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F2AE" w14:textId="7208F09D" w:rsidR="00780C12" w:rsidRPr="00FC79F5" w:rsidRDefault="00F64BC7" w:rsidP="00780C12">
      <w:pPr>
        <w:spacing w:line="240" w:lineRule="auto"/>
        <w:jc w:val="both"/>
        <w:rPr>
          <w:rFonts w:ascii="Arial" w:hAnsi="Arial" w:cs="Arial"/>
          <w:b/>
          <w:sz w:val="36"/>
          <w:szCs w:val="36"/>
        </w:rPr>
      </w:pPr>
      <w:bookmarkStart w:id="0" w:name="_Hlk220974978"/>
      <w:r w:rsidRPr="00FC79F5">
        <w:rPr>
          <w:rFonts w:ascii="Arial" w:hAnsi="Arial" w:cs="Arial"/>
          <w:b/>
          <w:sz w:val="36"/>
          <w:szCs w:val="36"/>
        </w:rPr>
        <w:t xml:space="preserve">Variations in the Growth of </w:t>
      </w:r>
      <w:r w:rsidRPr="00FC79F5">
        <w:rPr>
          <w:rFonts w:ascii="Arial" w:hAnsi="Arial" w:cs="Arial"/>
          <w:b/>
          <w:i/>
          <w:iCs/>
          <w:sz w:val="36"/>
          <w:szCs w:val="36"/>
        </w:rPr>
        <w:t xml:space="preserve">Amaranthus </w:t>
      </w:r>
      <w:proofErr w:type="spellStart"/>
      <w:r w:rsidRPr="00FC79F5">
        <w:rPr>
          <w:rFonts w:ascii="Arial" w:hAnsi="Arial" w:cs="Arial"/>
          <w:b/>
          <w:i/>
          <w:iCs/>
          <w:sz w:val="36"/>
          <w:szCs w:val="36"/>
        </w:rPr>
        <w:t>cruentus</w:t>
      </w:r>
      <w:proofErr w:type="spellEnd"/>
      <w:r w:rsidRPr="00FC79F5">
        <w:rPr>
          <w:rFonts w:ascii="Arial" w:hAnsi="Arial" w:cs="Arial"/>
          <w:b/>
          <w:sz w:val="36"/>
          <w:szCs w:val="36"/>
        </w:rPr>
        <w:t xml:space="preserve"> L. as Affected by Different Concentrations of Organic Manures</w:t>
      </w:r>
    </w:p>
    <w:p w14:paraId="58296710" w14:textId="0D6C62FE" w:rsidR="00780C12" w:rsidRDefault="00780C12" w:rsidP="00780C12">
      <w:pPr>
        <w:jc w:val="both"/>
        <w:rPr>
          <w:rFonts w:ascii="Times New Roman" w:hAnsi="Times New Roman" w:cs="Times New Roman"/>
          <w:sz w:val="24"/>
          <w:szCs w:val="24"/>
        </w:rPr>
      </w:pPr>
    </w:p>
    <w:p w14:paraId="121E714F" w14:textId="77777777" w:rsidR="009C0A84" w:rsidRPr="003D0717" w:rsidRDefault="009C0A84" w:rsidP="00780C12">
      <w:pPr>
        <w:jc w:val="both"/>
        <w:rPr>
          <w:rFonts w:ascii="Times New Roman" w:hAnsi="Times New Roman" w:cs="Times New Roman"/>
          <w:sz w:val="24"/>
          <w:szCs w:val="24"/>
        </w:rPr>
      </w:pPr>
    </w:p>
    <w:p w14:paraId="4763AED9" w14:textId="4C10B524" w:rsidR="00780C12" w:rsidRPr="00FC79F5" w:rsidRDefault="00744DDA" w:rsidP="00780C12">
      <w:pPr>
        <w:jc w:val="both"/>
        <w:rPr>
          <w:rFonts w:ascii="Arial" w:hAnsi="Arial" w:cs="Arial"/>
          <w:b/>
        </w:rPr>
      </w:pPr>
      <w:r>
        <w:rPr>
          <w:rFonts w:ascii="Arial" w:hAnsi="Arial" w:cs="Arial"/>
          <w:i/>
          <w:noProof/>
          <w:sz w:val="20"/>
          <w:szCs w:val="20"/>
        </w:rPr>
        <mc:AlternateContent>
          <mc:Choice Requires="wps">
            <w:drawing>
              <wp:anchor distT="0" distB="0" distL="114300" distR="114300" simplePos="0" relativeHeight="251659264" behindDoc="1" locked="0" layoutInCell="1" allowOverlap="1" wp14:anchorId="476FECB0" wp14:editId="2CE233CE">
                <wp:simplePos x="0" y="0"/>
                <wp:positionH relativeFrom="column">
                  <wp:posOffset>-95250</wp:posOffset>
                </wp:positionH>
                <wp:positionV relativeFrom="paragraph">
                  <wp:posOffset>307975</wp:posOffset>
                </wp:positionV>
                <wp:extent cx="6086475" cy="3790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86475" cy="3790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27D3D" id="Rectangle 1" o:spid="_x0000_s1026" style="position:absolute;margin-left:-7.5pt;margin-top:24.25pt;width:479.2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" fillcolor="white [3201]" strokecolor="black [3200]" strokeweight="2pt"/>
            </w:pict>
          </mc:Fallback>
        </mc:AlternateContent>
      </w:r>
      <w:r w:rsidR="00FC79F5" w:rsidRPr="00FC79F5">
        <w:rPr>
          <w:rFonts w:ascii="Arial" w:hAnsi="Arial" w:cs="Arial"/>
          <w:b/>
        </w:rPr>
        <w:t>ABSTRACT</w:t>
      </w:r>
    </w:p>
    <w:p w14:paraId="56379319" w14:textId="006C0BE3" w:rsidR="00780C12" w:rsidRPr="00744DDA" w:rsidRDefault="00780C12" w:rsidP="00780C12">
      <w:pPr>
        <w:jc w:val="both"/>
        <w:rPr>
          <w:rFonts w:ascii="Arial" w:hAnsi="Arial" w:cs="Arial"/>
          <w:sz w:val="20"/>
          <w:szCs w:val="20"/>
        </w:rPr>
      </w:pPr>
      <w:r w:rsidRPr="00744DDA">
        <w:rPr>
          <w:rFonts w:ascii="Arial" w:hAnsi="Arial" w:cs="Arial"/>
          <w:i/>
          <w:sz w:val="20"/>
          <w:szCs w:val="20"/>
        </w:rPr>
        <w:t xml:space="preserve">Amaranthus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is an important crop for subsistence farmers and a nutritious green vegetable in South Western Nigeria. The maximum growth and organic production of this vegetable to supply protein and minerals for people is necessary to enhance food security. Pot experiments were conducted in the experimental garden of the Department of Plant Science and Biotechnology, Ekiti State University Ado Ekiti, Nigeria to investigate the effects of organic manures on the growth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w:t>
      </w:r>
      <w:r w:rsidR="00855ACF" w:rsidRPr="00744DDA">
        <w:rPr>
          <w:rFonts w:ascii="Arial" w:hAnsi="Arial" w:cs="Arial"/>
          <w:sz w:val="20"/>
          <w:szCs w:val="20"/>
        </w:rPr>
        <w:t xml:space="preserve"> </w:t>
      </w:r>
      <w:r w:rsidRPr="00744DDA">
        <w:rPr>
          <w:rFonts w:ascii="Arial" w:hAnsi="Arial" w:cs="Arial"/>
          <w:sz w:val="20"/>
          <w:szCs w:val="20"/>
        </w:rPr>
        <w:t>The experiment</w:t>
      </w:r>
      <w:r w:rsidR="00855ACF" w:rsidRPr="00744DDA">
        <w:rPr>
          <w:rFonts w:ascii="Arial" w:hAnsi="Arial" w:cs="Arial"/>
          <w:sz w:val="20"/>
          <w:szCs w:val="20"/>
        </w:rPr>
        <w:t>s</w:t>
      </w:r>
      <w:r w:rsidRPr="00744DDA">
        <w:rPr>
          <w:rFonts w:ascii="Arial" w:hAnsi="Arial" w:cs="Arial"/>
          <w:sz w:val="20"/>
          <w:szCs w:val="20"/>
        </w:rPr>
        <w:t xml:space="preserve"> w</w:t>
      </w:r>
      <w:r w:rsidR="00855ACF" w:rsidRPr="00744DDA">
        <w:rPr>
          <w:rFonts w:ascii="Arial" w:hAnsi="Arial" w:cs="Arial"/>
          <w:sz w:val="20"/>
          <w:szCs w:val="20"/>
        </w:rPr>
        <w:t>ere</w:t>
      </w:r>
      <w:r w:rsidRPr="00744DDA">
        <w:rPr>
          <w:rFonts w:ascii="Arial" w:hAnsi="Arial" w:cs="Arial"/>
          <w:sz w:val="20"/>
          <w:szCs w:val="20"/>
        </w:rPr>
        <w:t xml:space="preserve"> laid down in Completely Randomised Design (CRD). The treatments were Poultry manure (PM), </w:t>
      </w:r>
      <w:proofErr w:type="spellStart"/>
      <w:r w:rsidRPr="00744DDA">
        <w:rPr>
          <w:rFonts w:ascii="Arial" w:hAnsi="Arial" w:cs="Arial"/>
          <w:sz w:val="20"/>
          <w:szCs w:val="20"/>
        </w:rPr>
        <w:t>Cowdung</w:t>
      </w:r>
      <w:proofErr w:type="spellEnd"/>
      <w:r w:rsidRPr="00744DDA">
        <w:rPr>
          <w:rFonts w:ascii="Arial" w:hAnsi="Arial" w:cs="Arial"/>
          <w:sz w:val="20"/>
          <w:szCs w:val="20"/>
        </w:rPr>
        <w:t xml:space="preserve"> (CD) and Goat manure (GM) applied at 50g, 100g</w:t>
      </w:r>
      <w:r w:rsidR="00482A2E" w:rsidRPr="00744DDA">
        <w:rPr>
          <w:rFonts w:ascii="Arial" w:hAnsi="Arial" w:cs="Arial"/>
          <w:sz w:val="20"/>
          <w:szCs w:val="20"/>
        </w:rPr>
        <w:t>, 150g</w:t>
      </w:r>
      <w:r w:rsidRPr="00744DDA">
        <w:rPr>
          <w:rFonts w:ascii="Arial" w:hAnsi="Arial" w:cs="Arial"/>
          <w:sz w:val="20"/>
          <w:szCs w:val="20"/>
        </w:rPr>
        <w:t xml:space="preserve"> and 200g concentrations</w:t>
      </w:r>
      <w:r w:rsidR="00855ACF" w:rsidRPr="00744DDA">
        <w:rPr>
          <w:rFonts w:ascii="Arial" w:hAnsi="Arial" w:cs="Arial"/>
          <w:sz w:val="20"/>
          <w:szCs w:val="20"/>
        </w:rPr>
        <w:t xml:space="preserve"> per 8kg of soil</w:t>
      </w:r>
      <w:r w:rsidRPr="00744DDA">
        <w:rPr>
          <w:rFonts w:ascii="Arial" w:hAnsi="Arial" w:cs="Arial"/>
          <w:sz w:val="20"/>
          <w:szCs w:val="20"/>
        </w:rPr>
        <w:t xml:space="preserve"> with four replicates. </w:t>
      </w:r>
      <w:r w:rsidR="00855ACF" w:rsidRPr="00744DDA">
        <w:rPr>
          <w:rFonts w:ascii="Arial" w:hAnsi="Arial" w:cs="Arial"/>
          <w:sz w:val="20"/>
          <w:szCs w:val="20"/>
        </w:rPr>
        <w:t>Application of organic manures irrespective of the quantity applied seemed</w:t>
      </w:r>
      <w:r w:rsidR="00B45C3F" w:rsidRPr="00744DDA">
        <w:rPr>
          <w:rFonts w:ascii="Arial" w:hAnsi="Arial" w:cs="Arial"/>
          <w:sz w:val="20"/>
          <w:szCs w:val="20"/>
        </w:rPr>
        <w:t xml:space="preserve"> to have no significant effect </w:t>
      </w:r>
      <w:r w:rsidR="00C5718F" w:rsidRPr="00744DDA">
        <w:rPr>
          <w:rFonts w:ascii="Arial" w:hAnsi="Arial" w:cs="Arial"/>
          <w:sz w:val="20"/>
          <w:szCs w:val="20"/>
        </w:rPr>
        <w:t xml:space="preserve">on the plant height of </w:t>
      </w:r>
      <w:r w:rsidR="00C5718F" w:rsidRPr="00744DDA">
        <w:rPr>
          <w:rFonts w:ascii="Arial" w:hAnsi="Arial" w:cs="Arial"/>
          <w:i/>
          <w:sz w:val="20"/>
          <w:szCs w:val="20"/>
        </w:rPr>
        <w:t xml:space="preserve">Amaranthus </w:t>
      </w:r>
      <w:proofErr w:type="spellStart"/>
      <w:r w:rsidR="00C5718F" w:rsidRPr="00744DDA">
        <w:rPr>
          <w:rFonts w:ascii="Arial" w:hAnsi="Arial" w:cs="Arial"/>
          <w:i/>
          <w:sz w:val="20"/>
          <w:szCs w:val="20"/>
        </w:rPr>
        <w:t>cruentus</w:t>
      </w:r>
      <w:proofErr w:type="spellEnd"/>
      <w:r w:rsidR="00C5718F" w:rsidRPr="00744DDA">
        <w:rPr>
          <w:rFonts w:ascii="Arial" w:hAnsi="Arial" w:cs="Arial"/>
          <w:i/>
          <w:sz w:val="20"/>
          <w:szCs w:val="20"/>
        </w:rPr>
        <w:t xml:space="preserve">. </w:t>
      </w:r>
      <w:r w:rsidR="00C5718F" w:rsidRPr="00744DDA">
        <w:rPr>
          <w:rFonts w:ascii="Arial" w:hAnsi="Arial" w:cs="Arial"/>
          <w:sz w:val="20"/>
          <w:szCs w:val="20"/>
        </w:rPr>
        <w:t>However,</w:t>
      </w:r>
      <w:r w:rsidR="00C5718F" w:rsidRPr="00744DDA">
        <w:rPr>
          <w:rFonts w:ascii="Arial" w:hAnsi="Arial" w:cs="Arial"/>
          <w:i/>
          <w:sz w:val="20"/>
          <w:szCs w:val="20"/>
        </w:rPr>
        <w:t xml:space="preserve"> </w:t>
      </w:r>
      <w:r w:rsidR="00C5718F" w:rsidRPr="00744DDA">
        <w:rPr>
          <w:rFonts w:ascii="Arial" w:hAnsi="Arial" w:cs="Arial"/>
          <w:sz w:val="20"/>
          <w:szCs w:val="20"/>
        </w:rPr>
        <w:t xml:space="preserve">the highest mean number of leaves per plant was </w:t>
      </w:r>
      <w:r w:rsidR="006950D7" w:rsidRPr="00744DDA">
        <w:rPr>
          <w:rFonts w:ascii="Arial" w:hAnsi="Arial" w:cs="Arial"/>
          <w:sz w:val="20"/>
          <w:szCs w:val="20"/>
        </w:rPr>
        <w:t>recorded in</w:t>
      </w:r>
      <w:r w:rsidR="00C5718F" w:rsidRPr="00744DDA">
        <w:rPr>
          <w:rFonts w:ascii="Arial" w:hAnsi="Arial" w:cs="Arial"/>
          <w:sz w:val="20"/>
          <w:szCs w:val="20"/>
        </w:rPr>
        <w:t xml:space="preserve"> soil treated with </w:t>
      </w:r>
      <w:r w:rsidR="006950D7" w:rsidRPr="00744DDA">
        <w:rPr>
          <w:rFonts w:ascii="Arial" w:hAnsi="Arial" w:cs="Arial"/>
          <w:sz w:val="20"/>
          <w:szCs w:val="20"/>
        </w:rPr>
        <w:t>100g of</w:t>
      </w:r>
      <w:r w:rsidRPr="00744DDA">
        <w:rPr>
          <w:rFonts w:ascii="Arial" w:hAnsi="Arial" w:cs="Arial"/>
          <w:sz w:val="20"/>
          <w:szCs w:val="20"/>
        </w:rPr>
        <w:t xml:space="preserve"> GM (69.38</w:t>
      </w:r>
      <w:proofErr w:type="gramStart"/>
      <w:r w:rsidRPr="00744DDA">
        <w:rPr>
          <w:rFonts w:ascii="Arial" w:hAnsi="Arial" w:cs="Arial"/>
          <w:sz w:val="20"/>
          <w:szCs w:val="20"/>
        </w:rPr>
        <w:t>),followed</w:t>
      </w:r>
      <w:proofErr w:type="gramEnd"/>
      <w:r w:rsidRPr="00744DDA">
        <w:rPr>
          <w:rFonts w:ascii="Arial" w:hAnsi="Arial" w:cs="Arial"/>
          <w:sz w:val="20"/>
          <w:szCs w:val="20"/>
        </w:rPr>
        <w:t xml:space="preserve"> by 50g of GM ( 62.75) which was similar to that of 200g  of PM (62.50). </w:t>
      </w:r>
      <w:r w:rsidR="006950D7" w:rsidRPr="00744DDA">
        <w:rPr>
          <w:rFonts w:ascii="Arial" w:hAnsi="Arial" w:cs="Arial"/>
          <w:sz w:val="20"/>
          <w:szCs w:val="20"/>
        </w:rPr>
        <w:t xml:space="preserve"> Soil with 50g </w:t>
      </w:r>
      <w:r w:rsidRPr="00744DDA">
        <w:rPr>
          <w:rFonts w:ascii="Arial" w:hAnsi="Arial" w:cs="Arial"/>
          <w:sz w:val="20"/>
          <w:szCs w:val="20"/>
        </w:rPr>
        <w:t>Poultry manure</w:t>
      </w:r>
      <w:r w:rsidR="006950D7" w:rsidRPr="00744DDA">
        <w:rPr>
          <w:rFonts w:ascii="Arial" w:hAnsi="Arial" w:cs="Arial"/>
          <w:sz w:val="20"/>
          <w:szCs w:val="20"/>
        </w:rPr>
        <w:t xml:space="preserve"> </w:t>
      </w:r>
      <w:r w:rsidRPr="00744DDA">
        <w:rPr>
          <w:rFonts w:ascii="Arial" w:hAnsi="Arial" w:cs="Arial"/>
          <w:sz w:val="20"/>
          <w:szCs w:val="20"/>
        </w:rPr>
        <w:t xml:space="preserve">produced the </w:t>
      </w:r>
      <w:r w:rsidR="006950D7" w:rsidRPr="00744DDA">
        <w:rPr>
          <w:rFonts w:ascii="Arial" w:hAnsi="Arial" w:cs="Arial"/>
          <w:sz w:val="20"/>
          <w:szCs w:val="20"/>
        </w:rPr>
        <w:t xml:space="preserve">widest </w:t>
      </w:r>
      <w:r w:rsidRPr="00744DDA">
        <w:rPr>
          <w:rFonts w:ascii="Arial" w:hAnsi="Arial" w:cs="Arial"/>
          <w:sz w:val="20"/>
          <w:szCs w:val="20"/>
        </w:rPr>
        <w:t>leaf area (66.45cm</w:t>
      </w:r>
      <w:r w:rsidRPr="00744DDA">
        <w:rPr>
          <w:rFonts w:ascii="Arial" w:hAnsi="Arial" w:cs="Arial"/>
          <w:sz w:val="20"/>
          <w:szCs w:val="20"/>
          <w:vertAlign w:val="superscript"/>
        </w:rPr>
        <w:t>2</w:t>
      </w:r>
      <w:r w:rsidRPr="00744DDA">
        <w:rPr>
          <w:rFonts w:ascii="Arial" w:hAnsi="Arial" w:cs="Arial"/>
          <w:sz w:val="20"/>
          <w:szCs w:val="20"/>
        </w:rPr>
        <w:t>) followed by 50g of GM (58.29cm</w:t>
      </w:r>
      <w:r w:rsidRPr="00744DDA">
        <w:rPr>
          <w:rFonts w:ascii="Arial" w:hAnsi="Arial" w:cs="Arial"/>
          <w:sz w:val="20"/>
          <w:szCs w:val="20"/>
          <w:vertAlign w:val="superscript"/>
        </w:rPr>
        <w:t>2</w:t>
      </w:r>
      <w:r w:rsidRPr="00744DDA">
        <w:rPr>
          <w:rFonts w:ascii="Arial" w:hAnsi="Arial" w:cs="Arial"/>
          <w:sz w:val="20"/>
          <w:szCs w:val="20"/>
        </w:rPr>
        <w:t>).</w:t>
      </w:r>
      <w:r w:rsidR="009979A8" w:rsidRPr="00744DDA">
        <w:rPr>
          <w:rFonts w:ascii="Arial" w:hAnsi="Arial" w:cs="Arial"/>
          <w:sz w:val="20"/>
          <w:szCs w:val="20"/>
        </w:rPr>
        <w:t xml:space="preserve"> Meanwhile, </w:t>
      </w:r>
      <w:r w:rsidRPr="00744DDA">
        <w:rPr>
          <w:rFonts w:ascii="Arial" w:hAnsi="Arial" w:cs="Arial"/>
          <w:sz w:val="20"/>
          <w:szCs w:val="20"/>
        </w:rPr>
        <w:t>200g of PM treated plants has the highest stem girth (1.08cm) and 0.64 Relative Growth Rate (RGR) respectively.</w:t>
      </w:r>
      <w:r w:rsidR="0058571F" w:rsidRPr="00744DDA">
        <w:rPr>
          <w:rFonts w:ascii="Arial" w:hAnsi="Arial" w:cs="Arial"/>
          <w:sz w:val="20"/>
          <w:szCs w:val="20"/>
        </w:rPr>
        <w:t xml:space="preserve"> </w:t>
      </w:r>
      <w:r w:rsidRPr="00744DDA">
        <w:rPr>
          <w:rFonts w:ascii="Arial" w:hAnsi="Arial" w:cs="Arial"/>
          <w:sz w:val="20"/>
          <w:szCs w:val="20"/>
        </w:rPr>
        <w:t xml:space="preserve"> Goat manure treated plants at 50g concentration produced the highest dry root and shoot weights with 2.46g and 6.03g respectively. Statistical analysis (P</w:t>
      </w:r>
      <w:r w:rsidR="00240431" w:rsidRPr="00744DDA">
        <w:rPr>
          <w:rFonts w:ascii="Arial" w:hAnsi="Arial" w:cs="Arial"/>
          <w:sz w:val="20"/>
          <w:szCs w:val="20"/>
        </w:rPr>
        <w:t xml:space="preserve">≤ </w:t>
      </w:r>
      <w:r w:rsidRPr="00744DDA">
        <w:rPr>
          <w:rFonts w:ascii="Arial" w:hAnsi="Arial" w:cs="Arial"/>
          <w:sz w:val="20"/>
          <w:szCs w:val="20"/>
        </w:rPr>
        <w:t>0.05) showed that significant differences were observed in</w:t>
      </w:r>
      <w:r w:rsidR="00240431" w:rsidRPr="00744DDA">
        <w:rPr>
          <w:rFonts w:ascii="Arial" w:hAnsi="Arial" w:cs="Arial"/>
          <w:sz w:val="20"/>
          <w:szCs w:val="20"/>
        </w:rPr>
        <w:t xml:space="preserve"> all </w:t>
      </w:r>
      <w:r w:rsidRPr="00744DDA">
        <w:rPr>
          <w:rFonts w:ascii="Arial" w:hAnsi="Arial" w:cs="Arial"/>
          <w:sz w:val="20"/>
          <w:szCs w:val="20"/>
        </w:rPr>
        <w:t>the parameters studied compared to the control except the</w:t>
      </w:r>
      <w:r w:rsidR="003C3B07" w:rsidRPr="00744DDA">
        <w:rPr>
          <w:rFonts w:ascii="Arial" w:hAnsi="Arial" w:cs="Arial"/>
          <w:sz w:val="20"/>
          <w:szCs w:val="20"/>
        </w:rPr>
        <w:t xml:space="preserve"> plant </w:t>
      </w:r>
      <w:r w:rsidRPr="00744DDA">
        <w:rPr>
          <w:rFonts w:ascii="Arial" w:hAnsi="Arial" w:cs="Arial"/>
          <w:sz w:val="20"/>
          <w:szCs w:val="20"/>
        </w:rPr>
        <w:t>heights</w:t>
      </w:r>
      <w:r w:rsidR="003C3B07" w:rsidRPr="00744DDA">
        <w:rPr>
          <w:rFonts w:ascii="Arial" w:hAnsi="Arial" w:cs="Arial"/>
          <w:sz w:val="20"/>
          <w:szCs w:val="20"/>
        </w:rPr>
        <w:t>.</w:t>
      </w:r>
      <w:r w:rsidR="002853FC" w:rsidRPr="00744DDA">
        <w:rPr>
          <w:rFonts w:ascii="Arial" w:hAnsi="Arial" w:cs="Arial"/>
          <w:sz w:val="20"/>
          <w:szCs w:val="20"/>
        </w:rPr>
        <w:t xml:space="preserve"> </w:t>
      </w:r>
      <w:r w:rsidRPr="00744DDA">
        <w:rPr>
          <w:rFonts w:ascii="Arial" w:hAnsi="Arial" w:cs="Arial"/>
          <w:sz w:val="20"/>
          <w:szCs w:val="20"/>
        </w:rPr>
        <w:t xml:space="preserve">The three organic manures improved the growth of </w:t>
      </w:r>
      <w:r w:rsidRPr="00744DDA">
        <w:rPr>
          <w:rFonts w:ascii="Arial" w:hAnsi="Arial" w:cs="Arial"/>
          <w:i/>
          <w:sz w:val="20"/>
          <w:szCs w:val="20"/>
        </w:rPr>
        <w:t>A</w:t>
      </w:r>
      <w:r w:rsidRPr="00744DDA">
        <w:rPr>
          <w:rFonts w:ascii="Arial" w:hAnsi="Arial" w:cs="Arial"/>
          <w:sz w:val="20"/>
          <w:szCs w:val="20"/>
        </w:rPr>
        <w:t xml:space="preserve">.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but Poultry manure outperformed the other manures in terms of leaf area, stem girth and RGR</w:t>
      </w:r>
      <w:r w:rsidR="00E844D1" w:rsidRPr="00744DDA">
        <w:rPr>
          <w:rFonts w:ascii="Arial" w:hAnsi="Arial" w:cs="Arial"/>
          <w:sz w:val="20"/>
          <w:szCs w:val="20"/>
        </w:rPr>
        <w:t xml:space="preserve">, while </w:t>
      </w:r>
      <w:r w:rsidRPr="00744DDA">
        <w:rPr>
          <w:rFonts w:ascii="Arial" w:hAnsi="Arial" w:cs="Arial"/>
          <w:sz w:val="20"/>
          <w:szCs w:val="20"/>
        </w:rPr>
        <w:t xml:space="preserve">GM treated plants outperformed other manures in producing the highest number of leaves. With the current advocacy for the consumption of food produced organically, it is recommended that the organic manures under study should be used for the cultivation of </w:t>
      </w:r>
      <w:r w:rsidRPr="00744DDA">
        <w:rPr>
          <w:rFonts w:ascii="Arial" w:hAnsi="Arial" w:cs="Arial"/>
          <w:i/>
          <w:sz w:val="20"/>
          <w:szCs w:val="20"/>
        </w:rPr>
        <w:t>A</w:t>
      </w:r>
      <w:r w:rsidRPr="00744DDA">
        <w:rPr>
          <w:rFonts w:ascii="Arial" w:hAnsi="Arial" w:cs="Arial"/>
          <w:sz w:val="20"/>
          <w:szCs w:val="20"/>
        </w:rPr>
        <w:t xml:space="preserve">.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most especially by the resource poor farmers as it is cheaper, environmentally friendly and might be safer for consumption than vegetables produced through the application of synthetic fertilizers.  </w:t>
      </w:r>
    </w:p>
    <w:p w14:paraId="2D12FEE0" w14:textId="77777777" w:rsidR="00780C12" w:rsidRPr="00744DDA" w:rsidRDefault="00780C12" w:rsidP="00780C12">
      <w:pPr>
        <w:jc w:val="both"/>
        <w:rPr>
          <w:rFonts w:ascii="Arial" w:hAnsi="Arial" w:cs="Arial"/>
          <w:i/>
          <w:iCs/>
        </w:rPr>
      </w:pPr>
      <w:r w:rsidRPr="00C857BC">
        <w:rPr>
          <w:rFonts w:ascii="Arial" w:hAnsi="Arial" w:cs="Arial"/>
          <w:b/>
          <w:bCs/>
          <w:i/>
          <w:iCs/>
        </w:rPr>
        <w:t>Keywords</w:t>
      </w:r>
      <w:r w:rsidRPr="00C857BC">
        <w:rPr>
          <w:rFonts w:ascii="Arial" w:hAnsi="Arial" w:cs="Arial"/>
          <w:b/>
          <w:i/>
          <w:iCs/>
        </w:rPr>
        <w:t>:</w:t>
      </w:r>
      <w:r w:rsidRPr="00744DDA">
        <w:rPr>
          <w:rFonts w:ascii="Arial" w:hAnsi="Arial" w:cs="Arial"/>
          <w:i/>
          <w:iCs/>
        </w:rPr>
        <w:t xml:space="preserve"> Organic manure, A. </w:t>
      </w:r>
      <w:proofErr w:type="spellStart"/>
      <w:r w:rsidRPr="00744DDA">
        <w:rPr>
          <w:rFonts w:ascii="Arial" w:hAnsi="Arial" w:cs="Arial"/>
          <w:i/>
          <w:iCs/>
        </w:rPr>
        <w:t>cruentus</w:t>
      </w:r>
      <w:proofErr w:type="spellEnd"/>
      <w:r w:rsidRPr="00744DDA">
        <w:rPr>
          <w:rFonts w:ascii="Arial" w:hAnsi="Arial" w:cs="Arial"/>
          <w:i/>
          <w:iCs/>
        </w:rPr>
        <w:t>, Poultry manure, Relative Growth Rate, Vegetables.</w:t>
      </w:r>
    </w:p>
    <w:p w14:paraId="4CC89437" w14:textId="77777777" w:rsidR="004D1235" w:rsidRDefault="004D1235" w:rsidP="00780C12">
      <w:pPr>
        <w:jc w:val="both"/>
        <w:rPr>
          <w:rFonts w:ascii="Times New Roman" w:hAnsi="Times New Roman" w:cs="Times New Roman"/>
          <w:b/>
          <w:sz w:val="24"/>
          <w:szCs w:val="24"/>
        </w:rPr>
      </w:pPr>
    </w:p>
    <w:p w14:paraId="45EAEEB4" w14:textId="05EC81C2" w:rsidR="00780C12" w:rsidRPr="00744DDA" w:rsidRDefault="00DA52E6" w:rsidP="00780C12">
      <w:pPr>
        <w:jc w:val="both"/>
        <w:rPr>
          <w:rFonts w:ascii="Arial" w:hAnsi="Arial" w:cs="Arial"/>
          <w:b/>
        </w:rPr>
      </w:pPr>
      <w:r w:rsidRPr="00744DDA">
        <w:rPr>
          <w:rFonts w:ascii="Arial" w:hAnsi="Arial" w:cs="Arial"/>
          <w:b/>
        </w:rPr>
        <w:t>INTRODUCTION</w:t>
      </w:r>
    </w:p>
    <w:p w14:paraId="60D4385E"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The rapid global increase in population particularly Nigeria and effects of civilization has brought a decrease in the land available for agriculture. More so, the shortage or reduced time for fallowing has led to continuous crop rotation on the available land thereby, causing a reduction in soil nutrients with the resultant effect on the yield of agricultural crops to feed the ever-growing population.  </w:t>
      </w:r>
    </w:p>
    <w:p w14:paraId="48836B34"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When the soil is depleted, there is yield reduction (in quality and quantity) of agricultural crops. Such reduced yield cannot satisfactorily meet the demand of the populace, thereby leading to food scarcity. Weber </w:t>
      </w:r>
      <w:r w:rsidRPr="00ED24DA">
        <w:rPr>
          <w:rFonts w:ascii="Arial" w:hAnsi="Arial" w:cs="Arial"/>
          <w:iCs/>
          <w:sz w:val="20"/>
          <w:szCs w:val="20"/>
        </w:rPr>
        <w:t>et al.</w:t>
      </w:r>
      <w:r w:rsidRPr="00744DDA">
        <w:rPr>
          <w:rFonts w:ascii="Arial" w:hAnsi="Arial" w:cs="Arial"/>
          <w:sz w:val="20"/>
          <w:szCs w:val="20"/>
        </w:rPr>
        <w:t xml:space="preserve"> (2007) reported that soil fertility stimulates soil life, improves crop growth, kill weeds and </w:t>
      </w:r>
      <w:r w:rsidRPr="00744DDA">
        <w:rPr>
          <w:rFonts w:ascii="Arial" w:hAnsi="Arial" w:cs="Arial"/>
          <w:sz w:val="20"/>
          <w:szCs w:val="20"/>
        </w:rPr>
        <w:lastRenderedPageBreak/>
        <w:t>pathogenic organism, help plants to tolerate pest and disease by reducing offensive odour and improves the physical, chemical and biological properties of soil.</w:t>
      </w:r>
    </w:p>
    <w:p w14:paraId="74B489C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To ameliorate the depleted soil, fertilizers are added to the soil to improve the soil nutrients, thereby improving the growth and yield of plants. Fertilizers are the materials added to the soil to improve its fertility.  Law-</w:t>
      </w:r>
      <w:proofErr w:type="spellStart"/>
      <w:r w:rsidRPr="00744DDA">
        <w:rPr>
          <w:rFonts w:ascii="Arial" w:hAnsi="Arial" w:cs="Arial"/>
          <w:sz w:val="20"/>
          <w:szCs w:val="20"/>
        </w:rPr>
        <w:t>Ogbomo</w:t>
      </w:r>
      <w:proofErr w:type="spellEnd"/>
      <w:r w:rsidRPr="00744DDA">
        <w:rPr>
          <w:rFonts w:ascii="Arial" w:hAnsi="Arial" w:cs="Arial"/>
          <w:sz w:val="20"/>
          <w:szCs w:val="20"/>
        </w:rPr>
        <w:t xml:space="preserve"> and Ajayi (2009) noted fertilizer as the quickest and easiest way of enhancing crop production. Also, </w:t>
      </w:r>
      <w:proofErr w:type="spellStart"/>
      <w:r w:rsidRPr="00744DDA">
        <w:rPr>
          <w:rFonts w:ascii="Arial" w:hAnsi="Arial" w:cs="Arial"/>
          <w:sz w:val="20"/>
          <w:szCs w:val="20"/>
        </w:rPr>
        <w:t>Khairnar</w:t>
      </w:r>
      <w:proofErr w:type="spellEnd"/>
      <w:r w:rsidRPr="00744DDA">
        <w:rPr>
          <w:rFonts w:ascii="Arial" w:hAnsi="Arial" w:cs="Arial"/>
          <w:sz w:val="20"/>
          <w:szCs w:val="20"/>
        </w:rPr>
        <w:t xml:space="preserve"> and Nair (2019) described fertilizer (inorganic and organic) as a substance added to the soil to improve plant growth and yield. Fertilizers may be organic or synthetic.  Synthetic fertilizers such as NPK and Urea are products made from chemicals that are added to improve soil nutrients. Synthetic fertilizers release the nutrients quickly and the growth of the crop increased simultaneously. Vegetables grown with these inorganic fertilizers are usually attractive and entice the consumers; However, Gordon </w:t>
      </w:r>
      <w:r w:rsidRPr="00ED24DA">
        <w:rPr>
          <w:rFonts w:ascii="Arial" w:hAnsi="Arial" w:cs="Arial"/>
          <w:iCs/>
          <w:sz w:val="20"/>
          <w:szCs w:val="20"/>
        </w:rPr>
        <w:t>et al</w:t>
      </w:r>
      <w:r w:rsidRPr="00744DDA">
        <w:rPr>
          <w:rFonts w:ascii="Arial" w:hAnsi="Arial" w:cs="Arial"/>
          <w:i/>
          <w:sz w:val="20"/>
          <w:szCs w:val="20"/>
        </w:rPr>
        <w:t>.</w:t>
      </w:r>
      <w:r w:rsidRPr="00744DDA">
        <w:rPr>
          <w:rFonts w:ascii="Arial" w:hAnsi="Arial" w:cs="Arial"/>
          <w:sz w:val="20"/>
          <w:szCs w:val="20"/>
        </w:rPr>
        <w:t xml:space="preserve"> (1993) reported that increased productivity associated with inorganic fertilizer application has negative effect such as pollution of ground water after harvest. </w:t>
      </w:r>
    </w:p>
    <w:p w14:paraId="4D174421" w14:textId="30DC706C" w:rsidR="00780C12" w:rsidRPr="00744DDA" w:rsidRDefault="00780C12" w:rsidP="00780C12">
      <w:pPr>
        <w:jc w:val="both"/>
        <w:rPr>
          <w:rFonts w:ascii="Arial" w:hAnsi="Arial" w:cs="Arial"/>
          <w:sz w:val="20"/>
          <w:szCs w:val="20"/>
        </w:rPr>
      </w:pPr>
      <w:r w:rsidRPr="00744DDA">
        <w:rPr>
          <w:rFonts w:ascii="Arial" w:hAnsi="Arial" w:cs="Arial"/>
          <w:sz w:val="20"/>
          <w:szCs w:val="20"/>
        </w:rPr>
        <w:t>In order to prevent such occurrences, organic manures that are natural fertilizers which are less expensive, affordable and eco-friendly are advocated.  According to</w:t>
      </w:r>
      <w:r w:rsidR="002A4A18" w:rsidRPr="002A4A18">
        <w:rPr>
          <w:rStyle w:val="Hyperlink"/>
          <w:rFonts w:ascii="Arial" w:hAnsi="Arial" w:cs="Arial"/>
          <w:sz w:val="20"/>
          <w:szCs w:val="20"/>
        </w:rPr>
        <w:t xml:space="preserve"> </w:t>
      </w:r>
      <w:proofErr w:type="spellStart"/>
      <w:r w:rsidR="002A4A18" w:rsidRPr="00FC3FE6">
        <w:rPr>
          <w:rStyle w:val="Strong"/>
          <w:rFonts w:ascii="Arial" w:hAnsi="Arial" w:cs="Arial"/>
          <w:b w:val="0"/>
          <w:bCs w:val="0"/>
          <w:sz w:val="20"/>
          <w:szCs w:val="20"/>
        </w:rPr>
        <w:t>Lazcano</w:t>
      </w:r>
      <w:proofErr w:type="spellEnd"/>
      <w:r w:rsidR="002A4A18">
        <w:rPr>
          <w:rStyle w:val="Strong"/>
          <w:rFonts w:ascii="Arial" w:hAnsi="Arial" w:cs="Arial"/>
          <w:b w:val="0"/>
          <w:bCs w:val="0"/>
          <w:sz w:val="20"/>
          <w:szCs w:val="20"/>
        </w:rPr>
        <w:t xml:space="preserve"> and</w:t>
      </w:r>
      <w:r w:rsidR="002A4A18" w:rsidRPr="00FC3FE6">
        <w:rPr>
          <w:rStyle w:val="Strong"/>
          <w:rFonts w:ascii="Arial" w:hAnsi="Arial" w:cs="Arial"/>
          <w:b w:val="0"/>
          <w:bCs w:val="0"/>
          <w:sz w:val="20"/>
          <w:szCs w:val="20"/>
        </w:rPr>
        <w:t xml:space="preserve"> Domínguez</w:t>
      </w:r>
      <w:r w:rsidR="002A4A18">
        <w:rPr>
          <w:rStyle w:val="Strong"/>
          <w:rFonts w:ascii="Arial" w:hAnsi="Arial" w:cs="Arial"/>
          <w:b w:val="0"/>
          <w:bCs w:val="0"/>
          <w:sz w:val="20"/>
          <w:szCs w:val="20"/>
        </w:rPr>
        <w:t xml:space="preserve"> (2011)</w:t>
      </w:r>
      <w:r w:rsidRPr="00744DDA">
        <w:rPr>
          <w:rFonts w:ascii="Arial" w:hAnsi="Arial" w:cs="Arial"/>
          <w:sz w:val="20"/>
          <w:szCs w:val="20"/>
        </w:rPr>
        <w:t xml:space="preserve">, organic manures are the organic materials derived from animal, human and plant residues at various stages of decomposition used by the growers to produce food (plant nutrients) to the crop plants. </w:t>
      </w:r>
    </w:p>
    <w:p w14:paraId="109D8AEB" w14:textId="0332B31D"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 Previous researchers such as </w:t>
      </w:r>
      <w:r w:rsidR="00173B96">
        <w:rPr>
          <w:rFonts w:ascii="Arial" w:hAnsi="Arial" w:cs="Arial"/>
          <w:sz w:val="20"/>
          <w:szCs w:val="20"/>
        </w:rPr>
        <w:t xml:space="preserve">Yang </w:t>
      </w:r>
      <w:r w:rsidRPr="00744DDA">
        <w:rPr>
          <w:rFonts w:ascii="Arial" w:hAnsi="Arial" w:cs="Arial"/>
          <w:sz w:val="20"/>
          <w:szCs w:val="20"/>
        </w:rPr>
        <w:t>(</w:t>
      </w:r>
      <w:r w:rsidR="00173B96">
        <w:rPr>
          <w:rFonts w:ascii="Arial" w:hAnsi="Arial" w:cs="Arial"/>
          <w:sz w:val="20"/>
          <w:szCs w:val="20"/>
        </w:rPr>
        <w:t>2025</w:t>
      </w:r>
      <w:r w:rsidRPr="00744DDA">
        <w:rPr>
          <w:rFonts w:ascii="Arial" w:hAnsi="Arial" w:cs="Arial"/>
          <w:sz w:val="20"/>
          <w:szCs w:val="20"/>
        </w:rPr>
        <w:t xml:space="preserve">), </w:t>
      </w:r>
      <w:proofErr w:type="spellStart"/>
      <w:r w:rsidRPr="00744DDA">
        <w:rPr>
          <w:rFonts w:ascii="Arial" w:hAnsi="Arial" w:cs="Arial"/>
          <w:sz w:val="20"/>
          <w:szCs w:val="20"/>
        </w:rPr>
        <w:t>Smil</w:t>
      </w:r>
      <w:proofErr w:type="spellEnd"/>
      <w:r w:rsidRPr="00744DDA">
        <w:rPr>
          <w:rFonts w:ascii="Arial" w:hAnsi="Arial" w:cs="Arial"/>
          <w:sz w:val="20"/>
          <w:szCs w:val="20"/>
        </w:rPr>
        <w:t xml:space="preserve">, (2000), Dungan </w:t>
      </w:r>
      <w:r w:rsidRPr="00ED24DA">
        <w:rPr>
          <w:rFonts w:ascii="Arial" w:hAnsi="Arial" w:cs="Arial"/>
          <w:iCs/>
          <w:sz w:val="20"/>
          <w:szCs w:val="20"/>
        </w:rPr>
        <w:t>et al</w:t>
      </w:r>
      <w:r w:rsidRPr="00744DDA">
        <w:rPr>
          <w:rFonts w:ascii="Arial" w:hAnsi="Arial" w:cs="Arial"/>
          <w:i/>
          <w:sz w:val="20"/>
          <w:szCs w:val="20"/>
        </w:rPr>
        <w:t>.</w:t>
      </w:r>
      <w:r w:rsidR="00ED24DA">
        <w:rPr>
          <w:rFonts w:ascii="Arial" w:hAnsi="Arial" w:cs="Arial"/>
          <w:i/>
          <w:sz w:val="20"/>
          <w:szCs w:val="20"/>
        </w:rPr>
        <w:t xml:space="preserve"> </w:t>
      </w:r>
      <w:r w:rsidRPr="00744DDA">
        <w:rPr>
          <w:rFonts w:ascii="Arial" w:hAnsi="Arial" w:cs="Arial"/>
          <w:sz w:val="20"/>
          <w:szCs w:val="20"/>
        </w:rPr>
        <w:t xml:space="preserve">(2001) and Liang </w:t>
      </w:r>
      <w:r w:rsidRPr="00ED24DA">
        <w:rPr>
          <w:rFonts w:ascii="Arial" w:hAnsi="Arial" w:cs="Arial"/>
          <w:iCs/>
          <w:sz w:val="20"/>
          <w:szCs w:val="20"/>
        </w:rPr>
        <w:t>et al.</w:t>
      </w:r>
      <w:r w:rsidRPr="00744DDA">
        <w:rPr>
          <w:rFonts w:ascii="Arial" w:hAnsi="Arial" w:cs="Arial"/>
          <w:sz w:val="20"/>
          <w:szCs w:val="20"/>
        </w:rPr>
        <w:t xml:space="preserve"> (2018)</w:t>
      </w:r>
      <w:r w:rsidR="00ED24DA">
        <w:rPr>
          <w:rFonts w:ascii="Arial" w:hAnsi="Arial" w:cs="Arial"/>
          <w:sz w:val="20"/>
          <w:szCs w:val="20"/>
        </w:rPr>
        <w:t xml:space="preserve"> </w:t>
      </w:r>
      <w:r w:rsidRPr="00744DDA">
        <w:rPr>
          <w:rFonts w:ascii="Arial" w:hAnsi="Arial" w:cs="Arial"/>
          <w:sz w:val="20"/>
          <w:szCs w:val="20"/>
        </w:rPr>
        <w:t xml:space="preserve">noted that organic fertilizer played a direct role in supplying micro and </w:t>
      </w:r>
      <w:proofErr w:type="gramStart"/>
      <w:r w:rsidRPr="00744DDA">
        <w:rPr>
          <w:rFonts w:ascii="Arial" w:hAnsi="Arial" w:cs="Arial"/>
          <w:sz w:val="20"/>
          <w:szCs w:val="20"/>
        </w:rPr>
        <w:t>macronutrients ,</w:t>
      </w:r>
      <w:proofErr w:type="gramEnd"/>
      <w:r w:rsidRPr="00744DDA">
        <w:rPr>
          <w:rFonts w:ascii="Arial" w:hAnsi="Arial" w:cs="Arial"/>
          <w:sz w:val="20"/>
          <w:szCs w:val="20"/>
        </w:rPr>
        <w:t xml:space="preserve"> indirectly improving the physical, chemical and biological properties of soil. Nguyen </w:t>
      </w:r>
      <w:r w:rsidRPr="00ED24DA">
        <w:rPr>
          <w:rFonts w:ascii="Arial" w:hAnsi="Arial" w:cs="Arial"/>
          <w:iCs/>
          <w:sz w:val="20"/>
          <w:szCs w:val="20"/>
        </w:rPr>
        <w:t>et al.</w:t>
      </w:r>
      <w:r w:rsidRPr="00744DDA">
        <w:rPr>
          <w:rFonts w:ascii="Arial" w:hAnsi="Arial" w:cs="Arial"/>
          <w:sz w:val="20"/>
          <w:szCs w:val="20"/>
        </w:rPr>
        <w:t xml:space="preserve"> (2016) found out that microorganisms living in the soil are important for decomposing, mineralizing and recycling of organic matters. </w:t>
      </w:r>
      <w:proofErr w:type="spellStart"/>
      <w:r w:rsidRPr="00744DDA">
        <w:rPr>
          <w:rFonts w:ascii="Arial" w:hAnsi="Arial" w:cs="Arial"/>
          <w:sz w:val="20"/>
          <w:szCs w:val="20"/>
        </w:rPr>
        <w:t>Hassink</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(1997) reported that organic matter improves soil structure, increases the water holding capacity and biological transformation such as N- mineralization. </w:t>
      </w:r>
    </w:p>
    <w:p w14:paraId="06E7268D" w14:textId="16184749"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Organic fertilizers </w:t>
      </w:r>
      <w:proofErr w:type="gramStart"/>
      <w:r w:rsidRPr="00744DDA">
        <w:rPr>
          <w:rFonts w:ascii="Arial" w:hAnsi="Arial" w:cs="Arial"/>
          <w:sz w:val="20"/>
          <w:szCs w:val="20"/>
        </w:rPr>
        <w:t>comprises</w:t>
      </w:r>
      <w:proofErr w:type="gramEnd"/>
      <w:r w:rsidRPr="00744DDA">
        <w:rPr>
          <w:rFonts w:ascii="Arial" w:hAnsi="Arial" w:cs="Arial"/>
          <w:sz w:val="20"/>
          <w:szCs w:val="20"/>
        </w:rPr>
        <w:t xml:space="preserve"> of animal and plant residues such as farmyard manure, compost, vermicompost, poultry manure, sheep manure, urban organic waste, sewage waste and so on.  Sindhu </w:t>
      </w:r>
      <w:r w:rsidRPr="00ED24DA">
        <w:rPr>
          <w:rFonts w:ascii="Arial" w:hAnsi="Arial" w:cs="Arial"/>
          <w:iCs/>
          <w:sz w:val="20"/>
          <w:szCs w:val="20"/>
        </w:rPr>
        <w:t>et al.</w:t>
      </w:r>
      <w:r w:rsidRPr="00744DDA">
        <w:rPr>
          <w:rFonts w:ascii="Arial" w:hAnsi="Arial" w:cs="Arial"/>
          <w:sz w:val="20"/>
          <w:szCs w:val="20"/>
        </w:rPr>
        <w:t xml:space="preserve"> (2020) described poultry manure as the droppings of chickens as organic fertilizer. </w:t>
      </w:r>
      <w:proofErr w:type="spellStart"/>
      <w:r w:rsidRPr="00744DDA">
        <w:rPr>
          <w:rFonts w:ascii="Arial" w:hAnsi="Arial" w:cs="Arial"/>
          <w:sz w:val="20"/>
          <w:szCs w:val="20"/>
        </w:rPr>
        <w:t>Brockmann</w:t>
      </w:r>
      <w:proofErr w:type="spellEnd"/>
      <w:r w:rsidRPr="00744DDA">
        <w:rPr>
          <w:rFonts w:ascii="Arial" w:hAnsi="Arial" w:cs="Arial"/>
          <w:sz w:val="20"/>
          <w:szCs w:val="20"/>
        </w:rPr>
        <w:t xml:space="preserve"> </w:t>
      </w:r>
      <w:r w:rsidRPr="00744DDA">
        <w:rPr>
          <w:rFonts w:ascii="Arial" w:hAnsi="Arial" w:cs="Arial"/>
          <w:i/>
          <w:sz w:val="20"/>
          <w:szCs w:val="20"/>
        </w:rPr>
        <w:t>et al</w:t>
      </w:r>
      <w:r w:rsidRPr="00744DDA">
        <w:rPr>
          <w:rFonts w:ascii="Arial" w:hAnsi="Arial" w:cs="Arial"/>
          <w:sz w:val="20"/>
          <w:szCs w:val="20"/>
        </w:rPr>
        <w:t xml:space="preserve">. (2018) and </w:t>
      </w:r>
      <w:proofErr w:type="spellStart"/>
      <w:r w:rsidRPr="00744DDA">
        <w:rPr>
          <w:rFonts w:ascii="Arial" w:hAnsi="Arial" w:cs="Arial"/>
          <w:sz w:val="20"/>
          <w:szCs w:val="20"/>
        </w:rPr>
        <w:t>Mataa</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(2018) affirmed that poultry manure </w:t>
      </w:r>
      <w:proofErr w:type="gramStart"/>
      <w:r w:rsidRPr="00744DDA">
        <w:rPr>
          <w:rFonts w:ascii="Arial" w:hAnsi="Arial" w:cs="Arial"/>
          <w:sz w:val="20"/>
          <w:szCs w:val="20"/>
        </w:rPr>
        <w:t>contain</w:t>
      </w:r>
      <w:proofErr w:type="gramEnd"/>
      <w:r w:rsidRPr="00744DDA">
        <w:rPr>
          <w:rFonts w:ascii="Arial" w:hAnsi="Arial" w:cs="Arial"/>
          <w:sz w:val="20"/>
          <w:szCs w:val="20"/>
        </w:rPr>
        <w:t xml:space="preserve"> higher amount of Nitrogen, phosphorus, potassium and micronutrients with increased microbial activity as well as increased soil manure stability.</w:t>
      </w:r>
    </w:p>
    <w:p w14:paraId="6CBEA625" w14:textId="77777777" w:rsidR="00780C12" w:rsidRPr="00744DDA" w:rsidRDefault="00780C12" w:rsidP="00780C12">
      <w:pPr>
        <w:jc w:val="both"/>
        <w:rPr>
          <w:rFonts w:ascii="Arial" w:hAnsi="Arial" w:cs="Arial"/>
          <w:sz w:val="20"/>
          <w:szCs w:val="20"/>
        </w:rPr>
      </w:pPr>
      <w:proofErr w:type="spellStart"/>
      <w:r w:rsidRPr="00744DDA">
        <w:rPr>
          <w:rFonts w:ascii="Arial" w:hAnsi="Arial" w:cs="Arial"/>
          <w:sz w:val="20"/>
          <w:szCs w:val="20"/>
        </w:rPr>
        <w:t>Abou</w:t>
      </w:r>
      <w:proofErr w:type="spellEnd"/>
      <w:r w:rsidRPr="00744DDA">
        <w:rPr>
          <w:rFonts w:ascii="Arial" w:hAnsi="Arial" w:cs="Arial"/>
          <w:sz w:val="20"/>
          <w:szCs w:val="20"/>
        </w:rPr>
        <w:t xml:space="preserve"> </w:t>
      </w:r>
      <w:proofErr w:type="spellStart"/>
      <w:r w:rsidRPr="00744DDA">
        <w:rPr>
          <w:rFonts w:ascii="Arial" w:hAnsi="Arial" w:cs="Arial"/>
          <w:sz w:val="20"/>
          <w:szCs w:val="20"/>
        </w:rPr>
        <w:t>Elmagd</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(2005) reported that nutrients contained in manures are released more slowly and are stored for a longer time in soil ensuring longer residual effects, improved root development and higher yields. Singh </w:t>
      </w:r>
      <w:r w:rsidRPr="00FC56CF">
        <w:rPr>
          <w:rFonts w:ascii="Arial" w:hAnsi="Arial" w:cs="Arial"/>
          <w:iCs/>
          <w:sz w:val="20"/>
          <w:szCs w:val="20"/>
        </w:rPr>
        <w:t>et al.</w:t>
      </w:r>
      <w:r w:rsidRPr="00744DDA">
        <w:rPr>
          <w:rFonts w:ascii="Arial" w:hAnsi="Arial" w:cs="Arial"/>
          <w:sz w:val="20"/>
          <w:szCs w:val="20"/>
        </w:rPr>
        <w:t xml:space="preserve"> (2016) noted that the application of organic manures is gaining popularity particularly among the vegetable growers.</w:t>
      </w:r>
    </w:p>
    <w:p w14:paraId="68F8B8BF" w14:textId="5DBD2770" w:rsidR="00780C12" w:rsidRPr="00744DDA" w:rsidRDefault="00780C12" w:rsidP="00780C12">
      <w:pPr>
        <w:jc w:val="both"/>
        <w:rPr>
          <w:rFonts w:ascii="Arial" w:hAnsi="Arial" w:cs="Arial"/>
          <w:sz w:val="20"/>
          <w:szCs w:val="20"/>
        </w:rPr>
      </w:pPr>
      <w:r w:rsidRPr="00744DDA">
        <w:rPr>
          <w:rFonts w:ascii="Arial" w:hAnsi="Arial" w:cs="Arial"/>
          <w:sz w:val="20"/>
          <w:szCs w:val="20"/>
        </w:rPr>
        <w:t>Vegetable consumption worldwide is gaining popularity among many communities particularly in Nigeria. Vegetables play a vital role in food security of the resource poor people in both rural and urban settings (Schippers, 1997) and in time of famine as famine foods (</w:t>
      </w:r>
      <w:proofErr w:type="spellStart"/>
      <w:r w:rsidRPr="00744DDA">
        <w:rPr>
          <w:rFonts w:ascii="Arial" w:hAnsi="Arial" w:cs="Arial"/>
          <w:sz w:val="20"/>
          <w:szCs w:val="20"/>
        </w:rPr>
        <w:t>JansenVanRensburg</w:t>
      </w:r>
      <w:proofErr w:type="spellEnd"/>
      <w:r w:rsidRPr="00744DDA">
        <w:rPr>
          <w:rFonts w:ascii="Arial" w:hAnsi="Arial" w:cs="Arial"/>
          <w:sz w:val="20"/>
          <w:szCs w:val="20"/>
        </w:rPr>
        <w:t xml:space="preserve">, 2004; </w:t>
      </w:r>
      <w:proofErr w:type="spellStart"/>
      <w:r w:rsidRPr="00744DDA">
        <w:rPr>
          <w:rFonts w:ascii="Arial" w:hAnsi="Arial" w:cs="Arial"/>
          <w:sz w:val="20"/>
          <w:szCs w:val="20"/>
        </w:rPr>
        <w:t>Glew</w:t>
      </w:r>
      <w:proofErr w:type="spellEnd"/>
      <w:r w:rsidRPr="00744DDA">
        <w:rPr>
          <w:rFonts w:ascii="Arial" w:hAnsi="Arial" w:cs="Arial"/>
          <w:sz w:val="20"/>
          <w:szCs w:val="20"/>
        </w:rPr>
        <w:t xml:space="preserve"> and </w:t>
      </w:r>
      <w:proofErr w:type="spellStart"/>
      <w:r w:rsidRPr="00744DDA">
        <w:rPr>
          <w:rFonts w:ascii="Arial" w:hAnsi="Arial" w:cs="Arial"/>
          <w:sz w:val="20"/>
          <w:szCs w:val="20"/>
        </w:rPr>
        <w:t>Vanderjagt</w:t>
      </w:r>
      <w:proofErr w:type="spellEnd"/>
      <w:r w:rsidRPr="00744DDA">
        <w:rPr>
          <w:rFonts w:ascii="Arial" w:hAnsi="Arial" w:cs="Arial"/>
          <w:sz w:val="20"/>
          <w:szCs w:val="20"/>
        </w:rPr>
        <w:t xml:space="preserve">, 2006). There is an increasing awareness of the value of leafy vegetables in contributing to balanced diet. Vegetables are rich sources of protein, minerals, vitamins </w:t>
      </w:r>
      <w:r w:rsidRPr="00744DDA">
        <w:rPr>
          <w:rFonts w:ascii="Arial" w:hAnsi="Arial" w:cs="Arial"/>
          <w:b/>
          <w:sz w:val="20"/>
          <w:szCs w:val="20"/>
        </w:rPr>
        <w:t>(</w:t>
      </w:r>
      <w:proofErr w:type="spellStart"/>
      <w:r w:rsidRPr="00744DDA">
        <w:rPr>
          <w:rFonts w:ascii="Arial" w:hAnsi="Arial" w:cs="Arial"/>
          <w:sz w:val="20"/>
          <w:szCs w:val="20"/>
          <w:lang w:val="en-US"/>
        </w:rPr>
        <w:t>Olaposi</w:t>
      </w:r>
      <w:proofErr w:type="spellEnd"/>
      <w:r w:rsidRPr="00744DDA">
        <w:rPr>
          <w:rFonts w:ascii="Arial" w:hAnsi="Arial" w:cs="Arial"/>
          <w:sz w:val="20"/>
          <w:szCs w:val="20"/>
          <w:lang w:val="en-US"/>
        </w:rPr>
        <w:t xml:space="preserve"> and </w:t>
      </w:r>
      <w:proofErr w:type="spellStart"/>
      <w:r w:rsidRPr="00744DDA">
        <w:rPr>
          <w:rFonts w:ascii="Arial" w:hAnsi="Arial" w:cs="Arial"/>
          <w:sz w:val="20"/>
          <w:szCs w:val="20"/>
          <w:lang w:val="en-US"/>
        </w:rPr>
        <w:t>Adunni</w:t>
      </w:r>
      <w:proofErr w:type="spellEnd"/>
      <w:r w:rsidRPr="00744DDA">
        <w:rPr>
          <w:rFonts w:ascii="Arial" w:hAnsi="Arial" w:cs="Arial"/>
          <w:sz w:val="20"/>
          <w:szCs w:val="20"/>
          <w:lang w:val="en-US"/>
        </w:rPr>
        <w:t xml:space="preserve">, 2010; Dias and Ryder, 2011; </w:t>
      </w:r>
      <w:proofErr w:type="spellStart"/>
      <w:r w:rsidR="003D712A" w:rsidRPr="00D27757">
        <w:rPr>
          <w:rFonts w:ascii="Arial" w:eastAsia="Times New Roman" w:hAnsi="Arial" w:cs="Arial"/>
          <w:sz w:val="18"/>
          <w:szCs w:val="18"/>
          <w:lang w:val="en-IN" w:eastAsia="en-IN"/>
        </w:rPr>
        <w:t>Adjatin</w:t>
      </w:r>
      <w:proofErr w:type="spellEnd"/>
      <w:r w:rsidR="003D712A" w:rsidRPr="00ED24DA">
        <w:rPr>
          <w:rFonts w:ascii="Arial" w:hAnsi="Arial" w:cs="Arial"/>
          <w:sz w:val="20"/>
          <w:szCs w:val="20"/>
          <w:lang w:val="en-US"/>
        </w:rPr>
        <w:t xml:space="preserve"> </w:t>
      </w:r>
      <w:r w:rsidRPr="00ED24DA">
        <w:rPr>
          <w:rFonts w:ascii="Arial" w:hAnsi="Arial" w:cs="Arial"/>
          <w:sz w:val="20"/>
          <w:szCs w:val="20"/>
          <w:lang w:val="en-US"/>
        </w:rPr>
        <w:t>et al</w:t>
      </w:r>
      <w:r w:rsidRPr="00744DDA">
        <w:rPr>
          <w:rFonts w:ascii="Arial" w:hAnsi="Arial" w:cs="Arial"/>
          <w:i/>
          <w:iCs/>
          <w:sz w:val="20"/>
          <w:szCs w:val="20"/>
          <w:lang w:val="en-US"/>
        </w:rPr>
        <w:t xml:space="preserve">., </w:t>
      </w:r>
      <w:r w:rsidRPr="00744DDA">
        <w:rPr>
          <w:rFonts w:ascii="Arial" w:hAnsi="Arial" w:cs="Arial"/>
          <w:sz w:val="20"/>
          <w:szCs w:val="20"/>
          <w:lang w:val="en-US"/>
        </w:rPr>
        <w:t>2013</w:t>
      </w:r>
      <w:r w:rsidRPr="00744DDA">
        <w:rPr>
          <w:rFonts w:ascii="Arial" w:hAnsi="Arial" w:cs="Arial"/>
          <w:sz w:val="20"/>
          <w:szCs w:val="20"/>
        </w:rPr>
        <w:t>).  According to Tindal</w:t>
      </w:r>
      <w:r w:rsidR="00173B96">
        <w:rPr>
          <w:rFonts w:ascii="Arial" w:hAnsi="Arial" w:cs="Arial"/>
          <w:sz w:val="20"/>
          <w:szCs w:val="20"/>
        </w:rPr>
        <w:t>l</w:t>
      </w:r>
      <w:r w:rsidRPr="00744DDA">
        <w:rPr>
          <w:rFonts w:ascii="Arial" w:hAnsi="Arial" w:cs="Arial"/>
          <w:sz w:val="20"/>
          <w:szCs w:val="20"/>
        </w:rPr>
        <w:t xml:space="preserve"> (1983), </w:t>
      </w:r>
      <w:proofErr w:type="spellStart"/>
      <w:r w:rsidR="00247AE9" w:rsidRPr="00FC3FE6">
        <w:rPr>
          <w:rStyle w:val="Strong"/>
          <w:rFonts w:ascii="Arial" w:hAnsi="Arial" w:cs="Arial"/>
          <w:b w:val="0"/>
          <w:bCs w:val="0"/>
          <w:sz w:val="20"/>
          <w:szCs w:val="20"/>
        </w:rPr>
        <w:t>Uusiku</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w:t>
      </w:r>
      <w:r w:rsidR="00247AE9">
        <w:rPr>
          <w:rFonts w:ascii="Arial" w:hAnsi="Arial" w:cs="Arial"/>
          <w:sz w:val="20"/>
          <w:szCs w:val="20"/>
        </w:rPr>
        <w:t>010</w:t>
      </w:r>
      <w:r w:rsidRPr="00744DDA">
        <w:rPr>
          <w:rFonts w:ascii="Arial" w:hAnsi="Arial" w:cs="Arial"/>
          <w:sz w:val="20"/>
          <w:szCs w:val="20"/>
        </w:rPr>
        <w:t xml:space="preserve">) and Yang and Keding (2009), leafy vegetables contribute significantly to the amount of carotene, vitamin C, protein and mineral contents of human food. </w:t>
      </w:r>
    </w:p>
    <w:p w14:paraId="28D47964" w14:textId="7F1B7410" w:rsidR="00780C12" w:rsidRPr="00744DDA" w:rsidRDefault="00780C12" w:rsidP="00780C12">
      <w:pPr>
        <w:jc w:val="both"/>
        <w:rPr>
          <w:rFonts w:ascii="Arial" w:hAnsi="Arial" w:cs="Arial"/>
          <w:sz w:val="20"/>
          <w:szCs w:val="20"/>
        </w:rPr>
      </w:pPr>
      <w:proofErr w:type="spellStart"/>
      <w:r w:rsidRPr="00744DDA">
        <w:rPr>
          <w:rFonts w:ascii="Arial" w:hAnsi="Arial" w:cs="Arial"/>
          <w:sz w:val="20"/>
          <w:szCs w:val="20"/>
        </w:rPr>
        <w:t>Makinde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(2011) reported that African leafy vegetables are common, cheap and nutritious with a lot of health benefits. </w:t>
      </w:r>
      <w:proofErr w:type="spellStart"/>
      <w:r w:rsidR="00A01E61" w:rsidRPr="00FC3FE6">
        <w:rPr>
          <w:rStyle w:val="Strong"/>
          <w:rFonts w:ascii="Arial" w:hAnsi="Arial" w:cs="Arial"/>
          <w:b w:val="0"/>
          <w:bCs w:val="0"/>
          <w:sz w:val="20"/>
          <w:szCs w:val="20"/>
        </w:rPr>
        <w:t>Shayanowako</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w:t>
      </w:r>
      <w:r w:rsidR="00A01E61">
        <w:rPr>
          <w:rFonts w:ascii="Arial" w:hAnsi="Arial" w:cs="Arial"/>
          <w:sz w:val="20"/>
          <w:szCs w:val="20"/>
        </w:rPr>
        <w:t>21</w:t>
      </w:r>
      <w:r w:rsidRPr="00744DDA">
        <w:rPr>
          <w:rFonts w:ascii="Arial" w:hAnsi="Arial" w:cs="Arial"/>
          <w:sz w:val="20"/>
          <w:szCs w:val="20"/>
        </w:rPr>
        <w:t>) opined that African</w:t>
      </w:r>
      <w:r w:rsidR="00AE67D5">
        <w:rPr>
          <w:rFonts w:ascii="Arial" w:hAnsi="Arial" w:cs="Arial"/>
          <w:sz w:val="20"/>
          <w:szCs w:val="20"/>
        </w:rPr>
        <w:t xml:space="preserve"> </w:t>
      </w:r>
      <w:r w:rsidRPr="00744DDA">
        <w:rPr>
          <w:rFonts w:ascii="Arial" w:hAnsi="Arial" w:cs="Arial"/>
          <w:sz w:val="20"/>
          <w:szCs w:val="20"/>
        </w:rPr>
        <w:t>vegetables have health benefits if properly harness and can have substitute for synthetic medicines.</w:t>
      </w:r>
    </w:p>
    <w:p w14:paraId="7A41AA6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lastRenderedPageBreak/>
        <w:t xml:space="preserve">Interestingly, </w:t>
      </w:r>
      <w:proofErr w:type="spellStart"/>
      <w:r w:rsidRPr="00744DDA">
        <w:rPr>
          <w:rFonts w:ascii="Arial" w:hAnsi="Arial" w:cs="Arial"/>
          <w:sz w:val="20"/>
          <w:szCs w:val="20"/>
        </w:rPr>
        <w:t>Arowosegbe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(2018) reported that the application of organic fertilizer such as </w:t>
      </w:r>
      <w:proofErr w:type="spellStart"/>
      <w:r w:rsidRPr="00744DDA">
        <w:rPr>
          <w:rFonts w:ascii="Arial" w:hAnsi="Arial" w:cs="Arial"/>
          <w:sz w:val="20"/>
          <w:szCs w:val="20"/>
        </w:rPr>
        <w:t>cowdung</w:t>
      </w:r>
      <w:proofErr w:type="spellEnd"/>
      <w:r w:rsidRPr="00744DDA">
        <w:rPr>
          <w:rFonts w:ascii="Arial" w:hAnsi="Arial" w:cs="Arial"/>
          <w:sz w:val="20"/>
          <w:szCs w:val="20"/>
        </w:rPr>
        <w:t xml:space="preserve">, Goat manure and poultry manure enhanced the medicinal properties of </w:t>
      </w:r>
      <w:r w:rsidRPr="00744DDA">
        <w:rPr>
          <w:rFonts w:ascii="Arial" w:hAnsi="Arial" w:cs="Arial"/>
          <w:i/>
          <w:sz w:val="20"/>
          <w:szCs w:val="20"/>
        </w:rPr>
        <w:t xml:space="preserve">Senna </w:t>
      </w:r>
      <w:proofErr w:type="spellStart"/>
      <w:r w:rsidRPr="00744DDA">
        <w:rPr>
          <w:rFonts w:ascii="Arial" w:hAnsi="Arial" w:cs="Arial"/>
          <w:i/>
          <w:sz w:val="20"/>
          <w:szCs w:val="20"/>
        </w:rPr>
        <w:t>alata</w:t>
      </w:r>
      <w:proofErr w:type="spellEnd"/>
      <w:r w:rsidRPr="00744DDA">
        <w:rPr>
          <w:rFonts w:ascii="Arial" w:hAnsi="Arial" w:cs="Arial"/>
          <w:sz w:val="20"/>
          <w:szCs w:val="20"/>
        </w:rPr>
        <w:t xml:space="preserve">. </w:t>
      </w:r>
    </w:p>
    <w:p w14:paraId="4433DACF"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Improving on the production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through the application of organic manure can contribute to food security and economy of the farmers particularly in the rural areas. Idowu </w:t>
      </w:r>
      <w:r w:rsidRPr="00ED24DA">
        <w:rPr>
          <w:rFonts w:ascii="Arial" w:hAnsi="Arial" w:cs="Arial"/>
          <w:iCs/>
          <w:sz w:val="20"/>
          <w:szCs w:val="20"/>
        </w:rPr>
        <w:t>et al.</w:t>
      </w:r>
      <w:r w:rsidRPr="00744DDA">
        <w:rPr>
          <w:rFonts w:ascii="Arial" w:hAnsi="Arial" w:cs="Arial"/>
          <w:sz w:val="20"/>
          <w:szCs w:val="20"/>
        </w:rPr>
        <w:t xml:space="preserve"> (2014) noted that there is the need for improvement in the cultivation practices of the leafy vegetable as production of good quality vegetables would promote national, regional and International market opportunities for indigenous vegetables in Southwest Nigeria. </w:t>
      </w:r>
    </w:p>
    <w:p w14:paraId="145E0E7E"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Consequent on the above, variations in the growth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under different concentrations of</w:t>
      </w:r>
      <w:r w:rsidRPr="00744DDA">
        <w:rPr>
          <w:rFonts w:ascii="Arial" w:hAnsi="Arial" w:cs="Arial"/>
          <w:i/>
          <w:sz w:val="20"/>
          <w:szCs w:val="20"/>
        </w:rPr>
        <w:t xml:space="preserve"> </w:t>
      </w:r>
      <w:r w:rsidRPr="00744DDA">
        <w:rPr>
          <w:rFonts w:ascii="Arial" w:hAnsi="Arial" w:cs="Arial"/>
          <w:sz w:val="20"/>
          <w:szCs w:val="20"/>
        </w:rPr>
        <w:t xml:space="preserve">  three organic manures are being investigated. </w:t>
      </w:r>
    </w:p>
    <w:p w14:paraId="775EC2B3" w14:textId="57D88719" w:rsidR="00780C12" w:rsidRPr="00744DDA" w:rsidRDefault="00780C12" w:rsidP="00780C12">
      <w:pPr>
        <w:jc w:val="both"/>
        <w:rPr>
          <w:rFonts w:ascii="Arial" w:hAnsi="Arial" w:cs="Arial"/>
          <w:sz w:val="20"/>
          <w:szCs w:val="20"/>
        </w:rPr>
      </w:pPr>
      <w:r w:rsidRPr="00744DDA">
        <w:rPr>
          <w:rFonts w:ascii="Arial" w:hAnsi="Arial" w:cs="Arial"/>
          <w:i/>
          <w:sz w:val="20"/>
          <w:szCs w:val="20"/>
        </w:rPr>
        <w:t xml:space="preserve">Amaranthus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is an annual herbaceous plant that originated from Central America and since ancient times cultivated for its grains. It belongs to the Family </w:t>
      </w:r>
      <w:proofErr w:type="spellStart"/>
      <w:r w:rsidRPr="00744DDA">
        <w:rPr>
          <w:rFonts w:ascii="Arial" w:hAnsi="Arial" w:cs="Arial"/>
          <w:sz w:val="20"/>
          <w:szCs w:val="20"/>
        </w:rPr>
        <w:t>Amaranthaceae</w:t>
      </w:r>
      <w:proofErr w:type="spellEnd"/>
      <w:r w:rsidRPr="00744DDA">
        <w:rPr>
          <w:rFonts w:ascii="Arial" w:hAnsi="Arial" w:cs="Arial"/>
          <w:sz w:val="20"/>
          <w:szCs w:val="20"/>
        </w:rPr>
        <w:t xml:space="preserve">.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reproduces by seeds and has a short growing period of 4-6 weeks (</w:t>
      </w:r>
      <w:proofErr w:type="spellStart"/>
      <w:r w:rsidRPr="00744DDA">
        <w:rPr>
          <w:rFonts w:ascii="Arial" w:hAnsi="Arial" w:cs="Arial"/>
          <w:sz w:val="20"/>
          <w:szCs w:val="20"/>
        </w:rPr>
        <w:t>Makinde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2010). The mass of 1000 seeds </w:t>
      </w:r>
      <w:proofErr w:type="gramStart"/>
      <w:r w:rsidRPr="00744DDA">
        <w:rPr>
          <w:rFonts w:ascii="Arial" w:hAnsi="Arial" w:cs="Arial"/>
          <w:sz w:val="20"/>
          <w:szCs w:val="20"/>
        </w:rPr>
        <w:t>is</w:t>
      </w:r>
      <w:proofErr w:type="gramEnd"/>
      <w:r w:rsidRPr="00744DDA">
        <w:rPr>
          <w:rFonts w:ascii="Arial" w:hAnsi="Arial" w:cs="Arial"/>
          <w:sz w:val="20"/>
          <w:szCs w:val="20"/>
        </w:rPr>
        <w:t xml:space="preserve"> around 0.6-1.0g (Alvarez- </w:t>
      </w:r>
      <w:proofErr w:type="spellStart"/>
      <w:r w:rsidRPr="00744DDA">
        <w:rPr>
          <w:rFonts w:ascii="Arial" w:hAnsi="Arial" w:cs="Arial"/>
          <w:sz w:val="20"/>
          <w:szCs w:val="20"/>
        </w:rPr>
        <w:t>Jubete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2010). It produces one dominant, large, central root (tap root). The stem is thick and often straight but are branched at times. The leaves are arranged spirally and can grow up to 200cm tall (</w:t>
      </w:r>
      <w:proofErr w:type="spellStart"/>
      <w:r w:rsidRPr="00744DDA">
        <w:rPr>
          <w:rFonts w:ascii="Arial" w:hAnsi="Arial" w:cs="Arial"/>
          <w:sz w:val="20"/>
          <w:szCs w:val="20"/>
        </w:rPr>
        <w:t>Achigan</w:t>
      </w:r>
      <w:proofErr w:type="spellEnd"/>
      <w:r w:rsidRPr="00744DDA">
        <w:rPr>
          <w:rFonts w:ascii="Arial" w:hAnsi="Arial" w:cs="Arial"/>
          <w:sz w:val="20"/>
          <w:szCs w:val="20"/>
        </w:rPr>
        <w:t xml:space="preserve">- </w:t>
      </w:r>
      <w:proofErr w:type="spellStart"/>
      <w:r w:rsidRPr="00744DDA">
        <w:rPr>
          <w:rFonts w:ascii="Arial" w:hAnsi="Arial" w:cs="Arial"/>
          <w:sz w:val="20"/>
          <w:szCs w:val="20"/>
        </w:rPr>
        <w:t>Dako</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2014</w:t>
      </w:r>
      <w:r w:rsidRPr="00744DDA">
        <w:rPr>
          <w:rFonts w:ascii="Arial" w:hAnsi="Arial" w:cs="Arial"/>
          <w:b/>
          <w:sz w:val="20"/>
          <w:szCs w:val="20"/>
        </w:rPr>
        <w:t xml:space="preserve">; </w:t>
      </w:r>
      <w:r w:rsidR="00082579" w:rsidRPr="00FC3FE6">
        <w:rPr>
          <w:rStyle w:val="Strong"/>
          <w:rFonts w:ascii="Arial" w:hAnsi="Arial" w:cs="Arial"/>
          <w:b w:val="0"/>
          <w:bCs w:val="0"/>
          <w:sz w:val="20"/>
          <w:szCs w:val="20"/>
        </w:rPr>
        <w:t>Okabe</w:t>
      </w:r>
      <w:r w:rsidR="00082579">
        <w:rPr>
          <w:rStyle w:val="Strong"/>
          <w:rFonts w:ascii="Arial" w:hAnsi="Arial" w:cs="Arial"/>
          <w:b w:val="0"/>
          <w:bCs w:val="0"/>
          <w:sz w:val="20"/>
          <w:szCs w:val="20"/>
        </w:rPr>
        <w:t xml:space="preserve"> et al.</w:t>
      </w:r>
      <w:r w:rsidRPr="00744DDA">
        <w:rPr>
          <w:rStyle w:val="element-citation"/>
          <w:rFonts w:ascii="Arial" w:hAnsi="Arial" w:cs="Arial"/>
          <w:sz w:val="20"/>
          <w:szCs w:val="20"/>
        </w:rPr>
        <w:t xml:space="preserve">, 2019). </w:t>
      </w:r>
      <w:r w:rsidRPr="00744DDA">
        <w:rPr>
          <w:rFonts w:ascii="Arial" w:hAnsi="Arial" w:cs="Arial"/>
          <w:sz w:val="20"/>
          <w:szCs w:val="20"/>
        </w:rPr>
        <w:t xml:space="preserve">At maturity, the whole </w:t>
      </w:r>
      <w:r w:rsidR="000E10FD" w:rsidRPr="00744DDA">
        <w:rPr>
          <w:rFonts w:ascii="Arial" w:hAnsi="Arial" w:cs="Arial"/>
          <w:sz w:val="20"/>
          <w:szCs w:val="20"/>
        </w:rPr>
        <w:t>plant is</w:t>
      </w:r>
      <w:r w:rsidRPr="00744DDA">
        <w:rPr>
          <w:rFonts w:ascii="Arial" w:hAnsi="Arial" w:cs="Arial"/>
          <w:sz w:val="20"/>
          <w:szCs w:val="20"/>
        </w:rPr>
        <w:t xml:space="preserve"> red dish in </w:t>
      </w:r>
      <w:r w:rsidR="000E10FD" w:rsidRPr="00744DDA">
        <w:rPr>
          <w:rFonts w:ascii="Arial" w:hAnsi="Arial" w:cs="Arial"/>
          <w:sz w:val="20"/>
          <w:szCs w:val="20"/>
        </w:rPr>
        <w:t>colour</w:t>
      </w:r>
      <w:r w:rsidRPr="00744DDA">
        <w:rPr>
          <w:rFonts w:ascii="Arial" w:hAnsi="Arial" w:cs="Arial"/>
          <w:sz w:val="20"/>
          <w:szCs w:val="20"/>
        </w:rPr>
        <w:t xml:space="preserve"> (</w:t>
      </w:r>
      <w:proofErr w:type="spellStart"/>
      <w:r w:rsidRPr="00744DDA">
        <w:rPr>
          <w:rFonts w:ascii="Arial" w:hAnsi="Arial" w:cs="Arial"/>
          <w:sz w:val="20"/>
          <w:szCs w:val="20"/>
        </w:rPr>
        <w:t>Grubben</w:t>
      </w:r>
      <w:proofErr w:type="spellEnd"/>
      <w:r w:rsidRPr="00744DDA">
        <w:rPr>
          <w:rFonts w:ascii="Arial" w:hAnsi="Arial" w:cs="Arial"/>
          <w:sz w:val="20"/>
          <w:szCs w:val="20"/>
        </w:rPr>
        <w:t>, 2004).</w:t>
      </w:r>
    </w:p>
    <w:p w14:paraId="09603F72" w14:textId="77777777" w:rsidR="00251296" w:rsidRDefault="00251296" w:rsidP="00780C12">
      <w:pPr>
        <w:jc w:val="both"/>
        <w:rPr>
          <w:rFonts w:ascii="Times New Roman" w:hAnsi="Times New Roman" w:cs="Times New Roman"/>
          <w:b/>
          <w:sz w:val="24"/>
          <w:szCs w:val="24"/>
        </w:rPr>
      </w:pPr>
    </w:p>
    <w:p w14:paraId="4C6EB9FA" w14:textId="71C3DB8A" w:rsidR="00780C12" w:rsidRPr="00744DDA" w:rsidRDefault="00743B8A" w:rsidP="00780C12">
      <w:pPr>
        <w:jc w:val="both"/>
        <w:rPr>
          <w:rFonts w:ascii="Arial" w:hAnsi="Arial" w:cs="Arial"/>
          <w:b/>
        </w:rPr>
      </w:pPr>
      <w:r>
        <w:rPr>
          <w:rFonts w:ascii="Arial" w:hAnsi="Arial" w:cs="Arial"/>
          <w:b/>
        </w:rPr>
        <w:t xml:space="preserve">2. </w:t>
      </w:r>
      <w:r w:rsidR="00B34A4D" w:rsidRPr="00744DDA">
        <w:rPr>
          <w:rFonts w:ascii="Arial" w:hAnsi="Arial" w:cs="Arial"/>
          <w:b/>
        </w:rPr>
        <w:t>MATERIALS AND METHODS</w:t>
      </w:r>
    </w:p>
    <w:p w14:paraId="4EE18330" w14:textId="5E07273F" w:rsidR="00780C12" w:rsidRPr="007D556E" w:rsidRDefault="00743B8A" w:rsidP="00780C12">
      <w:pPr>
        <w:tabs>
          <w:tab w:val="left" w:pos="5535"/>
        </w:tabs>
        <w:jc w:val="both"/>
        <w:rPr>
          <w:rFonts w:ascii="Times New Roman" w:hAnsi="Times New Roman" w:cs="Times New Roman"/>
          <w:b/>
          <w:sz w:val="24"/>
          <w:szCs w:val="24"/>
        </w:rPr>
      </w:pPr>
      <w:r>
        <w:rPr>
          <w:rFonts w:ascii="Arial" w:hAnsi="Arial" w:cs="Arial"/>
          <w:b/>
        </w:rPr>
        <w:t xml:space="preserve">2.1 </w:t>
      </w:r>
      <w:r w:rsidR="00780C12" w:rsidRPr="00744DDA">
        <w:rPr>
          <w:rFonts w:ascii="Arial" w:hAnsi="Arial" w:cs="Arial"/>
          <w:b/>
        </w:rPr>
        <w:t>Study Area</w:t>
      </w:r>
      <w:r w:rsidR="00780C12">
        <w:rPr>
          <w:rFonts w:ascii="Times New Roman" w:hAnsi="Times New Roman" w:cs="Times New Roman"/>
          <w:b/>
          <w:sz w:val="24"/>
          <w:szCs w:val="24"/>
        </w:rPr>
        <w:tab/>
      </w:r>
    </w:p>
    <w:p w14:paraId="3C729A56" w14:textId="5D2C6330" w:rsidR="00780C12" w:rsidRPr="00744DDA" w:rsidRDefault="00780C12" w:rsidP="00780C12">
      <w:pPr>
        <w:autoSpaceDE w:val="0"/>
        <w:autoSpaceDN w:val="0"/>
        <w:adjustRightInd w:val="0"/>
        <w:spacing w:after="0" w:line="240" w:lineRule="auto"/>
        <w:rPr>
          <w:rFonts w:ascii="Times New Roman" w:hAnsi="Times New Roman" w:cs="Times New Roman"/>
          <w:sz w:val="20"/>
          <w:szCs w:val="20"/>
        </w:rPr>
      </w:pPr>
      <w:r w:rsidRPr="00744DDA">
        <w:rPr>
          <w:rFonts w:ascii="Times New Roman" w:hAnsi="Times New Roman" w:cs="Times New Roman"/>
          <w:sz w:val="20"/>
          <w:szCs w:val="20"/>
        </w:rPr>
        <w:t>The experiments were carried out at the experimental garden of the Department of Plant Science and Biotechnology, Ekiti State University, Ado-Ekiti, Nigeria (7</w:t>
      </w:r>
      <w:r w:rsidRPr="00744DDA">
        <w:rPr>
          <w:rFonts w:ascii="Times New Roman" w:hAnsi="Times New Roman" w:cs="Times New Roman"/>
          <w:sz w:val="20"/>
          <w:szCs w:val="20"/>
          <w:vertAlign w:val="superscript"/>
        </w:rPr>
        <w:t>0</w:t>
      </w:r>
      <w:r w:rsidRPr="00744DDA">
        <w:rPr>
          <w:rFonts w:ascii="Times New Roman" w:hAnsi="Times New Roman" w:cs="Times New Roman"/>
          <w:sz w:val="20"/>
          <w:szCs w:val="20"/>
        </w:rPr>
        <w:t>40`N and 5</w:t>
      </w:r>
      <w:r w:rsidRPr="00744DDA">
        <w:rPr>
          <w:rFonts w:ascii="Times New Roman" w:hAnsi="Times New Roman" w:cs="Times New Roman"/>
          <w:sz w:val="20"/>
          <w:szCs w:val="20"/>
          <w:vertAlign w:val="superscript"/>
        </w:rPr>
        <w:t>0</w:t>
      </w:r>
      <w:r w:rsidRPr="00744DDA">
        <w:rPr>
          <w:rFonts w:ascii="Times New Roman" w:hAnsi="Times New Roman" w:cs="Times New Roman"/>
          <w:sz w:val="20"/>
          <w:szCs w:val="20"/>
        </w:rPr>
        <w:t>15`E). Ado- Ekiti is in the rainforest zone of South</w:t>
      </w:r>
      <w:r w:rsidR="00744DDA">
        <w:rPr>
          <w:rFonts w:ascii="Times New Roman" w:hAnsi="Times New Roman" w:cs="Times New Roman"/>
          <w:sz w:val="20"/>
          <w:szCs w:val="20"/>
        </w:rPr>
        <w:t xml:space="preserve"> </w:t>
      </w:r>
      <w:r w:rsidRPr="00744DDA">
        <w:rPr>
          <w:rFonts w:ascii="Times New Roman" w:hAnsi="Times New Roman" w:cs="Times New Roman"/>
          <w:sz w:val="20"/>
          <w:szCs w:val="20"/>
        </w:rPr>
        <w:t xml:space="preserve">Western Nigeria with mean ambient temperature </w:t>
      </w:r>
      <w:r w:rsidRPr="00744DDA">
        <w:rPr>
          <w:rFonts w:ascii="Times New Roman" w:hAnsi="Times New Roman" w:cs="Times New Roman"/>
          <w:sz w:val="20"/>
          <w:szCs w:val="20"/>
          <w:lang w:val="en-US"/>
        </w:rPr>
        <w:t>between 21</w:t>
      </w:r>
      <w:r w:rsidRPr="00744DDA">
        <w:rPr>
          <w:rFonts w:ascii="Times New Roman" w:hAnsi="Times New Roman" w:cs="Times New Roman"/>
          <w:sz w:val="20"/>
          <w:szCs w:val="20"/>
          <w:vertAlign w:val="superscript"/>
          <w:lang w:val="en-US"/>
        </w:rPr>
        <w:t>0</w:t>
      </w:r>
      <w:r w:rsidRPr="00744DDA">
        <w:rPr>
          <w:rFonts w:ascii="Times New Roman" w:hAnsi="Times New Roman" w:cs="Times New Roman"/>
          <w:sz w:val="20"/>
          <w:szCs w:val="20"/>
          <w:lang w:val="en-US"/>
        </w:rPr>
        <w:t xml:space="preserve"> and 28</w:t>
      </w:r>
      <w:r w:rsidRPr="00744DDA">
        <w:rPr>
          <w:rFonts w:ascii="Times New Roman" w:hAnsi="Times New Roman" w:cs="Times New Roman"/>
          <w:sz w:val="20"/>
          <w:szCs w:val="20"/>
          <w:vertAlign w:val="superscript"/>
          <w:lang w:val="en-US"/>
        </w:rPr>
        <w:t>0</w:t>
      </w:r>
      <w:r w:rsidRPr="00744DDA">
        <w:rPr>
          <w:rFonts w:ascii="Times New Roman" w:hAnsi="Times New Roman" w:cs="Times New Roman"/>
          <w:sz w:val="20"/>
          <w:szCs w:val="20"/>
          <w:lang w:val="en-US"/>
        </w:rPr>
        <w:t xml:space="preserve">C with high humidity. </w:t>
      </w:r>
      <w:r w:rsidR="00065C0D" w:rsidRPr="001B4ECF">
        <w:rPr>
          <w:rFonts w:ascii="Times New Roman" w:hAnsi="Times New Roman" w:cs="Times New Roman"/>
          <w:color w:val="00B050"/>
          <w:sz w:val="20"/>
          <w:szCs w:val="20"/>
          <w:lang w:val="en-US"/>
        </w:rPr>
        <w:t xml:space="preserve">Ado- Ekiti is with an average annual </w:t>
      </w:r>
      <w:r w:rsidR="00F66FA1" w:rsidRPr="001B4ECF">
        <w:rPr>
          <w:rFonts w:ascii="Times New Roman" w:hAnsi="Times New Roman" w:cs="Times New Roman"/>
          <w:color w:val="00B050"/>
          <w:sz w:val="20"/>
          <w:szCs w:val="20"/>
          <w:lang w:val="en-US"/>
        </w:rPr>
        <w:t>rainfall of 1,200 – 1, 400mm. The experiment was carried out during the wet season from April to October. A distinct dry season is usually from November to March</w:t>
      </w:r>
      <w:r w:rsidR="00F66FA1">
        <w:rPr>
          <w:rFonts w:ascii="Times New Roman" w:hAnsi="Times New Roman" w:cs="Times New Roman"/>
          <w:sz w:val="20"/>
          <w:szCs w:val="20"/>
          <w:lang w:val="en-US"/>
        </w:rPr>
        <w:t>.</w:t>
      </w:r>
      <w:r w:rsidR="00AF7CC1">
        <w:rPr>
          <w:rFonts w:ascii="Times New Roman" w:hAnsi="Times New Roman" w:cs="Times New Roman"/>
          <w:sz w:val="20"/>
          <w:szCs w:val="20"/>
          <w:lang w:val="en-US"/>
        </w:rPr>
        <w:t xml:space="preserve"> </w:t>
      </w:r>
      <w:r w:rsidRPr="00744DDA">
        <w:rPr>
          <w:rFonts w:ascii="Times New Roman" w:hAnsi="Times New Roman" w:cs="Times New Roman"/>
          <w:sz w:val="20"/>
          <w:szCs w:val="20"/>
          <w:lang w:val="en-US"/>
        </w:rPr>
        <w:t>The climate favors the production of agricultural crops as farming is the major occupation of the people in the State</w:t>
      </w:r>
      <w:r w:rsidRPr="00744DDA">
        <w:rPr>
          <w:rFonts w:ascii="Times New Roman" w:hAnsi="Times New Roman" w:cs="Times New Roman"/>
          <w:sz w:val="20"/>
          <w:szCs w:val="20"/>
        </w:rPr>
        <w:t xml:space="preserve"> (Ayeni </w:t>
      </w:r>
      <w:r w:rsidRPr="00744DDA">
        <w:rPr>
          <w:rFonts w:ascii="Times New Roman" w:hAnsi="Times New Roman" w:cs="Times New Roman"/>
          <w:i/>
          <w:sz w:val="20"/>
          <w:szCs w:val="20"/>
        </w:rPr>
        <w:t>et al</w:t>
      </w:r>
      <w:r w:rsidRPr="00744DDA">
        <w:rPr>
          <w:rFonts w:ascii="Times New Roman" w:hAnsi="Times New Roman" w:cs="Times New Roman"/>
          <w:sz w:val="20"/>
          <w:szCs w:val="20"/>
        </w:rPr>
        <w:t>., 2018).</w:t>
      </w:r>
    </w:p>
    <w:p w14:paraId="13979D2D" w14:textId="77777777" w:rsidR="00780C12" w:rsidRDefault="00780C12" w:rsidP="00780C12">
      <w:pPr>
        <w:jc w:val="both"/>
        <w:rPr>
          <w:rFonts w:ascii="Times New Roman" w:hAnsi="Times New Roman" w:cs="Times New Roman"/>
          <w:sz w:val="24"/>
          <w:szCs w:val="24"/>
        </w:rPr>
      </w:pPr>
    </w:p>
    <w:p w14:paraId="3A758936" w14:textId="2E32110C" w:rsidR="00780C12" w:rsidRPr="00743B8A" w:rsidRDefault="00743B8A" w:rsidP="00780C12">
      <w:pPr>
        <w:tabs>
          <w:tab w:val="left" w:pos="8085"/>
        </w:tabs>
        <w:jc w:val="both"/>
        <w:rPr>
          <w:rFonts w:ascii="Arial" w:hAnsi="Arial" w:cs="Arial"/>
          <w:b/>
        </w:rPr>
      </w:pPr>
      <w:r>
        <w:rPr>
          <w:rFonts w:ascii="Arial" w:hAnsi="Arial" w:cs="Arial"/>
          <w:b/>
        </w:rPr>
        <w:t xml:space="preserve">2.2 </w:t>
      </w:r>
      <w:r w:rsidR="00780C12" w:rsidRPr="00743B8A">
        <w:rPr>
          <w:rFonts w:ascii="Arial" w:hAnsi="Arial" w:cs="Arial"/>
          <w:b/>
        </w:rPr>
        <w:t>Collection of samples</w:t>
      </w:r>
      <w:r w:rsidR="00780C12" w:rsidRPr="00743B8A">
        <w:rPr>
          <w:rFonts w:ascii="Arial" w:hAnsi="Arial" w:cs="Arial"/>
          <w:b/>
        </w:rPr>
        <w:tab/>
      </w:r>
    </w:p>
    <w:p w14:paraId="4A1DA97E" w14:textId="77777777" w:rsidR="00780C12" w:rsidRPr="00744DDA" w:rsidRDefault="00780C12" w:rsidP="00780C12">
      <w:pPr>
        <w:spacing w:after="0"/>
        <w:jc w:val="both"/>
        <w:rPr>
          <w:rFonts w:ascii="Arial" w:hAnsi="Arial" w:cs="Arial"/>
          <w:b/>
          <w:iCs/>
          <w:sz w:val="20"/>
          <w:szCs w:val="20"/>
        </w:rPr>
      </w:pPr>
      <w:r w:rsidRPr="00744DDA">
        <w:rPr>
          <w:rFonts w:ascii="Arial" w:hAnsi="Arial" w:cs="Arial"/>
          <w:b/>
          <w:iCs/>
          <w:sz w:val="20"/>
          <w:szCs w:val="20"/>
        </w:rPr>
        <w:t>Soil sample</w:t>
      </w:r>
    </w:p>
    <w:p w14:paraId="6EFC2E8C" w14:textId="77777777"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 xml:space="preserve">Soil sample were collected from 0-20cm depth from a farmland on campus, bulked together, air-dried for two weeks and sieved through a 5mm mesh. Equal quantity of soil </w:t>
      </w:r>
      <w:r w:rsidRPr="00744DDA">
        <w:rPr>
          <w:rFonts w:ascii="Arial" w:hAnsi="Arial" w:cs="Arial"/>
          <w:b/>
          <w:sz w:val="20"/>
          <w:szCs w:val="20"/>
        </w:rPr>
        <w:t>(</w:t>
      </w:r>
      <w:r w:rsidRPr="00744DDA">
        <w:rPr>
          <w:rFonts w:ascii="Arial" w:hAnsi="Arial" w:cs="Arial"/>
          <w:sz w:val="20"/>
          <w:szCs w:val="20"/>
        </w:rPr>
        <w:t>8kg</w:t>
      </w:r>
      <w:r w:rsidRPr="00744DDA">
        <w:rPr>
          <w:rFonts w:ascii="Arial" w:hAnsi="Arial" w:cs="Arial"/>
          <w:b/>
          <w:sz w:val="20"/>
          <w:szCs w:val="20"/>
        </w:rPr>
        <w:t>)</w:t>
      </w:r>
      <w:r w:rsidRPr="00744DDA">
        <w:rPr>
          <w:rFonts w:ascii="Arial" w:hAnsi="Arial" w:cs="Arial"/>
          <w:sz w:val="20"/>
          <w:szCs w:val="20"/>
        </w:rPr>
        <w:t xml:space="preserve"> were weighed into planting pots and replicated four times according to the treatments.</w:t>
      </w:r>
    </w:p>
    <w:p w14:paraId="5B92A0A7" w14:textId="77777777" w:rsidR="00780C12" w:rsidRPr="00744DDA" w:rsidRDefault="00780C12" w:rsidP="00780C12">
      <w:pPr>
        <w:spacing w:after="0"/>
        <w:jc w:val="both"/>
        <w:rPr>
          <w:rFonts w:ascii="Arial" w:hAnsi="Arial" w:cs="Arial"/>
          <w:sz w:val="20"/>
          <w:szCs w:val="20"/>
        </w:rPr>
      </w:pPr>
    </w:p>
    <w:p w14:paraId="232A00CF" w14:textId="77777777" w:rsidR="00780C12" w:rsidRPr="00744DDA" w:rsidRDefault="00780C12" w:rsidP="00780C12">
      <w:pPr>
        <w:spacing w:after="0"/>
        <w:jc w:val="both"/>
        <w:rPr>
          <w:rFonts w:ascii="Arial" w:hAnsi="Arial" w:cs="Arial"/>
          <w:b/>
          <w:iCs/>
        </w:rPr>
      </w:pPr>
      <w:r w:rsidRPr="00744DDA">
        <w:rPr>
          <w:rFonts w:ascii="Arial" w:hAnsi="Arial" w:cs="Arial"/>
          <w:b/>
          <w:iCs/>
        </w:rPr>
        <w:t>Organic manures</w:t>
      </w:r>
    </w:p>
    <w:p w14:paraId="1D6DCC62" w14:textId="59EB1C21"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Fresh samples of three organic manures [Poultry manure</w:t>
      </w:r>
      <w:r w:rsidR="00744DDA">
        <w:rPr>
          <w:rFonts w:ascii="Arial" w:hAnsi="Arial" w:cs="Arial"/>
          <w:sz w:val="20"/>
          <w:szCs w:val="20"/>
        </w:rPr>
        <w:t xml:space="preserve"> </w:t>
      </w:r>
      <w:r w:rsidRPr="00744DDA">
        <w:rPr>
          <w:rFonts w:ascii="Arial" w:hAnsi="Arial" w:cs="Arial"/>
          <w:sz w:val="20"/>
          <w:szCs w:val="20"/>
        </w:rPr>
        <w:t xml:space="preserve">(PM), </w:t>
      </w:r>
      <w:proofErr w:type="spellStart"/>
      <w:r w:rsidRPr="00744DDA">
        <w:rPr>
          <w:rFonts w:ascii="Arial" w:hAnsi="Arial" w:cs="Arial"/>
          <w:sz w:val="20"/>
          <w:szCs w:val="20"/>
        </w:rPr>
        <w:t>Cowdung</w:t>
      </w:r>
      <w:proofErr w:type="spellEnd"/>
      <w:r w:rsidRPr="00744DDA">
        <w:rPr>
          <w:rFonts w:ascii="Arial" w:hAnsi="Arial" w:cs="Arial"/>
          <w:sz w:val="20"/>
          <w:szCs w:val="20"/>
        </w:rPr>
        <w:t xml:space="preserve"> (CD)and Goat manure GM)] were obtained from the Teaching and Research Farm of the Faculty of Agricultural Sciences, Ekiti State University, Ado- Ekiti. The manures were air-dried for three weeks after which it was ground into powder and later weighed into 50g, 100g, 150g, and 200g each with four replicates for each treatment.  The manures were mix with the soil (8Kg) in planting pots and left for two weeks for mineralization.</w:t>
      </w:r>
    </w:p>
    <w:p w14:paraId="18469482" w14:textId="77777777" w:rsidR="00780C12" w:rsidRPr="00744DDA" w:rsidRDefault="00780C12" w:rsidP="00780C12">
      <w:pPr>
        <w:spacing w:after="0"/>
        <w:jc w:val="both"/>
        <w:rPr>
          <w:rFonts w:ascii="Arial" w:hAnsi="Arial" w:cs="Arial"/>
          <w:sz w:val="20"/>
          <w:szCs w:val="20"/>
        </w:rPr>
      </w:pPr>
    </w:p>
    <w:p w14:paraId="66BC0EF3" w14:textId="21547BA7" w:rsidR="00780C12" w:rsidRPr="00743B8A" w:rsidRDefault="00743B8A" w:rsidP="00780C12">
      <w:pPr>
        <w:spacing w:after="0"/>
        <w:jc w:val="both"/>
        <w:rPr>
          <w:rFonts w:ascii="Arial" w:hAnsi="Arial" w:cs="Arial"/>
          <w:b/>
          <w:iCs/>
        </w:rPr>
      </w:pPr>
      <w:r>
        <w:rPr>
          <w:rFonts w:ascii="Arial" w:hAnsi="Arial" w:cs="Arial"/>
          <w:b/>
          <w:iCs/>
        </w:rPr>
        <w:t xml:space="preserve">2.3 </w:t>
      </w:r>
      <w:r w:rsidR="00780C12" w:rsidRPr="00743B8A">
        <w:rPr>
          <w:rFonts w:ascii="Arial" w:hAnsi="Arial" w:cs="Arial"/>
          <w:b/>
          <w:iCs/>
        </w:rPr>
        <w:t xml:space="preserve">Preparation of nursery </w:t>
      </w:r>
    </w:p>
    <w:p w14:paraId="5796644E" w14:textId="3EAD2F38" w:rsidR="00780C12" w:rsidRPr="00744DDA" w:rsidRDefault="00780C12" w:rsidP="00743B8A">
      <w:pPr>
        <w:jc w:val="both"/>
        <w:rPr>
          <w:rFonts w:ascii="Arial" w:hAnsi="Arial" w:cs="Arial"/>
          <w:sz w:val="20"/>
          <w:szCs w:val="20"/>
        </w:rPr>
      </w:pPr>
      <w:r w:rsidRPr="00744DDA">
        <w:rPr>
          <w:rFonts w:ascii="Arial" w:hAnsi="Arial" w:cs="Arial"/>
          <w:sz w:val="20"/>
          <w:szCs w:val="20"/>
        </w:rPr>
        <w:t xml:space="preserve">Seeds of </w:t>
      </w:r>
      <w:r w:rsidRPr="00744DDA">
        <w:rPr>
          <w:rFonts w:ascii="Arial" w:hAnsi="Arial" w:cs="Arial"/>
          <w:i/>
          <w:sz w:val="20"/>
          <w:szCs w:val="20"/>
        </w:rPr>
        <w:t xml:space="preserve">A. </w:t>
      </w:r>
      <w:proofErr w:type="spellStart"/>
      <w:r w:rsidRPr="00744DDA">
        <w:rPr>
          <w:rFonts w:ascii="Arial" w:hAnsi="Arial" w:cs="Arial"/>
          <w:i/>
          <w:sz w:val="20"/>
          <w:szCs w:val="20"/>
        </w:rPr>
        <w:t>cresentus</w:t>
      </w:r>
      <w:proofErr w:type="spellEnd"/>
      <w:r w:rsidRPr="00744DDA">
        <w:rPr>
          <w:rFonts w:ascii="Arial" w:hAnsi="Arial" w:cs="Arial"/>
          <w:sz w:val="20"/>
          <w:szCs w:val="20"/>
        </w:rPr>
        <w:t xml:space="preserve"> were obtained from Agricultural and Development Project (ADP), Ado-Ekiti. The seeds were tested for viability by flotation method according to the method of</w:t>
      </w:r>
      <w:r w:rsidRPr="00744DDA">
        <w:rPr>
          <w:rFonts w:ascii="Arial" w:hAnsi="Arial" w:cs="Arial"/>
          <w:b/>
          <w:sz w:val="20"/>
          <w:szCs w:val="20"/>
        </w:rPr>
        <w:t xml:space="preserve"> </w:t>
      </w:r>
      <w:proofErr w:type="spellStart"/>
      <w:r w:rsidRPr="00744DDA">
        <w:rPr>
          <w:rFonts w:ascii="Arial" w:hAnsi="Arial" w:cs="Arial"/>
          <w:sz w:val="20"/>
          <w:szCs w:val="20"/>
        </w:rPr>
        <w:t>Shukor</w:t>
      </w:r>
      <w:proofErr w:type="spellEnd"/>
      <w:r w:rsidRPr="00744DDA">
        <w:rPr>
          <w:rFonts w:ascii="Arial" w:hAnsi="Arial" w:cs="Arial"/>
          <w:sz w:val="20"/>
          <w:szCs w:val="20"/>
        </w:rPr>
        <w:t xml:space="preserve"> </w:t>
      </w:r>
      <w:r w:rsidRPr="00CA7132">
        <w:rPr>
          <w:rFonts w:ascii="Arial" w:hAnsi="Arial" w:cs="Arial"/>
          <w:iCs/>
          <w:sz w:val="20"/>
          <w:szCs w:val="20"/>
        </w:rPr>
        <w:t>et al</w:t>
      </w:r>
      <w:r w:rsidRPr="00744DDA">
        <w:rPr>
          <w:rFonts w:ascii="Arial" w:hAnsi="Arial" w:cs="Arial"/>
          <w:i/>
          <w:sz w:val="20"/>
          <w:szCs w:val="20"/>
        </w:rPr>
        <w:t>.</w:t>
      </w:r>
      <w:r w:rsidRPr="00744DDA">
        <w:rPr>
          <w:rFonts w:ascii="Arial" w:hAnsi="Arial" w:cs="Arial"/>
          <w:sz w:val="20"/>
          <w:szCs w:val="20"/>
        </w:rPr>
        <w:t xml:space="preserve"> (2018). The </w:t>
      </w:r>
      <w:r w:rsidRPr="00744DDA">
        <w:rPr>
          <w:rFonts w:ascii="Arial" w:hAnsi="Arial" w:cs="Arial"/>
          <w:sz w:val="20"/>
          <w:szCs w:val="20"/>
        </w:rPr>
        <w:lastRenderedPageBreak/>
        <w:t>seeds were planted in a nursery tray</w:t>
      </w:r>
      <w:r w:rsidR="001B4ECF">
        <w:rPr>
          <w:rFonts w:ascii="Arial" w:hAnsi="Arial" w:cs="Arial"/>
          <w:sz w:val="20"/>
          <w:szCs w:val="20"/>
        </w:rPr>
        <w:t xml:space="preserve"> </w:t>
      </w:r>
      <w:r w:rsidR="001B4ECF" w:rsidRPr="001B4ECF">
        <w:rPr>
          <w:rFonts w:ascii="Arial" w:hAnsi="Arial" w:cs="Arial"/>
          <w:color w:val="00B050"/>
          <w:sz w:val="20"/>
          <w:szCs w:val="20"/>
        </w:rPr>
        <w:t>to a depth of 0.5- 1cm</w:t>
      </w:r>
      <w:r w:rsidRPr="00744DDA">
        <w:rPr>
          <w:rFonts w:ascii="Arial" w:hAnsi="Arial" w:cs="Arial"/>
          <w:sz w:val="20"/>
          <w:szCs w:val="20"/>
        </w:rPr>
        <w:t xml:space="preserve">. The seedlings stayed for three weeks before transplanting into the already prepared planting pots containing the organic manures mix with the soil for the experiments. Two seedlings </w:t>
      </w:r>
      <w:r w:rsidR="000E10FD" w:rsidRPr="00744DDA">
        <w:rPr>
          <w:rFonts w:ascii="Arial" w:hAnsi="Arial" w:cs="Arial"/>
          <w:sz w:val="20"/>
          <w:szCs w:val="20"/>
        </w:rPr>
        <w:t>were planted per</w:t>
      </w:r>
      <w:r w:rsidRPr="00744DDA">
        <w:rPr>
          <w:rFonts w:ascii="Arial" w:hAnsi="Arial" w:cs="Arial"/>
          <w:sz w:val="20"/>
          <w:szCs w:val="20"/>
        </w:rPr>
        <w:t xml:space="preserve"> pot after which it was thinned to one vigorous plant per pot.</w:t>
      </w:r>
    </w:p>
    <w:p w14:paraId="3F92F0FB" w14:textId="34EC62EC" w:rsidR="00780C12" w:rsidRPr="00743B8A" w:rsidRDefault="00743B8A" w:rsidP="00780C12">
      <w:pPr>
        <w:spacing w:after="0"/>
        <w:jc w:val="both"/>
        <w:rPr>
          <w:rFonts w:ascii="Arial" w:hAnsi="Arial" w:cs="Arial"/>
          <w:b/>
          <w:iCs/>
        </w:rPr>
      </w:pPr>
      <w:r>
        <w:rPr>
          <w:rFonts w:ascii="Arial" w:hAnsi="Arial" w:cs="Arial"/>
          <w:b/>
          <w:iCs/>
        </w:rPr>
        <w:t xml:space="preserve">2.4 </w:t>
      </w:r>
      <w:r w:rsidR="00780C12" w:rsidRPr="00743B8A">
        <w:rPr>
          <w:rFonts w:ascii="Arial" w:hAnsi="Arial" w:cs="Arial"/>
          <w:b/>
          <w:iCs/>
        </w:rPr>
        <w:t>Data Collection and Analysis</w:t>
      </w:r>
    </w:p>
    <w:p w14:paraId="0333B590" w14:textId="77777777"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Soil samples collected at 0 - 20cm depth before the application of organic manures were analysed for chemical contents such as Nitrogen (N), Potassium (K), Phosphorus (P), Magnesium</w:t>
      </w:r>
      <w:r w:rsidR="00BD47E8" w:rsidRPr="00744DDA">
        <w:rPr>
          <w:rFonts w:ascii="Arial" w:hAnsi="Arial" w:cs="Arial"/>
          <w:sz w:val="20"/>
          <w:szCs w:val="20"/>
        </w:rPr>
        <w:t xml:space="preserve"> (Mg)</w:t>
      </w:r>
      <w:r w:rsidRPr="00744DDA">
        <w:rPr>
          <w:rFonts w:ascii="Arial" w:hAnsi="Arial" w:cs="Arial"/>
          <w:sz w:val="20"/>
          <w:szCs w:val="20"/>
        </w:rPr>
        <w:t>,</w:t>
      </w:r>
      <w:r w:rsidR="00BD47E8" w:rsidRPr="00744DDA">
        <w:rPr>
          <w:rFonts w:ascii="Arial" w:hAnsi="Arial" w:cs="Arial"/>
          <w:sz w:val="20"/>
          <w:szCs w:val="20"/>
        </w:rPr>
        <w:t xml:space="preserve"> Sodium </w:t>
      </w:r>
      <w:proofErr w:type="gramStart"/>
      <w:r w:rsidR="00BD47E8" w:rsidRPr="00744DDA">
        <w:rPr>
          <w:rFonts w:ascii="Arial" w:hAnsi="Arial" w:cs="Arial"/>
          <w:sz w:val="20"/>
          <w:szCs w:val="20"/>
        </w:rPr>
        <w:t>( Na</w:t>
      </w:r>
      <w:proofErr w:type="gramEnd"/>
      <w:r w:rsidR="00BD47E8" w:rsidRPr="00744DDA">
        <w:rPr>
          <w:rFonts w:ascii="Arial" w:hAnsi="Arial" w:cs="Arial"/>
          <w:sz w:val="20"/>
          <w:szCs w:val="20"/>
        </w:rPr>
        <w:t xml:space="preserve">), Calcium (Ca), </w:t>
      </w:r>
      <w:r w:rsidRPr="00744DDA">
        <w:rPr>
          <w:rFonts w:ascii="Arial" w:hAnsi="Arial" w:cs="Arial"/>
          <w:sz w:val="20"/>
          <w:szCs w:val="20"/>
        </w:rPr>
        <w:t>Manganese</w:t>
      </w:r>
      <w:r w:rsidR="00BD47E8" w:rsidRPr="00744DDA">
        <w:rPr>
          <w:rFonts w:ascii="Arial" w:hAnsi="Arial" w:cs="Arial"/>
          <w:sz w:val="20"/>
          <w:szCs w:val="20"/>
        </w:rPr>
        <w:t xml:space="preserve"> (Mn)</w:t>
      </w:r>
      <w:r w:rsidR="008D2076" w:rsidRPr="00744DDA">
        <w:rPr>
          <w:rFonts w:ascii="Arial" w:hAnsi="Arial" w:cs="Arial"/>
          <w:sz w:val="20"/>
          <w:szCs w:val="20"/>
        </w:rPr>
        <w:t xml:space="preserve">, </w:t>
      </w:r>
      <w:r w:rsidRPr="00744DDA">
        <w:rPr>
          <w:rFonts w:ascii="Arial" w:hAnsi="Arial" w:cs="Arial"/>
          <w:sz w:val="20"/>
          <w:szCs w:val="20"/>
        </w:rPr>
        <w:t>Iron (Fe)</w:t>
      </w:r>
      <w:r w:rsidR="00BD47E8" w:rsidRPr="00744DDA">
        <w:rPr>
          <w:rFonts w:ascii="Arial" w:hAnsi="Arial" w:cs="Arial"/>
          <w:sz w:val="20"/>
          <w:szCs w:val="20"/>
        </w:rPr>
        <w:t>, Cadmium (Cd), Copper (Cu), Nickel (Ni)</w:t>
      </w:r>
      <w:r w:rsidR="008D2076" w:rsidRPr="00744DDA">
        <w:rPr>
          <w:rFonts w:ascii="Arial" w:hAnsi="Arial" w:cs="Arial"/>
          <w:sz w:val="20"/>
          <w:szCs w:val="20"/>
        </w:rPr>
        <w:t xml:space="preserve"> and </w:t>
      </w:r>
      <w:r w:rsidR="00BD47E8" w:rsidRPr="00744DDA">
        <w:rPr>
          <w:rFonts w:ascii="Arial" w:hAnsi="Arial" w:cs="Arial"/>
          <w:sz w:val="20"/>
          <w:szCs w:val="20"/>
        </w:rPr>
        <w:t>Lead (Pb)</w:t>
      </w:r>
      <w:r w:rsidRPr="00744DDA">
        <w:rPr>
          <w:rFonts w:ascii="Arial" w:hAnsi="Arial" w:cs="Arial"/>
          <w:sz w:val="20"/>
          <w:szCs w:val="20"/>
        </w:rPr>
        <w:t xml:space="preserve"> using standard methods. Cation Exchange Capacity (CEC)</w:t>
      </w:r>
      <w:r w:rsidR="008D2076" w:rsidRPr="00744DDA">
        <w:rPr>
          <w:rFonts w:ascii="Arial" w:hAnsi="Arial" w:cs="Arial"/>
          <w:sz w:val="20"/>
          <w:szCs w:val="20"/>
        </w:rPr>
        <w:t>, EC</w:t>
      </w:r>
      <w:r w:rsidR="00161A26" w:rsidRPr="00744DDA">
        <w:rPr>
          <w:rFonts w:ascii="Arial" w:hAnsi="Arial" w:cs="Arial"/>
          <w:sz w:val="20"/>
          <w:szCs w:val="20"/>
        </w:rPr>
        <w:t xml:space="preserve"> </w:t>
      </w:r>
      <w:r w:rsidR="008D2076" w:rsidRPr="00744DDA">
        <w:rPr>
          <w:rFonts w:ascii="Arial" w:hAnsi="Arial" w:cs="Arial"/>
          <w:sz w:val="20"/>
          <w:szCs w:val="20"/>
        </w:rPr>
        <w:t>(Electrical Conductivity</w:t>
      </w:r>
      <w:r w:rsidR="00161A26" w:rsidRPr="00744DDA">
        <w:rPr>
          <w:rFonts w:ascii="Arial" w:hAnsi="Arial" w:cs="Arial"/>
          <w:sz w:val="20"/>
          <w:szCs w:val="20"/>
        </w:rPr>
        <w:t>)</w:t>
      </w:r>
      <w:r w:rsidR="008D2076" w:rsidRPr="00744DDA">
        <w:rPr>
          <w:rFonts w:ascii="Arial" w:hAnsi="Arial" w:cs="Arial"/>
          <w:sz w:val="20"/>
          <w:szCs w:val="20"/>
        </w:rPr>
        <w:t xml:space="preserve"> and Total Organic </w:t>
      </w:r>
      <w:r w:rsidR="00D24A41" w:rsidRPr="00744DDA">
        <w:rPr>
          <w:rFonts w:ascii="Arial" w:hAnsi="Arial" w:cs="Arial"/>
          <w:sz w:val="20"/>
          <w:szCs w:val="20"/>
        </w:rPr>
        <w:t>Carbon (</w:t>
      </w:r>
      <w:r w:rsidR="008D2076" w:rsidRPr="00744DDA">
        <w:rPr>
          <w:rFonts w:ascii="Arial" w:hAnsi="Arial" w:cs="Arial"/>
          <w:sz w:val="20"/>
          <w:szCs w:val="20"/>
        </w:rPr>
        <w:t xml:space="preserve">TOC) </w:t>
      </w:r>
      <w:r w:rsidRPr="00744DDA">
        <w:rPr>
          <w:rFonts w:ascii="Arial" w:hAnsi="Arial" w:cs="Arial"/>
          <w:sz w:val="20"/>
          <w:szCs w:val="20"/>
        </w:rPr>
        <w:t>of the soil w</w:t>
      </w:r>
      <w:r w:rsidR="008D2076" w:rsidRPr="00744DDA">
        <w:rPr>
          <w:rFonts w:ascii="Arial" w:hAnsi="Arial" w:cs="Arial"/>
          <w:sz w:val="20"/>
          <w:szCs w:val="20"/>
        </w:rPr>
        <w:t xml:space="preserve">ere </w:t>
      </w:r>
      <w:r w:rsidRPr="00744DDA">
        <w:rPr>
          <w:rFonts w:ascii="Arial" w:hAnsi="Arial" w:cs="Arial"/>
          <w:sz w:val="20"/>
          <w:szCs w:val="20"/>
        </w:rPr>
        <w:t>also estimated.</w:t>
      </w:r>
    </w:p>
    <w:p w14:paraId="71C909C2"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Data were collected on the plant height (cm), number of leaves per plant, leaf area (cm</w:t>
      </w:r>
      <w:r w:rsidRPr="00744DDA">
        <w:rPr>
          <w:rFonts w:ascii="Arial" w:hAnsi="Arial" w:cs="Arial"/>
          <w:sz w:val="20"/>
          <w:szCs w:val="20"/>
          <w:vertAlign w:val="superscript"/>
        </w:rPr>
        <w:t>2</w:t>
      </w:r>
      <w:r w:rsidRPr="00744DDA">
        <w:rPr>
          <w:rFonts w:ascii="Arial" w:hAnsi="Arial" w:cs="Arial"/>
          <w:sz w:val="20"/>
          <w:szCs w:val="20"/>
        </w:rPr>
        <w:t xml:space="preserve">), stem girth (cm), Relative growth rate, fresh and dry root and shoots weight (g). </w:t>
      </w:r>
    </w:p>
    <w:p w14:paraId="48885D60" w14:textId="185AA7FB" w:rsidR="00780C12" w:rsidRPr="00744DDA" w:rsidRDefault="00780C12" w:rsidP="00780C12">
      <w:pPr>
        <w:jc w:val="both"/>
        <w:rPr>
          <w:rFonts w:ascii="Arial" w:hAnsi="Arial" w:cs="Arial"/>
          <w:sz w:val="20"/>
          <w:szCs w:val="20"/>
        </w:rPr>
      </w:pPr>
      <w:r w:rsidRPr="00744DDA">
        <w:rPr>
          <w:rFonts w:ascii="Arial" w:hAnsi="Arial" w:cs="Arial"/>
          <w:sz w:val="20"/>
          <w:szCs w:val="20"/>
        </w:rPr>
        <w:t>The data collected from the study were subjected to one way Analysis of Variance (ANOVA) using Statistical Package for Social Sciences (SPSS, 2017).</w:t>
      </w:r>
      <w:r w:rsidR="00CA7132">
        <w:rPr>
          <w:rFonts w:ascii="Arial" w:hAnsi="Arial" w:cs="Arial"/>
          <w:sz w:val="20"/>
          <w:szCs w:val="20"/>
        </w:rPr>
        <w:t xml:space="preserve"> </w:t>
      </w:r>
      <w:r w:rsidRPr="00744DDA">
        <w:rPr>
          <w:rFonts w:ascii="Arial" w:hAnsi="Arial" w:cs="Arial"/>
          <w:sz w:val="20"/>
          <w:szCs w:val="20"/>
        </w:rPr>
        <w:t xml:space="preserve">Duncan Multiple Range Test (DMRT) was used to separate the means. </w:t>
      </w:r>
    </w:p>
    <w:p w14:paraId="32730D0F" w14:textId="77777777" w:rsidR="00780C12" w:rsidRPr="00744DDA" w:rsidRDefault="00780C12" w:rsidP="00780C12">
      <w:pPr>
        <w:jc w:val="both"/>
        <w:rPr>
          <w:rFonts w:ascii="Arial" w:hAnsi="Arial" w:cs="Arial"/>
          <w:b/>
          <w:sz w:val="20"/>
          <w:szCs w:val="20"/>
        </w:rPr>
      </w:pPr>
    </w:p>
    <w:p w14:paraId="36966817" w14:textId="67134895" w:rsidR="00CF1EE2" w:rsidRDefault="00CF1EE2" w:rsidP="00780C12">
      <w:pPr>
        <w:jc w:val="both"/>
        <w:rPr>
          <w:rFonts w:ascii="Arial" w:hAnsi="Arial" w:cs="Arial"/>
          <w:b/>
        </w:rPr>
      </w:pPr>
      <w:r>
        <w:rPr>
          <w:rFonts w:ascii="Arial" w:hAnsi="Arial" w:cs="Arial"/>
          <w:b/>
        </w:rPr>
        <w:t xml:space="preserve">3. </w:t>
      </w:r>
      <w:r w:rsidRPr="00743B8A">
        <w:rPr>
          <w:rFonts w:ascii="Arial" w:hAnsi="Arial" w:cs="Arial"/>
          <w:b/>
        </w:rPr>
        <w:t>RESULTS</w:t>
      </w:r>
      <w:r>
        <w:rPr>
          <w:rFonts w:ascii="Arial" w:hAnsi="Arial" w:cs="Arial"/>
          <w:b/>
        </w:rPr>
        <w:t xml:space="preserve"> AND DISCUSSION</w:t>
      </w:r>
    </w:p>
    <w:p w14:paraId="02C8C27C" w14:textId="1368CD3D" w:rsidR="00780C12" w:rsidRPr="00743B8A" w:rsidRDefault="00780C12" w:rsidP="00780C12">
      <w:pPr>
        <w:jc w:val="both"/>
        <w:rPr>
          <w:rFonts w:ascii="Arial" w:hAnsi="Arial" w:cs="Arial"/>
          <w:b/>
        </w:rPr>
      </w:pPr>
      <w:r w:rsidRPr="00743B8A">
        <w:rPr>
          <w:rFonts w:ascii="Arial" w:hAnsi="Arial" w:cs="Arial"/>
          <w:b/>
        </w:rPr>
        <w:t>RESULTS</w:t>
      </w:r>
      <w:r w:rsidR="00743B8A">
        <w:rPr>
          <w:rFonts w:ascii="Arial" w:hAnsi="Arial" w:cs="Arial"/>
          <w:b/>
        </w:rPr>
        <w:t xml:space="preserve"> </w:t>
      </w:r>
    </w:p>
    <w:p w14:paraId="6AD9ADD7" w14:textId="311B0A42" w:rsidR="00780C12" w:rsidRPr="00743B8A" w:rsidRDefault="00CF1EE2" w:rsidP="00780C12">
      <w:pPr>
        <w:jc w:val="both"/>
        <w:rPr>
          <w:rFonts w:ascii="Arial" w:hAnsi="Arial" w:cs="Arial"/>
          <w:b/>
        </w:rPr>
      </w:pPr>
      <w:r>
        <w:rPr>
          <w:rFonts w:ascii="Arial" w:hAnsi="Arial" w:cs="Arial"/>
          <w:b/>
        </w:rPr>
        <w:t xml:space="preserve">3.1 </w:t>
      </w:r>
      <w:r w:rsidR="00780C12" w:rsidRPr="00743B8A">
        <w:rPr>
          <w:rFonts w:ascii="Arial" w:hAnsi="Arial" w:cs="Arial"/>
          <w:b/>
        </w:rPr>
        <w:t>Chemical composition of experimental soil and organic manures</w:t>
      </w:r>
    </w:p>
    <w:p w14:paraId="3BEF040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chemical composition of experimental soil and organic manures (PM, CD, and GM) (Table 1) revealed that the soil has less compositions than the three organic manures except in Electrical conductivity (EC), Iron (Fe)</w:t>
      </w:r>
      <w:r w:rsidR="001326A2" w:rsidRPr="00744DDA">
        <w:rPr>
          <w:rFonts w:ascii="Arial" w:hAnsi="Arial" w:cs="Arial"/>
          <w:sz w:val="20"/>
          <w:szCs w:val="20"/>
        </w:rPr>
        <w:t>, Cadmium</w:t>
      </w:r>
      <w:r w:rsidR="00255E8C" w:rsidRPr="00744DDA">
        <w:rPr>
          <w:rFonts w:ascii="Arial" w:hAnsi="Arial" w:cs="Arial"/>
          <w:sz w:val="20"/>
          <w:szCs w:val="20"/>
        </w:rPr>
        <w:t xml:space="preserve"> (Cd), </w:t>
      </w:r>
      <w:r w:rsidRPr="00744DDA">
        <w:rPr>
          <w:rFonts w:ascii="Arial" w:hAnsi="Arial" w:cs="Arial"/>
          <w:sz w:val="20"/>
          <w:szCs w:val="20"/>
        </w:rPr>
        <w:t xml:space="preserve">Copper (Cu), Nickel (Ni), and Lead (Pb).  </w:t>
      </w:r>
    </w:p>
    <w:p w14:paraId="3D5A8BBF" w14:textId="77777777" w:rsidR="00B532A0" w:rsidRDefault="00B532A0" w:rsidP="00CF1EE2">
      <w:pPr>
        <w:rPr>
          <w:rFonts w:ascii="Arial" w:hAnsi="Arial" w:cs="Arial"/>
          <w:sz w:val="20"/>
          <w:szCs w:val="20"/>
        </w:rPr>
      </w:pPr>
    </w:p>
    <w:p w14:paraId="5CC1047F" w14:textId="77777777" w:rsidR="00B532A0" w:rsidRDefault="00B532A0" w:rsidP="00CF1EE2">
      <w:pPr>
        <w:rPr>
          <w:rFonts w:ascii="Arial" w:hAnsi="Arial" w:cs="Arial"/>
          <w:sz w:val="20"/>
          <w:szCs w:val="20"/>
        </w:rPr>
      </w:pPr>
    </w:p>
    <w:p w14:paraId="039E479D" w14:textId="77777777" w:rsidR="00B532A0" w:rsidRDefault="00B532A0" w:rsidP="00CF1EE2">
      <w:pPr>
        <w:rPr>
          <w:rFonts w:ascii="Arial" w:hAnsi="Arial" w:cs="Arial"/>
          <w:sz w:val="20"/>
          <w:szCs w:val="20"/>
        </w:rPr>
      </w:pPr>
    </w:p>
    <w:p w14:paraId="01B04E9D" w14:textId="77777777" w:rsidR="00B532A0" w:rsidRDefault="00B532A0" w:rsidP="00CF1EE2">
      <w:pPr>
        <w:rPr>
          <w:rFonts w:ascii="Arial" w:hAnsi="Arial" w:cs="Arial"/>
          <w:sz w:val="20"/>
          <w:szCs w:val="20"/>
        </w:rPr>
      </w:pPr>
    </w:p>
    <w:p w14:paraId="5A73CF55" w14:textId="6A2DFF84" w:rsidR="00B532A0" w:rsidRPr="00744DDA" w:rsidRDefault="00B532A0" w:rsidP="00CF1EE2">
      <w:pPr>
        <w:rPr>
          <w:rFonts w:ascii="Arial" w:hAnsi="Arial" w:cs="Arial"/>
          <w:sz w:val="20"/>
          <w:szCs w:val="20"/>
        </w:rPr>
        <w:sectPr w:rsidR="00B532A0" w:rsidRPr="00744DDA" w:rsidSect="00472D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7E5DA5B" w14:textId="77777777" w:rsidR="00780C12" w:rsidRPr="00744DDA" w:rsidRDefault="00780C12" w:rsidP="00780C12">
      <w:pPr>
        <w:jc w:val="both"/>
        <w:rPr>
          <w:rFonts w:ascii="Arial" w:hAnsi="Arial" w:cs="Arial"/>
          <w:b/>
          <w:bCs/>
          <w:sz w:val="20"/>
          <w:szCs w:val="20"/>
        </w:rPr>
      </w:pPr>
      <w:r w:rsidRPr="00744DDA">
        <w:rPr>
          <w:rFonts w:ascii="Arial" w:hAnsi="Arial" w:cs="Arial"/>
          <w:b/>
          <w:bCs/>
          <w:sz w:val="20"/>
          <w:szCs w:val="20"/>
        </w:rPr>
        <w:lastRenderedPageBreak/>
        <w:t>Table 1. Chemical compositions of the experimental soil and organic manure</w:t>
      </w:r>
      <w:r w:rsidR="005E377F" w:rsidRPr="00744DDA">
        <w:rPr>
          <w:rFonts w:ascii="Arial" w:hAnsi="Arial" w:cs="Arial"/>
          <w:b/>
          <w:bCs/>
          <w:sz w:val="20"/>
          <w:szCs w:val="20"/>
        </w:rPr>
        <w:t>s</w:t>
      </w:r>
    </w:p>
    <w:tbl>
      <w:tblPr>
        <w:tblStyle w:val="TableGrid"/>
        <w:tblW w:w="15050" w:type="dxa"/>
        <w:tblInd w:w="-945" w:type="dxa"/>
        <w:tblLayout w:type="fixed"/>
        <w:tblLook w:val="04A0" w:firstRow="1" w:lastRow="0" w:firstColumn="1" w:lastColumn="0" w:noHBand="0" w:noVBand="1"/>
      </w:tblPr>
      <w:tblGrid>
        <w:gridCol w:w="2063"/>
        <w:gridCol w:w="1344"/>
        <w:gridCol w:w="1345"/>
        <w:gridCol w:w="1435"/>
        <w:gridCol w:w="1524"/>
        <w:gridCol w:w="1435"/>
        <w:gridCol w:w="1435"/>
        <w:gridCol w:w="1435"/>
        <w:gridCol w:w="1435"/>
        <w:gridCol w:w="1599"/>
      </w:tblGrid>
      <w:tr w:rsidR="006639D9" w:rsidRPr="00744DDA" w14:paraId="3991C9D6" w14:textId="77777777" w:rsidTr="006639D9">
        <w:tc>
          <w:tcPr>
            <w:tcW w:w="2063" w:type="dxa"/>
            <w:vMerge w:val="restart"/>
            <w:tcBorders>
              <w:left w:val="nil"/>
              <w:right w:val="single" w:sz="4" w:space="0" w:color="auto"/>
            </w:tcBorders>
          </w:tcPr>
          <w:p w14:paraId="37F68CCE" w14:textId="77777777" w:rsidR="006639D9" w:rsidRPr="00DD2D62" w:rsidRDefault="006639D9" w:rsidP="00472D85">
            <w:pPr>
              <w:spacing w:line="480" w:lineRule="auto"/>
              <w:rPr>
                <w:rFonts w:ascii="Arial" w:hAnsi="Arial" w:cs="Arial"/>
                <w:b/>
                <w:bCs/>
                <w:sz w:val="20"/>
                <w:szCs w:val="20"/>
              </w:rPr>
            </w:pPr>
          </w:p>
          <w:p w14:paraId="08849A13"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Sample</w:t>
            </w:r>
          </w:p>
        </w:tc>
        <w:tc>
          <w:tcPr>
            <w:tcW w:w="12987" w:type="dxa"/>
            <w:gridSpan w:val="9"/>
            <w:tcBorders>
              <w:bottom w:val="single" w:sz="4" w:space="0" w:color="auto"/>
              <w:right w:val="nil"/>
            </w:tcBorders>
          </w:tcPr>
          <w:p w14:paraId="62177935" w14:textId="77777777" w:rsidR="006639D9" w:rsidRPr="00DD2D62" w:rsidRDefault="006639D9" w:rsidP="00677C35">
            <w:pPr>
              <w:spacing w:line="480" w:lineRule="auto"/>
              <w:ind w:left="2186"/>
              <w:rPr>
                <w:rFonts w:ascii="Arial" w:hAnsi="Arial" w:cs="Arial"/>
                <w:b/>
                <w:bCs/>
                <w:sz w:val="20"/>
                <w:szCs w:val="20"/>
              </w:rPr>
            </w:pPr>
            <w:r w:rsidRPr="00DD2D62">
              <w:rPr>
                <w:rFonts w:ascii="Arial" w:hAnsi="Arial" w:cs="Arial"/>
                <w:b/>
                <w:bCs/>
                <w:sz w:val="20"/>
                <w:szCs w:val="20"/>
              </w:rPr>
              <w:t>Parameter</w:t>
            </w:r>
          </w:p>
        </w:tc>
      </w:tr>
      <w:tr w:rsidR="006639D9" w:rsidRPr="00744DDA" w14:paraId="41ED94A2" w14:textId="77777777" w:rsidTr="006639D9">
        <w:tc>
          <w:tcPr>
            <w:tcW w:w="2063" w:type="dxa"/>
            <w:vMerge/>
            <w:tcBorders>
              <w:left w:val="nil"/>
              <w:bottom w:val="single" w:sz="4" w:space="0" w:color="auto"/>
              <w:right w:val="single" w:sz="4" w:space="0" w:color="auto"/>
            </w:tcBorders>
          </w:tcPr>
          <w:p w14:paraId="28F8D994" w14:textId="77777777" w:rsidR="006639D9" w:rsidRPr="00DD2D62" w:rsidRDefault="006639D9" w:rsidP="00472D85">
            <w:pPr>
              <w:spacing w:line="480" w:lineRule="auto"/>
              <w:rPr>
                <w:rFonts w:ascii="Arial" w:hAnsi="Arial" w:cs="Arial"/>
                <w:b/>
                <w:bCs/>
                <w:sz w:val="20"/>
                <w:szCs w:val="20"/>
              </w:rPr>
            </w:pPr>
          </w:p>
        </w:tc>
        <w:tc>
          <w:tcPr>
            <w:tcW w:w="1344" w:type="dxa"/>
            <w:tcBorders>
              <w:top w:val="single" w:sz="4" w:space="0" w:color="auto"/>
              <w:left w:val="single" w:sz="4" w:space="0" w:color="auto"/>
              <w:bottom w:val="single" w:sz="4" w:space="0" w:color="auto"/>
              <w:right w:val="nil"/>
            </w:tcBorders>
          </w:tcPr>
          <w:p w14:paraId="6DBFDD80" w14:textId="067597C9" w:rsidR="006639D9" w:rsidRPr="00DD2D62" w:rsidRDefault="00CF1EE2" w:rsidP="00472D85">
            <w:pPr>
              <w:spacing w:line="480" w:lineRule="auto"/>
              <w:rPr>
                <w:rFonts w:ascii="Arial" w:hAnsi="Arial" w:cs="Arial"/>
                <w:b/>
                <w:bCs/>
                <w:sz w:val="20"/>
                <w:szCs w:val="20"/>
              </w:rPr>
            </w:pPr>
            <w:r w:rsidRPr="00DD2D62">
              <w:rPr>
                <w:rFonts w:ascii="Arial" w:hAnsi="Arial" w:cs="Arial"/>
                <w:b/>
                <w:bCs/>
                <w:sz w:val="20"/>
                <w:szCs w:val="20"/>
              </w:rPr>
              <w:t>Ph</w:t>
            </w:r>
          </w:p>
        </w:tc>
        <w:tc>
          <w:tcPr>
            <w:tcW w:w="1345" w:type="dxa"/>
            <w:tcBorders>
              <w:top w:val="single" w:sz="4" w:space="0" w:color="auto"/>
              <w:left w:val="nil"/>
              <w:bottom w:val="single" w:sz="4" w:space="0" w:color="auto"/>
              <w:right w:val="nil"/>
            </w:tcBorders>
          </w:tcPr>
          <w:p w14:paraId="74A1766D"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N (%)</w:t>
            </w:r>
          </w:p>
        </w:tc>
        <w:tc>
          <w:tcPr>
            <w:tcW w:w="1435" w:type="dxa"/>
            <w:tcBorders>
              <w:top w:val="single" w:sz="4" w:space="0" w:color="auto"/>
              <w:left w:val="nil"/>
              <w:bottom w:val="single" w:sz="4" w:space="0" w:color="auto"/>
              <w:right w:val="nil"/>
            </w:tcBorders>
          </w:tcPr>
          <w:p w14:paraId="71492868"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P (ppm)</w:t>
            </w:r>
          </w:p>
        </w:tc>
        <w:tc>
          <w:tcPr>
            <w:tcW w:w="1524" w:type="dxa"/>
            <w:tcBorders>
              <w:top w:val="single" w:sz="4" w:space="0" w:color="auto"/>
              <w:left w:val="nil"/>
              <w:bottom w:val="single" w:sz="4" w:space="0" w:color="auto"/>
              <w:right w:val="nil"/>
            </w:tcBorders>
          </w:tcPr>
          <w:p w14:paraId="1EA024E1"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K (ppm)</w:t>
            </w:r>
          </w:p>
        </w:tc>
        <w:tc>
          <w:tcPr>
            <w:tcW w:w="1435" w:type="dxa"/>
            <w:tcBorders>
              <w:top w:val="single" w:sz="4" w:space="0" w:color="auto"/>
              <w:left w:val="nil"/>
              <w:bottom w:val="single" w:sz="4" w:space="0" w:color="auto"/>
              <w:right w:val="nil"/>
            </w:tcBorders>
          </w:tcPr>
          <w:p w14:paraId="00B39266"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Na (ppm)</w:t>
            </w:r>
          </w:p>
        </w:tc>
        <w:tc>
          <w:tcPr>
            <w:tcW w:w="1435" w:type="dxa"/>
            <w:tcBorders>
              <w:top w:val="single" w:sz="4" w:space="0" w:color="auto"/>
              <w:left w:val="nil"/>
              <w:bottom w:val="single" w:sz="4" w:space="0" w:color="auto"/>
              <w:right w:val="nil"/>
            </w:tcBorders>
          </w:tcPr>
          <w:p w14:paraId="0404118D"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Ca (ppm)</w:t>
            </w:r>
          </w:p>
        </w:tc>
        <w:tc>
          <w:tcPr>
            <w:tcW w:w="1435" w:type="dxa"/>
            <w:tcBorders>
              <w:top w:val="single" w:sz="4" w:space="0" w:color="auto"/>
              <w:left w:val="nil"/>
              <w:bottom w:val="single" w:sz="4" w:space="0" w:color="auto"/>
              <w:right w:val="nil"/>
            </w:tcBorders>
          </w:tcPr>
          <w:p w14:paraId="2B21EE12"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Mg (ppm)</w:t>
            </w:r>
          </w:p>
        </w:tc>
        <w:tc>
          <w:tcPr>
            <w:tcW w:w="1435" w:type="dxa"/>
            <w:tcBorders>
              <w:top w:val="single" w:sz="4" w:space="0" w:color="auto"/>
              <w:left w:val="nil"/>
              <w:bottom w:val="single" w:sz="4" w:space="0" w:color="auto"/>
              <w:right w:val="nil"/>
            </w:tcBorders>
          </w:tcPr>
          <w:p w14:paraId="4FB6EF14"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Mn (ppm)</w:t>
            </w:r>
          </w:p>
        </w:tc>
        <w:tc>
          <w:tcPr>
            <w:tcW w:w="1599" w:type="dxa"/>
            <w:tcBorders>
              <w:top w:val="single" w:sz="4" w:space="0" w:color="auto"/>
              <w:left w:val="nil"/>
              <w:bottom w:val="single" w:sz="4" w:space="0" w:color="auto"/>
              <w:right w:val="nil"/>
            </w:tcBorders>
          </w:tcPr>
          <w:p w14:paraId="37FEB835"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Fe (ppm)</w:t>
            </w:r>
          </w:p>
        </w:tc>
      </w:tr>
      <w:tr w:rsidR="00780C12" w:rsidRPr="00744DDA" w14:paraId="43621F96" w14:textId="77777777" w:rsidTr="006639D9">
        <w:tc>
          <w:tcPr>
            <w:tcW w:w="2063" w:type="dxa"/>
            <w:tcBorders>
              <w:top w:val="single" w:sz="4" w:space="0" w:color="auto"/>
              <w:left w:val="nil"/>
              <w:bottom w:val="nil"/>
              <w:right w:val="nil"/>
            </w:tcBorders>
          </w:tcPr>
          <w:p w14:paraId="526BDA5A" w14:textId="77777777" w:rsidR="00780C12" w:rsidRPr="00744DDA" w:rsidRDefault="00780C12" w:rsidP="006639D9">
            <w:pPr>
              <w:tabs>
                <w:tab w:val="center" w:pos="923"/>
              </w:tabs>
              <w:spacing w:line="480" w:lineRule="auto"/>
              <w:rPr>
                <w:rFonts w:ascii="Arial" w:hAnsi="Arial" w:cs="Arial"/>
                <w:sz w:val="20"/>
                <w:szCs w:val="20"/>
              </w:rPr>
            </w:pPr>
            <w:r w:rsidRPr="00744DDA">
              <w:rPr>
                <w:rFonts w:ascii="Arial" w:hAnsi="Arial" w:cs="Arial"/>
                <w:sz w:val="20"/>
                <w:szCs w:val="20"/>
              </w:rPr>
              <w:t>Soil</w:t>
            </w:r>
            <w:r w:rsidR="006639D9" w:rsidRPr="00744DDA">
              <w:rPr>
                <w:rFonts w:ascii="Arial" w:hAnsi="Arial" w:cs="Arial"/>
                <w:sz w:val="20"/>
                <w:szCs w:val="20"/>
              </w:rPr>
              <w:tab/>
            </w:r>
          </w:p>
        </w:tc>
        <w:tc>
          <w:tcPr>
            <w:tcW w:w="1344" w:type="dxa"/>
            <w:tcBorders>
              <w:top w:val="single" w:sz="4" w:space="0" w:color="auto"/>
              <w:left w:val="nil"/>
              <w:bottom w:val="nil"/>
              <w:right w:val="nil"/>
            </w:tcBorders>
          </w:tcPr>
          <w:p w14:paraId="0EA47DD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6.36±0.01d</w:t>
            </w:r>
          </w:p>
        </w:tc>
        <w:tc>
          <w:tcPr>
            <w:tcW w:w="1345" w:type="dxa"/>
            <w:tcBorders>
              <w:top w:val="single" w:sz="4" w:space="0" w:color="auto"/>
              <w:left w:val="nil"/>
              <w:bottom w:val="nil"/>
              <w:right w:val="nil"/>
            </w:tcBorders>
          </w:tcPr>
          <w:p w14:paraId="577BB3EF"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0.26±0.01c</w:t>
            </w:r>
          </w:p>
        </w:tc>
        <w:tc>
          <w:tcPr>
            <w:tcW w:w="1435" w:type="dxa"/>
            <w:tcBorders>
              <w:top w:val="single" w:sz="4" w:space="0" w:color="auto"/>
              <w:left w:val="nil"/>
              <w:bottom w:val="nil"/>
              <w:right w:val="nil"/>
            </w:tcBorders>
          </w:tcPr>
          <w:p w14:paraId="3FB2BF1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10.70±0.28d</w:t>
            </w:r>
          </w:p>
        </w:tc>
        <w:tc>
          <w:tcPr>
            <w:tcW w:w="1524" w:type="dxa"/>
            <w:tcBorders>
              <w:top w:val="single" w:sz="4" w:space="0" w:color="auto"/>
              <w:left w:val="nil"/>
              <w:bottom w:val="nil"/>
              <w:right w:val="nil"/>
            </w:tcBorders>
          </w:tcPr>
          <w:p w14:paraId="4759214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16.60±0.42d</w:t>
            </w:r>
          </w:p>
        </w:tc>
        <w:tc>
          <w:tcPr>
            <w:tcW w:w="1435" w:type="dxa"/>
            <w:tcBorders>
              <w:top w:val="single" w:sz="4" w:space="0" w:color="auto"/>
              <w:left w:val="nil"/>
              <w:bottom w:val="nil"/>
              <w:right w:val="nil"/>
            </w:tcBorders>
          </w:tcPr>
          <w:p w14:paraId="415E97C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15.25±0.07d</w:t>
            </w:r>
          </w:p>
        </w:tc>
        <w:tc>
          <w:tcPr>
            <w:tcW w:w="1435" w:type="dxa"/>
            <w:tcBorders>
              <w:top w:val="single" w:sz="4" w:space="0" w:color="auto"/>
              <w:left w:val="nil"/>
              <w:bottom w:val="nil"/>
              <w:right w:val="nil"/>
            </w:tcBorders>
          </w:tcPr>
          <w:p w14:paraId="64F1983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37.55±0.21b</w:t>
            </w:r>
          </w:p>
        </w:tc>
        <w:tc>
          <w:tcPr>
            <w:tcW w:w="1435" w:type="dxa"/>
            <w:tcBorders>
              <w:top w:val="single" w:sz="4" w:space="0" w:color="auto"/>
              <w:left w:val="nil"/>
              <w:bottom w:val="nil"/>
              <w:right w:val="nil"/>
            </w:tcBorders>
          </w:tcPr>
          <w:p w14:paraId="2369578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8.49±0.02d</w:t>
            </w:r>
          </w:p>
        </w:tc>
        <w:tc>
          <w:tcPr>
            <w:tcW w:w="1435" w:type="dxa"/>
            <w:tcBorders>
              <w:top w:val="single" w:sz="4" w:space="0" w:color="auto"/>
              <w:left w:val="nil"/>
              <w:bottom w:val="nil"/>
              <w:right w:val="nil"/>
            </w:tcBorders>
          </w:tcPr>
          <w:p w14:paraId="1B500FA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0.47±0.00c</w:t>
            </w:r>
          </w:p>
        </w:tc>
        <w:tc>
          <w:tcPr>
            <w:tcW w:w="1599" w:type="dxa"/>
            <w:tcBorders>
              <w:top w:val="single" w:sz="4" w:space="0" w:color="auto"/>
              <w:left w:val="nil"/>
              <w:bottom w:val="nil"/>
              <w:right w:val="nil"/>
            </w:tcBorders>
          </w:tcPr>
          <w:p w14:paraId="6974DD7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121.62±0.01a</w:t>
            </w:r>
          </w:p>
        </w:tc>
      </w:tr>
      <w:tr w:rsidR="00780C12" w:rsidRPr="00744DDA" w14:paraId="54D6D57A" w14:textId="77777777" w:rsidTr="006639D9">
        <w:tc>
          <w:tcPr>
            <w:tcW w:w="2063" w:type="dxa"/>
            <w:tcBorders>
              <w:top w:val="nil"/>
              <w:left w:val="nil"/>
              <w:bottom w:val="nil"/>
              <w:right w:val="nil"/>
            </w:tcBorders>
          </w:tcPr>
          <w:p w14:paraId="26629E27"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Poultry Manure PM)</w:t>
            </w:r>
          </w:p>
        </w:tc>
        <w:tc>
          <w:tcPr>
            <w:tcW w:w="1344" w:type="dxa"/>
            <w:tcBorders>
              <w:top w:val="nil"/>
              <w:left w:val="nil"/>
              <w:bottom w:val="nil"/>
              <w:right w:val="nil"/>
            </w:tcBorders>
          </w:tcPr>
          <w:p w14:paraId="3059FDC9"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6.64±0.00b</w:t>
            </w:r>
          </w:p>
        </w:tc>
        <w:tc>
          <w:tcPr>
            <w:tcW w:w="1345" w:type="dxa"/>
            <w:tcBorders>
              <w:top w:val="nil"/>
              <w:left w:val="nil"/>
              <w:bottom w:val="nil"/>
              <w:right w:val="nil"/>
            </w:tcBorders>
          </w:tcPr>
          <w:p w14:paraId="0769C3AB" w14:textId="77777777" w:rsidR="00780C12" w:rsidRPr="00744DDA" w:rsidRDefault="005E377F" w:rsidP="00472D85">
            <w:pPr>
              <w:spacing w:line="480" w:lineRule="auto"/>
              <w:rPr>
                <w:rFonts w:ascii="Arial" w:hAnsi="Arial" w:cs="Arial"/>
                <w:sz w:val="20"/>
                <w:szCs w:val="20"/>
              </w:rPr>
            </w:pPr>
            <w:r w:rsidRPr="00744DDA">
              <w:rPr>
                <w:rFonts w:ascii="Arial" w:hAnsi="Arial" w:cs="Arial"/>
                <w:sz w:val="20"/>
                <w:szCs w:val="20"/>
              </w:rPr>
              <w:t>0.58</w:t>
            </w:r>
            <w:r w:rsidR="00780C12" w:rsidRPr="00744DDA">
              <w:rPr>
                <w:rFonts w:ascii="Arial" w:hAnsi="Arial" w:cs="Arial"/>
                <w:sz w:val="20"/>
                <w:szCs w:val="20"/>
              </w:rPr>
              <w:t>±0.00a</w:t>
            </w:r>
          </w:p>
        </w:tc>
        <w:tc>
          <w:tcPr>
            <w:tcW w:w="1435" w:type="dxa"/>
            <w:tcBorders>
              <w:top w:val="nil"/>
              <w:left w:val="nil"/>
              <w:bottom w:val="nil"/>
              <w:right w:val="nil"/>
            </w:tcBorders>
          </w:tcPr>
          <w:p w14:paraId="7F841AB5"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18.49±0.01a</w:t>
            </w:r>
          </w:p>
        </w:tc>
        <w:tc>
          <w:tcPr>
            <w:tcW w:w="1524" w:type="dxa"/>
            <w:tcBorders>
              <w:top w:val="nil"/>
              <w:left w:val="nil"/>
              <w:bottom w:val="nil"/>
              <w:right w:val="nil"/>
            </w:tcBorders>
          </w:tcPr>
          <w:p w14:paraId="0A019CA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21.50±0.28c</w:t>
            </w:r>
          </w:p>
        </w:tc>
        <w:tc>
          <w:tcPr>
            <w:tcW w:w="1435" w:type="dxa"/>
            <w:tcBorders>
              <w:top w:val="nil"/>
              <w:left w:val="nil"/>
              <w:bottom w:val="nil"/>
              <w:right w:val="nil"/>
            </w:tcBorders>
          </w:tcPr>
          <w:p w14:paraId="7AE4435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19.45±0.21b</w:t>
            </w:r>
          </w:p>
        </w:tc>
        <w:tc>
          <w:tcPr>
            <w:tcW w:w="1435" w:type="dxa"/>
            <w:tcBorders>
              <w:top w:val="nil"/>
              <w:left w:val="nil"/>
              <w:bottom w:val="nil"/>
              <w:right w:val="nil"/>
            </w:tcBorders>
          </w:tcPr>
          <w:p w14:paraId="21F7ED5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30.40±0.29d</w:t>
            </w:r>
          </w:p>
        </w:tc>
        <w:tc>
          <w:tcPr>
            <w:tcW w:w="1435" w:type="dxa"/>
            <w:tcBorders>
              <w:top w:val="nil"/>
              <w:left w:val="nil"/>
              <w:bottom w:val="nil"/>
              <w:right w:val="nil"/>
            </w:tcBorders>
          </w:tcPr>
          <w:p w14:paraId="3F591E5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12.32±0.00a</w:t>
            </w:r>
          </w:p>
        </w:tc>
        <w:tc>
          <w:tcPr>
            <w:tcW w:w="1435" w:type="dxa"/>
            <w:tcBorders>
              <w:top w:val="nil"/>
              <w:left w:val="nil"/>
              <w:bottom w:val="nil"/>
              <w:right w:val="nil"/>
            </w:tcBorders>
          </w:tcPr>
          <w:p w14:paraId="58ECB8A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0.62±0.00a</w:t>
            </w:r>
          </w:p>
        </w:tc>
        <w:tc>
          <w:tcPr>
            <w:tcW w:w="1599" w:type="dxa"/>
            <w:tcBorders>
              <w:top w:val="nil"/>
              <w:left w:val="nil"/>
              <w:bottom w:val="nil"/>
              <w:right w:val="nil"/>
            </w:tcBorders>
          </w:tcPr>
          <w:p w14:paraId="0C73E2F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105.21±0.01d</w:t>
            </w:r>
          </w:p>
        </w:tc>
      </w:tr>
      <w:tr w:rsidR="00780C12" w:rsidRPr="00744DDA" w14:paraId="166BB8D6" w14:textId="77777777" w:rsidTr="006639D9">
        <w:tc>
          <w:tcPr>
            <w:tcW w:w="2063" w:type="dxa"/>
            <w:tcBorders>
              <w:top w:val="nil"/>
              <w:left w:val="nil"/>
              <w:bottom w:val="nil"/>
              <w:right w:val="nil"/>
            </w:tcBorders>
          </w:tcPr>
          <w:p w14:paraId="50C8888E"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Goat Manure (GM)</w:t>
            </w:r>
          </w:p>
        </w:tc>
        <w:tc>
          <w:tcPr>
            <w:tcW w:w="1344" w:type="dxa"/>
            <w:tcBorders>
              <w:top w:val="nil"/>
              <w:left w:val="nil"/>
              <w:bottom w:val="nil"/>
              <w:right w:val="nil"/>
            </w:tcBorders>
          </w:tcPr>
          <w:p w14:paraId="382B8441"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6.51±0.00c</w:t>
            </w:r>
          </w:p>
        </w:tc>
        <w:tc>
          <w:tcPr>
            <w:tcW w:w="1345" w:type="dxa"/>
            <w:tcBorders>
              <w:top w:val="nil"/>
              <w:left w:val="nil"/>
              <w:bottom w:val="nil"/>
              <w:right w:val="nil"/>
            </w:tcBorders>
          </w:tcPr>
          <w:p w14:paraId="787D9531"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0.47±0.00b</w:t>
            </w:r>
          </w:p>
        </w:tc>
        <w:tc>
          <w:tcPr>
            <w:tcW w:w="1435" w:type="dxa"/>
            <w:tcBorders>
              <w:top w:val="nil"/>
              <w:left w:val="nil"/>
              <w:bottom w:val="nil"/>
              <w:right w:val="nil"/>
            </w:tcBorders>
          </w:tcPr>
          <w:p w14:paraId="04D1620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13.62±0.00c</w:t>
            </w:r>
          </w:p>
        </w:tc>
        <w:tc>
          <w:tcPr>
            <w:tcW w:w="1524" w:type="dxa"/>
            <w:tcBorders>
              <w:top w:val="nil"/>
              <w:left w:val="nil"/>
              <w:bottom w:val="nil"/>
              <w:right w:val="nil"/>
            </w:tcBorders>
          </w:tcPr>
          <w:p w14:paraId="6FA974B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28.20±0.14b</w:t>
            </w:r>
          </w:p>
        </w:tc>
        <w:tc>
          <w:tcPr>
            <w:tcW w:w="1435" w:type="dxa"/>
            <w:tcBorders>
              <w:top w:val="nil"/>
              <w:left w:val="nil"/>
              <w:bottom w:val="nil"/>
              <w:right w:val="nil"/>
            </w:tcBorders>
          </w:tcPr>
          <w:p w14:paraId="52F04F3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17.30±0.14c</w:t>
            </w:r>
          </w:p>
        </w:tc>
        <w:tc>
          <w:tcPr>
            <w:tcW w:w="1435" w:type="dxa"/>
            <w:tcBorders>
              <w:top w:val="nil"/>
              <w:left w:val="nil"/>
              <w:bottom w:val="nil"/>
              <w:right w:val="nil"/>
            </w:tcBorders>
          </w:tcPr>
          <w:p w14:paraId="681C328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41.20±0.14a</w:t>
            </w:r>
          </w:p>
        </w:tc>
        <w:tc>
          <w:tcPr>
            <w:tcW w:w="1435" w:type="dxa"/>
            <w:tcBorders>
              <w:top w:val="nil"/>
              <w:left w:val="nil"/>
              <w:bottom w:val="nil"/>
              <w:right w:val="nil"/>
            </w:tcBorders>
          </w:tcPr>
          <w:p w14:paraId="1CCAF8F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11.43±0.01b</w:t>
            </w:r>
          </w:p>
        </w:tc>
        <w:tc>
          <w:tcPr>
            <w:tcW w:w="1435" w:type="dxa"/>
            <w:tcBorders>
              <w:top w:val="nil"/>
              <w:left w:val="nil"/>
              <w:bottom w:val="nil"/>
              <w:right w:val="nil"/>
            </w:tcBorders>
          </w:tcPr>
          <w:p w14:paraId="31BE4E7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0.31±0.00d</w:t>
            </w:r>
          </w:p>
        </w:tc>
        <w:tc>
          <w:tcPr>
            <w:tcW w:w="1599" w:type="dxa"/>
            <w:tcBorders>
              <w:top w:val="nil"/>
              <w:left w:val="nil"/>
              <w:bottom w:val="nil"/>
              <w:right w:val="nil"/>
            </w:tcBorders>
          </w:tcPr>
          <w:p w14:paraId="6CD3DA5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112.41±0.41c</w:t>
            </w:r>
          </w:p>
        </w:tc>
      </w:tr>
      <w:tr w:rsidR="00780C12" w:rsidRPr="00744DDA" w14:paraId="2D51AE6E" w14:textId="77777777" w:rsidTr="006639D9">
        <w:tc>
          <w:tcPr>
            <w:tcW w:w="2063" w:type="dxa"/>
            <w:tcBorders>
              <w:top w:val="nil"/>
              <w:left w:val="nil"/>
              <w:bottom w:val="single" w:sz="4" w:space="0" w:color="auto"/>
              <w:right w:val="nil"/>
            </w:tcBorders>
          </w:tcPr>
          <w:p w14:paraId="3D9EA802" w14:textId="08F7083A"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Cow Dung</w:t>
            </w:r>
            <w:r w:rsidR="00C466A5">
              <w:rPr>
                <w:rFonts w:ascii="Arial" w:hAnsi="Arial" w:cs="Arial"/>
                <w:sz w:val="20"/>
                <w:szCs w:val="20"/>
              </w:rPr>
              <w:t xml:space="preserve"> </w:t>
            </w:r>
            <w:r w:rsidRPr="00744DDA">
              <w:rPr>
                <w:rFonts w:ascii="Arial" w:hAnsi="Arial" w:cs="Arial"/>
                <w:sz w:val="20"/>
                <w:szCs w:val="20"/>
              </w:rPr>
              <w:t>(CD)</w:t>
            </w:r>
          </w:p>
        </w:tc>
        <w:tc>
          <w:tcPr>
            <w:tcW w:w="1344" w:type="dxa"/>
            <w:tcBorders>
              <w:top w:val="nil"/>
              <w:left w:val="nil"/>
              <w:bottom w:val="single" w:sz="4" w:space="0" w:color="auto"/>
              <w:right w:val="nil"/>
            </w:tcBorders>
          </w:tcPr>
          <w:p w14:paraId="0AA02C6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6.75±0.02a</w:t>
            </w:r>
          </w:p>
        </w:tc>
        <w:tc>
          <w:tcPr>
            <w:tcW w:w="1345" w:type="dxa"/>
            <w:tcBorders>
              <w:top w:val="nil"/>
              <w:left w:val="nil"/>
              <w:bottom w:val="single" w:sz="4" w:space="0" w:color="auto"/>
              <w:right w:val="nil"/>
            </w:tcBorders>
          </w:tcPr>
          <w:p w14:paraId="3DD3E619"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0.40±0.00b</w:t>
            </w:r>
          </w:p>
        </w:tc>
        <w:tc>
          <w:tcPr>
            <w:tcW w:w="1435" w:type="dxa"/>
            <w:tcBorders>
              <w:top w:val="nil"/>
              <w:left w:val="nil"/>
              <w:bottom w:val="single" w:sz="4" w:space="0" w:color="auto"/>
              <w:right w:val="nil"/>
            </w:tcBorders>
          </w:tcPr>
          <w:p w14:paraId="052F2AE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16.29±0.02b</w:t>
            </w:r>
          </w:p>
        </w:tc>
        <w:tc>
          <w:tcPr>
            <w:tcW w:w="1524" w:type="dxa"/>
            <w:tcBorders>
              <w:top w:val="nil"/>
              <w:left w:val="nil"/>
              <w:bottom w:val="single" w:sz="4" w:space="0" w:color="auto"/>
              <w:right w:val="nil"/>
            </w:tcBorders>
          </w:tcPr>
          <w:p w14:paraId="7D8D568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40.35±0.21a</w:t>
            </w:r>
          </w:p>
        </w:tc>
        <w:tc>
          <w:tcPr>
            <w:tcW w:w="1435" w:type="dxa"/>
            <w:tcBorders>
              <w:top w:val="nil"/>
              <w:left w:val="nil"/>
              <w:bottom w:val="single" w:sz="4" w:space="0" w:color="auto"/>
              <w:right w:val="nil"/>
            </w:tcBorders>
          </w:tcPr>
          <w:p w14:paraId="323E446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20.80±0.14a</w:t>
            </w:r>
          </w:p>
        </w:tc>
        <w:tc>
          <w:tcPr>
            <w:tcW w:w="1435" w:type="dxa"/>
            <w:tcBorders>
              <w:top w:val="nil"/>
              <w:left w:val="nil"/>
              <w:bottom w:val="single" w:sz="4" w:space="0" w:color="auto"/>
              <w:right w:val="nil"/>
            </w:tcBorders>
          </w:tcPr>
          <w:p w14:paraId="19D1F91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34.75±0.21c</w:t>
            </w:r>
          </w:p>
        </w:tc>
        <w:tc>
          <w:tcPr>
            <w:tcW w:w="1435" w:type="dxa"/>
            <w:tcBorders>
              <w:top w:val="nil"/>
              <w:left w:val="nil"/>
              <w:bottom w:val="single" w:sz="4" w:space="0" w:color="auto"/>
              <w:right w:val="nil"/>
            </w:tcBorders>
          </w:tcPr>
          <w:p w14:paraId="274E5FA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10.25±0.01c</w:t>
            </w:r>
          </w:p>
        </w:tc>
        <w:tc>
          <w:tcPr>
            <w:tcW w:w="1435" w:type="dxa"/>
            <w:tcBorders>
              <w:top w:val="nil"/>
              <w:left w:val="nil"/>
              <w:bottom w:val="single" w:sz="4" w:space="0" w:color="auto"/>
              <w:right w:val="nil"/>
            </w:tcBorders>
          </w:tcPr>
          <w:p w14:paraId="04B8FB5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0.51±0.01b</w:t>
            </w:r>
          </w:p>
        </w:tc>
        <w:tc>
          <w:tcPr>
            <w:tcW w:w="1599" w:type="dxa"/>
            <w:tcBorders>
              <w:top w:val="nil"/>
              <w:left w:val="nil"/>
              <w:bottom w:val="single" w:sz="4" w:space="0" w:color="auto"/>
              <w:right w:val="nil"/>
            </w:tcBorders>
          </w:tcPr>
          <w:p w14:paraId="478DFDE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116.35±0.01b</w:t>
            </w:r>
          </w:p>
        </w:tc>
      </w:tr>
    </w:tbl>
    <w:p w14:paraId="319D77F2" w14:textId="77777777" w:rsidR="00780C12" w:rsidRPr="00744DDA" w:rsidRDefault="00780C12" w:rsidP="00780C12">
      <w:pPr>
        <w:jc w:val="both"/>
        <w:rPr>
          <w:rFonts w:ascii="Arial" w:hAnsi="Arial" w:cs="Arial"/>
          <w:sz w:val="20"/>
          <w:szCs w:val="20"/>
        </w:rPr>
      </w:pPr>
    </w:p>
    <w:p w14:paraId="010F4B6C" w14:textId="77777777" w:rsidR="00780C12" w:rsidRPr="00744DDA" w:rsidRDefault="00780C12" w:rsidP="00780C12">
      <w:pPr>
        <w:jc w:val="both"/>
        <w:rPr>
          <w:rFonts w:ascii="Arial" w:hAnsi="Arial" w:cs="Arial"/>
          <w:sz w:val="20"/>
          <w:szCs w:val="20"/>
        </w:rPr>
      </w:pPr>
    </w:p>
    <w:p w14:paraId="42CD0CCE" w14:textId="77777777" w:rsidR="00780C12" w:rsidRPr="00744DDA" w:rsidRDefault="00780C12" w:rsidP="00780C12">
      <w:pPr>
        <w:jc w:val="both"/>
        <w:rPr>
          <w:rFonts w:ascii="Arial" w:hAnsi="Arial" w:cs="Arial"/>
          <w:sz w:val="20"/>
          <w:szCs w:val="20"/>
        </w:rPr>
      </w:pPr>
    </w:p>
    <w:p w14:paraId="4F7118DF" w14:textId="77777777" w:rsidR="00780C12" w:rsidRPr="00744DDA" w:rsidRDefault="00780C12" w:rsidP="00780C12">
      <w:pPr>
        <w:jc w:val="both"/>
        <w:rPr>
          <w:rFonts w:ascii="Arial" w:hAnsi="Arial" w:cs="Arial"/>
          <w:sz w:val="20"/>
          <w:szCs w:val="20"/>
        </w:rPr>
      </w:pPr>
    </w:p>
    <w:p w14:paraId="40D406BE" w14:textId="77777777" w:rsidR="00780C12" w:rsidRPr="00744DDA" w:rsidRDefault="00780C12" w:rsidP="00780C12">
      <w:pPr>
        <w:jc w:val="both"/>
        <w:rPr>
          <w:rFonts w:ascii="Arial" w:hAnsi="Arial" w:cs="Arial"/>
          <w:sz w:val="20"/>
          <w:szCs w:val="20"/>
        </w:rPr>
      </w:pPr>
    </w:p>
    <w:p w14:paraId="211377CC" w14:textId="77777777" w:rsidR="00780C12" w:rsidRPr="00744DDA" w:rsidRDefault="00780C12" w:rsidP="00780C12">
      <w:pPr>
        <w:jc w:val="both"/>
        <w:rPr>
          <w:rFonts w:ascii="Arial" w:hAnsi="Arial" w:cs="Arial"/>
          <w:sz w:val="20"/>
          <w:szCs w:val="20"/>
        </w:rPr>
      </w:pPr>
    </w:p>
    <w:p w14:paraId="02E79F9C" w14:textId="77777777" w:rsidR="00780C12" w:rsidRPr="00744DDA" w:rsidRDefault="00780C12" w:rsidP="00780C12">
      <w:pPr>
        <w:jc w:val="both"/>
        <w:rPr>
          <w:rFonts w:ascii="Arial" w:hAnsi="Arial" w:cs="Arial"/>
          <w:sz w:val="20"/>
          <w:szCs w:val="20"/>
        </w:rPr>
      </w:pPr>
    </w:p>
    <w:p w14:paraId="0AE2D6A0" w14:textId="77777777" w:rsidR="00780C12" w:rsidRPr="00744DDA" w:rsidRDefault="00780C12" w:rsidP="00780C12">
      <w:pPr>
        <w:jc w:val="both"/>
        <w:rPr>
          <w:rFonts w:ascii="Arial" w:hAnsi="Arial" w:cs="Arial"/>
          <w:sz w:val="20"/>
          <w:szCs w:val="20"/>
        </w:rPr>
      </w:pPr>
    </w:p>
    <w:p w14:paraId="3B507F62" w14:textId="77777777" w:rsidR="00780C12" w:rsidRPr="00744DDA" w:rsidRDefault="00780C12" w:rsidP="00780C12">
      <w:pPr>
        <w:jc w:val="both"/>
        <w:rPr>
          <w:rFonts w:ascii="Arial" w:hAnsi="Arial" w:cs="Arial"/>
          <w:sz w:val="20"/>
          <w:szCs w:val="20"/>
        </w:rPr>
      </w:pPr>
    </w:p>
    <w:p w14:paraId="1A33B979" w14:textId="1FC36424" w:rsidR="00780C12" w:rsidRDefault="00780C12" w:rsidP="00780C12">
      <w:pPr>
        <w:jc w:val="both"/>
        <w:rPr>
          <w:rFonts w:ascii="Arial" w:hAnsi="Arial" w:cs="Arial"/>
          <w:sz w:val="20"/>
          <w:szCs w:val="20"/>
        </w:rPr>
      </w:pPr>
    </w:p>
    <w:p w14:paraId="25E57253" w14:textId="77777777" w:rsidR="00CF1EE2" w:rsidRPr="00744DDA" w:rsidRDefault="00CF1EE2" w:rsidP="00780C12">
      <w:pPr>
        <w:jc w:val="both"/>
        <w:rPr>
          <w:rFonts w:ascii="Arial" w:hAnsi="Arial" w:cs="Arial"/>
          <w:sz w:val="20"/>
          <w:szCs w:val="20"/>
        </w:rPr>
      </w:pPr>
    </w:p>
    <w:p w14:paraId="4D5F0A35" w14:textId="77777777" w:rsidR="00780C12" w:rsidRPr="00744DDA" w:rsidRDefault="00780C12" w:rsidP="00780C12">
      <w:pPr>
        <w:jc w:val="both"/>
        <w:rPr>
          <w:rFonts w:ascii="Arial" w:hAnsi="Arial" w:cs="Arial"/>
          <w:sz w:val="20"/>
          <w:szCs w:val="20"/>
        </w:rPr>
      </w:pPr>
    </w:p>
    <w:p w14:paraId="52177662" w14:textId="77777777" w:rsidR="00780C12" w:rsidRPr="00744DDA" w:rsidRDefault="00780C12" w:rsidP="00780C12">
      <w:pPr>
        <w:jc w:val="both"/>
        <w:rPr>
          <w:rFonts w:ascii="Arial" w:hAnsi="Arial" w:cs="Arial"/>
          <w:b/>
          <w:bCs/>
          <w:sz w:val="20"/>
          <w:szCs w:val="20"/>
        </w:rPr>
      </w:pPr>
    </w:p>
    <w:p w14:paraId="6925735A" w14:textId="15E15DD3" w:rsidR="00780C12" w:rsidRPr="00744DDA" w:rsidRDefault="00780C12" w:rsidP="00780C12">
      <w:pPr>
        <w:jc w:val="both"/>
        <w:rPr>
          <w:rFonts w:ascii="Arial" w:hAnsi="Arial" w:cs="Arial"/>
          <w:b/>
          <w:bCs/>
          <w:sz w:val="20"/>
          <w:szCs w:val="20"/>
        </w:rPr>
      </w:pPr>
      <w:r w:rsidRPr="00744DDA">
        <w:rPr>
          <w:rFonts w:ascii="Arial" w:hAnsi="Arial" w:cs="Arial"/>
          <w:b/>
          <w:bCs/>
          <w:sz w:val="20"/>
          <w:szCs w:val="20"/>
        </w:rPr>
        <w:lastRenderedPageBreak/>
        <w:t xml:space="preserve">Table 1. Chemical compositions of the experimental soil and organic manure </w:t>
      </w:r>
      <w:r w:rsidR="00C857BC">
        <w:rPr>
          <w:rFonts w:ascii="Arial" w:hAnsi="Arial" w:cs="Arial"/>
          <w:b/>
          <w:bCs/>
          <w:sz w:val="20"/>
          <w:szCs w:val="20"/>
        </w:rPr>
        <w:t>(</w:t>
      </w:r>
      <w:r w:rsidRPr="00744DDA">
        <w:rPr>
          <w:rFonts w:ascii="Arial" w:hAnsi="Arial" w:cs="Arial"/>
          <w:b/>
          <w:bCs/>
          <w:sz w:val="20"/>
          <w:szCs w:val="20"/>
        </w:rPr>
        <w:t>continued</w:t>
      </w:r>
      <w:r w:rsidR="00C857BC">
        <w:rPr>
          <w:rFonts w:ascii="Arial" w:hAnsi="Arial" w:cs="Arial"/>
          <w:b/>
          <w:bCs/>
          <w:sz w:val="20"/>
          <w:szCs w:val="20"/>
        </w:rPr>
        <w:t>)</w:t>
      </w:r>
    </w:p>
    <w:tbl>
      <w:tblPr>
        <w:tblStyle w:val="TableGrid"/>
        <w:tblW w:w="13110" w:type="dxa"/>
        <w:tblInd w:w="45" w:type="dxa"/>
        <w:tblLook w:val="04A0" w:firstRow="1" w:lastRow="0" w:firstColumn="1" w:lastColumn="0" w:noHBand="0" w:noVBand="1"/>
      </w:tblPr>
      <w:tblGrid>
        <w:gridCol w:w="2143"/>
        <w:gridCol w:w="1423"/>
        <w:gridCol w:w="1525"/>
        <w:gridCol w:w="1428"/>
        <w:gridCol w:w="1477"/>
        <w:gridCol w:w="1615"/>
        <w:gridCol w:w="1884"/>
        <w:gridCol w:w="1615"/>
      </w:tblGrid>
      <w:tr w:rsidR="00875352" w:rsidRPr="00744DDA" w14:paraId="6101FC9F" w14:textId="77777777" w:rsidTr="00875352">
        <w:tc>
          <w:tcPr>
            <w:tcW w:w="2143" w:type="dxa"/>
            <w:vMerge w:val="restart"/>
            <w:tcBorders>
              <w:left w:val="nil"/>
              <w:right w:val="single" w:sz="4" w:space="0" w:color="auto"/>
            </w:tcBorders>
          </w:tcPr>
          <w:p w14:paraId="5CC73729" w14:textId="77777777" w:rsidR="00875352" w:rsidRPr="00DD2D62" w:rsidRDefault="00875352" w:rsidP="00472D85">
            <w:pPr>
              <w:spacing w:line="480" w:lineRule="auto"/>
              <w:rPr>
                <w:rFonts w:ascii="Arial" w:hAnsi="Arial" w:cs="Arial"/>
                <w:b/>
                <w:bCs/>
                <w:sz w:val="20"/>
                <w:szCs w:val="20"/>
              </w:rPr>
            </w:pPr>
          </w:p>
          <w:p w14:paraId="619BF636" w14:textId="77777777" w:rsidR="00875352" w:rsidRPr="00DD2D62" w:rsidRDefault="00875352" w:rsidP="00472D85">
            <w:pPr>
              <w:spacing w:line="480" w:lineRule="auto"/>
              <w:rPr>
                <w:rFonts w:ascii="Arial" w:hAnsi="Arial" w:cs="Arial"/>
                <w:b/>
                <w:bCs/>
                <w:sz w:val="20"/>
                <w:szCs w:val="20"/>
              </w:rPr>
            </w:pPr>
            <w:r w:rsidRPr="00DD2D62">
              <w:rPr>
                <w:rFonts w:ascii="Arial" w:hAnsi="Arial" w:cs="Arial"/>
                <w:b/>
                <w:bCs/>
                <w:sz w:val="20"/>
                <w:szCs w:val="20"/>
              </w:rPr>
              <w:t>Sample</w:t>
            </w:r>
          </w:p>
        </w:tc>
        <w:tc>
          <w:tcPr>
            <w:tcW w:w="10967" w:type="dxa"/>
            <w:gridSpan w:val="7"/>
            <w:tcBorders>
              <w:left w:val="single" w:sz="4" w:space="0" w:color="auto"/>
              <w:bottom w:val="single" w:sz="4" w:space="0" w:color="auto"/>
              <w:right w:val="nil"/>
            </w:tcBorders>
          </w:tcPr>
          <w:p w14:paraId="3741590C" w14:textId="77777777" w:rsidR="00875352" w:rsidRPr="00DD2D62" w:rsidRDefault="00875352" w:rsidP="006E2B98">
            <w:pPr>
              <w:spacing w:line="480" w:lineRule="auto"/>
              <w:ind w:left="2127"/>
              <w:rPr>
                <w:rFonts w:ascii="Arial" w:hAnsi="Arial" w:cs="Arial"/>
                <w:b/>
                <w:bCs/>
                <w:sz w:val="20"/>
                <w:szCs w:val="20"/>
              </w:rPr>
            </w:pPr>
            <w:r w:rsidRPr="00DD2D62">
              <w:rPr>
                <w:rFonts w:ascii="Arial" w:hAnsi="Arial" w:cs="Arial"/>
                <w:b/>
                <w:bCs/>
                <w:sz w:val="20"/>
                <w:szCs w:val="20"/>
              </w:rPr>
              <w:t>Parameter</w:t>
            </w:r>
          </w:p>
        </w:tc>
      </w:tr>
      <w:tr w:rsidR="00875352" w:rsidRPr="00744DDA" w14:paraId="7C3F2058" w14:textId="77777777" w:rsidTr="00875352">
        <w:tc>
          <w:tcPr>
            <w:tcW w:w="2143" w:type="dxa"/>
            <w:vMerge/>
            <w:tcBorders>
              <w:left w:val="nil"/>
              <w:bottom w:val="single" w:sz="4" w:space="0" w:color="auto"/>
              <w:right w:val="single" w:sz="4" w:space="0" w:color="auto"/>
            </w:tcBorders>
          </w:tcPr>
          <w:p w14:paraId="244542BE" w14:textId="77777777" w:rsidR="00875352" w:rsidRPr="00DD2D62" w:rsidRDefault="00875352" w:rsidP="00472D85">
            <w:pPr>
              <w:spacing w:line="480" w:lineRule="auto"/>
              <w:rPr>
                <w:rFonts w:ascii="Arial" w:hAnsi="Arial" w:cs="Arial"/>
                <w:b/>
                <w:bCs/>
                <w:sz w:val="20"/>
                <w:szCs w:val="20"/>
              </w:rPr>
            </w:pPr>
          </w:p>
        </w:tc>
        <w:tc>
          <w:tcPr>
            <w:tcW w:w="1423" w:type="dxa"/>
            <w:tcBorders>
              <w:top w:val="single" w:sz="4" w:space="0" w:color="auto"/>
              <w:left w:val="single" w:sz="4" w:space="0" w:color="auto"/>
              <w:bottom w:val="single" w:sz="4" w:space="0" w:color="auto"/>
              <w:right w:val="nil"/>
            </w:tcBorders>
          </w:tcPr>
          <w:p w14:paraId="101E4AD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Cd (ppm)</w:t>
            </w:r>
          </w:p>
        </w:tc>
        <w:tc>
          <w:tcPr>
            <w:tcW w:w="1525" w:type="dxa"/>
            <w:tcBorders>
              <w:top w:val="single" w:sz="4" w:space="0" w:color="auto"/>
              <w:left w:val="nil"/>
              <w:bottom w:val="single" w:sz="4" w:space="0" w:color="auto"/>
              <w:right w:val="nil"/>
            </w:tcBorders>
          </w:tcPr>
          <w:p w14:paraId="7529EF72" w14:textId="77777777" w:rsidR="00875352" w:rsidRPr="00DD2D62" w:rsidRDefault="00875352" w:rsidP="00472D85">
            <w:pPr>
              <w:spacing w:line="480" w:lineRule="auto"/>
              <w:rPr>
                <w:rFonts w:ascii="Arial" w:hAnsi="Arial" w:cs="Arial"/>
                <w:b/>
                <w:bCs/>
                <w:sz w:val="20"/>
                <w:szCs w:val="20"/>
              </w:rPr>
            </w:pPr>
            <w:r w:rsidRPr="00DD2D62">
              <w:rPr>
                <w:rFonts w:ascii="Arial" w:hAnsi="Arial" w:cs="Arial"/>
                <w:b/>
                <w:bCs/>
                <w:sz w:val="20"/>
                <w:szCs w:val="20"/>
              </w:rPr>
              <w:t>Cu (ppm)</w:t>
            </w:r>
          </w:p>
        </w:tc>
        <w:tc>
          <w:tcPr>
            <w:tcW w:w="1428" w:type="dxa"/>
            <w:tcBorders>
              <w:top w:val="single" w:sz="4" w:space="0" w:color="auto"/>
              <w:left w:val="nil"/>
              <w:bottom w:val="single" w:sz="4" w:space="0" w:color="auto"/>
              <w:right w:val="nil"/>
            </w:tcBorders>
          </w:tcPr>
          <w:p w14:paraId="64D3E45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Ni (ppm)</w:t>
            </w:r>
          </w:p>
        </w:tc>
        <w:tc>
          <w:tcPr>
            <w:tcW w:w="1477" w:type="dxa"/>
            <w:tcBorders>
              <w:top w:val="single" w:sz="4" w:space="0" w:color="auto"/>
              <w:left w:val="nil"/>
              <w:bottom w:val="single" w:sz="4" w:space="0" w:color="auto"/>
              <w:right w:val="nil"/>
            </w:tcBorders>
          </w:tcPr>
          <w:p w14:paraId="2FEBEE9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Pb (ppm)</w:t>
            </w:r>
          </w:p>
        </w:tc>
        <w:tc>
          <w:tcPr>
            <w:tcW w:w="1615" w:type="dxa"/>
            <w:tcBorders>
              <w:top w:val="single" w:sz="4" w:space="0" w:color="auto"/>
              <w:left w:val="nil"/>
              <w:bottom w:val="single" w:sz="4" w:space="0" w:color="auto"/>
              <w:right w:val="nil"/>
            </w:tcBorders>
          </w:tcPr>
          <w:p w14:paraId="092D02E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*EC (</w:t>
            </w:r>
            <w:proofErr w:type="spellStart"/>
            <w:r w:rsidRPr="00DD2D62">
              <w:rPr>
                <w:rFonts w:ascii="Arial" w:hAnsi="Arial" w:cs="Arial"/>
                <w:b/>
                <w:bCs/>
                <w:sz w:val="20"/>
                <w:szCs w:val="20"/>
              </w:rPr>
              <w:t>μS</w:t>
            </w:r>
            <w:proofErr w:type="spellEnd"/>
            <w:r w:rsidRPr="00DD2D62">
              <w:rPr>
                <w:rFonts w:ascii="Arial" w:hAnsi="Arial" w:cs="Arial"/>
                <w:b/>
                <w:bCs/>
                <w:sz w:val="20"/>
                <w:szCs w:val="20"/>
              </w:rPr>
              <w:t>/cm)</w:t>
            </w:r>
          </w:p>
        </w:tc>
        <w:tc>
          <w:tcPr>
            <w:tcW w:w="1884" w:type="dxa"/>
            <w:tcBorders>
              <w:top w:val="single" w:sz="4" w:space="0" w:color="auto"/>
              <w:left w:val="nil"/>
              <w:bottom w:val="single" w:sz="4" w:space="0" w:color="auto"/>
              <w:right w:val="nil"/>
            </w:tcBorders>
          </w:tcPr>
          <w:p w14:paraId="1ED52EE9"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CEC (</w:t>
            </w:r>
            <w:proofErr w:type="spellStart"/>
            <w:r w:rsidRPr="00DD2D62">
              <w:rPr>
                <w:rFonts w:ascii="Arial" w:hAnsi="Arial" w:cs="Arial"/>
                <w:b/>
                <w:bCs/>
                <w:sz w:val="20"/>
                <w:szCs w:val="20"/>
              </w:rPr>
              <w:t>cmolc</w:t>
            </w:r>
            <w:proofErr w:type="spellEnd"/>
            <w:r w:rsidRPr="00DD2D62">
              <w:rPr>
                <w:rFonts w:ascii="Arial" w:hAnsi="Arial" w:cs="Arial"/>
                <w:b/>
                <w:bCs/>
                <w:sz w:val="20"/>
                <w:szCs w:val="20"/>
              </w:rPr>
              <w:t>/kg)</w:t>
            </w:r>
          </w:p>
        </w:tc>
        <w:tc>
          <w:tcPr>
            <w:tcW w:w="1615" w:type="dxa"/>
            <w:tcBorders>
              <w:top w:val="single" w:sz="4" w:space="0" w:color="auto"/>
              <w:left w:val="nil"/>
              <w:bottom w:val="single" w:sz="4" w:space="0" w:color="auto"/>
              <w:right w:val="nil"/>
            </w:tcBorders>
          </w:tcPr>
          <w:p w14:paraId="7375760F"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TOC (%)</w:t>
            </w:r>
          </w:p>
        </w:tc>
      </w:tr>
      <w:tr w:rsidR="00780C12" w:rsidRPr="00744DDA" w14:paraId="734D4B0D" w14:textId="77777777" w:rsidTr="00875352">
        <w:tc>
          <w:tcPr>
            <w:tcW w:w="2143" w:type="dxa"/>
            <w:tcBorders>
              <w:top w:val="single" w:sz="4" w:space="0" w:color="auto"/>
              <w:left w:val="nil"/>
              <w:bottom w:val="nil"/>
              <w:right w:val="nil"/>
            </w:tcBorders>
          </w:tcPr>
          <w:p w14:paraId="1CC8DCC3"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Soil</w:t>
            </w:r>
          </w:p>
        </w:tc>
        <w:tc>
          <w:tcPr>
            <w:tcW w:w="1423" w:type="dxa"/>
            <w:tcBorders>
              <w:top w:val="single" w:sz="4" w:space="0" w:color="auto"/>
              <w:left w:val="nil"/>
              <w:bottom w:val="nil"/>
              <w:right w:val="nil"/>
            </w:tcBorders>
          </w:tcPr>
          <w:p w14:paraId="60C9E40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0.07±0.00a</w:t>
            </w:r>
          </w:p>
        </w:tc>
        <w:tc>
          <w:tcPr>
            <w:tcW w:w="1525" w:type="dxa"/>
            <w:tcBorders>
              <w:top w:val="single" w:sz="4" w:space="0" w:color="auto"/>
              <w:left w:val="nil"/>
              <w:bottom w:val="nil"/>
              <w:right w:val="nil"/>
            </w:tcBorders>
          </w:tcPr>
          <w:p w14:paraId="3C3CD8E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1.26±0.01a</w:t>
            </w:r>
          </w:p>
        </w:tc>
        <w:tc>
          <w:tcPr>
            <w:tcW w:w="1428" w:type="dxa"/>
            <w:tcBorders>
              <w:top w:val="single" w:sz="4" w:space="0" w:color="auto"/>
              <w:left w:val="nil"/>
              <w:bottom w:val="nil"/>
              <w:right w:val="nil"/>
            </w:tcBorders>
          </w:tcPr>
          <w:p w14:paraId="055AB86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0.06±0.01a</w:t>
            </w:r>
          </w:p>
        </w:tc>
        <w:tc>
          <w:tcPr>
            <w:tcW w:w="1477" w:type="dxa"/>
            <w:tcBorders>
              <w:top w:val="single" w:sz="4" w:space="0" w:color="auto"/>
              <w:left w:val="nil"/>
              <w:bottom w:val="nil"/>
              <w:right w:val="nil"/>
            </w:tcBorders>
          </w:tcPr>
          <w:p w14:paraId="04619CD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0.28±0.02a</w:t>
            </w:r>
          </w:p>
        </w:tc>
        <w:tc>
          <w:tcPr>
            <w:tcW w:w="1615" w:type="dxa"/>
            <w:tcBorders>
              <w:top w:val="single" w:sz="4" w:space="0" w:color="auto"/>
              <w:left w:val="nil"/>
              <w:bottom w:val="nil"/>
              <w:right w:val="nil"/>
            </w:tcBorders>
          </w:tcPr>
          <w:p w14:paraId="2FC9BD6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162.60±0.0a</w:t>
            </w:r>
          </w:p>
        </w:tc>
        <w:tc>
          <w:tcPr>
            <w:tcW w:w="1884" w:type="dxa"/>
            <w:tcBorders>
              <w:top w:val="single" w:sz="4" w:space="0" w:color="auto"/>
              <w:left w:val="nil"/>
              <w:bottom w:val="nil"/>
              <w:right w:val="nil"/>
            </w:tcBorders>
          </w:tcPr>
          <w:p w14:paraId="6973796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12.51±0.00d</w:t>
            </w:r>
          </w:p>
        </w:tc>
        <w:tc>
          <w:tcPr>
            <w:tcW w:w="1615" w:type="dxa"/>
            <w:tcBorders>
              <w:top w:val="single" w:sz="4" w:space="0" w:color="auto"/>
              <w:left w:val="nil"/>
              <w:bottom w:val="nil"/>
              <w:right w:val="nil"/>
            </w:tcBorders>
          </w:tcPr>
          <w:p w14:paraId="0E05104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2.18±0.00d</w:t>
            </w:r>
          </w:p>
        </w:tc>
      </w:tr>
      <w:tr w:rsidR="00780C12" w:rsidRPr="00744DDA" w14:paraId="7D0F6D36" w14:textId="77777777" w:rsidTr="00875352">
        <w:tc>
          <w:tcPr>
            <w:tcW w:w="2143" w:type="dxa"/>
            <w:tcBorders>
              <w:top w:val="nil"/>
              <w:left w:val="nil"/>
              <w:bottom w:val="nil"/>
              <w:right w:val="nil"/>
            </w:tcBorders>
          </w:tcPr>
          <w:p w14:paraId="77452FD3"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 xml:space="preserve">Poultry </w:t>
            </w:r>
            <w:proofErr w:type="gramStart"/>
            <w:r w:rsidRPr="00744DDA">
              <w:rPr>
                <w:rFonts w:ascii="Arial" w:hAnsi="Arial" w:cs="Arial"/>
                <w:sz w:val="20"/>
                <w:szCs w:val="20"/>
              </w:rPr>
              <w:t>Manure(</w:t>
            </w:r>
            <w:proofErr w:type="gramEnd"/>
            <w:r w:rsidRPr="00744DDA">
              <w:rPr>
                <w:rFonts w:ascii="Arial" w:hAnsi="Arial" w:cs="Arial"/>
                <w:sz w:val="20"/>
                <w:szCs w:val="20"/>
              </w:rPr>
              <w:t>PM)</w:t>
            </w:r>
          </w:p>
        </w:tc>
        <w:tc>
          <w:tcPr>
            <w:tcW w:w="1423" w:type="dxa"/>
            <w:tcBorders>
              <w:top w:val="nil"/>
              <w:left w:val="nil"/>
              <w:bottom w:val="nil"/>
              <w:right w:val="nil"/>
            </w:tcBorders>
          </w:tcPr>
          <w:p w14:paraId="3448A67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0.03±0.00b</w:t>
            </w:r>
          </w:p>
        </w:tc>
        <w:tc>
          <w:tcPr>
            <w:tcW w:w="1525" w:type="dxa"/>
            <w:tcBorders>
              <w:top w:val="nil"/>
              <w:left w:val="nil"/>
              <w:bottom w:val="nil"/>
              <w:right w:val="nil"/>
            </w:tcBorders>
          </w:tcPr>
          <w:p w14:paraId="622703F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0.77±0.02b</w:t>
            </w:r>
          </w:p>
        </w:tc>
        <w:tc>
          <w:tcPr>
            <w:tcW w:w="1428" w:type="dxa"/>
            <w:tcBorders>
              <w:top w:val="nil"/>
              <w:left w:val="nil"/>
              <w:bottom w:val="nil"/>
              <w:right w:val="nil"/>
            </w:tcBorders>
          </w:tcPr>
          <w:p w14:paraId="0DCFE15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0.02±0.00c</w:t>
            </w:r>
          </w:p>
        </w:tc>
        <w:tc>
          <w:tcPr>
            <w:tcW w:w="1477" w:type="dxa"/>
            <w:tcBorders>
              <w:top w:val="nil"/>
              <w:left w:val="nil"/>
              <w:bottom w:val="nil"/>
              <w:right w:val="nil"/>
            </w:tcBorders>
          </w:tcPr>
          <w:p w14:paraId="7B0397F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0.12±0.00c</w:t>
            </w:r>
          </w:p>
        </w:tc>
        <w:tc>
          <w:tcPr>
            <w:tcW w:w="1615" w:type="dxa"/>
            <w:tcBorders>
              <w:top w:val="nil"/>
              <w:left w:val="nil"/>
              <w:bottom w:val="nil"/>
              <w:right w:val="nil"/>
            </w:tcBorders>
          </w:tcPr>
          <w:p w14:paraId="53E90F9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94.15±0.07c</w:t>
            </w:r>
          </w:p>
        </w:tc>
        <w:tc>
          <w:tcPr>
            <w:tcW w:w="1884" w:type="dxa"/>
            <w:tcBorders>
              <w:top w:val="nil"/>
              <w:left w:val="nil"/>
              <w:bottom w:val="nil"/>
              <w:right w:val="nil"/>
            </w:tcBorders>
          </w:tcPr>
          <w:p w14:paraId="2F088E5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16.28±0.01a</w:t>
            </w:r>
          </w:p>
        </w:tc>
        <w:tc>
          <w:tcPr>
            <w:tcW w:w="1615" w:type="dxa"/>
            <w:tcBorders>
              <w:top w:val="nil"/>
              <w:left w:val="nil"/>
              <w:bottom w:val="nil"/>
              <w:right w:val="nil"/>
            </w:tcBorders>
          </w:tcPr>
          <w:p w14:paraId="7649820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3.05±0.37b</w:t>
            </w:r>
          </w:p>
        </w:tc>
      </w:tr>
      <w:tr w:rsidR="00780C12" w:rsidRPr="00744DDA" w14:paraId="383ADF06" w14:textId="77777777" w:rsidTr="00875352">
        <w:tc>
          <w:tcPr>
            <w:tcW w:w="2143" w:type="dxa"/>
            <w:tcBorders>
              <w:top w:val="nil"/>
              <w:left w:val="nil"/>
              <w:bottom w:val="nil"/>
              <w:right w:val="nil"/>
            </w:tcBorders>
          </w:tcPr>
          <w:p w14:paraId="53DDA2E2"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 xml:space="preserve">Goat </w:t>
            </w:r>
            <w:proofErr w:type="gramStart"/>
            <w:r w:rsidRPr="00744DDA">
              <w:rPr>
                <w:rFonts w:ascii="Arial" w:hAnsi="Arial" w:cs="Arial"/>
                <w:sz w:val="20"/>
                <w:szCs w:val="20"/>
              </w:rPr>
              <w:t>Manure(</w:t>
            </w:r>
            <w:proofErr w:type="gramEnd"/>
            <w:r w:rsidRPr="00744DDA">
              <w:rPr>
                <w:rFonts w:ascii="Arial" w:hAnsi="Arial" w:cs="Arial"/>
                <w:sz w:val="20"/>
                <w:szCs w:val="20"/>
              </w:rPr>
              <w:t>GM)</w:t>
            </w:r>
          </w:p>
        </w:tc>
        <w:tc>
          <w:tcPr>
            <w:tcW w:w="1423" w:type="dxa"/>
            <w:tcBorders>
              <w:top w:val="nil"/>
              <w:left w:val="nil"/>
              <w:bottom w:val="nil"/>
              <w:right w:val="nil"/>
            </w:tcBorders>
          </w:tcPr>
          <w:p w14:paraId="78BE921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0.01±0.00c</w:t>
            </w:r>
          </w:p>
        </w:tc>
        <w:tc>
          <w:tcPr>
            <w:tcW w:w="1525" w:type="dxa"/>
            <w:tcBorders>
              <w:top w:val="nil"/>
              <w:left w:val="nil"/>
              <w:bottom w:val="nil"/>
              <w:right w:val="nil"/>
            </w:tcBorders>
          </w:tcPr>
          <w:p w14:paraId="41F75BF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0.61±0.00c</w:t>
            </w:r>
          </w:p>
        </w:tc>
        <w:tc>
          <w:tcPr>
            <w:tcW w:w="1428" w:type="dxa"/>
            <w:tcBorders>
              <w:top w:val="nil"/>
              <w:left w:val="nil"/>
              <w:bottom w:val="nil"/>
              <w:right w:val="nil"/>
            </w:tcBorders>
          </w:tcPr>
          <w:p w14:paraId="498FE3E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0.04±0.00b</w:t>
            </w:r>
          </w:p>
        </w:tc>
        <w:tc>
          <w:tcPr>
            <w:tcW w:w="1477" w:type="dxa"/>
            <w:tcBorders>
              <w:top w:val="nil"/>
              <w:left w:val="nil"/>
              <w:bottom w:val="nil"/>
              <w:right w:val="nil"/>
            </w:tcBorders>
          </w:tcPr>
          <w:p w14:paraId="3025FDB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0.18±0.00b</w:t>
            </w:r>
          </w:p>
        </w:tc>
        <w:tc>
          <w:tcPr>
            <w:tcW w:w="1615" w:type="dxa"/>
            <w:tcBorders>
              <w:top w:val="nil"/>
              <w:left w:val="nil"/>
              <w:bottom w:val="nil"/>
              <w:right w:val="nil"/>
            </w:tcBorders>
          </w:tcPr>
          <w:p w14:paraId="3C831A3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87.61±0.01d</w:t>
            </w:r>
          </w:p>
        </w:tc>
        <w:tc>
          <w:tcPr>
            <w:tcW w:w="1884" w:type="dxa"/>
            <w:tcBorders>
              <w:top w:val="nil"/>
              <w:left w:val="nil"/>
              <w:bottom w:val="nil"/>
              <w:right w:val="nil"/>
            </w:tcBorders>
          </w:tcPr>
          <w:p w14:paraId="0C9092E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14.32±0.01c</w:t>
            </w:r>
          </w:p>
        </w:tc>
        <w:tc>
          <w:tcPr>
            <w:tcW w:w="1615" w:type="dxa"/>
            <w:tcBorders>
              <w:top w:val="nil"/>
              <w:left w:val="nil"/>
              <w:bottom w:val="nil"/>
              <w:right w:val="nil"/>
            </w:tcBorders>
          </w:tcPr>
          <w:p w14:paraId="2161991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2.75±0.01c</w:t>
            </w:r>
          </w:p>
        </w:tc>
      </w:tr>
      <w:tr w:rsidR="00780C12" w:rsidRPr="00744DDA" w14:paraId="05BA1337" w14:textId="77777777" w:rsidTr="00875352">
        <w:tc>
          <w:tcPr>
            <w:tcW w:w="2143" w:type="dxa"/>
            <w:tcBorders>
              <w:top w:val="nil"/>
              <w:left w:val="nil"/>
              <w:bottom w:val="single" w:sz="4" w:space="0" w:color="auto"/>
              <w:right w:val="nil"/>
            </w:tcBorders>
          </w:tcPr>
          <w:p w14:paraId="458AB096"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 xml:space="preserve">Cow </w:t>
            </w:r>
            <w:proofErr w:type="gramStart"/>
            <w:r w:rsidRPr="00744DDA">
              <w:rPr>
                <w:rFonts w:ascii="Arial" w:hAnsi="Arial" w:cs="Arial"/>
                <w:sz w:val="20"/>
                <w:szCs w:val="20"/>
              </w:rPr>
              <w:t>Dung(</w:t>
            </w:r>
            <w:proofErr w:type="gramEnd"/>
            <w:r w:rsidRPr="00744DDA">
              <w:rPr>
                <w:rFonts w:ascii="Arial" w:hAnsi="Arial" w:cs="Arial"/>
                <w:sz w:val="20"/>
                <w:szCs w:val="20"/>
              </w:rPr>
              <w:t>CD)</w:t>
            </w:r>
          </w:p>
        </w:tc>
        <w:tc>
          <w:tcPr>
            <w:tcW w:w="1423" w:type="dxa"/>
            <w:tcBorders>
              <w:top w:val="nil"/>
              <w:left w:val="nil"/>
              <w:bottom w:val="single" w:sz="4" w:space="0" w:color="auto"/>
              <w:right w:val="nil"/>
            </w:tcBorders>
          </w:tcPr>
          <w:p w14:paraId="74A5484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0.01±0.00c</w:t>
            </w:r>
          </w:p>
        </w:tc>
        <w:tc>
          <w:tcPr>
            <w:tcW w:w="1525" w:type="dxa"/>
            <w:tcBorders>
              <w:top w:val="nil"/>
              <w:left w:val="nil"/>
              <w:bottom w:val="single" w:sz="4" w:space="0" w:color="auto"/>
              <w:right w:val="nil"/>
            </w:tcBorders>
          </w:tcPr>
          <w:p w14:paraId="03D39BB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0.80±0.00b</w:t>
            </w:r>
          </w:p>
        </w:tc>
        <w:tc>
          <w:tcPr>
            <w:tcW w:w="1428" w:type="dxa"/>
            <w:tcBorders>
              <w:top w:val="nil"/>
              <w:left w:val="nil"/>
              <w:bottom w:val="single" w:sz="4" w:space="0" w:color="auto"/>
              <w:right w:val="nil"/>
            </w:tcBorders>
          </w:tcPr>
          <w:p w14:paraId="6808E0E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0.04±0.01b</w:t>
            </w:r>
          </w:p>
        </w:tc>
        <w:tc>
          <w:tcPr>
            <w:tcW w:w="1477" w:type="dxa"/>
            <w:tcBorders>
              <w:top w:val="nil"/>
              <w:left w:val="nil"/>
              <w:bottom w:val="single" w:sz="4" w:space="0" w:color="auto"/>
              <w:right w:val="nil"/>
            </w:tcBorders>
          </w:tcPr>
          <w:p w14:paraId="37A873E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0.12±0.00c</w:t>
            </w:r>
          </w:p>
        </w:tc>
        <w:tc>
          <w:tcPr>
            <w:tcW w:w="1615" w:type="dxa"/>
            <w:tcBorders>
              <w:top w:val="nil"/>
              <w:left w:val="nil"/>
              <w:bottom w:val="single" w:sz="4" w:space="0" w:color="auto"/>
              <w:right w:val="nil"/>
            </w:tcBorders>
          </w:tcPr>
          <w:p w14:paraId="54724B8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96.46±0.02b</w:t>
            </w:r>
          </w:p>
        </w:tc>
        <w:tc>
          <w:tcPr>
            <w:tcW w:w="1884" w:type="dxa"/>
            <w:tcBorders>
              <w:top w:val="nil"/>
              <w:left w:val="nil"/>
              <w:bottom w:val="single" w:sz="4" w:space="0" w:color="auto"/>
              <w:right w:val="nil"/>
            </w:tcBorders>
          </w:tcPr>
          <w:p w14:paraId="3FC8CDF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15.96±0.02b</w:t>
            </w:r>
          </w:p>
        </w:tc>
        <w:tc>
          <w:tcPr>
            <w:tcW w:w="1615" w:type="dxa"/>
            <w:tcBorders>
              <w:top w:val="nil"/>
              <w:left w:val="nil"/>
              <w:bottom w:val="single" w:sz="4" w:space="0" w:color="auto"/>
              <w:right w:val="nil"/>
            </w:tcBorders>
          </w:tcPr>
          <w:p w14:paraId="1591641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3.16±0.01a</w:t>
            </w:r>
          </w:p>
        </w:tc>
      </w:tr>
    </w:tbl>
    <w:p w14:paraId="4E7FC952" w14:textId="16476CFE" w:rsidR="00780C12" w:rsidRPr="009D70EA" w:rsidRDefault="009D70EA" w:rsidP="00780C12">
      <w:pPr>
        <w:jc w:val="both"/>
        <w:rPr>
          <w:rFonts w:ascii="Arial" w:hAnsi="Arial" w:cs="Arial"/>
          <w:i/>
          <w:iCs/>
          <w:sz w:val="20"/>
          <w:szCs w:val="20"/>
        </w:rPr>
      </w:pPr>
      <w:r w:rsidRPr="009D70EA">
        <w:rPr>
          <w:rFonts w:ascii="Arial" w:hAnsi="Arial" w:cs="Arial"/>
          <w:i/>
          <w:iCs/>
          <w:sz w:val="20"/>
          <w:szCs w:val="20"/>
        </w:rPr>
        <w:t>*</w:t>
      </w:r>
      <w:r w:rsidR="00780C12" w:rsidRPr="009D70EA">
        <w:rPr>
          <w:rFonts w:ascii="Arial" w:hAnsi="Arial" w:cs="Arial"/>
          <w:i/>
          <w:iCs/>
          <w:sz w:val="20"/>
          <w:szCs w:val="20"/>
        </w:rPr>
        <w:t>Means followed by the same letter within column are not significantly different at (</w:t>
      </w:r>
      <w:r w:rsidR="000E10FD" w:rsidRPr="009D70EA">
        <w:rPr>
          <w:rFonts w:ascii="Arial" w:hAnsi="Arial" w:cs="Arial"/>
          <w:i/>
          <w:iCs/>
          <w:sz w:val="20"/>
          <w:szCs w:val="20"/>
        </w:rPr>
        <w:t>P ≤</w:t>
      </w:r>
      <w:r w:rsidR="00780C12" w:rsidRPr="009D70EA">
        <w:rPr>
          <w:rFonts w:ascii="Arial" w:hAnsi="Arial" w:cs="Arial"/>
          <w:i/>
          <w:iCs/>
          <w:sz w:val="20"/>
          <w:szCs w:val="20"/>
        </w:rPr>
        <w:t xml:space="preserve"> 0.05).</w:t>
      </w:r>
    </w:p>
    <w:p w14:paraId="175B2C4D" w14:textId="77777777" w:rsidR="00780C12" w:rsidRPr="00744DDA" w:rsidRDefault="00780C12" w:rsidP="00780C12">
      <w:pPr>
        <w:rPr>
          <w:rFonts w:ascii="Arial" w:hAnsi="Arial" w:cs="Arial"/>
          <w:b/>
          <w:sz w:val="20"/>
          <w:szCs w:val="20"/>
          <w:u w:val="single"/>
        </w:rPr>
      </w:pPr>
    </w:p>
    <w:p w14:paraId="1FBF53D3" w14:textId="77777777" w:rsidR="00780C12" w:rsidRPr="00744DDA" w:rsidRDefault="00780C12" w:rsidP="00780C12">
      <w:pPr>
        <w:rPr>
          <w:rFonts w:ascii="Arial" w:hAnsi="Arial" w:cs="Arial"/>
          <w:sz w:val="20"/>
          <w:szCs w:val="20"/>
        </w:rPr>
      </w:pPr>
      <w:r w:rsidRPr="00744DDA">
        <w:rPr>
          <w:rFonts w:ascii="Arial" w:hAnsi="Arial" w:cs="Arial"/>
          <w:sz w:val="20"/>
          <w:szCs w:val="20"/>
        </w:rPr>
        <w:t>*EC= Electrical conductivity; CEC= Cation Exchange Capacity; TOC= Total Organic Carbon</w:t>
      </w:r>
    </w:p>
    <w:p w14:paraId="09FF94EE" w14:textId="77777777" w:rsidR="00780C12" w:rsidRPr="00744DDA" w:rsidRDefault="00780C12" w:rsidP="00780C12">
      <w:pPr>
        <w:jc w:val="both"/>
        <w:rPr>
          <w:rFonts w:ascii="Arial" w:hAnsi="Arial" w:cs="Arial"/>
          <w:sz w:val="20"/>
          <w:szCs w:val="20"/>
        </w:rPr>
      </w:pPr>
    </w:p>
    <w:p w14:paraId="2D0128AF" w14:textId="77777777" w:rsidR="00780C12" w:rsidRPr="00744DDA" w:rsidRDefault="00780C12" w:rsidP="00780C12">
      <w:pPr>
        <w:jc w:val="both"/>
        <w:rPr>
          <w:rFonts w:ascii="Arial" w:hAnsi="Arial" w:cs="Arial"/>
          <w:sz w:val="20"/>
          <w:szCs w:val="20"/>
        </w:rPr>
      </w:pPr>
    </w:p>
    <w:p w14:paraId="20827A39" w14:textId="77777777" w:rsidR="00780C12" w:rsidRPr="00744DDA" w:rsidRDefault="00780C12" w:rsidP="00780C12">
      <w:pPr>
        <w:jc w:val="both"/>
        <w:rPr>
          <w:rFonts w:ascii="Arial" w:hAnsi="Arial" w:cs="Arial"/>
          <w:b/>
          <w:i/>
          <w:sz w:val="20"/>
          <w:szCs w:val="20"/>
        </w:rPr>
        <w:sectPr w:rsidR="00780C12" w:rsidRPr="00744DDA" w:rsidSect="00472D85">
          <w:pgSz w:w="15840" w:h="12240" w:orient="landscape"/>
          <w:pgMar w:top="1440" w:right="1440" w:bottom="1440" w:left="1440" w:header="720" w:footer="720" w:gutter="0"/>
          <w:cols w:space="720"/>
          <w:docGrid w:linePitch="360"/>
        </w:sectPr>
      </w:pPr>
    </w:p>
    <w:p w14:paraId="44C76CA7" w14:textId="77777777" w:rsidR="00CF1EE2" w:rsidRPr="00CF1EE2" w:rsidRDefault="00CF1EE2" w:rsidP="00CF1EE2">
      <w:pPr>
        <w:jc w:val="both"/>
        <w:rPr>
          <w:rFonts w:ascii="Arial" w:hAnsi="Arial" w:cs="Arial"/>
          <w:b/>
          <w:iCs/>
        </w:rPr>
      </w:pPr>
      <w:r w:rsidRPr="00CF1EE2">
        <w:rPr>
          <w:rFonts w:ascii="Arial" w:hAnsi="Arial" w:cs="Arial"/>
          <w:b/>
          <w:iCs/>
        </w:rPr>
        <w:lastRenderedPageBreak/>
        <w:t>3.2 Plant Height</w:t>
      </w:r>
    </w:p>
    <w:p w14:paraId="61102E27" w14:textId="66BA55AA" w:rsidR="00CF1EE2" w:rsidRPr="00CF1EE2" w:rsidRDefault="00CF1EE2" w:rsidP="00780C12">
      <w:pPr>
        <w:jc w:val="both"/>
        <w:rPr>
          <w:rFonts w:ascii="Arial" w:hAnsi="Arial" w:cs="Arial"/>
          <w:sz w:val="20"/>
          <w:szCs w:val="20"/>
        </w:rPr>
      </w:pPr>
      <w:r w:rsidRPr="00744DDA">
        <w:rPr>
          <w:rFonts w:ascii="Arial" w:hAnsi="Arial" w:cs="Arial"/>
          <w:sz w:val="20"/>
          <w:szCs w:val="20"/>
        </w:rPr>
        <w:t xml:space="preserve">The effects of organic manures on the weekly height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are shown in Table 2. The results revealed that irrespective of the weeks of transplanting, the manures at different rate seemed to have no positive significant effects on the plant height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when compared with the control</w:t>
      </w:r>
      <w:r w:rsidRPr="00744DDA">
        <w:rPr>
          <w:rFonts w:ascii="Arial" w:hAnsi="Arial" w:cs="Arial"/>
          <w:i/>
          <w:sz w:val="20"/>
          <w:szCs w:val="20"/>
        </w:rPr>
        <w:t>.</w:t>
      </w:r>
      <w:r w:rsidRPr="00744DDA">
        <w:rPr>
          <w:rFonts w:ascii="Arial" w:hAnsi="Arial" w:cs="Arial"/>
          <w:sz w:val="20"/>
          <w:szCs w:val="20"/>
        </w:rPr>
        <w:t xml:space="preserve"> However, at 1WAT and 3WAT, plants treated with PM (50g) have the tallest height amongst the treated plants with mean values of 9.31 and 24.81cm respectively. At 4WAT, plant treated with PM (200g) produced the tallest plant (33.81cm) while the least height was recorded for CD (150g) treated plants at 4WAT. PM (200g) which produced the tallest plant is significantly different from other treated plants but is not significantly different from the control experiment. </w:t>
      </w:r>
    </w:p>
    <w:p w14:paraId="4E2D2F35" w14:textId="77777777" w:rsidR="00CF1EE2" w:rsidRDefault="00CF1EE2" w:rsidP="00780C12">
      <w:pPr>
        <w:jc w:val="both"/>
        <w:rPr>
          <w:rFonts w:ascii="Arial" w:hAnsi="Arial" w:cs="Arial"/>
          <w:b/>
          <w:bCs/>
          <w:sz w:val="20"/>
          <w:szCs w:val="20"/>
        </w:rPr>
      </w:pPr>
    </w:p>
    <w:p w14:paraId="48979C79" w14:textId="15754037" w:rsidR="00780C12" w:rsidRPr="00744DDA" w:rsidRDefault="00780C12" w:rsidP="00780C12">
      <w:pPr>
        <w:jc w:val="both"/>
        <w:rPr>
          <w:rFonts w:ascii="Arial" w:hAnsi="Arial" w:cs="Arial"/>
          <w:b/>
          <w:bCs/>
          <w:i/>
          <w:sz w:val="20"/>
          <w:szCs w:val="20"/>
        </w:rPr>
      </w:pPr>
      <w:r w:rsidRPr="00744DDA">
        <w:rPr>
          <w:rFonts w:ascii="Arial" w:hAnsi="Arial" w:cs="Arial"/>
          <w:b/>
          <w:bCs/>
          <w:sz w:val="20"/>
          <w:szCs w:val="20"/>
        </w:rPr>
        <w:t xml:space="preserve">Table 2. Effect of organic fertilizers on the plant height (cm) of </w:t>
      </w:r>
      <w:r w:rsidRPr="00744DDA">
        <w:rPr>
          <w:rFonts w:ascii="Arial" w:hAnsi="Arial" w:cs="Arial"/>
          <w:b/>
          <w:bCs/>
          <w:i/>
          <w:sz w:val="20"/>
          <w:szCs w:val="20"/>
        </w:rPr>
        <w:t xml:space="preserve">Amaranthus </w:t>
      </w:r>
      <w:proofErr w:type="spellStart"/>
      <w:r w:rsidRPr="00744DDA">
        <w:rPr>
          <w:rFonts w:ascii="Arial" w:hAnsi="Arial" w:cs="Arial"/>
          <w:b/>
          <w:bCs/>
          <w:i/>
          <w:sz w:val="20"/>
          <w:szCs w:val="20"/>
        </w:rPr>
        <w:t>cruentus</w:t>
      </w:r>
      <w:proofErr w:type="spellEnd"/>
    </w:p>
    <w:p w14:paraId="7B5A9789" w14:textId="77777777" w:rsidR="00D640C3" w:rsidRPr="00744DDA" w:rsidRDefault="00D640C3" w:rsidP="00780C12">
      <w:pPr>
        <w:jc w:val="both"/>
        <w:rPr>
          <w:rFonts w:ascii="Arial" w:hAnsi="Arial" w:cs="Arial"/>
          <w:i/>
          <w:sz w:val="20"/>
          <w:szCs w:val="20"/>
        </w:rPr>
      </w:pPr>
    </w:p>
    <w:tbl>
      <w:tblPr>
        <w:tblStyle w:val="TableGrid"/>
        <w:tblW w:w="8653" w:type="dxa"/>
        <w:tblInd w:w="-235" w:type="dxa"/>
        <w:tblLook w:val="04A0" w:firstRow="1" w:lastRow="0" w:firstColumn="1" w:lastColumn="0" w:noHBand="0" w:noVBand="1"/>
      </w:tblPr>
      <w:tblGrid>
        <w:gridCol w:w="1776"/>
        <w:gridCol w:w="1594"/>
        <w:gridCol w:w="1687"/>
        <w:gridCol w:w="1827"/>
        <w:gridCol w:w="1769"/>
      </w:tblGrid>
      <w:tr w:rsidR="00D640C3" w:rsidRPr="00744DDA" w14:paraId="1E4A3B11" w14:textId="77777777" w:rsidTr="000E5039">
        <w:tc>
          <w:tcPr>
            <w:tcW w:w="1776" w:type="dxa"/>
            <w:vMerge w:val="restart"/>
            <w:tcBorders>
              <w:top w:val="single" w:sz="4" w:space="0" w:color="auto"/>
              <w:left w:val="nil"/>
              <w:bottom w:val="nil"/>
              <w:right w:val="nil"/>
            </w:tcBorders>
          </w:tcPr>
          <w:p w14:paraId="5D744AD8" w14:textId="77777777" w:rsidR="00D640C3" w:rsidRPr="00744DDA" w:rsidRDefault="00D640C3" w:rsidP="00472D85">
            <w:pPr>
              <w:spacing w:line="480" w:lineRule="auto"/>
              <w:jc w:val="both"/>
              <w:rPr>
                <w:rFonts w:ascii="Arial" w:hAnsi="Arial" w:cs="Arial"/>
                <w:b/>
                <w:bCs/>
                <w:sz w:val="20"/>
                <w:szCs w:val="20"/>
              </w:rPr>
            </w:pPr>
          </w:p>
          <w:p w14:paraId="516825D9"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6877" w:type="dxa"/>
            <w:gridSpan w:val="4"/>
            <w:tcBorders>
              <w:top w:val="single" w:sz="4" w:space="0" w:color="auto"/>
              <w:left w:val="nil"/>
              <w:bottom w:val="single" w:sz="4" w:space="0" w:color="auto"/>
              <w:right w:val="nil"/>
            </w:tcBorders>
          </w:tcPr>
          <w:p w14:paraId="2380C675" w14:textId="77777777" w:rsidR="00D640C3" w:rsidRPr="00744DDA" w:rsidRDefault="000E5039" w:rsidP="00B06CDC">
            <w:pPr>
              <w:spacing w:line="480" w:lineRule="auto"/>
              <w:jc w:val="both"/>
              <w:rPr>
                <w:rFonts w:ascii="Arial" w:hAnsi="Arial" w:cs="Arial"/>
                <w:b/>
                <w:bCs/>
                <w:sz w:val="20"/>
                <w:szCs w:val="20"/>
              </w:rPr>
            </w:pPr>
            <w:r w:rsidRPr="00744DDA">
              <w:rPr>
                <w:rFonts w:ascii="Arial" w:hAnsi="Arial" w:cs="Arial"/>
                <w:b/>
                <w:bCs/>
                <w:sz w:val="20"/>
                <w:szCs w:val="20"/>
              </w:rPr>
              <w:t xml:space="preserve">                          Weeks </w:t>
            </w:r>
            <w:proofErr w:type="gramStart"/>
            <w:r w:rsidRPr="00744DDA">
              <w:rPr>
                <w:rFonts w:ascii="Arial" w:hAnsi="Arial" w:cs="Arial"/>
                <w:b/>
                <w:bCs/>
                <w:sz w:val="20"/>
                <w:szCs w:val="20"/>
              </w:rPr>
              <w:t xml:space="preserve">After </w:t>
            </w:r>
            <w:r w:rsidR="00B06CDC" w:rsidRPr="00744DDA">
              <w:rPr>
                <w:rFonts w:ascii="Arial" w:hAnsi="Arial" w:cs="Arial"/>
                <w:b/>
                <w:bCs/>
                <w:sz w:val="20"/>
                <w:szCs w:val="20"/>
              </w:rPr>
              <w:t xml:space="preserve"> Transp</w:t>
            </w:r>
            <w:r w:rsidRPr="00744DDA">
              <w:rPr>
                <w:rFonts w:ascii="Arial" w:hAnsi="Arial" w:cs="Arial"/>
                <w:b/>
                <w:bCs/>
                <w:sz w:val="20"/>
                <w:szCs w:val="20"/>
              </w:rPr>
              <w:t>lanting</w:t>
            </w:r>
            <w:proofErr w:type="gramEnd"/>
          </w:p>
        </w:tc>
      </w:tr>
      <w:tr w:rsidR="00D640C3" w:rsidRPr="00744DDA" w14:paraId="550F34F9" w14:textId="77777777" w:rsidTr="000E5039">
        <w:tc>
          <w:tcPr>
            <w:tcW w:w="1776" w:type="dxa"/>
            <w:vMerge/>
            <w:tcBorders>
              <w:top w:val="nil"/>
              <w:left w:val="nil"/>
              <w:bottom w:val="single" w:sz="4" w:space="0" w:color="auto"/>
              <w:right w:val="nil"/>
            </w:tcBorders>
          </w:tcPr>
          <w:p w14:paraId="20C8B65F" w14:textId="77777777" w:rsidR="00D640C3" w:rsidRPr="00744DDA" w:rsidRDefault="00D640C3" w:rsidP="00472D85">
            <w:pPr>
              <w:spacing w:line="480" w:lineRule="auto"/>
              <w:jc w:val="both"/>
              <w:rPr>
                <w:rFonts w:ascii="Arial" w:hAnsi="Arial" w:cs="Arial"/>
                <w:b/>
                <w:bCs/>
                <w:sz w:val="20"/>
                <w:szCs w:val="20"/>
              </w:rPr>
            </w:pPr>
          </w:p>
        </w:tc>
        <w:tc>
          <w:tcPr>
            <w:tcW w:w="1594" w:type="dxa"/>
            <w:tcBorders>
              <w:top w:val="single" w:sz="4" w:space="0" w:color="auto"/>
              <w:left w:val="nil"/>
              <w:bottom w:val="single" w:sz="4" w:space="0" w:color="auto"/>
              <w:right w:val="nil"/>
            </w:tcBorders>
          </w:tcPr>
          <w:p w14:paraId="4F092105"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1687" w:type="dxa"/>
            <w:tcBorders>
              <w:top w:val="single" w:sz="4" w:space="0" w:color="auto"/>
              <w:left w:val="nil"/>
              <w:bottom w:val="single" w:sz="4" w:space="0" w:color="auto"/>
              <w:right w:val="nil"/>
            </w:tcBorders>
          </w:tcPr>
          <w:p w14:paraId="2C4493BC"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2</w:t>
            </w:r>
          </w:p>
        </w:tc>
        <w:tc>
          <w:tcPr>
            <w:tcW w:w="1827" w:type="dxa"/>
            <w:tcBorders>
              <w:top w:val="single" w:sz="4" w:space="0" w:color="auto"/>
              <w:left w:val="nil"/>
              <w:bottom w:val="single" w:sz="4" w:space="0" w:color="auto"/>
              <w:right w:val="nil"/>
            </w:tcBorders>
          </w:tcPr>
          <w:p w14:paraId="5DE461BF"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3</w:t>
            </w:r>
          </w:p>
        </w:tc>
        <w:tc>
          <w:tcPr>
            <w:tcW w:w="1769" w:type="dxa"/>
            <w:tcBorders>
              <w:top w:val="single" w:sz="4" w:space="0" w:color="auto"/>
              <w:left w:val="nil"/>
              <w:bottom w:val="single" w:sz="4" w:space="0" w:color="auto"/>
              <w:right w:val="nil"/>
            </w:tcBorders>
          </w:tcPr>
          <w:p w14:paraId="1D86BD0C"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4</w:t>
            </w:r>
          </w:p>
        </w:tc>
      </w:tr>
      <w:tr w:rsidR="00D640C3" w:rsidRPr="00744DDA" w14:paraId="6DCB7E2A" w14:textId="77777777" w:rsidTr="000E5039">
        <w:trPr>
          <w:trHeight w:val="422"/>
        </w:trPr>
        <w:tc>
          <w:tcPr>
            <w:tcW w:w="1776" w:type="dxa"/>
            <w:tcBorders>
              <w:top w:val="single" w:sz="4" w:space="0" w:color="auto"/>
              <w:left w:val="nil"/>
              <w:bottom w:val="nil"/>
              <w:right w:val="nil"/>
            </w:tcBorders>
          </w:tcPr>
          <w:p w14:paraId="43701677"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1594" w:type="dxa"/>
            <w:tcBorders>
              <w:top w:val="single" w:sz="4" w:space="0" w:color="auto"/>
              <w:left w:val="nil"/>
              <w:bottom w:val="nil"/>
              <w:right w:val="nil"/>
            </w:tcBorders>
          </w:tcPr>
          <w:p w14:paraId="3E1A9D2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11.75±1.11a</w:t>
            </w:r>
          </w:p>
        </w:tc>
        <w:tc>
          <w:tcPr>
            <w:tcW w:w="1687" w:type="dxa"/>
            <w:tcBorders>
              <w:top w:val="single" w:sz="4" w:space="0" w:color="auto"/>
              <w:left w:val="nil"/>
              <w:bottom w:val="nil"/>
              <w:right w:val="nil"/>
            </w:tcBorders>
          </w:tcPr>
          <w:p w14:paraId="1E0CF8A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18.31±0.77a</w:t>
            </w:r>
          </w:p>
        </w:tc>
        <w:tc>
          <w:tcPr>
            <w:tcW w:w="1827" w:type="dxa"/>
            <w:tcBorders>
              <w:top w:val="single" w:sz="4" w:space="0" w:color="auto"/>
              <w:left w:val="nil"/>
              <w:bottom w:val="nil"/>
              <w:right w:val="nil"/>
            </w:tcBorders>
          </w:tcPr>
          <w:p w14:paraId="72AB092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24.61±0.83a</w:t>
            </w:r>
          </w:p>
        </w:tc>
        <w:tc>
          <w:tcPr>
            <w:tcW w:w="1769" w:type="dxa"/>
            <w:tcBorders>
              <w:top w:val="single" w:sz="4" w:space="0" w:color="auto"/>
              <w:left w:val="nil"/>
              <w:bottom w:val="nil"/>
              <w:right w:val="nil"/>
            </w:tcBorders>
          </w:tcPr>
          <w:p w14:paraId="268C41F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30.39±1.64a</w:t>
            </w:r>
          </w:p>
        </w:tc>
      </w:tr>
      <w:tr w:rsidR="00D640C3" w:rsidRPr="00744DDA" w14:paraId="5F4B3686" w14:textId="77777777" w:rsidTr="00D640C3">
        <w:tc>
          <w:tcPr>
            <w:tcW w:w="1776" w:type="dxa"/>
            <w:tcBorders>
              <w:top w:val="nil"/>
              <w:left w:val="nil"/>
              <w:bottom w:val="nil"/>
              <w:right w:val="nil"/>
            </w:tcBorders>
          </w:tcPr>
          <w:p w14:paraId="32B3FE81"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50g</w:t>
            </w:r>
          </w:p>
        </w:tc>
        <w:tc>
          <w:tcPr>
            <w:tcW w:w="1594" w:type="dxa"/>
            <w:tcBorders>
              <w:top w:val="nil"/>
              <w:left w:val="nil"/>
              <w:bottom w:val="nil"/>
              <w:right w:val="nil"/>
            </w:tcBorders>
          </w:tcPr>
          <w:p w14:paraId="3E376E6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9.31 ± 0.88a</w:t>
            </w:r>
          </w:p>
        </w:tc>
        <w:tc>
          <w:tcPr>
            <w:tcW w:w="1687" w:type="dxa"/>
            <w:tcBorders>
              <w:top w:val="nil"/>
              <w:left w:val="nil"/>
              <w:bottom w:val="nil"/>
              <w:right w:val="nil"/>
            </w:tcBorders>
          </w:tcPr>
          <w:p w14:paraId="6F9379E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15.68± 0.82bc</w:t>
            </w:r>
          </w:p>
        </w:tc>
        <w:tc>
          <w:tcPr>
            <w:tcW w:w="1827" w:type="dxa"/>
            <w:tcBorders>
              <w:top w:val="nil"/>
              <w:left w:val="nil"/>
              <w:bottom w:val="nil"/>
              <w:right w:val="nil"/>
            </w:tcBorders>
          </w:tcPr>
          <w:p w14:paraId="07B9536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24.81±3.19a</w:t>
            </w:r>
          </w:p>
        </w:tc>
        <w:tc>
          <w:tcPr>
            <w:tcW w:w="1769" w:type="dxa"/>
            <w:tcBorders>
              <w:top w:val="nil"/>
              <w:left w:val="nil"/>
              <w:bottom w:val="nil"/>
              <w:right w:val="nil"/>
            </w:tcBorders>
          </w:tcPr>
          <w:p w14:paraId="6BC0D22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29.83 ± 4.18ab</w:t>
            </w:r>
          </w:p>
        </w:tc>
      </w:tr>
      <w:tr w:rsidR="00D640C3" w:rsidRPr="00744DDA" w14:paraId="6C4AA589" w14:textId="77777777" w:rsidTr="00D640C3">
        <w:tc>
          <w:tcPr>
            <w:tcW w:w="1776" w:type="dxa"/>
            <w:tcBorders>
              <w:top w:val="nil"/>
              <w:left w:val="nil"/>
              <w:bottom w:val="nil"/>
              <w:right w:val="nil"/>
            </w:tcBorders>
          </w:tcPr>
          <w:p w14:paraId="6377A56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100g</w:t>
            </w:r>
          </w:p>
        </w:tc>
        <w:tc>
          <w:tcPr>
            <w:tcW w:w="1594" w:type="dxa"/>
            <w:tcBorders>
              <w:top w:val="nil"/>
              <w:left w:val="nil"/>
              <w:bottom w:val="nil"/>
              <w:right w:val="nil"/>
            </w:tcBorders>
          </w:tcPr>
          <w:p w14:paraId="0010F10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4.80 ± 1.06c</w:t>
            </w:r>
          </w:p>
        </w:tc>
        <w:tc>
          <w:tcPr>
            <w:tcW w:w="1687" w:type="dxa"/>
            <w:tcBorders>
              <w:top w:val="nil"/>
              <w:left w:val="nil"/>
              <w:bottom w:val="nil"/>
              <w:right w:val="nil"/>
            </w:tcBorders>
          </w:tcPr>
          <w:p w14:paraId="24FC6600"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7.09 ± 2.30f</w:t>
            </w:r>
          </w:p>
        </w:tc>
        <w:tc>
          <w:tcPr>
            <w:tcW w:w="1827" w:type="dxa"/>
            <w:tcBorders>
              <w:top w:val="nil"/>
              <w:left w:val="nil"/>
              <w:bottom w:val="nil"/>
              <w:right w:val="nil"/>
            </w:tcBorders>
          </w:tcPr>
          <w:p w14:paraId="01E1E58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11.44 ±2.41e</w:t>
            </w:r>
          </w:p>
        </w:tc>
        <w:tc>
          <w:tcPr>
            <w:tcW w:w="1769" w:type="dxa"/>
            <w:tcBorders>
              <w:top w:val="nil"/>
              <w:left w:val="nil"/>
              <w:bottom w:val="nil"/>
              <w:right w:val="nil"/>
            </w:tcBorders>
          </w:tcPr>
          <w:p w14:paraId="522EE66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15.89 ±2.64e</w:t>
            </w:r>
          </w:p>
        </w:tc>
      </w:tr>
      <w:tr w:rsidR="00D640C3" w:rsidRPr="00744DDA" w14:paraId="254301EE" w14:textId="77777777" w:rsidTr="00D640C3">
        <w:tc>
          <w:tcPr>
            <w:tcW w:w="1776" w:type="dxa"/>
            <w:tcBorders>
              <w:top w:val="nil"/>
              <w:left w:val="nil"/>
              <w:bottom w:val="nil"/>
              <w:right w:val="nil"/>
            </w:tcBorders>
          </w:tcPr>
          <w:p w14:paraId="06BD639F"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150g</w:t>
            </w:r>
          </w:p>
        </w:tc>
        <w:tc>
          <w:tcPr>
            <w:tcW w:w="1594" w:type="dxa"/>
            <w:tcBorders>
              <w:top w:val="nil"/>
              <w:left w:val="nil"/>
              <w:bottom w:val="nil"/>
              <w:right w:val="nil"/>
            </w:tcBorders>
          </w:tcPr>
          <w:p w14:paraId="2AA37F2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5.73 ± 1.48c</w:t>
            </w:r>
          </w:p>
        </w:tc>
        <w:tc>
          <w:tcPr>
            <w:tcW w:w="1687" w:type="dxa"/>
            <w:tcBorders>
              <w:top w:val="nil"/>
              <w:left w:val="nil"/>
              <w:bottom w:val="nil"/>
              <w:right w:val="nil"/>
            </w:tcBorders>
          </w:tcPr>
          <w:p w14:paraId="5D513A47"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9.80 ± 0.76ef</w:t>
            </w:r>
          </w:p>
        </w:tc>
        <w:tc>
          <w:tcPr>
            <w:tcW w:w="1827" w:type="dxa"/>
            <w:tcBorders>
              <w:top w:val="nil"/>
              <w:left w:val="nil"/>
              <w:bottom w:val="nil"/>
              <w:right w:val="nil"/>
            </w:tcBorders>
          </w:tcPr>
          <w:p w14:paraId="1035AA7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15.23 ± 2.67c</w:t>
            </w:r>
          </w:p>
        </w:tc>
        <w:tc>
          <w:tcPr>
            <w:tcW w:w="1769" w:type="dxa"/>
            <w:tcBorders>
              <w:top w:val="nil"/>
              <w:left w:val="nil"/>
              <w:bottom w:val="nil"/>
              <w:right w:val="nil"/>
            </w:tcBorders>
          </w:tcPr>
          <w:p w14:paraId="75D91D3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 xml:space="preserve">15.66 ± 2.64e </w:t>
            </w:r>
          </w:p>
        </w:tc>
      </w:tr>
      <w:tr w:rsidR="00D640C3" w:rsidRPr="00744DDA" w14:paraId="388C67D6" w14:textId="77777777" w:rsidTr="00D640C3">
        <w:tc>
          <w:tcPr>
            <w:tcW w:w="1776" w:type="dxa"/>
            <w:tcBorders>
              <w:top w:val="nil"/>
              <w:left w:val="nil"/>
              <w:bottom w:val="nil"/>
              <w:right w:val="nil"/>
            </w:tcBorders>
          </w:tcPr>
          <w:p w14:paraId="16ADC26F"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200g</w:t>
            </w:r>
          </w:p>
        </w:tc>
        <w:tc>
          <w:tcPr>
            <w:tcW w:w="1594" w:type="dxa"/>
            <w:tcBorders>
              <w:top w:val="nil"/>
              <w:left w:val="nil"/>
              <w:bottom w:val="nil"/>
              <w:right w:val="nil"/>
            </w:tcBorders>
          </w:tcPr>
          <w:p w14:paraId="2308CDE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7.68 ±1.38b</w:t>
            </w:r>
          </w:p>
        </w:tc>
        <w:tc>
          <w:tcPr>
            <w:tcW w:w="1687" w:type="dxa"/>
            <w:tcBorders>
              <w:top w:val="nil"/>
              <w:left w:val="nil"/>
              <w:bottom w:val="nil"/>
              <w:right w:val="nil"/>
            </w:tcBorders>
          </w:tcPr>
          <w:p w14:paraId="23D0E06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15.54 ±2.99bc</w:t>
            </w:r>
          </w:p>
        </w:tc>
        <w:tc>
          <w:tcPr>
            <w:tcW w:w="1827" w:type="dxa"/>
            <w:tcBorders>
              <w:top w:val="nil"/>
              <w:left w:val="nil"/>
              <w:bottom w:val="nil"/>
              <w:right w:val="nil"/>
            </w:tcBorders>
          </w:tcPr>
          <w:p w14:paraId="1F3CB69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25.18 ± 3.70a</w:t>
            </w:r>
          </w:p>
        </w:tc>
        <w:tc>
          <w:tcPr>
            <w:tcW w:w="1769" w:type="dxa"/>
            <w:tcBorders>
              <w:top w:val="nil"/>
              <w:left w:val="nil"/>
              <w:bottom w:val="nil"/>
              <w:right w:val="nil"/>
            </w:tcBorders>
          </w:tcPr>
          <w:p w14:paraId="77349D8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33.81 ± 6.53 a</w:t>
            </w:r>
          </w:p>
        </w:tc>
      </w:tr>
      <w:tr w:rsidR="00D640C3" w:rsidRPr="00744DDA" w14:paraId="489991FC" w14:textId="77777777" w:rsidTr="00D640C3">
        <w:tc>
          <w:tcPr>
            <w:tcW w:w="1776" w:type="dxa"/>
            <w:tcBorders>
              <w:top w:val="nil"/>
              <w:left w:val="nil"/>
              <w:bottom w:val="nil"/>
              <w:right w:val="nil"/>
            </w:tcBorders>
          </w:tcPr>
          <w:p w14:paraId="7D785946"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50g</w:t>
            </w:r>
          </w:p>
        </w:tc>
        <w:tc>
          <w:tcPr>
            <w:tcW w:w="1594" w:type="dxa"/>
            <w:tcBorders>
              <w:top w:val="nil"/>
              <w:left w:val="nil"/>
              <w:bottom w:val="nil"/>
              <w:right w:val="nil"/>
            </w:tcBorders>
          </w:tcPr>
          <w:p w14:paraId="0D05DF2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9.56 ± 1.47a</w:t>
            </w:r>
          </w:p>
        </w:tc>
        <w:tc>
          <w:tcPr>
            <w:tcW w:w="1687" w:type="dxa"/>
            <w:tcBorders>
              <w:top w:val="nil"/>
              <w:left w:val="nil"/>
              <w:bottom w:val="nil"/>
              <w:right w:val="nil"/>
            </w:tcBorders>
          </w:tcPr>
          <w:p w14:paraId="354E6D1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16.68 ±1.62ab</w:t>
            </w:r>
          </w:p>
        </w:tc>
        <w:tc>
          <w:tcPr>
            <w:tcW w:w="1827" w:type="dxa"/>
            <w:tcBorders>
              <w:top w:val="nil"/>
              <w:left w:val="nil"/>
              <w:bottom w:val="nil"/>
              <w:right w:val="nil"/>
            </w:tcBorders>
          </w:tcPr>
          <w:p w14:paraId="1CBB5B8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23.00 ± 2.19ab</w:t>
            </w:r>
          </w:p>
        </w:tc>
        <w:tc>
          <w:tcPr>
            <w:tcW w:w="1769" w:type="dxa"/>
            <w:tcBorders>
              <w:top w:val="nil"/>
              <w:left w:val="nil"/>
              <w:bottom w:val="nil"/>
              <w:right w:val="nil"/>
            </w:tcBorders>
          </w:tcPr>
          <w:p w14:paraId="5AB40E6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29.09 ± 6.07ab</w:t>
            </w:r>
          </w:p>
        </w:tc>
      </w:tr>
      <w:tr w:rsidR="00D640C3" w:rsidRPr="00744DDA" w14:paraId="735D1E41" w14:textId="77777777" w:rsidTr="00D640C3">
        <w:tc>
          <w:tcPr>
            <w:tcW w:w="1776" w:type="dxa"/>
            <w:tcBorders>
              <w:top w:val="nil"/>
              <w:left w:val="nil"/>
              <w:bottom w:val="nil"/>
              <w:right w:val="nil"/>
            </w:tcBorders>
          </w:tcPr>
          <w:p w14:paraId="46824118"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100g</w:t>
            </w:r>
          </w:p>
        </w:tc>
        <w:tc>
          <w:tcPr>
            <w:tcW w:w="1594" w:type="dxa"/>
            <w:tcBorders>
              <w:top w:val="nil"/>
              <w:left w:val="nil"/>
              <w:bottom w:val="nil"/>
              <w:right w:val="nil"/>
            </w:tcBorders>
          </w:tcPr>
          <w:p w14:paraId="0E0819AD"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5.10 ± 1.47c</w:t>
            </w:r>
          </w:p>
        </w:tc>
        <w:tc>
          <w:tcPr>
            <w:tcW w:w="1687" w:type="dxa"/>
            <w:tcBorders>
              <w:top w:val="nil"/>
              <w:left w:val="nil"/>
              <w:bottom w:val="nil"/>
              <w:right w:val="nil"/>
            </w:tcBorders>
          </w:tcPr>
          <w:p w14:paraId="67CDC12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7.86 ± 2.41f</w:t>
            </w:r>
          </w:p>
        </w:tc>
        <w:tc>
          <w:tcPr>
            <w:tcW w:w="1827" w:type="dxa"/>
            <w:tcBorders>
              <w:top w:val="nil"/>
              <w:left w:val="nil"/>
              <w:bottom w:val="nil"/>
              <w:right w:val="nil"/>
            </w:tcBorders>
          </w:tcPr>
          <w:p w14:paraId="5B782E6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10.09± 2.66e</w:t>
            </w:r>
          </w:p>
        </w:tc>
        <w:tc>
          <w:tcPr>
            <w:tcW w:w="1769" w:type="dxa"/>
            <w:tcBorders>
              <w:top w:val="nil"/>
              <w:left w:val="nil"/>
              <w:bottom w:val="nil"/>
              <w:right w:val="nil"/>
            </w:tcBorders>
          </w:tcPr>
          <w:p w14:paraId="2C988CC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15.13 ± 4.75e</w:t>
            </w:r>
          </w:p>
        </w:tc>
      </w:tr>
      <w:tr w:rsidR="00D640C3" w:rsidRPr="00744DDA" w14:paraId="6D5330AF" w14:textId="77777777" w:rsidTr="00D640C3">
        <w:tc>
          <w:tcPr>
            <w:tcW w:w="1776" w:type="dxa"/>
            <w:tcBorders>
              <w:top w:val="nil"/>
              <w:left w:val="nil"/>
              <w:bottom w:val="nil"/>
              <w:right w:val="nil"/>
            </w:tcBorders>
          </w:tcPr>
          <w:p w14:paraId="565EA8C3"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150g</w:t>
            </w:r>
          </w:p>
        </w:tc>
        <w:tc>
          <w:tcPr>
            <w:tcW w:w="1594" w:type="dxa"/>
            <w:tcBorders>
              <w:top w:val="nil"/>
              <w:left w:val="nil"/>
              <w:bottom w:val="nil"/>
              <w:right w:val="nil"/>
            </w:tcBorders>
          </w:tcPr>
          <w:p w14:paraId="087D122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w:t>
            </w:r>
            <w:r w:rsidR="00B06CDC" w:rsidRPr="00744DDA">
              <w:rPr>
                <w:rFonts w:ascii="Arial" w:hAnsi="Arial" w:cs="Arial"/>
                <w:sz w:val="20"/>
                <w:szCs w:val="20"/>
              </w:rPr>
              <w:t>9</w:t>
            </w:r>
            <w:r w:rsidRPr="00744DDA">
              <w:rPr>
                <w:rFonts w:ascii="Arial" w:hAnsi="Arial" w:cs="Arial"/>
                <w:sz w:val="20"/>
                <w:szCs w:val="20"/>
              </w:rPr>
              <w:t>1 ± 0.46c</w:t>
            </w:r>
          </w:p>
        </w:tc>
        <w:tc>
          <w:tcPr>
            <w:tcW w:w="1687" w:type="dxa"/>
            <w:tcBorders>
              <w:top w:val="nil"/>
              <w:left w:val="nil"/>
              <w:bottom w:val="nil"/>
              <w:right w:val="nil"/>
            </w:tcBorders>
          </w:tcPr>
          <w:p w14:paraId="412DA5A0"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7.70 ±1.62f</w:t>
            </w:r>
          </w:p>
        </w:tc>
        <w:tc>
          <w:tcPr>
            <w:tcW w:w="1827" w:type="dxa"/>
            <w:tcBorders>
              <w:top w:val="nil"/>
              <w:left w:val="nil"/>
              <w:bottom w:val="nil"/>
              <w:right w:val="nil"/>
            </w:tcBorders>
          </w:tcPr>
          <w:p w14:paraId="0F37CDF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12.03 ± 1.08de</w:t>
            </w:r>
          </w:p>
        </w:tc>
        <w:tc>
          <w:tcPr>
            <w:tcW w:w="1769" w:type="dxa"/>
            <w:tcBorders>
              <w:top w:val="nil"/>
              <w:left w:val="nil"/>
              <w:bottom w:val="nil"/>
              <w:right w:val="nil"/>
            </w:tcBorders>
          </w:tcPr>
          <w:p w14:paraId="6AE4F9E2"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13.09 ±1.61e</w:t>
            </w:r>
          </w:p>
        </w:tc>
      </w:tr>
      <w:tr w:rsidR="00D640C3" w:rsidRPr="00744DDA" w14:paraId="2BBFDDC8" w14:textId="77777777" w:rsidTr="00D640C3">
        <w:tc>
          <w:tcPr>
            <w:tcW w:w="1776" w:type="dxa"/>
            <w:tcBorders>
              <w:top w:val="nil"/>
              <w:left w:val="nil"/>
              <w:bottom w:val="nil"/>
              <w:right w:val="nil"/>
            </w:tcBorders>
          </w:tcPr>
          <w:p w14:paraId="2B7FA4D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200g</w:t>
            </w:r>
          </w:p>
        </w:tc>
        <w:tc>
          <w:tcPr>
            <w:tcW w:w="1594" w:type="dxa"/>
            <w:tcBorders>
              <w:top w:val="nil"/>
              <w:left w:val="nil"/>
              <w:bottom w:val="nil"/>
              <w:right w:val="nil"/>
            </w:tcBorders>
          </w:tcPr>
          <w:p w14:paraId="5AE3519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4.15 ± 0.35c</w:t>
            </w:r>
          </w:p>
        </w:tc>
        <w:tc>
          <w:tcPr>
            <w:tcW w:w="1687" w:type="dxa"/>
            <w:tcBorders>
              <w:top w:val="nil"/>
              <w:left w:val="nil"/>
              <w:bottom w:val="nil"/>
              <w:right w:val="nil"/>
            </w:tcBorders>
          </w:tcPr>
          <w:p w14:paraId="5DBD583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8.19 ±1.05f</w:t>
            </w:r>
          </w:p>
        </w:tc>
        <w:tc>
          <w:tcPr>
            <w:tcW w:w="1827" w:type="dxa"/>
            <w:tcBorders>
              <w:top w:val="nil"/>
              <w:left w:val="nil"/>
              <w:bottom w:val="nil"/>
              <w:right w:val="nil"/>
            </w:tcBorders>
          </w:tcPr>
          <w:p w14:paraId="43EDC0F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14.30 ±1.48cd</w:t>
            </w:r>
          </w:p>
        </w:tc>
        <w:tc>
          <w:tcPr>
            <w:tcW w:w="1769" w:type="dxa"/>
            <w:tcBorders>
              <w:top w:val="nil"/>
              <w:left w:val="nil"/>
              <w:bottom w:val="nil"/>
              <w:right w:val="nil"/>
            </w:tcBorders>
          </w:tcPr>
          <w:p w14:paraId="1311C50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18.66 ±3.26e</w:t>
            </w:r>
          </w:p>
        </w:tc>
      </w:tr>
      <w:tr w:rsidR="00D640C3" w:rsidRPr="00744DDA" w14:paraId="57A9E462" w14:textId="77777777" w:rsidTr="00D640C3">
        <w:tc>
          <w:tcPr>
            <w:tcW w:w="1776" w:type="dxa"/>
            <w:tcBorders>
              <w:top w:val="nil"/>
              <w:left w:val="nil"/>
              <w:bottom w:val="nil"/>
              <w:right w:val="nil"/>
            </w:tcBorders>
          </w:tcPr>
          <w:p w14:paraId="7AAC0563"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50g</w:t>
            </w:r>
          </w:p>
        </w:tc>
        <w:tc>
          <w:tcPr>
            <w:tcW w:w="1594" w:type="dxa"/>
            <w:tcBorders>
              <w:top w:val="nil"/>
              <w:left w:val="nil"/>
              <w:bottom w:val="nil"/>
              <w:right w:val="nil"/>
            </w:tcBorders>
          </w:tcPr>
          <w:p w14:paraId="3457AEF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6.85 ± 0.80b</w:t>
            </w:r>
          </w:p>
        </w:tc>
        <w:tc>
          <w:tcPr>
            <w:tcW w:w="1687" w:type="dxa"/>
            <w:tcBorders>
              <w:top w:val="nil"/>
              <w:left w:val="nil"/>
              <w:bottom w:val="nil"/>
              <w:right w:val="nil"/>
            </w:tcBorders>
          </w:tcPr>
          <w:p w14:paraId="22DFE0E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13.81±cd</w:t>
            </w:r>
          </w:p>
        </w:tc>
        <w:tc>
          <w:tcPr>
            <w:tcW w:w="1827" w:type="dxa"/>
            <w:tcBorders>
              <w:top w:val="nil"/>
              <w:left w:val="nil"/>
              <w:bottom w:val="nil"/>
              <w:right w:val="nil"/>
            </w:tcBorders>
          </w:tcPr>
          <w:p w14:paraId="01C4712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23.26 ±2.73ab</w:t>
            </w:r>
          </w:p>
        </w:tc>
        <w:tc>
          <w:tcPr>
            <w:tcW w:w="1769" w:type="dxa"/>
            <w:tcBorders>
              <w:top w:val="nil"/>
              <w:left w:val="nil"/>
              <w:bottom w:val="nil"/>
              <w:right w:val="nil"/>
            </w:tcBorders>
          </w:tcPr>
          <w:p w14:paraId="6835166B"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28.84 ± 2.64bc</w:t>
            </w:r>
          </w:p>
        </w:tc>
      </w:tr>
      <w:tr w:rsidR="00D640C3" w:rsidRPr="00744DDA" w14:paraId="6A26DDDD" w14:textId="77777777" w:rsidTr="00D640C3">
        <w:tc>
          <w:tcPr>
            <w:tcW w:w="1776" w:type="dxa"/>
            <w:tcBorders>
              <w:top w:val="nil"/>
              <w:left w:val="nil"/>
              <w:bottom w:val="nil"/>
              <w:right w:val="nil"/>
            </w:tcBorders>
          </w:tcPr>
          <w:p w14:paraId="2BAB687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100g</w:t>
            </w:r>
          </w:p>
        </w:tc>
        <w:tc>
          <w:tcPr>
            <w:tcW w:w="1594" w:type="dxa"/>
            <w:tcBorders>
              <w:top w:val="nil"/>
              <w:left w:val="nil"/>
              <w:bottom w:val="nil"/>
              <w:right w:val="nil"/>
            </w:tcBorders>
          </w:tcPr>
          <w:p w14:paraId="69D316B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7.14 ±1.86b</w:t>
            </w:r>
          </w:p>
        </w:tc>
        <w:tc>
          <w:tcPr>
            <w:tcW w:w="1687" w:type="dxa"/>
            <w:tcBorders>
              <w:top w:val="nil"/>
              <w:left w:val="nil"/>
              <w:bottom w:val="nil"/>
              <w:right w:val="nil"/>
            </w:tcBorders>
          </w:tcPr>
          <w:p w14:paraId="621B258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13.59±1.04cd</w:t>
            </w:r>
          </w:p>
        </w:tc>
        <w:tc>
          <w:tcPr>
            <w:tcW w:w="1827" w:type="dxa"/>
            <w:tcBorders>
              <w:top w:val="nil"/>
              <w:left w:val="nil"/>
              <w:bottom w:val="nil"/>
              <w:right w:val="nil"/>
            </w:tcBorders>
          </w:tcPr>
          <w:p w14:paraId="467B649D"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21.34 ± 4.05b</w:t>
            </w:r>
          </w:p>
        </w:tc>
        <w:tc>
          <w:tcPr>
            <w:tcW w:w="1769" w:type="dxa"/>
            <w:tcBorders>
              <w:top w:val="nil"/>
              <w:left w:val="nil"/>
              <w:bottom w:val="nil"/>
              <w:right w:val="nil"/>
            </w:tcBorders>
          </w:tcPr>
          <w:p w14:paraId="06CFBA3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26.01 ±3.30c</w:t>
            </w:r>
          </w:p>
        </w:tc>
      </w:tr>
      <w:tr w:rsidR="00D640C3" w:rsidRPr="00744DDA" w14:paraId="26706987" w14:textId="77777777" w:rsidTr="00D640C3">
        <w:tc>
          <w:tcPr>
            <w:tcW w:w="1776" w:type="dxa"/>
            <w:tcBorders>
              <w:top w:val="nil"/>
              <w:left w:val="nil"/>
              <w:bottom w:val="nil"/>
              <w:right w:val="nil"/>
            </w:tcBorders>
          </w:tcPr>
          <w:p w14:paraId="701A4EFC"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150g</w:t>
            </w:r>
          </w:p>
        </w:tc>
        <w:tc>
          <w:tcPr>
            <w:tcW w:w="1594" w:type="dxa"/>
            <w:tcBorders>
              <w:top w:val="nil"/>
              <w:left w:val="nil"/>
              <w:bottom w:val="nil"/>
              <w:right w:val="nil"/>
            </w:tcBorders>
          </w:tcPr>
          <w:p w14:paraId="3C55025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5.25 ±1.13c</w:t>
            </w:r>
          </w:p>
        </w:tc>
        <w:tc>
          <w:tcPr>
            <w:tcW w:w="1687" w:type="dxa"/>
            <w:tcBorders>
              <w:top w:val="nil"/>
              <w:left w:val="nil"/>
              <w:bottom w:val="nil"/>
              <w:right w:val="nil"/>
            </w:tcBorders>
          </w:tcPr>
          <w:p w14:paraId="2448D4D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8.84 ± 2.42ef</w:t>
            </w:r>
          </w:p>
        </w:tc>
        <w:tc>
          <w:tcPr>
            <w:tcW w:w="1827" w:type="dxa"/>
            <w:tcBorders>
              <w:top w:val="nil"/>
              <w:left w:val="nil"/>
              <w:bottom w:val="nil"/>
              <w:right w:val="nil"/>
            </w:tcBorders>
          </w:tcPr>
          <w:p w14:paraId="191A569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15.35 ±2.49c</w:t>
            </w:r>
          </w:p>
        </w:tc>
        <w:tc>
          <w:tcPr>
            <w:tcW w:w="1769" w:type="dxa"/>
            <w:tcBorders>
              <w:top w:val="nil"/>
              <w:left w:val="nil"/>
              <w:bottom w:val="nil"/>
              <w:right w:val="nil"/>
            </w:tcBorders>
          </w:tcPr>
          <w:p w14:paraId="227966FB"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21.63 ± 5.52d</w:t>
            </w:r>
          </w:p>
        </w:tc>
      </w:tr>
      <w:tr w:rsidR="00D640C3" w:rsidRPr="00744DDA" w14:paraId="4A436D38" w14:textId="77777777" w:rsidTr="00D640C3">
        <w:tc>
          <w:tcPr>
            <w:tcW w:w="1776" w:type="dxa"/>
            <w:tcBorders>
              <w:top w:val="nil"/>
              <w:left w:val="nil"/>
              <w:bottom w:val="single" w:sz="4" w:space="0" w:color="auto"/>
              <w:right w:val="nil"/>
            </w:tcBorders>
          </w:tcPr>
          <w:p w14:paraId="418D1850"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200g</w:t>
            </w:r>
          </w:p>
        </w:tc>
        <w:tc>
          <w:tcPr>
            <w:tcW w:w="1594" w:type="dxa"/>
            <w:tcBorders>
              <w:top w:val="nil"/>
              <w:left w:val="nil"/>
              <w:bottom w:val="single" w:sz="4" w:space="0" w:color="auto"/>
              <w:right w:val="nil"/>
            </w:tcBorders>
          </w:tcPr>
          <w:p w14:paraId="5CEA9EB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5.90 ±1.10c</w:t>
            </w:r>
          </w:p>
        </w:tc>
        <w:tc>
          <w:tcPr>
            <w:tcW w:w="1687" w:type="dxa"/>
            <w:tcBorders>
              <w:top w:val="nil"/>
              <w:left w:val="nil"/>
              <w:bottom w:val="single" w:sz="4" w:space="0" w:color="auto"/>
              <w:right w:val="nil"/>
            </w:tcBorders>
          </w:tcPr>
          <w:p w14:paraId="2FD78A4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10.49 ± 0.94e</w:t>
            </w:r>
          </w:p>
        </w:tc>
        <w:tc>
          <w:tcPr>
            <w:tcW w:w="1827" w:type="dxa"/>
            <w:tcBorders>
              <w:top w:val="nil"/>
              <w:left w:val="nil"/>
              <w:bottom w:val="single" w:sz="4" w:space="0" w:color="auto"/>
              <w:right w:val="nil"/>
            </w:tcBorders>
          </w:tcPr>
          <w:p w14:paraId="7AE1922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15.23±1.96c</w:t>
            </w:r>
          </w:p>
        </w:tc>
        <w:tc>
          <w:tcPr>
            <w:tcW w:w="1769" w:type="dxa"/>
            <w:tcBorders>
              <w:top w:val="nil"/>
              <w:left w:val="nil"/>
              <w:bottom w:val="single" w:sz="4" w:space="0" w:color="auto"/>
              <w:right w:val="nil"/>
            </w:tcBorders>
          </w:tcPr>
          <w:p w14:paraId="3AB198E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20.64 ± 3.56d</w:t>
            </w:r>
          </w:p>
        </w:tc>
      </w:tr>
    </w:tbl>
    <w:p w14:paraId="17C1E9FE" w14:textId="377C3CAC" w:rsidR="00780C12" w:rsidRPr="00DD2D62" w:rsidRDefault="00DD2D62" w:rsidP="00780C12">
      <w:pPr>
        <w:spacing w:line="360" w:lineRule="auto"/>
        <w:jc w:val="both"/>
        <w:rPr>
          <w:rFonts w:ascii="Arial" w:hAnsi="Arial" w:cs="Arial"/>
          <w:i/>
          <w:iCs/>
          <w:sz w:val="20"/>
          <w:szCs w:val="20"/>
        </w:rPr>
      </w:pPr>
      <w:r w:rsidRPr="00DD2D62">
        <w:rPr>
          <w:rFonts w:ascii="Arial" w:hAnsi="Arial" w:cs="Arial"/>
          <w:i/>
          <w:iCs/>
          <w:sz w:val="20"/>
          <w:szCs w:val="20"/>
        </w:rPr>
        <w:t>*</w:t>
      </w:r>
      <w:r w:rsidR="00780C12" w:rsidRPr="00DD2D62">
        <w:rPr>
          <w:rFonts w:ascii="Arial" w:hAnsi="Arial" w:cs="Arial"/>
          <w:i/>
          <w:iCs/>
          <w:sz w:val="20"/>
          <w:szCs w:val="20"/>
        </w:rPr>
        <w:t>Means followed by the same letter</w:t>
      </w:r>
      <w:r w:rsidR="006E6B60" w:rsidRPr="00DD2D62">
        <w:rPr>
          <w:rFonts w:ascii="Arial" w:hAnsi="Arial" w:cs="Arial"/>
          <w:i/>
          <w:iCs/>
          <w:sz w:val="20"/>
          <w:szCs w:val="20"/>
        </w:rPr>
        <w:t>s</w:t>
      </w:r>
      <w:r w:rsidR="00780C12" w:rsidRPr="00DD2D62">
        <w:rPr>
          <w:rFonts w:ascii="Arial" w:hAnsi="Arial" w:cs="Arial"/>
          <w:i/>
          <w:iCs/>
          <w:sz w:val="20"/>
          <w:szCs w:val="20"/>
        </w:rPr>
        <w:t xml:space="preserve"> within column are not significantly different at (P ≤ 0.05).</w:t>
      </w:r>
    </w:p>
    <w:p w14:paraId="053A774A" w14:textId="77777777" w:rsidR="00780C12" w:rsidRPr="00DD2D62" w:rsidRDefault="00780C12" w:rsidP="00780C12">
      <w:pPr>
        <w:spacing w:line="360" w:lineRule="auto"/>
        <w:jc w:val="both"/>
        <w:rPr>
          <w:rFonts w:ascii="Arial" w:hAnsi="Arial" w:cs="Arial"/>
          <w:i/>
          <w:iCs/>
          <w:sz w:val="20"/>
          <w:szCs w:val="20"/>
        </w:rPr>
      </w:pPr>
      <w:r w:rsidRPr="00DD2D62">
        <w:rPr>
          <w:rFonts w:ascii="Arial" w:hAnsi="Arial" w:cs="Arial"/>
          <w:i/>
          <w:iCs/>
          <w:sz w:val="20"/>
          <w:szCs w:val="20"/>
        </w:rPr>
        <w:t xml:space="preserve">*PM = Poultry manure; CD = </w:t>
      </w:r>
      <w:proofErr w:type="spellStart"/>
      <w:r w:rsidRPr="00DD2D62">
        <w:rPr>
          <w:rFonts w:ascii="Arial" w:hAnsi="Arial" w:cs="Arial"/>
          <w:i/>
          <w:iCs/>
          <w:sz w:val="20"/>
          <w:szCs w:val="20"/>
        </w:rPr>
        <w:t>Cowdung</w:t>
      </w:r>
      <w:proofErr w:type="spellEnd"/>
      <w:r w:rsidRPr="00DD2D62">
        <w:rPr>
          <w:rFonts w:ascii="Arial" w:hAnsi="Arial" w:cs="Arial"/>
          <w:i/>
          <w:iCs/>
          <w:sz w:val="20"/>
          <w:szCs w:val="20"/>
        </w:rPr>
        <w:t>; GM= Goat manure</w:t>
      </w:r>
    </w:p>
    <w:p w14:paraId="2EFF0656" w14:textId="77777777" w:rsidR="00780C12" w:rsidRPr="00744DDA" w:rsidRDefault="00780C12" w:rsidP="00780C12">
      <w:pPr>
        <w:jc w:val="both"/>
        <w:rPr>
          <w:rFonts w:ascii="Arial" w:hAnsi="Arial" w:cs="Arial"/>
          <w:sz w:val="20"/>
          <w:szCs w:val="20"/>
        </w:rPr>
      </w:pPr>
    </w:p>
    <w:p w14:paraId="08A2CA6B" w14:textId="77777777" w:rsidR="000E5039" w:rsidRPr="00744DDA" w:rsidRDefault="000E5039" w:rsidP="00780C12">
      <w:pPr>
        <w:jc w:val="both"/>
        <w:rPr>
          <w:rFonts w:ascii="Arial" w:hAnsi="Arial" w:cs="Arial"/>
          <w:sz w:val="20"/>
          <w:szCs w:val="20"/>
        </w:rPr>
      </w:pPr>
    </w:p>
    <w:p w14:paraId="411D1905" w14:textId="77777777" w:rsidR="00B532A0" w:rsidRPr="00CF1EE2" w:rsidRDefault="00B532A0" w:rsidP="00B532A0">
      <w:pPr>
        <w:jc w:val="both"/>
        <w:rPr>
          <w:rFonts w:ascii="Arial" w:hAnsi="Arial" w:cs="Arial"/>
          <w:b/>
          <w:iCs/>
        </w:rPr>
      </w:pPr>
      <w:r w:rsidRPr="00CF1EE2">
        <w:rPr>
          <w:rFonts w:ascii="Arial" w:hAnsi="Arial" w:cs="Arial"/>
          <w:b/>
          <w:iCs/>
        </w:rPr>
        <w:lastRenderedPageBreak/>
        <w:t>3.3 Number of leaves per plant</w:t>
      </w:r>
    </w:p>
    <w:p w14:paraId="374E1807" w14:textId="2AC3B976" w:rsidR="00B532A0" w:rsidRDefault="00B532A0" w:rsidP="00B532A0">
      <w:pPr>
        <w:jc w:val="both"/>
        <w:rPr>
          <w:rFonts w:ascii="Arial" w:hAnsi="Arial" w:cs="Arial"/>
          <w:b/>
          <w:bCs/>
          <w:sz w:val="20"/>
          <w:szCs w:val="20"/>
        </w:rPr>
      </w:pPr>
      <w:r w:rsidRPr="00744DDA">
        <w:rPr>
          <w:rFonts w:ascii="Arial" w:hAnsi="Arial" w:cs="Arial"/>
          <w:sz w:val="20"/>
          <w:szCs w:val="20"/>
        </w:rPr>
        <w:t xml:space="preserve">Statistical analysis (P ≤ 0.05) showed that significant differences were observed in the number of leaves of the treated plants compared to the control. Data for the mean number of leaves per plant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as influenced by organic manures (Table 3) revealed that the highest mean number of leaves per plant was obtained at 4WAT in GM (100 and 50g) treated plants with 69.38 and 62.75 leaves respectively.</w:t>
      </w:r>
      <w:r w:rsidRPr="00B532A0">
        <w:rPr>
          <w:rFonts w:ascii="Arial" w:hAnsi="Arial" w:cs="Arial"/>
          <w:sz w:val="20"/>
          <w:szCs w:val="20"/>
        </w:rPr>
        <w:t xml:space="preserve"> </w:t>
      </w:r>
      <w:r w:rsidRPr="00744DDA">
        <w:rPr>
          <w:rFonts w:ascii="Arial" w:hAnsi="Arial" w:cs="Arial"/>
          <w:sz w:val="20"/>
          <w:szCs w:val="20"/>
        </w:rPr>
        <w:t xml:space="preserve">Also, the treated plants have </w:t>
      </w:r>
      <w:proofErr w:type="gramStart"/>
      <w:r w:rsidRPr="00744DDA">
        <w:rPr>
          <w:rFonts w:ascii="Arial" w:hAnsi="Arial" w:cs="Arial"/>
          <w:sz w:val="20"/>
          <w:szCs w:val="20"/>
        </w:rPr>
        <w:t>more</w:t>
      </w:r>
      <w:proofErr w:type="gramEnd"/>
      <w:r w:rsidRPr="00744DDA">
        <w:rPr>
          <w:rFonts w:ascii="Arial" w:hAnsi="Arial" w:cs="Arial"/>
          <w:sz w:val="20"/>
          <w:szCs w:val="20"/>
        </w:rPr>
        <w:t xml:space="preserve"> number of leaves than the control except in PM (100g) and CD (100 and 150g) with mean values of 23.00, 25.75 and 22.38 respectively lower than 32.00</w:t>
      </w:r>
      <w:r>
        <w:rPr>
          <w:rFonts w:ascii="Arial" w:hAnsi="Arial" w:cs="Arial"/>
          <w:sz w:val="20"/>
          <w:szCs w:val="20"/>
        </w:rPr>
        <w:t xml:space="preserve"> of the number of the leaves of the control.</w:t>
      </w:r>
    </w:p>
    <w:p w14:paraId="551CE0F6" w14:textId="2557B882" w:rsidR="000E5039" w:rsidRPr="00744DDA" w:rsidRDefault="000E5039" w:rsidP="00780C12">
      <w:pPr>
        <w:jc w:val="both"/>
        <w:rPr>
          <w:rFonts w:ascii="Arial" w:hAnsi="Arial" w:cs="Arial"/>
          <w:b/>
          <w:bCs/>
          <w:i/>
          <w:sz w:val="20"/>
          <w:szCs w:val="20"/>
        </w:rPr>
      </w:pPr>
      <w:r w:rsidRPr="00744DDA">
        <w:rPr>
          <w:rFonts w:ascii="Arial" w:hAnsi="Arial" w:cs="Arial"/>
          <w:b/>
          <w:bCs/>
          <w:sz w:val="20"/>
          <w:szCs w:val="20"/>
        </w:rPr>
        <w:t xml:space="preserve">Table 3. Effect of organic fertilizers on the mean number of leaves of </w:t>
      </w:r>
      <w:r w:rsidRPr="00744DDA">
        <w:rPr>
          <w:rFonts w:ascii="Arial" w:hAnsi="Arial" w:cs="Arial"/>
          <w:b/>
          <w:bCs/>
          <w:i/>
          <w:sz w:val="20"/>
          <w:szCs w:val="20"/>
        </w:rPr>
        <w:t xml:space="preserve">Amaranthus </w:t>
      </w:r>
      <w:proofErr w:type="spellStart"/>
      <w:r w:rsidRPr="00744DDA">
        <w:rPr>
          <w:rFonts w:ascii="Arial" w:hAnsi="Arial" w:cs="Arial"/>
          <w:b/>
          <w:bCs/>
          <w:i/>
          <w:sz w:val="20"/>
          <w:szCs w:val="20"/>
        </w:rPr>
        <w:t>cruentus</w:t>
      </w:r>
      <w:proofErr w:type="spellEnd"/>
    </w:p>
    <w:p w14:paraId="4FEF103D" w14:textId="77777777" w:rsidR="000E5039" w:rsidRPr="00744DDA" w:rsidRDefault="000E5039" w:rsidP="00780C12">
      <w:pPr>
        <w:jc w:val="both"/>
        <w:rPr>
          <w:rFonts w:ascii="Arial" w:hAnsi="Arial" w:cs="Arial"/>
          <w:sz w:val="20"/>
          <w:szCs w:val="20"/>
        </w:rPr>
      </w:pPr>
    </w:p>
    <w:tbl>
      <w:tblPr>
        <w:tblStyle w:val="TableGrid"/>
        <w:tblW w:w="8653" w:type="dxa"/>
        <w:tblInd w:w="-235" w:type="dxa"/>
        <w:tblLook w:val="04A0" w:firstRow="1" w:lastRow="0" w:firstColumn="1" w:lastColumn="0" w:noHBand="0" w:noVBand="1"/>
      </w:tblPr>
      <w:tblGrid>
        <w:gridCol w:w="1776"/>
        <w:gridCol w:w="1594"/>
        <w:gridCol w:w="1687"/>
        <w:gridCol w:w="1827"/>
        <w:gridCol w:w="1769"/>
      </w:tblGrid>
      <w:tr w:rsidR="000E5039" w:rsidRPr="00744DDA" w14:paraId="258E56A7" w14:textId="77777777" w:rsidTr="000E5039">
        <w:tc>
          <w:tcPr>
            <w:tcW w:w="1776" w:type="dxa"/>
            <w:vMerge w:val="restart"/>
            <w:tcBorders>
              <w:top w:val="single" w:sz="4" w:space="0" w:color="auto"/>
              <w:left w:val="nil"/>
              <w:bottom w:val="nil"/>
              <w:right w:val="nil"/>
            </w:tcBorders>
            <w:shd w:val="clear" w:color="auto" w:fill="auto"/>
          </w:tcPr>
          <w:p w14:paraId="214EC9F5" w14:textId="77777777" w:rsidR="000E5039" w:rsidRPr="00744DDA" w:rsidRDefault="000E5039" w:rsidP="004D1235">
            <w:pPr>
              <w:spacing w:line="480" w:lineRule="auto"/>
              <w:jc w:val="both"/>
              <w:rPr>
                <w:rFonts w:ascii="Arial" w:hAnsi="Arial" w:cs="Arial"/>
                <w:b/>
                <w:bCs/>
                <w:sz w:val="20"/>
                <w:szCs w:val="20"/>
              </w:rPr>
            </w:pPr>
          </w:p>
          <w:p w14:paraId="66A66EA7"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6877" w:type="dxa"/>
            <w:gridSpan w:val="4"/>
            <w:tcBorders>
              <w:top w:val="single" w:sz="4" w:space="0" w:color="auto"/>
              <w:left w:val="nil"/>
              <w:bottom w:val="single" w:sz="4" w:space="0" w:color="auto"/>
              <w:right w:val="nil"/>
            </w:tcBorders>
          </w:tcPr>
          <w:p w14:paraId="19EFF4C8" w14:textId="77777777" w:rsidR="000E5039" w:rsidRPr="00744DDA" w:rsidRDefault="000E5039" w:rsidP="002C6448">
            <w:pPr>
              <w:spacing w:line="480" w:lineRule="auto"/>
              <w:jc w:val="both"/>
              <w:rPr>
                <w:rFonts w:ascii="Arial" w:hAnsi="Arial" w:cs="Arial"/>
                <w:b/>
                <w:bCs/>
                <w:sz w:val="20"/>
                <w:szCs w:val="20"/>
              </w:rPr>
            </w:pPr>
            <w:r w:rsidRPr="00744DDA">
              <w:rPr>
                <w:rFonts w:ascii="Arial" w:hAnsi="Arial" w:cs="Arial"/>
                <w:b/>
                <w:bCs/>
                <w:sz w:val="20"/>
                <w:szCs w:val="20"/>
              </w:rPr>
              <w:t xml:space="preserve">                          Weeks After</w:t>
            </w:r>
            <w:r w:rsidR="000D7DDD" w:rsidRPr="00744DDA">
              <w:rPr>
                <w:rFonts w:ascii="Arial" w:hAnsi="Arial" w:cs="Arial"/>
                <w:b/>
                <w:bCs/>
                <w:sz w:val="20"/>
                <w:szCs w:val="20"/>
              </w:rPr>
              <w:t xml:space="preserve"> </w:t>
            </w:r>
            <w:r w:rsidR="002C6448" w:rsidRPr="00744DDA">
              <w:rPr>
                <w:rFonts w:ascii="Arial" w:hAnsi="Arial" w:cs="Arial"/>
                <w:b/>
                <w:bCs/>
                <w:sz w:val="20"/>
                <w:szCs w:val="20"/>
              </w:rPr>
              <w:t>Transplanting</w:t>
            </w:r>
          </w:p>
        </w:tc>
      </w:tr>
      <w:tr w:rsidR="000E5039" w:rsidRPr="00744DDA" w14:paraId="058BC902" w14:textId="77777777" w:rsidTr="000E5039">
        <w:tc>
          <w:tcPr>
            <w:tcW w:w="1776" w:type="dxa"/>
            <w:vMerge/>
            <w:tcBorders>
              <w:top w:val="nil"/>
              <w:left w:val="nil"/>
              <w:bottom w:val="single" w:sz="4" w:space="0" w:color="auto"/>
              <w:right w:val="nil"/>
            </w:tcBorders>
            <w:shd w:val="clear" w:color="auto" w:fill="auto"/>
          </w:tcPr>
          <w:p w14:paraId="609F0EC5" w14:textId="77777777" w:rsidR="000E5039" w:rsidRPr="00744DDA" w:rsidRDefault="000E5039" w:rsidP="004D1235">
            <w:pPr>
              <w:spacing w:line="480" w:lineRule="auto"/>
              <w:jc w:val="both"/>
              <w:rPr>
                <w:rFonts w:ascii="Arial" w:hAnsi="Arial" w:cs="Arial"/>
                <w:b/>
                <w:bCs/>
                <w:sz w:val="20"/>
                <w:szCs w:val="20"/>
              </w:rPr>
            </w:pPr>
          </w:p>
        </w:tc>
        <w:tc>
          <w:tcPr>
            <w:tcW w:w="1594" w:type="dxa"/>
            <w:tcBorders>
              <w:top w:val="single" w:sz="4" w:space="0" w:color="auto"/>
              <w:left w:val="nil"/>
              <w:bottom w:val="single" w:sz="4" w:space="0" w:color="auto"/>
              <w:right w:val="nil"/>
            </w:tcBorders>
          </w:tcPr>
          <w:p w14:paraId="51068E0E"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1687" w:type="dxa"/>
            <w:tcBorders>
              <w:top w:val="single" w:sz="4" w:space="0" w:color="auto"/>
              <w:left w:val="nil"/>
              <w:bottom w:val="single" w:sz="4" w:space="0" w:color="auto"/>
              <w:right w:val="nil"/>
            </w:tcBorders>
          </w:tcPr>
          <w:p w14:paraId="03849DE9"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2</w:t>
            </w:r>
          </w:p>
        </w:tc>
        <w:tc>
          <w:tcPr>
            <w:tcW w:w="1827" w:type="dxa"/>
            <w:tcBorders>
              <w:top w:val="single" w:sz="4" w:space="0" w:color="auto"/>
              <w:left w:val="nil"/>
              <w:bottom w:val="single" w:sz="4" w:space="0" w:color="auto"/>
              <w:right w:val="nil"/>
            </w:tcBorders>
          </w:tcPr>
          <w:p w14:paraId="11AA9990"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3</w:t>
            </w:r>
          </w:p>
        </w:tc>
        <w:tc>
          <w:tcPr>
            <w:tcW w:w="1769" w:type="dxa"/>
            <w:tcBorders>
              <w:top w:val="single" w:sz="4" w:space="0" w:color="auto"/>
              <w:left w:val="nil"/>
              <w:bottom w:val="single" w:sz="4" w:space="0" w:color="auto"/>
              <w:right w:val="nil"/>
            </w:tcBorders>
          </w:tcPr>
          <w:p w14:paraId="58D1D957"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4</w:t>
            </w:r>
          </w:p>
        </w:tc>
      </w:tr>
      <w:tr w:rsidR="005A4D86" w:rsidRPr="00744DDA" w14:paraId="28788D84" w14:textId="77777777" w:rsidTr="004D1235">
        <w:trPr>
          <w:trHeight w:val="422"/>
        </w:trPr>
        <w:tc>
          <w:tcPr>
            <w:tcW w:w="1776" w:type="dxa"/>
            <w:tcBorders>
              <w:top w:val="single" w:sz="4" w:space="0" w:color="auto"/>
              <w:left w:val="nil"/>
              <w:bottom w:val="nil"/>
              <w:right w:val="nil"/>
            </w:tcBorders>
            <w:shd w:val="clear" w:color="auto" w:fill="auto"/>
          </w:tcPr>
          <w:p w14:paraId="5EAB0281"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1594" w:type="dxa"/>
            <w:tcBorders>
              <w:top w:val="single" w:sz="4" w:space="0" w:color="auto"/>
              <w:left w:val="nil"/>
              <w:bottom w:val="nil"/>
              <w:right w:val="nil"/>
            </w:tcBorders>
            <w:vAlign w:val="bottom"/>
          </w:tcPr>
          <w:p w14:paraId="618BF237"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11.75</w:t>
            </w:r>
            <w:r w:rsidRPr="00744DDA">
              <w:rPr>
                <w:rFonts w:ascii="Arial" w:hAnsi="Arial" w:cs="Arial"/>
                <w:sz w:val="20"/>
                <w:szCs w:val="20"/>
              </w:rPr>
              <w:t>± 0.96</w:t>
            </w:r>
            <w:r w:rsidRPr="00744DDA">
              <w:rPr>
                <w:rFonts w:ascii="Arial" w:eastAsia="Times New Roman" w:hAnsi="Arial" w:cs="Arial"/>
                <w:color w:val="000000"/>
                <w:sz w:val="20"/>
                <w:szCs w:val="20"/>
              </w:rPr>
              <w:t>a</w:t>
            </w:r>
          </w:p>
        </w:tc>
        <w:tc>
          <w:tcPr>
            <w:tcW w:w="1687" w:type="dxa"/>
            <w:tcBorders>
              <w:top w:val="single" w:sz="4" w:space="0" w:color="auto"/>
              <w:left w:val="nil"/>
              <w:bottom w:val="nil"/>
              <w:right w:val="nil"/>
            </w:tcBorders>
            <w:vAlign w:val="bottom"/>
          </w:tcPr>
          <w:p w14:paraId="50D822A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12.63 </w:t>
            </w:r>
            <w:r w:rsidRPr="00744DDA">
              <w:rPr>
                <w:rFonts w:ascii="Arial" w:hAnsi="Arial" w:cs="Arial"/>
                <w:sz w:val="20"/>
                <w:szCs w:val="20"/>
              </w:rPr>
              <w:t>±1.31</w:t>
            </w:r>
            <w:r w:rsidRPr="00744DDA">
              <w:rPr>
                <w:rFonts w:ascii="Arial" w:eastAsia="Times New Roman" w:hAnsi="Arial" w:cs="Arial"/>
                <w:color w:val="000000"/>
                <w:sz w:val="20"/>
                <w:szCs w:val="20"/>
              </w:rPr>
              <w:t>e</w:t>
            </w:r>
          </w:p>
        </w:tc>
        <w:tc>
          <w:tcPr>
            <w:tcW w:w="1827" w:type="dxa"/>
            <w:tcBorders>
              <w:top w:val="single" w:sz="4" w:space="0" w:color="auto"/>
              <w:left w:val="nil"/>
              <w:bottom w:val="nil"/>
              <w:right w:val="nil"/>
            </w:tcBorders>
            <w:vAlign w:val="bottom"/>
          </w:tcPr>
          <w:p w14:paraId="0EB5AE5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18.88 </w:t>
            </w:r>
            <w:r w:rsidRPr="00744DDA">
              <w:rPr>
                <w:rFonts w:ascii="Arial" w:hAnsi="Arial" w:cs="Arial"/>
                <w:sz w:val="20"/>
                <w:szCs w:val="20"/>
              </w:rPr>
              <w:t>1.38</w:t>
            </w:r>
            <w:r w:rsidRPr="00744DDA">
              <w:rPr>
                <w:rFonts w:ascii="Arial" w:eastAsia="Times New Roman" w:hAnsi="Arial" w:cs="Arial"/>
                <w:color w:val="000000"/>
                <w:sz w:val="20"/>
                <w:szCs w:val="20"/>
              </w:rPr>
              <w:t>d</w:t>
            </w:r>
          </w:p>
        </w:tc>
        <w:tc>
          <w:tcPr>
            <w:tcW w:w="1769" w:type="dxa"/>
            <w:tcBorders>
              <w:top w:val="single" w:sz="4" w:space="0" w:color="auto"/>
              <w:left w:val="nil"/>
              <w:bottom w:val="nil"/>
              <w:right w:val="nil"/>
            </w:tcBorders>
            <w:vAlign w:val="bottom"/>
          </w:tcPr>
          <w:p w14:paraId="6AED30D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32.00 </w:t>
            </w:r>
            <w:r w:rsidRPr="00744DDA">
              <w:rPr>
                <w:rFonts w:ascii="Arial" w:hAnsi="Arial" w:cs="Arial"/>
                <w:sz w:val="20"/>
                <w:szCs w:val="20"/>
              </w:rPr>
              <w:t>±2.48</w:t>
            </w:r>
            <w:r w:rsidRPr="00744DDA">
              <w:rPr>
                <w:rFonts w:ascii="Arial" w:eastAsia="Times New Roman" w:hAnsi="Arial" w:cs="Arial"/>
                <w:color w:val="000000"/>
                <w:sz w:val="20"/>
                <w:szCs w:val="20"/>
              </w:rPr>
              <w:t>f</w:t>
            </w:r>
          </w:p>
        </w:tc>
      </w:tr>
      <w:tr w:rsidR="005A4D86" w:rsidRPr="00744DDA" w14:paraId="070E4643" w14:textId="77777777" w:rsidTr="004D1235">
        <w:tc>
          <w:tcPr>
            <w:tcW w:w="1776" w:type="dxa"/>
            <w:tcBorders>
              <w:top w:val="nil"/>
              <w:left w:val="nil"/>
              <w:bottom w:val="nil"/>
              <w:right w:val="nil"/>
            </w:tcBorders>
            <w:shd w:val="clear" w:color="auto" w:fill="auto"/>
          </w:tcPr>
          <w:p w14:paraId="33D9C4EA"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50g</w:t>
            </w:r>
          </w:p>
        </w:tc>
        <w:tc>
          <w:tcPr>
            <w:tcW w:w="1594" w:type="dxa"/>
            <w:tcBorders>
              <w:top w:val="nil"/>
              <w:left w:val="nil"/>
              <w:bottom w:val="nil"/>
              <w:right w:val="nil"/>
            </w:tcBorders>
            <w:vAlign w:val="bottom"/>
          </w:tcPr>
          <w:p w14:paraId="4464152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±1.44</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4E8D6D30"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19.13</w:t>
            </w:r>
            <w:r w:rsidRPr="00744DDA">
              <w:rPr>
                <w:rFonts w:ascii="Arial" w:hAnsi="Arial" w:cs="Arial"/>
                <w:sz w:val="20"/>
                <w:szCs w:val="20"/>
              </w:rPr>
              <w:t>±2.32</w:t>
            </w:r>
            <w:r w:rsidRPr="00744DDA">
              <w:rPr>
                <w:rFonts w:ascii="Arial" w:eastAsia="Times New Roman" w:hAnsi="Arial" w:cs="Arial"/>
                <w:color w:val="000000"/>
                <w:sz w:val="20"/>
                <w:szCs w:val="20"/>
              </w:rPr>
              <w:t>cd</w:t>
            </w:r>
          </w:p>
        </w:tc>
        <w:tc>
          <w:tcPr>
            <w:tcW w:w="1827" w:type="dxa"/>
            <w:tcBorders>
              <w:top w:val="nil"/>
              <w:left w:val="nil"/>
              <w:bottom w:val="nil"/>
              <w:right w:val="nil"/>
            </w:tcBorders>
            <w:vAlign w:val="bottom"/>
          </w:tcPr>
          <w:p w14:paraId="22A29E5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21.38 </w:t>
            </w:r>
            <w:r w:rsidRPr="00744DDA">
              <w:rPr>
                <w:rFonts w:ascii="Arial" w:hAnsi="Arial" w:cs="Arial"/>
                <w:sz w:val="20"/>
                <w:szCs w:val="20"/>
              </w:rPr>
              <w:t>±2.25</w:t>
            </w:r>
            <w:r w:rsidRPr="00744DDA">
              <w:rPr>
                <w:rFonts w:ascii="Arial" w:eastAsia="Times New Roman" w:hAnsi="Arial" w:cs="Arial"/>
                <w:color w:val="000000"/>
                <w:sz w:val="20"/>
                <w:szCs w:val="20"/>
              </w:rPr>
              <w:t>c</w:t>
            </w:r>
          </w:p>
        </w:tc>
        <w:tc>
          <w:tcPr>
            <w:tcW w:w="1769" w:type="dxa"/>
            <w:tcBorders>
              <w:top w:val="nil"/>
              <w:left w:val="nil"/>
              <w:bottom w:val="nil"/>
              <w:right w:val="nil"/>
            </w:tcBorders>
            <w:vAlign w:val="bottom"/>
          </w:tcPr>
          <w:p w14:paraId="53A1F3A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38.75 </w:t>
            </w:r>
            <w:r w:rsidRPr="00744DDA">
              <w:rPr>
                <w:rFonts w:ascii="Arial" w:hAnsi="Arial" w:cs="Arial"/>
                <w:sz w:val="20"/>
                <w:szCs w:val="20"/>
              </w:rPr>
              <w:t>±2.59</w:t>
            </w:r>
            <w:r w:rsidRPr="00744DDA">
              <w:rPr>
                <w:rFonts w:ascii="Arial" w:eastAsia="Times New Roman" w:hAnsi="Arial" w:cs="Arial"/>
                <w:color w:val="000000"/>
                <w:sz w:val="20"/>
                <w:szCs w:val="20"/>
              </w:rPr>
              <w:t>e</w:t>
            </w:r>
          </w:p>
        </w:tc>
      </w:tr>
      <w:tr w:rsidR="005A4D86" w:rsidRPr="00744DDA" w14:paraId="21F4130D" w14:textId="77777777" w:rsidTr="004D1235">
        <w:tc>
          <w:tcPr>
            <w:tcW w:w="1776" w:type="dxa"/>
            <w:tcBorders>
              <w:top w:val="nil"/>
              <w:left w:val="nil"/>
              <w:bottom w:val="nil"/>
              <w:right w:val="nil"/>
            </w:tcBorders>
            <w:shd w:val="clear" w:color="auto" w:fill="auto"/>
          </w:tcPr>
          <w:p w14:paraId="49AA28F8"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100g</w:t>
            </w:r>
          </w:p>
        </w:tc>
        <w:tc>
          <w:tcPr>
            <w:tcW w:w="1594" w:type="dxa"/>
            <w:tcBorders>
              <w:top w:val="nil"/>
              <w:left w:val="nil"/>
              <w:bottom w:val="nil"/>
              <w:right w:val="nil"/>
            </w:tcBorders>
            <w:vAlign w:val="bottom"/>
          </w:tcPr>
          <w:p w14:paraId="1FF28784"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6.88</w:t>
            </w:r>
            <w:r w:rsidRPr="00744DDA">
              <w:rPr>
                <w:rFonts w:ascii="Arial" w:hAnsi="Arial" w:cs="Arial"/>
                <w:sz w:val="20"/>
                <w:szCs w:val="20"/>
              </w:rPr>
              <w:t>±0.48</w:t>
            </w:r>
            <w:r w:rsidRPr="00744DDA">
              <w:rPr>
                <w:rFonts w:ascii="Arial" w:eastAsia="Times New Roman" w:hAnsi="Arial" w:cs="Arial"/>
                <w:color w:val="000000"/>
                <w:sz w:val="20"/>
                <w:szCs w:val="20"/>
              </w:rPr>
              <w:t>cd</w:t>
            </w:r>
          </w:p>
        </w:tc>
        <w:tc>
          <w:tcPr>
            <w:tcW w:w="1687" w:type="dxa"/>
            <w:tcBorders>
              <w:top w:val="nil"/>
              <w:left w:val="nil"/>
              <w:bottom w:val="nil"/>
              <w:right w:val="nil"/>
            </w:tcBorders>
            <w:vAlign w:val="bottom"/>
          </w:tcPr>
          <w:p w14:paraId="36458921"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9.25 </w:t>
            </w:r>
            <w:r w:rsidRPr="00744DDA">
              <w:rPr>
                <w:rFonts w:ascii="Arial" w:hAnsi="Arial" w:cs="Arial"/>
                <w:sz w:val="20"/>
                <w:szCs w:val="20"/>
              </w:rPr>
              <w:t>± 0.66</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24AA76F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11.88</w:t>
            </w:r>
            <w:r w:rsidRPr="00744DDA">
              <w:rPr>
                <w:rFonts w:ascii="Arial" w:hAnsi="Arial" w:cs="Arial"/>
                <w:sz w:val="20"/>
                <w:szCs w:val="20"/>
              </w:rPr>
              <w:t>± 1.38</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3AA3334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23.00 </w:t>
            </w:r>
            <w:r w:rsidRPr="00744DDA">
              <w:rPr>
                <w:rFonts w:ascii="Arial" w:hAnsi="Arial" w:cs="Arial"/>
                <w:sz w:val="20"/>
                <w:szCs w:val="20"/>
              </w:rPr>
              <w:t>±3.89</w:t>
            </w:r>
            <w:r w:rsidRPr="00744DDA">
              <w:rPr>
                <w:rFonts w:ascii="Arial" w:eastAsia="Times New Roman" w:hAnsi="Arial" w:cs="Arial"/>
                <w:color w:val="000000"/>
                <w:sz w:val="20"/>
                <w:szCs w:val="20"/>
              </w:rPr>
              <w:t>g</w:t>
            </w:r>
          </w:p>
        </w:tc>
      </w:tr>
      <w:tr w:rsidR="005A4D86" w:rsidRPr="00744DDA" w14:paraId="18050981" w14:textId="77777777" w:rsidTr="004D1235">
        <w:tc>
          <w:tcPr>
            <w:tcW w:w="1776" w:type="dxa"/>
            <w:tcBorders>
              <w:top w:val="nil"/>
              <w:left w:val="nil"/>
              <w:bottom w:val="nil"/>
              <w:right w:val="nil"/>
            </w:tcBorders>
            <w:shd w:val="clear" w:color="auto" w:fill="auto"/>
          </w:tcPr>
          <w:p w14:paraId="2B8B99CA"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150g</w:t>
            </w:r>
          </w:p>
        </w:tc>
        <w:tc>
          <w:tcPr>
            <w:tcW w:w="1594" w:type="dxa"/>
            <w:tcBorders>
              <w:top w:val="nil"/>
              <w:left w:val="nil"/>
              <w:bottom w:val="nil"/>
              <w:right w:val="nil"/>
            </w:tcBorders>
            <w:vAlign w:val="bottom"/>
          </w:tcPr>
          <w:p w14:paraId="25979979"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7.88</w:t>
            </w:r>
            <w:r w:rsidRPr="00744DDA">
              <w:rPr>
                <w:rFonts w:ascii="Arial" w:hAnsi="Arial" w:cs="Arial"/>
                <w:sz w:val="20"/>
                <w:szCs w:val="20"/>
              </w:rPr>
              <w:t>±1.18</w:t>
            </w:r>
            <w:r w:rsidRPr="00744DDA">
              <w:rPr>
                <w:rFonts w:ascii="Arial" w:eastAsia="Times New Roman" w:hAnsi="Arial" w:cs="Arial"/>
                <w:color w:val="000000"/>
                <w:sz w:val="20"/>
                <w:szCs w:val="20"/>
              </w:rPr>
              <w:t>bcd</w:t>
            </w:r>
          </w:p>
        </w:tc>
        <w:tc>
          <w:tcPr>
            <w:tcW w:w="1687" w:type="dxa"/>
            <w:tcBorders>
              <w:top w:val="nil"/>
              <w:left w:val="nil"/>
              <w:bottom w:val="nil"/>
              <w:right w:val="nil"/>
            </w:tcBorders>
            <w:vAlign w:val="bottom"/>
          </w:tcPr>
          <w:p w14:paraId="43E78E8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14.25 </w:t>
            </w:r>
            <w:r w:rsidRPr="00744DDA">
              <w:rPr>
                <w:rFonts w:ascii="Arial" w:hAnsi="Arial" w:cs="Arial"/>
                <w:sz w:val="20"/>
                <w:szCs w:val="20"/>
              </w:rPr>
              <w:t>±2.63</w:t>
            </w:r>
            <w:r w:rsidRPr="00744DDA">
              <w:rPr>
                <w:rFonts w:ascii="Arial" w:eastAsia="Times New Roman" w:hAnsi="Arial" w:cs="Arial"/>
                <w:color w:val="000000"/>
                <w:sz w:val="20"/>
                <w:szCs w:val="20"/>
              </w:rPr>
              <w:t>e</w:t>
            </w:r>
          </w:p>
        </w:tc>
        <w:tc>
          <w:tcPr>
            <w:tcW w:w="1827" w:type="dxa"/>
            <w:tcBorders>
              <w:top w:val="nil"/>
              <w:left w:val="nil"/>
              <w:bottom w:val="nil"/>
              <w:right w:val="nil"/>
            </w:tcBorders>
            <w:vAlign w:val="bottom"/>
          </w:tcPr>
          <w:p w14:paraId="255477A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25.13</w:t>
            </w:r>
            <w:r w:rsidRPr="00744DDA">
              <w:rPr>
                <w:rFonts w:ascii="Arial" w:hAnsi="Arial" w:cs="Arial"/>
                <w:sz w:val="20"/>
                <w:szCs w:val="20"/>
              </w:rPr>
              <w:t>± 9.80</w:t>
            </w:r>
            <w:r w:rsidRPr="00744DDA">
              <w:rPr>
                <w:rFonts w:ascii="Arial" w:eastAsia="Times New Roman" w:hAnsi="Arial" w:cs="Arial"/>
                <w:color w:val="000000"/>
                <w:sz w:val="20"/>
                <w:szCs w:val="20"/>
              </w:rPr>
              <w:t>b</w:t>
            </w:r>
          </w:p>
        </w:tc>
        <w:tc>
          <w:tcPr>
            <w:tcW w:w="1769" w:type="dxa"/>
            <w:tcBorders>
              <w:top w:val="nil"/>
              <w:left w:val="nil"/>
              <w:bottom w:val="nil"/>
              <w:right w:val="nil"/>
            </w:tcBorders>
            <w:vAlign w:val="bottom"/>
          </w:tcPr>
          <w:p w14:paraId="347F7054"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41.50 </w:t>
            </w:r>
            <w:r w:rsidRPr="00744DDA">
              <w:rPr>
                <w:rFonts w:ascii="Arial" w:hAnsi="Arial" w:cs="Arial"/>
                <w:sz w:val="20"/>
                <w:szCs w:val="20"/>
              </w:rPr>
              <w:t>±10.63</w:t>
            </w:r>
            <w:r w:rsidRPr="00744DDA">
              <w:rPr>
                <w:rFonts w:ascii="Arial" w:eastAsia="Times New Roman" w:hAnsi="Arial" w:cs="Arial"/>
                <w:color w:val="000000"/>
                <w:sz w:val="20"/>
                <w:szCs w:val="20"/>
              </w:rPr>
              <w:t>d</w:t>
            </w:r>
          </w:p>
        </w:tc>
      </w:tr>
      <w:tr w:rsidR="005A4D86" w:rsidRPr="00744DDA" w14:paraId="5E2B3205" w14:textId="77777777" w:rsidTr="004D1235">
        <w:tc>
          <w:tcPr>
            <w:tcW w:w="1776" w:type="dxa"/>
            <w:tcBorders>
              <w:top w:val="nil"/>
              <w:left w:val="nil"/>
              <w:bottom w:val="nil"/>
              <w:right w:val="nil"/>
            </w:tcBorders>
            <w:shd w:val="clear" w:color="auto" w:fill="auto"/>
          </w:tcPr>
          <w:p w14:paraId="144A5C2E"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200g</w:t>
            </w:r>
          </w:p>
        </w:tc>
        <w:tc>
          <w:tcPr>
            <w:tcW w:w="1594" w:type="dxa"/>
            <w:tcBorders>
              <w:top w:val="nil"/>
              <w:left w:val="nil"/>
              <w:bottom w:val="nil"/>
              <w:right w:val="nil"/>
            </w:tcBorders>
            <w:vAlign w:val="bottom"/>
          </w:tcPr>
          <w:p w14:paraId="03BEFAA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8.38</w:t>
            </w:r>
            <w:r w:rsidRPr="00744DDA">
              <w:rPr>
                <w:rFonts w:ascii="Arial" w:hAnsi="Arial" w:cs="Arial"/>
                <w:sz w:val="20"/>
                <w:szCs w:val="20"/>
              </w:rPr>
              <w:t>±1.03</w:t>
            </w:r>
            <w:r w:rsidRPr="00744DDA">
              <w:rPr>
                <w:rFonts w:ascii="Arial" w:eastAsia="Times New Roman" w:hAnsi="Arial" w:cs="Arial"/>
                <w:color w:val="000000"/>
                <w:sz w:val="20"/>
                <w:szCs w:val="20"/>
              </w:rPr>
              <w:t>bc</w:t>
            </w:r>
          </w:p>
        </w:tc>
        <w:tc>
          <w:tcPr>
            <w:tcW w:w="1687" w:type="dxa"/>
            <w:tcBorders>
              <w:top w:val="nil"/>
              <w:left w:val="nil"/>
              <w:bottom w:val="nil"/>
              <w:right w:val="nil"/>
            </w:tcBorders>
            <w:vAlign w:val="bottom"/>
          </w:tcPr>
          <w:p w14:paraId="50A36788"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w:t>
            </w:r>
            <w:r w:rsidRPr="00744DDA">
              <w:rPr>
                <w:rFonts w:ascii="Arial" w:hAnsi="Arial" w:cs="Arial"/>
                <w:sz w:val="20"/>
                <w:szCs w:val="20"/>
              </w:rPr>
              <w:t>7</w:t>
            </w:r>
            <w:r w:rsidRPr="00744DDA">
              <w:rPr>
                <w:rFonts w:ascii="Arial" w:eastAsia="Times New Roman" w:hAnsi="Arial" w:cs="Arial"/>
                <w:color w:val="000000"/>
                <w:sz w:val="20"/>
                <w:szCs w:val="20"/>
              </w:rPr>
              <w:t xml:space="preserve">.98 </w:t>
            </w:r>
            <w:r w:rsidRPr="00744DDA">
              <w:rPr>
                <w:rFonts w:ascii="Arial" w:hAnsi="Arial" w:cs="Arial"/>
                <w:sz w:val="20"/>
                <w:szCs w:val="20"/>
              </w:rPr>
              <w:t>±4.47</w:t>
            </w:r>
            <w:r w:rsidRPr="00744DDA">
              <w:rPr>
                <w:rFonts w:ascii="Arial" w:eastAsia="Times New Roman" w:hAnsi="Arial" w:cs="Arial"/>
                <w:color w:val="000000"/>
                <w:sz w:val="20"/>
                <w:szCs w:val="20"/>
              </w:rPr>
              <w:t>d</w:t>
            </w:r>
          </w:p>
        </w:tc>
        <w:tc>
          <w:tcPr>
            <w:tcW w:w="1827" w:type="dxa"/>
            <w:tcBorders>
              <w:top w:val="nil"/>
              <w:left w:val="nil"/>
              <w:bottom w:val="nil"/>
              <w:right w:val="nil"/>
            </w:tcBorders>
            <w:vAlign w:val="bottom"/>
          </w:tcPr>
          <w:p w14:paraId="27C7BE7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35.75 </w:t>
            </w:r>
            <w:r w:rsidRPr="00744DDA">
              <w:rPr>
                <w:rFonts w:ascii="Arial" w:hAnsi="Arial" w:cs="Arial"/>
                <w:sz w:val="20"/>
                <w:szCs w:val="20"/>
              </w:rPr>
              <w:t>± 8.41</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34E206C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62.50 </w:t>
            </w:r>
            <w:r w:rsidRPr="00744DDA">
              <w:rPr>
                <w:rFonts w:ascii="Arial" w:hAnsi="Arial" w:cs="Arial"/>
                <w:sz w:val="20"/>
                <w:szCs w:val="20"/>
              </w:rPr>
              <w:t>± 8.58</w:t>
            </w:r>
            <w:r w:rsidRPr="00744DDA">
              <w:rPr>
                <w:rFonts w:ascii="Arial" w:eastAsia="Times New Roman" w:hAnsi="Arial" w:cs="Arial"/>
                <w:color w:val="000000"/>
                <w:sz w:val="20"/>
                <w:szCs w:val="20"/>
              </w:rPr>
              <w:t>b</w:t>
            </w:r>
          </w:p>
        </w:tc>
      </w:tr>
      <w:tr w:rsidR="005A4D86" w:rsidRPr="00744DDA" w14:paraId="10FC6ABF" w14:textId="77777777" w:rsidTr="004D1235">
        <w:tc>
          <w:tcPr>
            <w:tcW w:w="1776" w:type="dxa"/>
            <w:tcBorders>
              <w:top w:val="nil"/>
              <w:left w:val="nil"/>
              <w:bottom w:val="nil"/>
              <w:right w:val="nil"/>
            </w:tcBorders>
            <w:shd w:val="clear" w:color="auto" w:fill="auto"/>
          </w:tcPr>
          <w:p w14:paraId="3A2AE453"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50g</w:t>
            </w:r>
          </w:p>
        </w:tc>
        <w:tc>
          <w:tcPr>
            <w:tcW w:w="1594" w:type="dxa"/>
            <w:tcBorders>
              <w:top w:val="nil"/>
              <w:left w:val="nil"/>
              <w:bottom w:val="nil"/>
              <w:right w:val="nil"/>
            </w:tcBorders>
            <w:vAlign w:val="bottom"/>
          </w:tcPr>
          <w:p w14:paraId="1A861D5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±0.48</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261F8C1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13.38 </w:t>
            </w:r>
            <w:r w:rsidRPr="00744DDA">
              <w:rPr>
                <w:rFonts w:ascii="Arial" w:hAnsi="Arial" w:cs="Arial"/>
                <w:sz w:val="20"/>
                <w:szCs w:val="20"/>
              </w:rPr>
              <w:t>±1.89</w:t>
            </w:r>
            <w:r w:rsidRPr="00744DDA">
              <w:rPr>
                <w:rFonts w:ascii="Arial" w:eastAsia="Times New Roman" w:hAnsi="Arial" w:cs="Arial"/>
                <w:color w:val="000000"/>
                <w:sz w:val="20"/>
                <w:szCs w:val="20"/>
              </w:rPr>
              <w:t>e</w:t>
            </w:r>
          </w:p>
        </w:tc>
        <w:tc>
          <w:tcPr>
            <w:tcW w:w="1827" w:type="dxa"/>
            <w:tcBorders>
              <w:top w:val="nil"/>
              <w:left w:val="nil"/>
              <w:bottom w:val="nil"/>
              <w:right w:val="nil"/>
            </w:tcBorders>
            <w:vAlign w:val="bottom"/>
          </w:tcPr>
          <w:p w14:paraId="234EE64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20.00 </w:t>
            </w:r>
            <w:r w:rsidRPr="00744DDA">
              <w:rPr>
                <w:rFonts w:ascii="Arial" w:hAnsi="Arial" w:cs="Arial"/>
                <w:sz w:val="20"/>
                <w:szCs w:val="20"/>
              </w:rPr>
              <w:t>±1.04</w:t>
            </w:r>
            <w:r w:rsidRPr="00744DDA">
              <w:rPr>
                <w:rFonts w:ascii="Arial" w:eastAsia="Times New Roman" w:hAnsi="Arial" w:cs="Arial"/>
                <w:color w:val="000000"/>
                <w:sz w:val="20"/>
                <w:szCs w:val="20"/>
              </w:rPr>
              <w:t>cd</w:t>
            </w:r>
          </w:p>
        </w:tc>
        <w:tc>
          <w:tcPr>
            <w:tcW w:w="1769" w:type="dxa"/>
            <w:tcBorders>
              <w:top w:val="nil"/>
              <w:left w:val="nil"/>
              <w:bottom w:val="nil"/>
              <w:right w:val="nil"/>
            </w:tcBorders>
            <w:vAlign w:val="bottom"/>
          </w:tcPr>
          <w:p w14:paraId="24E56FB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36.75 </w:t>
            </w:r>
            <w:r w:rsidRPr="00744DDA">
              <w:rPr>
                <w:rFonts w:ascii="Arial" w:hAnsi="Arial" w:cs="Arial"/>
                <w:sz w:val="20"/>
                <w:szCs w:val="20"/>
              </w:rPr>
              <w:t>±5.85</w:t>
            </w:r>
            <w:r w:rsidRPr="00744DDA">
              <w:rPr>
                <w:rFonts w:ascii="Arial" w:eastAsia="Times New Roman" w:hAnsi="Arial" w:cs="Arial"/>
                <w:color w:val="000000"/>
                <w:sz w:val="20"/>
                <w:szCs w:val="20"/>
              </w:rPr>
              <w:t>7e</w:t>
            </w:r>
          </w:p>
        </w:tc>
      </w:tr>
      <w:tr w:rsidR="005A4D86" w:rsidRPr="00744DDA" w14:paraId="0C2550B5" w14:textId="77777777" w:rsidTr="004D1235">
        <w:tc>
          <w:tcPr>
            <w:tcW w:w="1776" w:type="dxa"/>
            <w:tcBorders>
              <w:top w:val="nil"/>
              <w:left w:val="nil"/>
              <w:bottom w:val="nil"/>
              <w:right w:val="nil"/>
            </w:tcBorders>
            <w:shd w:val="clear" w:color="auto" w:fill="auto"/>
          </w:tcPr>
          <w:p w14:paraId="3E97E6FF"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100g</w:t>
            </w:r>
          </w:p>
        </w:tc>
        <w:tc>
          <w:tcPr>
            <w:tcW w:w="1594" w:type="dxa"/>
            <w:tcBorders>
              <w:top w:val="nil"/>
              <w:left w:val="nil"/>
              <w:bottom w:val="nil"/>
              <w:right w:val="nil"/>
            </w:tcBorders>
            <w:vAlign w:val="bottom"/>
          </w:tcPr>
          <w:p w14:paraId="648594A9"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5.75</w:t>
            </w:r>
            <w:r w:rsidRPr="00744DDA">
              <w:rPr>
                <w:rFonts w:ascii="Arial" w:hAnsi="Arial" w:cs="Arial"/>
                <w:sz w:val="20"/>
                <w:szCs w:val="20"/>
              </w:rPr>
              <w:t>±1.50</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73A4F0E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8.75</w:t>
            </w:r>
            <w:r w:rsidRPr="00744DDA">
              <w:rPr>
                <w:rFonts w:ascii="Arial" w:hAnsi="Arial" w:cs="Arial"/>
                <w:sz w:val="20"/>
                <w:szCs w:val="20"/>
              </w:rPr>
              <w:t>±1.84</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19BBDCF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15.00 </w:t>
            </w:r>
            <w:r w:rsidRPr="00744DDA">
              <w:rPr>
                <w:rFonts w:ascii="Arial" w:hAnsi="Arial" w:cs="Arial"/>
                <w:sz w:val="20"/>
                <w:szCs w:val="20"/>
              </w:rPr>
              <w:t>±3.56</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5719999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25.75 </w:t>
            </w:r>
            <w:r w:rsidRPr="00744DDA">
              <w:rPr>
                <w:rFonts w:ascii="Arial" w:hAnsi="Arial" w:cs="Arial"/>
                <w:sz w:val="20"/>
                <w:szCs w:val="20"/>
              </w:rPr>
              <w:t>±</w:t>
            </w:r>
            <w:r w:rsidRPr="00744DDA">
              <w:rPr>
                <w:rFonts w:ascii="Arial" w:eastAsia="Times New Roman" w:hAnsi="Arial" w:cs="Arial"/>
                <w:color w:val="000000"/>
                <w:sz w:val="20"/>
                <w:szCs w:val="20"/>
              </w:rPr>
              <w:t>5.44g</w:t>
            </w:r>
          </w:p>
        </w:tc>
      </w:tr>
      <w:tr w:rsidR="005A4D86" w:rsidRPr="00744DDA" w14:paraId="4227E6EB" w14:textId="77777777" w:rsidTr="004D1235">
        <w:tc>
          <w:tcPr>
            <w:tcW w:w="1776" w:type="dxa"/>
            <w:tcBorders>
              <w:top w:val="nil"/>
              <w:left w:val="nil"/>
              <w:bottom w:val="nil"/>
              <w:right w:val="nil"/>
            </w:tcBorders>
            <w:shd w:val="clear" w:color="auto" w:fill="auto"/>
          </w:tcPr>
          <w:p w14:paraId="0E95DAFE"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150g</w:t>
            </w:r>
          </w:p>
        </w:tc>
        <w:tc>
          <w:tcPr>
            <w:tcW w:w="1594" w:type="dxa"/>
            <w:tcBorders>
              <w:top w:val="nil"/>
              <w:left w:val="nil"/>
              <w:bottom w:val="nil"/>
              <w:right w:val="nil"/>
            </w:tcBorders>
            <w:vAlign w:val="bottom"/>
          </w:tcPr>
          <w:p w14:paraId="25FEEE5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6.50 </w:t>
            </w:r>
            <w:r w:rsidRPr="00744DDA">
              <w:rPr>
                <w:rFonts w:ascii="Arial" w:hAnsi="Arial" w:cs="Arial"/>
                <w:sz w:val="20"/>
                <w:szCs w:val="20"/>
              </w:rPr>
              <w:t>±1.08</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400A053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10.13</w:t>
            </w:r>
            <w:r w:rsidRPr="00744DDA">
              <w:rPr>
                <w:rFonts w:ascii="Arial" w:hAnsi="Arial" w:cs="Arial"/>
                <w:sz w:val="20"/>
                <w:szCs w:val="20"/>
              </w:rPr>
              <w:t>±1.95</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5B774D7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13.15</w:t>
            </w:r>
            <w:r w:rsidRPr="00744DDA">
              <w:rPr>
                <w:rFonts w:ascii="Arial" w:hAnsi="Arial" w:cs="Arial"/>
                <w:sz w:val="20"/>
                <w:szCs w:val="20"/>
              </w:rPr>
              <w:t>±2.84</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0AE30448"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22.38 </w:t>
            </w:r>
            <w:r w:rsidRPr="00744DDA">
              <w:rPr>
                <w:rFonts w:ascii="Arial" w:hAnsi="Arial" w:cs="Arial"/>
                <w:sz w:val="20"/>
                <w:szCs w:val="20"/>
              </w:rPr>
              <w:t>± 2.84</w:t>
            </w:r>
            <w:r w:rsidRPr="00744DDA">
              <w:rPr>
                <w:rFonts w:ascii="Arial" w:eastAsia="Times New Roman" w:hAnsi="Arial" w:cs="Arial"/>
                <w:color w:val="000000"/>
                <w:sz w:val="20"/>
                <w:szCs w:val="20"/>
              </w:rPr>
              <w:t xml:space="preserve"> g</w:t>
            </w:r>
          </w:p>
        </w:tc>
      </w:tr>
      <w:tr w:rsidR="005A4D86" w:rsidRPr="00744DDA" w14:paraId="769FEAFA" w14:textId="77777777" w:rsidTr="004D1235">
        <w:tc>
          <w:tcPr>
            <w:tcW w:w="1776" w:type="dxa"/>
            <w:tcBorders>
              <w:top w:val="nil"/>
              <w:left w:val="nil"/>
              <w:bottom w:val="nil"/>
              <w:right w:val="nil"/>
            </w:tcBorders>
            <w:shd w:val="clear" w:color="auto" w:fill="auto"/>
          </w:tcPr>
          <w:p w14:paraId="0FD29805"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200g</w:t>
            </w:r>
          </w:p>
        </w:tc>
        <w:tc>
          <w:tcPr>
            <w:tcW w:w="1594" w:type="dxa"/>
            <w:tcBorders>
              <w:top w:val="nil"/>
              <w:left w:val="nil"/>
              <w:bottom w:val="nil"/>
              <w:right w:val="nil"/>
            </w:tcBorders>
            <w:vAlign w:val="bottom"/>
          </w:tcPr>
          <w:p w14:paraId="1D1EB8B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6.25</w:t>
            </w:r>
            <w:r w:rsidRPr="00744DDA">
              <w:rPr>
                <w:rFonts w:ascii="Arial" w:hAnsi="Arial" w:cs="Arial"/>
                <w:sz w:val="20"/>
                <w:szCs w:val="20"/>
              </w:rPr>
              <w:t>±1.55</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3EA0B6C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10.50</w:t>
            </w:r>
            <w:r w:rsidRPr="00744DDA">
              <w:rPr>
                <w:rFonts w:ascii="Arial" w:hAnsi="Arial" w:cs="Arial"/>
                <w:sz w:val="20"/>
                <w:szCs w:val="20"/>
              </w:rPr>
              <w:t>±1.25</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36907431"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18.00 </w:t>
            </w:r>
            <w:r w:rsidRPr="00744DDA">
              <w:rPr>
                <w:rFonts w:ascii="Arial" w:hAnsi="Arial" w:cs="Arial"/>
                <w:sz w:val="20"/>
                <w:szCs w:val="20"/>
              </w:rPr>
              <w:t>±3.49</w:t>
            </w:r>
            <w:r w:rsidRPr="00744DDA">
              <w:rPr>
                <w:rFonts w:ascii="Arial" w:eastAsia="Times New Roman" w:hAnsi="Arial" w:cs="Arial"/>
                <w:color w:val="000000"/>
                <w:sz w:val="20"/>
                <w:szCs w:val="20"/>
              </w:rPr>
              <w:t>0d</w:t>
            </w:r>
          </w:p>
        </w:tc>
        <w:tc>
          <w:tcPr>
            <w:tcW w:w="1769" w:type="dxa"/>
            <w:tcBorders>
              <w:top w:val="nil"/>
              <w:left w:val="nil"/>
              <w:bottom w:val="nil"/>
              <w:right w:val="nil"/>
            </w:tcBorders>
            <w:vAlign w:val="bottom"/>
          </w:tcPr>
          <w:p w14:paraId="5EC6405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33.63 </w:t>
            </w:r>
            <w:r w:rsidRPr="00744DDA">
              <w:rPr>
                <w:rFonts w:ascii="Arial" w:hAnsi="Arial" w:cs="Arial"/>
                <w:sz w:val="20"/>
                <w:szCs w:val="20"/>
              </w:rPr>
              <w:t>±3.57</w:t>
            </w:r>
            <w:r w:rsidRPr="00744DDA">
              <w:rPr>
                <w:rFonts w:ascii="Arial" w:eastAsia="Times New Roman" w:hAnsi="Arial" w:cs="Arial"/>
                <w:color w:val="000000"/>
                <w:sz w:val="20"/>
                <w:szCs w:val="20"/>
              </w:rPr>
              <w:t>e</w:t>
            </w:r>
          </w:p>
        </w:tc>
      </w:tr>
      <w:tr w:rsidR="005A4D86" w:rsidRPr="00744DDA" w14:paraId="2F2C2145" w14:textId="77777777" w:rsidTr="004D1235">
        <w:tc>
          <w:tcPr>
            <w:tcW w:w="1776" w:type="dxa"/>
            <w:tcBorders>
              <w:top w:val="nil"/>
              <w:left w:val="nil"/>
              <w:bottom w:val="nil"/>
              <w:right w:val="nil"/>
            </w:tcBorders>
            <w:shd w:val="clear" w:color="auto" w:fill="auto"/>
          </w:tcPr>
          <w:p w14:paraId="700665B0"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50g</w:t>
            </w:r>
          </w:p>
        </w:tc>
        <w:tc>
          <w:tcPr>
            <w:tcW w:w="1594" w:type="dxa"/>
            <w:tcBorders>
              <w:top w:val="nil"/>
              <w:left w:val="nil"/>
              <w:bottom w:val="nil"/>
              <w:right w:val="nil"/>
            </w:tcBorders>
            <w:vAlign w:val="bottom"/>
          </w:tcPr>
          <w:p w14:paraId="40780E4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±1.47</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58C928B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24. 38 </w:t>
            </w:r>
            <w:r w:rsidRPr="00744DDA">
              <w:rPr>
                <w:rFonts w:ascii="Arial" w:hAnsi="Arial" w:cs="Arial"/>
                <w:sz w:val="20"/>
                <w:szCs w:val="20"/>
              </w:rPr>
              <w:t>±2.78</w:t>
            </w:r>
            <w:r w:rsidRPr="00744DDA">
              <w:rPr>
                <w:rFonts w:ascii="Arial" w:eastAsia="Times New Roman" w:hAnsi="Arial" w:cs="Arial"/>
                <w:color w:val="000000"/>
                <w:sz w:val="20"/>
                <w:szCs w:val="20"/>
              </w:rPr>
              <w:t>a</w:t>
            </w:r>
          </w:p>
        </w:tc>
        <w:tc>
          <w:tcPr>
            <w:tcW w:w="1827" w:type="dxa"/>
            <w:tcBorders>
              <w:top w:val="nil"/>
              <w:left w:val="nil"/>
              <w:bottom w:val="nil"/>
              <w:right w:val="nil"/>
            </w:tcBorders>
            <w:vAlign w:val="bottom"/>
          </w:tcPr>
          <w:p w14:paraId="382CBE2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37.63 </w:t>
            </w:r>
            <w:r w:rsidRPr="00744DDA">
              <w:rPr>
                <w:rFonts w:ascii="Arial" w:hAnsi="Arial" w:cs="Arial"/>
                <w:sz w:val="20"/>
                <w:szCs w:val="20"/>
              </w:rPr>
              <w:t>±3.57</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2788337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62.75 </w:t>
            </w:r>
            <w:r w:rsidRPr="00744DDA">
              <w:rPr>
                <w:rFonts w:ascii="Arial" w:hAnsi="Arial" w:cs="Arial"/>
                <w:sz w:val="20"/>
                <w:szCs w:val="20"/>
              </w:rPr>
              <w:t>±4.41</w:t>
            </w:r>
            <w:r w:rsidRPr="00744DDA">
              <w:rPr>
                <w:rFonts w:ascii="Arial" w:eastAsia="Times New Roman" w:hAnsi="Arial" w:cs="Arial"/>
                <w:color w:val="000000"/>
                <w:sz w:val="20"/>
                <w:szCs w:val="20"/>
              </w:rPr>
              <w:t>b</w:t>
            </w:r>
          </w:p>
        </w:tc>
      </w:tr>
      <w:tr w:rsidR="005A4D86" w:rsidRPr="00744DDA" w14:paraId="01C414D9" w14:textId="77777777" w:rsidTr="004D1235">
        <w:tc>
          <w:tcPr>
            <w:tcW w:w="1776" w:type="dxa"/>
            <w:tcBorders>
              <w:top w:val="nil"/>
              <w:left w:val="nil"/>
              <w:bottom w:val="nil"/>
              <w:right w:val="nil"/>
            </w:tcBorders>
            <w:shd w:val="clear" w:color="auto" w:fill="auto"/>
          </w:tcPr>
          <w:p w14:paraId="4B052C42"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100g</w:t>
            </w:r>
          </w:p>
        </w:tc>
        <w:tc>
          <w:tcPr>
            <w:tcW w:w="1594" w:type="dxa"/>
            <w:tcBorders>
              <w:top w:val="nil"/>
              <w:left w:val="nil"/>
              <w:bottom w:val="nil"/>
              <w:right w:val="nil"/>
            </w:tcBorders>
            <w:vAlign w:val="bottom"/>
          </w:tcPr>
          <w:p w14:paraId="207FB1C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8.13</w:t>
            </w:r>
            <w:r w:rsidRPr="00744DDA">
              <w:rPr>
                <w:rFonts w:ascii="Arial" w:hAnsi="Arial" w:cs="Arial"/>
                <w:sz w:val="20"/>
                <w:szCs w:val="20"/>
              </w:rPr>
              <w:t>± 1.26</w:t>
            </w:r>
            <w:r w:rsidRPr="00744DDA">
              <w:rPr>
                <w:rFonts w:ascii="Arial" w:eastAsia="Times New Roman" w:hAnsi="Arial" w:cs="Arial"/>
                <w:color w:val="000000"/>
                <w:sz w:val="20"/>
                <w:szCs w:val="20"/>
              </w:rPr>
              <w:t>bc</w:t>
            </w:r>
          </w:p>
        </w:tc>
        <w:tc>
          <w:tcPr>
            <w:tcW w:w="1687" w:type="dxa"/>
            <w:tcBorders>
              <w:top w:val="nil"/>
              <w:left w:val="nil"/>
              <w:bottom w:val="nil"/>
              <w:right w:val="nil"/>
            </w:tcBorders>
            <w:vAlign w:val="bottom"/>
          </w:tcPr>
          <w:p w14:paraId="5DD4C66F"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21.75 </w:t>
            </w:r>
            <w:r w:rsidRPr="00744DDA">
              <w:rPr>
                <w:rFonts w:ascii="Arial" w:hAnsi="Arial" w:cs="Arial"/>
                <w:sz w:val="20"/>
                <w:szCs w:val="20"/>
              </w:rPr>
              <w:t>±1.81</w:t>
            </w:r>
            <w:r w:rsidRPr="00744DDA">
              <w:rPr>
                <w:rFonts w:ascii="Arial" w:eastAsia="Times New Roman" w:hAnsi="Arial" w:cs="Arial"/>
                <w:color w:val="000000"/>
                <w:sz w:val="20"/>
                <w:szCs w:val="20"/>
              </w:rPr>
              <w:t>ab</w:t>
            </w:r>
          </w:p>
        </w:tc>
        <w:tc>
          <w:tcPr>
            <w:tcW w:w="1827" w:type="dxa"/>
            <w:tcBorders>
              <w:top w:val="nil"/>
              <w:left w:val="nil"/>
              <w:bottom w:val="nil"/>
              <w:right w:val="nil"/>
            </w:tcBorders>
            <w:vAlign w:val="bottom"/>
          </w:tcPr>
          <w:p w14:paraId="46CD7CA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38.88 </w:t>
            </w:r>
            <w:r w:rsidRPr="00744DDA">
              <w:rPr>
                <w:rFonts w:ascii="Arial" w:hAnsi="Arial" w:cs="Arial"/>
                <w:sz w:val="20"/>
                <w:szCs w:val="20"/>
              </w:rPr>
              <w:t>±5.82</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54349EF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69.38 </w:t>
            </w:r>
            <w:r w:rsidRPr="00744DDA">
              <w:rPr>
                <w:rFonts w:ascii="Arial" w:hAnsi="Arial" w:cs="Arial"/>
                <w:sz w:val="20"/>
                <w:szCs w:val="20"/>
              </w:rPr>
              <w:t>±8.75</w:t>
            </w:r>
            <w:r w:rsidRPr="00744DDA">
              <w:rPr>
                <w:rFonts w:ascii="Arial" w:eastAsia="Times New Roman" w:hAnsi="Arial" w:cs="Arial"/>
                <w:color w:val="000000"/>
                <w:sz w:val="20"/>
                <w:szCs w:val="20"/>
              </w:rPr>
              <w:t>a</w:t>
            </w:r>
          </w:p>
        </w:tc>
      </w:tr>
      <w:tr w:rsidR="005A4D86" w:rsidRPr="00744DDA" w14:paraId="3B90BF06" w14:textId="77777777" w:rsidTr="004D1235">
        <w:tc>
          <w:tcPr>
            <w:tcW w:w="1776" w:type="dxa"/>
            <w:tcBorders>
              <w:top w:val="nil"/>
              <w:left w:val="nil"/>
              <w:bottom w:val="nil"/>
              <w:right w:val="nil"/>
            </w:tcBorders>
            <w:shd w:val="clear" w:color="auto" w:fill="auto"/>
          </w:tcPr>
          <w:p w14:paraId="5A608081"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150g</w:t>
            </w:r>
          </w:p>
        </w:tc>
        <w:tc>
          <w:tcPr>
            <w:tcW w:w="1594" w:type="dxa"/>
            <w:tcBorders>
              <w:top w:val="nil"/>
              <w:left w:val="nil"/>
              <w:bottom w:val="nil"/>
              <w:right w:val="nil"/>
            </w:tcBorders>
            <w:vAlign w:val="bottom"/>
          </w:tcPr>
          <w:p w14:paraId="432EAD2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7.38</w:t>
            </w:r>
            <w:r w:rsidRPr="00744DDA">
              <w:rPr>
                <w:rFonts w:ascii="Arial" w:hAnsi="Arial" w:cs="Arial"/>
                <w:sz w:val="20"/>
                <w:szCs w:val="20"/>
              </w:rPr>
              <w:t>± 4.03</w:t>
            </w:r>
            <w:r w:rsidRPr="00744DDA">
              <w:rPr>
                <w:rFonts w:ascii="Arial" w:eastAsia="Times New Roman" w:hAnsi="Arial" w:cs="Arial"/>
                <w:color w:val="000000"/>
                <w:sz w:val="20"/>
                <w:szCs w:val="20"/>
              </w:rPr>
              <w:t>cd</w:t>
            </w:r>
          </w:p>
        </w:tc>
        <w:tc>
          <w:tcPr>
            <w:tcW w:w="1687" w:type="dxa"/>
            <w:tcBorders>
              <w:top w:val="nil"/>
              <w:left w:val="nil"/>
              <w:bottom w:val="nil"/>
              <w:right w:val="nil"/>
            </w:tcBorders>
            <w:vAlign w:val="bottom"/>
          </w:tcPr>
          <w:p w14:paraId="70B4BAC7"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20.00</w:t>
            </w:r>
            <w:r w:rsidRPr="00744DDA">
              <w:rPr>
                <w:rFonts w:ascii="Arial" w:hAnsi="Arial" w:cs="Arial"/>
                <w:sz w:val="20"/>
                <w:szCs w:val="20"/>
              </w:rPr>
              <w:t>±</w:t>
            </w:r>
            <w:r w:rsidRPr="00744DDA">
              <w:rPr>
                <w:rFonts w:ascii="Arial" w:eastAsia="Times New Roman" w:hAnsi="Arial" w:cs="Arial"/>
                <w:color w:val="000000"/>
                <w:sz w:val="20"/>
                <w:szCs w:val="20"/>
              </w:rPr>
              <w:t>1.65bcd</w:t>
            </w:r>
          </w:p>
        </w:tc>
        <w:tc>
          <w:tcPr>
            <w:tcW w:w="1827" w:type="dxa"/>
            <w:tcBorders>
              <w:top w:val="nil"/>
              <w:left w:val="nil"/>
              <w:bottom w:val="nil"/>
              <w:right w:val="nil"/>
            </w:tcBorders>
            <w:vAlign w:val="bottom"/>
          </w:tcPr>
          <w:p w14:paraId="606E64C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26.50 </w:t>
            </w:r>
            <w:r w:rsidRPr="00744DDA">
              <w:rPr>
                <w:rFonts w:ascii="Arial" w:hAnsi="Arial" w:cs="Arial"/>
                <w:sz w:val="20"/>
                <w:szCs w:val="20"/>
              </w:rPr>
              <w:t>±3.42</w:t>
            </w:r>
            <w:r w:rsidRPr="00744DDA">
              <w:rPr>
                <w:rFonts w:ascii="Arial" w:eastAsia="Times New Roman" w:hAnsi="Arial" w:cs="Arial"/>
                <w:color w:val="000000"/>
                <w:sz w:val="20"/>
                <w:szCs w:val="20"/>
              </w:rPr>
              <w:t>b</w:t>
            </w:r>
          </w:p>
        </w:tc>
        <w:tc>
          <w:tcPr>
            <w:tcW w:w="1769" w:type="dxa"/>
            <w:tcBorders>
              <w:top w:val="nil"/>
              <w:left w:val="nil"/>
              <w:bottom w:val="nil"/>
              <w:right w:val="nil"/>
            </w:tcBorders>
            <w:vAlign w:val="bottom"/>
          </w:tcPr>
          <w:p w14:paraId="061DAD5F"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57.63 </w:t>
            </w:r>
            <w:r w:rsidRPr="00744DDA">
              <w:rPr>
                <w:rFonts w:ascii="Arial" w:hAnsi="Arial" w:cs="Arial"/>
                <w:sz w:val="20"/>
                <w:szCs w:val="20"/>
              </w:rPr>
              <w:t>±10.75</w:t>
            </w:r>
            <w:r w:rsidRPr="00744DDA">
              <w:rPr>
                <w:rFonts w:ascii="Arial" w:eastAsia="Times New Roman" w:hAnsi="Arial" w:cs="Arial"/>
                <w:color w:val="000000"/>
                <w:sz w:val="20"/>
                <w:szCs w:val="20"/>
              </w:rPr>
              <w:t>c</w:t>
            </w:r>
          </w:p>
        </w:tc>
      </w:tr>
      <w:tr w:rsidR="005A4D86" w:rsidRPr="00744DDA" w14:paraId="35F32427" w14:textId="77777777" w:rsidTr="004D1235">
        <w:tc>
          <w:tcPr>
            <w:tcW w:w="1776" w:type="dxa"/>
            <w:tcBorders>
              <w:top w:val="nil"/>
              <w:left w:val="nil"/>
              <w:bottom w:val="single" w:sz="4" w:space="0" w:color="auto"/>
              <w:right w:val="nil"/>
            </w:tcBorders>
            <w:shd w:val="clear" w:color="auto" w:fill="auto"/>
          </w:tcPr>
          <w:p w14:paraId="3AFD14C8"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200g</w:t>
            </w:r>
          </w:p>
        </w:tc>
        <w:tc>
          <w:tcPr>
            <w:tcW w:w="1594" w:type="dxa"/>
            <w:tcBorders>
              <w:top w:val="nil"/>
              <w:left w:val="nil"/>
              <w:bottom w:val="single" w:sz="4" w:space="0" w:color="auto"/>
              <w:right w:val="nil"/>
            </w:tcBorders>
            <w:vAlign w:val="bottom"/>
          </w:tcPr>
          <w:p w14:paraId="1A132110"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9.38</w:t>
            </w:r>
            <w:r w:rsidRPr="00744DDA">
              <w:rPr>
                <w:rFonts w:ascii="Arial" w:hAnsi="Arial" w:cs="Arial"/>
                <w:sz w:val="20"/>
                <w:szCs w:val="20"/>
              </w:rPr>
              <w:t>±0.85</w:t>
            </w:r>
            <w:r w:rsidRPr="00744DDA">
              <w:rPr>
                <w:rFonts w:ascii="Arial" w:eastAsia="Times New Roman" w:hAnsi="Arial" w:cs="Arial"/>
                <w:color w:val="000000"/>
                <w:sz w:val="20"/>
                <w:szCs w:val="20"/>
              </w:rPr>
              <w:t>ab</w:t>
            </w:r>
          </w:p>
        </w:tc>
        <w:tc>
          <w:tcPr>
            <w:tcW w:w="1687" w:type="dxa"/>
            <w:tcBorders>
              <w:top w:val="nil"/>
              <w:left w:val="nil"/>
              <w:bottom w:val="single" w:sz="4" w:space="0" w:color="auto"/>
              <w:right w:val="nil"/>
            </w:tcBorders>
            <w:vAlign w:val="bottom"/>
          </w:tcPr>
          <w:p w14:paraId="6AE8259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15.63</w:t>
            </w:r>
            <w:r w:rsidRPr="00744DDA">
              <w:rPr>
                <w:rFonts w:ascii="Arial" w:hAnsi="Arial" w:cs="Arial"/>
                <w:sz w:val="20"/>
                <w:szCs w:val="20"/>
              </w:rPr>
              <w:t>±4.64</w:t>
            </w:r>
            <w:r w:rsidRPr="00744DDA">
              <w:rPr>
                <w:rFonts w:ascii="Arial" w:eastAsia="Times New Roman" w:hAnsi="Arial" w:cs="Arial"/>
                <w:color w:val="000000"/>
                <w:sz w:val="20"/>
                <w:szCs w:val="20"/>
              </w:rPr>
              <w:t>e</w:t>
            </w:r>
          </w:p>
        </w:tc>
        <w:tc>
          <w:tcPr>
            <w:tcW w:w="1827" w:type="dxa"/>
            <w:tcBorders>
              <w:top w:val="nil"/>
              <w:left w:val="nil"/>
              <w:bottom w:val="single" w:sz="4" w:space="0" w:color="auto"/>
              <w:right w:val="nil"/>
            </w:tcBorders>
            <w:vAlign w:val="bottom"/>
          </w:tcPr>
          <w:p w14:paraId="66F64C2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26.50 </w:t>
            </w:r>
            <w:r w:rsidRPr="00744DDA">
              <w:rPr>
                <w:rFonts w:ascii="Arial" w:hAnsi="Arial" w:cs="Arial"/>
                <w:sz w:val="20"/>
                <w:szCs w:val="20"/>
              </w:rPr>
              <w:t>± 4.94</w:t>
            </w:r>
            <w:r w:rsidRPr="00744DDA">
              <w:rPr>
                <w:rFonts w:ascii="Arial" w:eastAsia="Times New Roman" w:hAnsi="Arial" w:cs="Arial"/>
                <w:color w:val="000000"/>
                <w:sz w:val="20"/>
                <w:szCs w:val="20"/>
              </w:rPr>
              <w:t>b</w:t>
            </w:r>
          </w:p>
        </w:tc>
        <w:tc>
          <w:tcPr>
            <w:tcW w:w="1769" w:type="dxa"/>
            <w:tcBorders>
              <w:top w:val="nil"/>
              <w:left w:val="nil"/>
              <w:bottom w:val="single" w:sz="4" w:space="0" w:color="auto"/>
              <w:right w:val="nil"/>
            </w:tcBorders>
            <w:vAlign w:val="bottom"/>
          </w:tcPr>
          <w:p w14:paraId="11D510D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45.00 </w:t>
            </w:r>
            <w:r w:rsidRPr="00744DDA">
              <w:rPr>
                <w:rFonts w:ascii="Arial" w:hAnsi="Arial" w:cs="Arial"/>
                <w:sz w:val="20"/>
                <w:szCs w:val="20"/>
              </w:rPr>
              <w:t>± 5.52</w:t>
            </w:r>
            <w:r w:rsidRPr="00744DDA">
              <w:rPr>
                <w:rFonts w:ascii="Arial" w:eastAsia="Times New Roman" w:hAnsi="Arial" w:cs="Arial"/>
                <w:color w:val="000000"/>
                <w:sz w:val="20"/>
                <w:szCs w:val="20"/>
              </w:rPr>
              <w:t>d</w:t>
            </w:r>
          </w:p>
        </w:tc>
      </w:tr>
    </w:tbl>
    <w:p w14:paraId="4BBEBA2B" w14:textId="3430735E" w:rsidR="000E5039" w:rsidRPr="00DD2D62" w:rsidRDefault="00DD2D62" w:rsidP="000E5039">
      <w:pPr>
        <w:spacing w:line="360" w:lineRule="auto"/>
        <w:jc w:val="both"/>
        <w:rPr>
          <w:rFonts w:ascii="Arial" w:hAnsi="Arial" w:cs="Arial"/>
          <w:i/>
          <w:iCs/>
          <w:sz w:val="20"/>
          <w:szCs w:val="20"/>
        </w:rPr>
      </w:pPr>
      <w:r w:rsidRPr="00DD2D62">
        <w:rPr>
          <w:rFonts w:ascii="Arial" w:hAnsi="Arial" w:cs="Arial"/>
          <w:i/>
          <w:iCs/>
          <w:sz w:val="20"/>
          <w:szCs w:val="20"/>
        </w:rPr>
        <w:t>*</w:t>
      </w:r>
      <w:r w:rsidR="000E5039" w:rsidRPr="00DD2D62">
        <w:rPr>
          <w:rFonts w:ascii="Arial" w:hAnsi="Arial" w:cs="Arial"/>
          <w:i/>
          <w:iCs/>
          <w:sz w:val="20"/>
          <w:szCs w:val="20"/>
        </w:rPr>
        <w:t>Means followed by the same letter within column are not significantly different at (P ≤ 0.05).</w:t>
      </w:r>
    </w:p>
    <w:p w14:paraId="6EF8E0D4" w14:textId="77777777" w:rsidR="000E5039" w:rsidRPr="00DD2D62" w:rsidRDefault="000E5039" w:rsidP="000E5039">
      <w:pPr>
        <w:spacing w:line="360" w:lineRule="auto"/>
        <w:jc w:val="both"/>
        <w:rPr>
          <w:rFonts w:ascii="Arial" w:hAnsi="Arial" w:cs="Arial"/>
          <w:i/>
          <w:iCs/>
          <w:sz w:val="20"/>
          <w:szCs w:val="20"/>
        </w:rPr>
      </w:pPr>
      <w:r w:rsidRPr="00DD2D62">
        <w:rPr>
          <w:rFonts w:ascii="Arial" w:hAnsi="Arial" w:cs="Arial"/>
          <w:i/>
          <w:iCs/>
          <w:sz w:val="20"/>
          <w:szCs w:val="20"/>
        </w:rPr>
        <w:t xml:space="preserve">*PM = Poultry manure; CD = </w:t>
      </w:r>
      <w:proofErr w:type="spellStart"/>
      <w:r w:rsidRPr="00DD2D62">
        <w:rPr>
          <w:rFonts w:ascii="Arial" w:hAnsi="Arial" w:cs="Arial"/>
          <w:i/>
          <w:iCs/>
          <w:sz w:val="20"/>
          <w:szCs w:val="20"/>
        </w:rPr>
        <w:t>Cowdung</w:t>
      </w:r>
      <w:proofErr w:type="spellEnd"/>
      <w:r w:rsidRPr="00DD2D62">
        <w:rPr>
          <w:rFonts w:ascii="Arial" w:hAnsi="Arial" w:cs="Arial"/>
          <w:i/>
          <w:iCs/>
          <w:sz w:val="20"/>
          <w:szCs w:val="20"/>
        </w:rPr>
        <w:t>; GM= Goat manure</w:t>
      </w:r>
    </w:p>
    <w:p w14:paraId="5CD623B8" w14:textId="77777777" w:rsidR="00780C12" w:rsidRPr="00744DDA" w:rsidRDefault="00780C12" w:rsidP="00780C12">
      <w:pPr>
        <w:jc w:val="both"/>
        <w:rPr>
          <w:rFonts w:ascii="Arial" w:hAnsi="Arial" w:cs="Arial"/>
          <w:sz w:val="20"/>
          <w:szCs w:val="20"/>
        </w:rPr>
      </w:pPr>
    </w:p>
    <w:p w14:paraId="1E2529AE" w14:textId="77777777" w:rsidR="00780C12" w:rsidRPr="00744DDA" w:rsidRDefault="00780C12" w:rsidP="00780C12">
      <w:pPr>
        <w:jc w:val="both"/>
        <w:rPr>
          <w:rFonts w:ascii="Arial" w:hAnsi="Arial" w:cs="Arial"/>
          <w:sz w:val="20"/>
          <w:szCs w:val="20"/>
        </w:rPr>
      </w:pPr>
    </w:p>
    <w:p w14:paraId="15DDB63E" w14:textId="77777777" w:rsidR="000E5039" w:rsidRPr="00744DDA" w:rsidRDefault="000E5039" w:rsidP="00780C12">
      <w:pPr>
        <w:jc w:val="both"/>
        <w:rPr>
          <w:rFonts w:ascii="Arial" w:hAnsi="Arial" w:cs="Arial"/>
          <w:i/>
          <w:sz w:val="20"/>
          <w:szCs w:val="20"/>
        </w:rPr>
      </w:pPr>
    </w:p>
    <w:p w14:paraId="75A52716" w14:textId="2261384C" w:rsidR="00780C12" w:rsidRPr="00DD2D62" w:rsidRDefault="00DD2D62" w:rsidP="00780C12">
      <w:pPr>
        <w:jc w:val="both"/>
        <w:rPr>
          <w:rFonts w:ascii="Arial" w:hAnsi="Arial" w:cs="Arial"/>
          <w:b/>
          <w:iCs/>
          <w:sz w:val="20"/>
          <w:szCs w:val="20"/>
        </w:rPr>
      </w:pPr>
      <w:r>
        <w:rPr>
          <w:rFonts w:ascii="Arial" w:hAnsi="Arial" w:cs="Arial"/>
          <w:b/>
          <w:iCs/>
          <w:sz w:val="20"/>
          <w:szCs w:val="20"/>
        </w:rPr>
        <w:lastRenderedPageBreak/>
        <w:t xml:space="preserve">3.4 </w:t>
      </w:r>
      <w:r w:rsidR="00780C12" w:rsidRPr="00DD2D62">
        <w:rPr>
          <w:rFonts w:ascii="Arial" w:hAnsi="Arial" w:cs="Arial"/>
          <w:b/>
          <w:iCs/>
          <w:sz w:val="20"/>
          <w:szCs w:val="20"/>
        </w:rPr>
        <w:t>Leaf Area</w:t>
      </w:r>
    </w:p>
    <w:p w14:paraId="5BD96A88" w14:textId="77777777" w:rsidR="00E10AC4" w:rsidRPr="00744DDA" w:rsidRDefault="00780C12" w:rsidP="00780C12">
      <w:pPr>
        <w:jc w:val="both"/>
        <w:rPr>
          <w:rFonts w:ascii="Arial" w:hAnsi="Arial" w:cs="Arial"/>
          <w:sz w:val="20"/>
          <w:szCs w:val="20"/>
        </w:rPr>
      </w:pPr>
      <w:r w:rsidRPr="00744DDA">
        <w:rPr>
          <w:rFonts w:ascii="Arial" w:hAnsi="Arial" w:cs="Arial"/>
          <w:sz w:val="20"/>
          <w:szCs w:val="20"/>
        </w:rPr>
        <w:t xml:space="preserve">The leaf area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 xml:space="preserve">as affected by the organic fertilizer for the period of four weeks is shown in (Table 4). </w:t>
      </w:r>
      <w:r w:rsidR="00E10AC4" w:rsidRPr="00744DDA">
        <w:rPr>
          <w:rFonts w:ascii="Arial" w:hAnsi="Arial" w:cs="Arial"/>
          <w:sz w:val="20"/>
          <w:szCs w:val="20"/>
        </w:rPr>
        <w:t xml:space="preserve">Statistical analysis (P ≤ 0.05) showed that significant differences were observed in the leaf area of treated plants compared to the control. </w:t>
      </w:r>
      <w:r w:rsidRPr="00744DDA">
        <w:rPr>
          <w:rFonts w:ascii="Arial" w:hAnsi="Arial" w:cs="Arial"/>
          <w:sz w:val="20"/>
          <w:szCs w:val="20"/>
        </w:rPr>
        <w:t>Plants treated with PM (50g) and GM (50g) gave the significantly highest leaf area with 68.45cm</w:t>
      </w:r>
      <w:r w:rsidRPr="00744DDA">
        <w:rPr>
          <w:rFonts w:ascii="Arial" w:hAnsi="Arial" w:cs="Arial"/>
          <w:sz w:val="20"/>
          <w:szCs w:val="20"/>
          <w:vertAlign w:val="superscript"/>
        </w:rPr>
        <w:t>2</w:t>
      </w:r>
      <w:r w:rsidRPr="00744DDA">
        <w:rPr>
          <w:rFonts w:ascii="Arial" w:hAnsi="Arial" w:cs="Arial"/>
          <w:sz w:val="20"/>
          <w:szCs w:val="20"/>
        </w:rPr>
        <w:t xml:space="preserve"> and 58.29cm</w:t>
      </w:r>
      <w:r w:rsidRPr="00744DDA">
        <w:rPr>
          <w:rFonts w:ascii="Arial" w:hAnsi="Arial" w:cs="Arial"/>
          <w:sz w:val="20"/>
          <w:szCs w:val="20"/>
          <w:vertAlign w:val="superscript"/>
        </w:rPr>
        <w:t>2</w:t>
      </w:r>
      <w:r w:rsidRPr="00744DDA">
        <w:rPr>
          <w:rFonts w:ascii="Arial" w:hAnsi="Arial" w:cs="Arial"/>
          <w:sz w:val="20"/>
          <w:szCs w:val="20"/>
        </w:rPr>
        <w:t xml:space="preserve"> respectively at 4WAT. The control experiment at 4WAT has 51.52cm</w:t>
      </w:r>
      <w:r w:rsidRPr="00744DDA">
        <w:rPr>
          <w:rFonts w:ascii="Arial" w:hAnsi="Arial" w:cs="Arial"/>
          <w:sz w:val="20"/>
          <w:szCs w:val="20"/>
          <w:vertAlign w:val="superscript"/>
        </w:rPr>
        <w:t>2</w:t>
      </w:r>
      <w:r w:rsidRPr="00744DDA">
        <w:rPr>
          <w:rFonts w:ascii="Arial" w:hAnsi="Arial" w:cs="Arial"/>
          <w:sz w:val="20"/>
          <w:szCs w:val="20"/>
        </w:rPr>
        <w:t xml:space="preserve">. </w:t>
      </w:r>
    </w:p>
    <w:p w14:paraId="6935E7D6" w14:textId="77777777" w:rsidR="009F4EDE" w:rsidRPr="00744DDA" w:rsidRDefault="009F4EDE" w:rsidP="00780C12">
      <w:pPr>
        <w:jc w:val="both"/>
        <w:rPr>
          <w:rFonts w:ascii="Arial" w:hAnsi="Arial" w:cs="Arial"/>
          <w:sz w:val="20"/>
          <w:szCs w:val="20"/>
        </w:rPr>
      </w:pPr>
    </w:p>
    <w:p w14:paraId="540BDF0C" w14:textId="77777777" w:rsidR="00780C12" w:rsidRPr="00744DDA" w:rsidRDefault="00780C12" w:rsidP="00780C12">
      <w:pPr>
        <w:jc w:val="both"/>
        <w:rPr>
          <w:rFonts w:ascii="Arial" w:hAnsi="Arial" w:cs="Arial"/>
          <w:b/>
          <w:bCs/>
          <w:i/>
          <w:sz w:val="20"/>
          <w:szCs w:val="20"/>
        </w:rPr>
      </w:pPr>
      <w:r w:rsidRPr="00744DDA">
        <w:rPr>
          <w:rFonts w:ascii="Arial" w:hAnsi="Arial" w:cs="Arial"/>
          <w:b/>
          <w:bCs/>
          <w:sz w:val="20"/>
          <w:szCs w:val="20"/>
        </w:rPr>
        <w:t>Table 4. Effect of organic fertilizers on the Leaf area (Cm</w:t>
      </w:r>
      <w:r w:rsidRPr="00744DDA">
        <w:rPr>
          <w:rFonts w:ascii="Arial" w:hAnsi="Arial" w:cs="Arial"/>
          <w:b/>
          <w:bCs/>
          <w:sz w:val="20"/>
          <w:szCs w:val="20"/>
          <w:vertAlign w:val="superscript"/>
        </w:rPr>
        <w:t>2</w:t>
      </w:r>
      <w:r w:rsidRPr="00744DDA">
        <w:rPr>
          <w:rFonts w:ascii="Arial" w:hAnsi="Arial" w:cs="Arial"/>
          <w:b/>
          <w:bCs/>
          <w:sz w:val="20"/>
          <w:szCs w:val="20"/>
        </w:rPr>
        <w:t xml:space="preserve">) of </w:t>
      </w:r>
      <w:r w:rsidRPr="00744DDA">
        <w:rPr>
          <w:rFonts w:ascii="Arial" w:hAnsi="Arial" w:cs="Arial"/>
          <w:b/>
          <w:bCs/>
          <w:i/>
          <w:sz w:val="20"/>
          <w:szCs w:val="20"/>
        </w:rPr>
        <w:t xml:space="preserve">Amaranthus </w:t>
      </w:r>
      <w:proofErr w:type="spellStart"/>
      <w:r w:rsidRPr="00744DDA">
        <w:rPr>
          <w:rFonts w:ascii="Arial" w:hAnsi="Arial" w:cs="Arial"/>
          <w:b/>
          <w:bCs/>
          <w:i/>
          <w:sz w:val="20"/>
          <w:szCs w:val="20"/>
        </w:rPr>
        <w:t>cruentus</w:t>
      </w:r>
      <w:proofErr w:type="spellEnd"/>
    </w:p>
    <w:tbl>
      <w:tblPr>
        <w:tblStyle w:val="TableGrid"/>
        <w:tblW w:w="9343" w:type="dxa"/>
        <w:tblInd w:w="-235" w:type="dxa"/>
        <w:tblLook w:val="04A0" w:firstRow="1" w:lastRow="0" w:firstColumn="1" w:lastColumn="0" w:noHBand="0" w:noVBand="1"/>
      </w:tblPr>
      <w:tblGrid>
        <w:gridCol w:w="1776"/>
        <w:gridCol w:w="2077"/>
        <w:gridCol w:w="2070"/>
        <w:gridCol w:w="1620"/>
        <w:gridCol w:w="1800"/>
      </w:tblGrid>
      <w:tr w:rsidR="009F4EDE" w:rsidRPr="00744DDA" w14:paraId="0373820B" w14:textId="77777777" w:rsidTr="0096536F">
        <w:tc>
          <w:tcPr>
            <w:tcW w:w="1776" w:type="dxa"/>
            <w:vMerge w:val="restart"/>
            <w:tcBorders>
              <w:top w:val="single" w:sz="4" w:space="0" w:color="auto"/>
              <w:left w:val="nil"/>
              <w:bottom w:val="nil"/>
              <w:right w:val="nil"/>
            </w:tcBorders>
            <w:shd w:val="clear" w:color="auto" w:fill="auto"/>
          </w:tcPr>
          <w:p w14:paraId="6678B52F" w14:textId="77777777" w:rsidR="009F4EDE" w:rsidRPr="00744DDA" w:rsidRDefault="009F4EDE" w:rsidP="004D1235">
            <w:pPr>
              <w:spacing w:line="480" w:lineRule="auto"/>
              <w:jc w:val="both"/>
              <w:rPr>
                <w:rFonts w:ascii="Arial" w:hAnsi="Arial" w:cs="Arial"/>
                <w:b/>
                <w:bCs/>
                <w:sz w:val="20"/>
                <w:szCs w:val="20"/>
              </w:rPr>
            </w:pPr>
          </w:p>
          <w:p w14:paraId="3FCBC682"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7567" w:type="dxa"/>
            <w:gridSpan w:val="4"/>
            <w:tcBorders>
              <w:top w:val="single" w:sz="4" w:space="0" w:color="auto"/>
              <w:left w:val="nil"/>
              <w:bottom w:val="single" w:sz="4" w:space="0" w:color="auto"/>
              <w:right w:val="nil"/>
            </w:tcBorders>
          </w:tcPr>
          <w:p w14:paraId="078B3B6D" w14:textId="77777777" w:rsidR="009F4EDE" w:rsidRPr="00744DDA" w:rsidRDefault="009F4EDE" w:rsidP="00985B60">
            <w:pPr>
              <w:spacing w:line="480" w:lineRule="auto"/>
              <w:jc w:val="both"/>
              <w:rPr>
                <w:rFonts w:ascii="Arial" w:hAnsi="Arial" w:cs="Arial"/>
                <w:b/>
                <w:bCs/>
                <w:sz w:val="20"/>
                <w:szCs w:val="20"/>
              </w:rPr>
            </w:pPr>
            <w:r w:rsidRPr="00744DDA">
              <w:rPr>
                <w:rFonts w:ascii="Arial" w:hAnsi="Arial" w:cs="Arial"/>
                <w:b/>
                <w:bCs/>
                <w:sz w:val="20"/>
                <w:szCs w:val="20"/>
              </w:rPr>
              <w:t xml:space="preserve">                          Weeks </w:t>
            </w:r>
            <w:proofErr w:type="gramStart"/>
            <w:r w:rsidRPr="00744DDA">
              <w:rPr>
                <w:rFonts w:ascii="Arial" w:hAnsi="Arial" w:cs="Arial"/>
                <w:b/>
                <w:bCs/>
                <w:sz w:val="20"/>
                <w:szCs w:val="20"/>
              </w:rPr>
              <w:t xml:space="preserve">After </w:t>
            </w:r>
            <w:r w:rsidR="00985B60" w:rsidRPr="00744DDA">
              <w:rPr>
                <w:rFonts w:ascii="Arial" w:hAnsi="Arial" w:cs="Arial"/>
                <w:b/>
                <w:bCs/>
                <w:sz w:val="20"/>
                <w:szCs w:val="20"/>
              </w:rPr>
              <w:t xml:space="preserve"> Transp</w:t>
            </w:r>
            <w:r w:rsidRPr="00744DDA">
              <w:rPr>
                <w:rFonts w:ascii="Arial" w:hAnsi="Arial" w:cs="Arial"/>
                <w:b/>
                <w:bCs/>
                <w:sz w:val="20"/>
                <w:szCs w:val="20"/>
              </w:rPr>
              <w:t>lanting</w:t>
            </w:r>
            <w:proofErr w:type="gramEnd"/>
          </w:p>
        </w:tc>
      </w:tr>
      <w:tr w:rsidR="009F4EDE" w:rsidRPr="00744DDA" w14:paraId="6A8884DC" w14:textId="77777777" w:rsidTr="00AC2FC9">
        <w:tc>
          <w:tcPr>
            <w:tcW w:w="1776" w:type="dxa"/>
            <w:vMerge/>
            <w:tcBorders>
              <w:top w:val="nil"/>
              <w:left w:val="nil"/>
              <w:bottom w:val="single" w:sz="4" w:space="0" w:color="auto"/>
              <w:right w:val="nil"/>
            </w:tcBorders>
            <w:shd w:val="clear" w:color="auto" w:fill="auto"/>
          </w:tcPr>
          <w:p w14:paraId="01509161" w14:textId="77777777" w:rsidR="009F4EDE" w:rsidRPr="00744DDA" w:rsidRDefault="009F4EDE" w:rsidP="004D1235">
            <w:pPr>
              <w:spacing w:line="480" w:lineRule="auto"/>
              <w:jc w:val="both"/>
              <w:rPr>
                <w:rFonts w:ascii="Arial" w:hAnsi="Arial" w:cs="Arial"/>
                <w:b/>
                <w:bCs/>
                <w:sz w:val="20"/>
                <w:szCs w:val="20"/>
              </w:rPr>
            </w:pPr>
          </w:p>
        </w:tc>
        <w:tc>
          <w:tcPr>
            <w:tcW w:w="2077" w:type="dxa"/>
            <w:tcBorders>
              <w:top w:val="single" w:sz="4" w:space="0" w:color="auto"/>
              <w:left w:val="nil"/>
              <w:bottom w:val="single" w:sz="4" w:space="0" w:color="auto"/>
              <w:right w:val="nil"/>
            </w:tcBorders>
          </w:tcPr>
          <w:p w14:paraId="0AE5DE41"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2070" w:type="dxa"/>
            <w:tcBorders>
              <w:top w:val="single" w:sz="4" w:space="0" w:color="auto"/>
              <w:left w:val="nil"/>
              <w:bottom w:val="single" w:sz="4" w:space="0" w:color="auto"/>
              <w:right w:val="nil"/>
            </w:tcBorders>
          </w:tcPr>
          <w:p w14:paraId="2F8C16F1"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2</w:t>
            </w:r>
          </w:p>
        </w:tc>
        <w:tc>
          <w:tcPr>
            <w:tcW w:w="1620" w:type="dxa"/>
            <w:tcBorders>
              <w:top w:val="single" w:sz="4" w:space="0" w:color="auto"/>
              <w:left w:val="nil"/>
              <w:bottom w:val="single" w:sz="4" w:space="0" w:color="auto"/>
              <w:right w:val="nil"/>
            </w:tcBorders>
          </w:tcPr>
          <w:p w14:paraId="2C58EACA"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3</w:t>
            </w:r>
          </w:p>
        </w:tc>
        <w:tc>
          <w:tcPr>
            <w:tcW w:w="1800" w:type="dxa"/>
            <w:tcBorders>
              <w:top w:val="single" w:sz="4" w:space="0" w:color="auto"/>
              <w:left w:val="nil"/>
              <w:bottom w:val="single" w:sz="4" w:space="0" w:color="auto"/>
              <w:right w:val="nil"/>
            </w:tcBorders>
          </w:tcPr>
          <w:p w14:paraId="6A34114C"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4</w:t>
            </w:r>
          </w:p>
        </w:tc>
      </w:tr>
      <w:tr w:rsidR="0096536F" w:rsidRPr="00744DDA" w14:paraId="31415278" w14:textId="77777777" w:rsidTr="00AC2FC9">
        <w:trPr>
          <w:trHeight w:val="422"/>
        </w:trPr>
        <w:tc>
          <w:tcPr>
            <w:tcW w:w="1776" w:type="dxa"/>
            <w:tcBorders>
              <w:top w:val="single" w:sz="4" w:space="0" w:color="auto"/>
              <w:left w:val="nil"/>
              <w:bottom w:val="nil"/>
              <w:right w:val="nil"/>
            </w:tcBorders>
            <w:shd w:val="clear" w:color="auto" w:fill="auto"/>
          </w:tcPr>
          <w:p w14:paraId="125DD1D4" w14:textId="77777777" w:rsidR="0096536F" w:rsidRPr="00744DDA" w:rsidRDefault="0096536F" w:rsidP="0096536F">
            <w:pPr>
              <w:tabs>
                <w:tab w:val="left" w:pos="1560"/>
              </w:tabs>
              <w:spacing w:line="480" w:lineRule="auto"/>
              <w:jc w:val="both"/>
              <w:rPr>
                <w:rFonts w:ascii="Arial" w:hAnsi="Arial" w:cs="Arial"/>
                <w:sz w:val="20"/>
                <w:szCs w:val="20"/>
              </w:rPr>
            </w:pPr>
            <w:r w:rsidRPr="00744DDA">
              <w:rPr>
                <w:rFonts w:ascii="Arial" w:hAnsi="Arial" w:cs="Arial"/>
                <w:sz w:val="20"/>
                <w:szCs w:val="20"/>
              </w:rPr>
              <w:t xml:space="preserve">Control </w:t>
            </w:r>
            <w:r w:rsidRPr="00744DDA">
              <w:rPr>
                <w:rFonts w:ascii="Arial" w:hAnsi="Arial" w:cs="Arial"/>
                <w:sz w:val="20"/>
                <w:szCs w:val="20"/>
              </w:rPr>
              <w:tab/>
            </w:r>
          </w:p>
        </w:tc>
        <w:tc>
          <w:tcPr>
            <w:tcW w:w="2077" w:type="dxa"/>
            <w:tcBorders>
              <w:top w:val="single" w:sz="4" w:space="0" w:color="auto"/>
              <w:left w:val="nil"/>
              <w:bottom w:val="nil"/>
              <w:right w:val="nil"/>
            </w:tcBorders>
            <w:vAlign w:val="bottom"/>
          </w:tcPr>
          <w:p w14:paraId="344766B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18.90 </w:t>
            </w:r>
            <w:r w:rsidRPr="00744DDA">
              <w:rPr>
                <w:rFonts w:ascii="Arial" w:hAnsi="Arial" w:cs="Arial"/>
                <w:sz w:val="20"/>
                <w:szCs w:val="20"/>
              </w:rPr>
              <w:t>±1.15</w:t>
            </w:r>
            <w:r w:rsidRPr="00744DDA">
              <w:rPr>
                <w:rFonts w:ascii="Arial" w:eastAsia="Times New Roman" w:hAnsi="Arial" w:cs="Arial"/>
                <w:color w:val="000000"/>
                <w:sz w:val="20"/>
                <w:szCs w:val="20"/>
              </w:rPr>
              <w:t>a</w:t>
            </w:r>
          </w:p>
        </w:tc>
        <w:tc>
          <w:tcPr>
            <w:tcW w:w="2070" w:type="dxa"/>
            <w:tcBorders>
              <w:top w:val="single" w:sz="4" w:space="0" w:color="auto"/>
              <w:left w:val="nil"/>
              <w:bottom w:val="nil"/>
              <w:right w:val="nil"/>
            </w:tcBorders>
            <w:vAlign w:val="bottom"/>
          </w:tcPr>
          <w:p w14:paraId="323B626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39.99 </w:t>
            </w:r>
            <w:r w:rsidRPr="00744DDA">
              <w:rPr>
                <w:rFonts w:ascii="Arial" w:hAnsi="Arial" w:cs="Arial"/>
                <w:sz w:val="20"/>
                <w:szCs w:val="20"/>
              </w:rPr>
              <w:t>± 8.59</w:t>
            </w:r>
            <w:r w:rsidRPr="00744DDA">
              <w:rPr>
                <w:rFonts w:ascii="Arial" w:eastAsia="Times New Roman" w:hAnsi="Arial" w:cs="Arial"/>
                <w:color w:val="000000"/>
                <w:sz w:val="20"/>
                <w:szCs w:val="20"/>
              </w:rPr>
              <w:t>ab</w:t>
            </w:r>
          </w:p>
        </w:tc>
        <w:tc>
          <w:tcPr>
            <w:tcW w:w="1620" w:type="dxa"/>
            <w:tcBorders>
              <w:top w:val="single" w:sz="4" w:space="0" w:color="auto"/>
              <w:left w:val="nil"/>
              <w:bottom w:val="nil"/>
              <w:right w:val="nil"/>
            </w:tcBorders>
            <w:vAlign w:val="bottom"/>
          </w:tcPr>
          <w:p w14:paraId="2B39E10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45.16 </w:t>
            </w:r>
            <w:r w:rsidRPr="00744DDA">
              <w:rPr>
                <w:rFonts w:ascii="Arial" w:hAnsi="Arial" w:cs="Arial"/>
                <w:sz w:val="20"/>
                <w:szCs w:val="20"/>
              </w:rPr>
              <w:t>±6.71</w:t>
            </w:r>
            <w:r w:rsidRPr="00744DDA">
              <w:rPr>
                <w:rFonts w:ascii="Arial" w:eastAsia="Times New Roman" w:hAnsi="Arial" w:cs="Arial"/>
                <w:color w:val="000000"/>
                <w:sz w:val="20"/>
                <w:szCs w:val="20"/>
              </w:rPr>
              <w:t>c</w:t>
            </w:r>
          </w:p>
        </w:tc>
        <w:tc>
          <w:tcPr>
            <w:tcW w:w="1800" w:type="dxa"/>
            <w:tcBorders>
              <w:top w:val="single" w:sz="4" w:space="0" w:color="auto"/>
              <w:left w:val="nil"/>
              <w:bottom w:val="nil"/>
              <w:right w:val="nil"/>
            </w:tcBorders>
            <w:vAlign w:val="bottom"/>
          </w:tcPr>
          <w:p w14:paraId="667BAA4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51.</w:t>
            </w:r>
            <w:r w:rsidRPr="00744DDA">
              <w:rPr>
                <w:rFonts w:ascii="Arial" w:hAnsi="Arial" w:cs="Arial"/>
                <w:sz w:val="20"/>
                <w:szCs w:val="20"/>
              </w:rPr>
              <w:t>52±12.00b</w:t>
            </w:r>
          </w:p>
        </w:tc>
      </w:tr>
      <w:tr w:rsidR="0096536F" w:rsidRPr="00744DDA" w14:paraId="5B48159D" w14:textId="77777777" w:rsidTr="00AC2FC9">
        <w:tc>
          <w:tcPr>
            <w:tcW w:w="1776" w:type="dxa"/>
            <w:tcBorders>
              <w:top w:val="nil"/>
              <w:left w:val="nil"/>
              <w:bottom w:val="nil"/>
              <w:right w:val="nil"/>
            </w:tcBorders>
            <w:shd w:val="clear" w:color="auto" w:fill="auto"/>
          </w:tcPr>
          <w:p w14:paraId="3205A128"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b/>
                <w:sz w:val="20"/>
                <w:szCs w:val="20"/>
              </w:rPr>
              <w:t>*</w:t>
            </w:r>
            <w:r w:rsidRPr="00744DDA">
              <w:rPr>
                <w:rFonts w:ascii="Arial" w:hAnsi="Arial" w:cs="Arial"/>
                <w:sz w:val="20"/>
                <w:szCs w:val="20"/>
              </w:rPr>
              <w:t>PM 50g</w:t>
            </w:r>
          </w:p>
        </w:tc>
        <w:tc>
          <w:tcPr>
            <w:tcW w:w="2077" w:type="dxa"/>
            <w:tcBorders>
              <w:top w:val="nil"/>
              <w:left w:val="nil"/>
              <w:bottom w:val="nil"/>
              <w:right w:val="nil"/>
            </w:tcBorders>
            <w:vAlign w:val="bottom"/>
          </w:tcPr>
          <w:p w14:paraId="1D04540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15.09 </w:t>
            </w:r>
            <w:r w:rsidRPr="00744DDA">
              <w:rPr>
                <w:rFonts w:ascii="Arial" w:hAnsi="Arial" w:cs="Arial"/>
                <w:sz w:val="20"/>
                <w:szCs w:val="20"/>
              </w:rPr>
              <w:t>±1.43bc</w:t>
            </w:r>
          </w:p>
        </w:tc>
        <w:tc>
          <w:tcPr>
            <w:tcW w:w="2070" w:type="dxa"/>
            <w:tcBorders>
              <w:top w:val="nil"/>
              <w:left w:val="nil"/>
              <w:bottom w:val="nil"/>
              <w:right w:val="nil"/>
            </w:tcBorders>
            <w:vAlign w:val="bottom"/>
          </w:tcPr>
          <w:p w14:paraId="4A18318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42.03 </w:t>
            </w:r>
            <w:r w:rsidRPr="00744DDA">
              <w:rPr>
                <w:rFonts w:ascii="Arial" w:hAnsi="Arial" w:cs="Arial"/>
                <w:sz w:val="20"/>
                <w:szCs w:val="20"/>
              </w:rPr>
              <w:t>±6.23</w:t>
            </w:r>
            <w:r w:rsidRPr="00744DDA">
              <w:rPr>
                <w:rFonts w:ascii="Arial" w:eastAsia="Times New Roman" w:hAnsi="Arial" w:cs="Arial"/>
                <w:color w:val="000000"/>
                <w:sz w:val="20"/>
                <w:szCs w:val="20"/>
              </w:rPr>
              <w:t>a</w:t>
            </w:r>
          </w:p>
        </w:tc>
        <w:tc>
          <w:tcPr>
            <w:tcW w:w="1620" w:type="dxa"/>
            <w:tcBorders>
              <w:top w:val="nil"/>
              <w:left w:val="nil"/>
              <w:bottom w:val="nil"/>
              <w:right w:val="nil"/>
            </w:tcBorders>
            <w:vAlign w:val="bottom"/>
          </w:tcPr>
          <w:p w14:paraId="1D30456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54.07 </w:t>
            </w:r>
            <w:r w:rsidRPr="00744DDA">
              <w:rPr>
                <w:rFonts w:ascii="Arial" w:hAnsi="Arial" w:cs="Arial"/>
                <w:sz w:val="20"/>
                <w:szCs w:val="20"/>
              </w:rPr>
              <w:t>±6.99</w:t>
            </w:r>
            <w:r w:rsidRPr="00744DDA">
              <w:rPr>
                <w:rFonts w:ascii="Arial" w:eastAsia="Times New Roman" w:hAnsi="Arial" w:cs="Arial"/>
                <w:color w:val="000000"/>
                <w:sz w:val="20"/>
                <w:szCs w:val="20"/>
              </w:rPr>
              <w:t>a</w:t>
            </w:r>
          </w:p>
        </w:tc>
        <w:tc>
          <w:tcPr>
            <w:tcW w:w="1800" w:type="dxa"/>
            <w:tcBorders>
              <w:top w:val="nil"/>
              <w:left w:val="nil"/>
              <w:bottom w:val="nil"/>
              <w:right w:val="nil"/>
            </w:tcBorders>
            <w:vAlign w:val="bottom"/>
          </w:tcPr>
          <w:p w14:paraId="5FE47AC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66.45</w:t>
            </w:r>
            <w:r w:rsidRPr="00744DDA">
              <w:rPr>
                <w:rFonts w:ascii="Arial" w:hAnsi="Arial" w:cs="Arial"/>
                <w:sz w:val="20"/>
                <w:szCs w:val="20"/>
              </w:rPr>
              <w:t>±5.54a</w:t>
            </w:r>
          </w:p>
        </w:tc>
      </w:tr>
      <w:tr w:rsidR="0096536F" w:rsidRPr="00744DDA" w14:paraId="29D1F3C9" w14:textId="77777777" w:rsidTr="00AC2FC9">
        <w:tc>
          <w:tcPr>
            <w:tcW w:w="1776" w:type="dxa"/>
            <w:tcBorders>
              <w:top w:val="nil"/>
              <w:left w:val="nil"/>
              <w:bottom w:val="nil"/>
              <w:right w:val="nil"/>
            </w:tcBorders>
            <w:shd w:val="clear" w:color="auto" w:fill="auto"/>
          </w:tcPr>
          <w:p w14:paraId="77720DA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100g</w:t>
            </w:r>
          </w:p>
        </w:tc>
        <w:tc>
          <w:tcPr>
            <w:tcW w:w="2077" w:type="dxa"/>
            <w:tcBorders>
              <w:top w:val="nil"/>
              <w:left w:val="nil"/>
              <w:bottom w:val="nil"/>
              <w:right w:val="nil"/>
            </w:tcBorders>
            <w:vAlign w:val="bottom"/>
          </w:tcPr>
          <w:p w14:paraId="6D820BBD"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5.21 </w:t>
            </w:r>
            <w:r w:rsidRPr="00744DDA">
              <w:rPr>
                <w:rFonts w:ascii="Arial" w:hAnsi="Arial" w:cs="Arial"/>
                <w:sz w:val="20"/>
                <w:szCs w:val="20"/>
              </w:rPr>
              <w:t>± 0.83</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310956A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12.46 </w:t>
            </w:r>
            <w:r w:rsidRPr="00744DDA">
              <w:rPr>
                <w:rFonts w:ascii="Arial" w:hAnsi="Arial" w:cs="Arial"/>
                <w:sz w:val="20"/>
                <w:szCs w:val="20"/>
              </w:rPr>
              <w:t>±1.76</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4E4E54C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17.36</w:t>
            </w:r>
            <w:r w:rsidRPr="00744DDA">
              <w:rPr>
                <w:rFonts w:ascii="Arial" w:hAnsi="Arial" w:cs="Arial"/>
                <w:sz w:val="20"/>
                <w:szCs w:val="20"/>
              </w:rPr>
              <w:t>± 2.43</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2E16554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22.26 </w:t>
            </w:r>
            <w:r w:rsidRPr="00744DDA">
              <w:rPr>
                <w:rFonts w:ascii="Arial" w:hAnsi="Arial" w:cs="Arial"/>
                <w:sz w:val="20"/>
                <w:szCs w:val="20"/>
              </w:rPr>
              <w:t>±2.80</w:t>
            </w:r>
            <w:r w:rsidRPr="00744DDA">
              <w:rPr>
                <w:rFonts w:ascii="Arial" w:eastAsia="Times New Roman" w:hAnsi="Arial" w:cs="Arial"/>
                <w:color w:val="000000"/>
                <w:sz w:val="20"/>
                <w:szCs w:val="20"/>
              </w:rPr>
              <w:t>e</w:t>
            </w:r>
          </w:p>
        </w:tc>
      </w:tr>
      <w:tr w:rsidR="0096536F" w:rsidRPr="00744DDA" w14:paraId="486843E7" w14:textId="77777777" w:rsidTr="00AC2FC9">
        <w:tc>
          <w:tcPr>
            <w:tcW w:w="1776" w:type="dxa"/>
            <w:tcBorders>
              <w:top w:val="nil"/>
              <w:left w:val="nil"/>
              <w:bottom w:val="nil"/>
              <w:right w:val="nil"/>
            </w:tcBorders>
            <w:shd w:val="clear" w:color="auto" w:fill="auto"/>
          </w:tcPr>
          <w:p w14:paraId="768236F0"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150g</w:t>
            </w:r>
          </w:p>
        </w:tc>
        <w:tc>
          <w:tcPr>
            <w:tcW w:w="2077" w:type="dxa"/>
            <w:tcBorders>
              <w:top w:val="nil"/>
              <w:left w:val="nil"/>
              <w:bottom w:val="nil"/>
              <w:right w:val="nil"/>
            </w:tcBorders>
            <w:vAlign w:val="bottom"/>
          </w:tcPr>
          <w:p w14:paraId="7C829BFB"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11.75 </w:t>
            </w:r>
            <w:r w:rsidRPr="00744DDA">
              <w:rPr>
                <w:rFonts w:ascii="Arial" w:hAnsi="Arial" w:cs="Arial"/>
                <w:sz w:val="20"/>
                <w:szCs w:val="20"/>
              </w:rPr>
              <w:t>±1.07</w:t>
            </w:r>
            <w:r w:rsidRPr="00744DDA">
              <w:rPr>
                <w:rFonts w:ascii="Arial" w:eastAsia="Times New Roman" w:hAnsi="Arial" w:cs="Arial"/>
                <w:color w:val="000000"/>
                <w:sz w:val="20"/>
                <w:szCs w:val="20"/>
              </w:rPr>
              <w:t>d</w:t>
            </w:r>
          </w:p>
        </w:tc>
        <w:tc>
          <w:tcPr>
            <w:tcW w:w="2070" w:type="dxa"/>
            <w:tcBorders>
              <w:top w:val="nil"/>
              <w:left w:val="nil"/>
              <w:bottom w:val="nil"/>
              <w:right w:val="nil"/>
            </w:tcBorders>
            <w:vAlign w:val="bottom"/>
          </w:tcPr>
          <w:p w14:paraId="39A6E3B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24.67</w:t>
            </w:r>
            <w:r w:rsidRPr="00744DDA">
              <w:rPr>
                <w:rFonts w:ascii="Arial" w:hAnsi="Arial" w:cs="Arial"/>
                <w:sz w:val="20"/>
                <w:szCs w:val="20"/>
              </w:rPr>
              <w:t>± 3.77</w:t>
            </w:r>
            <w:r w:rsidRPr="00744DDA">
              <w:rPr>
                <w:rFonts w:ascii="Arial" w:eastAsia="Times New Roman" w:hAnsi="Arial" w:cs="Arial"/>
                <w:color w:val="000000"/>
                <w:sz w:val="20"/>
                <w:szCs w:val="20"/>
              </w:rPr>
              <w:t>d</w:t>
            </w:r>
          </w:p>
        </w:tc>
        <w:tc>
          <w:tcPr>
            <w:tcW w:w="1620" w:type="dxa"/>
            <w:tcBorders>
              <w:top w:val="nil"/>
              <w:left w:val="nil"/>
              <w:bottom w:val="nil"/>
              <w:right w:val="nil"/>
            </w:tcBorders>
            <w:vAlign w:val="bottom"/>
          </w:tcPr>
          <w:p w14:paraId="5279F2B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32.38 </w:t>
            </w:r>
            <w:r w:rsidRPr="00744DDA">
              <w:rPr>
                <w:rFonts w:ascii="Arial" w:hAnsi="Arial" w:cs="Arial"/>
                <w:sz w:val="20"/>
                <w:szCs w:val="20"/>
              </w:rPr>
              <w:t>±2.92</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2B61222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34.63 </w:t>
            </w:r>
            <w:r w:rsidRPr="00744DDA">
              <w:rPr>
                <w:rFonts w:ascii="Arial" w:hAnsi="Arial" w:cs="Arial"/>
                <w:sz w:val="20"/>
                <w:szCs w:val="20"/>
              </w:rPr>
              <w:t>±3.35</w:t>
            </w:r>
            <w:r w:rsidRPr="00744DDA">
              <w:rPr>
                <w:rFonts w:ascii="Arial" w:eastAsia="Times New Roman" w:hAnsi="Arial" w:cs="Arial"/>
                <w:color w:val="000000"/>
                <w:sz w:val="20"/>
                <w:szCs w:val="20"/>
              </w:rPr>
              <w:t>d</w:t>
            </w:r>
          </w:p>
        </w:tc>
      </w:tr>
      <w:tr w:rsidR="0096536F" w:rsidRPr="00744DDA" w14:paraId="473FC7AA" w14:textId="77777777" w:rsidTr="00AC2FC9">
        <w:tc>
          <w:tcPr>
            <w:tcW w:w="1776" w:type="dxa"/>
            <w:tcBorders>
              <w:top w:val="nil"/>
              <w:left w:val="nil"/>
              <w:bottom w:val="nil"/>
              <w:right w:val="nil"/>
            </w:tcBorders>
            <w:shd w:val="clear" w:color="auto" w:fill="auto"/>
          </w:tcPr>
          <w:p w14:paraId="6301D9EB"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200g</w:t>
            </w:r>
          </w:p>
        </w:tc>
        <w:tc>
          <w:tcPr>
            <w:tcW w:w="2077" w:type="dxa"/>
            <w:tcBorders>
              <w:top w:val="nil"/>
              <w:left w:val="nil"/>
              <w:bottom w:val="nil"/>
              <w:right w:val="nil"/>
            </w:tcBorders>
            <w:vAlign w:val="bottom"/>
          </w:tcPr>
          <w:p w14:paraId="591206E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12.49 </w:t>
            </w:r>
            <w:r w:rsidRPr="00744DDA">
              <w:rPr>
                <w:rFonts w:ascii="Arial" w:hAnsi="Arial" w:cs="Arial"/>
                <w:sz w:val="20"/>
                <w:szCs w:val="20"/>
              </w:rPr>
              <w:t>±2.23</w:t>
            </w:r>
            <w:r w:rsidRPr="00744DDA">
              <w:rPr>
                <w:rFonts w:ascii="Arial" w:eastAsia="Times New Roman" w:hAnsi="Arial" w:cs="Arial"/>
                <w:color w:val="000000"/>
                <w:sz w:val="20"/>
                <w:szCs w:val="20"/>
              </w:rPr>
              <w:t>cd</w:t>
            </w:r>
          </w:p>
        </w:tc>
        <w:tc>
          <w:tcPr>
            <w:tcW w:w="2070" w:type="dxa"/>
            <w:tcBorders>
              <w:top w:val="nil"/>
              <w:left w:val="nil"/>
              <w:bottom w:val="nil"/>
              <w:right w:val="nil"/>
            </w:tcBorders>
            <w:vAlign w:val="bottom"/>
          </w:tcPr>
          <w:p w14:paraId="239EBEE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26.75 </w:t>
            </w:r>
            <w:r w:rsidRPr="00744DDA">
              <w:rPr>
                <w:rFonts w:ascii="Arial" w:hAnsi="Arial" w:cs="Arial"/>
                <w:sz w:val="20"/>
                <w:szCs w:val="20"/>
              </w:rPr>
              <w:t>±</w:t>
            </w:r>
            <w:r w:rsidRPr="00744DDA">
              <w:rPr>
                <w:rFonts w:ascii="Arial" w:eastAsia="Times New Roman" w:hAnsi="Arial" w:cs="Arial"/>
                <w:color w:val="000000"/>
                <w:sz w:val="20"/>
                <w:szCs w:val="20"/>
              </w:rPr>
              <w:t xml:space="preserve"> 4.66c</w:t>
            </w:r>
          </w:p>
        </w:tc>
        <w:tc>
          <w:tcPr>
            <w:tcW w:w="1620" w:type="dxa"/>
            <w:tcBorders>
              <w:top w:val="nil"/>
              <w:left w:val="nil"/>
              <w:bottom w:val="nil"/>
              <w:right w:val="nil"/>
            </w:tcBorders>
            <w:vAlign w:val="bottom"/>
          </w:tcPr>
          <w:p w14:paraId="1C0E839B"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41.44 </w:t>
            </w:r>
            <w:r w:rsidRPr="00744DDA">
              <w:rPr>
                <w:rFonts w:ascii="Arial" w:hAnsi="Arial" w:cs="Arial"/>
                <w:sz w:val="20"/>
                <w:szCs w:val="20"/>
              </w:rPr>
              <w:t>±9.05</w:t>
            </w:r>
            <w:r w:rsidRPr="00744DDA">
              <w:rPr>
                <w:rFonts w:ascii="Arial" w:eastAsia="Times New Roman" w:hAnsi="Arial" w:cs="Arial"/>
                <w:color w:val="000000"/>
                <w:sz w:val="20"/>
                <w:szCs w:val="20"/>
              </w:rPr>
              <w:t>c</w:t>
            </w:r>
          </w:p>
        </w:tc>
        <w:tc>
          <w:tcPr>
            <w:tcW w:w="1800" w:type="dxa"/>
            <w:tcBorders>
              <w:top w:val="nil"/>
              <w:left w:val="nil"/>
              <w:bottom w:val="nil"/>
              <w:right w:val="nil"/>
            </w:tcBorders>
            <w:vAlign w:val="bottom"/>
          </w:tcPr>
          <w:p w14:paraId="73DB830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47.65 </w:t>
            </w:r>
            <w:r w:rsidRPr="00744DDA">
              <w:rPr>
                <w:rFonts w:ascii="Arial" w:hAnsi="Arial" w:cs="Arial"/>
                <w:sz w:val="20"/>
                <w:szCs w:val="20"/>
              </w:rPr>
              <w:t>± 9.47</w:t>
            </w:r>
            <w:r w:rsidRPr="00744DDA">
              <w:rPr>
                <w:rFonts w:ascii="Arial" w:eastAsia="Times New Roman" w:hAnsi="Arial" w:cs="Arial"/>
                <w:color w:val="000000"/>
                <w:sz w:val="20"/>
                <w:szCs w:val="20"/>
              </w:rPr>
              <w:t>c</w:t>
            </w:r>
          </w:p>
        </w:tc>
      </w:tr>
      <w:tr w:rsidR="0096536F" w:rsidRPr="00744DDA" w14:paraId="3F0272FA" w14:textId="77777777" w:rsidTr="00AC2FC9">
        <w:tc>
          <w:tcPr>
            <w:tcW w:w="1776" w:type="dxa"/>
            <w:tcBorders>
              <w:top w:val="nil"/>
              <w:left w:val="nil"/>
              <w:bottom w:val="nil"/>
              <w:right w:val="nil"/>
            </w:tcBorders>
            <w:shd w:val="clear" w:color="auto" w:fill="auto"/>
          </w:tcPr>
          <w:p w14:paraId="74DBB047"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50g</w:t>
            </w:r>
          </w:p>
        </w:tc>
        <w:tc>
          <w:tcPr>
            <w:tcW w:w="2077" w:type="dxa"/>
            <w:tcBorders>
              <w:top w:val="nil"/>
              <w:left w:val="nil"/>
              <w:bottom w:val="nil"/>
              <w:right w:val="nil"/>
            </w:tcBorders>
            <w:vAlign w:val="bottom"/>
          </w:tcPr>
          <w:p w14:paraId="2B0686B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18.01 </w:t>
            </w:r>
            <w:r w:rsidRPr="00744DDA">
              <w:rPr>
                <w:rFonts w:ascii="Arial" w:hAnsi="Arial" w:cs="Arial"/>
                <w:sz w:val="20"/>
                <w:szCs w:val="20"/>
              </w:rPr>
              <w:t>±</w:t>
            </w:r>
            <w:r w:rsidRPr="00744DDA">
              <w:rPr>
                <w:rFonts w:ascii="Arial" w:eastAsia="Times New Roman" w:hAnsi="Arial" w:cs="Arial"/>
                <w:color w:val="000000"/>
                <w:sz w:val="20"/>
                <w:szCs w:val="20"/>
              </w:rPr>
              <w:t>4.06a</w:t>
            </w:r>
          </w:p>
        </w:tc>
        <w:tc>
          <w:tcPr>
            <w:tcW w:w="2070" w:type="dxa"/>
            <w:tcBorders>
              <w:top w:val="nil"/>
              <w:left w:val="nil"/>
              <w:bottom w:val="nil"/>
              <w:right w:val="nil"/>
            </w:tcBorders>
            <w:vAlign w:val="bottom"/>
          </w:tcPr>
          <w:p w14:paraId="346BA65A"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29.66 </w:t>
            </w:r>
            <w:r w:rsidRPr="00744DDA">
              <w:rPr>
                <w:rFonts w:ascii="Arial" w:hAnsi="Arial" w:cs="Arial"/>
                <w:sz w:val="20"/>
                <w:szCs w:val="20"/>
              </w:rPr>
              <w:t>±4.66</w:t>
            </w:r>
            <w:r w:rsidRPr="00744DDA">
              <w:rPr>
                <w:rFonts w:ascii="Arial" w:eastAsia="Times New Roman" w:hAnsi="Arial" w:cs="Arial"/>
                <w:color w:val="000000"/>
                <w:sz w:val="20"/>
                <w:szCs w:val="20"/>
              </w:rPr>
              <w:t>c</w:t>
            </w:r>
          </w:p>
        </w:tc>
        <w:tc>
          <w:tcPr>
            <w:tcW w:w="1620" w:type="dxa"/>
            <w:tcBorders>
              <w:top w:val="nil"/>
              <w:left w:val="nil"/>
              <w:bottom w:val="nil"/>
              <w:right w:val="nil"/>
            </w:tcBorders>
            <w:vAlign w:val="bottom"/>
          </w:tcPr>
          <w:p w14:paraId="20D98C2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33.56 </w:t>
            </w:r>
            <w:r w:rsidRPr="00744DDA">
              <w:rPr>
                <w:rFonts w:ascii="Arial" w:hAnsi="Arial" w:cs="Arial"/>
                <w:sz w:val="20"/>
                <w:szCs w:val="20"/>
              </w:rPr>
              <w:t>±5.42</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54E3B77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37.22d </w:t>
            </w:r>
            <w:r w:rsidRPr="00744DDA">
              <w:rPr>
                <w:rFonts w:ascii="Arial" w:hAnsi="Arial" w:cs="Arial"/>
                <w:sz w:val="20"/>
                <w:szCs w:val="20"/>
              </w:rPr>
              <w:t>±5.14</w:t>
            </w:r>
          </w:p>
        </w:tc>
      </w:tr>
      <w:tr w:rsidR="0096536F" w:rsidRPr="00744DDA" w14:paraId="16701A4B" w14:textId="77777777" w:rsidTr="00AC2FC9">
        <w:tc>
          <w:tcPr>
            <w:tcW w:w="1776" w:type="dxa"/>
            <w:tcBorders>
              <w:top w:val="nil"/>
              <w:left w:val="nil"/>
              <w:bottom w:val="nil"/>
              <w:right w:val="nil"/>
            </w:tcBorders>
            <w:shd w:val="clear" w:color="auto" w:fill="auto"/>
          </w:tcPr>
          <w:p w14:paraId="5C01A860"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100g</w:t>
            </w:r>
          </w:p>
        </w:tc>
        <w:tc>
          <w:tcPr>
            <w:tcW w:w="2077" w:type="dxa"/>
            <w:tcBorders>
              <w:top w:val="nil"/>
              <w:left w:val="nil"/>
              <w:bottom w:val="nil"/>
              <w:right w:val="nil"/>
            </w:tcBorders>
            <w:vAlign w:val="bottom"/>
          </w:tcPr>
          <w:p w14:paraId="46A5569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4.78 </w:t>
            </w:r>
            <w:r w:rsidRPr="00744DDA">
              <w:rPr>
                <w:rFonts w:ascii="Arial" w:hAnsi="Arial" w:cs="Arial"/>
                <w:sz w:val="20"/>
                <w:szCs w:val="20"/>
              </w:rPr>
              <w:t>±1.43</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4FF8F33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12.95 </w:t>
            </w:r>
            <w:r w:rsidRPr="00744DDA">
              <w:rPr>
                <w:rFonts w:ascii="Arial" w:hAnsi="Arial" w:cs="Arial"/>
                <w:sz w:val="20"/>
                <w:szCs w:val="20"/>
              </w:rPr>
              <w:t>±2.45</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1C98776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18.71</w:t>
            </w:r>
            <w:r w:rsidRPr="00744DDA">
              <w:rPr>
                <w:rFonts w:ascii="Arial" w:hAnsi="Arial" w:cs="Arial"/>
                <w:sz w:val="20"/>
                <w:szCs w:val="20"/>
              </w:rPr>
              <w:t>± 2.81</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202A6BA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22.79 </w:t>
            </w:r>
            <w:r w:rsidRPr="00744DDA">
              <w:rPr>
                <w:rFonts w:ascii="Arial" w:hAnsi="Arial" w:cs="Arial"/>
                <w:sz w:val="20"/>
                <w:szCs w:val="20"/>
              </w:rPr>
              <w:t>±3.83</w:t>
            </w:r>
            <w:r w:rsidRPr="00744DDA">
              <w:rPr>
                <w:rFonts w:ascii="Arial" w:eastAsia="Times New Roman" w:hAnsi="Arial" w:cs="Arial"/>
                <w:color w:val="000000"/>
                <w:sz w:val="20"/>
                <w:szCs w:val="20"/>
              </w:rPr>
              <w:t>e</w:t>
            </w:r>
          </w:p>
        </w:tc>
      </w:tr>
      <w:tr w:rsidR="0096536F" w:rsidRPr="00744DDA" w14:paraId="6D3E475C" w14:textId="77777777" w:rsidTr="00AC2FC9">
        <w:tc>
          <w:tcPr>
            <w:tcW w:w="1776" w:type="dxa"/>
            <w:tcBorders>
              <w:top w:val="nil"/>
              <w:left w:val="nil"/>
              <w:bottom w:val="nil"/>
              <w:right w:val="nil"/>
            </w:tcBorders>
            <w:shd w:val="clear" w:color="auto" w:fill="auto"/>
          </w:tcPr>
          <w:p w14:paraId="65AD6D0F"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150g</w:t>
            </w:r>
          </w:p>
        </w:tc>
        <w:tc>
          <w:tcPr>
            <w:tcW w:w="2077" w:type="dxa"/>
            <w:tcBorders>
              <w:top w:val="nil"/>
              <w:left w:val="nil"/>
              <w:bottom w:val="nil"/>
              <w:right w:val="nil"/>
            </w:tcBorders>
            <w:vAlign w:val="bottom"/>
          </w:tcPr>
          <w:p w14:paraId="493DD30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4.72 </w:t>
            </w:r>
            <w:r w:rsidRPr="00744DDA">
              <w:rPr>
                <w:rFonts w:ascii="Arial" w:hAnsi="Arial" w:cs="Arial"/>
                <w:sz w:val="20"/>
                <w:szCs w:val="20"/>
              </w:rPr>
              <w:t>±0.80</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63D5BA0A"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10.89</w:t>
            </w:r>
            <w:r w:rsidRPr="00744DDA">
              <w:rPr>
                <w:rFonts w:ascii="Arial" w:hAnsi="Arial" w:cs="Arial"/>
                <w:sz w:val="20"/>
                <w:szCs w:val="20"/>
              </w:rPr>
              <w:t>±1.20</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194EED3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16.59 </w:t>
            </w:r>
            <w:r w:rsidRPr="00744DDA">
              <w:rPr>
                <w:rFonts w:ascii="Arial" w:hAnsi="Arial" w:cs="Arial"/>
                <w:sz w:val="20"/>
                <w:szCs w:val="20"/>
              </w:rPr>
              <w:t>±2.89</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03EE6FA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23.22 </w:t>
            </w:r>
            <w:r w:rsidRPr="00744DDA">
              <w:rPr>
                <w:rFonts w:ascii="Arial" w:hAnsi="Arial" w:cs="Arial"/>
                <w:sz w:val="20"/>
                <w:szCs w:val="20"/>
              </w:rPr>
              <w:t>±4.46</w:t>
            </w:r>
            <w:r w:rsidRPr="00744DDA">
              <w:rPr>
                <w:rFonts w:ascii="Arial" w:eastAsia="Times New Roman" w:hAnsi="Arial" w:cs="Arial"/>
                <w:color w:val="000000"/>
                <w:sz w:val="20"/>
                <w:szCs w:val="20"/>
              </w:rPr>
              <w:t>e</w:t>
            </w:r>
          </w:p>
        </w:tc>
      </w:tr>
      <w:tr w:rsidR="0096536F" w:rsidRPr="00744DDA" w14:paraId="2A65703F" w14:textId="77777777" w:rsidTr="00AC2FC9">
        <w:tc>
          <w:tcPr>
            <w:tcW w:w="1776" w:type="dxa"/>
            <w:tcBorders>
              <w:top w:val="nil"/>
              <w:left w:val="nil"/>
              <w:bottom w:val="nil"/>
              <w:right w:val="nil"/>
            </w:tcBorders>
            <w:shd w:val="clear" w:color="auto" w:fill="auto"/>
          </w:tcPr>
          <w:p w14:paraId="094491A1"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200g</w:t>
            </w:r>
          </w:p>
        </w:tc>
        <w:tc>
          <w:tcPr>
            <w:tcW w:w="2077" w:type="dxa"/>
            <w:tcBorders>
              <w:top w:val="nil"/>
              <w:left w:val="nil"/>
              <w:bottom w:val="nil"/>
              <w:right w:val="nil"/>
            </w:tcBorders>
            <w:vAlign w:val="bottom"/>
          </w:tcPr>
          <w:p w14:paraId="2693950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8.55 </w:t>
            </w:r>
            <w:r w:rsidRPr="00744DDA">
              <w:rPr>
                <w:rFonts w:ascii="Arial" w:hAnsi="Arial" w:cs="Arial"/>
                <w:sz w:val="20"/>
                <w:szCs w:val="20"/>
              </w:rPr>
              <w:t>± 1.13</w:t>
            </w:r>
            <w:r w:rsidRPr="00744DDA">
              <w:rPr>
                <w:rFonts w:ascii="Arial" w:eastAsia="Times New Roman" w:hAnsi="Arial" w:cs="Arial"/>
                <w:color w:val="000000"/>
                <w:sz w:val="20"/>
                <w:szCs w:val="20"/>
              </w:rPr>
              <w:t>e</w:t>
            </w:r>
          </w:p>
        </w:tc>
        <w:tc>
          <w:tcPr>
            <w:tcW w:w="2070" w:type="dxa"/>
            <w:tcBorders>
              <w:top w:val="nil"/>
              <w:left w:val="nil"/>
              <w:bottom w:val="nil"/>
              <w:right w:val="nil"/>
            </w:tcBorders>
            <w:vAlign w:val="bottom"/>
          </w:tcPr>
          <w:p w14:paraId="06C9B2B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16.97 </w:t>
            </w:r>
            <w:r w:rsidRPr="00744DDA">
              <w:rPr>
                <w:rFonts w:ascii="Arial" w:hAnsi="Arial" w:cs="Arial"/>
                <w:sz w:val="20"/>
                <w:szCs w:val="20"/>
              </w:rPr>
              <w:t>± 2.88</w:t>
            </w:r>
            <w:r w:rsidRPr="00744DDA">
              <w:rPr>
                <w:rFonts w:ascii="Arial" w:eastAsia="Times New Roman" w:hAnsi="Arial" w:cs="Arial"/>
                <w:color w:val="000000"/>
                <w:sz w:val="20"/>
                <w:szCs w:val="20"/>
              </w:rPr>
              <w:t>e</w:t>
            </w:r>
          </w:p>
        </w:tc>
        <w:tc>
          <w:tcPr>
            <w:tcW w:w="1620" w:type="dxa"/>
            <w:tcBorders>
              <w:top w:val="nil"/>
              <w:left w:val="nil"/>
              <w:bottom w:val="nil"/>
              <w:right w:val="nil"/>
            </w:tcBorders>
            <w:vAlign w:val="bottom"/>
          </w:tcPr>
          <w:p w14:paraId="02DB048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25.02</w:t>
            </w:r>
            <w:r w:rsidRPr="00744DDA">
              <w:rPr>
                <w:rFonts w:ascii="Arial" w:hAnsi="Arial" w:cs="Arial"/>
                <w:sz w:val="20"/>
                <w:szCs w:val="20"/>
              </w:rPr>
              <w:t>±3.40</w:t>
            </w:r>
            <w:r w:rsidRPr="00744DDA">
              <w:rPr>
                <w:rFonts w:ascii="Arial" w:eastAsia="Times New Roman" w:hAnsi="Arial" w:cs="Arial"/>
                <w:color w:val="000000"/>
                <w:sz w:val="20"/>
                <w:szCs w:val="20"/>
              </w:rPr>
              <w:t xml:space="preserve"> e</w:t>
            </w:r>
          </w:p>
        </w:tc>
        <w:tc>
          <w:tcPr>
            <w:tcW w:w="1800" w:type="dxa"/>
            <w:tcBorders>
              <w:top w:val="nil"/>
              <w:left w:val="nil"/>
              <w:bottom w:val="nil"/>
              <w:right w:val="nil"/>
            </w:tcBorders>
            <w:vAlign w:val="bottom"/>
          </w:tcPr>
          <w:p w14:paraId="2748AEC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37.33 </w:t>
            </w:r>
            <w:r w:rsidRPr="00744DDA">
              <w:rPr>
                <w:rFonts w:ascii="Arial" w:hAnsi="Arial" w:cs="Arial"/>
                <w:sz w:val="20"/>
                <w:szCs w:val="20"/>
              </w:rPr>
              <w:t>±2.45</w:t>
            </w:r>
            <w:r w:rsidRPr="00744DDA">
              <w:rPr>
                <w:rFonts w:ascii="Arial" w:eastAsia="Times New Roman" w:hAnsi="Arial" w:cs="Arial"/>
                <w:color w:val="000000"/>
                <w:sz w:val="20"/>
                <w:szCs w:val="20"/>
              </w:rPr>
              <w:t>d</w:t>
            </w:r>
          </w:p>
        </w:tc>
      </w:tr>
      <w:tr w:rsidR="0096536F" w:rsidRPr="00744DDA" w14:paraId="20DF78F6" w14:textId="77777777" w:rsidTr="00AC2FC9">
        <w:tc>
          <w:tcPr>
            <w:tcW w:w="1776" w:type="dxa"/>
            <w:tcBorders>
              <w:top w:val="nil"/>
              <w:left w:val="nil"/>
              <w:bottom w:val="nil"/>
              <w:right w:val="nil"/>
            </w:tcBorders>
            <w:shd w:val="clear" w:color="auto" w:fill="auto"/>
          </w:tcPr>
          <w:p w14:paraId="108FDF9B"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50g</w:t>
            </w:r>
          </w:p>
        </w:tc>
        <w:tc>
          <w:tcPr>
            <w:tcW w:w="2077" w:type="dxa"/>
            <w:tcBorders>
              <w:top w:val="nil"/>
              <w:left w:val="nil"/>
              <w:bottom w:val="nil"/>
              <w:right w:val="nil"/>
            </w:tcBorders>
            <w:vAlign w:val="bottom"/>
          </w:tcPr>
          <w:p w14:paraId="7A81F20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15.69 </w:t>
            </w:r>
            <w:r w:rsidRPr="00744DDA">
              <w:rPr>
                <w:rFonts w:ascii="Arial" w:hAnsi="Arial" w:cs="Arial"/>
                <w:sz w:val="20"/>
                <w:szCs w:val="20"/>
              </w:rPr>
              <w:t>±3.06</w:t>
            </w:r>
            <w:r w:rsidRPr="00744DDA">
              <w:rPr>
                <w:rFonts w:ascii="Arial" w:eastAsia="Times New Roman" w:hAnsi="Arial" w:cs="Arial"/>
                <w:color w:val="000000"/>
                <w:sz w:val="20"/>
                <w:szCs w:val="20"/>
              </w:rPr>
              <w:t>b</w:t>
            </w:r>
          </w:p>
        </w:tc>
        <w:tc>
          <w:tcPr>
            <w:tcW w:w="2070" w:type="dxa"/>
            <w:tcBorders>
              <w:top w:val="nil"/>
              <w:left w:val="nil"/>
              <w:bottom w:val="nil"/>
              <w:right w:val="nil"/>
            </w:tcBorders>
            <w:vAlign w:val="bottom"/>
          </w:tcPr>
          <w:p w14:paraId="662FFE7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36.89 </w:t>
            </w:r>
            <w:r w:rsidRPr="00744DDA">
              <w:rPr>
                <w:rFonts w:ascii="Arial" w:hAnsi="Arial" w:cs="Arial"/>
                <w:sz w:val="20"/>
                <w:szCs w:val="20"/>
              </w:rPr>
              <w:t>±2.78</w:t>
            </w:r>
            <w:r w:rsidRPr="00744DDA">
              <w:rPr>
                <w:rFonts w:ascii="Arial" w:eastAsia="Times New Roman" w:hAnsi="Arial" w:cs="Arial"/>
                <w:color w:val="000000"/>
                <w:sz w:val="20"/>
                <w:szCs w:val="20"/>
              </w:rPr>
              <w:t>b</w:t>
            </w:r>
          </w:p>
        </w:tc>
        <w:tc>
          <w:tcPr>
            <w:tcW w:w="1620" w:type="dxa"/>
            <w:tcBorders>
              <w:top w:val="nil"/>
              <w:left w:val="nil"/>
              <w:bottom w:val="nil"/>
              <w:right w:val="nil"/>
            </w:tcBorders>
            <w:vAlign w:val="bottom"/>
          </w:tcPr>
          <w:p w14:paraId="5A4307E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49.42 </w:t>
            </w:r>
            <w:r w:rsidRPr="00744DDA">
              <w:rPr>
                <w:rFonts w:ascii="Arial" w:hAnsi="Arial" w:cs="Arial"/>
                <w:sz w:val="20"/>
                <w:szCs w:val="20"/>
              </w:rPr>
              <w:t>±6.69</w:t>
            </w:r>
            <w:r w:rsidRPr="00744DDA">
              <w:rPr>
                <w:rFonts w:ascii="Arial" w:eastAsia="Times New Roman" w:hAnsi="Arial" w:cs="Arial"/>
                <w:color w:val="000000"/>
                <w:sz w:val="20"/>
                <w:szCs w:val="20"/>
              </w:rPr>
              <w:t>b</w:t>
            </w:r>
          </w:p>
        </w:tc>
        <w:tc>
          <w:tcPr>
            <w:tcW w:w="1800" w:type="dxa"/>
            <w:tcBorders>
              <w:top w:val="nil"/>
              <w:left w:val="nil"/>
              <w:bottom w:val="nil"/>
              <w:right w:val="nil"/>
            </w:tcBorders>
            <w:vAlign w:val="bottom"/>
          </w:tcPr>
          <w:p w14:paraId="58932AD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58.29 </w:t>
            </w:r>
            <w:r w:rsidRPr="00744DDA">
              <w:rPr>
                <w:rFonts w:ascii="Arial" w:hAnsi="Arial" w:cs="Arial"/>
                <w:sz w:val="20"/>
                <w:szCs w:val="20"/>
              </w:rPr>
              <w:t>±8.69</w:t>
            </w:r>
            <w:r w:rsidRPr="00744DDA">
              <w:rPr>
                <w:rFonts w:ascii="Arial" w:eastAsia="Times New Roman" w:hAnsi="Arial" w:cs="Arial"/>
                <w:color w:val="000000"/>
                <w:sz w:val="20"/>
                <w:szCs w:val="20"/>
              </w:rPr>
              <w:t>a</w:t>
            </w:r>
          </w:p>
        </w:tc>
      </w:tr>
      <w:tr w:rsidR="0096536F" w:rsidRPr="00744DDA" w14:paraId="4C9BA72E" w14:textId="77777777" w:rsidTr="00AC2FC9">
        <w:tc>
          <w:tcPr>
            <w:tcW w:w="1776" w:type="dxa"/>
            <w:tcBorders>
              <w:top w:val="nil"/>
              <w:left w:val="nil"/>
              <w:bottom w:val="nil"/>
              <w:right w:val="nil"/>
            </w:tcBorders>
            <w:shd w:val="clear" w:color="auto" w:fill="auto"/>
          </w:tcPr>
          <w:p w14:paraId="38303CB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100g</w:t>
            </w:r>
          </w:p>
        </w:tc>
        <w:tc>
          <w:tcPr>
            <w:tcW w:w="2077" w:type="dxa"/>
            <w:tcBorders>
              <w:top w:val="nil"/>
              <w:left w:val="nil"/>
              <w:bottom w:val="nil"/>
              <w:right w:val="nil"/>
            </w:tcBorders>
            <w:vAlign w:val="bottom"/>
          </w:tcPr>
          <w:p w14:paraId="2D9575D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13.19</w:t>
            </w:r>
            <w:r w:rsidRPr="00744DDA">
              <w:rPr>
                <w:rFonts w:ascii="Arial" w:hAnsi="Arial" w:cs="Arial"/>
                <w:sz w:val="20"/>
                <w:szCs w:val="20"/>
              </w:rPr>
              <w:t>±2.19</w:t>
            </w:r>
            <w:r w:rsidRPr="00744DDA">
              <w:rPr>
                <w:rFonts w:ascii="Arial" w:eastAsia="Times New Roman" w:hAnsi="Arial" w:cs="Arial"/>
                <w:color w:val="000000"/>
                <w:sz w:val="20"/>
                <w:szCs w:val="20"/>
              </w:rPr>
              <w:t>bcd</w:t>
            </w:r>
          </w:p>
        </w:tc>
        <w:tc>
          <w:tcPr>
            <w:tcW w:w="2070" w:type="dxa"/>
            <w:tcBorders>
              <w:top w:val="nil"/>
              <w:left w:val="nil"/>
              <w:bottom w:val="nil"/>
              <w:right w:val="nil"/>
            </w:tcBorders>
            <w:vAlign w:val="bottom"/>
          </w:tcPr>
          <w:p w14:paraId="59D7B37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24.66 </w:t>
            </w:r>
            <w:r w:rsidRPr="00744DDA">
              <w:rPr>
                <w:rFonts w:ascii="Arial" w:hAnsi="Arial" w:cs="Arial"/>
                <w:sz w:val="20"/>
                <w:szCs w:val="20"/>
              </w:rPr>
              <w:t>±3.53d</w:t>
            </w:r>
          </w:p>
        </w:tc>
        <w:tc>
          <w:tcPr>
            <w:tcW w:w="1620" w:type="dxa"/>
            <w:tcBorders>
              <w:top w:val="nil"/>
              <w:left w:val="nil"/>
              <w:bottom w:val="nil"/>
              <w:right w:val="nil"/>
            </w:tcBorders>
            <w:vAlign w:val="bottom"/>
          </w:tcPr>
          <w:p w14:paraId="430DCD8D"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38.98</w:t>
            </w:r>
            <w:r w:rsidRPr="00744DDA">
              <w:rPr>
                <w:rFonts w:ascii="Arial" w:hAnsi="Arial" w:cs="Arial"/>
                <w:sz w:val="20"/>
                <w:szCs w:val="20"/>
              </w:rPr>
              <w:t>± 6.12</w:t>
            </w:r>
            <w:r w:rsidRPr="00744DDA">
              <w:rPr>
                <w:rFonts w:ascii="Arial" w:eastAsia="Times New Roman" w:hAnsi="Arial" w:cs="Arial"/>
                <w:color w:val="000000"/>
                <w:sz w:val="20"/>
                <w:szCs w:val="20"/>
              </w:rPr>
              <w:t>c</w:t>
            </w:r>
          </w:p>
        </w:tc>
        <w:tc>
          <w:tcPr>
            <w:tcW w:w="1800" w:type="dxa"/>
            <w:tcBorders>
              <w:top w:val="nil"/>
              <w:left w:val="nil"/>
              <w:bottom w:val="nil"/>
              <w:right w:val="nil"/>
            </w:tcBorders>
            <w:vAlign w:val="bottom"/>
          </w:tcPr>
          <w:p w14:paraId="03937FD4"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41.95 </w:t>
            </w:r>
            <w:r w:rsidRPr="00744DDA">
              <w:rPr>
                <w:rFonts w:ascii="Arial" w:hAnsi="Arial" w:cs="Arial"/>
                <w:sz w:val="20"/>
                <w:szCs w:val="20"/>
              </w:rPr>
              <w:t>±5.43</w:t>
            </w:r>
            <w:r w:rsidRPr="00744DDA">
              <w:rPr>
                <w:rFonts w:ascii="Arial" w:eastAsia="Times New Roman" w:hAnsi="Arial" w:cs="Arial"/>
                <w:color w:val="000000"/>
                <w:sz w:val="20"/>
                <w:szCs w:val="20"/>
              </w:rPr>
              <w:t>c</w:t>
            </w:r>
          </w:p>
        </w:tc>
      </w:tr>
      <w:tr w:rsidR="0096536F" w:rsidRPr="00744DDA" w14:paraId="46798F84" w14:textId="77777777" w:rsidTr="00AC2FC9">
        <w:tc>
          <w:tcPr>
            <w:tcW w:w="1776" w:type="dxa"/>
            <w:tcBorders>
              <w:top w:val="nil"/>
              <w:left w:val="nil"/>
              <w:bottom w:val="nil"/>
              <w:right w:val="nil"/>
            </w:tcBorders>
            <w:shd w:val="clear" w:color="auto" w:fill="auto"/>
          </w:tcPr>
          <w:p w14:paraId="0A696E46"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150g</w:t>
            </w:r>
          </w:p>
        </w:tc>
        <w:tc>
          <w:tcPr>
            <w:tcW w:w="2077" w:type="dxa"/>
            <w:tcBorders>
              <w:top w:val="nil"/>
              <w:left w:val="nil"/>
              <w:bottom w:val="nil"/>
              <w:right w:val="nil"/>
            </w:tcBorders>
            <w:vAlign w:val="bottom"/>
          </w:tcPr>
          <w:p w14:paraId="09B82FC0"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7.69</w:t>
            </w:r>
            <w:r w:rsidRPr="00744DDA">
              <w:rPr>
                <w:rFonts w:ascii="Arial" w:hAnsi="Arial" w:cs="Arial"/>
                <w:sz w:val="20"/>
                <w:szCs w:val="20"/>
              </w:rPr>
              <w:t>±1.84</w:t>
            </w:r>
            <w:r w:rsidRPr="00744DDA">
              <w:rPr>
                <w:rFonts w:ascii="Arial" w:eastAsia="Times New Roman" w:hAnsi="Arial" w:cs="Arial"/>
                <w:color w:val="000000"/>
                <w:sz w:val="20"/>
                <w:szCs w:val="20"/>
              </w:rPr>
              <w:t>e</w:t>
            </w:r>
          </w:p>
        </w:tc>
        <w:tc>
          <w:tcPr>
            <w:tcW w:w="2070" w:type="dxa"/>
            <w:tcBorders>
              <w:top w:val="nil"/>
              <w:left w:val="nil"/>
              <w:bottom w:val="nil"/>
              <w:right w:val="nil"/>
            </w:tcBorders>
            <w:vAlign w:val="bottom"/>
          </w:tcPr>
          <w:p w14:paraId="7A0C94B0"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13.90 </w:t>
            </w:r>
            <w:r w:rsidRPr="00744DDA">
              <w:rPr>
                <w:rFonts w:ascii="Arial" w:hAnsi="Arial" w:cs="Arial"/>
                <w:sz w:val="20"/>
                <w:szCs w:val="20"/>
              </w:rPr>
              <w:t>±2.68</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4FB1302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29.73</w:t>
            </w:r>
            <w:r w:rsidRPr="00744DDA">
              <w:rPr>
                <w:rFonts w:ascii="Arial" w:hAnsi="Arial" w:cs="Arial"/>
                <w:sz w:val="20"/>
                <w:szCs w:val="20"/>
              </w:rPr>
              <w:t>±4.63</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5B90362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36.39 </w:t>
            </w:r>
            <w:r w:rsidRPr="00744DDA">
              <w:rPr>
                <w:rFonts w:ascii="Arial" w:hAnsi="Arial" w:cs="Arial"/>
                <w:sz w:val="20"/>
                <w:szCs w:val="20"/>
              </w:rPr>
              <w:t>±3.89</w:t>
            </w:r>
            <w:r w:rsidRPr="00744DDA">
              <w:rPr>
                <w:rFonts w:ascii="Arial" w:eastAsia="Times New Roman" w:hAnsi="Arial" w:cs="Arial"/>
                <w:color w:val="000000"/>
                <w:sz w:val="20"/>
                <w:szCs w:val="20"/>
              </w:rPr>
              <w:t>d</w:t>
            </w:r>
          </w:p>
        </w:tc>
      </w:tr>
      <w:tr w:rsidR="0096536F" w:rsidRPr="00744DDA" w14:paraId="74942BA3" w14:textId="77777777" w:rsidTr="00AC2FC9">
        <w:tc>
          <w:tcPr>
            <w:tcW w:w="1776" w:type="dxa"/>
            <w:tcBorders>
              <w:top w:val="nil"/>
              <w:left w:val="nil"/>
              <w:bottom w:val="single" w:sz="4" w:space="0" w:color="auto"/>
              <w:right w:val="nil"/>
            </w:tcBorders>
            <w:shd w:val="clear" w:color="auto" w:fill="auto"/>
          </w:tcPr>
          <w:p w14:paraId="40839AA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200g</w:t>
            </w:r>
          </w:p>
        </w:tc>
        <w:tc>
          <w:tcPr>
            <w:tcW w:w="2077" w:type="dxa"/>
            <w:tcBorders>
              <w:top w:val="nil"/>
              <w:left w:val="nil"/>
              <w:bottom w:val="single" w:sz="4" w:space="0" w:color="auto"/>
              <w:right w:val="nil"/>
            </w:tcBorders>
            <w:vAlign w:val="bottom"/>
          </w:tcPr>
          <w:p w14:paraId="13D0375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7.83</w:t>
            </w:r>
            <w:r w:rsidRPr="00744DDA">
              <w:rPr>
                <w:rFonts w:ascii="Arial" w:hAnsi="Arial" w:cs="Arial"/>
                <w:sz w:val="20"/>
                <w:szCs w:val="20"/>
              </w:rPr>
              <w:t>± 0.19</w:t>
            </w:r>
            <w:r w:rsidRPr="00744DDA">
              <w:rPr>
                <w:rFonts w:ascii="Arial" w:eastAsia="Times New Roman" w:hAnsi="Arial" w:cs="Arial"/>
                <w:color w:val="000000"/>
                <w:sz w:val="20"/>
                <w:szCs w:val="20"/>
              </w:rPr>
              <w:t>e</w:t>
            </w:r>
          </w:p>
        </w:tc>
        <w:tc>
          <w:tcPr>
            <w:tcW w:w="2070" w:type="dxa"/>
            <w:tcBorders>
              <w:top w:val="nil"/>
              <w:left w:val="nil"/>
              <w:bottom w:val="single" w:sz="4" w:space="0" w:color="auto"/>
              <w:right w:val="nil"/>
            </w:tcBorders>
            <w:vAlign w:val="bottom"/>
          </w:tcPr>
          <w:p w14:paraId="35E782B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16.53</w:t>
            </w:r>
            <w:r w:rsidRPr="00744DDA">
              <w:rPr>
                <w:rFonts w:ascii="Arial" w:hAnsi="Arial" w:cs="Arial"/>
                <w:sz w:val="20"/>
                <w:szCs w:val="20"/>
              </w:rPr>
              <w:t>± 3.83</w:t>
            </w:r>
            <w:r w:rsidRPr="00744DDA">
              <w:rPr>
                <w:rFonts w:ascii="Arial" w:eastAsia="Times New Roman" w:hAnsi="Arial" w:cs="Arial"/>
                <w:color w:val="000000"/>
                <w:sz w:val="20"/>
                <w:szCs w:val="20"/>
              </w:rPr>
              <w:t>e</w:t>
            </w:r>
          </w:p>
        </w:tc>
        <w:tc>
          <w:tcPr>
            <w:tcW w:w="1620" w:type="dxa"/>
            <w:tcBorders>
              <w:top w:val="nil"/>
              <w:left w:val="nil"/>
              <w:bottom w:val="single" w:sz="4" w:space="0" w:color="auto"/>
              <w:right w:val="nil"/>
            </w:tcBorders>
            <w:vAlign w:val="bottom"/>
          </w:tcPr>
          <w:p w14:paraId="0D8F2B6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26.86 </w:t>
            </w:r>
            <w:r w:rsidRPr="00744DDA">
              <w:rPr>
                <w:rFonts w:ascii="Arial" w:hAnsi="Arial" w:cs="Arial"/>
                <w:sz w:val="20"/>
                <w:szCs w:val="20"/>
              </w:rPr>
              <w:t>±4.26</w:t>
            </w:r>
            <w:r w:rsidRPr="00744DDA">
              <w:rPr>
                <w:rFonts w:ascii="Arial" w:eastAsia="Times New Roman" w:hAnsi="Arial" w:cs="Arial"/>
                <w:color w:val="000000"/>
                <w:sz w:val="20"/>
                <w:szCs w:val="20"/>
              </w:rPr>
              <w:t>e</w:t>
            </w:r>
          </w:p>
        </w:tc>
        <w:tc>
          <w:tcPr>
            <w:tcW w:w="1800" w:type="dxa"/>
            <w:tcBorders>
              <w:top w:val="nil"/>
              <w:left w:val="nil"/>
              <w:bottom w:val="single" w:sz="4" w:space="0" w:color="auto"/>
              <w:right w:val="nil"/>
            </w:tcBorders>
            <w:vAlign w:val="bottom"/>
          </w:tcPr>
          <w:p w14:paraId="4880143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26.93 </w:t>
            </w:r>
            <w:r w:rsidRPr="00744DDA">
              <w:rPr>
                <w:rFonts w:ascii="Arial" w:hAnsi="Arial" w:cs="Arial"/>
                <w:sz w:val="20"/>
                <w:szCs w:val="20"/>
              </w:rPr>
              <w:t>± 4.37</w:t>
            </w:r>
            <w:r w:rsidRPr="00744DDA">
              <w:rPr>
                <w:rFonts w:ascii="Arial" w:eastAsia="Times New Roman" w:hAnsi="Arial" w:cs="Arial"/>
                <w:color w:val="000000"/>
                <w:sz w:val="20"/>
                <w:szCs w:val="20"/>
              </w:rPr>
              <w:t>e</w:t>
            </w:r>
          </w:p>
        </w:tc>
      </w:tr>
    </w:tbl>
    <w:p w14:paraId="735B0C1D" w14:textId="0F16411E" w:rsidR="009F4EDE" w:rsidRPr="008306BC" w:rsidRDefault="008306BC" w:rsidP="009F4EDE">
      <w:pPr>
        <w:spacing w:line="360" w:lineRule="auto"/>
        <w:jc w:val="both"/>
        <w:rPr>
          <w:rFonts w:ascii="Arial" w:hAnsi="Arial" w:cs="Arial"/>
          <w:i/>
          <w:iCs/>
          <w:sz w:val="20"/>
          <w:szCs w:val="20"/>
        </w:rPr>
      </w:pPr>
      <w:r w:rsidRPr="008306BC">
        <w:rPr>
          <w:rFonts w:ascii="Arial" w:hAnsi="Arial" w:cs="Arial"/>
          <w:i/>
          <w:iCs/>
          <w:sz w:val="20"/>
          <w:szCs w:val="20"/>
        </w:rPr>
        <w:t>*</w:t>
      </w:r>
      <w:r w:rsidR="009F4EDE" w:rsidRPr="008306BC">
        <w:rPr>
          <w:rFonts w:ascii="Arial" w:hAnsi="Arial" w:cs="Arial"/>
          <w:i/>
          <w:iCs/>
          <w:sz w:val="20"/>
          <w:szCs w:val="20"/>
        </w:rPr>
        <w:t>Means followed by the same letter within column are not significantly different at (P ≤ 0.05).</w:t>
      </w:r>
    </w:p>
    <w:p w14:paraId="06ECB724" w14:textId="77777777" w:rsidR="009F4EDE" w:rsidRPr="008306BC" w:rsidRDefault="009F4EDE" w:rsidP="009F4EDE">
      <w:pPr>
        <w:spacing w:line="360" w:lineRule="auto"/>
        <w:jc w:val="both"/>
        <w:rPr>
          <w:rFonts w:ascii="Arial" w:hAnsi="Arial" w:cs="Arial"/>
          <w:i/>
          <w:iCs/>
          <w:sz w:val="20"/>
          <w:szCs w:val="20"/>
        </w:rPr>
      </w:pPr>
      <w:r w:rsidRPr="008306BC">
        <w:rPr>
          <w:rFonts w:ascii="Arial" w:hAnsi="Arial" w:cs="Arial"/>
          <w:i/>
          <w:iCs/>
          <w:sz w:val="20"/>
          <w:szCs w:val="20"/>
        </w:rPr>
        <w:t xml:space="preserve">*PM = Poultry manure; CD = </w:t>
      </w:r>
      <w:proofErr w:type="spellStart"/>
      <w:r w:rsidRPr="008306BC">
        <w:rPr>
          <w:rFonts w:ascii="Arial" w:hAnsi="Arial" w:cs="Arial"/>
          <w:i/>
          <w:iCs/>
          <w:sz w:val="20"/>
          <w:szCs w:val="20"/>
        </w:rPr>
        <w:t>Cowdung</w:t>
      </w:r>
      <w:proofErr w:type="spellEnd"/>
      <w:r w:rsidRPr="008306BC">
        <w:rPr>
          <w:rFonts w:ascii="Arial" w:hAnsi="Arial" w:cs="Arial"/>
          <w:i/>
          <w:iCs/>
          <w:sz w:val="20"/>
          <w:szCs w:val="20"/>
        </w:rPr>
        <w:t>; GM= Goat manure</w:t>
      </w:r>
    </w:p>
    <w:p w14:paraId="423A8445" w14:textId="77777777" w:rsidR="009F4EDE" w:rsidRPr="00744DDA" w:rsidRDefault="009F4EDE" w:rsidP="00780C12">
      <w:pPr>
        <w:jc w:val="both"/>
        <w:rPr>
          <w:rFonts w:ascii="Arial" w:hAnsi="Arial" w:cs="Arial"/>
          <w:i/>
          <w:sz w:val="20"/>
          <w:szCs w:val="20"/>
        </w:rPr>
      </w:pPr>
    </w:p>
    <w:p w14:paraId="59F11AA4" w14:textId="77777777" w:rsidR="009F4EDE" w:rsidRPr="00744DDA" w:rsidRDefault="009F4EDE" w:rsidP="00780C12">
      <w:pPr>
        <w:jc w:val="both"/>
        <w:rPr>
          <w:rFonts w:ascii="Arial" w:hAnsi="Arial" w:cs="Arial"/>
          <w:i/>
          <w:sz w:val="20"/>
          <w:szCs w:val="20"/>
        </w:rPr>
      </w:pPr>
    </w:p>
    <w:p w14:paraId="1197DBAD" w14:textId="77777777" w:rsidR="009F4EDE" w:rsidRPr="00744DDA" w:rsidRDefault="009F4EDE" w:rsidP="00780C12">
      <w:pPr>
        <w:jc w:val="both"/>
        <w:rPr>
          <w:rFonts w:ascii="Arial" w:hAnsi="Arial" w:cs="Arial"/>
          <w:i/>
          <w:sz w:val="20"/>
          <w:szCs w:val="20"/>
        </w:rPr>
      </w:pPr>
    </w:p>
    <w:p w14:paraId="09D32403" w14:textId="77777777" w:rsidR="009F4EDE" w:rsidRPr="00744DDA" w:rsidRDefault="009F4EDE" w:rsidP="00780C12">
      <w:pPr>
        <w:jc w:val="both"/>
        <w:rPr>
          <w:rFonts w:ascii="Arial" w:hAnsi="Arial" w:cs="Arial"/>
          <w:i/>
          <w:sz w:val="20"/>
          <w:szCs w:val="20"/>
        </w:rPr>
      </w:pPr>
    </w:p>
    <w:p w14:paraId="4E1ACDA4" w14:textId="77777777" w:rsidR="00BB67DD" w:rsidRPr="00BB67DD" w:rsidRDefault="00BB67DD" w:rsidP="00BB67DD">
      <w:pPr>
        <w:jc w:val="both"/>
        <w:rPr>
          <w:rFonts w:ascii="Arial" w:hAnsi="Arial" w:cs="Arial"/>
          <w:b/>
          <w:iCs/>
          <w:sz w:val="20"/>
          <w:szCs w:val="20"/>
        </w:rPr>
      </w:pPr>
      <w:r>
        <w:rPr>
          <w:rFonts w:ascii="Arial" w:hAnsi="Arial" w:cs="Arial"/>
          <w:b/>
          <w:iCs/>
          <w:sz w:val="20"/>
          <w:szCs w:val="20"/>
        </w:rPr>
        <w:lastRenderedPageBreak/>
        <w:t xml:space="preserve">3.5 </w:t>
      </w:r>
      <w:r w:rsidRPr="00BB67DD">
        <w:rPr>
          <w:rFonts w:ascii="Arial" w:hAnsi="Arial" w:cs="Arial"/>
          <w:b/>
          <w:iCs/>
          <w:sz w:val="20"/>
          <w:szCs w:val="20"/>
        </w:rPr>
        <w:t>Stem Girth and Relative Growth rate</w:t>
      </w:r>
    </w:p>
    <w:p w14:paraId="754FEF68" w14:textId="77777777" w:rsidR="00BB67DD" w:rsidRPr="00744DDA" w:rsidRDefault="00BB67DD" w:rsidP="00BB67DD">
      <w:pPr>
        <w:jc w:val="both"/>
        <w:rPr>
          <w:rFonts w:ascii="Arial" w:hAnsi="Arial" w:cs="Arial"/>
          <w:sz w:val="20"/>
          <w:szCs w:val="20"/>
        </w:rPr>
      </w:pPr>
      <w:r w:rsidRPr="00744DDA">
        <w:rPr>
          <w:rFonts w:ascii="Arial" w:hAnsi="Arial" w:cs="Arial"/>
          <w:sz w:val="20"/>
          <w:szCs w:val="20"/>
        </w:rPr>
        <w:t xml:space="preserve">The effect of organic manure on the stem girth and relative growth (RGR)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is shown in Table 5. Statistical analysis (P ≤ 0.05) showed that significant differences were observed both in the stem girth and RGR of treated plants compared to the control. The results showed that the application of PM and GM produced thicker stem girth at 4WAT which were significantly highest in PM (200g and 50g) with 1.08 cm and 0.83cm; GM</w:t>
      </w:r>
      <w:r>
        <w:rPr>
          <w:rFonts w:ascii="Arial" w:hAnsi="Arial" w:cs="Arial"/>
          <w:sz w:val="20"/>
          <w:szCs w:val="20"/>
        </w:rPr>
        <w:t xml:space="preserve"> </w:t>
      </w:r>
      <w:r w:rsidRPr="00744DDA">
        <w:rPr>
          <w:rFonts w:ascii="Arial" w:hAnsi="Arial" w:cs="Arial"/>
          <w:sz w:val="20"/>
          <w:szCs w:val="20"/>
        </w:rPr>
        <w:t xml:space="preserve">(50g and 100g) with 0.80 cm and 0.79 cm respectively. </w:t>
      </w:r>
    </w:p>
    <w:p w14:paraId="16A05907" w14:textId="77777777" w:rsidR="00BB67DD" w:rsidRPr="00744DDA" w:rsidRDefault="00BB67DD" w:rsidP="00BB67DD">
      <w:pPr>
        <w:jc w:val="both"/>
        <w:rPr>
          <w:rFonts w:ascii="Arial" w:hAnsi="Arial" w:cs="Arial"/>
          <w:sz w:val="20"/>
          <w:szCs w:val="20"/>
        </w:rPr>
      </w:pPr>
      <w:r w:rsidRPr="00744DDA">
        <w:rPr>
          <w:rFonts w:ascii="Arial" w:hAnsi="Arial" w:cs="Arial"/>
          <w:sz w:val="20"/>
          <w:szCs w:val="20"/>
        </w:rPr>
        <w:t xml:space="preserve">The RGR of the treated plants was significantly highest at PM (200g) with 0.65 cm followed by 50g of PM (50g) with 0.62cm and GM (50g) with 0.61cm respectively. </w:t>
      </w:r>
    </w:p>
    <w:p w14:paraId="0419485B" w14:textId="77777777" w:rsidR="00780C12" w:rsidRPr="00744DDA" w:rsidRDefault="00B338D7" w:rsidP="00780C12">
      <w:pPr>
        <w:jc w:val="both"/>
        <w:rPr>
          <w:rFonts w:ascii="Arial" w:hAnsi="Arial" w:cs="Arial"/>
          <w:b/>
          <w:bCs/>
          <w:sz w:val="20"/>
          <w:szCs w:val="20"/>
        </w:rPr>
      </w:pPr>
      <w:r w:rsidRPr="00744DDA">
        <w:rPr>
          <w:rFonts w:ascii="Arial" w:hAnsi="Arial" w:cs="Arial"/>
          <w:b/>
          <w:bCs/>
          <w:sz w:val="20"/>
          <w:szCs w:val="20"/>
        </w:rPr>
        <w:t xml:space="preserve">Table </w:t>
      </w:r>
      <w:r w:rsidR="00780C12" w:rsidRPr="00744DDA">
        <w:rPr>
          <w:rFonts w:ascii="Arial" w:hAnsi="Arial" w:cs="Arial"/>
          <w:b/>
          <w:bCs/>
          <w:sz w:val="20"/>
          <w:szCs w:val="20"/>
        </w:rPr>
        <w:t xml:space="preserve">5. Effect of organic fertilizers on the stem girth (cm) and Relative growth rate of </w:t>
      </w:r>
      <w:r w:rsidR="00780C12" w:rsidRPr="00744DDA">
        <w:rPr>
          <w:rFonts w:ascii="Arial" w:hAnsi="Arial" w:cs="Arial"/>
          <w:b/>
          <w:bCs/>
          <w:i/>
          <w:sz w:val="20"/>
          <w:szCs w:val="20"/>
        </w:rPr>
        <w:t xml:space="preserve">Amaranthus </w:t>
      </w:r>
      <w:proofErr w:type="spellStart"/>
      <w:r w:rsidR="00780C12" w:rsidRPr="00744DDA">
        <w:rPr>
          <w:rFonts w:ascii="Arial" w:hAnsi="Arial" w:cs="Arial"/>
          <w:b/>
          <w:bCs/>
          <w:i/>
          <w:sz w:val="20"/>
          <w:szCs w:val="20"/>
        </w:rPr>
        <w:t>cruentus</w:t>
      </w:r>
      <w:proofErr w:type="spellEnd"/>
      <w:r w:rsidR="00AB234A" w:rsidRPr="00744DDA">
        <w:rPr>
          <w:rFonts w:ascii="Arial" w:hAnsi="Arial" w:cs="Arial"/>
          <w:b/>
          <w:bCs/>
          <w:i/>
          <w:sz w:val="20"/>
          <w:szCs w:val="20"/>
        </w:rPr>
        <w:t xml:space="preserve"> </w:t>
      </w:r>
      <w:r w:rsidR="00AB234A" w:rsidRPr="00744DDA">
        <w:rPr>
          <w:rFonts w:ascii="Arial" w:hAnsi="Arial" w:cs="Arial"/>
          <w:b/>
          <w:bCs/>
          <w:sz w:val="20"/>
          <w:szCs w:val="20"/>
        </w:rPr>
        <w:t>at four weeks after transplanting</w:t>
      </w:r>
    </w:p>
    <w:tbl>
      <w:tblPr>
        <w:tblStyle w:val="TableGrid"/>
        <w:tblW w:w="0" w:type="auto"/>
        <w:tblInd w:w="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788"/>
        <w:gridCol w:w="3135"/>
      </w:tblGrid>
      <w:tr w:rsidR="00780C12" w:rsidRPr="00744DDA" w14:paraId="15B841FA" w14:textId="77777777" w:rsidTr="00472D85">
        <w:tc>
          <w:tcPr>
            <w:tcW w:w="2337" w:type="dxa"/>
            <w:tcBorders>
              <w:top w:val="single" w:sz="4" w:space="0" w:color="auto"/>
              <w:bottom w:val="single" w:sz="4" w:space="0" w:color="auto"/>
            </w:tcBorders>
          </w:tcPr>
          <w:p w14:paraId="58F9868D"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Treatments /8Kg</w:t>
            </w:r>
          </w:p>
        </w:tc>
        <w:tc>
          <w:tcPr>
            <w:tcW w:w="2788" w:type="dxa"/>
            <w:tcBorders>
              <w:top w:val="single" w:sz="4" w:space="0" w:color="auto"/>
              <w:bottom w:val="single" w:sz="4" w:space="0" w:color="auto"/>
            </w:tcBorders>
          </w:tcPr>
          <w:p w14:paraId="77ABB19A"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Stem girth (cm)</w:t>
            </w:r>
          </w:p>
        </w:tc>
        <w:tc>
          <w:tcPr>
            <w:tcW w:w="3135" w:type="dxa"/>
            <w:tcBorders>
              <w:top w:val="single" w:sz="4" w:space="0" w:color="auto"/>
              <w:bottom w:val="single" w:sz="4" w:space="0" w:color="auto"/>
            </w:tcBorders>
          </w:tcPr>
          <w:p w14:paraId="10C94DBF"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Relative Growth Rate</w:t>
            </w:r>
          </w:p>
        </w:tc>
      </w:tr>
      <w:tr w:rsidR="00780C12" w:rsidRPr="00744DDA" w14:paraId="39811C6B" w14:textId="77777777" w:rsidTr="00472D85">
        <w:trPr>
          <w:trHeight w:val="422"/>
        </w:trPr>
        <w:tc>
          <w:tcPr>
            <w:tcW w:w="2337" w:type="dxa"/>
            <w:tcBorders>
              <w:top w:val="single" w:sz="4" w:space="0" w:color="auto"/>
              <w:left w:val="nil"/>
              <w:bottom w:val="nil"/>
              <w:right w:val="nil"/>
            </w:tcBorders>
          </w:tcPr>
          <w:p w14:paraId="58C7C00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2788" w:type="dxa"/>
            <w:tcBorders>
              <w:top w:val="single" w:sz="4" w:space="0" w:color="auto"/>
              <w:left w:val="nil"/>
              <w:bottom w:val="nil"/>
              <w:right w:val="nil"/>
            </w:tcBorders>
          </w:tcPr>
          <w:p w14:paraId="021EACD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±0.17c</w:t>
            </w:r>
          </w:p>
        </w:tc>
        <w:tc>
          <w:tcPr>
            <w:tcW w:w="3135" w:type="dxa"/>
            <w:tcBorders>
              <w:top w:val="single" w:sz="4" w:space="0" w:color="auto"/>
              <w:left w:val="nil"/>
              <w:bottom w:val="nil"/>
              <w:right w:val="nil"/>
            </w:tcBorders>
          </w:tcPr>
          <w:p w14:paraId="6DD9042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0.52 ±0.07de</w:t>
            </w:r>
          </w:p>
        </w:tc>
      </w:tr>
      <w:tr w:rsidR="00780C12" w:rsidRPr="00744DDA" w14:paraId="1E67A35A" w14:textId="77777777" w:rsidTr="00472D85">
        <w:tc>
          <w:tcPr>
            <w:tcW w:w="2337" w:type="dxa"/>
            <w:tcBorders>
              <w:top w:val="nil"/>
              <w:left w:val="nil"/>
              <w:bottom w:val="nil"/>
              <w:right w:val="nil"/>
            </w:tcBorders>
          </w:tcPr>
          <w:p w14:paraId="292C13F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50g</w:t>
            </w:r>
          </w:p>
        </w:tc>
        <w:tc>
          <w:tcPr>
            <w:tcW w:w="2788" w:type="dxa"/>
            <w:tcBorders>
              <w:top w:val="nil"/>
              <w:left w:val="nil"/>
              <w:bottom w:val="nil"/>
              <w:right w:val="nil"/>
            </w:tcBorders>
          </w:tcPr>
          <w:p w14:paraId="1B0664B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0.83 ± 0.24b</w:t>
            </w:r>
          </w:p>
        </w:tc>
        <w:tc>
          <w:tcPr>
            <w:tcW w:w="3135" w:type="dxa"/>
            <w:tcBorders>
              <w:top w:val="nil"/>
              <w:left w:val="nil"/>
              <w:bottom w:val="nil"/>
              <w:right w:val="nil"/>
            </w:tcBorders>
          </w:tcPr>
          <w:p w14:paraId="5F536C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0.62 ± 0.07a</w:t>
            </w:r>
          </w:p>
        </w:tc>
      </w:tr>
      <w:tr w:rsidR="00780C12" w:rsidRPr="00744DDA" w14:paraId="5A60D4F4" w14:textId="77777777" w:rsidTr="00472D85">
        <w:tc>
          <w:tcPr>
            <w:tcW w:w="2337" w:type="dxa"/>
            <w:tcBorders>
              <w:top w:val="nil"/>
              <w:left w:val="nil"/>
              <w:bottom w:val="nil"/>
              <w:right w:val="nil"/>
            </w:tcBorders>
          </w:tcPr>
          <w:p w14:paraId="08F26F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100g</w:t>
            </w:r>
          </w:p>
        </w:tc>
        <w:tc>
          <w:tcPr>
            <w:tcW w:w="2788" w:type="dxa"/>
            <w:tcBorders>
              <w:top w:val="nil"/>
              <w:left w:val="nil"/>
              <w:bottom w:val="nil"/>
              <w:right w:val="nil"/>
            </w:tcBorders>
          </w:tcPr>
          <w:p w14:paraId="579D86F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0.45 ±0.13e</w:t>
            </w:r>
          </w:p>
        </w:tc>
        <w:tc>
          <w:tcPr>
            <w:tcW w:w="3135" w:type="dxa"/>
            <w:tcBorders>
              <w:top w:val="nil"/>
              <w:left w:val="nil"/>
              <w:bottom w:val="nil"/>
              <w:right w:val="nil"/>
            </w:tcBorders>
          </w:tcPr>
          <w:p w14:paraId="514EE2D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0.47 ±0.07 f</w:t>
            </w:r>
          </w:p>
        </w:tc>
      </w:tr>
      <w:tr w:rsidR="00780C12" w:rsidRPr="00744DDA" w14:paraId="1A26D1F1" w14:textId="77777777" w:rsidTr="00472D85">
        <w:tc>
          <w:tcPr>
            <w:tcW w:w="2337" w:type="dxa"/>
            <w:tcBorders>
              <w:top w:val="nil"/>
              <w:left w:val="nil"/>
              <w:bottom w:val="nil"/>
              <w:right w:val="nil"/>
            </w:tcBorders>
          </w:tcPr>
          <w:p w14:paraId="4FD66AB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150g</w:t>
            </w:r>
          </w:p>
        </w:tc>
        <w:tc>
          <w:tcPr>
            <w:tcW w:w="2788" w:type="dxa"/>
            <w:tcBorders>
              <w:top w:val="nil"/>
              <w:left w:val="nil"/>
              <w:bottom w:val="nil"/>
              <w:right w:val="nil"/>
            </w:tcBorders>
          </w:tcPr>
          <w:p w14:paraId="6FC97CD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0.64 ±0.28c</w:t>
            </w:r>
          </w:p>
        </w:tc>
        <w:tc>
          <w:tcPr>
            <w:tcW w:w="3135" w:type="dxa"/>
            <w:tcBorders>
              <w:top w:val="nil"/>
              <w:left w:val="nil"/>
              <w:bottom w:val="nil"/>
              <w:right w:val="nil"/>
            </w:tcBorders>
          </w:tcPr>
          <w:p w14:paraId="1FC66BE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0.55 ± 0.09cd</w:t>
            </w:r>
          </w:p>
        </w:tc>
      </w:tr>
      <w:tr w:rsidR="00780C12" w:rsidRPr="00744DDA" w14:paraId="60B043B5" w14:textId="77777777" w:rsidTr="00472D85">
        <w:tc>
          <w:tcPr>
            <w:tcW w:w="2337" w:type="dxa"/>
            <w:tcBorders>
              <w:top w:val="nil"/>
              <w:left w:val="nil"/>
              <w:bottom w:val="nil"/>
              <w:right w:val="nil"/>
            </w:tcBorders>
          </w:tcPr>
          <w:p w14:paraId="5E50CD8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200g</w:t>
            </w:r>
          </w:p>
        </w:tc>
        <w:tc>
          <w:tcPr>
            <w:tcW w:w="2788" w:type="dxa"/>
            <w:tcBorders>
              <w:top w:val="nil"/>
              <w:left w:val="nil"/>
              <w:bottom w:val="nil"/>
              <w:right w:val="nil"/>
            </w:tcBorders>
          </w:tcPr>
          <w:p w14:paraId="5CE9E97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1.08 ±0.70a</w:t>
            </w:r>
          </w:p>
        </w:tc>
        <w:tc>
          <w:tcPr>
            <w:tcW w:w="3135" w:type="dxa"/>
            <w:tcBorders>
              <w:top w:val="nil"/>
              <w:left w:val="nil"/>
              <w:bottom w:val="nil"/>
              <w:right w:val="nil"/>
            </w:tcBorders>
          </w:tcPr>
          <w:p w14:paraId="14AD8AB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0.64 ±0.03a</w:t>
            </w:r>
          </w:p>
        </w:tc>
      </w:tr>
      <w:tr w:rsidR="00780C12" w:rsidRPr="00744DDA" w14:paraId="5560C010" w14:textId="77777777" w:rsidTr="00472D85">
        <w:tc>
          <w:tcPr>
            <w:tcW w:w="2337" w:type="dxa"/>
            <w:tcBorders>
              <w:top w:val="nil"/>
              <w:left w:val="nil"/>
              <w:bottom w:val="nil"/>
              <w:right w:val="nil"/>
            </w:tcBorders>
          </w:tcPr>
          <w:p w14:paraId="652268C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50g</w:t>
            </w:r>
          </w:p>
        </w:tc>
        <w:tc>
          <w:tcPr>
            <w:tcW w:w="2788" w:type="dxa"/>
            <w:tcBorders>
              <w:top w:val="nil"/>
              <w:left w:val="nil"/>
              <w:bottom w:val="nil"/>
              <w:right w:val="nil"/>
            </w:tcBorders>
          </w:tcPr>
          <w:p w14:paraId="741B1F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0.60 ±0.12c</w:t>
            </w:r>
          </w:p>
        </w:tc>
        <w:tc>
          <w:tcPr>
            <w:tcW w:w="3135" w:type="dxa"/>
            <w:tcBorders>
              <w:top w:val="nil"/>
              <w:left w:val="nil"/>
              <w:bottom w:val="nil"/>
              <w:right w:val="nil"/>
            </w:tcBorders>
          </w:tcPr>
          <w:p w14:paraId="4F85A6E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 0.59 ±0.19bc</w:t>
            </w:r>
          </w:p>
        </w:tc>
      </w:tr>
      <w:tr w:rsidR="00780C12" w:rsidRPr="00744DDA" w14:paraId="1569BFE9" w14:textId="77777777" w:rsidTr="00472D85">
        <w:tc>
          <w:tcPr>
            <w:tcW w:w="2337" w:type="dxa"/>
            <w:tcBorders>
              <w:top w:val="nil"/>
              <w:left w:val="nil"/>
              <w:bottom w:val="nil"/>
              <w:right w:val="nil"/>
            </w:tcBorders>
          </w:tcPr>
          <w:p w14:paraId="7BB4FEF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100g</w:t>
            </w:r>
          </w:p>
        </w:tc>
        <w:tc>
          <w:tcPr>
            <w:tcW w:w="2788" w:type="dxa"/>
            <w:tcBorders>
              <w:top w:val="nil"/>
              <w:left w:val="nil"/>
              <w:bottom w:val="nil"/>
              <w:right w:val="nil"/>
            </w:tcBorders>
          </w:tcPr>
          <w:p w14:paraId="69A69C8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0.49 ±0.20e</w:t>
            </w:r>
          </w:p>
        </w:tc>
        <w:tc>
          <w:tcPr>
            <w:tcW w:w="3135" w:type="dxa"/>
            <w:tcBorders>
              <w:top w:val="nil"/>
              <w:left w:val="nil"/>
              <w:bottom w:val="nil"/>
              <w:right w:val="nil"/>
            </w:tcBorders>
          </w:tcPr>
          <w:p w14:paraId="37CED90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0.57 ± 0.20c</w:t>
            </w:r>
          </w:p>
        </w:tc>
      </w:tr>
      <w:tr w:rsidR="00780C12" w:rsidRPr="00744DDA" w14:paraId="1206DDC8" w14:textId="77777777" w:rsidTr="00472D85">
        <w:tc>
          <w:tcPr>
            <w:tcW w:w="2337" w:type="dxa"/>
            <w:tcBorders>
              <w:top w:val="nil"/>
              <w:left w:val="nil"/>
              <w:bottom w:val="nil"/>
              <w:right w:val="nil"/>
            </w:tcBorders>
          </w:tcPr>
          <w:p w14:paraId="14F40E9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150g</w:t>
            </w:r>
          </w:p>
        </w:tc>
        <w:tc>
          <w:tcPr>
            <w:tcW w:w="2788" w:type="dxa"/>
            <w:tcBorders>
              <w:top w:val="nil"/>
              <w:left w:val="nil"/>
              <w:bottom w:val="nil"/>
              <w:right w:val="nil"/>
            </w:tcBorders>
          </w:tcPr>
          <w:p w14:paraId="71E13CA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0.39 ±0.14f</w:t>
            </w:r>
          </w:p>
        </w:tc>
        <w:tc>
          <w:tcPr>
            <w:tcW w:w="3135" w:type="dxa"/>
            <w:tcBorders>
              <w:top w:val="nil"/>
              <w:left w:val="nil"/>
              <w:bottom w:val="nil"/>
              <w:right w:val="nil"/>
            </w:tcBorders>
          </w:tcPr>
          <w:p w14:paraId="68E0C58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0.48 ±0.04ef</w:t>
            </w:r>
          </w:p>
        </w:tc>
      </w:tr>
      <w:tr w:rsidR="00780C12" w:rsidRPr="00744DDA" w14:paraId="327343A1" w14:textId="77777777" w:rsidTr="00472D85">
        <w:tc>
          <w:tcPr>
            <w:tcW w:w="2337" w:type="dxa"/>
            <w:tcBorders>
              <w:top w:val="nil"/>
              <w:left w:val="nil"/>
              <w:bottom w:val="nil"/>
              <w:right w:val="nil"/>
            </w:tcBorders>
          </w:tcPr>
          <w:p w14:paraId="2C77004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200g</w:t>
            </w:r>
          </w:p>
        </w:tc>
        <w:tc>
          <w:tcPr>
            <w:tcW w:w="2788" w:type="dxa"/>
            <w:tcBorders>
              <w:top w:val="nil"/>
              <w:left w:val="nil"/>
              <w:bottom w:val="nil"/>
              <w:right w:val="nil"/>
            </w:tcBorders>
          </w:tcPr>
          <w:p w14:paraId="6C5337C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0.54 ±0.24d</w:t>
            </w:r>
          </w:p>
        </w:tc>
        <w:tc>
          <w:tcPr>
            <w:tcW w:w="3135" w:type="dxa"/>
            <w:tcBorders>
              <w:top w:val="nil"/>
              <w:left w:val="nil"/>
              <w:bottom w:val="nil"/>
              <w:right w:val="nil"/>
            </w:tcBorders>
          </w:tcPr>
          <w:p w14:paraId="4F8EC04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0.48 </w:t>
            </w:r>
            <w:proofErr w:type="gramStart"/>
            <w:r w:rsidRPr="00744DDA">
              <w:rPr>
                <w:rFonts w:ascii="Arial" w:hAnsi="Arial" w:cs="Arial"/>
                <w:sz w:val="20"/>
                <w:szCs w:val="20"/>
              </w:rPr>
              <w:t>±  0</w:t>
            </w:r>
            <w:proofErr w:type="gramEnd"/>
            <w:r w:rsidRPr="00744DDA">
              <w:rPr>
                <w:rFonts w:ascii="Arial" w:hAnsi="Arial" w:cs="Arial"/>
                <w:sz w:val="20"/>
                <w:szCs w:val="20"/>
              </w:rPr>
              <w:t>.13ef</w:t>
            </w:r>
          </w:p>
        </w:tc>
      </w:tr>
      <w:tr w:rsidR="00780C12" w:rsidRPr="00744DDA" w14:paraId="75B91B79" w14:textId="77777777" w:rsidTr="00472D85">
        <w:tc>
          <w:tcPr>
            <w:tcW w:w="2337" w:type="dxa"/>
            <w:tcBorders>
              <w:top w:val="nil"/>
              <w:left w:val="nil"/>
              <w:bottom w:val="nil"/>
              <w:right w:val="nil"/>
            </w:tcBorders>
          </w:tcPr>
          <w:p w14:paraId="0AF6372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50g</w:t>
            </w:r>
          </w:p>
        </w:tc>
        <w:tc>
          <w:tcPr>
            <w:tcW w:w="2788" w:type="dxa"/>
            <w:tcBorders>
              <w:top w:val="nil"/>
              <w:left w:val="nil"/>
              <w:bottom w:val="nil"/>
              <w:right w:val="nil"/>
            </w:tcBorders>
          </w:tcPr>
          <w:p w14:paraId="22AFA25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0.80 ±0.22a</w:t>
            </w:r>
          </w:p>
        </w:tc>
        <w:tc>
          <w:tcPr>
            <w:tcW w:w="3135" w:type="dxa"/>
            <w:tcBorders>
              <w:top w:val="nil"/>
              <w:left w:val="nil"/>
              <w:bottom w:val="nil"/>
              <w:right w:val="nil"/>
            </w:tcBorders>
          </w:tcPr>
          <w:p w14:paraId="46F30FF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 0.14a</w:t>
            </w:r>
          </w:p>
        </w:tc>
      </w:tr>
      <w:tr w:rsidR="00780C12" w:rsidRPr="00744DDA" w14:paraId="696BDAEA" w14:textId="77777777" w:rsidTr="00472D85">
        <w:tc>
          <w:tcPr>
            <w:tcW w:w="2337" w:type="dxa"/>
            <w:tcBorders>
              <w:top w:val="nil"/>
              <w:left w:val="nil"/>
              <w:bottom w:val="nil"/>
              <w:right w:val="nil"/>
            </w:tcBorders>
          </w:tcPr>
          <w:p w14:paraId="595FE47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100g</w:t>
            </w:r>
          </w:p>
        </w:tc>
        <w:tc>
          <w:tcPr>
            <w:tcW w:w="2788" w:type="dxa"/>
            <w:tcBorders>
              <w:top w:val="nil"/>
              <w:left w:val="nil"/>
              <w:bottom w:val="nil"/>
              <w:right w:val="nil"/>
            </w:tcBorders>
          </w:tcPr>
          <w:p w14:paraId="4ECDB99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0.79 ±0.29a</w:t>
            </w:r>
          </w:p>
        </w:tc>
        <w:tc>
          <w:tcPr>
            <w:tcW w:w="3135" w:type="dxa"/>
            <w:tcBorders>
              <w:top w:val="nil"/>
              <w:left w:val="nil"/>
              <w:bottom w:val="nil"/>
              <w:right w:val="nil"/>
            </w:tcBorders>
          </w:tcPr>
          <w:p w14:paraId="4555034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0.50 ±0.11e</w:t>
            </w:r>
          </w:p>
        </w:tc>
      </w:tr>
      <w:tr w:rsidR="00780C12" w:rsidRPr="00744DDA" w14:paraId="588AF513" w14:textId="77777777" w:rsidTr="00472D85">
        <w:tc>
          <w:tcPr>
            <w:tcW w:w="2337" w:type="dxa"/>
            <w:tcBorders>
              <w:top w:val="nil"/>
              <w:left w:val="nil"/>
              <w:bottom w:val="nil"/>
              <w:right w:val="nil"/>
            </w:tcBorders>
          </w:tcPr>
          <w:p w14:paraId="69BA233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150g</w:t>
            </w:r>
          </w:p>
        </w:tc>
        <w:tc>
          <w:tcPr>
            <w:tcW w:w="2788" w:type="dxa"/>
            <w:tcBorders>
              <w:top w:val="nil"/>
              <w:left w:val="nil"/>
              <w:bottom w:val="nil"/>
              <w:right w:val="nil"/>
            </w:tcBorders>
          </w:tcPr>
          <w:p w14:paraId="24E5D78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0.55 ±0.40d</w:t>
            </w:r>
          </w:p>
        </w:tc>
        <w:tc>
          <w:tcPr>
            <w:tcW w:w="3135" w:type="dxa"/>
            <w:tcBorders>
              <w:top w:val="nil"/>
              <w:left w:val="nil"/>
              <w:bottom w:val="nil"/>
              <w:right w:val="nil"/>
            </w:tcBorders>
          </w:tcPr>
          <w:p w14:paraId="208990F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0.39 ±0.13g</w:t>
            </w:r>
          </w:p>
        </w:tc>
      </w:tr>
      <w:tr w:rsidR="00780C12" w:rsidRPr="00744DDA" w14:paraId="0ECFECAC" w14:textId="77777777" w:rsidTr="00472D85">
        <w:tc>
          <w:tcPr>
            <w:tcW w:w="2337" w:type="dxa"/>
            <w:tcBorders>
              <w:top w:val="nil"/>
              <w:left w:val="nil"/>
              <w:bottom w:val="single" w:sz="4" w:space="0" w:color="auto"/>
              <w:right w:val="nil"/>
            </w:tcBorders>
          </w:tcPr>
          <w:p w14:paraId="65E8AD3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200g</w:t>
            </w:r>
          </w:p>
        </w:tc>
        <w:tc>
          <w:tcPr>
            <w:tcW w:w="2788" w:type="dxa"/>
            <w:tcBorders>
              <w:top w:val="nil"/>
              <w:left w:val="nil"/>
              <w:bottom w:val="single" w:sz="4" w:space="0" w:color="auto"/>
              <w:right w:val="nil"/>
            </w:tcBorders>
          </w:tcPr>
          <w:p w14:paraId="2A4A3CF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±0.43c</w:t>
            </w:r>
          </w:p>
        </w:tc>
        <w:tc>
          <w:tcPr>
            <w:tcW w:w="3135" w:type="dxa"/>
            <w:tcBorders>
              <w:top w:val="nil"/>
              <w:left w:val="nil"/>
              <w:bottom w:val="single" w:sz="4" w:space="0" w:color="auto"/>
              <w:right w:val="nil"/>
            </w:tcBorders>
          </w:tcPr>
          <w:p w14:paraId="7D10F69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0.42 ±0.52g</w:t>
            </w:r>
          </w:p>
        </w:tc>
      </w:tr>
    </w:tbl>
    <w:p w14:paraId="59B74DC9" w14:textId="63CCD73D" w:rsidR="00780C12" w:rsidRPr="008306BC" w:rsidRDefault="008306BC" w:rsidP="00780C12">
      <w:pPr>
        <w:jc w:val="both"/>
        <w:rPr>
          <w:rFonts w:ascii="Arial" w:hAnsi="Arial" w:cs="Arial"/>
          <w:i/>
          <w:iCs/>
          <w:sz w:val="20"/>
          <w:szCs w:val="20"/>
        </w:rPr>
      </w:pPr>
      <w:r w:rsidRPr="008306BC">
        <w:rPr>
          <w:rFonts w:ascii="Arial" w:hAnsi="Arial" w:cs="Arial"/>
          <w:i/>
          <w:iCs/>
          <w:sz w:val="20"/>
          <w:szCs w:val="20"/>
        </w:rPr>
        <w:t>*</w:t>
      </w:r>
      <w:r w:rsidR="00780C12" w:rsidRPr="008306BC">
        <w:rPr>
          <w:rFonts w:ascii="Arial" w:hAnsi="Arial" w:cs="Arial"/>
          <w:i/>
          <w:iCs/>
          <w:sz w:val="20"/>
          <w:szCs w:val="20"/>
        </w:rPr>
        <w:t>Means followed by the same letter</w:t>
      </w:r>
      <w:r w:rsidR="009F4EDE" w:rsidRPr="008306BC">
        <w:rPr>
          <w:rFonts w:ascii="Arial" w:hAnsi="Arial" w:cs="Arial"/>
          <w:i/>
          <w:iCs/>
          <w:sz w:val="20"/>
          <w:szCs w:val="20"/>
        </w:rPr>
        <w:t>s</w:t>
      </w:r>
      <w:r w:rsidR="00780C12" w:rsidRPr="008306BC">
        <w:rPr>
          <w:rFonts w:ascii="Arial" w:hAnsi="Arial" w:cs="Arial"/>
          <w:i/>
          <w:iCs/>
          <w:sz w:val="20"/>
          <w:szCs w:val="20"/>
        </w:rPr>
        <w:t xml:space="preserve"> within column are not significantly different at (P ≤ 0.05).</w:t>
      </w:r>
    </w:p>
    <w:p w14:paraId="683006E9" w14:textId="77777777" w:rsidR="00780C12" w:rsidRPr="008306BC" w:rsidRDefault="00780C12" w:rsidP="00780C12">
      <w:pPr>
        <w:jc w:val="both"/>
        <w:rPr>
          <w:rFonts w:ascii="Arial" w:hAnsi="Arial" w:cs="Arial"/>
          <w:i/>
          <w:iCs/>
          <w:sz w:val="20"/>
          <w:szCs w:val="20"/>
        </w:rPr>
      </w:pPr>
      <w:r w:rsidRPr="008306BC">
        <w:rPr>
          <w:rFonts w:ascii="Arial" w:hAnsi="Arial" w:cs="Arial"/>
          <w:i/>
          <w:iCs/>
          <w:sz w:val="20"/>
          <w:szCs w:val="20"/>
        </w:rPr>
        <w:t xml:space="preserve">*PM = Poultry manure; CD = </w:t>
      </w:r>
      <w:proofErr w:type="spellStart"/>
      <w:r w:rsidRPr="008306BC">
        <w:rPr>
          <w:rFonts w:ascii="Arial" w:hAnsi="Arial" w:cs="Arial"/>
          <w:i/>
          <w:iCs/>
          <w:sz w:val="20"/>
          <w:szCs w:val="20"/>
        </w:rPr>
        <w:t>Cowdung</w:t>
      </w:r>
      <w:proofErr w:type="spellEnd"/>
      <w:r w:rsidRPr="008306BC">
        <w:rPr>
          <w:rFonts w:ascii="Arial" w:hAnsi="Arial" w:cs="Arial"/>
          <w:i/>
          <w:iCs/>
          <w:sz w:val="20"/>
          <w:szCs w:val="20"/>
        </w:rPr>
        <w:t>; GM= Goat manure</w:t>
      </w:r>
    </w:p>
    <w:p w14:paraId="15861242" w14:textId="77777777" w:rsidR="00780C12" w:rsidRPr="00744DDA" w:rsidRDefault="00780C12" w:rsidP="00780C12">
      <w:pPr>
        <w:jc w:val="both"/>
        <w:rPr>
          <w:rFonts w:ascii="Arial" w:hAnsi="Arial" w:cs="Arial"/>
          <w:sz w:val="20"/>
          <w:szCs w:val="20"/>
        </w:rPr>
      </w:pPr>
    </w:p>
    <w:p w14:paraId="537719E2" w14:textId="55F191D1" w:rsidR="00780C12" w:rsidRPr="00744DDA" w:rsidRDefault="008306BC" w:rsidP="00780C12">
      <w:pPr>
        <w:autoSpaceDE w:val="0"/>
        <w:autoSpaceDN w:val="0"/>
        <w:adjustRightInd w:val="0"/>
        <w:spacing w:after="0" w:line="360" w:lineRule="auto"/>
        <w:jc w:val="both"/>
        <w:rPr>
          <w:rFonts w:ascii="Arial" w:hAnsi="Arial" w:cs="Arial"/>
          <w:b/>
          <w:sz w:val="20"/>
          <w:szCs w:val="20"/>
        </w:rPr>
      </w:pPr>
      <w:r>
        <w:rPr>
          <w:rFonts w:ascii="Arial" w:hAnsi="Arial" w:cs="Arial"/>
          <w:b/>
          <w:sz w:val="20"/>
          <w:szCs w:val="20"/>
        </w:rPr>
        <w:t xml:space="preserve">3.6 </w:t>
      </w:r>
      <w:r w:rsidR="00780C12" w:rsidRPr="00744DDA">
        <w:rPr>
          <w:rFonts w:ascii="Arial" w:hAnsi="Arial" w:cs="Arial"/>
          <w:b/>
          <w:sz w:val="20"/>
          <w:szCs w:val="20"/>
        </w:rPr>
        <w:t>Fresh and Dry Root and Shoot weights</w:t>
      </w:r>
    </w:p>
    <w:p w14:paraId="1B28DDE0"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Fresh root and shoot weight at 4</w:t>
      </w:r>
      <w:r w:rsidR="00B338D7" w:rsidRPr="00744DDA">
        <w:rPr>
          <w:rFonts w:ascii="Arial" w:hAnsi="Arial" w:cs="Arial"/>
          <w:sz w:val="20"/>
          <w:szCs w:val="20"/>
        </w:rPr>
        <w:t xml:space="preserve">WAT </w:t>
      </w:r>
      <w:proofErr w:type="gramStart"/>
      <w:r w:rsidR="00B338D7" w:rsidRPr="00744DDA">
        <w:rPr>
          <w:rFonts w:ascii="Arial" w:hAnsi="Arial" w:cs="Arial"/>
          <w:sz w:val="20"/>
          <w:szCs w:val="20"/>
        </w:rPr>
        <w:t>was</w:t>
      </w:r>
      <w:proofErr w:type="gramEnd"/>
      <w:r w:rsidR="00B338D7" w:rsidRPr="00744DDA">
        <w:rPr>
          <w:rFonts w:ascii="Arial" w:hAnsi="Arial" w:cs="Arial"/>
          <w:sz w:val="20"/>
          <w:szCs w:val="20"/>
        </w:rPr>
        <w:t xml:space="preserve"> significantly highest in </w:t>
      </w:r>
      <w:r w:rsidRPr="00744DDA">
        <w:rPr>
          <w:rFonts w:ascii="Arial" w:hAnsi="Arial" w:cs="Arial"/>
          <w:sz w:val="20"/>
          <w:szCs w:val="20"/>
        </w:rPr>
        <w:t>GM (50g) treated plants with 6.39g and 20.44g respectively (Table 6). Also, PM (200g) treated plants significantly produced the highe</w:t>
      </w:r>
      <w:r w:rsidR="0010146F" w:rsidRPr="00744DDA">
        <w:rPr>
          <w:rFonts w:ascii="Arial" w:hAnsi="Arial" w:cs="Arial"/>
          <w:sz w:val="20"/>
          <w:szCs w:val="20"/>
        </w:rPr>
        <w:t xml:space="preserve">r </w:t>
      </w:r>
      <w:r w:rsidRPr="00744DDA">
        <w:rPr>
          <w:rFonts w:ascii="Arial" w:hAnsi="Arial" w:cs="Arial"/>
          <w:sz w:val="20"/>
          <w:szCs w:val="20"/>
        </w:rPr>
        <w:t>fresh root and shoot weights of 5.</w:t>
      </w:r>
      <w:r w:rsidR="0010146F" w:rsidRPr="00744DDA">
        <w:rPr>
          <w:rFonts w:ascii="Arial" w:hAnsi="Arial" w:cs="Arial"/>
          <w:sz w:val="20"/>
          <w:szCs w:val="20"/>
        </w:rPr>
        <w:t>39</w:t>
      </w:r>
      <w:r w:rsidRPr="00744DDA">
        <w:rPr>
          <w:rFonts w:ascii="Arial" w:hAnsi="Arial" w:cs="Arial"/>
          <w:sz w:val="20"/>
          <w:szCs w:val="20"/>
        </w:rPr>
        <w:t xml:space="preserve">g and 20.47g respectively. </w:t>
      </w:r>
      <w:r w:rsidR="0010146F" w:rsidRPr="00744DDA">
        <w:rPr>
          <w:rFonts w:ascii="Arial" w:hAnsi="Arial" w:cs="Arial"/>
          <w:sz w:val="20"/>
          <w:szCs w:val="20"/>
        </w:rPr>
        <w:t>Other treatments like CD (50g) and Pm (50g) produced higher fresh root weight than the control. Similarly, PM (200g) treated plant</w:t>
      </w:r>
      <w:r w:rsidR="00CB219E" w:rsidRPr="00744DDA">
        <w:rPr>
          <w:rFonts w:ascii="Arial" w:hAnsi="Arial" w:cs="Arial"/>
          <w:sz w:val="20"/>
          <w:szCs w:val="20"/>
        </w:rPr>
        <w:t>s</w:t>
      </w:r>
      <w:r w:rsidR="0010146F" w:rsidRPr="00744DDA">
        <w:rPr>
          <w:rFonts w:ascii="Arial" w:hAnsi="Arial" w:cs="Arial"/>
          <w:sz w:val="20"/>
          <w:szCs w:val="20"/>
        </w:rPr>
        <w:t xml:space="preserve"> also yielded higher fresh shoot weight than the control.</w:t>
      </w:r>
    </w:p>
    <w:p w14:paraId="09D4AE00" w14:textId="77777777" w:rsidR="0010146F" w:rsidRPr="00744DDA" w:rsidRDefault="0010146F" w:rsidP="00780C12">
      <w:pPr>
        <w:autoSpaceDE w:val="0"/>
        <w:autoSpaceDN w:val="0"/>
        <w:adjustRightInd w:val="0"/>
        <w:spacing w:after="0" w:line="240" w:lineRule="auto"/>
        <w:jc w:val="both"/>
        <w:rPr>
          <w:rFonts w:ascii="Arial" w:hAnsi="Arial" w:cs="Arial"/>
          <w:sz w:val="20"/>
          <w:szCs w:val="20"/>
        </w:rPr>
      </w:pPr>
    </w:p>
    <w:p w14:paraId="3F23DE63" w14:textId="77777777" w:rsidR="0010146F" w:rsidRPr="00744DDA" w:rsidRDefault="0010146F" w:rsidP="00780C12">
      <w:pPr>
        <w:autoSpaceDE w:val="0"/>
        <w:autoSpaceDN w:val="0"/>
        <w:adjustRightInd w:val="0"/>
        <w:spacing w:after="0" w:line="240" w:lineRule="auto"/>
        <w:jc w:val="both"/>
        <w:rPr>
          <w:rFonts w:ascii="Arial" w:hAnsi="Arial" w:cs="Arial"/>
          <w:color w:val="000000"/>
          <w:sz w:val="20"/>
          <w:szCs w:val="20"/>
          <w:lang w:val="en-US"/>
        </w:rPr>
      </w:pPr>
    </w:p>
    <w:p w14:paraId="5E175222"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color w:val="000000"/>
          <w:sz w:val="20"/>
          <w:szCs w:val="20"/>
          <w:lang w:val="en-US"/>
        </w:rPr>
        <w:t xml:space="preserve">The dry root and shoot weights of </w:t>
      </w:r>
      <w:r w:rsidRPr="00744DDA">
        <w:rPr>
          <w:rFonts w:ascii="Arial" w:hAnsi="Arial" w:cs="Arial"/>
          <w:i/>
          <w:color w:val="000000"/>
          <w:sz w:val="20"/>
          <w:szCs w:val="20"/>
          <w:lang w:val="en-US"/>
        </w:rPr>
        <w:t xml:space="preserve">A. </w:t>
      </w:r>
      <w:proofErr w:type="spellStart"/>
      <w:r w:rsidRPr="00744DDA">
        <w:rPr>
          <w:rFonts w:ascii="Arial" w:hAnsi="Arial" w:cs="Arial"/>
          <w:i/>
          <w:color w:val="000000"/>
          <w:sz w:val="20"/>
          <w:szCs w:val="20"/>
          <w:lang w:val="en-US"/>
        </w:rPr>
        <w:t>cruentus</w:t>
      </w:r>
      <w:proofErr w:type="spellEnd"/>
      <w:r w:rsidRPr="00744DDA">
        <w:rPr>
          <w:rFonts w:ascii="Arial" w:hAnsi="Arial" w:cs="Arial"/>
          <w:color w:val="000000"/>
          <w:sz w:val="20"/>
          <w:szCs w:val="20"/>
          <w:lang w:val="en-US"/>
        </w:rPr>
        <w:t xml:space="preserve"> was significantly highest in GM (50g) with 2.46g and 6.03g respectively. </w:t>
      </w:r>
      <w:r w:rsidRPr="00744DDA">
        <w:rPr>
          <w:rFonts w:ascii="Arial" w:hAnsi="Arial" w:cs="Arial"/>
          <w:sz w:val="20"/>
          <w:szCs w:val="20"/>
        </w:rPr>
        <w:t xml:space="preserve">Statistical analysis (P≤0.05) showed that there were significant differences in the fresh and dry root and shoot weights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when compared to the control.  </w:t>
      </w:r>
    </w:p>
    <w:p w14:paraId="3FB6B7D8" w14:textId="77777777" w:rsidR="00780C12" w:rsidRPr="00744DDA" w:rsidRDefault="00780C12" w:rsidP="00780C12">
      <w:pPr>
        <w:autoSpaceDE w:val="0"/>
        <w:autoSpaceDN w:val="0"/>
        <w:adjustRightInd w:val="0"/>
        <w:spacing w:after="0" w:line="240" w:lineRule="auto"/>
        <w:jc w:val="both"/>
        <w:rPr>
          <w:rFonts w:ascii="Arial" w:hAnsi="Arial" w:cs="Arial"/>
          <w:b/>
          <w:sz w:val="20"/>
          <w:szCs w:val="20"/>
        </w:rPr>
      </w:pPr>
    </w:p>
    <w:p w14:paraId="5FB7BCF9" w14:textId="77777777" w:rsidR="00B6009A" w:rsidRPr="00744DDA" w:rsidRDefault="00B6009A" w:rsidP="00780C12">
      <w:pPr>
        <w:jc w:val="both"/>
        <w:rPr>
          <w:rFonts w:ascii="Arial" w:hAnsi="Arial" w:cs="Arial"/>
          <w:sz w:val="20"/>
          <w:szCs w:val="20"/>
        </w:rPr>
      </w:pPr>
    </w:p>
    <w:p w14:paraId="26D97EB1" w14:textId="77777777" w:rsidR="00780C12" w:rsidRPr="00744DDA" w:rsidRDefault="00B6009A" w:rsidP="00780C12">
      <w:pPr>
        <w:jc w:val="both"/>
        <w:rPr>
          <w:rFonts w:ascii="Arial" w:hAnsi="Arial" w:cs="Arial"/>
          <w:b/>
          <w:bCs/>
          <w:i/>
          <w:sz w:val="20"/>
          <w:szCs w:val="20"/>
        </w:rPr>
      </w:pPr>
      <w:r w:rsidRPr="00744DDA">
        <w:rPr>
          <w:rFonts w:ascii="Arial" w:hAnsi="Arial" w:cs="Arial"/>
          <w:b/>
          <w:bCs/>
          <w:sz w:val="20"/>
          <w:szCs w:val="20"/>
        </w:rPr>
        <w:t xml:space="preserve">Table </w:t>
      </w:r>
      <w:r w:rsidR="00780C12" w:rsidRPr="00744DDA">
        <w:rPr>
          <w:rFonts w:ascii="Arial" w:hAnsi="Arial" w:cs="Arial"/>
          <w:b/>
          <w:bCs/>
          <w:sz w:val="20"/>
          <w:szCs w:val="20"/>
        </w:rPr>
        <w:t xml:space="preserve">6. Effect of organic fertilizers on the fresh and dry root and shoot weights (g) of </w:t>
      </w:r>
      <w:r w:rsidR="00780C12" w:rsidRPr="00744DDA">
        <w:rPr>
          <w:rFonts w:ascii="Arial" w:hAnsi="Arial" w:cs="Arial"/>
          <w:b/>
          <w:bCs/>
          <w:i/>
          <w:sz w:val="20"/>
          <w:szCs w:val="20"/>
        </w:rPr>
        <w:t xml:space="preserve">Amaranthus </w:t>
      </w:r>
      <w:proofErr w:type="spellStart"/>
      <w:r w:rsidR="00780C12" w:rsidRPr="00744DDA">
        <w:rPr>
          <w:rFonts w:ascii="Arial" w:hAnsi="Arial" w:cs="Arial"/>
          <w:b/>
          <w:bCs/>
          <w:i/>
          <w:sz w:val="20"/>
          <w:szCs w:val="20"/>
        </w:rPr>
        <w:t>cruentus</w:t>
      </w:r>
      <w:proofErr w:type="spellEnd"/>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070"/>
        <w:gridCol w:w="2273"/>
        <w:gridCol w:w="1800"/>
        <w:gridCol w:w="2137"/>
      </w:tblGrid>
      <w:tr w:rsidR="00780C12" w:rsidRPr="00744DDA" w14:paraId="74188996" w14:textId="77777777" w:rsidTr="00B6009A">
        <w:trPr>
          <w:trHeight w:val="512"/>
        </w:trPr>
        <w:tc>
          <w:tcPr>
            <w:tcW w:w="1525" w:type="dxa"/>
            <w:tcBorders>
              <w:top w:val="single" w:sz="4" w:space="0" w:color="auto"/>
              <w:bottom w:val="single" w:sz="4" w:space="0" w:color="auto"/>
            </w:tcBorders>
          </w:tcPr>
          <w:p w14:paraId="00DE04CD"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Treatment</w:t>
            </w:r>
          </w:p>
          <w:p w14:paraId="606ADE4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/8Kg</w:t>
            </w:r>
          </w:p>
        </w:tc>
        <w:tc>
          <w:tcPr>
            <w:tcW w:w="2070" w:type="dxa"/>
            <w:tcBorders>
              <w:top w:val="single" w:sz="4" w:space="0" w:color="auto"/>
              <w:bottom w:val="single" w:sz="4" w:space="0" w:color="auto"/>
            </w:tcBorders>
          </w:tcPr>
          <w:p w14:paraId="7EDF01CB"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 xml:space="preserve">Fresh root weight </w:t>
            </w:r>
          </w:p>
          <w:p w14:paraId="4C54BB89" w14:textId="77777777" w:rsidR="00780C12" w:rsidRPr="008306BC" w:rsidRDefault="00780C12" w:rsidP="00472D85">
            <w:pPr>
              <w:spacing w:line="360" w:lineRule="auto"/>
              <w:jc w:val="both"/>
              <w:rPr>
                <w:rFonts w:ascii="Arial" w:hAnsi="Arial" w:cs="Arial"/>
                <w:b/>
                <w:bCs/>
                <w:sz w:val="20"/>
                <w:szCs w:val="20"/>
              </w:rPr>
            </w:pPr>
          </w:p>
        </w:tc>
        <w:tc>
          <w:tcPr>
            <w:tcW w:w="2273" w:type="dxa"/>
            <w:tcBorders>
              <w:top w:val="single" w:sz="4" w:space="0" w:color="auto"/>
              <w:bottom w:val="single" w:sz="4" w:space="0" w:color="auto"/>
            </w:tcBorders>
          </w:tcPr>
          <w:p w14:paraId="69AB5B19" w14:textId="77777777" w:rsidR="00780C12" w:rsidRPr="008306BC" w:rsidRDefault="00780C12" w:rsidP="007E2425">
            <w:pPr>
              <w:spacing w:line="360" w:lineRule="auto"/>
              <w:jc w:val="both"/>
              <w:rPr>
                <w:rFonts w:ascii="Arial" w:hAnsi="Arial" w:cs="Arial"/>
                <w:b/>
                <w:bCs/>
                <w:sz w:val="20"/>
                <w:szCs w:val="20"/>
              </w:rPr>
            </w:pPr>
            <w:r w:rsidRPr="008306BC">
              <w:rPr>
                <w:rFonts w:ascii="Arial" w:hAnsi="Arial" w:cs="Arial"/>
                <w:b/>
                <w:bCs/>
                <w:sz w:val="20"/>
                <w:szCs w:val="20"/>
              </w:rPr>
              <w:t>Fresh</w:t>
            </w:r>
            <w:r w:rsidR="007E2425" w:rsidRPr="008306BC">
              <w:rPr>
                <w:rFonts w:ascii="Arial" w:hAnsi="Arial" w:cs="Arial"/>
                <w:b/>
                <w:bCs/>
                <w:sz w:val="20"/>
                <w:szCs w:val="20"/>
              </w:rPr>
              <w:t xml:space="preserve"> </w:t>
            </w:r>
            <w:r w:rsidRPr="008306BC">
              <w:rPr>
                <w:rFonts w:ascii="Arial" w:hAnsi="Arial" w:cs="Arial"/>
                <w:b/>
                <w:bCs/>
                <w:sz w:val="20"/>
                <w:szCs w:val="20"/>
              </w:rPr>
              <w:t xml:space="preserve">shoot weight </w:t>
            </w:r>
          </w:p>
        </w:tc>
        <w:tc>
          <w:tcPr>
            <w:tcW w:w="1800" w:type="dxa"/>
            <w:tcBorders>
              <w:top w:val="single" w:sz="4" w:space="0" w:color="auto"/>
              <w:bottom w:val="single" w:sz="4" w:space="0" w:color="auto"/>
            </w:tcBorders>
          </w:tcPr>
          <w:p w14:paraId="6DD2B03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Dry root weight</w:t>
            </w:r>
          </w:p>
          <w:p w14:paraId="46BFEC0D" w14:textId="77777777" w:rsidR="00780C12" w:rsidRPr="008306BC" w:rsidRDefault="00780C12" w:rsidP="00472D85">
            <w:pPr>
              <w:spacing w:line="360" w:lineRule="auto"/>
              <w:jc w:val="both"/>
              <w:rPr>
                <w:rFonts w:ascii="Arial" w:hAnsi="Arial" w:cs="Arial"/>
                <w:b/>
                <w:bCs/>
                <w:sz w:val="20"/>
                <w:szCs w:val="20"/>
              </w:rPr>
            </w:pPr>
          </w:p>
        </w:tc>
        <w:tc>
          <w:tcPr>
            <w:tcW w:w="2137" w:type="dxa"/>
            <w:tcBorders>
              <w:top w:val="single" w:sz="4" w:space="0" w:color="auto"/>
              <w:bottom w:val="single" w:sz="4" w:space="0" w:color="auto"/>
            </w:tcBorders>
          </w:tcPr>
          <w:p w14:paraId="4BCF8B1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Dry Shoot weight</w:t>
            </w:r>
          </w:p>
        </w:tc>
      </w:tr>
      <w:tr w:rsidR="00780C12" w:rsidRPr="00744DDA" w14:paraId="771CF02C" w14:textId="77777777" w:rsidTr="00B6009A">
        <w:tc>
          <w:tcPr>
            <w:tcW w:w="1525" w:type="dxa"/>
            <w:tcBorders>
              <w:top w:val="single" w:sz="4" w:space="0" w:color="auto"/>
            </w:tcBorders>
          </w:tcPr>
          <w:p w14:paraId="6C632637"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 xml:space="preserve">Control </w:t>
            </w:r>
          </w:p>
        </w:tc>
        <w:tc>
          <w:tcPr>
            <w:tcW w:w="2070" w:type="dxa"/>
            <w:tcBorders>
              <w:top w:val="single" w:sz="4" w:space="0" w:color="auto"/>
            </w:tcBorders>
            <w:vAlign w:val="bottom"/>
          </w:tcPr>
          <w:p w14:paraId="32BE0D6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3.88 </w:t>
            </w:r>
            <w:r w:rsidRPr="00744DDA">
              <w:rPr>
                <w:rFonts w:ascii="Arial" w:hAnsi="Arial" w:cs="Arial"/>
                <w:sz w:val="20"/>
                <w:szCs w:val="20"/>
              </w:rPr>
              <w:t>± 0.46</w:t>
            </w:r>
            <w:r w:rsidRPr="00744DDA">
              <w:rPr>
                <w:rFonts w:ascii="Arial" w:eastAsia="Times New Roman" w:hAnsi="Arial" w:cs="Arial"/>
                <w:color w:val="000000"/>
                <w:sz w:val="20"/>
                <w:szCs w:val="20"/>
              </w:rPr>
              <w:t>c</w:t>
            </w:r>
          </w:p>
        </w:tc>
        <w:tc>
          <w:tcPr>
            <w:tcW w:w="2273" w:type="dxa"/>
            <w:tcBorders>
              <w:top w:val="single" w:sz="4" w:space="0" w:color="auto"/>
            </w:tcBorders>
            <w:vAlign w:val="bottom"/>
          </w:tcPr>
          <w:p w14:paraId="401436C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11.80 </w:t>
            </w:r>
            <w:r w:rsidRPr="00744DDA">
              <w:rPr>
                <w:rFonts w:ascii="Arial" w:hAnsi="Arial" w:cs="Arial"/>
                <w:sz w:val="20"/>
                <w:szCs w:val="20"/>
              </w:rPr>
              <w:t>± 2.07</w:t>
            </w:r>
            <w:r w:rsidRPr="00744DDA">
              <w:rPr>
                <w:rFonts w:ascii="Arial" w:eastAsia="Times New Roman" w:hAnsi="Arial" w:cs="Arial"/>
                <w:color w:val="000000"/>
                <w:sz w:val="20"/>
                <w:szCs w:val="20"/>
              </w:rPr>
              <w:t>d</w:t>
            </w:r>
          </w:p>
        </w:tc>
        <w:tc>
          <w:tcPr>
            <w:tcW w:w="1800" w:type="dxa"/>
            <w:tcBorders>
              <w:top w:val="single" w:sz="4" w:space="0" w:color="auto"/>
            </w:tcBorders>
            <w:vAlign w:val="bottom"/>
          </w:tcPr>
          <w:p w14:paraId="62854EE5"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1.79</w:t>
            </w:r>
            <w:r w:rsidRPr="00744DDA">
              <w:rPr>
                <w:rFonts w:ascii="Arial" w:eastAsia="Times New Roman" w:hAnsi="Arial" w:cs="Arial"/>
                <w:b/>
                <w:color w:val="000000"/>
                <w:sz w:val="20"/>
                <w:szCs w:val="20"/>
              </w:rPr>
              <w:t xml:space="preserve"> </w:t>
            </w:r>
            <w:r w:rsidRPr="00744DDA">
              <w:rPr>
                <w:rFonts w:ascii="Arial" w:hAnsi="Arial" w:cs="Arial"/>
                <w:sz w:val="20"/>
                <w:szCs w:val="20"/>
              </w:rPr>
              <w:t>± 0.59</w:t>
            </w:r>
            <w:r w:rsidRPr="00744DDA">
              <w:rPr>
                <w:rFonts w:ascii="Arial" w:eastAsia="Times New Roman" w:hAnsi="Arial" w:cs="Arial"/>
                <w:color w:val="000000"/>
                <w:sz w:val="20"/>
                <w:szCs w:val="20"/>
              </w:rPr>
              <w:t xml:space="preserve"> b</w:t>
            </w:r>
          </w:p>
        </w:tc>
        <w:tc>
          <w:tcPr>
            <w:tcW w:w="2137" w:type="dxa"/>
            <w:tcBorders>
              <w:top w:val="single" w:sz="4" w:space="0" w:color="auto"/>
            </w:tcBorders>
          </w:tcPr>
          <w:p w14:paraId="2F309DA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3.06 ± 0.48c</w:t>
            </w:r>
          </w:p>
        </w:tc>
      </w:tr>
      <w:tr w:rsidR="00780C12" w:rsidRPr="00744DDA" w14:paraId="04C3FAEE" w14:textId="77777777" w:rsidTr="00B6009A">
        <w:tc>
          <w:tcPr>
            <w:tcW w:w="1525" w:type="dxa"/>
          </w:tcPr>
          <w:p w14:paraId="2C36C664"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50g</w:t>
            </w:r>
          </w:p>
        </w:tc>
        <w:tc>
          <w:tcPr>
            <w:tcW w:w="2070" w:type="dxa"/>
            <w:vAlign w:val="bottom"/>
          </w:tcPr>
          <w:p w14:paraId="4C65AE4A"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5.20 </w:t>
            </w:r>
            <w:r w:rsidRPr="00744DDA">
              <w:rPr>
                <w:rFonts w:ascii="Arial" w:hAnsi="Arial" w:cs="Arial"/>
                <w:sz w:val="20"/>
                <w:szCs w:val="20"/>
              </w:rPr>
              <w:t>± 0.90</w:t>
            </w:r>
            <w:r w:rsidRPr="00744DDA">
              <w:rPr>
                <w:rFonts w:ascii="Arial" w:eastAsia="Times New Roman" w:hAnsi="Arial" w:cs="Arial"/>
                <w:color w:val="000000"/>
                <w:sz w:val="20"/>
                <w:szCs w:val="20"/>
              </w:rPr>
              <w:t>b</w:t>
            </w:r>
          </w:p>
        </w:tc>
        <w:tc>
          <w:tcPr>
            <w:tcW w:w="2273" w:type="dxa"/>
            <w:vAlign w:val="bottom"/>
          </w:tcPr>
          <w:p w14:paraId="73DC1D0E"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15.44 </w:t>
            </w:r>
            <w:r w:rsidRPr="00744DDA">
              <w:rPr>
                <w:rFonts w:ascii="Arial" w:hAnsi="Arial" w:cs="Arial"/>
                <w:sz w:val="20"/>
                <w:szCs w:val="20"/>
              </w:rPr>
              <w:t>± 1.63</w:t>
            </w:r>
            <w:r w:rsidRPr="00744DDA">
              <w:rPr>
                <w:rFonts w:ascii="Arial" w:eastAsia="Times New Roman" w:hAnsi="Arial" w:cs="Arial"/>
                <w:color w:val="000000"/>
                <w:sz w:val="20"/>
                <w:szCs w:val="20"/>
              </w:rPr>
              <w:t>bc</w:t>
            </w:r>
          </w:p>
        </w:tc>
        <w:tc>
          <w:tcPr>
            <w:tcW w:w="1800" w:type="dxa"/>
            <w:vAlign w:val="bottom"/>
          </w:tcPr>
          <w:p w14:paraId="5E53898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 </w:t>
            </w:r>
            <w:r w:rsidRPr="00744DDA">
              <w:rPr>
                <w:rFonts w:ascii="Arial" w:hAnsi="Arial" w:cs="Arial"/>
                <w:sz w:val="20"/>
                <w:szCs w:val="20"/>
              </w:rPr>
              <w:t>± 0.32</w:t>
            </w:r>
            <w:r w:rsidRPr="00744DDA">
              <w:rPr>
                <w:rFonts w:ascii="Arial" w:eastAsia="Times New Roman" w:hAnsi="Arial" w:cs="Arial"/>
                <w:color w:val="000000"/>
                <w:sz w:val="20"/>
                <w:szCs w:val="20"/>
              </w:rPr>
              <w:t>a</w:t>
            </w:r>
          </w:p>
        </w:tc>
        <w:tc>
          <w:tcPr>
            <w:tcW w:w="2137" w:type="dxa"/>
          </w:tcPr>
          <w:p w14:paraId="45D12D4F"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3.94 ± 0.99b</w:t>
            </w:r>
          </w:p>
        </w:tc>
      </w:tr>
      <w:tr w:rsidR="00780C12" w:rsidRPr="00744DDA" w14:paraId="1D345903" w14:textId="77777777" w:rsidTr="00B6009A">
        <w:tc>
          <w:tcPr>
            <w:tcW w:w="1525" w:type="dxa"/>
          </w:tcPr>
          <w:p w14:paraId="6D7E3E0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100g</w:t>
            </w:r>
          </w:p>
        </w:tc>
        <w:tc>
          <w:tcPr>
            <w:tcW w:w="2070" w:type="dxa"/>
            <w:vAlign w:val="bottom"/>
          </w:tcPr>
          <w:p w14:paraId="1F1E438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1.66 </w:t>
            </w:r>
            <w:r w:rsidRPr="00744DDA">
              <w:rPr>
                <w:rFonts w:ascii="Arial" w:hAnsi="Arial" w:cs="Arial"/>
                <w:sz w:val="20"/>
                <w:szCs w:val="20"/>
              </w:rPr>
              <w:t>±0.66</w:t>
            </w:r>
            <w:r w:rsidRPr="00744DDA">
              <w:rPr>
                <w:rFonts w:ascii="Arial" w:eastAsia="Times New Roman" w:hAnsi="Arial" w:cs="Arial"/>
                <w:color w:val="000000"/>
                <w:sz w:val="20"/>
                <w:szCs w:val="20"/>
              </w:rPr>
              <w:t>e</w:t>
            </w:r>
          </w:p>
        </w:tc>
        <w:tc>
          <w:tcPr>
            <w:tcW w:w="2273" w:type="dxa"/>
            <w:vAlign w:val="bottom"/>
          </w:tcPr>
          <w:p w14:paraId="671223E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5.45 </w:t>
            </w:r>
            <w:r w:rsidRPr="00744DDA">
              <w:rPr>
                <w:rFonts w:ascii="Arial" w:hAnsi="Arial" w:cs="Arial"/>
                <w:sz w:val="20"/>
                <w:szCs w:val="20"/>
              </w:rPr>
              <w:t>±1.37</w:t>
            </w:r>
            <w:r w:rsidRPr="00744DDA">
              <w:rPr>
                <w:rFonts w:ascii="Arial" w:eastAsia="Times New Roman" w:hAnsi="Arial" w:cs="Arial"/>
                <w:color w:val="000000"/>
                <w:sz w:val="20"/>
                <w:szCs w:val="20"/>
              </w:rPr>
              <w:t>f</w:t>
            </w:r>
          </w:p>
        </w:tc>
        <w:tc>
          <w:tcPr>
            <w:tcW w:w="1800" w:type="dxa"/>
            <w:vAlign w:val="bottom"/>
          </w:tcPr>
          <w:p w14:paraId="3DF85126"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0.52</w:t>
            </w:r>
            <w:r w:rsidRPr="00744DDA">
              <w:rPr>
                <w:rFonts w:ascii="Arial" w:hAnsi="Arial" w:cs="Arial"/>
                <w:sz w:val="20"/>
                <w:szCs w:val="20"/>
              </w:rPr>
              <w:t>± 0.36</w:t>
            </w:r>
            <w:r w:rsidRPr="00744DDA">
              <w:rPr>
                <w:rFonts w:ascii="Arial" w:eastAsia="Times New Roman" w:hAnsi="Arial" w:cs="Arial"/>
                <w:color w:val="000000"/>
                <w:sz w:val="20"/>
                <w:szCs w:val="20"/>
              </w:rPr>
              <w:t>e</w:t>
            </w:r>
          </w:p>
        </w:tc>
        <w:tc>
          <w:tcPr>
            <w:tcW w:w="2137" w:type="dxa"/>
          </w:tcPr>
          <w:p w14:paraId="7A4DFEC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1.09b ±0.63e</w:t>
            </w:r>
          </w:p>
        </w:tc>
      </w:tr>
      <w:tr w:rsidR="00780C12" w:rsidRPr="00744DDA" w14:paraId="432E821E" w14:textId="77777777" w:rsidTr="00B6009A">
        <w:tc>
          <w:tcPr>
            <w:tcW w:w="1525" w:type="dxa"/>
          </w:tcPr>
          <w:p w14:paraId="7C47827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150g</w:t>
            </w:r>
          </w:p>
        </w:tc>
        <w:tc>
          <w:tcPr>
            <w:tcW w:w="2070" w:type="dxa"/>
            <w:vAlign w:val="bottom"/>
          </w:tcPr>
          <w:p w14:paraId="5E64AF7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3.17 </w:t>
            </w:r>
            <w:r w:rsidRPr="00744DDA">
              <w:rPr>
                <w:rFonts w:ascii="Arial" w:hAnsi="Arial" w:cs="Arial"/>
                <w:sz w:val="20"/>
                <w:szCs w:val="20"/>
              </w:rPr>
              <w:t>±1.25</w:t>
            </w:r>
            <w:r w:rsidRPr="00744DDA">
              <w:rPr>
                <w:rFonts w:ascii="Arial" w:eastAsia="Times New Roman" w:hAnsi="Arial" w:cs="Arial"/>
                <w:color w:val="000000"/>
                <w:sz w:val="20"/>
                <w:szCs w:val="20"/>
              </w:rPr>
              <w:t>d</w:t>
            </w:r>
          </w:p>
        </w:tc>
        <w:tc>
          <w:tcPr>
            <w:tcW w:w="2273" w:type="dxa"/>
            <w:vAlign w:val="bottom"/>
          </w:tcPr>
          <w:p w14:paraId="57ABACD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10.83 </w:t>
            </w:r>
            <w:r w:rsidRPr="00744DDA">
              <w:rPr>
                <w:rFonts w:ascii="Arial" w:hAnsi="Arial" w:cs="Arial"/>
                <w:sz w:val="20"/>
                <w:szCs w:val="20"/>
              </w:rPr>
              <w:t>±1.33</w:t>
            </w:r>
            <w:r w:rsidRPr="00744DDA">
              <w:rPr>
                <w:rFonts w:ascii="Arial" w:eastAsia="Times New Roman" w:hAnsi="Arial" w:cs="Arial"/>
                <w:color w:val="000000"/>
                <w:sz w:val="20"/>
                <w:szCs w:val="20"/>
              </w:rPr>
              <w:t>d</w:t>
            </w:r>
          </w:p>
        </w:tc>
        <w:tc>
          <w:tcPr>
            <w:tcW w:w="1800" w:type="dxa"/>
            <w:vAlign w:val="bottom"/>
          </w:tcPr>
          <w:p w14:paraId="70117FD3" w14:textId="77777777" w:rsidR="00780C12" w:rsidRPr="00744DDA" w:rsidRDefault="006A350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1.29</w:t>
            </w:r>
            <w:r w:rsidR="00780C12" w:rsidRPr="00744DDA">
              <w:rPr>
                <w:rFonts w:ascii="Arial" w:eastAsia="Times New Roman" w:hAnsi="Arial" w:cs="Arial"/>
                <w:color w:val="000000"/>
                <w:sz w:val="20"/>
                <w:szCs w:val="20"/>
              </w:rPr>
              <w:t xml:space="preserve"> </w:t>
            </w:r>
            <w:r w:rsidR="00780C12" w:rsidRPr="00744DDA">
              <w:rPr>
                <w:rFonts w:ascii="Arial" w:hAnsi="Arial" w:cs="Arial"/>
                <w:sz w:val="20"/>
                <w:szCs w:val="20"/>
              </w:rPr>
              <w:t>± 1.14</w:t>
            </w:r>
            <w:r w:rsidRPr="00744DDA">
              <w:rPr>
                <w:rFonts w:ascii="Arial" w:hAnsi="Arial" w:cs="Arial"/>
                <w:sz w:val="20"/>
                <w:szCs w:val="20"/>
              </w:rPr>
              <w:t>b</w:t>
            </w:r>
          </w:p>
        </w:tc>
        <w:tc>
          <w:tcPr>
            <w:tcW w:w="2137" w:type="dxa"/>
          </w:tcPr>
          <w:p w14:paraId="6A61C0C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2.12 ± 1.45d</w:t>
            </w:r>
          </w:p>
        </w:tc>
      </w:tr>
      <w:tr w:rsidR="00780C12" w:rsidRPr="00744DDA" w14:paraId="1F80F49B" w14:textId="77777777" w:rsidTr="00B6009A">
        <w:tc>
          <w:tcPr>
            <w:tcW w:w="1525" w:type="dxa"/>
          </w:tcPr>
          <w:p w14:paraId="6A42863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200g</w:t>
            </w:r>
          </w:p>
        </w:tc>
        <w:tc>
          <w:tcPr>
            <w:tcW w:w="2070" w:type="dxa"/>
            <w:vAlign w:val="bottom"/>
          </w:tcPr>
          <w:p w14:paraId="152423E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5.39 </w:t>
            </w:r>
            <w:r w:rsidRPr="00744DDA">
              <w:rPr>
                <w:rFonts w:ascii="Arial" w:hAnsi="Arial" w:cs="Arial"/>
                <w:sz w:val="20"/>
                <w:szCs w:val="20"/>
              </w:rPr>
              <w:t>±1.48</w:t>
            </w:r>
            <w:r w:rsidRPr="00744DDA">
              <w:rPr>
                <w:rFonts w:ascii="Arial" w:eastAsia="Times New Roman" w:hAnsi="Arial" w:cs="Arial"/>
                <w:color w:val="000000"/>
                <w:sz w:val="20"/>
                <w:szCs w:val="20"/>
              </w:rPr>
              <w:t>b</w:t>
            </w:r>
          </w:p>
        </w:tc>
        <w:tc>
          <w:tcPr>
            <w:tcW w:w="2273" w:type="dxa"/>
            <w:vAlign w:val="bottom"/>
          </w:tcPr>
          <w:p w14:paraId="26833888"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20.47 </w:t>
            </w:r>
            <w:r w:rsidRPr="00744DDA">
              <w:rPr>
                <w:rFonts w:ascii="Arial" w:hAnsi="Arial" w:cs="Arial"/>
                <w:sz w:val="20"/>
                <w:szCs w:val="20"/>
              </w:rPr>
              <w:t>± 2.43</w:t>
            </w:r>
            <w:r w:rsidRPr="00744DDA">
              <w:rPr>
                <w:rFonts w:ascii="Arial" w:eastAsia="Times New Roman" w:hAnsi="Arial" w:cs="Arial"/>
                <w:color w:val="000000"/>
                <w:sz w:val="20"/>
                <w:szCs w:val="20"/>
              </w:rPr>
              <w:t>a</w:t>
            </w:r>
          </w:p>
        </w:tc>
        <w:tc>
          <w:tcPr>
            <w:tcW w:w="1800" w:type="dxa"/>
            <w:vAlign w:val="bottom"/>
          </w:tcPr>
          <w:p w14:paraId="131C6F6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1.82 </w:t>
            </w:r>
            <w:r w:rsidRPr="00744DDA">
              <w:rPr>
                <w:rFonts w:ascii="Arial" w:hAnsi="Arial" w:cs="Arial"/>
                <w:sz w:val="20"/>
                <w:szCs w:val="20"/>
              </w:rPr>
              <w:t>±0.66</w:t>
            </w:r>
            <w:r w:rsidRPr="00744DDA">
              <w:rPr>
                <w:rFonts w:ascii="Arial" w:eastAsia="Times New Roman" w:hAnsi="Arial" w:cs="Arial"/>
                <w:color w:val="000000"/>
                <w:sz w:val="20"/>
                <w:szCs w:val="20"/>
              </w:rPr>
              <w:t>b</w:t>
            </w:r>
          </w:p>
        </w:tc>
        <w:tc>
          <w:tcPr>
            <w:tcW w:w="2137" w:type="dxa"/>
          </w:tcPr>
          <w:p w14:paraId="44EBA760"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4.05 ± 1.84b</w:t>
            </w:r>
          </w:p>
        </w:tc>
      </w:tr>
      <w:tr w:rsidR="00780C12" w:rsidRPr="00744DDA" w14:paraId="63B5538D" w14:textId="77777777" w:rsidTr="00B6009A">
        <w:tc>
          <w:tcPr>
            <w:tcW w:w="1525" w:type="dxa"/>
          </w:tcPr>
          <w:p w14:paraId="313492E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50g</w:t>
            </w:r>
          </w:p>
        </w:tc>
        <w:tc>
          <w:tcPr>
            <w:tcW w:w="2070" w:type="dxa"/>
            <w:vAlign w:val="bottom"/>
          </w:tcPr>
          <w:p w14:paraId="48F4BBC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5.47 </w:t>
            </w:r>
            <w:r w:rsidRPr="00744DDA">
              <w:rPr>
                <w:rFonts w:ascii="Arial" w:hAnsi="Arial" w:cs="Arial"/>
                <w:sz w:val="20"/>
                <w:szCs w:val="20"/>
              </w:rPr>
              <w:t>± 1.05</w:t>
            </w:r>
            <w:r w:rsidRPr="00744DDA">
              <w:rPr>
                <w:rFonts w:ascii="Arial" w:eastAsia="Times New Roman" w:hAnsi="Arial" w:cs="Arial"/>
                <w:color w:val="000000"/>
                <w:sz w:val="20"/>
                <w:szCs w:val="20"/>
              </w:rPr>
              <w:t>b</w:t>
            </w:r>
          </w:p>
        </w:tc>
        <w:tc>
          <w:tcPr>
            <w:tcW w:w="2273" w:type="dxa"/>
            <w:vAlign w:val="bottom"/>
          </w:tcPr>
          <w:p w14:paraId="6FD39D0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8.89 </w:t>
            </w:r>
            <w:r w:rsidRPr="00744DDA">
              <w:rPr>
                <w:rFonts w:ascii="Arial" w:hAnsi="Arial" w:cs="Arial"/>
                <w:sz w:val="20"/>
                <w:szCs w:val="20"/>
              </w:rPr>
              <w:t>± 1.70</w:t>
            </w:r>
            <w:r w:rsidRPr="00744DDA">
              <w:rPr>
                <w:rFonts w:ascii="Arial" w:eastAsia="Times New Roman" w:hAnsi="Arial" w:cs="Arial"/>
                <w:color w:val="000000"/>
                <w:sz w:val="20"/>
                <w:szCs w:val="20"/>
              </w:rPr>
              <w:t>e</w:t>
            </w:r>
          </w:p>
        </w:tc>
        <w:tc>
          <w:tcPr>
            <w:tcW w:w="1800" w:type="dxa"/>
            <w:vAlign w:val="bottom"/>
          </w:tcPr>
          <w:p w14:paraId="243CCF9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2.81 </w:t>
            </w:r>
            <w:r w:rsidRPr="00744DDA">
              <w:rPr>
                <w:rFonts w:ascii="Arial" w:hAnsi="Arial" w:cs="Arial"/>
                <w:sz w:val="20"/>
                <w:szCs w:val="20"/>
              </w:rPr>
              <w:t>± 0.62</w:t>
            </w:r>
            <w:r w:rsidRPr="00744DDA">
              <w:rPr>
                <w:rFonts w:ascii="Arial" w:eastAsia="Times New Roman" w:hAnsi="Arial" w:cs="Arial"/>
                <w:color w:val="000000"/>
                <w:sz w:val="20"/>
                <w:szCs w:val="20"/>
              </w:rPr>
              <w:t>a</w:t>
            </w:r>
          </w:p>
        </w:tc>
        <w:tc>
          <w:tcPr>
            <w:tcW w:w="2137" w:type="dxa"/>
          </w:tcPr>
          <w:p w14:paraId="4BF3D16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2.10 ± 0.42d</w:t>
            </w:r>
          </w:p>
        </w:tc>
      </w:tr>
      <w:tr w:rsidR="00780C12" w:rsidRPr="00744DDA" w14:paraId="69967115" w14:textId="77777777" w:rsidTr="00B6009A">
        <w:tc>
          <w:tcPr>
            <w:tcW w:w="1525" w:type="dxa"/>
          </w:tcPr>
          <w:p w14:paraId="3E53411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100g</w:t>
            </w:r>
          </w:p>
        </w:tc>
        <w:tc>
          <w:tcPr>
            <w:tcW w:w="2070" w:type="dxa"/>
            <w:vAlign w:val="bottom"/>
          </w:tcPr>
          <w:p w14:paraId="1AF49BF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2.62 </w:t>
            </w:r>
            <w:r w:rsidRPr="00744DDA">
              <w:rPr>
                <w:rFonts w:ascii="Arial" w:hAnsi="Arial" w:cs="Arial"/>
                <w:sz w:val="20"/>
                <w:szCs w:val="20"/>
              </w:rPr>
              <w:t>± 1.21</w:t>
            </w:r>
            <w:r w:rsidRPr="00744DDA">
              <w:rPr>
                <w:rFonts w:ascii="Arial" w:eastAsia="Times New Roman" w:hAnsi="Arial" w:cs="Arial"/>
                <w:color w:val="000000"/>
                <w:sz w:val="20"/>
                <w:szCs w:val="20"/>
              </w:rPr>
              <w:t>d</w:t>
            </w:r>
          </w:p>
        </w:tc>
        <w:tc>
          <w:tcPr>
            <w:tcW w:w="2273" w:type="dxa"/>
            <w:vAlign w:val="bottom"/>
          </w:tcPr>
          <w:p w14:paraId="350F5A2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4.59 </w:t>
            </w:r>
            <w:r w:rsidRPr="00744DDA">
              <w:rPr>
                <w:rFonts w:ascii="Arial" w:hAnsi="Arial" w:cs="Arial"/>
                <w:sz w:val="20"/>
                <w:szCs w:val="20"/>
              </w:rPr>
              <w:t>± 0.73</w:t>
            </w:r>
            <w:r w:rsidRPr="00744DDA">
              <w:rPr>
                <w:rFonts w:ascii="Arial" w:eastAsia="Times New Roman" w:hAnsi="Arial" w:cs="Arial"/>
                <w:color w:val="000000"/>
                <w:sz w:val="20"/>
                <w:szCs w:val="20"/>
              </w:rPr>
              <w:t>f</w:t>
            </w:r>
          </w:p>
        </w:tc>
        <w:tc>
          <w:tcPr>
            <w:tcW w:w="1800" w:type="dxa"/>
            <w:vAlign w:val="bottom"/>
          </w:tcPr>
          <w:p w14:paraId="290319D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1.19 </w:t>
            </w:r>
            <w:r w:rsidRPr="00744DDA">
              <w:rPr>
                <w:rFonts w:ascii="Arial" w:hAnsi="Arial" w:cs="Arial"/>
                <w:sz w:val="20"/>
                <w:szCs w:val="20"/>
              </w:rPr>
              <w:t>±0.81</w:t>
            </w:r>
            <w:r w:rsidRPr="00744DDA">
              <w:rPr>
                <w:rFonts w:ascii="Arial" w:eastAsia="Times New Roman" w:hAnsi="Arial" w:cs="Arial"/>
                <w:color w:val="000000"/>
                <w:sz w:val="20"/>
                <w:szCs w:val="20"/>
              </w:rPr>
              <w:t>c</w:t>
            </w:r>
          </w:p>
        </w:tc>
        <w:tc>
          <w:tcPr>
            <w:tcW w:w="2137" w:type="dxa"/>
          </w:tcPr>
          <w:p w14:paraId="7703D886"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1.00 ± 0.27e</w:t>
            </w:r>
          </w:p>
        </w:tc>
      </w:tr>
      <w:tr w:rsidR="00780C12" w:rsidRPr="00744DDA" w14:paraId="3855F103" w14:textId="77777777" w:rsidTr="00B6009A">
        <w:tc>
          <w:tcPr>
            <w:tcW w:w="1525" w:type="dxa"/>
          </w:tcPr>
          <w:p w14:paraId="4B7D1BC1"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150g</w:t>
            </w:r>
          </w:p>
        </w:tc>
        <w:tc>
          <w:tcPr>
            <w:tcW w:w="2070" w:type="dxa"/>
            <w:vAlign w:val="bottom"/>
          </w:tcPr>
          <w:p w14:paraId="199E8EE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1.30 </w:t>
            </w:r>
            <w:r w:rsidRPr="00744DDA">
              <w:rPr>
                <w:rFonts w:ascii="Arial" w:hAnsi="Arial" w:cs="Arial"/>
                <w:sz w:val="20"/>
                <w:szCs w:val="20"/>
              </w:rPr>
              <w:t>± 0.58</w:t>
            </w:r>
            <w:r w:rsidRPr="00744DDA">
              <w:rPr>
                <w:rFonts w:ascii="Arial" w:eastAsia="Times New Roman" w:hAnsi="Arial" w:cs="Arial"/>
                <w:color w:val="000000"/>
                <w:sz w:val="20"/>
                <w:szCs w:val="20"/>
              </w:rPr>
              <w:t>e</w:t>
            </w:r>
          </w:p>
        </w:tc>
        <w:tc>
          <w:tcPr>
            <w:tcW w:w="2273" w:type="dxa"/>
            <w:vAlign w:val="bottom"/>
          </w:tcPr>
          <w:p w14:paraId="72DC50C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3.89</w:t>
            </w:r>
            <w:r w:rsidRPr="00744DDA">
              <w:rPr>
                <w:rFonts w:ascii="Arial" w:hAnsi="Arial" w:cs="Arial"/>
                <w:sz w:val="20"/>
                <w:szCs w:val="20"/>
              </w:rPr>
              <w:t>± 0.91</w:t>
            </w:r>
            <w:r w:rsidRPr="00744DDA">
              <w:rPr>
                <w:rFonts w:ascii="Arial" w:eastAsia="Times New Roman" w:hAnsi="Arial" w:cs="Arial"/>
                <w:color w:val="000000"/>
                <w:sz w:val="20"/>
                <w:szCs w:val="20"/>
              </w:rPr>
              <w:t>f</w:t>
            </w:r>
          </w:p>
        </w:tc>
        <w:tc>
          <w:tcPr>
            <w:tcW w:w="1800" w:type="dxa"/>
            <w:vAlign w:val="bottom"/>
          </w:tcPr>
          <w:p w14:paraId="0914235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0.55 </w:t>
            </w:r>
            <w:r w:rsidRPr="00744DDA">
              <w:rPr>
                <w:rFonts w:ascii="Arial" w:hAnsi="Arial" w:cs="Arial"/>
                <w:sz w:val="20"/>
                <w:szCs w:val="20"/>
              </w:rPr>
              <w:t>± 0.45</w:t>
            </w:r>
            <w:r w:rsidRPr="00744DDA">
              <w:rPr>
                <w:rFonts w:ascii="Arial" w:eastAsia="Times New Roman" w:hAnsi="Arial" w:cs="Arial"/>
                <w:color w:val="000000"/>
                <w:sz w:val="20"/>
                <w:szCs w:val="20"/>
              </w:rPr>
              <w:t>e</w:t>
            </w:r>
          </w:p>
        </w:tc>
        <w:tc>
          <w:tcPr>
            <w:tcW w:w="2137" w:type="dxa"/>
          </w:tcPr>
          <w:p w14:paraId="649B63F1"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1.04 ± 0.27e</w:t>
            </w:r>
          </w:p>
        </w:tc>
      </w:tr>
      <w:tr w:rsidR="00780C12" w:rsidRPr="00744DDA" w14:paraId="5BB2D57E" w14:textId="77777777" w:rsidTr="00B6009A">
        <w:tc>
          <w:tcPr>
            <w:tcW w:w="1525" w:type="dxa"/>
          </w:tcPr>
          <w:p w14:paraId="540BDF7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200g</w:t>
            </w:r>
          </w:p>
        </w:tc>
        <w:tc>
          <w:tcPr>
            <w:tcW w:w="2070" w:type="dxa"/>
            <w:vAlign w:val="bottom"/>
          </w:tcPr>
          <w:p w14:paraId="6689079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2.68 </w:t>
            </w:r>
            <w:r w:rsidRPr="00744DDA">
              <w:rPr>
                <w:rFonts w:ascii="Arial" w:hAnsi="Arial" w:cs="Arial"/>
                <w:sz w:val="20"/>
                <w:szCs w:val="20"/>
              </w:rPr>
              <w:t>±0.67</w:t>
            </w:r>
            <w:r w:rsidRPr="00744DDA">
              <w:rPr>
                <w:rFonts w:ascii="Arial" w:eastAsia="Times New Roman" w:hAnsi="Arial" w:cs="Arial"/>
                <w:color w:val="000000"/>
                <w:sz w:val="20"/>
                <w:szCs w:val="20"/>
              </w:rPr>
              <w:t>d</w:t>
            </w:r>
          </w:p>
        </w:tc>
        <w:tc>
          <w:tcPr>
            <w:tcW w:w="2273" w:type="dxa"/>
            <w:vAlign w:val="bottom"/>
          </w:tcPr>
          <w:p w14:paraId="31F3FAA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7.65 </w:t>
            </w:r>
            <w:r w:rsidRPr="00744DDA">
              <w:rPr>
                <w:rFonts w:ascii="Arial" w:hAnsi="Arial" w:cs="Arial"/>
                <w:sz w:val="20"/>
                <w:szCs w:val="20"/>
              </w:rPr>
              <w:t>± 0.59</w:t>
            </w:r>
            <w:r w:rsidRPr="00744DDA">
              <w:rPr>
                <w:rFonts w:ascii="Arial" w:eastAsia="Times New Roman" w:hAnsi="Arial" w:cs="Arial"/>
                <w:color w:val="000000"/>
                <w:sz w:val="20"/>
                <w:szCs w:val="20"/>
              </w:rPr>
              <w:t>e</w:t>
            </w:r>
          </w:p>
        </w:tc>
        <w:tc>
          <w:tcPr>
            <w:tcW w:w="1800" w:type="dxa"/>
            <w:vAlign w:val="bottom"/>
          </w:tcPr>
          <w:p w14:paraId="77E39C4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0.80 </w:t>
            </w:r>
            <w:r w:rsidRPr="00744DDA">
              <w:rPr>
                <w:rFonts w:ascii="Arial" w:hAnsi="Arial" w:cs="Arial"/>
                <w:sz w:val="20"/>
                <w:szCs w:val="20"/>
              </w:rPr>
              <w:t>±0,27</w:t>
            </w:r>
            <w:r w:rsidRPr="00744DDA">
              <w:rPr>
                <w:rFonts w:ascii="Arial" w:eastAsia="Times New Roman" w:hAnsi="Arial" w:cs="Arial"/>
                <w:color w:val="000000"/>
                <w:sz w:val="20"/>
                <w:szCs w:val="20"/>
              </w:rPr>
              <w:t>d</w:t>
            </w:r>
          </w:p>
        </w:tc>
        <w:tc>
          <w:tcPr>
            <w:tcW w:w="2137" w:type="dxa"/>
          </w:tcPr>
          <w:p w14:paraId="71EE3D4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1.90 ± 0.44d</w:t>
            </w:r>
          </w:p>
        </w:tc>
      </w:tr>
      <w:tr w:rsidR="00780C12" w:rsidRPr="00744DDA" w14:paraId="3FC2215D" w14:textId="77777777" w:rsidTr="00B6009A">
        <w:tc>
          <w:tcPr>
            <w:tcW w:w="1525" w:type="dxa"/>
          </w:tcPr>
          <w:p w14:paraId="76B51BDC"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50g</w:t>
            </w:r>
          </w:p>
        </w:tc>
        <w:tc>
          <w:tcPr>
            <w:tcW w:w="2070" w:type="dxa"/>
            <w:vAlign w:val="bottom"/>
          </w:tcPr>
          <w:p w14:paraId="1CFAC60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6.39</w:t>
            </w:r>
            <w:r w:rsidRPr="00744DDA">
              <w:rPr>
                <w:rFonts w:ascii="Arial" w:hAnsi="Arial" w:cs="Arial"/>
                <w:sz w:val="20"/>
                <w:szCs w:val="20"/>
              </w:rPr>
              <w:t>±1.09</w:t>
            </w:r>
            <w:r w:rsidRPr="00744DDA">
              <w:rPr>
                <w:rFonts w:ascii="Arial" w:eastAsia="Times New Roman" w:hAnsi="Arial" w:cs="Arial"/>
                <w:color w:val="000000"/>
                <w:sz w:val="20"/>
                <w:szCs w:val="20"/>
              </w:rPr>
              <w:t>a</w:t>
            </w:r>
          </w:p>
        </w:tc>
        <w:tc>
          <w:tcPr>
            <w:tcW w:w="2273" w:type="dxa"/>
            <w:vAlign w:val="bottom"/>
          </w:tcPr>
          <w:p w14:paraId="5B8ACA3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20.44 </w:t>
            </w:r>
            <w:r w:rsidRPr="00744DDA">
              <w:rPr>
                <w:rFonts w:ascii="Arial" w:hAnsi="Arial" w:cs="Arial"/>
                <w:sz w:val="20"/>
                <w:szCs w:val="20"/>
              </w:rPr>
              <w:t>±3.65</w:t>
            </w:r>
            <w:r w:rsidRPr="00744DDA">
              <w:rPr>
                <w:rFonts w:ascii="Arial" w:eastAsia="Times New Roman" w:hAnsi="Arial" w:cs="Arial"/>
                <w:color w:val="000000"/>
                <w:sz w:val="20"/>
                <w:szCs w:val="20"/>
              </w:rPr>
              <w:t>a</w:t>
            </w:r>
          </w:p>
        </w:tc>
        <w:tc>
          <w:tcPr>
            <w:tcW w:w="1800" w:type="dxa"/>
            <w:vAlign w:val="bottom"/>
          </w:tcPr>
          <w:p w14:paraId="767D50A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2.46 </w:t>
            </w:r>
            <w:r w:rsidRPr="00744DDA">
              <w:rPr>
                <w:rFonts w:ascii="Arial" w:hAnsi="Arial" w:cs="Arial"/>
                <w:sz w:val="20"/>
                <w:szCs w:val="20"/>
              </w:rPr>
              <w:t>± 0.63</w:t>
            </w:r>
            <w:r w:rsidRPr="00744DDA">
              <w:rPr>
                <w:rFonts w:ascii="Arial" w:eastAsia="Times New Roman" w:hAnsi="Arial" w:cs="Arial"/>
                <w:color w:val="000000"/>
                <w:sz w:val="20"/>
                <w:szCs w:val="20"/>
              </w:rPr>
              <w:t>a</w:t>
            </w:r>
          </w:p>
        </w:tc>
        <w:tc>
          <w:tcPr>
            <w:tcW w:w="2137" w:type="dxa"/>
          </w:tcPr>
          <w:p w14:paraId="408B6C2F"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6.03 ±1.14a</w:t>
            </w:r>
          </w:p>
        </w:tc>
      </w:tr>
      <w:tr w:rsidR="00780C12" w:rsidRPr="00744DDA" w14:paraId="712493C0" w14:textId="77777777" w:rsidTr="00B6009A">
        <w:tc>
          <w:tcPr>
            <w:tcW w:w="1525" w:type="dxa"/>
          </w:tcPr>
          <w:p w14:paraId="1586C1E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100g</w:t>
            </w:r>
          </w:p>
        </w:tc>
        <w:tc>
          <w:tcPr>
            <w:tcW w:w="2070" w:type="dxa"/>
            <w:vAlign w:val="bottom"/>
          </w:tcPr>
          <w:p w14:paraId="6DC9A1F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3.44 </w:t>
            </w:r>
            <w:r w:rsidRPr="00744DDA">
              <w:rPr>
                <w:rFonts w:ascii="Arial" w:hAnsi="Arial" w:cs="Arial"/>
                <w:sz w:val="20"/>
                <w:szCs w:val="20"/>
              </w:rPr>
              <w:t>±0.34</w:t>
            </w:r>
            <w:r w:rsidRPr="00744DDA">
              <w:rPr>
                <w:rFonts w:ascii="Arial" w:eastAsia="Times New Roman" w:hAnsi="Arial" w:cs="Arial"/>
                <w:color w:val="000000"/>
                <w:sz w:val="20"/>
                <w:szCs w:val="20"/>
              </w:rPr>
              <w:t>c</w:t>
            </w:r>
          </w:p>
        </w:tc>
        <w:tc>
          <w:tcPr>
            <w:tcW w:w="2273" w:type="dxa"/>
            <w:vAlign w:val="bottom"/>
          </w:tcPr>
          <w:p w14:paraId="6B56916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17.36 </w:t>
            </w:r>
            <w:r w:rsidRPr="00744DDA">
              <w:rPr>
                <w:rFonts w:ascii="Arial" w:hAnsi="Arial" w:cs="Arial"/>
                <w:sz w:val="20"/>
                <w:szCs w:val="20"/>
              </w:rPr>
              <w:t>± 2.92</w:t>
            </w:r>
            <w:r w:rsidRPr="00744DDA">
              <w:rPr>
                <w:rFonts w:ascii="Arial" w:eastAsia="Times New Roman" w:hAnsi="Arial" w:cs="Arial"/>
                <w:color w:val="000000"/>
                <w:sz w:val="20"/>
                <w:szCs w:val="20"/>
              </w:rPr>
              <w:t>a</w:t>
            </w:r>
          </w:p>
        </w:tc>
        <w:tc>
          <w:tcPr>
            <w:tcW w:w="1800" w:type="dxa"/>
            <w:vAlign w:val="bottom"/>
          </w:tcPr>
          <w:p w14:paraId="7314601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0.98 </w:t>
            </w:r>
            <w:r w:rsidRPr="00744DDA">
              <w:rPr>
                <w:rFonts w:ascii="Arial" w:hAnsi="Arial" w:cs="Arial"/>
                <w:sz w:val="20"/>
                <w:szCs w:val="20"/>
              </w:rPr>
              <w:t>±0.51</w:t>
            </w:r>
            <w:r w:rsidRPr="00744DDA">
              <w:rPr>
                <w:rFonts w:ascii="Arial" w:eastAsia="Times New Roman" w:hAnsi="Arial" w:cs="Arial"/>
                <w:color w:val="000000"/>
                <w:sz w:val="20"/>
                <w:szCs w:val="20"/>
              </w:rPr>
              <w:t>c</w:t>
            </w:r>
          </w:p>
        </w:tc>
        <w:tc>
          <w:tcPr>
            <w:tcW w:w="2137" w:type="dxa"/>
          </w:tcPr>
          <w:p w14:paraId="6FB796E4"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4.98 ± 1.13b</w:t>
            </w:r>
          </w:p>
        </w:tc>
      </w:tr>
      <w:tr w:rsidR="00780C12" w:rsidRPr="00744DDA" w14:paraId="76E7F86F" w14:textId="77777777" w:rsidTr="00B6009A">
        <w:tc>
          <w:tcPr>
            <w:tcW w:w="1525" w:type="dxa"/>
          </w:tcPr>
          <w:p w14:paraId="23450E62"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150g</w:t>
            </w:r>
          </w:p>
        </w:tc>
        <w:tc>
          <w:tcPr>
            <w:tcW w:w="2070" w:type="dxa"/>
            <w:vAlign w:val="bottom"/>
          </w:tcPr>
          <w:p w14:paraId="2B45932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3.92 </w:t>
            </w:r>
            <w:r w:rsidRPr="00744DDA">
              <w:rPr>
                <w:rFonts w:ascii="Arial" w:hAnsi="Arial" w:cs="Arial"/>
                <w:sz w:val="20"/>
                <w:szCs w:val="20"/>
              </w:rPr>
              <w:t>±0.87</w:t>
            </w:r>
            <w:r w:rsidRPr="00744DDA">
              <w:rPr>
                <w:rFonts w:ascii="Arial" w:eastAsia="Times New Roman" w:hAnsi="Arial" w:cs="Arial"/>
                <w:color w:val="000000"/>
                <w:sz w:val="20"/>
                <w:szCs w:val="20"/>
              </w:rPr>
              <w:t>c</w:t>
            </w:r>
          </w:p>
        </w:tc>
        <w:tc>
          <w:tcPr>
            <w:tcW w:w="2273" w:type="dxa"/>
            <w:vAlign w:val="bottom"/>
          </w:tcPr>
          <w:p w14:paraId="272B18E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13.29 </w:t>
            </w:r>
            <w:r w:rsidRPr="00744DDA">
              <w:rPr>
                <w:rFonts w:ascii="Arial" w:hAnsi="Arial" w:cs="Arial"/>
                <w:sz w:val="20"/>
                <w:szCs w:val="20"/>
              </w:rPr>
              <w:t>±3.56</w:t>
            </w:r>
            <w:r w:rsidRPr="00744DDA">
              <w:rPr>
                <w:rFonts w:ascii="Arial" w:eastAsia="Times New Roman" w:hAnsi="Arial" w:cs="Arial"/>
                <w:color w:val="000000"/>
                <w:sz w:val="20"/>
                <w:szCs w:val="20"/>
              </w:rPr>
              <w:t>cd</w:t>
            </w:r>
          </w:p>
        </w:tc>
        <w:tc>
          <w:tcPr>
            <w:tcW w:w="1800" w:type="dxa"/>
            <w:vAlign w:val="bottom"/>
          </w:tcPr>
          <w:p w14:paraId="3B68538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1.38 </w:t>
            </w:r>
            <w:r w:rsidRPr="00744DDA">
              <w:rPr>
                <w:rFonts w:ascii="Arial" w:hAnsi="Arial" w:cs="Arial"/>
                <w:sz w:val="20"/>
                <w:szCs w:val="20"/>
              </w:rPr>
              <w:t>± 0.18</w:t>
            </w:r>
            <w:r w:rsidRPr="00744DDA">
              <w:rPr>
                <w:rFonts w:ascii="Arial" w:eastAsia="Times New Roman" w:hAnsi="Arial" w:cs="Arial"/>
                <w:color w:val="000000"/>
                <w:sz w:val="20"/>
                <w:szCs w:val="20"/>
              </w:rPr>
              <w:t>b</w:t>
            </w:r>
          </w:p>
        </w:tc>
        <w:tc>
          <w:tcPr>
            <w:tcW w:w="2137" w:type="dxa"/>
          </w:tcPr>
          <w:p w14:paraId="2C593F8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3.80 ± 1.05b</w:t>
            </w:r>
          </w:p>
        </w:tc>
      </w:tr>
      <w:tr w:rsidR="00780C12" w:rsidRPr="00744DDA" w14:paraId="718B70B2" w14:textId="77777777" w:rsidTr="00B6009A">
        <w:tc>
          <w:tcPr>
            <w:tcW w:w="1525" w:type="dxa"/>
          </w:tcPr>
          <w:p w14:paraId="3C32AFF6"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200g</w:t>
            </w:r>
          </w:p>
        </w:tc>
        <w:tc>
          <w:tcPr>
            <w:tcW w:w="2070" w:type="dxa"/>
            <w:vAlign w:val="bottom"/>
          </w:tcPr>
          <w:p w14:paraId="7F95511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2.89 </w:t>
            </w:r>
            <w:r w:rsidRPr="00744DDA">
              <w:rPr>
                <w:rFonts w:ascii="Arial" w:hAnsi="Arial" w:cs="Arial"/>
                <w:sz w:val="20"/>
                <w:szCs w:val="20"/>
              </w:rPr>
              <w:t>±0.75</w:t>
            </w:r>
            <w:r w:rsidRPr="00744DDA">
              <w:rPr>
                <w:rFonts w:ascii="Arial" w:eastAsia="Times New Roman" w:hAnsi="Arial" w:cs="Arial"/>
                <w:color w:val="000000"/>
                <w:sz w:val="20"/>
                <w:szCs w:val="20"/>
              </w:rPr>
              <w:t>d</w:t>
            </w:r>
          </w:p>
        </w:tc>
        <w:tc>
          <w:tcPr>
            <w:tcW w:w="2273" w:type="dxa"/>
            <w:vAlign w:val="bottom"/>
          </w:tcPr>
          <w:p w14:paraId="1E551908"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13.24 </w:t>
            </w:r>
            <w:r w:rsidRPr="00744DDA">
              <w:rPr>
                <w:rFonts w:ascii="Arial" w:hAnsi="Arial" w:cs="Arial"/>
                <w:sz w:val="20"/>
                <w:szCs w:val="20"/>
              </w:rPr>
              <w:t>±3.26</w:t>
            </w:r>
            <w:r w:rsidRPr="00744DDA">
              <w:rPr>
                <w:rFonts w:ascii="Arial" w:eastAsia="Times New Roman" w:hAnsi="Arial" w:cs="Arial"/>
                <w:color w:val="000000"/>
                <w:sz w:val="20"/>
                <w:szCs w:val="20"/>
              </w:rPr>
              <w:t>cd</w:t>
            </w:r>
          </w:p>
        </w:tc>
        <w:tc>
          <w:tcPr>
            <w:tcW w:w="1800" w:type="dxa"/>
            <w:vAlign w:val="bottom"/>
          </w:tcPr>
          <w:p w14:paraId="41ADFF94"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0.81 </w:t>
            </w:r>
            <w:r w:rsidRPr="00744DDA">
              <w:rPr>
                <w:rFonts w:ascii="Arial" w:hAnsi="Arial" w:cs="Arial"/>
                <w:sz w:val="20"/>
                <w:szCs w:val="20"/>
              </w:rPr>
              <w:t>± 0.45</w:t>
            </w:r>
            <w:r w:rsidRPr="00744DDA">
              <w:rPr>
                <w:rFonts w:ascii="Arial" w:eastAsia="Times New Roman" w:hAnsi="Arial" w:cs="Arial"/>
                <w:color w:val="000000"/>
                <w:sz w:val="20"/>
                <w:szCs w:val="20"/>
              </w:rPr>
              <w:t>d</w:t>
            </w:r>
          </w:p>
        </w:tc>
        <w:tc>
          <w:tcPr>
            <w:tcW w:w="2137" w:type="dxa"/>
          </w:tcPr>
          <w:p w14:paraId="4B32A90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3.79 ± 1.56b</w:t>
            </w:r>
          </w:p>
        </w:tc>
      </w:tr>
    </w:tbl>
    <w:p w14:paraId="0D6F3FDF" w14:textId="2F73E20F" w:rsidR="00780C12" w:rsidRPr="008306BC" w:rsidRDefault="008306BC" w:rsidP="00780C12">
      <w:pPr>
        <w:spacing w:line="360" w:lineRule="auto"/>
        <w:jc w:val="both"/>
        <w:rPr>
          <w:rFonts w:ascii="Arial" w:hAnsi="Arial" w:cs="Arial"/>
          <w:i/>
          <w:iCs/>
          <w:sz w:val="20"/>
          <w:szCs w:val="20"/>
        </w:rPr>
      </w:pPr>
      <w:r w:rsidRPr="008306BC">
        <w:rPr>
          <w:rFonts w:ascii="Arial" w:hAnsi="Arial" w:cs="Arial"/>
          <w:i/>
          <w:iCs/>
          <w:sz w:val="20"/>
          <w:szCs w:val="20"/>
        </w:rPr>
        <w:t>*</w:t>
      </w:r>
      <w:r w:rsidR="00780C12" w:rsidRPr="008306BC">
        <w:rPr>
          <w:rFonts w:ascii="Arial" w:hAnsi="Arial" w:cs="Arial"/>
          <w:i/>
          <w:iCs/>
          <w:sz w:val="20"/>
          <w:szCs w:val="20"/>
        </w:rPr>
        <w:t>Means followed by the same letter</w:t>
      </w:r>
      <w:r w:rsidR="007E2425" w:rsidRPr="008306BC">
        <w:rPr>
          <w:rFonts w:ascii="Arial" w:hAnsi="Arial" w:cs="Arial"/>
          <w:i/>
          <w:iCs/>
          <w:sz w:val="20"/>
          <w:szCs w:val="20"/>
        </w:rPr>
        <w:t>s</w:t>
      </w:r>
      <w:r w:rsidR="00780C12" w:rsidRPr="008306BC">
        <w:rPr>
          <w:rFonts w:ascii="Arial" w:hAnsi="Arial" w:cs="Arial"/>
          <w:i/>
          <w:iCs/>
          <w:sz w:val="20"/>
          <w:szCs w:val="20"/>
        </w:rPr>
        <w:t xml:space="preserve"> within column are not significantly different at (P ≤ 0.05).</w:t>
      </w:r>
    </w:p>
    <w:p w14:paraId="7FF2145E" w14:textId="77777777" w:rsidR="00780C12" w:rsidRPr="008306BC" w:rsidRDefault="00780C12" w:rsidP="00780C12">
      <w:pPr>
        <w:spacing w:line="360" w:lineRule="auto"/>
        <w:jc w:val="both"/>
        <w:rPr>
          <w:rFonts w:ascii="Arial" w:hAnsi="Arial" w:cs="Arial"/>
          <w:i/>
          <w:iCs/>
          <w:sz w:val="20"/>
          <w:szCs w:val="20"/>
        </w:rPr>
      </w:pPr>
      <w:r w:rsidRPr="008306BC">
        <w:rPr>
          <w:rFonts w:ascii="Arial" w:hAnsi="Arial" w:cs="Arial"/>
          <w:i/>
          <w:iCs/>
          <w:sz w:val="20"/>
          <w:szCs w:val="20"/>
        </w:rPr>
        <w:t xml:space="preserve">*PM = Poultry manure; CD = </w:t>
      </w:r>
      <w:proofErr w:type="spellStart"/>
      <w:r w:rsidRPr="008306BC">
        <w:rPr>
          <w:rFonts w:ascii="Arial" w:hAnsi="Arial" w:cs="Arial"/>
          <w:i/>
          <w:iCs/>
          <w:sz w:val="20"/>
          <w:szCs w:val="20"/>
        </w:rPr>
        <w:t>Cowdung</w:t>
      </w:r>
      <w:proofErr w:type="spellEnd"/>
      <w:r w:rsidRPr="008306BC">
        <w:rPr>
          <w:rFonts w:ascii="Arial" w:hAnsi="Arial" w:cs="Arial"/>
          <w:i/>
          <w:iCs/>
          <w:sz w:val="20"/>
          <w:szCs w:val="20"/>
        </w:rPr>
        <w:t>; GM= Goat manure</w:t>
      </w:r>
    </w:p>
    <w:p w14:paraId="0504497F" w14:textId="77777777" w:rsidR="00B6009A" w:rsidRPr="00744DDA" w:rsidRDefault="00B6009A" w:rsidP="00780C12">
      <w:pPr>
        <w:autoSpaceDE w:val="0"/>
        <w:autoSpaceDN w:val="0"/>
        <w:adjustRightInd w:val="0"/>
        <w:spacing w:after="0" w:line="240" w:lineRule="auto"/>
        <w:jc w:val="both"/>
        <w:rPr>
          <w:rFonts w:ascii="Arial" w:hAnsi="Arial" w:cs="Arial"/>
          <w:b/>
          <w:sz w:val="20"/>
          <w:szCs w:val="20"/>
        </w:rPr>
      </w:pPr>
    </w:p>
    <w:p w14:paraId="10843D9E" w14:textId="0A877479" w:rsidR="00780C12" w:rsidRPr="00744DDA" w:rsidRDefault="008306BC" w:rsidP="00780C12">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4. </w:t>
      </w:r>
      <w:r w:rsidR="00590719" w:rsidRPr="00744DDA">
        <w:rPr>
          <w:rFonts w:ascii="Arial" w:hAnsi="Arial" w:cs="Arial"/>
          <w:b/>
          <w:sz w:val="20"/>
          <w:szCs w:val="20"/>
        </w:rPr>
        <w:t>DISCUSSION</w:t>
      </w:r>
    </w:p>
    <w:p w14:paraId="3C3C9DE1" w14:textId="77777777" w:rsidR="00780C12" w:rsidRPr="00744DDA" w:rsidRDefault="00780C12" w:rsidP="00780C12">
      <w:pPr>
        <w:autoSpaceDE w:val="0"/>
        <w:autoSpaceDN w:val="0"/>
        <w:adjustRightInd w:val="0"/>
        <w:spacing w:after="0" w:line="240" w:lineRule="auto"/>
        <w:jc w:val="both"/>
        <w:rPr>
          <w:rFonts w:ascii="Arial" w:hAnsi="Arial" w:cs="Arial"/>
          <w:b/>
          <w:sz w:val="20"/>
          <w:szCs w:val="20"/>
        </w:rPr>
      </w:pPr>
    </w:p>
    <w:p w14:paraId="52D0119B" w14:textId="77777777" w:rsidR="00F76A09" w:rsidRPr="00F76A09" w:rsidRDefault="00CB3992" w:rsidP="00F76A09">
      <w:pPr>
        <w:pStyle w:val="NormalWeb"/>
        <w:jc w:val="both"/>
        <w:rPr>
          <w:rFonts w:ascii="Arial" w:hAnsi="Arial" w:cs="Arial"/>
          <w:color w:val="00B050"/>
          <w:sz w:val="20"/>
          <w:szCs w:val="20"/>
        </w:rPr>
      </w:pPr>
      <w:r w:rsidRPr="00744DDA">
        <w:rPr>
          <w:rFonts w:ascii="Arial" w:hAnsi="Arial" w:cs="Arial"/>
          <w:sz w:val="20"/>
          <w:szCs w:val="20"/>
        </w:rPr>
        <w:t>All t</w:t>
      </w:r>
      <w:r w:rsidR="00780C12" w:rsidRPr="00744DDA">
        <w:rPr>
          <w:rFonts w:ascii="Arial" w:hAnsi="Arial" w:cs="Arial"/>
          <w:sz w:val="20"/>
          <w:szCs w:val="20"/>
        </w:rPr>
        <w:t xml:space="preserve">he growth parameters of </w:t>
      </w:r>
      <w:r w:rsidR="00780C12" w:rsidRPr="00744DDA">
        <w:rPr>
          <w:rFonts w:ascii="Arial" w:hAnsi="Arial" w:cs="Arial"/>
          <w:i/>
          <w:sz w:val="20"/>
          <w:szCs w:val="20"/>
        </w:rPr>
        <w:t xml:space="preserve">A. </w:t>
      </w:r>
      <w:proofErr w:type="spellStart"/>
      <w:r w:rsidR="00780C12" w:rsidRPr="00744DDA">
        <w:rPr>
          <w:rFonts w:ascii="Arial" w:hAnsi="Arial" w:cs="Arial"/>
          <w:i/>
          <w:sz w:val="20"/>
          <w:szCs w:val="20"/>
        </w:rPr>
        <w:t>cruentus</w:t>
      </w:r>
      <w:proofErr w:type="spellEnd"/>
      <w:r w:rsidR="00780C12" w:rsidRPr="00744DDA">
        <w:rPr>
          <w:rFonts w:ascii="Arial" w:hAnsi="Arial" w:cs="Arial"/>
          <w:i/>
          <w:sz w:val="20"/>
          <w:szCs w:val="20"/>
        </w:rPr>
        <w:t xml:space="preserve"> </w:t>
      </w:r>
      <w:r w:rsidRPr="00744DDA">
        <w:rPr>
          <w:rFonts w:ascii="Arial" w:hAnsi="Arial" w:cs="Arial"/>
          <w:sz w:val="20"/>
          <w:szCs w:val="20"/>
        </w:rPr>
        <w:t xml:space="preserve">(except plant heights) </w:t>
      </w:r>
      <w:r w:rsidR="00E46B4A" w:rsidRPr="00744DDA">
        <w:rPr>
          <w:rFonts w:ascii="Arial" w:hAnsi="Arial" w:cs="Arial"/>
          <w:sz w:val="20"/>
          <w:szCs w:val="20"/>
        </w:rPr>
        <w:t>were</w:t>
      </w:r>
      <w:r w:rsidR="00E46B4A" w:rsidRPr="00744DDA">
        <w:rPr>
          <w:rFonts w:ascii="Arial" w:hAnsi="Arial" w:cs="Arial"/>
          <w:i/>
          <w:sz w:val="20"/>
          <w:szCs w:val="20"/>
        </w:rPr>
        <w:t xml:space="preserve"> </w:t>
      </w:r>
      <w:r w:rsidR="00E46B4A" w:rsidRPr="00744DDA">
        <w:rPr>
          <w:rFonts w:ascii="Arial" w:hAnsi="Arial" w:cs="Arial"/>
          <w:sz w:val="20"/>
          <w:szCs w:val="20"/>
        </w:rPr>
        <w:t>influenced</w:t>
      </w:r>
      <w:r w:rsidRPr="00744DDA">
        <w:rPr>
          <w:rFonts w:ascii="Arial" w:hAnsi="Arial" w:cs="Arial"/>
          <w:sz w:val="20"/>
          <w:szCs w:val="20"/>
        </w:rPr>
        <w:t xml:space="preserve"> </w:t>
      </w:r>
      <w:r w:rsidR="00E46B4A" w:rsidRPr="00744DDA">
        <w:rPr>
          <w:rFonts w:ascii="Arial" w:hAnsi="Arial" w:cs="Arial"/>
          <w:sz w:val="20"/>
          <w:szCs w:val="20"/>
        </w:rPr>
        <w:t>positively by</w:t>
      </w:r>
      <w:r w:rsidR="00780C12" w:rsidRPr="00744DDA">
        <w:rPr>
          <w:rFonts w:ascii="Arial" w:hAnsi="Arial" w:cs="Arial"/>
          <w:sz w:val="20"/>
          <w:szCs w:val="20"/>
        </w:rPr>
        <w:t xml:space="preserve"> different organic manures at various concentrations</w:t>
      </w:r>
      <w:r w:rsidRPr="00744DDA">
        <w:rPr>
          <w:rFonts w:ascii="Arial" w:hAnsi="Arial" w:cs="Arial"/>
          <w:sz w:val="20"/>
          <w:szCs w:val="20"/>
        </w:rPr>
        <w:t xml:space="preserve"> </w:t>
      </w:r>
      <w:r w:rsidR="00780C12" w:rsidRPr="00744DDA">
        <w:rPr>
          <w:rFonts w:ascii="Arial" w:hAnsi="Arial" w:cs="Arial"/>
          <w:sz w:val="20"/>
          <w:szCs w:val="20"/>
        </w:rPr>
        <w:t>under</w:t>
      </w:r>
      <w:r w:rsidRPr="00744DDA">
        <w:rPr>
          <w:rFonts w:ascii="Arial" w:hAnsi="Arial" w:cs="Arial"/>
          <w:sz w:val="20"/>
          <w:szCs w:val="20"/>
        </w:rPr>
        <w:t xml:space="preserve"> the</w:t>
      </w:r>
      <w:r w:rsidR="00780C12" w:rsidRPr="00744DDA">
        <w:rPr>
          <w:rFonts w:ascii="Arial" w:hAnsi="Arial" w:cs="Arial"/>
          <w:sz w:val="20"/>
          <w:szCs w:val="20"/>
        </w:rPr>
        <w:t xml:space="preserve"> study.</w:t>
      </w:r>
      <w:r w:rsidR="00D90B95">
        <w:rPr>
          <w:rFonts w:ascii="Arial" w:hAnsi="Arial" w:cs="Arial"/>
          <w:sz w:val="20"/>
          <w:szCs w:val="20"/>
        </w:rPr>
        <w:t xml:space="preserve"> </w:t>
      </w:r>
      <w:r w:rsidR="00D90B95" w:rsidRPr="00AD2ACA">
        <w:rPr>
          <w:rFonts w:ascii="Arial" w:hAnsi="Arial" w:cs="Arial"/>
          <w:color w:val="00B050"/>
          <w:sz w:val="20"/>
          <w:szCs w:val="20"/>
        </w:rPr>
        <w:t xml:space="preserve">This could be established from the </w:t>
      </w:r>
      <w:r w:rsidR="00AD2ACA" w:rsidRPr="00AD2ACA">
        <w:rPr>
          <w:rFonts w:ascii="Arial" w:hAnsi="Arial" w:cs="Arial"/>
          <w:color w:val="00B050"/>
          <w:sz w:val="20"/>
          <w:szCs w:val="20"/>
        </w:rPr>
        <w:t>initial soil</w:t>
      </w:r>
      <w:r w:rsidR="00D90B95" w:rsidRPr="00AD2ACA">
        <w:rPr>
          <w:rFonts w:ascii="Arial" w:hAnsi="Arial" w:cs="Arial"/>
          <w:color w:val="00B050"/>
          <w:sz w:val="20"/>
          <w:szCs w:val="20"/>
        </w:rPr>
        <w:t xml:space="preserve"> analysis that showed a low nitrogen content compared to the manures</w:t>
      </w:r>
      <w:r w:rsidR="00D90B95">
        <w:rPr>
          <w:rFonts w:ascii="Arial" w:hAnsi="Arial" w:cs="Arial"/>
          <w:sz w:val="20"/>
          <w:szCs w:val="20"/>
        </w:rPr>
        <w:t>.</w:t>
      </w:r>
      <w:r w:rsidR="00780C12" w:rsidRPr="00744DDA">
        <w:rPr>
          <w:rFonts w:ascii="Arial" w:hAnsi="Arial" w:cs="Arial"/>
          <w:sz w:val="20"/>
          <w:szCs w:val="20"/>
        </w:rPr>
        <w:t xml:space="preserve">  </w:t>
      </w:r>
      <w:r w:rsidR="00F76A09" w:rsidRPr="00F76A09">
        <w:rPr>
          <w:rFonts w:ascii="Arial" w:hAnsi="Arial" w:cs="Arial"/>
          <w:color w:val="00B050"/>
          <w:sz w:val="20"/>
          <w:szCs w:val="20"/>
        </w:rPr>
        <w:t xml:space="preserve">The plants cultivated with organic manure failed to significantly boost height despite improving other parameters. This may be due to slow nutrient release which is dependent on the decomposition made by different microbes found in the soil. This in consonance with the report of Priya et al. (2024) who reported that the release of organic manure has lower immediate nitrogen availability possibly limiting early stem elongation. </w:t>
      </w:r>
    </w:p>
    <w:p w14:paraId="134053E2" w14:textId="77777777" w:rsidR="00F76A09" w:rsidRDefault="00F76A09" w:rsidP="00F76A09">
      <w:pPr>
        <w:jc w:val="both"/>
      </w:pPr>
    </w:p>
    <w:p w14:paraId="440D71B5" w14:textId="25DEC026" w:rsidR="00F76A09" w:rsidRDefault="00F76A09" w:rsidP="00780C12">
      <w:pPr>
        <w:autoSpaceDE w:val="0"/>
        <w:autoSpaceDN w:val="0"/>
        <w:adjustRightInd w:val="0"/>
        <w:spacing w:after="0" w:line="240" w:lineRule="auto"/>
        <w:jc w:val="both"/>
        <w:rPr>
          <w:rFonts w:ascii="Arial" w:hAnsi="Arial" w:cs="Arial"/>
          <w:sz w:val="20"/>
          <w:szCs w:val="20"/>
        </w:rPr>
      </w:pPr>
    </w:p>
    <w:p w14:paraId="7C81A583" w14:textId="5EBAEC70"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lastRenderedPageBreak/>
        <w:t xml:space="preserve">The result is in tandem with the work of Uddin </w:t>
      </w:r>
      <w:r w:rsidRPr="00744DDA">
        <w:rPr>
          <w:rFonts w:ascii="Arial" w:hAnsi="Arial" w:cs="Arial"/>
          <w:i/>
          <w:sz w:val="20"/>
          <w:szCs w:val="20"/>
        </w:rPr>
        <w:t>et al</w:t>
      </w:r>
      <w:r w:rsidRPr="00744DDA">
        <w:rPr>
          <w:rFonts w:ascii="Arial" w:hAnsi="Arial" w:cs="Arial"/>
          <w:sz w:val="20"/>
          <w:szCs w:val="20"/>
        </w:rPr>
        <w:t xml:space="preserve">. (2009), </w:t>
      </w:r>
      <w:proofErr w:type="spellStart"/>
      <w:r w:rsidR="00082579" w:rsidRPr="00FC3FE6">
        <w:rPr>
          <w:rStyle w:val="Strong"/>
          <w:rFonts w:ascii="Arial" w:hAnsi="Arial" w:cs="Arial"/>
          <w:b w:val="0"/>
          <w:bCs w:val="0"/>
          <w:sz w:val="20"/>
          <w:szCs w:val="20"/>
        </w:rPr>
        <w:t>Adekiya</w:t>
      </w:r>
      <w:proofErr w:type="spellEnd"/>
      <w:r w:rsidR="00082579" w:rsidRPr="00082579">
        <w:rPr>
          <w:rFonts w:ascii="Arial" w:hAnsi="Arial" w:cs="Arial"/>
          <w:iCs/>
          <w:sz w:val="20"/>
          <w:szCs w:val="20"/>
        </w:rPr>
        <w:t xml:space="preserve"> </w:t>
      </w:r>
      <w:r w:rsidRPr="00082579">
        <w:rPr>
          <w:rFonts w:ascii="Arial" w:hAnsi="Arial" w:cs="Arial"/>
          <w:iCs/>
          <w:sz w:val="20"/>
          <w:szCs w:val="20"/>
        </w:rPr>
        <w:t>et al.</w:t>
      </w:r>
      <w:r w:rsidRPr="00744DDA">
        <w:rPr>
          <w:rFonts w:ascii="Arial" w:hAnsi="Arial" w:cs="Arial"/>
          <w:sz w:val="20"/>
          <w:szCs w:val="20"/>
        </w:rPr>
        <w:t xml:space="preserve"> (20</w:t>
      </w:r>
      <w:r w:rsidR="00082579">
        <w:rPr>
          <w:rFonts w:ascii="Arial" w:hAnsi="Arial" w:cs="Arial"/>
          <w:sz w:val="20"/>
          <w:szCs w:val="20"/>
        </w:rPr>
        <w:t>20</w:t>
      </w:r>
      <w:r w:rsidRPr="00744DDA">
        <w:rPr>
          <w:rFonts w:ascii="Arial" w:hAnsi="Arial" w:cs="Arial"/>
          <w:sz w:val="20"/>
          <w:szCs w:val="20"/>
        </w:rPr>
        <w:t xml:space="preserve">), </w:t>
      </w:r>
      <w:proofErr w:type="spellStart"/>
      <w:r w:rsidRPr="00744DDA">
        <w:rPr>
          <w:rFonts w:ascii="Arial" w:hAnsi="Arial" w:cs="Arial"/>
          <w:sz w:val="20"/>
          <w:szCs w:val="20"/>
        </w:rPr>
        <w:t>Olowoake</w:t>
      </w:r>
      <w:proofErr w:type="spellEnd"/>
      <w:r w:rsidRPr="00744DDA">
        <w:rPr>
          <w:rFonts w:ascii="Arial" w:hAnsi="Arial" w:cs="Arial"/>
          <w:sz w:val="20"/>
          <w:szCs w:val="20"/>
        </w:rPr>
        <w:t xml:space="preserve"> and </w:t>
      </w:r>
      <w:proofErr w:type="spellStart"/>
      <w:r w:rsidRPr="00744DDA">
        <w:rPr>
          <w:rFonts w:ascii="Arial" w:hAnsi="Arial" w:cs="Arial"/>
          <w:sz w:val="20"/>
          <w:szCs w:val="20"/>
        </w:rPr>
        <w:t>Ojo</w:t>
      </w:r>
      <w:proofErr w:type="spellEnd"/>
      <w:r w:rsidRPr="00744DDA">
        <w:rPr>
          <w:rFonts w:ascii="Arial" w:hAnsi="Arial" w:cs="Arial"/>
          <w:sz w:val="20"/>
          <w:szCs w:val="20"/>
        </w:rPr>
        <w:t xml:space="preserve"> (2014</w:t>
      </w:r>
      <w:r w:rsidR="00E46B4A" w:rsidRPr="00744DDA">
        <w:rPr>
          <w:rFonts w:ascii="Arial" w:hAnsi="Arial" w:cs="Arial"/>
          <w:sz w:val="20"/>
          <w:szCs w:val="20"/>
        </w:rPr>
        <w:t>) and</w:t>
      </w:r>
      <w:r w:rsidRPr="00744DDA">
        <w:rPr>
          <w:rFonts w:ascii="Arial" w:hAnsi="Arial" w:cs="Arial"/>
          <w:sz w:val="20"/>
          <w:szCs w:val="20"/>
        </w:rPr>
        <w:t xml:space="preserve"> Ayeni </w:t>
      </w:r>
      <w:r w:rsidRPr="00744DDA">
        <w:rPr>
          <w:rFonts w:ascii="Arial" w:hAnsi="Arial" w:cs="Arial"/>
          <w:i/>
          <w:sz w:val="20"/>
          <w:szCs w:val="20"/>
        </w:rPr>
        <w:t>et al</w:t>
      </w:r>
      <w:r w:rsidR="00E46B4A" w:rsidRPr="00744DDA">
        <w:rPr>
          <w:rFonts w:ascii="Arial" w:hAnsi="Arial" w:cs="Arial"/>
          <w:sz w:val="20"/>
          <w:szCs w:val="20"/>
        </w:rPr>
        <w:t>. (</w:t>
      </w:r>
      <w:r w:rsidRPr="00744DDA">
        <w:rPr>
          <w:rFonts w:ascii="Arial" w:hAnsi="Arial" w:cs="Arial"/>
          <w:sz w:val="20"/>
          <w:szCs w:val="20"/>
        </w:rPr>
        <w:t>2019) that application of organic manures ameliorate</w:t>
      </w:r>
      <w:r w:rsidR="00E46B4A" w:rsidRPr="00744DDA">
        <w:rPr>
          <w:rFonts w:ascii="Arial" w:hAnsi="Arial" w:cs="Arial"/>
          <w:sz w:val="20"/>
          <w:szCs w:val="20"/>
        </w:rPr>
        <w:t>d</w:t>
      </w:r>
      <w:r w:rsidRPr="00744DDA">
        <w:rPr>
          <w:rFonts w:ascii="Arial" w:hAnsi="Arial" w:cs="Arial"/>
          <w:sz w:val="20"/>
          <w:szCs w:val="20"/>
        </w:rPr>
        <w:t xml:space="preserve"> soil nutrients to improve </w:t>
      </w:r>
      <w:r w:rsidR="00E46B4A" w:rsidRPr="00744DDA">
        <w:rPr>
          <w:rFonts w:ascii="Arial" w:hAnsi="Arial" w:cs="Arial"/>
          <w:sz w:val="20"/>
          <w:szCs w:val="20"/>
        </w:rPr>
        <w:t xml:space="preserve">crop production.  </w:t>
      </w:r>
    </w:p>
    <w:p w14:paraId="14B79E8F" w14:textId="77777777" w:rsidR="00E46B4A" w:rsidRPr="00744DDA" w:rsidRDefault="00E46B4A" w:rsidP="00780C12">
      <w:pPr>
        <w:autoSpaceDE w:val="0"/>
        <w:autoSpaceDN w:val="0"/>
        <w:adjustRightInd w:val="0"/>
        <w:spacing w:after="0" w:line="240" w:lineRule="auto"/>
        <w:jc w:val="both"/>
        <w:rPr>
          <w:rFonts w:ascii="Arial" w:hAnsi="Arial" w:cs="Arial"/>
          <w:sz w:val="20"/>
          <w:szCs w:val="20"/>
        </w:rPr>
      </w:pPr>
    </w:p>
    <w:p w14:paraId="650EBA0C" w14:textId="0BEA465B" w:rsidR="008306BC" w:rsidRDefault="008306BC" w:rsidP="00780C12">
      <w:pPr>
        <w:autoSpaceDE w:val="0"/>
        <w:autoSpaceDN w:val="0"/>
        <w:adjustRightInd w:val="0"/>
        <w:spacing w:after="0" w:line="240" w:lineRule="auto"/>
        <w:jc w:val="both"/>
        <w:rPr>
          <w:rFonts w:ascii="Arial" w:hAnsi="Arial" w:cs="Arial"/>
          <w:b/>
          <w:bCs/>
          <w:sz w:val="20"/>
          <w:szCs w:val="20"/>
        </w:rPr>
      </w:pPr>
    </w:p>
    <w:p w14:paraId="634A931D" w14:textId="53F4AA2C" w:rsidR="00780C12" w:rsidRPr="00744DDA" w:rsidRDefault="00780C12" w:rsidP="00780C12">
      <w:pPr>
        <w:autoSpaceDE w:val="0"/>
        <w:autoSpaceDN w:val="0"/>
        <w:adjustRightInd w:val="0"/>
        <w:spacing w:after="0" w:line="240" w:lineRule="auto"/>
        <w:jc w:val="both"/>
        <w:rPr>
          <w:rFonts w:ascii="Arial" w:hAnsi="Arial" w:cs="Arial"/>
          <w:sz w:val="20"/>
          <w:szCs w:val="20"/>
        </w:rPr>
      </w:pPr>
      <w:proofErr w:type="spellStart"/>
      <w:r w:rsidRPr="00744DDA">
        <w:rPr>
          <w:rFonts w:ascii="Arial" w:hAnsi="Arial" w:cs="Arial"/>
          <w:sz w:val="20"/>
          <w:szCs w:val="20"/>
        </w:rPr>
        <w:t>Diacono</w:t>
      </w:r>
      <w:proofErr w:type="spellEnd"/>
      <w:r w:rsidRPr="00744DDA">
        <w:rPr>
          <w:rFonts w:ascii="Arial" w:hAnsi="Arial" w:cs="Arial"/>
          <w:sz w:val="20"/>
          <w:szCs w:val="20"/>
        </w:rPr>
        <w:t xml:space="preserve"> and </w:t>
      </w:r>
      <w:proofErr w:type="spellStart"/>
      <w:r w:rsidRPr="00744DDA">
        <w:rPr>
          <w:rFonts w:ascii="Arial" w:hAnsi="Arial" w:cs="Arial"/>
          <w:sz w:val="20"/>
          <w:szCs w:val="20"/>
        </w:rPr>
        <w:t>Montemurro</w:t>
      </w:r>
      <w:proofErr w:type="spellEnd"/>
      <w:r w:rsidRPr="00744DDA">
        <w:rPr>
          <w:rFonts w:ascii="Arial" w:hAnsi="Arial" w:cs="Arial"/>
          <w:sz w:val="20"/>
          <w:szCs w:val="20"/>
        </w:rPr>
        <w:t xml:space="preserve"> (2011) noted that the enhancement of plant development in response to organic manure application exhibited a significant steady increase in plant growth due to the improved nutrient condition in the root </w:t>
      </w:r>
      <w:proofErr w:type="spellStart"/>
      <w:r w:rsidRPr="00744DDA">
        <w:rPr>
          <w:rFonts w:ascii="Arial" w:hAnsi="Arial" w:cs="Arial"/>
          <w:sz w:val="20"/>
          <w:szCs w:val="20"/>
        </w:rPr>
        <w:t>rhizophere</w:t>
      </w:r>
      <w:proofErr w:type="spellEnd"/>
      <w:r w:rsidRPr="00744DDA">
        <w:rPr>
          <w:rFonts w:ascii="Arial" w:hAnsi="Arial" w:cs="Arial"/>
          <w:sz w:val="20"/>
          <w:szCs w:val="20"/>
        </w:rPr>
        <w:t xml:space="preserve">. </w:t>
      </w:r>
      <w:r w:rsidR="004B22C2" w:rsidRPr="00FC3FE6">
        <w:rPr>
          <w:rStyle w:val="Strong"/>
          <w:rFonts w:ascii="Arial" w:hAnsi="Arial" w:cs="Arial"/>
          <w:b w:val="0"/>
          <w:bCs w:val="0"/>
          <w:sz w:val="20"/>
          <w:szCs w:val="20"/>
        </w:rPr>
        <w:t>Gou</w:t>
      </w:r>
      <w:r w:rsidRPr="00744DDA">
        <w:rPr>
          <w:rFonts w:ascii="Arial" w:hAnsi="Arial" w:cs="Arial"/>
          <w:sz w:val="20"/>
          <w:szCs w:val="20"/>
        </w:rPr>
        <w:t xml:space="preserve"> </w:t>
      </w:r>
      <w:r w:rsidRPr="004B22C2">
        <w:rPr>
          <w:rFonts w:ascii="Arial" w:hAnsi="Arial" w:cs="Arial"/>
          <w:iCs/>
          <w:sz w:val="20"/>
          <w:szCs w:val="20"/>
        </w:rPr>
        <w:t>et al.</w:t>
      </w:r>
      <w:r w:rsidRPr="00744DDA">
        <w:rPr>
          <w:rFonts w:ascii="Arial" w:hAnsi="Arial" w:cs="Arial"/>
          <w:sz w:val="20"/>
          <w:szCs w:val="20"/>
        </w:rPr>
        <w:t xml:space="preserve"> (20</w:t>
      </w:r>
      <w:r w:rsidR="004B22C2">
        <w:rPr>
          <w:rFonts w:ascii="Arial" w:hAnsi="Arial" w:cs="Arial"/>
          <w:sz w:val="20"/>
          <w:szCs w:val="20"/>
        </w:rPr>
        <w:t>20</w:t>
      </w:r>
      <w:r w:rsidRPr="00744DDA">
        <w:rPr>
          <w:rFonts w:ascii="Arial" w:hAnsi="Arial" w:cs="Arial"/>
          <w:sz w:val="20"/>
          <w:szCs w:val="20"/>
        </w:rPr>
        <w:t>)</w:t>
      </w:r>
      <w:r w:rsidR="00E46B4A" w:rsidRPr="00744DDA">
        <w:rPr>
          <w:rFonts w:ascii="Arial" w:hAnsi="Arial" w:cs="Arial"/>
          <w:sz w:val="20"/>
          <w:szCs w:val="20"/>
        </w:rPr>
        <w:t xml:space="preserve"> also </w:t>
      </w:r>
      <w:r w:rsidRPr="00744DDA">
        <w:rPr>
          <w:rFonts w:ascii="Arial" w:hAnsi="Arial" w:cs="Arial"/>
          <w:sz w:val="20"/>
          <w:szCs w:val="20"/>
        </w:rPr>
        <w:t xml:space="preserve">reported that bio-fertilizer improved the growth and yield of </w:t>
      </w:r>
      <w:r w:rsidRPr="00744DDA">
        <w:rPr>
          <w:rFonts w:ascii="Arial" w:hAnsi="Arial" w:cs="Arial"/>
          <w:i/>
          <w:sz w:val="20"/>
          <w:szCs w:val="20"/>
        </w:rPr>
        <w:t>Capsicum annum</w:t>
      </w:r>
      <w:r w:rsidRPr="00744DDA">
        <w:rPr>
          <w:rFonts w:ascii="Arial" w:hAnsi="Arial" w:cs="Arial"/>
          <w:sz w:val="20"/>
          <w:szCs w:val="20"/>
        </w:rPr>
        <w:t>.</w:t>
      </w:r>
    </w:p>
    <w:p w14:paraId="3EFA9E18"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6FA92299" w14:textId="46A12AB6" w:rsidR="00A472BD" w:rsidRDefault="00A472BD" w:rsidP="00780C12">
      <w:pPr>
        <w:autoSpaceDE w:val="0"/>
        <w:autoSpaceDN w:val="0"/>
        <w:adjustRightInd w:val="0"/>
        <w:spacing w:after="0" w:line="240" w:lineRule="auto"/>
        <w:jc w:val="both"/>
        <w:rPr>
          <w:rFonts w:ascii="Arial" w:hAnsi="Arial" w:cs="Arial"/>
          <w:b/>
          <w:bCs/>
          <w:sz w:val="20"/>
          <w:szCs w:val="20"/>
        </w:rPr>
      </w:pPr>
    </w:p>
    <w:p w14:paraId="2FF06DF2" w14:textId="35B6B0FC" w:rsidR="00A472BD" w:rsidRDefault="00A472BD" w:rsidP="00780C12">
      <w:pPr>
        <w:autoSpaceDE w:val="0"/>
        <w:autoSpaceDN w:val="0"/>
        <w:adjustRightInd w:val="0"/>
        <w:spacing w:after="0" w:line="240" w:lineRule="auto"/>
        <w:jc w:val="both"/>
        <w:rPr>
          <w:rFonts w:ascii="Arial" w:hAnsi="Arial" w:cs="Arial"/>
          <w:b/>
          <w:bCs/>
          <w:sz w:val="20"/>
          <w:szCs w:val="20"/>
        </w:rPr>
      </w:pPr>
    </w:p>
    <w:p w14:paraId="504661DA" w14:textId="77777777" w:rsidR="00A472BD" w:rsidRDefault="00A472BD" w:rsidP="00A472BD">
      <w:pPr>
        <w:autoSpaceDE w:val="0"/>
        <w:autoSpaceDN w:val="0"/>
        <w:adjustRightInd w:val="0"/>
        <w:spacing w:after="0" w:line="240" w:lineRule="auto"/>
        <w:jc w:val="both"/>
        <w:rPr>
          <w:rFonts w:ascii="Arial" w:hAnsi="Arial" w:cs="Arial"/>
          <w:b/>
          <w:bCs/>
          <w:sz w:val="20"/>
          <w:szCs w:val="20"/>
        </w:rPr>
      </w:pPr>
    </w:p>
    <w:p w14:paraId="5B07ADD4" w14:textId="2B445A7C" w:rsidR="00A472BD" w:rsidRDefault="00A472BD" w:rsidP="00A472B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4.1 </w:t>
      </w:r>
      <w:r w:rsidR="00AD2ACA" w:rsidRPr="00AD2ACA">
        <w:rPr>
          <w:rFonts w:ascii="Arial" w:hAnsi="Arial" w:cs="Arial"/>
          <w:b/>
          <w:bCs/>
          <w:color w:val="00B050"/>
          <w:sz w:val="20"/>
          <w:szCs w:val="20"/>
        </w:rPr>
        <w:t>Plant height</w:t>
      </w:r>
      <w:r w:rsidRPr="00AD2ACA">
        <w:rPr>
          <w:rFonts w:ascii="Arial" w:hAnsi="Arial" w:cs="Arial"/>
          <w:b/>
          <w:bCs/>
          <w:color w:val="00B050"/>
          <w:sz w:val="20"/>
          <w:szCs w:val="20"/>
        </w:rPr>
        <w:t xml:space="preserve"> </w:t>
      </w:r>
    </w:p>
    <w:p w14:paraId="2529EE86" w14:textId="6A755079" w:rsidR="00A472BD" w:rsidRDefault="00A472BD" w:rsidP="00780C12">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 xml:space="preserve">The tallest plant was observed in poultry manure treated plant at Poultry manure (200 g). This might </w:t>
      </w:r>
      <w:r w:rsidR="000F440F">
        <w:rPr>
          <w:rFonts w:ascii="Arial" w:hAnsi="Arial" w:cs="Arial"/>
          <w:sz w:val="20"/>
          <w:szCs w:val="20"/>
        </w:rPr>
        <w:t>aid</w:t>
      </w:r>
      <w:r>
        <w:rPr>
          <w:rFonts w:ascii="Arial" w:hAnsi="Arial" w:cs="Arial"/>
          <w:sz w:val="20"/>
          <w:szCs w:val="20"/>
        </w:rPr>
        <w:t xml:space="preserve"> the nitrogen concentration in poultry manure that </w:t>
      </w:r>
      <w:r w:rsidR="000F440F">
        <w:rPr>
          <w:rFonts w:ascii="Arial" w:hAnsi="Arial" w:cs="Arial"/>
          <w:sz w:val="20"/>
          <w:szCs w:val="20"/>
        </w:rPr>
        <w:t>led to an</w:t>
      </w:r>
      <w:r>
        <w:rPr>
          <w:rFonts w:ascii="Arial" w:hAnsi="Arial" w:cs="Arial"/>
          <w:sz w:val="20"/>
          <w:szCs w:val="20"/>
        </w:rPr>
        <w:t xml:space="preserve"> increase of the vegetative growth of </w:t>
      </w:r>
      <w:r>
        <w:rPr>
          <w:rFonts w:ascii="Arial" w:hAnsi="Arial" w:cs="Arial"/>
          <w:i/>
          <w:iCs/>
          <w:sz w:val="20"/>
          <w:szCs w:val="20"/>
        </w:rPr>
        <w:t xml:space="preserve">A. </w:t>
      </w:r>
      <w:proofErr w:type="spellStart"/>
      <w:r>
        <w:rPr>
          <w:rFonts w:ascii="Arial" w:hAnsi="Arial" w:cs="Arial"/>
          <w:i/>
          <w:iCs/>
          <w:sz w:val="20"/>
          <w:szCs w:val="20"/>
        </w:rPr>
        <w:t>cruentus</w:t>
      </w:r>
      <w:proofErr w:type="spellEnd"/>
      <w:r>
        <w:rPr>
          <w:rFonts w:ascii="Arial" w:hAnsi="Arial" w:cs="Arial"/>
          <w:i/>
          <w:iCs/>
          <w:sz w:val="20"/>
          <w:szCs w:val="20"/>
        </w:rPr>
        <w:t xml:space="preserve">. </w:t>
      </w:r>
      <w:r>
        <w:rPr>
          <w:rFonts w:ascii="Arial" w:hAnsi="Arial" w:cs="Arial"/>
          <w:sz w:val="20"/>
          <w:szCs w:val="20"/>
        </w:rPr>
        <w:t xml:space="preserve">This is tandem with earlier assertion of </w:t>
      </w:r>
      <w:proofErr w:type="spellStart"/>
      <w:r>
        <w:rPr>
          <w:rFonts w:ascii="Arial" w:hAnsi="Arial" w:cs="Arial"/>
          <w:sz w:val="20"/>
          <w:szCs w:val="20"/>
        </w:rPr>
        <w:t>Senjobi</w:t>
      </w:r>
      <w:proofErr w:type="spellEnd"/>
      <w:r>
        <w:rPr>
          <w:rFonts w:ascii="Arial" w:hAnsi="Arial" w:cs="Arial"/>
          <w:i/>
          <w:iCs/>
          <w:sz w:val="20"/>
          <w:szCs w:val="20"/>
        </w:rPr>
        <w:t xml:space="preserve"> </w:t>
      </w:r>
      <w:r w:rsidRPr="00A472BD">
        <w:rPr>
          <w:rFonts w:ascii="Arial" w:hAnsi="Arial" w:cs="Arial"/>
          <w:sz w:val="20"/>
          <w:szCs w:val="20"/>
        </w:rPr>
        <w:t>et al</w:t>
      </w:r>
      <w:r>
        <w:rPr>
          <w:rFonts w:ascii="Arial" w:hAnsi="Arial" w:cs="Arial"/>
          <w:sz w:val="20"/>
          <w:szCs w:val="20"/>
        </w:rPr>
        <w:t xml:space="preserve">. (2013) and Ayeni and </w:t>
      </w:r>
      <w:proofErr w:type="spellStart"/>
      <w:r>
        <w:rPr>
          <w:rFonts w:ascii="Arial" w:hAnsi="Arial" w:cs="Arial"/>
          <w:sz w:val="20"/>
          <w:szCs w:val="20"/>
        </w:rPr>
        <w:t>Oye</w:t>
      </w:r>
      <w:proofErr w:type="spellEnd"/>
      <w:r>
        <w:rPr>
          <w:rFonts w:ascii="Arial" w:hAnsi="Arial" w:cs="Arial"/>
          <w:sz w:val="20"/>
          <w:szCs w:val="20"/>
        </w:rPr>
        <w:t xml:space="preserve"> (2017). </w:t>
      </w:r>
      <w:proofErr w:type="spellStart"/>
      <w:r>
        <w:rPr>
          <w:rFonts w:ascii="Arial" w:hAnsi="Arial" w:cs="Arial"/>
          <w:sz w:val="20"/>
          <w:szCs w:val="20"/>
        </w:rPr>
        <w:t>Fabiyi</w:t>
      </w:r>
      <w:proofErr w:type="spellEnd"/>
      <w:r>
        <w:rPr>
          <w:rFonts w:ascii="Arial" w:hAnsi="Arial" w:cs="Arial"/>
          <w:sz w:val="20"/>
          <w:szCs w:val="20"/>
        </w:rPr>
        <w:t xml:space="preserve"> </w:t>
      </w:r>
      <w:r w:rsidRPr="00553A91">
        <w:rPr>
          <w:rFonts w:ascii="Arial" w:hAnsi="Arial" w:cs="Arial"/>
          <w:sz w:val="20"/>
          <w:szCs w:val="20"/>
        </w:rPr>
        <w:t>et al</w:t>
      </w:r>
      <w:r>
        <w:rPr>
          <w:rFonts w:ascii="Arial" w:hAnsi="Arial" w:cs="Arial"/>
          <w:sz w:val="20"/>
          <w:szCs w:val="20"/>
        </w:rPr>
        <w:t>. (2015) noted that pepper (capsicum) can successfully</w:t>
      </w:r>
      <w:r w:rsidR="00AD2ACA">
        <w:rPr>
          <w:rFonts w:ascii="Arial" w:hAnsi="Arial" w:cs="Arial"/>
          <w:sz w:val="20"/>
          <w:szCs w:val="20"/>
        </w:rPr>
        <w:t xml:space="preserve"> </w:t>
      </w:r>
      <w:r w:rsidR="00AD2ACA" w:rsidRPr="00AD2ACA">
        <w:rPr>
          <w:rFonts w:ascii="Arial" w:hAnsi="Arial" w:cs="Arial"/>
          <w:color w:val="00B050"/>
          <w:sz w:val="20"/>
          <w:szCs w:val="20"/>
        </w:rPr>
        <w:t>be</w:t>
      </w:r>
      <w:r>
        <w:rPr>
          <w:rFonts w:ascii="Arial" w:hAnsi="Arial" w:cs="Arial"/>
          <w:sz w:val="20"/>
          <w:szCs w:val="20"/>
        </w:rPr>
        <w:t xml:space="preserve"> produced organically with poultry manure. Likewise, </w:t>
      </w:r>
      <w:r w:rsidR="00D106D8" w:rsidRPr="00D562B2">
        <w:rPr>
          <w:rStyle w:val="Strong"/>
          <w:rFonts w:ascii="Arial" w:hAnsi="Arial" w:cs="Arial"/>
          <w:b w:val="0"/>
          <w:bCs w:val="0"/>
          <w:sz w:val="20"/>
          <w:szCs w:val="20"/>
        </w:rPr>
        <w:t>Mohammed</w:t>
      </w:r>
      <w:r w:rsidR="00D106D8">
        <w:rPr>
          <w:rFonts w:ascii="Arial" w:hAnsi="Arial" w:cs="Arial"/>
          <w:sz w:val="20"/>
          <w:szCs w:val="20"/>
        </w:rPr>
        <w:t xml:space="preserve"> </w:t>
      </w:r>
      <w:r w:rsidR="00AA16EF">
        <w:rPr>
          <w:rFonts w:ascii="Arial" w:hAnsi="Arial" w:cs="Arial"/>
          <w:sz w:val="20"/>
          <w:szCs w:val="20"/>
        </w:rPr>
        <w:t>et al (20</w:t>
      </w:r>
      <w:r w:rsidR="00F97F4C">
        <w:rPr>
          <w:rFonts w:ascii="Arial" w:hAnsi="Arial" w:cs="Arial"/>
          <w:sz w:val="20"/>
          <w:szCs w:val="20"/>
        </w:rPr>
        <w:t>1</w:t>
      </w:r>
      <w:r w:rsidR="00ED24DA">
        <w:rPr>
          <w:rFonts w:ascii="Arial" w:hAnsi="Arial" w:cs="Arial"/>
          <w:sz w:val="20"/>
          <w:szCs w:val="20"/>
        </w:rPr>
        <w:t>8</w:t>
      </w:r>
      <w:r w:rsidR="00AA16EF">
        <w:rPr>
          <w:rFonts w:ascii="Arial" w:hAnsi="Arial" w:cs="Arial"/>
          <w:sz w:val="20"/>
          <w:szCs w:val="20"/>
        </w:rPr>
        <w:t xml:space="preserve">) noted that </w:t>
      </w:r>
      <w:r w:rsidR="00AA16EF" w:rsidRPr="00ED24DA">
        <w:rPr>
          <w:rFonts w:ascii="Arial" w:hAnsi="Arial" w:cs="Arial"/>
          <w:i/>
          <w:iCs/>
          <w:sz w:val="20"/>
          <w:szCs w:val="20"/>
        </w:rPr>
        <w:t>Celosia</w:t>
      </w:r>
      <w:r w:rsidR="00AA16EF">
        <w:rPr>
          <w:rFonts w:ascii="Arial" w:hAnsi="Arial" w:cs="Arial"/>
          <w:sz w:val="20"/>
          <w:szCs w:val="20"/>
        </w:rPr>
        <w:t xml:space="preserve"> plants </w:t>
      </w:r>
      <w:r w:rsidR="00ED24DA">
        <w:rPr>
          <w:rFonts w:ascii="Arial" w:hAnsi="Arial" w:cs="Arial"/>
          <w:sz w:val="20"/>
          <w:szCs w:val="20"/>
        </w:rPr>
        <w:t>increase in growth with increasing rates of nitrogen fertilizer.</w:t>
      </w:r>
    </w:p>
    <w:p w14:paraId="373E7004" w14:textId="0CE50150" w:rsidR="008306BC" w:rsidRDefault="008306BC" w:rsidP="00780C1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4.</w:t>
      </w:r>
      <w:r w:rsidR="00A472BD">
        <w:rPr>
          <w:rFonts w:ascii="Arial" w:hAnsi="Arial" w:cs="Arial"/>
          <w:b/>
          <w:bCs/>
          <w:sz w:val="20"/>
          <w:szCs w:val="20"/>
        </w:rPr>
        <w:t>2</w:t>
      </w:r>
      <w:r>
        <w:rPr>
          <w:rFonts w:ascii="Arial" w:hAnsi="Arial" w:cs="Arial"/>
          <w:b/>
          <w:bCs/>
          <w:sz w:val="20"/>
          <w:szCs w:val="20"/>
        </w:rPr>
        <w:t xml:space="preserve"> Number of leaves </w:t>
      </w:r>
    </w:p>
    <w:p w14:paraId="2F8FE167" w14:textId="65CAFC50"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soil treated with poultry manure (200g) and goat manure (50g) produced the highest number of leaves. This might be as a result of higher percentage of Nitrogen released from poultry manure which might have resulted in the increased growth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The result corroborated the work of John </w:t>
      </w:r>
      <w:r w:rsidRPr="00A472BD">
        <w:rPr>
          <w:rFonts w:ascii="Arial" w:hAnsi="Arial" w:cs="Arial"/>
          <w:iCs/>
          <w:sz w:val="20"/>
          <w:szCs w:val="20"/>
        </w:rPr>
        <w:t>et al. (</w:t>
      </w:r>
      <w:r w:rsidRPr="00744DDA">
        <w:rPr>
          <w:rFonts w:ascii="Arial" w:hAnsi="Arial" w:cs="Arial"/>
          <w:sz w:val="20"/>
          <w:szCs w:val="20"/>
        </w:rPr>
        <w:t xml:space="preserve">2004) </w:t>
      </w:r>
      <w:r w:rsidR="00563FE6" w:rsidRPr="00744DDA">
        <w:rPr>
          <w:rFonts w:ascii="Arial" w:hAnsi="Arial" w:cs="Arial"/>
          <w:sz w:val="20"/>
          <w:szCs w:val="20"/>
        </w:rPr>
        <w:t xml:space="preserve">and Dauda </w:t>
      </w:r>
      <w:r w:rsidR="00563FE6" w:rsidRPr="00A472BD">
        <w:rPr>
          <w:rFonts w:ascii="Arial" w:hAnsi="Arial" w:cs="Arial"/>
          <w:iCs/>
          <w:sz w:val="20"/>
          <w:szCs w:val="20"/>
        </w:rPr>
        <w:t>et al.</w:t>
      </w:r>
      <w:r w:rsidR="00563FE6" w:rsidRPr="00744DDA">
        <w:rPr>
          <w:rFonts w:ascii="Arial" w:hAnsi="Arial" w:cs="Arial"/>
          <w:sz w:val="20"/>
          <w:szCs w:val="20"/>
        </w:rPr>
        <w:t xml:space="preserve"> (2008) </w:t>
      </w:r>
      <w:r w:rsidRPr="00744DDA">
        <w:rPr>
          <w:rFonts w:ascii="Arial" w:hAnsi="Arial" w:cs="Arial"/>
          <w:sz w:val="20"/>
          <w:szCs w:val="20"/>
        </w:rPr>
        <w:t>who had earlier reported that poultry manure possesses essential nutrients which are associated with the photosynthetic activity capable of promoting roots and vegetable growth of plants.</w:t>
      </w:r>
    </w:p>
    <w:p w14:paraId="3DC6E85C"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12CCF741"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Tijani</w:t>
      </w:r>
      <w:r w:rsidR="00C81A69" w:rsidRPr="00744DDA">
        <w:rPr>
          <w:rFonts w:ascii="Arial" w:hAnsi="Arial" w:cs="Arial"/>
          <w:sz w:val="20"/>
          <w:szCs w:val="20"/>
        </w:rPr>
        <w:t xml:space="preserve">- </w:t>
      </w:r>
      <w:proofErr w:type="spellStart"/>
      <w:r w:rsidR="00C81A69" w:rsidRPr="00744DDA">
        <w:rPr>
          <w:rFonts w:ascii="Arial" w:hAnsi="Arial" w:cs="Arial"/>
          <w:sz w:val="20"/>
          <w:szCs w:val="20"/>
        </w:rPr>
        <w:t>Eniola</w:t>
      </w:r>
      <w:proofErr w:type="spellEnd"/>
      <w:r w:rsidRPr="00744DDA">
        <w:rPr>
          <w:rFonts w:ascii="Arial" w:hAnsi="Arial" w:cs="Arial"/>
          <w:sz w:val="20"/>
          <w:szCs w:val="20"/>
        </w:rPr>
        <w:t xml:space="preserve"> </w:t>
      </w:r>
      <w:r w:rsidRPr="00A472BD">
        <w:rPr>
          <w:rFonts w:ascii="Arial" w:hAnsi="Arial" w:cs="Arial"/>
          <w:iCs/>
          <w:sz w:val="20"/>
          <w:szCs w:val="20"/>
        </w:rPr>
        <w:t>et al.</w:t>
      </w:r>
      <w:r w:rsidRPr="00744DDA">
        <w:rPr>
          <w:rFonts w:ascii="Arial" w:hAnsi="Arial" w:cs="Arial"/>
          <w:sz w:val="20"/>
          <w:szCs w:val="20"/>
        </w:rPr>
        <w:t xml:space="preserve"> (2000) also reported that increase in the number of leaves under amended, un-amended and NPK fertilizer application reconfirmed the role of fertilizer in promoting vegetative gr</w:t>
      </w:r>
      <w:r w:rsidR="00BA6816" w:rsidRPr="00744DDA">
        <w:rPr>
          <w:rFonts w:ascii="Arial" w:hAnsi="Arial" w:cs="Arial"/>
          <w:sz w:val="20"/>
          <w:szCs w:val="20"/>
        </w:rPr>
        <w:t xml:space="preserve">owth in leafy vegetables. </w:t>
      </w:r>
      <w:r w:rsidRPr="00744DDA">
        <w:rPr>
          <w:rFonts w:ascii="Arial" w:hAnsi="Arial" w:cs="Arial"/>
          <w:sz w:val="20"/>
          <w:szCs w:val="20"/>
        </w:rPr>
        <w:t>Ayodele (1983) noted that chang</w:t>
      </w:r>
      <w:r w:rsidR="00BA6816" w:rsidRPr="00744DDA">
        <w:rPr>
          <w:rFonts w:ascii="Arial" w:hAnsi="Arial" w:cs="Arial"/>
          <w:sz w:val="20"/>
          <w:szCs w:val="20"/>
        </w:rPr>
        <w:t xml:space="preserve">es in the number of leaves are </w:t>
      </w:r>
      <w:r w:rsidRPr="00744DDA">
        <w:rPr>
          <w:rFonts w:ascii="Arial" w:hAnsi="Arial" w:cs="Arial"/>
          <w:sz w:val="20"/>
          <w:szCs w:val="20"/>
        </w:rPr>
        <w:t xml:space="preserve">bound to affect the overall performance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 xml:space="preserve">as the leaves serves as photosynthetic organ of the plant. Law- </w:t>
      </w:r>
      <w:proofErr w:type="spellStart"/>
      <w:r w:rsidRPr="00744DDA">
        <w:rPr>
          <w:rFonts w:ascii="Arial" w:hAnsi="Arial" w:cs="Arial"/>
          <w:sz w:val="20"/>
          <w:szCs w:val="20"/>
        </w:rPr>
        <w:t>Ogbomo</w:t>
      </w:r>
      <w:proofErr w:type="spellEnd"/>
      <w:r w:rsidRPr="00744DDA">
        <w:rPr>
          <w:rFonts w:ascii="Arial" w:hAnsi="Arial" w:cs="Arial"/>
          <w:sz w:val="20"/>
          <w:szCs w:val="20"/>
        </w:rPr>
        <w:t xml:space="preserve"> and Ajayi (2009) </w:t>
      </w:r>
      <w:r w:rsidR="00BA6816" w:rsidRPr="00744DDA">
        <w:rPr>
          <w:rFonts w:ascii="Arial" w:hAnsi="Arial" w:cs="Arial"/>
          <w:sz w:val="20"/>
          <w:szCs w:val="20"/>
        </w:rPr>
        <w:t>also confirmed that poultry manure increased</w:t>
      </w:r>
      <w:r w:rsidRPr="00744DDA">
        <w:rPr>
          <w:rFonts w:ascii="Arial" w:hAnsi="Arial" w:cs="Arial"/>
          <w:sz w:val="20"/>
          <w:szCs w:val="20"/>
        </w:rPr>
        <w:t xml:space="preserve"> the number of leaves</w:t>
      </w:r>
      <w:r w:rsidR="00BA6816" w:rsidRPr="00744DDA">
        <w:rPr>
          <w:rFonts w:ascii="Arial" w:hAnsi="Arial" w:cs="Arial"/>
          <w:sz w:val="20"/>
          <w:szCs w:val="20"/>
        </w:rPr>
        <w:t xml:space="preserve">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Likewise</w:t>
      </w:r>
      <w:r w:rsidR="000B30E0" w:rsidRPr="00744DDA">
        <w:rPr>
          <w:rFonts w:ascii="Arial" w:hAnsi="Arial" w:cs="Arial"/>
          <w:sz w:val="20"/>
          <w:szCs w:val="20"/>
        </w:rPr>
        <w:t xml:space="preserve">, </w:t>
      </w:r>
      <w:proofErr w:type="spellStart"/>
      <w:r w:rsidRPr="00744DDA">
        <w:rPr>
          <w:rFonts w:ascii="Arial" w:hAnsi="Arial" w:cs="Arial"/>
          <w:sz w:val="20"/>
          <w:szCs w:val="20"/>
        </w:rPr>
        <w:t>Enujeke</w:t>
      </w:r>
      <w:proofErr w:type="spellEnd"/>
      <w:r w:rsidRPr="00744DDA">
        <w:rPr>
          <w:rFonts w:ascii="Arial" w:hAnsi="Arial" w:cs="Arial"/>
          <w:sz w:val="20"/>
          <w:szCs w:val="20"/>
        </w:rPr>
        <w:t xml:space="preserve"> (2013) noted that the application of 30 t ha</w:t>
      </w:r>
      <w:r w:rsidRPr="00744DDA">
        <w:rPr>
          <w:rFonts w:ascii="Arial" w:hAnsi="Arial" w:cs="Arial"/>
          <w:sz w:val="20"/>
          <w:szCs w:val="20"/>
          <w:vertAlign w:val="superscript"/>
        </w:rPr>
        <w:t>-1</w:t>
      </w:r>
      <w:r w:rsidRPr="00744DDA">
        <w:rPr>
          <w:rFonts w:ascii="Arial" w:hAnsi="Arial" w:cs="Arial"/>
          <w:sz w:val="20"/>
          <w:szCs w:val="20"/>
        </w:rPr>
        <w:t xml:space="preserve"> of poultry manure was superior to other rates applied, producing highest number of leaves. </w:t>
      </w:r>
    </w:p>
    <w:p w14:paraId="5C362651" w14:textId="77777777" w:rsidR="000B30E0" w:rsidRPr="00744DDA" w:rsidRDefault="000B30E0" w:rsidP="00780C12">
      <w:pPr>
        <w:autoSpaceDE w:val="0"/>
        <w:autoSpaceDN w:val="0"/>
        <w:adjustRightInd w:val="0"/>
        <w:spacing w:after="0" w:line="240" w:lineRule="auto"/>
        <w:jc w:val="both"/>
        <w:rPr>
          <w:rFonts w:ascii="Arial" w:hAnsi="Arial" w:cs="Arial"/>
          <w:sz w:val="20"/>
          <w:szCs w:val="20"/>
        </w:rPr>
      </w:pPr>
    </w:p>
    <w:p w14:paraId="08C29B05" w14:textId="0E11D551" w:rsidR="008306BC" w:rsidRPr="00430331" w:rsidRDefault="008306BC" w:rsidP="00780C12">
      <w:pPr>
        <w:autoSpaceDE w:val="0"/>
        <w:autoSpaceDN w:val="0"/>
        <w:adjustRightInd w:val="0"/>
        <w:spacing w:after="0" w:line="240" w:lineRule="auto"/>
        <w:jc w:val="both"/>
        <w:rPr>
          <w:rFonts w:ascii="Arial" w:hAnsi="Arial" w:cs="Arial"/>
          <w:b/>
          <w:bCs/>
        </w:rPr>
      </w:pPr>
      <w:r w:rsidRPr="00430331">
        <w:rPr>
          <w:rFonts w:ascii="Arial" w:hAnsi="Arial" w:cs="Arial"/>
          <w:b/>
          <w:bCs/>
        </w:rPr>
        <w:t>4.</w:t>
      </w:r>
      <w:r w:rsidR="00A472BD">
        <w:rPr>
          <w:rFonts w:ascii="Arial" w:hAnsi="Arial" w:cs="Arial"/>
          <w:b/>
          <w:bCs/>
        </w:rPr>
        <w:t>3</w:t>
      </w:r>
      <w:r w:rsidRPr="00430331">
        <w:rPr>
          <w:rFonts w:ascii="Arial" w:hAnsi="Arial" w:cs="Arial"/>
          <w:b/>
          <w:bCs/>
        </w:rPr>
        <w:t xml:space="preserve"> Leaf area</w:t>
      </w:r>
    </w:p>
    <w:p w14:paraId="67E54C59" w14:textId="5C85FBAC"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soil ameliorated with poultry manure and Goat manure produced the highest leaf area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 xml:space="preserve">Leaf area in plants is associated with the large surface area for photosynthesis with abundant form of chlorophyll increase the photosynthetic efficiency and so </w:t>
      </w:r>
      <w:r w:rsidR="00AA1ED7" w:rsidRPr="00744DDA">
        <w:rPr>
          <w:rFonts w:ascii="Arial" w:hAnsi="Arial" w:cs="Arial"/>
          <w:sz w:val="20"/>
          <w:szCs w:val="20"/>
        </w:rPr>
        <w:t xml:space="preserve">enhance </w:t>
      </w:r>
      <w:r w:rsidRPr="00744DDA">
        <w:rPr>
          <w:rFonts w:ascii="Arial" w:hAnsi="Arial" w:cs="Arial"/>
          <w:sz w:val="20"/>
          <w:szCs w:val="20"/>
        </w:rPr>
        <w:t xml:space="preserve">higher vegetative growth. </w:t>
      </w:r>
      <w:proofErr w:type="spellStart"/>
      <w:r w:rsidRPr="00744DDA">
        <w:rPr>
          <w:rFonts w:ascii="Arial" w:hAnsi="Arial" w:cs="Arial"/>
          <w:color w:val="000000"/>
          <w:sz w:val="20"/>
          <w:szCs w:val="20"/>
          <w:lang w:val="en-US"/>
        </w:rPr>
        <w:t>Olanipon</w:t>
      </w:r>
      <w:proofErr w:type="spellEnd"/>
      <w:r w:rsidRPr="00744DDA">
        <w:rPr>
          <w:rFonts w:ascii="Arial" w:hAnsi="Arial" w:cs="Arial"/>
          <w:color w:val="000000"/>
          <w:sz w:val="20"/>
          <w:szCs w:val="20"/>
          <w:lang w:val="en-US"/>
        </w:rPr>
        <w:t xml:space="preserve"> </w:t>
      </w:r>
      <w:r w:rsidRPr="00A472BD">
        <w:rPr>
          <w:rFonts w:ascii="Arial" w:hAnsi="Arial" w:cs="Arial"/>
          <w:iCs/>
          <w:color w:val="000000"/>
          <w:sz w:val="20"/>
          <w:szCs w:val="20"/>
          <w:lang w:val="en-US"/>
        </w:rPr>
        <w:t>et al.</w:t>
      </w:r>
      <w:r w:rsidRPr="00744DDA">
        <w:rPr>
          <w:rFonts w:ascii="Arial" w:hAnsi="Arial" w:cs="Arial"/>
          <w:color w:val="000000"/>
          <w:sz w:val="20"/>
          <w:szCs w:val="20"/>
          <w:lang w:val="en-US"/>
        </w:rPr>
        <w:t xml:space="preserve"> (2020) opined that a plant`s surface area for sunlight impingement during photosynthesis is a function of leaf area. </w:t>
      </w:r>
      <w:r w:rsidRPr="00744DDA">
        <w:rPr>
          <w:rFonts w:ascii="Arial" w:hAnsi="Arial" w:cs="Arial"/>
          <w:sz w:val="20"/>
          <w:szCs w:val="20"/>
        </w:rPr>
        <w:t xml:space="preserve">Higher Nitrogen content in poultry manure might have resulted in the synthesis of chlorophyll for photosynthesis. Boateng </w:t>
      </w:r>
      <w:r w:rsidRPr="00A472BD">
        <w:rPr>
          <w:rFonts w:ascii="Arial" w:hAnsi="Arial" w:cs="Arial"/>
          <w:iCs/>
          <w:sz w:val="20"/>
          <w:szCs w:val="20"/>
        </w:rPr>
        <w:t>et al.</w:t>
      </w:r>
      <w:r w:rsidRPr="00744DDA">
        <w:rPr>
          <w:rFonts w:ascii="Arial" w:hAnsi="Arial" w:cs="Arial"/>
          <w:sz w:val="20"/>
          <w:szCs w:val="20"/>
        </w:rPr>
        <w:t xml:space="preserve"> (2006) had earlier reported the higher essential nutrients in poultry manure.</w:t>
      </w:r>
      <w:r w:rsidRPr="00744DDA">
        <w:rPr>
          <w:rFonts w:ascii="Arial" w:hAnsi="Arial" w:cs="Arial"/>
          <w:b/>
          <w:sz w:val="20"/>
          <w:szCs w:val="20"/>
        </w:rPr>
        <w:t xml:space="preserve"> </w:t>
      </w:r>
      <w:r w:rsidRPr="00744DDA">
        <w:rPr>
          <w:rFonts w:ascii="Arial" w:hAnsi="Arial" w:cs="Arial"/>
          <w:sz w:val="20"/>
          <w:szCs w:val="20"/>
        </w:rPr>
        <w:t>Nitrogen is reported to play a major role in the synthesis of chlorophyll, enzymes and protein which in turn increase vegetative growth (</w:t>
      </w:r>
      <w:r w:rsidR="00966080" w:rsidRPr="00D562B2">
        <w:rPr>
          <w:rStyle w:val="Strong"/>
          <w:rFonts w:ascii="Arial" w:hAnsi="Arial" w:cs="Arial"/>
          <w:b w:val="0"/>
          <w:bCs w:val="0"/>
          <w:sz w:val="20"/>
          <w:szCs w:val="20"/>
        </w:rPr>
        <w:t>Muhammad</w:t>
      </w:r>
      <w:r w:rsidR="00966080" w:rsidRPr="00A472BD">
        <w:rPr>
          <w:rFonts w:ascii="Arial" w:hAnsi="Arial" w:cs="Arial"/>
          <w:sz w:val="20"/>
          <w:szCs w:val="20"/>
        </w:rPr>
        <w:t xml:space="preserve"> </w:t>
      </w:r>
      <w:r w:rsidRPr="00A472BD">
        <w:rPr>
          <w:rFonts w:ascii="Arial" w:hAnsi="Arial" w:cs="Arial"/>
          <w:sz w:val="20"/>
          <w:szCs w:val="20"/>
        </w:rPr>
        <w:t>et al.,</w:t>
      </w:r>
      <w:r w:rsidRPr="00744DDA">
        <w:rPr>
          <w:rFonts w:ascii="Arial" w:hAnsi="Arial" w:cs="Arial"/>
          <w:sz w:val="20"/>
          <w:szCs w:val="20"/>
        </w:rPr>
        <w:t xml:space="preserve"> 20</w:t>
      </w:r>
      <w:r w:rsidR="00F87CEB">
        <w:rPr>
          <w:rFonts w:ascii="Arial" w:hAnsi="Arial" w:cs="Arial"/>
          <w:sz w:val="20"/>
          <w:szCs w:val="20"/>
        </w:rPr>
        <w:t>22</w:t>
      </w:r>
      <w:r w:rsidRPr="00744DDA">
        <w:rPr>
          <w:rFonts w:ascii="Arial" w:hAnsi="Arial" w:cs="Arial"/>
          <w:sz w:val="20"/>
          <w:szCs w:val="20"/>
        </w:rPr>
        <w:t>)</w:t>
      </w:r>
    </w:p>
    <w:p w14:paraId="62AEF06F"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008D3AE3" w14:textId="44BBC4C5" w:rsidR="008306BC" w:rsidRPr="00430331" w:rsidRDefault="008306BC" w:rsidP="00780C12">
      <w:pPr>
        <w:autoSpaceDE w:val="0"/>
        <w:autoSpaceDN w:val="0"/>
        <w:adjustRightInd w:val="0"/>
        <w:spacing w:after="0" w:line="240" w:lineRule="auto"/>
        <w:jc w:val="both"/>
        <w:rPr>
          <w:rFonts w:ascii="Arial" w:hAnsi="Arial" w:cs="Arial"/>
          <w:b/>
          <w:bCs/>
        </w:rPr>
      </w:pPr>
      <w:r w:rsidRPr="00430331">
        <w:rPr>
          <w:rFonts w:ascii="Arial" w:hAnsi="Arial" w:cs="Arial"/>
          <w:b/>
          <w:bCs/>
        </w:rPr>
        <w:t>4.</w:t>
      </w:r>
      <w:r w:rsidR="00A472BD">
        <w:rPr>
          <w:rFonts w:ascii="Arial" w:hAnsi="Arial" w:cs="Arial"/>
          <w:b/>
          <w:bCs/>
        </w:rPr>
        <w:t>4</w:t>
      </w:r>
      <w:r w:rsidRPr="00430331">
        <w:rPr>
          <w:rFonts w:ascii="Arial" w:hAnsi="Arial" w:cs="Arial"/>
          <w:b/>
          <w:bCs/>
        </w:rPr>
        <w:t xml:space="preserve"> Stem girth and relative growth rate</w:t>
      </w:r>
    </w:p>
    <w:p w14:paraId="6C4AC70F" w14:textId="4AFDAAC6" w:rsidR="000B3004"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stem girth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treated with organic manures </w:t>
      </w:r>
      <w:r w:rsidR="00635A3F" w:rsidRPr="00744DDA">
        <w:rPr>
          <w:rFonts w:ascii="Arial" w:hAnsi="Arial" w:cs="Arial"/>
          <w:sz w:val="20"/>
          <w:szCs w:val="20"/>
        </w:rPr>
        <w:t>produced thicker</w:t>
      </w:r>
      <w:r w:rsidR="00AA1ED7" w:rsidRPr="00744DDA">
        <w:rPr>
          <w:rFonts w:ascii="Arial" w:hAnsi="Arial" w:cs="Arial"/>
          <w:sz w:val="20"/>
          <w:szCs w:val="20"/>
        </w:rPr>
        <w:t xml:space="preserve"> </w:t>
      </w:r>
      <w:r w:rsidRPr="00744DDA">
        <w:rPr>
          <w:rFonts w:ascii="Arial" w:hAnsi="Arial" w:cs="Arial"/>
          <w:sz w:val="20"/>
          <w:szCs w:val="20"/>
        </w:rPr>
        <w:t>stem girth than the control most especially in 50g concentration of poultry manure. This is in tandem with the work of Law-</w:t>
      </w:r>
      <w:proofErr w:type="spellStart"/>
      <w:r w:rsidRPr="00744DDA">
        <w:rPr>
          <w:rFonts w:ascii="Arial" w:hAnsi="Arial" w:cs="Arial"/>
          <w:sz w:val="20"/>
          <w:szCs w:val="20"/>
        </w:rPr>
        <w:t>Ogbomo</w:t>
      </w:r>
      <w:proofErr w:type="spellEnd"/>
      <w:r w:rsidRPr="00744DDA">
        <w:rPr>
          <w:rFonts w:ascii="Arial" w:hAnsi="Arial" w:cs="Arial"/>
          <w:sz w:val="20"/>
          <w:szCs w:val="20"/>
        </w:rPr>
        <w:t xml:space="preserve"> and Ajayi (2009) who reported that stem girth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increased significantly with increased rates of poultry manure and planting density. </w:t>
      </w:r>
    </w:p>
    <w:p w14:paraId="0BC38A81" w14:textId="4C3A9911" w:rsidR="00780C12" w:rsidRPr="00744DDA" w:rsidRDefault="00780C12" w:rsidP="00780C12">
      <w:pPr>
        <w:autoSpaceDE w:val="0"/>
        <w:autoSpaceDN w:val="0"/>
        <w:adjustRightInd w:val="0"/>
        <w:spacing w:after="0" w:line="240" w:lineRule="auto"/>
        <w:jc w:val="both"/>
        <w:rPr>
          <w:rFonts w:ascii="Arial" w:hAnsi="Arial" w:cs="Arial"/>
          <w:b/>
          <w:color w:val="000000"/>
          <w:sz w:val="20"/>
          <w:szCs w:val="20"/>
          <w:lang w:val="en-US"/>
        </w:rPr>
      </w:pPr>
      <w:r w:rsidRPr="00744DDA">
        <w:rPr>
          <w:rFonts w:ascii="Arial" w:hAnsi="Arial" w:cs="Arial"/>
          <w:sz w:val="20"/>
          <w:szCs w:val="20"/>
        </w:rPr>
        <w:t>The result</w:t>
      </w:r>
      <w:r w:rsidR="00AA1ED7" w:rsidRPr="00744DDA">
        <w:rPr>
          <w:rFonts w:ascii="Arial" w:hAnsi="Arial" w:cs="Arial"/>
          <w:sz w:val="20"/>
          <w:szCs w:val="20"/>
        </w:rPr>
        <w:t xml:space="preserve"> </w:t>
      </w:r>
      <w:r w:rsidR="00635A3F" w:rsidRPr="00744DDA">
        <w:rPr>
          <w:rFonts w:ascii="Arial" w:hAnsi="Arial" w:cs="Arial"/>
          <w:sz w:val="20"/>
          <w:szCs w:val="20"/>
        </w:rPr>
        <w:t>also corroborated</w:t>
      </w:r>
      <w:r w:rsidRPr="00744DDA">
        <w:rPr>
          <w:rFonts w:ascii="Arial" w:hAnsi="Arial" w:cs="Arial"/>
          <w:sz w:val="20"/>
          <w:szCs w:val="20"/>
        </w:rPr>
        <w:t xml:space="preserve"> the work of </w:t>
      </w:r>
      <w:proofErr w:type="spellStart"/>
      <w:r w:rsidRPr="00744DDA">
        <w:rPr>
          <w:rFonts w:ascii="Arial" w:hAnsi="Arial" w:cs="Arial"/>
          <w:sz w:val="20"/>
          <w:szCs w:val="20"/>
        </w:rPr>
        <w:t>Olowoake</w:t>
      </w:r>
      <w:proofErr w:type="spellEnd"/>
      <w:r w:rsidRPr="00744DDA">
        <w:rPr>
          <w:rFonts w:ascii="Arial" w:hAnsi="Arial" w:cs="Arial"/>
          <w:sz w:val="20"/>
          <w:szCs w:val="20"/>
        </w:rPr>
        <w:t xml:space="preserve"> and </w:t>
      </w:r>
      <w:proofErr w:type="spellStart"/>
      <w:r w:rsidRPr="00744DDA">
        <w:rPr>
          <w:rFonts w:ascii="Arial" w:hAnsi="Arial" w:cs="Arial"/>
          <w:sz w:val="20"/>
          <w:szCs w:val="20"/>
        </w:rPr>
        <w:t>Ojo</w:t>
      </w:r>
      <w:proofErr w:type="spellEnd"/>
      <w:r w:rsidRPr="00744DDA">
        <w:rPr>
          <w:rFonts w:ascii="Arial" w:hAnsi="Arial" w:cs="Arial"/>
          <w:sz w:val="20"/>
          <w:szCs w:val="20"/>
        </w:rPr>
        <w:t xml:space="preserve"> (2014) who reported that fertilizers applied were found to increase the stem girth, root weight and yield of Amaranthus whe</w:t>
      </w:r>
      <w:r w:rsidR="00AA1ED7" w:rsidRPr="00744DDA">
        <w:rPr>
          <w:rFonts w:ascii="Arial" w:hAnsi="Arial" w:cs="Arial"/>
          <w:sz w:val="20"/>
          <w:szCs w:val="20"/>
        </w:rPr>
        <w:t xml:space="preserve">n compared to the control. </w:t>
      </w:r>
      <w:proofErr w:type="spellStart"/>
      <w:r w:rsidRPr="00744DDA">
        <w:rPr>
          <w:rFonts w:ascii="Arial" w:hAnsi="Arial" w:cs="Arial"/>
          <w:sz w:val="20"/>
          <w:szCs w:val="20"/>
        </w:rPr>
        <w:t>Sendur</w:t>
      </w:r>
      <w:proofErr w:type="spellEnd"/>
      <w:r w:rsidRPr="00744DDA">
        <w:rPr>
          <w:rFonts w:ascii="Arial" w:hAnsi="Arial" w:cs="Arial"/>
          <w:sz w:val="20"/>
          <w:szCs w:val="20"/>
        </w:rPr>
        <w:t xml:space="preserve"> </w:t>
      </w:r>
      <w:r w:rsidRPr="00A472BD">
        <w:rPr>
          <w:rFonts w:ascii="Arial" w:hAnsi="Arial" w:cs="Arial"/>
          <w:iCs/>
          <w:sz w:val="20"/>
          <w:szCs w:val="20"/>
        </w:rPr>
        <w:t>et al.</w:t>
      </w:r>
      <w:r w:rsidRPr="00744DDA">
        <w:rPr>
          <w:rFonts w:ascii="Arial" w:hAnsi="Arial" w:cs="Arial"/>
          <w:sz w:val="20"/>
          <w:szCs w:val="20"/>
        </w:rPr>
        <w:t xml:space="preserve"> (1998)</w:t>
      </w:r>
      <w:r w:rsidR="00404083">
        <w:rPr>
          <w:rFonts w:ascii="Arial" w:hAnsi="Arial" w:cs="Arial"/>
          <w:sz w:val="20"/>
          <w:szCs w:val="20"/>
        </w:rPr>
        <w:t xml:space="preserve"> and </w:t>
      </w:r>
      <w:r w:rsidR="00404083" w:rsidRPr="00FC3FE6">
        <w:rPr>
          <w:rStyle w:val="Strong"/>
          <w:rFonts w:ascii="Arial" w:hAnsi="Arial" w:cs="Arial"/>
          <w:b w:val="0"/>
          <w:bCs w:val="0"/>
          <w:sz w:val="20"/>
          <w:szCs w:val="20"/>
        </w:rPr>
        <w:t>Shaimaa</w:t>
      </w:r>
      <w:r w:rsidR="00404083">
        <w:rPr>
          <w:rStyle w:val="Strong"/>
          <w:rFonts w:ascii="Arial" w:hAnsi="Arial" w:cs="Arial"/>
          <w:b w:val="0"/>
          <w:bCs w:val="0"/>
          <w:sz w:val="20"/>
          <w:szCs w:val="20"/>
        </w:rPr>
        <w:t xml:space="preserve"> et al. (2020)</w:t>
      </w:r>
      <w:r w:rsidRPr="00744DDA">
        <w:rPr>
          <w:rFonts w:ascii="Arial" w:hAnsi="Arial" w:cs="Arial"/>
          <w:sz w:val="20"/>
          <w:szCs w:val="20"/>
        </w:rPr>
        <w:t xml:space="preserve"> </w:t>
      </w:r>
      <w:r w:rsidR="00635A3F" w:rsidRPr="00744DDA">
        <w:rPr>
          <w:rFonts w:ascii="Arial" w:hAnsi="Arial" w:cs="Arial"/>
          <w:sz w:val="20"/>
          <w:szCs w:val="20"/>
        </w:rPr>
        <w:t>reported the promotion</w:t>
      </w:r>
      <w:r w:rsidR="00AA1ED7" w:rsidRPr="00744DDA">
        <w:rPr>
          <w:rFonts w:ascii="Arial" w:hAnsi="Arial" w:cs="Arial"/>
          <w:sz w:val="20"/>
          <w:szCs w:val="20"/>
        </w:rPr>
        <w:t xml:space="preserve"> </w:t>
      </w:r>
      <w:r w:rsidRPr="00744DDA">
        <w:rPr>
          <w:rFonts w:ascii="Arial" w:hAnsi="Arial" w:cs="Arial"/>
          <w:sz w:val="20"/>
          <w:szCs w:val="20"/>
        </w:rPr>
        <w:t>of plant growth by bio-fert</w:t>
      </w:r>
      <w:r w:rsidR="00AA1ED7" w:rsidRPr="00744DDA">
        <w:rPr>
          <w:rFonts w:ascii="Arial" w:hAnsi="Arial" w:cs="Arial"/>
          <w:sz w:val="20"/>
          <w:szCs w:val="20"/>
        </w:rPr>
        <w:t xml:space="preserve">ilizers in different vegetable </w:t>
      </w:r>
      <w:r w:rsidRPr="00744DDA">
        <w:rPr>
          <w:rFonts w:ascii="Arial" w:hAnsi="Arial" w:cs="Arial"/>
          <w:sz w:val="20"/>
          <w:szCs w:val="20"/>
        </w:rPr>
        <w:t>crops.</w:t>
      </w:r>
      <w:r w:rsidR="008306BC">
        <w:rPr>
          <w:rFonts w:ascii="Arial" w:hAnsi="Arial" w:cs="Arial"/>
          <w:sz w:val="20"/>
          <w:szCs w:val="20"/>
        </w:rPr>
        <w:t xml:space="preserve"> </w:t>
      </w:r>
      <w:r w:rsidRPr="00744DDA">
        <w:rPr>
          <w:rFonts w:ascii="Arial" w:hAnsi="Arial" w:cs="Arial"/>
          <w:color w:val="000000"/>
          <w:sz w:val="20"/>
          <w:szCs w:val="20"/>
          <w:lang w:val="en-US"/>
        </w:rPr>
        <w:t xml:space="preserve">The fresh root and dry shoot weights of </w:t>
      </w:r>
      <w:r w:rsidRPr="00744DDA">
        <w:rPr>
          <w:rFonts w:ascii="Arial" w:hAnsi="Arial" w:cs="Arial"/>
          <w:i/>
          <w:color w:val="000000"/>
          <w:sz w:val="20"/>
          <w:szCs w:val="20"/>
          <w:lang w:val="en-US"/>
        </w:rPr>
        <w:t xml:space="preserve">A. </w:t>
      </w:r>
      <w:proofErr w:type="spellStart"/>
      <w:r w:rsidRPr="00744DDA">
        <w:rPr>
          <w:rFonts w:ascii="Arial" w:hAnsi="Arial" w:cs="Arial"/>
          <w:i/>
          <w:color w:val="000000"/>
          <w:sz w:val="20"/>
          <w:szCs w:val="20"/>
          <w:lang w:val="en-US"/>
        </w:rPr>
        <w:t>cruentus</w:t>
      </w:r>
      <w:proofErr w:type="spellEnd"/>
      <w:r w:rsidR="0086061D" w:rsidRPr="00744DDA">
        <w:rPr>
          <w:rFonts w:ascii="Arial" w:hAnsi="Arial" w:cs="Arial"/>
          <w:color w:val="000000"/>
          <w:sz w:val="20"/>
          <w:szCs w:val="20"/>
          <w:lang w:val="en-US"/>
        </w:rPr>
        <w:t xml:space="preserve"> was improved in organic manure treated plants</w:t>
      </w:r>
      <w:r w:rsidRPr="00744DDA">
        <w:rPr>
          <w:rFonts w:ascii="Arial" w:hAnsi="Arial" w:cs="Arial"/>
          <w:color w:val="000000"/>
          <w:sz w:val="20"/>
          <w:szCs w:val="20"/>
          <w:lang w:val="en-US"/>
        </w:rPr>
        <w:t xml:space="preserve"> compared to the control.</w:t>
      </w:r>
      <w:r w:rsidRPr="00744DDA">
        <w:rPr>
          <w:rFonts w:ascii="Arial" w:hAnsi="Arial" w:cs="Arial"/>
          <w:b/>
          <w:color w:val="000000"/>
          <w:sz w:val="20"/>
          <w:szCs w:val="20"/>
          <w:lang w:val="en-US"/>
        </w:rPr>
        <w:t xml:space="preserve"> </w:t>
      </w:r>
    </w:p>
    <w:p w14:paraId="58A43259" w14:textId="77777777" w:rsidR="00780C12" w:rsidRPr="00430331" w:rsidRDefault="00780C12" w:rsidP="00780C12">
      <w:pPr>
        <w:jc w:val="both"/>
        <w:rPr>
          <w:rFonts w:ascii="Arial" w:hAnsi="Arial" w:cs="Arial"/>
        </w:rPr>
      </w:pPr>
    </w:p>
    <w:p w14:paraId="2E2C5381" w14:textId="0D9E473C" w:rsidR="00780C12" w:rsidRPr="00430331" w:rsidRDefault="00934787" w:rsidP="00780C12">
      <w:pPr>
        <w:jc w:val="both"/>
        <w:rPr>
          <w:rFonts w:ascii="Arial" w:hAnsi="Arial" w:cs="Arial"/>
          <w:b/>
        </w:rPr>
      </w:pPr>
      <w:r w:rsidRPr="00430331">
        <w:rPr>
          <w:rFonts w:ascii="Arial" w:hAnsi="Arial" w:cs="Arial"/>
          <w:b/>
        </w:rPr>
        <w:t xml:space="preserve">5. </w:t>
      </w:r>
      <w:r w:rsidR="00F671B4" w:rsidRPr="00430331">
        <w:rPr>
          <w:rFonts w:ascii="Arial" w:hAnsi="Arial" w:cs="Arial"/>
          <w:b/>
        </w:rPr>
        <w:t>CONCLUSION</w:t>
      </w:r>
    </w:p>
    <w:p w14:paraId="758C472A"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present work suggest</w:t>
      </w:r>
      <w:r w:rsidR="00787F40" w:rsidRPr="00744DDA">
        <w:rPr>
          <w:rFonts w:ascii="Arial" w:hAnsi="Arial" w:cs="Arial"/>
          <w:sz w:val="20"/>
          <w:szCs w:val="20"/>
        </w:rPr>
        <w:t>s</w:t>
      </w:r>
      <w:r w:rsidRPr="00744DDA">
        <w:rPr>
          <w:rFonts w:ascii="Arial" w:hAnsi="Arial" w:cs="Arial"/>
          <w:sz w:val="20"/>
          <w:szCs w:val="20"/>
        </w:rPr>
        <w:t xml:space="preserve"> that organic manures (poultry manure, goat manure and </w:t>
      </w:r>
      <w:proofErr w:type="spellStart"/>
      <w:r w:rsidRPr="00744DDA">
        <w:rPr>
          <w:rFonts w:ascii="Arial" w:hAnsi="Arial" w:cs="Arial"/>
          <w:sz w:val="20"/>
          <w:szCs w:val="20"/>
        </w:rPr>
        <w:t>cowdung</w:t>
      </w:r>
      <w:proofErr w:type="spellEnd"/>
      <w:r w:rsidR="00A73C4A" w:rsidRPr="00744DDA">
        <w:rPr>
          <w:rFonts w:ascii="Arial" w:hAnsi="Arial" w:cs="Arial"/>
          <w:sz w:val="20"/>
          <w:szCs w:val="20"/>
        </w:rPr>
        <w:t>) might</w:t>
      </w:r>
      <w:r w:rsidRPr="00744DDA">
        <w:rPr>
          <w:rFonts w:ascii="Arial" w:hAnsi="Arial" w:cs="Arial"/>
          <w:sz w:val="20"/>
          <w:szCs w:val="20"/>
        </w:rPr>
        <w:t xml:space="preserve"> preferably be a good option in the cultivation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by the vegetable growers most especially, the resource poor farmers who might not be able </w:t>
      </w:r>
      <w:r w:rsidR="004D5E22" w:rsidRPr="00744DDA">
        <w:rPr>
          <w:rFonts w:ascii="Arial" w:hAnsi="Arial" w:cs="Arial"/>
          <w:sz w:val="20"/>
          <w:szCs w:val="20"/>
        </w:rPr>
        <w:t>to afford</w:t>
      </w:r>
      <w:r w:rsidRPr="00744DDA">
        <w:rPr>
          <w:rFonts w:ascii="Arial" w:hAnsi="Arial" w:cs="Arial"/>
          <w:sz w:val="20"/>
          <w:szCs w:val="20"/>
        </w:rPr>
        <w:t xml:space="preserve"> the cost of synthetic fertilizers. Besides, cultivation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with the organic manures will promote</w:t>
      </w:r>
      <w:r w:rsidR="00787F40" w:rsidRPr="00744DDA">
        <w:rPr>
          <w:rFonts w:ascii="Arial" w:hAnsi="Arial" w:cs="Arial"/>
          <w:sz w:val="20"/>
          <w:szCs w:val="20"/>
        </w:rPr>
        <w:t xml:space="preserve"> the </w:t>
      </w:r>
      <w:r w:rsidRPr="00744DDA">
        <w:rPr>
          <w:rFonts w:ascii="Arial" w:hAnsi="Arial" w:cs="Arial"/>
          <w:sz w:val="20"/>
          <w:szCs w:val="20"/>
        </w:rPr>
        <w:t>advocacy for organic food produced naturally thereby enhanc</w:t>
      </w:r>
      <w:r w:rsidR="00787F40" w:rsidRPr="00744DDA">
        <w:rPr>
          <w:rFonts w:ascii="Arial" w:hAnsi="Arial" w:cs="Arial"/>
          <w:sz w:val="20"/>
          <w:szCs w:val="20"/>
        </w:rPr>
        <w:t xml:space="preserve">ing </w:t>
      </w:r>
      <w:r w:rsidRPr="00744DDA">
        <w:rPr>
          <w:rFonts w:ascii="Arial" w:hAnsi="Arial" w:cs="Arial"/>
          <w:sz w:val="20"/>
          <w:szCs w:val="20"/>
        </w:rPr>
        <w:t xml:space="preserve">food security. Vegetables produced </w:t>
      </w:r>
      <w:r w:rsidR="00787F40" w:rsidRPr="00744DDA">
        <w:rPr>
          <w:rFonts w:ascii="Arial" w:hAnsi="Arial" w:cs="Arial"/>
          <w:sz w:val="20"/>
          <w:szCs w:val="20"/>
        </w:rPr>
        <w:t>with</w:t>
      </w:r>
      <w:r w:rsidRPr="00744DDA">
        <w:rPr>
          <w:rFonts w:ascii="Arial" w:hAnsi="Arial" w:cs="Arial"/>
          <w:sz w:val="20"/>
          <w:szCs w:val="20"/>
        </w:rPr>
        <w:t xml:space="preserve"> organic fertilizers are considered to be safer for human consumption with health benefits without causing gastrointestinal diseases such as diarrhoea, cancer and other diseases de</w:t>
      </w:r>
      <w:r w:rsidR="00787F40" w:rsidRPr="00744DDA">
        <w:rPr>
          <w:rFonts w:ascii="Arial" w:hAnsi="Arial" w:cs="Arial"/>
          <w:sz w:val="20"/>
          <w:szCs w:val="20"/>
        </w:rPr>
        <w:t xml:space="preserve">rived from the foods </w:t>
      </w:r>
      <w:r w:rsidR="00B61B69" w:rsidRPr="00744DDA">
        <w:rPr>
          <w:rFonts w:ascii="Arial" w:hAnsi="Arial" w:cs="Arial"/>
          <w:sz w:val="20"/>
          <w:szCs w:val="20"/>
        </w:rPr>
        <w:t>produced with</w:t>
      </w:r>
      <w:r w:rsidR="00787F40" w:rsidRPr="00744DDA">
        <w:rPr>
          <w:rFonts w:ascii="Arial" w:hAnsi="Arial" w:cs="Arial"/>
          <w:sz w:val="20"/>
          <w:szCs w:val="20"/>
        </w:rPr>
        <w:t xml:space="preserve"> </w:t>
      </w:r>
      <w:r w:rsidR="00FD2C66" w:rsidRPr="00744DDA">
        <w:rPr>
          <w:rFonts w:ascii="Arial" w:hAnsi="Arial" w:cs="Arial"/>
          <w:sz w:val="20"/>
          <w:szCs w:val="20"/>
        </w:rPr>
        <w:t>s</w:t>
      </w:r>
      <w:r w:rsidRPr="00744DDA">
        <w:rPr>
          <w:rFonts w:ascii="Arial" w:hAnsi="Arial" w:cs="Arial"/>
          <w:sz w:val="20"/>
          <w:szCs w:val="20"/>
        </w:rPr>
        <w:t xml:space="preserve"> inorganic fertilizers.   </w:t>
      </w:r>
    </w:p>
    <w:p w14:paraId="5A720CED" w14:textId="77777777" w:rsidR="00E85BD4" w:rsidRPr="00AA4A5B" w:rsidRDefault="00E85BD4" w:rsidP="00E85BD4">
      <w:pPr>
        <w:rPr>
          <w:b/>
          <w:kern w:val="2"/>
          <w:highlight w:val="yellow"/>
          <w:lang w:val="en-US"/>
          <w14:ligatures w14:val="standardContextual"/>
        </w:rPr>
      </w:pPr>
      <w:bookmarkStart w:id="1" w:name="_GoBack"/>
      <w:r w:rsidRPr="00AA4A5B">
        <w:rPr>
          <w:b/>
          <w:kern w:val="2"/>
          <w:highlight w:val="yellow"/>
          <w:lang w:val="en-US"/>
          <w14:ligatures w14:val="standardContextual"/>
        </w:rPr>
        <w:t>Disclaimer (Artificial intelligence)</w:t>
      </w:r>
    </w:p>
    <w:bookmarkEnd w:id="1"/>
    <w:p w14:paraId="57257942" w14:textId="77777777" w:rsidR="00E85BD4" w:rsidRPr="00E85BD4" w:rsidRDefault="00E85BD4" w:rsidP="00E85BD4">
      <w:pPr>
        <w:rPr>
          <w:kern w:val="2"/>
          <w:highlight w:val="yellow"/>
          <w:lang w:val="en-US"/>
          <w14:ligatures w14:val="standardContextual"/>
        </w:rPr>
      </w:pPr>
      <w:r w:rsidRPr="00E85BD4">
        <w:rPr>
          <w:kern w:val="2"/>
          <w:highlight w:val="yellow"/>
          <w:lang w:val="en-US"/>
          <w14:ligatures w14:val="standardContextual"/>
        </w:rPr>
        <w:t>Author(s) hereby declare that NO generative AI technologies such as Large Language Models (</w:t>
      </w:r>
      <w:proofErr w:type="spellStart"/>
      <w:r w:rsidRPr="00E85BD4">
        <w:rPr>
          <w:kern w:val="2"/>
          <w:highlight w:val="yellow"/>
          <w:lang w:val="en-US"/>
          <w14:ligatures w14:val="standardContextual"/>
        </w:rPr>
        <w:t>ChatGPT</w:t>
      </w:r>
      <w:proofErr w:type="spellEnd"/>
      <w:r w:rsidRPr="00E85BD4">
        <w:rPr>
          <w:kern w:val="2"/>
          <w:highlight w:val="yellow"/>
          <w:lang w:val="en-US"/>
          <w14:ligatures w14:val="standardContextual"/>
        </w:rPr>
        <w:t xml:space="preserve">, COPILOT, etc.) and text-to-image generators have been used during the writing or editing of this manuscript. </w:t>
      </w:r>
    </w:p>
    <w:p w14:paraId="21930527" w14:textId="77777777" w:rsidR="00780C12" w:rsidRDefault="00780C12" w:rsidP="00780C12">
      <w:pPr>
        <w:jc w:val="both"/>
        <w:rPr>
          <w:rFonts w:ascii="Times New Roman" w:hAnsi="Times New Roman" w:cs="Times New Roman"/>
          <w:sz w:val="24"/>
          <w:szCs w:val="24"/>
        </w:rPr>
      </w:pPr>
    </w:p>
    <w:p w14:paraId="20397C6A" w14:textId="3D33B312" w:rsidR="00780C12" w:rsidRPr="00B4225C" w:rsidRDefault="00F671B4" w:rsidP="00780C12">
      <w:pPr>
        <w:jc w:val="both"/>
        <w:rPr>
          <w:rFonts w:ascii="Arial" w:hAnsi="Arial" w:cs="Arial"/>
          <w:b/>
        </w:rPr>
      </w:pPr>
      <w:r w:rsidRPr="00B4225C">
        <w:rPr>
          <w:rFonts w:ascii="Arial" w:hAnsi="Arial" w:cs="Arial"/>
          <w:b/>
        </w:rPr>
        <w:t>REFERENCES</w:t>
      </w:r>
    </w:p>
    <w:p w14:paraId="0826773B" w14:textId="77777777" w:rsidR="00A12B7E" w:rsidRPr="007F1222" w:rsidRDefault="00A12B7E" w:rsidP="007F1222">
      <w:pPr>
        <w:pStyle w:val="ListParagraph"/>
        <w:numPr>
          <w:ilvl w:val="0"/>
          <w:numId w:val="4"/>
        </w:numPr>
        <w:jc w:val="both"/>
        <w:rPr>
          <w:rStyle w:val="markedcontent"/>
          <w:rFonts w:ascii="Arial" w:hAnsi="Arial" w:cs="Arial"/>
          <w:b/>
          <w:sz w:val="20"/>
          <w:szCs w:val="20"/>
        </w:rPr>
      </w:pPr>
      <w:proofErr w:type="spellStart"/>
      <w:r w:rsidRPr="007F1222">
        <w:rPr>
          <w:rStyle w:val="markedcontent"/>
          <w:rFonts w:ascii="Arial" w:hAnsi="Arial" w:cs="Arial"/>
          <w:sz w:val="20"/>
          <w:szCs w:val="20"/>
        </w:rPr>
        <w:t>Abou</w:t>
      </w:r>
      <w:proofErr w:type="spellEnd"/>
      <w:r w:rsidRPr="007F1222">
        <w:rPr>
          <w:rStyle w:val="markedcontent"/>
          <w:rFonts w:ascii="Arial" w:hAnsi="Arial" w:cs="Arial"/>
          <w:sz w:val="20"/>
          <w:szCs w:val="20"/>
        </w:rPr>
        <w:t xml:space="preserve"> El-</w:t>
      </w:r>
      <w:proofErr w:type="spellStart"/>
      <w:r w:rsidRPr="007F1222">
        <w:rPr>
          <w:rStyle w:val="markedcontent"/>
          <w:rFonts w:ascii="Arial" w:hAnsi="Arial" w:cs="Arial"/>
          <w:sz w:val="20"/>
          <w:szCs w:val="20"/>
        </w:rPr>
        <w:t>Magd</w:t>
      </w:r>
      <w:proofErr w:type="spellEnd"/>
      <w:r w:rsidRPr="007F1222">
        <w:rPr>
          <w:rStyle w:val="markedcontent"/>
          <w:rFonts w:ascii="Arial" w:hAnsi="Arial" w:cs="Arial"/>
          <w:sz w:val="20"/>
          <w:szCs w:val="20"/>
        </w:rPr>
        <w:t xml:space="preserve">, M.M., </w:t>
      </w:r>
      <w:proofErr w:type="spellStart"/>
      <w:r w:rsidRPr="007F1222">
        <w:rPr>
          <w:rStyle w:val="markedcontent"/>
          <w:rFonts w:ascii="Arial" w:hAnsi="Arial" w:cs="Arial"/>
          <w:sz w:val="20"/>
          <w:szCs w:val="20"/>
        </w:rPr>
        <w:t>Hoda</w:t>
      </w:r>
      <w:proofErr w:type="spellEnd"/>
      <w:r w:rsidRPr="007F1222">
        <w:rPr>
          <w:rStyle w:val="markedcontent"/>
          <w:rFonts w:ascii="Arial" w:hAnsi="Arial" w:cs="Arial"/>
          <w:sz w:val="20"/>
          <w:szCs w:val="20"/>
        </w:rPr>
        <w:t xml:space="preserve">, M.A. </w:t>
      </w:r>
      <w:r w:rsidRPr="007F1222">
        <w:rPr>
          <w:rStyle w:val="Strong"/>
          <w:rFonts w:ascii="Arial" w:hAnsi="Arial" w:cs="Arial"/>
          <w:b w:val="0"/>
          <w:bCs w:val="0"/>
          <w:sz w:val="20"/>
          <w:szCs w:val="20"/>
        </w:rPr>
        <w:t>&amp;</w:t>
      </w:r>
      <w:r w:rsidRPr="007F1222">
        <w:rPr>
          <w:rStyle w:val="markedcontent"/>
          <w:rFonts w:ascii="Arial" w:hAnsi="Arial" w:cs="Arial"/>
          <w:sz w:val="20"/>
          <w:szCs w:val="20"/>
        </w:rPr>
        <w:t xml:space="preserve"> </w:t>
      </w:r>
      <w:proofErr w:type="spellStart"/>
      <w:r w:rsidRPr="007F1222">
        <w:rPr>
          <w:rStyle w:val="markedcontent"/>
          <w:rFonts w:ascii="Arial" w:hAnsi="Arial" w:cs="Arial"/>
          <w:sz w:val="20"/>
          <w:szCs w:val="20"/>
        </w:rPr>
        <w:t>Fawzy</w:t>
      </w:r>
      <w:proofErr w:type="spellEnd"/>
      <w:r w:rsidRPr="007F1222">
        <w:rPr>
          <w:rStyle w:val="markedcontent"/>
          <w:rFonts w:ascii="Arial" w:hAnsi="Arial" w:cs="Arial"/>
          <w:sz w:val="20"/>
          <w:szCs w:val="20"/>
        </w:rPr>
        <w:t>, Z. F. (2005). Relationships, growth,</w:t>
      </w:r>
      <w:r w:rsidRPr="007F1222">
        <w:rPr>
          <w:rFonts w:ascii="Arial" w:hAnsi="Arial" w:cs="Arial"/>
          <w:sz w:val="20"/>
          <w:szCs w:val="20"/>
        </w:rPr>
        <w:br/>
      </w:r>
      <w:r w:rsidRPr="007F1222">
        <w:rPr>
          <w:rStyle w:val="markedcontent"/>
          <w:rFonts w:ascii="Arial" w:hAnsi="Arial" w:cs="Arial"/>
          <w:sz w:val="20"/>
          <w:szCs w:val="20"/>
        </w:rPr>
        <w:t>yield of broccoli with increasing N, P or K ratio in a mixture of NPK</w:t>
      </w:r>
      <w:r w:rsidRPr="007F1222">
        <w:rPr>
          <w:rFonts w:ascii="Arial" w:hAnsi="Arial" w:cs="Arial"/>
          <w:sz w:val="20"/>
          <w:szCs w:val="20"/>
        </w:rPr>
        <w:br/>
      </w:r>
      <w:r w:rsidRPr="007F1222">
        <w:rPr>
          <w:rStyle w:val="markedcontent"/>
          <w:rFonts w:ascii="Arial" w:hAnsi="Arial" w:cs="Arial"/>
          <w:sz w:val="20"/>
          <w:szCs w:val="20"/>
        </w:rPr>
        <w:t xml:space="preserve">fertilizers. </w:t>
      </w:r>
      <w:r w:rsidRPr="007F1222">
        <w:rPr>
          <w:rStyle w:val="markedcontent"/>
          <w:rFonts w:ascii="Arial" w:hAnsi="Arial" w:cs="Arial"/>
          <w:i/>
          <w:sz w:val="20"/>
          <w:szCs w:val="20"/>
        </w:rPr>
        <w:t>Annals of Agricultural Science</w:t>
      </w:r>
      <w:r w:rsidRPr="007F1222">
        <w:rPr>
          <w:rStyle w:val="markedcontent"/>
          <w:rFonts w:ascii="Arial" w:hAnsi="Arial" w:cs="Arial"/>
          <w:sz w:val="20"/>
          <w:szCs w:val="20"/>
        </w:rPr>
        <w:t xml:space="preserve"> </w:t>
      </w:r>
      <w:proofErr w:type="spellStart"/>
      <w:r w:rsidRPr="007F1222">
        <w:rPr>
          <w:rStyle w:val="markedcontent"/>
          <w:rFonts w:ascii="Arial" w:hAnsi="Arial" w:cs="Arial"/>
          <w:sz w:val="20"/>
          <w:szCs w:val="20"/>
        </w:rPr>
        <w:t>Moshtohor</w:t>
      </w:r>
      <w:proofErr w:type="spellEnd"/>
      <w:r w:rsidRPr="007F1222">
        <w:rPr>
          <w:rStyle w:val="markedcontent"/>
          <w:rFonts w:ascii="Arial" w:hAnsi="Arial" w:cs="Arial"/>
          <w:sz w:val="20"/>
          <w:szCs w:val="20"/>
        </w:rPr>
        <w:t>, 43(2):791-</w:t>
      </w:r>
      <w:r w:rsidRPr="007F1222">
        <w:rPr>
          <w:rFonts w:ascii="Arial" w:hAnsi="Arial" w:cs="Arial"/>
          <w:sz w:val="20"/>
          <w:szCs w:val="20"/>
        </w:rPr>
        <w:br/>
      </w:r>
      <w:r w:rsidRPr="007F1222">
        <w:rPr>
          <w:rStyle w:val="markedcontent"/>
          <w:rFonts w:ascii="Arial" w:hAnsi="Arial" w:cs="Arial"/>
          <w:sz w:val="20"/>
          <w:szCs w:val="20"/>
        </w:rPr>
        <w:t xml:space="preserve">805. </w:t>
      </w:r>
    </w:p>
    <w:p w14:paraId="46B8C875" w14:textId="77777777" w:rsidR="00A12B7E" w:rsidRPr="007F1222" w:rsidRDefault="00A12B7E" w:rsidP="007F1222">
      <w:pPr>
        <w:pStyle w:val="ListParagraph"/>
        <w:numPr>
          <w:ilvl w:val="0"/>
          <w:numId w:val="4"/>
        </w:numPr>
        <w:jc w:val="both"/>
        <w:rPr>
          <w:rStyle w:val="markedcontent"/>
          <w:rFonts w:ascii="Arial" w:hAnsi="Arial" w:cs="Arial"/>
          <w:b/>
          <w:sz w:val="20"/>
          <w:szCs w:val="20"/>
        </w:rPr>
      </w:pPr>
      <w:proofErr w:type="spellStart"/>
      <w:r w:rsidRPr="007F1222">
        <w:rPr>
          <w:rStyle w:val="markedcontent"/>
          <w:rFonts w:ascii="Arial" w:hAnsi="Arial" w:cs="Arial"/>
          <w:sz w:val="20"/>
          <w:szCs w:val="20"/>
        </w:rPr>
        <w:t>Achigan-Dako</w:t>
      </w:r>
      <w:proofErr w:type="spellEnd"/>
      <w:r w:rsidRPr="007F1222">
        <w:rPr>
          <w:rStyle w:val="markedcontent"/>
          <w:rFonts w:ascii="Arial" w:hAnsi="Arial" w:cs="Arial"/>
          <w:sz w:val="20"/>
          <w:szCs w:val="20"/>
        </w:rPr>
        <w:t xml:space="preserve">, E.G., </w:t>
      </w:r>
      <w:proofErr w:type="spellStart"/>
      <w:r w:rsidRPr="007F1222">
        <w:rPr>
          <w:rStyle w:val="markedcontent"/>
          <w:rFonts w:ascii="Arial" w:hAnsi="Arial" w:cs="Arial"/>
          <w:sz w:val="20"/>
          <w:szCs w:val="20"/>
        </w:rPr>
        <w:t>Sogbohossou</w:t>
      </w:r>
      <w:proofErr w:type="spellEnd"/>
      <w:r w:rsidRPr="007F1222">
        <w:rPr>
          <w:rStyle w:val="markedcontent"/>
          <w:rFonts w:ascii="Arial" w:hAnsi="Arial" w:cs="Arial"/>
          <w:sz w:val="20"/>
          <w:szCs w:val="20"/>
        </w:rPr>
        <w:t xml:space="preserve">, O.E.D. </w:t>
      </w:r>
      <w:r w:rsidRPr="007F1222">
        <w:rPr>
          <w:rStyle w:val="Strong"/>
          <w:rFonts w:ascii="Arial" w:hAnsi="Arial" w:cs="Arial"/>
          <w:b w:val="0"/>
          <w:bCs w:val="0"/>
          <w:sz w:val="20"/>
          <w:szCs w:val="20"/>
        </w:rPr>
        <w:t xml:space="preserve">&amp; </w:t>
      </w:r>
      <w:proofErr w:type="spellStart"/>
      <w:r w:rsidRPr="007F1222">
        <w:rPr>
          <w:rStyle w:val="markedcontent"/>
          <w:rFonts w:ascii="Arial" w:hAnsi="Arial" w:cs="Arial"/>
          <w:sz w:val="20"/>
          <w:szCs w:val="20"/>
        </w:rPr>
        <w:t>Maundu</w:t>
      </w:r>
      <w:proofErr w:type="spellEnd"/>
      <w:r w:rsidRPr="007F1222">
        <w:rPr>
          <w:rStyle w:val="markedcontent"/>
          <w:rFonts w:ascii="Arial" w:hAnsi="Arial" w:cs="Arial"/>
          <w:sz w:val="20"/>
          <w:szCs w:val="20"/>
        </w:rPr>
        <w:t xml:space="preserve">, P. (2014). Current Knowledge on Amaranthus Spp.: Research avenues for improved </w:t>
      </w:r>
      <w:proofErr w:type="spellStart"/>
      <w:r w:rsidRPr="007F1222">
        <w:rPr>
          <w:rStyle w:val="markedcontent"/>
          <w:rFonts w:ascii="Arial" w:hAnsi="Arial" w:cs="Arial"/>
          <w:sz w:val="20"/>
          <w:szCs w:val="20"/>
        </w:rPr>
        <w:t>nutrional</w:t>
      </w:r>
      <w:proofErr w:type="spellEnd"/>
      <w:r w:rsidRPr="007F1222">
        <w:rPr>
          <w:rStyle w:val="markedcontent"/>
          <w:rFonts w:ascii="Arial" w:hAnsi="Arial" w:cs="Arial"/>
          <w:sz w:val="20"/>
          <w:szCs w:val="20"/>
        </w:rPr>
        <w:t xml:space="preserve"> value and yield in leafy Amaranthus in Sun- Saharan Africa. </w:t>
      </w:r>
      <w:proofErr w:type="spellStart"/>
      <w:r w:rsidRPr="007F1222">
        <w:rPr>
          <w:rStyle w:val="markedcontent"/>
          <w:rFonts w:ascii="Arial" w:hAnsi="Arial" w:cs="Arial"/>
          <w:i/>
          <w:sz w:val="20"/>
          <w:szCs w:val="20"/>
        </w:rPr>
        <w:t>Euphytica</w:t>
      </w:r>
      <w:proofErr w:type="spellEnd"/>
      <w:r w:rsidRPr="007F1222">
        <w:rPr>
          <w:rStyle w:val="markedcontent"/>
          <w:rFonts w:ascii="Arial" w:hAnsi="Arial" w:cs="Arial"/>
          <w:sz w:val="20"/>
          <w:szCs w:val="20"/>
        </w:rPr>
        <w:t xml:space="preserve">, 197(3): 303-317. </w:t>
      </w:r>
      <w:hyperlink r:id="rId13" w:history="1">
        <w:r w:rsidRPr="007F1222">
          <w:rPr>
            <w:rStyle w:val="Hyperlink"/>
            <w:rFonts w:ascii="Arial" w:hAnsi="Arial" w:cs="Arial"/>
            <w:sz w:val="20"/>
            <w:szCs w:val="20"/>
          </w:rPr>
          <w:t>https://doi.org/10.1007/s10681-014-1081-9</w:t>
        </w:r>
      </w:hyperlink>
      <w:r w:rsidRPr="007F1222">
        <w:rPr>
          <w:rStyle w:val="markedcontent"/>
          <w:rFonts w:ascii="Arial" w:hAnsi="Arial" w:cs="Arial"/>
          <w:sz w:val="20"/>
          <w:szCs w:val="20"/>
        </w:rPr>
        <w:t xml:space="preserve">. </w:t>
      </w:r>
    </w:p>
    <w:p w14:paraId="39EF08EC" w14:textId="77777777" w:rsidR="00A12B7E" w:rsidRPr="007F1222" w:rsidRDefault="00A12B7E" w:rsidP="007F1222">
      <w:pPr>
        <w:pStyle w:val="ListParagraph"/>
        <w:numPr>
          <w:ilvl w:val="0"/>
          <w:numId w:val="4"/>
        </w:numPr>
        <w:jc w:val="both"/>
        <w:rPr>
          <w:rFonts w:ascii="Arial" w:hAnsi="Arial" w:cs="Arial"/>
          <w:sz w:val="20"/>
          <w:szCs w:val="20"/>
        </w:rPr>
      </w:pPr>
      <w:proofErr w:type="spellStart"/>
      <w:r w:rsidRPr="007F1222">
        <w:rPr>
          <w:rStyle w:val="Strong"/>
          <w:rFonts w:ascii="Arial" w:hAnsi="Arial" w:cs="Arial"/>
          <w:b w:val="0"/>
          <w:bCs w:val="0"/>
          <w:sz w:val="20"/>
          <w:szCs w:val="20"/>
        </w:rPr>
        <w:t>Adekiya</w:t>
      </w:r>
      <w:proofErr w:type="spellEnd"/>
      <w:r w:rsidRPr="007F1222">
        <w:rPr>
          <w:rStyle w:val="Strong"/>
          <w:rFonts w:ascii="Arial" w:hAnsi="Arial" w:cs="Arial"/>
          <w:b w:val="0"/>
          <w:bCs w:val="0"/>
          <w:sz w:val="20"/>
          <w:szCs w:val="20"/>
        </w:rPr>
        <w:t xml:space="preserve">, A. O., </w:t>
      </w:r>
      <w:proofErr w:type="spellStart"/>
      <w:r w:rsidRPr="007F1222">
        <w:rPr>
          <w:rStyle w:val="Strong"/>
          <w:rFonts w:ascii="Arial" w:hAnsi="Arial" w:cs="Arial"/>
          <w:b w:val="0"/>
          <w:bCs w:val="0"/>
          <w:sz w:val="20"/>
          <w:szCs w:val="20"/>
        </w:rPr>
        <w:t>Ejue</w:t>
      </w:r>
      <w:proofErr w:type="spellEnd"/>
      <w:r w:rsidRPr="007F1222">
        <w:rPr>
          <w:rStyle w:val="Strong"/>
          <w:rFonts w:ascii="Arial" w:hAnsi="Arial" w:cs="Arial"/>
          <w:b w:val="0"/>
          <w:bCs w:val="0"/>
          <w:sz w:val="20"/>
          <w:szCs w:val="20"/>
        </w:rPr>
        <w:t xml:space="preserve">, W. S., </w:t>
      </w:r>
      <w:proofErr w:type="spellStart"/>
      <w:r w:rsidRPr="007F1222">
        <w:rPr>
          <w:rStyle w:val="Strong"/>
          <w:rFonts w:ascii="Arial" w:hAnsi="Arial" w:cs="Arial"/>
          <w:b w:val="0"/>
          <w:bCs w:val="0"/>
          <w:sz w:val="20"/>
          <w:szCs w:val="20"/>
        </w:rPr>
        <w:t>Olayanju</w:t>
      </w:r>
      <w:proofErr w:type="spellEnd"/>
      <w:r w:rsidRPr="007F1222">
        <w:rPr>
          <w:rStyle w:val="Strong"/>
          <w:rFonts w:ascii="Arial" w:hAnsi="Arial" w:cs="Arial"/>
          <w:b w:val="0"/>
          <w:bCs w:val="0"/>
          <w:sz w:val="20"/>
          <w:szCs w:val="20"/>
        </w:rPr>
        <w:t xml:space="preserve">, A., </w:t>
      </w:r>
      <w:proofErr w:type="spellStart"/>
      <w:r w:rsidRPr="007F1222">
        <w:rPr>
          <w:rStyle w:val="Strong"/>
          <w:rFonts w:ascii="Arial" w:hAnsi="Arial" w:cs="Arial"/>
          <w:b w:val="0"/>
          <w:bCs w:val="0"/>
          <w:sz w:val="20"/>
          <w:szCs w:val="20"/>
        </w:rPr>
        <w:t>Dunsin</w:t>
      </w:r>
      <w:proofErr w:type="spellEnd"/>
      <w:r w:rsidRPr="007F1222">
        <w:rPr>
          <w:rStyle w:val="Strong"/>
          <w:rFonts w:ascii="Arial" w:hAnsi="Arial" w:cs="Arial"/>
          <w:b w:val="0"/>
          <w:bCs w:val="0"/>
          <w:sz w:val="20"/>
          <w:szCs w:val="20"/>
        </w:rPr>
        <w:t xml:space="preserve">, O., </w:t>
      </w:r>
      <w:proofErr w:type="spellStart"/>
      <w:r w:rsidRPr="007F1222">
        <w:rPr>
          <w:rStyle w:val="Strong"/>
          <w:rFonts w:ascii="Arial" w:hAnsi="Arial" w:cs="Arial"/>
          <w:b w:val="0"/>
          <w:bCs w:val="0"/>
          <w:sz w:val="20"/>
          <w:szCs w:val="20"/>
        </w:rPr>
        <w:t>Aboyeji</w:t>
      </w:r>
      <w:proofErr w:type="spellEnd"/>
      <w:r w:rsidRPr="007F1222">
        <w:rPr>
          <w:rStyle w:val="Strong"/>
          <w:rFonts w:ascii="Arial" w:hAnsi="Arial" w:cs="Arial"/>
          <w:b w:val="0"/>
          <w:bCs w:val="0"/>
          <w:sz w:val="20"/>
          <w:szCs w:val="20"/>
        </w:rPr>
        <w:t xml:space="preserve">, C. M., </w:t>
      </w:r>
      <w:proofErr w:type="spellStart"/>
      <w:r w:rsidRPr="007F1222">
        <w:rPr>
          <w:rStyle w:val="Strong"/>
          <w:rFonts w:ascii="Arial" w:hAnsi="Arial" w:cs="Arial"/>
          <w:b w:val="0"/>
          <w:bCs w:val="0"/>
          <w:sz w:val="20"/>
          <w:szCs w:val="20"/>
        </w:rPr>
        <w:t>Aremu</w:t>
      </w:r>
      <w:proofErr w:type="spellEnd"/>
      <w:r w:rsidRPr="007F1222">
        <w:rPr>
          <w:rStyle w:val="Strong"/>
          <w:rFonts w:ascii="Arial" w:hAnsi="Arial" w:cs="Arial"/>
          <w:b w:val="0"/>
          <w:bCs w:val="0"/>
          <w:sz w:val="20"/>
          <w:szCs w:val="20"/>
        </w:rPr>
        <w:t xml:space="preserve">, C., Adegbite, K., &amp; </w:t>
      </w:r>
      <w:proofErr w:type="spellStart"/>
      <w:r w:rsidRPr="007F1222">
        <w:rPr>
          <w:rStyle w:val="Strong"/>
          <w:rFonts w:ascii="Arial" w:hAnsi="Arial" w:cs="Arial"/>
          <w:b w:val="0"/>
          <w:bCs w:val="0"/>
          <w:sz w:val="20"/>
          <w:szCs w:val="20"/>
        </w:rPr>
        <w:t>Akinpelu</w:t>
      </w:r>
      <w:proofErr w:type="spellEnd"/>
      <w:r w:rsidRPr="007F1222">
        <w:rPr>
          <w:rStyle w:val="Strong"/>
          <w:rFonts w:ascii="Arial" w:hAnsi="Arial" w:cs="Arial"/>
          <w:b w:val="0"/>
          <w:bCs w:val="0"/>
          <w:sz w:val="20"/>
          <w:szCs w:val="20"/>
        </w:rPr>
        <w:t>, O.</w:t>
      </w:r>
      <w:r w:rsidRPr="007F1222">
        <w:rPr>
          <w:rFonts w:ascii="Arial" w:hAnsi="Arial" w:cs="Arial"/>
          <w:sz w:val="20"/>
          <w:szCs w:val="20"/>
        </w:rPr>
        <w:t xml:space="preserve"> (2020). </w:t>
      </w:r>
      <w:r w:rsidRPr="007F1222">
        <w:rPr>
          <w:rStyle w:val="Emphasis"/>
          <w:rFonts w:ascii="Arial" w:hAnsi="Arial" w:cs="Arial"/>
          <w:sz w:val="20"/>
          <w:szCs w:val="20"/>
        </w:rPr>
        <w:t>Different organic manure sources and NPK fertilizer on soil chemical properties, growth, yield and quality of okra.</w:t>
      </w:r>
      <w:r w:rsidRPr="007F1222">
        <w:rPr>
          <w:rFonts w:ascii="Arial" w:hAnsi="Arial" w:cs="Arial"/>
          <w:sz w:val="20"/>
          <w:szCs w:val="20"/>
        </w:rPr>
        <w:t xml:space="preserve"> </w:t>
      </w:r>
      <w:r w:rsidRPr="007F1222">
        <w:rPr>
          <w:rStyle w:val="Strong"/>
          <w:rFonts w:ascii="Arial" w:hAnsi="Arial" w:cs="Arial"/>
          <w:b w:val="0"/>
          <w:bCs w:val="0"/>
          <w:sz w:val="20"/>
          <w:szCs w:val="20"/>
        </w:rPr>
        <w:t>Scientific Reports, 10</w:t>
      </w:r>
      <w:r w:rsidRPr="007F1222">
        <w:rPr>
          <w:rFonts w:ascii="Arial" w:hAnsi="Arial" w:cs="Arial"/>
          <w:sz w:val="20"/>
          <w:szCs w:val="20"/>
        </w:rPr>
        <w:t xml:space="preserve">, 16083. </w:t>
      </w:r>
      <w:hyperlink r:id="rId14" w:history="1">
        <w:r w:rsidRPr="007F1222">
          <w:rPr>
            <w:rStyle w:val="Hyperlink"/>
            <w:rFonts w:ascii="Arial" w:hAnsi="Arial" w:cs="Arial"/>
            <w:sz w:val="20"/>
            <w:szCs w:val="20"/>
          </w:rPr>
          <w:t>https://doi.org/10.1038/s41598-020-73291-x</w:t>
        </w:r>
      </w:hyperlink>
      <w:r w:rsidRPr="007F1222">
        <w:rPr>
          <w:rFonts w:ascii="Arial" w:hAnsi="Arial" w:cs="Arial"/>
          <w:sz w:val="20"/>
          <w:szCs w:val="20"/>
        </w:rPr>
        <w:t>.</w:t>
      </w:r>
    </w:p>
    <w:p w14:paraId="2236061A" w14:textId="5C41E1FD" w:rsidR="00A12B7E" w:rsidRPr="007F1222" w:rsidRDefault="00A12B7E" w:rsidP="007F1222">
      <w:pPr>
        <w:pStyle w:val="ListParagraph"/>
        <w:numPr>
          <w:ilvl w:val="0"/>
          <w:numId w:val="4"/>
        </w:numPr>
        <w:jc w:val="both"/>
        <w:rPr>
          <w:rFonts w:ascii="Arial" w:eastAsia="Times New Roman" w:hAnsi="Arial" w:cs="Arial"/>
          <w:sz w:val="18"/>
          <w:szCs w:val="18"/>
          <w:lang w:val="en-IN" w:eastAsia="en-IN"/>
        </w:rPr>
      </w:pPr>
      <w:bookmarkStart w:id="2" w:name="_Hlk221629958"/>
      <w:proofErr w:type="spellStart"/>
      <w:r w:rsidRPr="007F1222">
        <w:rPr>
          <w:rFonts w:ascii="Arial" w:eastAsia="Times New Roman" w:hAnsi="Arial" w:cs="Arial"/>
          <w:sz w:val="18"/>
          <w:szCs w:val="18"/>
          <w:lang w:val="en-IN" w:eastAsia="en-IN"/>
        </w:rPr>
        <w:t>Adjatin</w:t>
      </w:r>
      <w:bookmarkEnd w:id="2"/>
      <w:proofErr w:type="spellEnd"/>
      <w:r w:rsidRPr="007F1222">
        <w:rPr>
          <w:rFonts w:ascii="Arial" w:eastAsia="Times New Roman" w:hAnsi="Arial" w:cs="Arial"/>
          <w:sz w:val="18"/>
          <w:szCs w:val="18"/>
          <w:lang w:val="en-IN" w:eastAsia="en-IN"/>
        </w:rPr>
        <w:t xml:space="preserve">, A., </w:t>
      </w:r>
      <w:proofErr w:type="spellStart"/>
      <w:r w:rsidRPr="007F1222">
        <w:rPr>
          <w:rFonts w:ascii="Arial" w:eastAsia="Times New Roman" w:hAnsi="Arial" w:cs="Arial"/>
          <w:sz w:val="18"/>
          <w:szCs w:val="18"/>
          <w:lang w:val="en-IN" w:eastAsia="en-IN"/>
        </w:rPr>
        <w:t>Dansi</w:t>
      </w:r>
      <w:proofErr w:type="spellEnd"/>
      <w:r w:rsidRPr="007F1222">
        <w:rPr>
          <w:rFonts w:ascii="Arial" w:eastAsia="Times New Roman" w:hAnsi="Arial" w:cs="Arial"/>
          <w:sz w:val="18"/>
          <w:szCs w:val="18"/>
          <w:lang w:val="en-IN" w:eastAsia="en-IN"/>
        </w:rPr>
        <w:t xml:space="preserve">, A., </w:t>
      </w:r>
      <w:proofErr w:type="spellStart"/>
      <w:r w:rsidRPr="007F1222">
        <w:rPr>
          <w:rFonts w:ascii="Arial" w:eastAsia="Times New Roman" w:hAnsi="Arial" w:cs="Arial"/>
          <w:sz w:val="18"/>
          <w:szCs w:val="18"/>
          <w:lang w:val="en-IN" w:eastAsia="en-IN"/>
        </w:rPr>
        <w:t>Badoussi</w:t>
      </w:r>
      <w:proofErr w:type="spellEnd"/>
      <w:r w:rsidRPr="007F1222">
        <w:rPr>
          <w:rFonts w:ascii="Arial" w:eastAsia="Times New Roman" w:hAnsi="Arial" w:cs="Arial"/>
          <w:sz w:val="18"/>
          <w:szCs w:val="18"/>
          <w:lang w:val="en-IN" w:eastAsia="en-IN"/>
        </w:rPr>
        <w:t xml:space="preserve">, E., </w:t>
      </w:r>
      <w:proofErr w:type="spellStart"/>
      <w:r w:rsidRPr="007F1222">
        <w:rPr>
          <w:rFonts w:ascii="Arial" w:eastAsia="Times New Roman" w:hAnsi="Arial" w:cs="Arial"/>
          <w:sz w:val="18"/>
          <w:szCs w:val="18"/>
          <w:lang w:val="en-IN" w:eastAsia="en-IN"/>
        </w:rPr>
        <w:t>Sanoussi</w:t>
      </w:r>
      <w:proofErr w:type="spellEnd"/>
      <w:r w:rsidRPr="007F1222">
        <w:rPr>
          <w:rFonts w:ascii="Arial" w:eastAsia="Times New Roman" w:hAnsi="Arial" w:cs="Arial"/>
          <w:sz w:val="18"/>
          <w:szCs w:val="18"/>
          <w:lang w:val="en-IN" w:eastAsia="en-IN"/>
        </w:rPr>
        <w:t xml:space="preserve">, A.F.., </w:t>
      </w:r>
      <w:proofErr w:type="spellStart"/>
      <w:r w:rsidRPr="007F1222">
        <w:rPr>
          <w:rFonts w:ascii="Arial" w:eastAsia="Times New Roman" w:hAnsi="Arial" w:cs="Arial"/>
          <w:sz w:val="18"/>
          <w:szCs w:val="18"/>
          <w:lang w:val="en-IN" w:eastAsia="en-IN"/>
        </w:rPr>
        <w:t>Dansi</w:t>
      </w:r>
      <w:proofErr w:type="spellEnd"/>
      <w:r w:rsidRPr="007F1222">
        <w:rPr>
          <w:rFonts w:ascii="Arial" w:eastAsia="Times New Roman" w:hAnsi="Arial" w:cs="Arial"/>
          <w:sz w:val="18"/>
          <w:szCs w:val="18"/>
          <w:lang w:val="en-IN" w:eastAsia="en-IN"/>
        </w:rPr>
        <w:t xml:space="preserve">, M., </w:t>
      </w:r>
      <w:proofErr w:type="spellStart"/>
      <w:r w:rsidRPr="007F1222">
        <w:rPr>
          <w:rFonts w:ascii="Arial" w:eastAsia="Times New Roman" w:hAnsi="Arial" w:cs="Arial"/>
          <w:sz w:val="18"/>
          <w:szCs w:val="18"/>
          <w:lang w:val="en-IN" w:eastAsia="en-IN"/>
        </w:rPr>
        <w:t>Azokpota</w:t>
      </w:r>
      <w:proofErr w:type="spellEnd"/>
      <w:r w:rsidRPr="007F1222">
        <w:rPr>
          <w:rFonts w:ascii="Arial" w:eastAsia="Times New Roman" w:hAnsi="Arial" w:cs="Arial"/>
          <w:sz w:val="18"/>
          <w:szCs w:val="18"/>
          <w:lang w:val="en-IN" w:eastAsia="en-IN"/>
        </w:rPr>
        <w:t xml:space="preserve">, P., </w:t>
      </w:r>
      <w:proofErr w:type="spellStart"/>
      <w:r w:rsidRPr="007F1222">
        <w:rPr>
          <w:rFonts w:ascii="Arial" w:eastAsia="Times New Roman" w:hAnsi="Arial" w:cs="Arial"/>
          <w:sz w:val="18"/>
          <w:szCs w:val="18"/>
          <w:lang w:val="en-IN" w:eastAsia="en-IN"/>
        </w:rPr>
        <w:t>Ahassou</w:t>
      </w:r>
      <w:proofErr w:type="spellEnd"/>
      <w:r w:rsidRPr="007F1222">
        <w:rPr>
          <w:rFonts w:ascii="Arial" w:eastAsia="Times New Roman" w:hAnsi="Arial" w:cs="Arial"/>
          <w:sz w:val="18"/>
          <w:szCs w:val="18"/>
          <w:lang w:val="en-IN" w:eastAsia="en-IN"/>
        </w:rPr>
        <w:t xml:space="preserve">, H., </w:t>
      </w:r>
      <w:proofErr w:type="spellStart"/>
      <w:r w:rsidRPr="007F1222">
        <w:rPr>
          <w:rFonts w:ascii="Arial" w:eastAsia="Times New Roman" w:hAnsi="Arial" w:cs="Arial"/>
          <w:sz w:val="18"/>
          <w:szCs w:val="18"/>
          <w:lang w:val="en-IN" w:eastAsia="en-IN"/>
        </w:rPr>
        <w:t>Akouegninou</w:t>
      </w:r>
      <w:proofErr w:type="spellEnd"/>
      <w:r w:rsidRPr="007F1222">
        <w:rPr>
          <w:rFonts w:ascii="Arial" w:eastAsia="Times New Roman" w:hAnsi="Arial" w:cs="Arial"/>
          <w:sz w:val="18"/>
          <w:szCs w:val="18"/>
          <w:lang w:val="en-IN" w:eastAsia="en-IN"/>
        </w:rPr>
        <w:t xml:space="preserve">, A., </w:t>
      </w:r>
      <w:proofErr w:type="spellStart"/>
      <w:r w:rsidRPr="007F1222">
        <w:rPr>
          <w:rFonts w:ascii="Arial" w:eastAsia="Times New Roman" w:hAnsi="Arial" w:cs="Arial"/>
          <w:sz w:val="18"/>
          <w:szCs w:val="18"/>
          <w:lang w:val="en-IN" w:eastAsia="en-IN"/>
        </w:rPr>
        <w:t>Akpagan</w:t>
      </w:r>
      <w:proofErr w:type="spellEnd"/>
      <w:r w:rsidRPr="007F1222">
        <w:rPr>
          <w:rFonts w:ascii="Arial" w:eastAsia="Times New Roman" w:hAnsi="Arial" w:cs="Arial"/>
          <w:sz w:val="18"/>
          <w:szCs w:val="18"/>
          <w:lang w:val="en-IN" w:eastAsia="en-IN"/>
        </w:rPr>
        <w:t xml:space="preserve">, A.K </w:t>
      </w:r>
      <w:proofErr w:type="spellStart"/>
      <w:r w:rsidRPr="007F1222">
        <w:rPr>
          <w:rFonts w:ascii="Arial" w:eastAsia="Times New Roman" w:hAnsi="Arial" w:cs="Arial"/>
          <w:sz w:val="18"/>
          <w:szCs w:val="18"/>
          <w:lang w:val="en-IN" w:eastAsia="en-IN"/>
        </w:rPr>
        <w:t>Sanni</w:t>
      </w:r>
      <w:proofErr w:type="spellEnd"/>
      <w:r w:rsidRPr="007F1222">
        <w:rPr>
          <w:rFonts w:ascii="Arial" w:eastAsia="Times New Roman" w:hAnsi="Arial" w:cs="Arial"/>
          <w:sz w:val="18"/>
          <w:szCs w:val="18"/>
          <w:lang w:val="en-IN" w:eastAsia="en-IN"/>
        </w:rPr>
        <w:t xml:space="preserve">, A. (2013). “Proximate, mineral and vitamin C Composition of vegetable </w:t>
      </w:r>
      <w:proofErr w:type="spellStart"/>
      <w:r w:rsidRPr="007F1222">
        <w:rPr>
          <w:rFonts w:ascii="Arial" w:eastAsia="Times New Roman" w:hAnsi="Arial" w:cs="Arial"/>
          <w:sz w:val="18"/>
          <w:szCs w:val="18"/>
          <w:lang w:val="en-IN" w:eastAsia="en-IN"/>
        </w:rPr>
        <w:t>Gbolo</w:t>
      </w:r>
      <w:proofErr w:type="spellEnd"/>
      <w:r w:rsidRPr="007F1222">
        <w:rPr>
          <w:rFonts w:ascii="Arial" w:eastAsia="Times New Roman" w:hAnsi="Arial" w:cs="Arial"/>
          <w:sz w:val="18"/>
          <w:szCs w:val="18"/>
          <w:lang w:val="en-IN" w:eastAsia="en-IN"/>
        </w:rPr>
        <w:t xml:space="preserve"> (</w:t>
      </w:r>
      <w:proofErr w:type="spellStart"/>
      <w:r w:rsidRPr="007F1222">
        <w:rPr>
          <w:rFonts w:ascii="Arial" w:eastAsia="Times New Roman" w:hAnsi="Arial" w:cs="Arial"/>
          <w:sz w:val="18"/>
          <w:szCs w:val="18"/>
          <w:lang w:val="en-IN" w:eastAsia="en-IN"/>
        </w:rPr>
        <w:t>Crassocephalum</w:t>
      </w:r>
      <w:proofErr w:type="spellEnd"/>
      <w:r w:rsidRPr="007F1222">
        <w:rPr>
          <w:rFonts w:ascii="Arial" w:eastAsia="Times New Roman" w:hAnsi="Arial" w:cs="Arial"/>
          <w:sz w:val="18"/>
          <w:szCs w:val="18"/>
          <w:lang w:val="en-IN" w:eastAsia="en-IN"/>
        </w:rPr>
        <w:t xml:space="preserve"> </w:t>
      </w:r>
      <w:proofErr w:type="spellStart"/>
      <w:r w:rsidRPr="007F1222">
        <w:rPr>
          <w:rFonts w:ascii="Arial" w:eastAsia="Times New Roman" w:hAnsi="Arial" w:cs="Arial"/>
          <w:sz w:val="18"/>
          <w:szCs w:val="18"/>
          <w:lang w:val="en-IN" w:eastAsia="en-IN"/>
        </w:rPr>
        <w:t>rubens</w:t>
      </w:r>
      <w:proofErr w:type="spellEnd"/>
      <w:r w:rsidRPr="007F1222">
        <w:rPr>
          <w:rFonts w:ascii="Arial" w:eastAsia="Times New Roman" w:hAnsi="Arial" w:cs="Arial"/>
          <w:sz w:val="18"/>
          <w:szCs w:val="18"/>
          <w:lang w:val="en-IN" w:eastAsia="en-IN"/>
        </w:rPr>
        <w:t xml:space="preserve"> (</w:t>
      </w:r>
      <w:proofErr w:type="spellStart"/>
      <w:r w:rsidRPr="007F1222">
        <w:rPr>
          <w:rFonts w:ascii="Arial" w:eastAsia="Times New Roman" w:hAnsi="Arial" w:cs="Arial"/>
          <w:sz w:val="18"/>
          <w:szCs w:val="18"/>
          <w:lang w:val="en-IN" w:eastAsia="en-IN"/>
        </w:rPr>
        <w:t>Juss</w:t>
      </w:r>
      <w:proofErr w:type="spellEnd"/>
      <w:r w:rsidRPr="007F1222">
        <w:rPr>
          <w:rFonts w:ascii="Arial" w:eastAsia="Times New Roman" w:hAnsi="Arial" w:cs="Arial"/>
          <w:sz w:val="18"/>
          <w:szCs w:val="18"/>
          <w:lang w:val="en-IN" w:eastAsia="en-IN"/>
        </w:rPr>
        <w:t xml:space="preserve"> ex Jac, q). S. Moore and C. </w:t>
      </w:r>
      <w:proofErr w:type="spellStart"/>
      <w:r w:rsidRPr="007F1222">
        <w:rPr>
          <w:rFonts w:ascii="Arial" w:eastAsia="Times New Roman" w:hAnsi="Arial" w:cs="Arial"/>
          <w:sz w:val="18"/>
          <w:szCs w:val="18"/>
          <w:lang w:val="en-IN" w:eastAsia="en-IN"/>
        </w:rPr>
        <w:t>Crepidiodes</w:t>
      </w:r>
      <w:proofErr w:type="spellEnd"/>
      <w:r w:rsidRPr="007F1222">
        <w:rPr>
          <w:rFonts w:ascii="Arial" w:eastAsia="Times New Roman" w:hAnsi="Arial" w:cs="Arial"/>
          <w:sz w:val="18"/>
          <w:szCs w:val="18"/>
          <w:lang w:val="en-IN" w:eastAsia="en-IN"/>
        </w:rPr>
        <w:t xml:space="preserve"> </w:t>
      </w:r>
      <w:proofErr w:type="spellStart"/>
      <w:r w:rsidRPr="007F1222">
        <w:rPr>
          <w:rFonts w:ascii="Arial" w:eastAsia="Times New Roman" w:hAnsi="Arial" w:cs="Arial"/>
          <w:sz w:val="18"/>
          <w:szCs w:val="18"/>
          <w:lang w:val="en-IN" w:eastAsia="en-IN"/>
        </w:rPr>
        <w:t>Benth</w:t>
      </w:r>
      <w:proofErr w:type="spellEnd"/>
      <w:r w:rsidRPr="007F1222">
        <w:rPr>
          <w:rFonts w:ascii="Arial" w:eastAsia="Times New Roman" w:hAnsi="Arial" w:cs="Arial"/>
          <w:sz w:val="18"/>
          <w:szCs w:val="18"/>
          <w:lang w:val="en-IN" w:eastAsia="en-IN"/>
        </w:rPr>
        <w:t>)</w:t>
      </w:r>
      <w:proofErr w:type="gramStart"/>
      <w:r w:rsidRPr="007F1222">
        <w:rPr>
          <w:rFonts w:ascii="Arial" w:eastAsia="Times New Roman" w:hAnsi="Arial" w:cs="Arial"/>
          <w:sz w:val="18"/>
          <w:szCs w:val="18"/>
          <w:lang w:val="en-IN" w:eastAsia="en-IN"/>
        </w:rPr>
        <w:t>. )</w:t>
      </w:r>
      <w:proofErr w:type="gramEnd"/>
      <w:r w:rsidRPr="007F1222">
        <w:rPr>
          <w:rFonts w:ascii="Arial" w:eastAsia="Times New Roman" w:hAnsi="Arial" w:cs="Arial"/>
          <w:sz w:val="18"/>
          <w:szCs w:val="18"/>
          <w:lang w:val="en-IN" w:eastAsia="en-IN"/>
        </w:rPr>
        <w:t xml:space="preserve">. S. Moore) in Benin” Int. J. Biol. Chem Sci., 7(1): 319-331. </w:t>
      </w:r>
      <w:hyperlink r:id="rId15" w:history="1">
        <w:r w:rsidRPr="007F1222">
          <w:rPr>
            <w:rStyle w:val="Hyperlink"/>
            <w:rFonts w:ascii="Arial" w:eastAsia="Times New Roman" w:hAnsi="Arial" w:cs="Arial"/>
            <w:sz w:val="18"/>
            <w:szCs w:val="18"/>
            <w:lang w:val="en-IN" w:eastAsia="en-IN"/>
          </w:rPr>
          <w:t>https://doi.org/10.4314/ijbcs.v7i1.27</w:t>
        </w:r>
      </w:hyperlink>
      <w:r w:rsidRPr="007F1222">
        <w:rPr>
          <w:rFonts w:ascii="Arial" w:eastAsia="Times New Roman" w:hAnsi="Arial" w:cs="Arial"/>
          <w:sz w:val="18"/>
          <w:szCs w:val="18"/>
          <w:lang w:val="en-IN" w:eastAsia="en-IN"/>
        </w:rPr>
        <w:t xml:space="preserve">. </w:t>
      </w:r>
    </w:p>
    <w:p w14:paraId="66879833" w14:textId="20E33EA7" w:rsidR="005C66F8" w:rsidRPr="007F1222" w:rsidRDefault="005C66F8"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Akinbani</w:t>
      </w:r>
      <w:proofErr w:type="spellEnd"/>
      <w:r w:rsidRPr="007F1222">
        <w:rPr>
          <w:rFonts w:ascii="Arial" w:hAnsi="Arial" w:cs="Arial"/>
          <w:sz w:val="20"/>
          <w:szCs w:val="20"/>
        </w:rPr>
        <w:t xml:space="preserve">, A. S. &amp; Ayeni, L. S. (2019). Effect of Fertilizer Types on Nutrient Uptake and Yield of Cassava in Ondo Southwestern Nigeria Using Farmers’ Simulation Method. </w:t>
      </w:r>
      <w:r w:rsidRPr="007F1222">
        <w:rPr>
          <w:rStyle w:val="Emphasis"/>
          <w:rFonts w:ascii="Arial" w:hAnsi="Arial" w:cs="Arial"/>
          <w:sz w:val="20"/>
          <w:szCs w:val="20"/>
        </w:rPr>
        <w:t>Greener Journal of Agricultural Sciences</w:t>
      </w:r>
      <w:r w:rsidRPr="007F1222">
        <w:rPr>
          <w:rFonts w:ascii="Arial" w:hAnsi="Arial" w:cs="Arial"/>
          <w:sz w:val="20"/>
          <w:szCs w:val="20"/>
        </w:rPr>
        <w:t xml:space="preserve">, 9(1), 95–101. </w:t>
      </w:r>
      <w:hyperlink r:id="rId16" w:tgtFrame="_new" w:history="1">
        <w:r w:rsidRPr="007F1222">
          <w:rPr>
            <w:rStyle w:val="Hyperlink"/>
            <w:rFonts w:ascii="Arial" w:hAnsi="Arial" w:cs="Arial"/>
            <w:sz w:val="20"/>
            <w:szCs w:val="20"/>
          </w:rPr>
          <w:t>https://doi.org/10.15580/GJAS.2019.1.022819040</w:t>
        </w:r>
      </w:hyperlink>
      <w:r w:rsidRPr="007F1222">
        <w:rPr>
          <w:rStyle w:val="Hyperlink"/>
          <w:rFonts w:ascii="Arial" w:hAnsi="Arial" w:cs="Arial"/>
          <w:sz w:val="20"/>
          <w:szCs w:val="20"/>
        </w:rPr>
        <w:t>.</w:t>
      </w:r>
    </w:p>
    <w:p w14:paraId="52B52C88"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t>Alvarez</w:t>
      </w:r>
      <w:r w:rsidRPr="007F1222">
        <w:rPr>
          <w:rStyle w:val="Strong"/>
          <w:rFonts w:ascii="Arial" w:hAnsi="Arial" w:cs="Arial"/>
          <w:b w:val="0"/>
          <w:bCs w:val="0"/>
          <w:sz w:val="20"/>
          <w:szCs w:val="20"/>
        </w:rPr>
        <w:noBreakHyphen/>
      </w:r>
      <w:proofErr w:type="spellStart"/>
      <w:r w:rsidRPr="007F1222">
        <w:rPr>
          <w:rStyle w:val="Strong"/>
          <w:rFonts w:ascii="Arial" w:hAnsi="Arial" w:cs="Arial"/>
          <w:b w:val="0"/>
          <w:bCs w:val="0"/>
          <w:sz w:val="20"/>
          <w:szCs w:val="20"/>
        </w:rPr>
        <w:t>Jubete</w:t>
      </w:r>
      <w:proofErr w:type="spellEnd"/>
      <w:r w:rsidRPr="007F1222">
        <w:rPr>
          <w:rStyle w:val="Strong"/>
          <w:rFonts w:ascii="Arial" w:hAnsi="Arial" w:cs="Arial"/>
          <w:b w:val="0"/>
          <w:bCs w:val="0"/>
          <w:sz w:val="20"/>
          <w:szCs w:val="20"/>
        </w:rPr>
        <w:t xml:space="preserve">, L., </w:t>
      </w:r>
      <w:proofErr w:type="spellStart"/>
      <w:r w:rsidRPr="007F1222">
        <w:rPr>
          <w:rStyle w:val="Strong"/>
          <w:rFonts w:ascii="Arial" w:hAnsi="Arial" w:cs="Arial"/>
          <w:b w:val="0"/>
          <w:bCs w:val="0"/>
          <w:sz w:val="20"/>
          <w:szCs w:val="20"/>
        </w:rPr>
        <w:t>Wijngaard</w:t>
      </w:r>
      <w:proofErr w:type="spellEnd"/>
      <w:r w:rsidRPr="007F1222">
        <w:rPr>
          <w:rStyle w:val="Strong"/>
          <w:rFonts w:ascii="Arial" w:hAnsi="Arial" w:cs="Arial"/>
          <w:b w:val="0"/>
          <w:bCs w:val="0"/>
          <w:sz w:val="20"/>
          <w:szCs w:val="20"/>
        </w:rPr>
        <w:t>, H., Arendt, E. K., &amp; Gallagher, E.</w:t>
      </w:r>
      <w:r w:rsidRPr="007F1222">
        <w:rPr>
          <w:rFonts w:ascii="Arial" w:hAnsi="Arial" w:cs="Arial"/>
          <w:sz w:val="20"/>
          <w:szCs w:val="20"/>
        </w:rPr>
        <w:t xml:space="preserve"> (2010). </w:t>
      </w:r>
      <w:r w:rsidRPr="007F1222">
        <w:rPr>
          <w:rStyle w:val="Emphasis"/>
          <w:rFonts w:ascii="Arial" w:hAnsi="Arial" w:cs="Arial"/>
          <w:sz w:val="20"/>
          <w:szCs w:val="20"/>
        </w:rPr>
        <w:t>Polyphenol composition and in vitro antioxidant activity of amaranth, quinoa, buckwheat and wheat as affected by sprouting and baking</w:t>
      </w:r>
      <w:r w:rsidRPr="007F1222">
        <w:rPr>
          <w:rFonts w:ascii="Arial" w:hAnsi="Arial" w:cs="Arial"/>
          <w:sz w:val="20"/>
          <w:szCs w:val="20"/>
        </w:rPr>
        <w:t xml:space="preserve">. </w:t>
      </w:r>
      <w:r w:rsidRPr="007F1222">
        <w:rPr>
          <w:rStyle w:val="Strong"/>
          <w:rFonts w:ascii="Arial" w:hAnsi="Arial" w:cs="Arial"/>
          <w:b w:val="0"/>
          <w:bCs w:val="0"/>
          <w:sz w:val="20"/>
          <w:szCs w:val="20"/>
        </w:rPr>
        <w:t>Food Chemistry, 119(2), 770–778.</w:t>
      </w:r>
      <w:r w:rsidRPr="007F1222">
        <w:rPr>
          <w:rFonts w:ascii="Arial" w:hAnsi="Arial" w:cs="Arial"/>
          <w:sz w:val="20"/>
          <w:szCs w:val="20"/>
        </w:rPr>
        <w:t xml:space="preserve"> </w:t>
      </w:r>
      <w:hyperlink r:id="rId17" w:history="1">
        <w:r w:rsidRPr="007F1222">
          <w:rPr>
            <w:rStyle w:val="Hyperlink"/>
            <w:rFonts w:ascii="Arial" w:hAnsi="Arial" w:cs="Arial"/>
            <w:sz w:val="20"/>
            <w:szCs w:val="20"/>
          </w:rPr>
          <w:t>https://doi.org/10.1016/j.foodchem.2009.07.032</w:t>
        </w:r>
      </w:hyperlink>
      <w:r w:rsidRPr="007F1222">
        <w:rPr>
          <w:rFonts w:ascii="Arial" w:hAnsi="Arial" w:cs="Arial"/>
          <w:sz w:val="20"/>
          <w:szCs w:val="20"/>
        </w:rPr>
        <w:t>.</w:t>
      </w:r>
    </w:p>
    <w:p w14:paraId="0B7A3141"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Style w:val="Strong"/>
          <w:rFonts w:ascii="Arial" w:hAnsi="Arial" w:cs="Arial"/>
          <w:b w:val="0"/>
          <w:bCs w:val="0"/>
          <w:sz w:val="20"/>
          <w:szCs w:val="20"/>
        </w:rPr>
        <w:t>Arowosegbe</w:t>
      </w:r>
      <w:proofErr w:type="spellEnd"/>
      <w:r w:rsidRPr="007F1222">
        <w:rPr>
          <w:rStyle w:val="Strong"/>
          <w:rFonts w:ascii="Arial" w:hAnsi="Arial" w:cs="Arial"/>
          <w:b w:val="0"/>
          <w:bCs w:val="0"/>
          <w:sz w:val="20"/>
          <w:szCs w:val="20"/>
        </w:rPr>
        <w:t xml:space="preserve">, S., Oyeyemi, S. D., Ayeni, M. J., &amp; </w:t>
      </w:r>
      <w:proofErr w:type="spellStart"/>
      <w:r w:rsidRPr="007F1222">
        <w:rPr>
          <w:rStyle w:val="Strong"/>
          <w:rFonts w:ascii="Arial" w:hAnsi="Arial" w:cs="Arial"/>
          <w:b w:val="0"/>
          <w:bCs w:val="0"/>
          <w:sz w:val="20"/>
          <w:szCs w:val="20"/>
        </w:rPr>
        <w:t>Ademiluyi</w:t>
      </w:r>
      <w:proofErr w:type="spellEnd"/>
      <w:r w:rsidRPr="007F1222">
        <w:rPr>
          <w:rStyle w:val="Strong"/>
          <w:rFonts w:ascii="Arial" w:hAnsi="Arial" w:cs="Arial"/>
          <w:b w:val="0"/>
          <w:bCs w:val="0"/>
          <w:sz w:val="20"/>
          <w:szCs w:val="20"/>
        </w:rPr>
        <w:t>, B. O.</w:t>
      </w:r>
      <w:r w:rsidRPr="007F1222">
        <w:rPr>
          <w:rFonts w:ascii="Arial" w:hAnsi="Arial" w:cs="Arial"/>
          <w:sz w:val="20"/>
          <w:szCs w:val="20"/>
        </w:rPr>
        <w:t xml:space="preserve"> (2018). </w:t>
      </w:r>
      <w:r w:rsidRPr="007F1222">
        <w:rPr>
          <w:rStyle w:val="Emphasis"/>
          <w:rFonts w:ascii="Arial" w:hAnsi="Arial" w:cs="Arial"/>
          <w:sz w:val="20"/>
          <w:szCs w:val="20"/>
        </w:rPr>
        <w:t xml:space="preserve">Enhancement of Growth and Medicinal Potential of Senna </w:t>
      </w:r>
      <w:proofErr w:type="spellStart"/>
      <w:r w:rsidRPr="007F1222">
        <w:rPr>
          <w:rStyle w:val="Emphasis"/>
          <w:rFonts w:ascii="Arial" w:hAnsi="Arial" w:cs="Arial"/>
          <w:sz w:val="20"/>
          <w:szCs w:val="20"/>
        </w:rPr>
        <w:t>alata</w:t>
      </w:r>
      <w:proofErr w:type="spellEnd"/>
      <w:r w:rsidRPr="007F1222">
        <w:rPr>
          <w:rStyle w:val="Emphasis"/>
          <w:rFonts w:ascii="Arial" w:hAnsi="Arial" w:cs="Arial"/>
          <w:sz w:val="20"/>
          <w:szCs w:val="20"/>
        </w:rPr>
        <w:t xml:space="preserve"> (L.) </w:t>
      </w:r>
      <w:proofErr w:type="spellStart"/>
      <w:r w:rsidRPr="007F1222">
        <w:rPr>
          <w:rStyle w:val="Emphasis"/>
          <w:rFonts w:ascii="Arial" w:hAnsi="Arial" w:cs="Arial"/>
          <w:sz w:val="20"/>
          <w:szCs w:val="20"/>
        </w:rPr>
        <w:t>Roxb</w:t>
      </w:r>
      <w:proofErr w:type="spellEnd"/>
      <w:r w:rsidRPr="007F1222">
        <w:rPr>
          <w:rStyle w:val="Emphasis"/>
          <w:rFonts w:ascii="Arial" w:hAnsi="Arial" w:cs="Arial"/>
          <w:sz w:val="20"/>
          <w:szCs w:val="20"/>
        </w:rPr>
        <w:t>. Through the Application of Organic Manures.</w:t>
      </w:r>
      <w:r w:rsidRPr="007F1222">
        <w:rPr>
          <w:rFonts w:ascii="Arial" w:hAnsi="Arial" w:cs="Arial"/>
          <w:sz w:val="20"/>
          <w:szCs w:val="20"/>
        </w:rPr>
        <w:t xml:space="preserve"> </w:t>
      </w:r>
      <w:r w:rsidRPr="007F1222">
        <w:rPr>
          <w:rStyle w:val="Strong"/>
          <w:rFonts w:ascii="Arial" w:hAnsi="Arial" w:cs="Arial"/>
          <w:b w:val="0"/>
          <w:bCs w:val="0"/>
          <w:sz w:val="20"/>
          <w:szCs w:val="20"/>
        </w:rPr>
        <w:t>Bio</w:t>
      </w:r>
      <w:r w:rsidRPr="007F1222">
        <w:rPr>
          <w:rStyle w:val="Strong"/>
          <w:rFonts w:ascii="Arial" w:hAnsi="Arial" w:cs="Arial"/>
          <w:b w:val="0"/>
          <w:bCs w:val="0"/>
          <w:sz w:val="20"/>
          <w:szCs w:val="20"/>
        </w:rPr>
        <w:noBreakHyphen/>
        <w:t>Science Research Bulletin, 34</w:t>
      </w:r>
      <w:r w:rsidRPr="007F1222">
        <w:rPr>
          <w:rFonts w:ascii="Arial" w:hAnsi="Arial" w:cs="Arial"/>
          <w:sz w:val="20"/>
          <w:szCs w:val="20"/>
        </w:rPr>
        <w:t xml:space="preserve">(2), 48–58. </w:t>
      </w:r>
      <w:hyperlink r:id="rId18" w:history="1">
        <w:r w:rsidRPr="007F1222">
          <w:rPr>
            <w:rStyle w:val="Hyperlink"/>
            <w:rFonts w:ascii="Arial" w:hAnsi="Arial" w:cs="Arial"/>
            <w:sz w:val="20"/>
            <w:szCs w:val="20"/>
          </w:rPr>
          <w:t>https://doi.org/10.5958/2320</w:t>
        </w:r>
        <w:r w:rsidRPr="007F1222">
          <w:rPr>
            <w:rStyle w:val="Hyperlink"/>
            <w:rFonts w:ascii="Arial" w:hAnsi="Arial" w:cs="Arial"/>
            <w:sz w:val="20"/>
            <w:szCs w:val="20"/>
          </w:rPr>
          <w:noBreakHyphen/>
          <w:t>3161.2018.00008.1</w:t>
        </w:r>
      </w:hyperlink>
      <w:r w:rsidRPr="007F1222">
        <w:rPr>
          <w:rFonts w:ascii="Arial" w:hAnsi="Arial" w:cs="Arial"/>
          <w:sz w:val="20"/>
          <w:szCs w:val="20"/>
        </w:rPr>
        <w:t>.</w:t>
      </w:r>
    </w:p>
    <w:p w14:paraId="69C047E7" w14:textId="77777777" w:rsidR="00A12B7E" w:rsidRPr="007F1222" w:rsidRDefault="00A12B7E" w:rsidP="007F1222">
      <w:pPr>
        <w:pStyle w:val="ListParagraph"/>
        <w:numPr>
          <w:ilvl w:val="0"/>
          <w:numId w:val="4"/>
        </w:numPr>
        <w:jc w:val="both"/>
        <w:rPr>
          <w:rFonts w:ascii="Arial" w:eastAsia="Times New Roman" w:hAnsi="Arial" w:cs="Arial"/>
          <w:color w:val="0000FF"/>
          <w:sz w:val="20"/>
          <w:szCs w:val="20"/>
          <w:lang w:val="en-IN" w:eastAsia="en-IN"/>
        </w:rPr>
      </w:pPr>
      <w:r w:rsidRPr="007F1222">
        <w:rPr>
          <w:rFonts w:ascii="Arial" w:hAnsi="Arial" w:cs="Arial"/>
          <w:sz w:val="20"/>
          <w:szCs w:val="20"/>
        </w:rPr>
        <w:lastRenderedPageBreak/>
        <w:t xml:space="preserve">Ayeni, M. J.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Oye</w:t>
      </w:r>
      <w:proofErr w:type="spellEnd"/>
      <w:r w:rsidRPr="007F1222">
        <w:rPr>
          <w:rFonts w:ascii="Arial" w:hAnsi="Arial" w:cs="Arial"/>
          <w:sz w:val="20"/>
          <w:szCs w:val="20"/>
        </w:rPr>
        <w:t xml:space="preserve">, O. V. (2017). Effect of Different Organic fertilizers on the Growth and Performance of </w:t>
      </w:r>
      <w:r w:rsidRPr="007F1222">
        <w:rPr>
          <w:rFonts w:ascii="Arial" w:hAnsi="Arial" w:cs="Arial"/>
          <w:i/>
          <w:iCs/>
          <w:sz w:val="20"/>
          <w:szCs w:val="20"/>
        </w:rPr>
        <w:t xml:space="preserve">Corchorus </w:t>
      </w:r>
      <w:proofErr w:type="spellStart"/>
      <w:r w:rsidRPr="007F1222">
        <w:rPr>
          <w:rFonts w:ascii="Arial" w:hAnsi="Arial" w:cs="Arial"/>
          <w:i/>
          <w:iCs/>
          <w:sz w:val="20"/>
          <w:szCs w:val="20"/>
        </w:rPr>
        <w:t>olitorius</w:t>
      </w:r>
      <w:proofErr w:type="spellEnd"/>
      <w:r w:rsidRPr="007F1222">
        <w:rPr>
          <w:rFonts w:ascii="Arial" w:hAnsi="Arial" w:cs="Arial"/>
          <w:sz w:val="20"/>
          <w:szCs w:val="20"/>
        </w:rPr>
        <w:t xml:space="preserve">. </w:t>
      </w:r>
      <w:r w:rsidRPr="007F1222">
        <w:rPr>
          <w:rFonts w:ascii="Arial" w:hAnsi="Arial" w:cs="Arial"/>
          <w:i/>
          <w:iCs/>
          <w:sz w:val="20"/>
          <w:szCs w:val="20"/>
        </w:rPr>
        <w:t>Journal of Agriculture and Veterinary Science.</w:t>
      </w:r>
      <w:r w:rsidRPr="007F1222">
        <w:rPr>
          <w:rFonts w:ascii="Arial" w:hAnsi="Arial" w:cs="Arial"/>
          <w:sz w:val="20"/>
          <w:szCs w:val="20"/>
        </w:rPr>
        <w:t xml:space="preserve">10 (4); 38-44. </w:t>
      </w:r>
      <w:hyperlink r:id="rId19" w:history="1">
        <w:r w:rsidRPr="007F1222">
          <w:rPr>
            <w:rStyle w:val="Hyperlink"/>
            <w:rFonts w:ascii="Arial" w:hAnsi="Arial" w:cs="Arial"/>
            <w:sz w:val="20"/>
            <w:szCs w:val="20"/>
          </w:rPr>
          <w:t>https://doi.org/</w:t>
        </w:r>
      </w:hyperlink>
      <w:hyperlink r:id="rId20" w:history="1">
        <w:r w:rsidRPr="007F1222">
          <w:rPr>
            <w:rFonts w:ascii="Arial" w:eastAsia="Times New Roman" w:hAnsi="Arial" w:cs="Arial"/>
            <w:color w:val="0000FF"/>
            <w:sz w:val="20"/>
            <w:szCs w:val="20"/>
            <w:lang w:val="en-IN" w:eastAsia="en-IN"/>
          </w:rPr>
          <w:t>10.9790/2380-1004023844</w:t>
        </w:r>
      </w:hyperlink>
      <w:r w:rsidRPr="007F1222">
        <w:rPr>
          <w:rFonts w:ascii="Arial" w:eastAsia="Times New Roman" w:hAnsi="Arial" w:cs="Arial"/>
          <w:color w:val="0000FF"/>
          <w:sz w:val="20"/>
          <w:szCs w:val="20"/>
          <w:lang w:val="en-IN" w:eastAsia="en-IN"/>
        </w:rPr>
        <w:t>.</w:t>
      </w:r>
    </w:p>
    <w:p w14:paraId="10935917" w14:textId="635E7B36"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eastAsia="Calibri" w:hAnsi="Arial" w:cs="Arial"/>
          <w:sz w:val="20"/>
          <w:szCs w:val="20"/>
        </w:rPr>
        <w:t xml:space="preserve">Ayeni, M. J., Kayode, J. </w:t>
      </w:r>
      <w:r w:rsidRPr="007F1222">
        <w:rPr>
          <w:rStyle w:val="Strong"/>
          <w:rFonts w:ascii="Arial" w:hAnsi="Arial" w:cs="Arial"/>
          <w:b w:val="0"/>
          <w:bCs w:val="0"/>
          <w:sz w:val="20"/>
          <w:szCs w:val="20"/>
        </w:rPr>
        <w:t xml:space="preserve">&amp; </w:t>
      </w:r>
      <w:proofErr w:type="spellStart"/>
      <w:r w:rsidRPr="007F1222">
        <w:rPr>
          <w:rFonts w:ascii="Arial" w:eastAsia="Calibri" w:hAnsi="Arial" w:cs="Arial"/>
          <w:sz w:val="20"/>
          <w:szCs w:val="20"/>
        </w:rPr>
        <w:t>Akingbade</w:t>
      </w:r>
      <w:proofErr w:type="spellEnd"/>
      <w:r w:rsidRPr="007F1222">
        <w:rPr>
          <w:rFonts w:ascii="Arial" w:eastAsia="Calibri" w:hAnsi="Arial" w:cs="Arial"/>
          <w:sz w:val="20"/>
          <w:szCs w:val="20"/>
        </w:rPr>
        <w:t xml:space="preserve">, T.O. (2018). The Impact of Non-Timber Forest Products on the Livelihood of Rural Dwellers in the South-Western Zone of Ekiti State, Nigeria. </w:t>
      </w:r>
      <w:r w:rsidRPr="007F1222">
        <w:rPr>
          <w:rFonts w:ascii="Arial" w:eastAsia="Calibri" w:hAnsi="Arial" w:cs="Arial"/>
          <w:i/>
          <w:sz w:val="20"/>
          <w:szCs w:val="20"/>
        </w:rPr>
        <w:t>Haya</w:t>
      </w:r>
      <w:r w:rsidRPr="007F1222">
        <w:rPr>
          <w:rFonts w:ascii="Arial" w:eastAsia="Calibri" w:hAnsi="Arial" w:cs="Arial"/>
          <w:sz w:val="20"/>
          <w:szCs w:val="20"/>
        </w:rPr>
        <w:t xml:space="preserve">: </w:t>
      </w:r>
      <w:r w:rsidRPr="007F1222">
        <w:rPr>
          <w:rFonts w:ascii="Arial" w:eastAsia="Calibri" w:hAnsi="Arial" w:cs="Arial"/>
          <w:i/>
          <w:sz w:val="20"/>
          <w:szCs w:val="20"/>
        </w:rPr>
        <w:t>The Saudi Journal of Life Sciences</w:t>
      </w:r>
      <w:r w:rsidRPr="007F1222">
        <w:rPr>
          <w:rFonts w:ascii="Arial" w:eastAsia="Calibri" w:hAnsi="Arial" w:cs="Arial"/>
          <w:sz w:val="20"/>
          <w:szCs w:val="20"/>
        </w:rPr>
        <w:t xml:space="preserve">, 3(10): 609-618. </w:t>
      </w:r>
      <w:hyperlink r:id="rId21" w:history="1">
        <w:r w:rsidR="005C66F8" w:rsidRPr="007F1222">
          <w:rPr>
            <w:rStyle w:val="Hyperlink"/>
            <w:rFonts w:ascii="Arial" w:eastAsia="Calibri" w:hAnsi="Arial" w:cs="Arial"/>
            <w:sz w:val="20"/>
            <w:szCs w:val="20"/>
          </w:rPr>
          <w:t>https://doi.org/10.21276/haya.2018.3.10.3</w:t>
        </w:r>
      </w:hyperlink>
      <w:r w:rsidRPr="007F1222">
        <w:rPr>
          <w:rFonts w:ascii="Arial" w:eastAsia="Calibri" w:hAnsi="Arial" w:cs="Arial"/>
          <w:sz w:val="20"/>
          <w:szCs w:val="20"/>
        </w:rPr>
        <w:t xml:space="preserve">. </w:t>
      </w:r>
    </w:p>
    <w:p w14:paraId="0872749E" w14:textId="14444582" w:rsidR="00A12B7E" w:rsidRPr="007F1222" w:rsidRDefault="00A12B7E" w:rsidP="007F1222">
      <w:pPr>
        <w:pStyle w:val="ListParagraph"/>
        <w:numPr>
          <w:ilvl w:val="0"/>
          <w:numId w:val="4"/>
        </w:numPr>
        <w:rPr>
          <w:rFonts w:ascii="Arial" w:eastAsia="Times New Roman" w:hAnsi="Arial" w:cs="Arial"/>
          <w:color w:val="0000FF"/>
          <w:sz w:val="20"/>
          <w:szCs w:val="20"/>
          <w:lang w:val="en-IN" w:eastAsia="en-IN"/>
        </w:rPr>
      </w:pPr>
      <w:r w:rsidRPr="007F1222">
        <w:rPr>
          <w:rStyle w:val="Strong"/>
          <w:rFonts w:ascii="Arial" w:hAnsi="Arial" w:cs="Arial"/>
          <w:b w:val="0"/>
          <w:bCs w:val="0"/>
          <w:sz w:val="20"/>
          <w:szCs w:val="20"/>
        </w:rPr>
        <w:t>Ayodele, O. J. (1983).</w:t>
      </w:r>
      <w:r w:rsidRPr="007F1222">
        <w:rPr>
          <w:rFonts w:ascii="Arial" w:hAnsi="Arial" w:cs="Arial"/>
          <w:sz w:val="20"/>
          <w:szCs w:val="20"/>
        </w:rPr>
        <w:t xml:space="preserve"> Soil fertility management for the production of fruits and vegetables in Southwestern Nigeria.</w:t>
      </w:r>
      <w:r w:rsidRPr="007F1222">
        <w:rPr>
          <w:rStyle w:val="Emphasis"/>
          <w:rFonts w:ascii="Arial" w:hAnsi="Arial" w:cs="Arial"/>
          <w:sz w:val="20"/>
          <w:szCs w:val="20"/>
        </w:rPr>
        <w:t>ActaHorticulturae</w:t>
      </w:r>
      <w:r w:rsidRPr="007F1222">
        <w:rPr>
          <w:rFonts w:ascii="Arial" w:hAnsi="Arial" w:cs="Arial"/>
          <w:sz w:val="20"/>
          <w:szCs w:val="20"/>
        </w:rPr>
        <w:t>,</w:t>
      </w:r>
      <w:r w:rsidRPr="007F1222">
        <w:rPr>
          <w:rStyle w:val="Strong"/>
          <w:rFonts w:ascii="Arial" w:hAnsi="Arial" w:cs="Arial"/>
          <w:b w:val="0"/>
          <w:bCs w:val="0"/>
          <w:sz w:val="20"/>
          <w:szCs w:val="20"/>
        </w:rPr>
        <w:t>123</w:t>
      </w:r>
      <w:r w:rsidRPr="007F1222">
        <w:rPr>
          <w:rFonts w:ascii="Arial" w:hAnsi="Arial" w:cs="Arial"/>
          <w:sz w:val="20"/>
          <w:szCs w:val="20"/>
        </w:rPr>
        <w:t xml:space="preserve">:237–242. </w:t>
      </w:r>
      <w:hyperlink r:id="rId22" w:history="1">
        <w:r w:rsidR="00C72A80" w:rsidRPr="007F1222">
          <w:rPr>
            <w:rStyle w:val="Hyperlink"/>
            <w:rFonts w:ascii="Arial" w:hAnsi="Arial" w:cs="Arial"/>
            <w:sz w:val="20"/>
            <w:szCs w:val="20"/>
          </w:rPr>
          <w:t>https://doi.org/10.17660/ActaHortic.1983.123.21</w:t>
        </w:r>
      </w:hyperlink>
    </w:p>
    <w:p w14:paraId="29F075E4" w14:textId="77777777" w:rsidR="00A12B7E" w:rsidRPr="007F1222" w:rsidRDefault="00A12B7E" w:rsidP="007F1222">
      <w:pPr>
        <w:pStyle w:val="ListParagraph"/>
        <w:numPr>
          <w:ilvl w:val="0"/>
          <w:numId w:val="4"/>
        </w:numPr>
        <w:spacing w:after="160" w:line="259" w:lineRule="auto"/>
        <w:rPr>
          <w:rFonts w:ascii="Arial" w:eastAsia="Times New Roman" w:hAnsi="Arial" w:cs="Arial"/>
          <w:color w:val="0000FF"/>
          <w:sz w:val="20"/>
          <w:szCs w:val="20"/>
          <w:lang w:val="en-IN" w:eastAsia="en-IN"/>
        </w:rPr>
      </w:pPr>
      <w:r w:rsidRPr="007F1222">
        <w:rPr>
          <w:rStyle w:val="Strong"/>
          <w:rFonts w:ascii="Arial" w:hAnsi="Arial" w:cs="Arial"/>
          <w:b w:val="0"/>
          <w:bCs w:val="0"/>
          <w:sz w:val="20"/>
          <w:szCs w:val="20"/>
        </w:rPr>
        <w:t xml:space="preserve">Boateng, S. A., </w:t>
      </w:r>
      <w:proofErr w:type="spellStart"/>
      <w:r w:rsidRPr="007F1222">
        <w:rPr>
          <w:rStyle w:val="Strong"/>
          <w:rFonts w:ascii="Arial" w:hAnsi="Arial" w:cs="Arial"/>
          <w:b w:val="0"/>
          <w:bCs w:val="0"/>
          <w:sz w:val="20"/>
          <w:szCs w:val="20"/>
        </w:rPr>
        <w:t>Zickermann</w:t>
      </w:r>
      <w:proofErr w:type="spellEnd"/>
      <w:r w:rsidRPr="007F1222">
        <w:rPr>
          <w:rStyle w:val="Strong"/>
          <w:rFonts w:ascii="Arial" w:hAnsi="Arial" w:cs="Arial"/>
          <w:b w:val="0"/>
          <w:bCs w:val="0"/>
          <w:sz w:val="20"/>
          <w:szCs w:val="20"/>
        </w:rPr>
        <w:t xml:space="preserve">, J., &amp; </w:t>
      </w:r>
      <w:proofErr w:type="spellStart"/>
      <w:r w:rsidRPr="007F1222">
        <w:rPr>
          <w:rStyle w:val="Strong"/>
          <w:rFonts w:ascii="Arial" w:hAnsi="Arial" w:cs="Arial"/>
          <w:b w:val="0"/>
          <w:bCs w:val="0"/>
          <w:sz w:val="20"/>
          <w:szCs w:val="20"/>
        </w:rPr>
        <w:t>Kornahrens</w:t>
      </w:r>
      <w:proofErr w:type="spellEnd"/>
      <w:r w:rsidRPr="007F1222">
        <w:rPr>
          <w:rStyle w:val="Strong"/>
          <w:rFonts w:ascii="Arial" w:hAnsi="Arial" w:cs="Arial"/>
          <w:b w:val="0"/>
          <w:bCs w:val="0"/>
          <w:sz w:val="20"/>
          <w:szCs w:val="20"/>
        </w:rPr>
        <w:t>, M. (2006).</w:t>
      </w:r>
      <w:r w:rsidRPr="007F1222">
        <w:rPr>
          <w:rFonts w:ascii="Arial" w:hAnsi="Arial" w:cs="Arial"/>
          <w:sz w:val="20"/>
          <w:szCs w:val="20"/>
        </w:rPr>
        <w:t xml:space="preserve"> Poultry manure effect on growth and yield of maize. </w:t>
      </w:r>
      <w:r w:rsidRPr="007F1222">
        <w:rPr>
          <w:rStyle w:val="Emphasis"/>
          <w:rFonts w:ascii="Arial" w:hAnsi="Arial" w:cs="Arial"/>
          <w:sz w:val="20"/>
          <w:szCs w:val="20"/>
        </w:rPr>
        <w:t>West African Journal of Applied Ecology</w:t>
      </w:r>
      <w:r w:rsidRPr="007F1222">
        <w:rPr>
          <w:rFonts w:ascii="Arial" w:hAnsi="Arial" w:cs="Arial"/>
          <w:sz w:val="20"/>
          <w:szCs w:val="20"/>
        </w:rPr>
        <w:t xml:space="preserve">, </w:t>
      </w:r>
      <w:r w:rsidRPr="007F1222">
        <w:rPr>
          <w:rStyle w:val="Strong"/>
          <w:rFonts w:ascii="Arial" w:hAnsi="Arial" w:cs="Arial"/>
          <w:b w:val="0"/>
          <w:bCs w:val="0"/>
          <w:sz w:val="20"/>
          <w:szCs w:val="20"/>
        </w:rPr>
        <w:t>9(1)</w:t>
      </w:r>
      <w:r w:rsidRPr="007F1222">
        <w:rPr>
          <w:rFonts w:ascii="Arial" w:hAnsi="Arial" w:cs="Arial"/>
          <w:sz w:val="20"/>
          <w:szCs w:val="20"/>
        </w:rPr>
        <w:t xml:space="preserve">, </w:t>
      </w:r>
      <w:r w:rsidRPr="007F1222">
        <w:rPr>
          <w:rStyle w:val="Strong"/>
          <w:rFonts w:ascii="Arial" w:hAnsi="Arial" w:cs="Arial"/>
          <w:b w:val="0"/>
          <w:bCs w:val="0"/>
          <w:sz w:val="20"/>
          <w:szCs w:val="20"/>
        </w:rPr>
        <w:t>92–102</w:t>
      </w:r>
      <w:r w:rsidRPr="007F1222">
        <w:rPr>
          <w:rFonts w:ascii="Arial" w:hAnsi="Arial" w:cs="Arial"/>
          <w:sz w:val="20"/>
          <w:szCs w:val="20"/>
        </w:rPr>
        <w:t xml:space="preserve">. </w:t>
      </w:r>
      <w:hyperlink r:id="rId23" w:history="1">
        <w:r w:rsidRPr="007F1222">
          <w:rPr>
            <w:rStyle w:val="Hyperlink"/>
            <w:rFonts w:ascii="Arial" w:hAnsi="Arial" w:cs="Arial"/>
            <w:sz w:val="20"/>
            <w:szCs w:val="20"/>
          </w:rPr>
          <w:t>https://doi.org/10.4314/wajae.v9i1</w:t>
        </w:r>
      </w:hyperlink>
      <w:r w:rsidRPr="007F1222">
        <w:rPr>
          <w:rFonts w:ascii="Arial" w:hAnsi="Arial" w:cs="Arial"/>
          <w:sz w:val="20"/>
          <w:szCs w:val="20"/>
        </w:rPr>
        <w:t>.</w:t>
      </w:r>
    </w:p>
    <w:p w14:paraId="08E770EA"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Brockmann</w:t>
      </w:r>
      <w:proofErr w:type="spellEnd"/>
      <w:r w:rsidRPr="007F1222">
        <w:rPr>
          <w:rFonts w:ascii="Arial" w:hAnsi="Arial" w:cs="Arial"/>
          <w:sz w:val="20"/>
          <w:szCs w:val="20"/>
        </w:rPr>
        <w:t xml:space="preserve">, D., </w:t>
      </w:r>
      <w:proofErr w:type="spellStart"/>
      <w:r w:rsidRPr="007F1222">
        <w:rPr>
          <w:rFonts w:ascii="Arial" w:hAnsi="Arial" w:cs="Arial"/>
          <w:sz w:val="20"/>
          <w:szCs w:val="20"/>
        </w:rPr>
        <w:t>Pradel</w:t>
      </w:r>
      <w:proofErr w:type="spellEnd"/>
      <w:r w:rsidRPr="007F1222">
        <w:rPr>
          <w:rFonts w:ascii="Arial" w:hAnsi="Arial" w:cs="Arial"/>
          <w:sz w:val="20"/>
          <w:szCs w:val="20"/>
        </w:rPr>
        <w:t xml:space="preserve">, M. </w:t>
      </w:r>
      <w:r w:rsidRPr="007F1222">
        <w:rPr>
          <w:rStyle w:val="Strong"/>
          <w:rFonts w:ascii="Arial" w:hAnsi="Arial" w:cs="Arial"/>
          <w:b w:val="0"/>
          <w:bCs w:val="0"/>
          <w:sz w:val="20"/>
          <w:szCs w:val="20"/>
        </w:rPr>
        <w:t xml:space="preserve">&amp; </w:t>
      </w:r>
      <w:r w:rsidRPr="007F1222">
        <w:rPr>
          <w:rFonts w:ascii="Arial" w:hAnsi="Arial" w:cs="Arial"/>
          <w:sz w:val="20"/>
          <w:szCs w:val="20"/>
        </w:rPr>
        <w:t xml:space="preserve">Helias, A. (2018). Agricultural use of organic residues in life cycle assessment. Current Practices and Proposal for the Computational of field emissions and of the nitrogen mineral fertilizer equivalent. </w:t>
      </w:r>
      <w:r w:rsidRPr="007F1222">
        <w:rPr>
          <w:rFonts w:ascii="Arial" w:hAnsi="Arial" w:cs="Arial"/>
          <w:i/>
          <w:sz w:val="20"/>
          <w:szCs w:val="20"/>
        </w:rPr>
        <w:t>Resources Conservation and Recycling</w:t>
      </w:r>
      <w:r w:rsidRPr="007F1222">
        <w:rPr>
          <w:rFonts w:ascii="Arial" w:hAnsi="Arial" w:cs="Arial"/>
          <w:sz w:val="20"/>
          <w:szCs w:val="20"/>
        </w:rPr>
        <w:t>, 133:50-62.</w:t>
      </w:r>
      <w:r w:rsidRPr="00535E7E">
        <w:t xml:space="preserve"> </w:t>
      </w:r>
      <w:hyperlink r:id="rId24" w:history="1">
        <w:r w:rsidRPr="007F1222">
          <w:rPr>
            <w:rStyle w:val="Hyperlink"/>
            <w:rFonts w:ascii="Arial" w:hAnsi="Arial" w:cs="Arial"/>
            <w:sz w:val="20"/>
            <w:szCs w:val="20"/>
          </w:rPr>
          <w:t>https://doi.org/10.1016/j.resconrec.2018.01.034</w:t>
        </w:r>
      </w:hyperlink>
      <w:r w:rsidRPr="007F1222">
        <w:rPr>
          <w:rFonts w:ascii="Arial" w:hAnsi="Arial" w:cs="Arial"/>
          <w:sz w:val="20"/>
          <w:szCs w:val="20"/>
        </w:rPr>
        <w:t xml:space="preserve">.  </w:t>
      </w:r>
    </w:p>
    <w:p w14:paraId="31E3869E" w14:textId="77777777" w:rsidR="00A12B7E" w:rsidRPr="007F1222" w:rsidRDefault="00A12B7E" w:rsidP="007F1222">
      <w:pPr>
        <w:pStyle w:val="ListParagraph"/>
        <w:numPr>
          <w:ilvl w:val="0"/>
          <w:numId w:val="4"/>
        </w:numPr>
        <w:spacing w:after="160" w:line="259" w:lineRule="auto"/>
        <w:jc w:val="both"/>
        <w:rPr>
          <w:rFonts w:ascii="Arial" w:hAnsi="Arial" w:cs="Arial"/>
          <w:b/>
          <w:sz w:val="20"/>
          <w:szCs w:val="20"/>
          <w:lang w:val="en-US"/>
        </w:rPr>
      </w:pPr>
      <w:r w:rsidRPr="007F1222">
        <w:rPr>
          <w:rFonts w:ascii="Arial" w:eastAsia="Times New Roman" w:hAnsi="Arial" w:cs="Arial"/>
          <w:sz w:val="20"/>
          <w:szCs w:val="20"/>
          <w:lang w:val="en-IN" w:eastAsia="en-IN"/>
        </w:rPr>
        <w:t xml:space="preserve">Dauda, S.N., Ajayi, F.A., &amp; </w:t>
      </w:r>
      <w:proofErr w:type="spellStart"/>
      <w:r w:rsidRPr="007F1222">
        <w:rPr>
          <w:rFonts w:ascii="Arial" w:eastAsia="Times New Roman" w:hAnsi="Arial" w:cs="Arial"/>
          <w:sz w:val="20"/>
          <w:szCs w:val="20"/>
          <w:lang w:val="en-IN" w:eastAsia="en-IN"/>
        </w:rPr>
        <w:t>Ndor</w:t>
      </w:r>
      <w:proofErr w:type="spellEnd"/>
      <w:r w:rsidRPr="007F1222">
        <w:rPr>
          <w:rFonts w:ascii="Arial" w:eastAsia="Times New Roman" w:hAnsi="Arial" w:cs="Arial"/>
          <w:sz w:val="20"/>
          <w:szCs w:val="20"/>
          <w:lang w:val="en-IN" w:eastAsia="en-IN"/>
        </w:rPr>
        <w:t xml:space="preserve">, E. (2008). Growth and Yield of Water melon (Citrullus lunatus) as affected by </w:t>
      </w:r>
      <w:r w:rsidRPr="007F1222">
        <w:rPr>
          <w:rFonts w:ascii="Arial" w:eastAsia="Times New Roman" w:hAnsi="Arial" w:cs="Arial"/>
          <w:i/>
          <w:iCs/>
          <w:sz w:val="20"/>
          <w:szCs w:val="20"/>
          <w:lang w:val="en-IN" w:eastAsia="en-IN"/>
        </w:rPr>
        <w:t>Poultry Manure Application. J. Agric. and Social Sci.,</w:t>
      </w:r>
      <w:r w:rsidRPr="007F1222">
        <w:rPr>
          <w:rFonts w:ascii="Arial" w:eastAsia="Times New Roman" w:hAnsi="Arial" w:cs="Arial"/>
          <w:sz w:val="20"/>
          <w:szCs w:val="20"/>
          <w:lang w:val="en-IN" w:eastAsia="en-IN"/>
        </w:rPr>
        <w:t xml:space="preserve"> 4(3): 121-124.</w:t>
      </w:r>
    </w:p>
    <w:p w14:paraId="00B02B6D"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Diacono</w:t>
      </w:r>
      <w:proofErr w:type="spellEnd"/>
      <w:r w:rsidRPr="007F1222">
        <w:rPr>
          <w:rFonts w:ascii="Arial" w:hAnsi="Arial" w:cs="Arial"/>
          <w:sz w:val="20"/>
          <w:szCs w:val="20"/>
        </w:rPr>
        <w:t xml:space="preserve">, M.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Montemurro</w:t>
      </w:r>
      <w:proofErr w:type="spellEnd"/>
      <w:r w:rsidRPr="007F1222">
        <w:rPr>
          <w:rFonts w:ascii="Arial" w:hAnsi="Arial" w:cs="Arial"/>
          <w:sz w:val="20"/>
          <w:szCs w:val="20"/>
        </w:rPr>
        <w:t xml:space="preserve">, F. (2011). </w:t>
      </w:r>
      <w:r w:rsidRPr="007F1222">
        <w:rPr>
          <w:rFonts w:ascii="Arial" w:hAnsi="Arial" w:cs="Arial"/>
          <w:i/>
          <w:sz w:val="20"/>
          <w:szCs w:val="20"/>
        </w:rPr>
        <w:t>Sustainable Agriculture</w:t>
      </w:r>
      <w:r w:rsidRPr="007F1222">
        <w:rPr>
          <w:rFonts w:ascii="Arial" w:hAnsi="Arial" w:cs="Arial"/>
          <w:sz w:val="20"/>
          <w:szCs w:val="20"/>
        </w:rPr>
        <w:t xml:space="preserve"> Volume 2. Springer; Dordrecht. The Netherlands: Long-term effects of organic amendments on soil fertility. Pp.761-786. </w:t>
      </w:r>
      <w:hyperlink r:id="rId25" w:history="1">
        <w:r w:rsidRPr="007F1222">
          <w:rPr>
            <w:rStyle w:val="Hyperlink"/>
            <w:rFonts w:ascii="Arial" w:hAnsi="Arial" w:cs="Arial"/>
            <w:sz w:val="20"/>
            <w:szCs w:val="20"/>
          </w:rPr>
          <w:t>https://doi.org/10.1007/978-94-007-0394-0_34</w:t>
        </w:r>
      </w:hyperlink>
      <w:r w:rsidRPr="007F1222">
        <w:rPr>
          <w:rFonts w:ascii="Arial" w:hAnsi="Arial" w:cs="Arial"/>
          <w:sz w:val="20"/>
          <w:szCs w:val="20"/>
        </w:rPr>
        <w:t xml:space="preserve">. </w:t>
      </w:r>
    </w:p>
    <w:p w14:paraId="017EA7C7"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Dias,</w:t>
      </w:r>
      <w:r w:rsidRPr="007F1222">
        <w:rPr>
          <w:rFonts w:ascii="Arial" w:hAnsi="Arial" w:cs="Arial"/>
          <w:color w:val="000000"/>
          <w:sz w:val="20"/>
          <w:szCs w:val="20"/>
          <w:lang w:val="en-US"/>
        </w:rPr>
        <w:t xml:space="preserve"> J.S. </w:t>
      </w:r>
      <w:r w:rsidRPr="007F1222">
        <w:rPr>
          <w:rStyle w:val="Strong"/>
          <w:rFonts w:ascii="Arial" w:hAnsi="Arial" w:cs="Arial"/>
          <w:b w:val="0"/>
          <w:bCs w:val="0"/>
          <w:sz w:val="20"/>
          <w:szCs w:val="20"/>
        </w:rPr>
        <w:t xml:space="preserve">&amp; </w:t>
      </w:r>
      <w:r w:rsidRPr="007F1222">
        <w:rPr>
          <w:rFonts w:ascii="Arial" w:hAnsi="Arial" w:cs="Arial"/>
          <w:color w:val="000000"/>
          <w:sz w:val="20"/>
          <w:szCs w:val="20"/>
          <w:lang w:val="en-US"/>
        </w:rPr>
        <w:t>Ryder E. (2011).  World Vegetable Industry: Production Breeding Trends. Hort. Rev., 38:299-356.</w:t>
      </w:r>
      <w:r w:rsidRPr="007F1222">
        <w:rPr>
          <w:rFonts w:ascii="Arial" w:hAnsi="Arial" w:cs="Arial"/>
          <w:color w:val="000000"/>
          <w:sz w:val="20"/>
          <w:szCs w:val="20"/>
        </w:rPr>
        <w:t xml:space="preserve"> </w:t>
      </w:r>
      <w:hyperlink r:id="rId26" w:history="1">
        <w:r w:rsidRPr="007F1222">
          <w:rPr>
            <w:rStyle w:val="Hyperlink"/>
            <w:rFonts w:ascii="Arial" w:hAnsi="Arial" w:cs="Arial"/>
            <w:sz w:val="20"/>
            <w:szCs w:val="20"/>
          </w:rPr>
          <w:t>https://doi.org/10.1002/9780470872376.ch8</w:t>
        </w:r>
      </w:hyperlink>
      <w:r w:rsidRPr="007F1222">
        <w:rPr>
          <w:rFonts w:ascii="Arial" w:hAnsi="Arial" w:cs="Arial"/>
          <w:color w:val="000000"/>
          <w:sz w:val="20"/>
          <w:szCs w:val="20"/>
        </w:rPr>
        <w:t xml:space="preserve">. </w:t>
      </w:r>
    </w:p>
    <w:p w14:paraId="72F73317"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 xml:space="preserve">Dungan, R.S., Gan, J. </w:t>
      </w:r>
      <w:r w:rsidRPr="007F1222">
        <w:rPr>
          <w:rStyle w:val="Strong"/>
          <w:rFonts w:ascii="Arial" w:hAnsi="Arial" w:cs="Arial"/>
          <w:b w:val="0"/>
          <w:bCs w:val="0"/>
          <w:sz w:val="20"/>
          <w:szCs w:val="20"/>
        </w:rPr>
        <w:t xml:space="preserve">&amp; </w:t>
      </w:r>
      <w:r w:rsidRPr="007F1222">
        <w:rPr>
          <w:rFonts w:ascii="Arial" w:hAnsi="Arial" w:cs="Arial"/>
          <w:sz w:val="20"/>
          <w:szCs w:val="20"/>
        </w:rPr>
        <w:t xml:space="preserve">Yales, S.R. (2001). Effect of Temperature, organic amendment rate and moisture content on the degradation of 1, 3-dichloropropene in soil. Pest </w:t>
      </w:r>
      <w:proofErr w:type="spellStart"/>
      <w:r w:rsidRPr="007F1222">
        <w:rPr>
          <w:rFonts w:ascii="Arial" w:hAnsi="Arial" w:cs="Arial"/>
          <w:sz w:val="20"/>
          <w:szCs w:val="20"/>
        </w:rPr>
        <w:t>Manag</w:t>
      </w:r>
      <w:proofErr w:type="spellEnd"/>
      <w:r w:rsidRPr="007F1222">
        <w:rPr>
          <w:rFonts w:ascii="Arial" w:hAnsi="Arial" w:cs="Arial"/>
          <w:sz w:val="20"/>
          <w:szCs w:val="20"/>
        </w:rPr>
        <w:t xml:space="preserve">. Sci., 57:1107-1113. </w:t>
      </w:r>
      <w:hyperlink r:id="rId27" w:history="1">
        <w:r w:rsidRPr="007F1222">
          <w:rPr>
            <w:rStyle w:val="Hyperlink"/>
            <w:rFonts w:ascii="Arial" w:hAnsi="Arial" w:cs="Arial"/>
            <w:sz w:val="20"/>
            <w:szCs w:val="20"/>
          </w:rPr>
          <w:t>https://doi.org/10.1002/ps.400</w:t>
        </w:r>
      </w:hyperlink>
      <w:r w:rsidRPr="007F1222">
        <w:rPr>
          <w:rFonts w:ascii="Arial" w:hAnsi="Arial" w:cs="Arial"/>
          <w:sz w:val="20"/>
          <w:szCs w:val="20"/>
        </w:rPr>
        <w:t xml:space="preserve">. </w:t>
      </w:r>
    </w:p>
    <w:p w14:paraId="106FEEBB" w14:textId="77777777" w:rsidR="00A12B7E" w:rsidRPr="007F1222" w:rsidRDefault="00A12B7E" w:rsidP="007F1222">
      <w:pPr>
        <w:pStyle w:val="ListParagraph"/>
        <w:numPr>
          <w:ilvl w:val="0"/>
          <w:numId w:val="4"/>
        </w:numPr>
        <w:jc w:val="both"/>
        <w:rPr>
          <w:rFonts w:ascii="Arial" w:hAnsi="Arial" w:cs="Arial"/>
          <w:sz w:val="20"/>
          <w:szCs w:val="20"/>
        </w:rPr>
      </w:pPr>
      <w:proofErr w:type="spellStart"/>
      <w:r w:rsidRPr="007F1222">
        <w:rPr>
          <w:rFonts w:ascii="Arial" w:hAnsi="Arial" w:cs="Arial"/>
          <w:sz w:val="20"/>
          <w:szCs w:val="20"/>
        </w:rPr>
        <w:t>Enujeke</w:t>
      </w:r>
      <w:proofErr w:type="spellEnd"/>
      <w:r w:rsidRPr="007F1222">
        <w:rPr>
          <w:rFonts w:ascii="Arial" w:hAnsi="Arial" w:cs="Arial"/>
          <w:sz w:val="20"/>
          <w:szCs w:val="20"/>
        </w:rPr>
        <w:t xml:space="preserve">, E.C. (2013). Effects of Poultry manure on growth and yield of improved maize in Asaba Area of Delta State, Nigeria. </w:t>
      </w:r>
      <w:r w:rsidRPr="007F1222">
        <w:rPr>
          <w:rFonts w:ascii="Arial" w:hAnsi="Arial" w:cs="Arial"/>
          <w:i/>
          <w:sz w:val="20"/>
          <w:szCs w:val="20"/>
        </w:rPr>
        <w:t>IOSR Journal of Agriculture and Veterinary Science</w:t>
      </w:r>
      <w:r w:rsidRPr="007F1222">
        <w:rPr>
          <w:rFonts w:ascii="Arial" w:hAnsi="Arial" w:cs="Arial"/>
          <w:sz w:val="20"/>
          <w:szCs w:val="20"/>
        </w:rPr>
        <w:t xml:space="preserve">, 4(5):24-30. </w:t>
      </w:r>
      <w:hyperlink r:id="rId28" w:history="1">
        <w:r w:rsidRPr="007F1222">
          <w:rPr>
            <w:rStyle w:val="Hyperlink"/>
            <w:rFonts w:ascii="Arial" w:hAnsi="Arial" w:cs="Arial"/>
            <w:sz w:val="20"/>
            <w:szCs w:val="20"/>
          </w:rPr>
          <w:t>https://doi.org/10.9790/2380-0452430</w:t>
        </w:r>
      </w:hyperlink>
      <w:r w:rsidRPr="007F1222">
        <w:rPr>
          <w:rFonts w:ascii="Arial" w:hAnsi="Arial" w:cs="Arial"/>
          <w:sz w:val="20"/>
          <w:szCs w:val="20"/>
        </w:rPr>
        <w:t xml:space="preserve">. </w:t>
      </w:r>
    </w:p>
    <w:p w14:paraId="31264058"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Fabiyi</w:t>
      </w:r>
      <w:proofErr w:type="spellEnd"/>
      <w:r w:rsidRPr="007F1222">
        <w:rPr>
          <w:rFonts w:ascii="Arial" w:hAnsi="Arial" w:cs="Arial"/>
          <w:sz w:val="20"/>
          <w:szCs w:val="20"/>
        </w:rPr>
        <w:t xml:space="preserve">, E. F, </w:t>
      </w:r>
      <w:proofErr w:type="spellStart"/>
      <w:r w:rsidRPr="007F1222">
        <w:rPr>
          <w:rFonts w:ascii="Arial" w:hAnsi="Arial" w:cs="Arial"/>
          <w:sz w:val="20"/>
          <w:szCs w:val="20"/>
        </w:rPr>
        <w:t>Ademiluyi</w:t>
      </w:r>
      <w:proofErr w:type="spellEnd"/>
      <w:r w:rsidRPr="007F1222">
        <w:rPr>
          <w:rFonts w:ascii="Arial" w:hAnsi="Arial" w:cs="Arial"/>
          <w:sz w:val="20"/>
          <w:szCs w:val="20"/>
        </w:rPr>
        <w:t xml:space="preserve">, B.O, </w:t>
      </w:r>
      <w:r w:rsidRPr="007F1222">
        <w:rPr>
          <w:rStyle w:val="Strong"/>
          <w:rFonts w:ascii="Arial" w:hAnsi="Arial" w:cs="Arial"/>
          <w:b w:val="0"/>
          <w:bCs w:val="0"/>
          <w:sz w:val="20"/>
          <w:szCs w:val="20"/>
        </w:rPr>
        <w:t xml:space="preserve">&amp; </w:t>
      </w:r>
      <w:r w:rsidRPr="007F1222">
        <w:rPr>
          <w:rFonts w:ascii="Arial" w:hAnsi="Arial" w:cs="Arial"/>
          <w:sz w:val="20"/>
          <w:szCs w:val="20"/>
        </w:rPr>
        <w:t>Abiodun, J. (2015). Comparative Evaluation of Organic and Inorganic manure on sweet pepper performance in two ecological zones of Nigeria. American Journal of Experimental Agriculture. 6(5): 305-309.</w:t>
      </w:r>
      <w:r w:rsidRPr="00535E7E">
        <w:t xml:space="preserve"> </w:t>
      </w:r>
      <w:hyperlink r:id="rId29" w:history="1">
        <w:r w:rsidRPr="007F1222">
          <w:rPr>
            <w:rStyle w:val="Hyperlink"/>
            <w:rFonts w:ascii="Arial" w:hAnsi="Arial" w:cs="Arial"/>
            <w:sz w:val="20"/>
            <w:szCs w:val="20"/>
          </w:rPr>
          <w:t>https://doi.org/10.9734/AJEA/2015/14920</w:t>
        </w:r>
      </w:hyperlink>
      <w:r w:rsidRPr="007F1222">
        <w:rPr>
          <w:rFonts w:ascii="Arial" w:hAnsi="Arial" w:cs="Arial"/>
          <w:sz w:val="20"/>
          <w:szCs w:val="20"/>
        </w:rPr>
        <w:t xml:space="preserve">.  </w:t>
      </w:r>
    </w:p>
    <w:p w14:paraId="237F4397"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Glew</w:t>
      </w:r>
      <w:proofErr w:type="spellEnd"/>
      <w:r w:rsidRPr="007F1222">
        <w:rPr>
          <w:rFonts w:ascii="Arial" w:hAnsi="Arial" w:cs="Arial"/>
          <w:sz w:val="20"/>
          <w:szCs w:val="20"/>
        </w:rPr>
        <w:t xml:space="preserve">, R.S.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Vanderjagt</w:t>
      </w:r>
      <w:proofErr w:type="spellEnd"/>
      <w:r w:rsidRPr="007F1222">
        <w:rPr>
          <w:rFonts w:ascii="Arial" w:hAnsi="Arial" w:cs="Arial"/>
          <w:sz w:val="20"/>
          <w:szCs w:val="20"/>
        </w:rPr>
        <w:t xml:space="preserve">, D. (2006). Coping Strategies and Nutritional Health in Rural Niger: Recommendation for consumption of wild plant foods in the Sahel. </w:t>
      </w:r>
      <w:r w:rsidRPr="007F1222">
        <w:rPr>
          <w:rFonts w:ascii="Arial" w:hAnsi="Arial" w:cs="Arial"/>
          <w:i/>
          <w:sz w:val="20"/>
          <w:szCs w:val="20"/>
        </w:rPr>
        <w:t>International Journal of Food Sciences and Nutrition</w:t>
      </w:r>
      <w:r w:rsidRPr="007F1222">
        <w:rPr>
          <w:rFonts w:ascii="Arial" w:hAnsi="Arial" w:cs="Arial"/>
          <w:sz w:val="20"/>
          <w:szCs w:val="20"/>
        </w:rPr>
        <w:t xml:space="preserve">, 57(5-6): 314-324. </w:t>
      </w:r>
      <w:hyperlink r:id="rId30" w:history="1">
        <w:r w:rsidRPr="007F1222">
          <w:rPr>
            <w:rStyle w:val="Hyperlink"/>
            <w:rFonts w:ascii="Arial" w:hAnsi="Arial" w:cs="Arial"/>
            <w:sz w:val="20"/>
            <w:szCs w:val="20"/>
          </w:rPr>
          <w:t>https://doi.org/10.1080/09637480600802132</w:t>
        </w:r>
      </w:hyperlink>
      <w:r w:rsidRPr="007F1222">
        <w:rPr>
          <w:rFonts w:ascii="Arial" w:hAnsi="Arial" w:cs="Arial"/>
          <w:sz w:val="20"/>
          <w:szCs w:val="20"/>
        </w:rPr>
        <w:t xml:space="preserve">. </w:t>
      </w:r>
    </w:p>
    <w:p w14:paraId="6450C69A"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color w:val="000000"/>
          <w:sz w:val="20"/>
          <w:szCs w:val="20"/>
          <w:lang w:val="en-US"/>
        </w:rPr>
        <w:t xml:space="preserve">Gordon, W.B., Whitney, D.A. </w:t>
      </w:r>
      <w:r w:rsidRPr="007F1222">
        <w:rPr>
          <w:rStyle w:val="Strong"/>
          <w:rFonts w:ascii="Arial" w:hAnsi="Arial" w:cs="Arial"/>
          <w:b w:val="0"/>
          <w:bCs w:val="0"/>
          <w:sz w:val="20"/>
          <w:szCs w:val="20"/>
        </w:rPr>
        <w:t xml:space="preserve">&amp; </w:t>
      </w:r>
      <w:r w:rsidRPr="007F1222">
        <w:rPr>
          <w:rFonts w:ascii="Arial" w:hAnsi="Arial" w:cs="Arial"/>
          <w:color w:val="000000"/>
          <w:sz w:val="20"/>
          <w:szCs w:val="20"/>
          <w:lang w:val="en-US"/>
        </w:rPr>
        <w:t xml:space="preserve">Raney, R.J. (1993). “Nitrogen management in furrow irrigated, ridge tilled corn”. </w:t>
      </w:r>
      <w:r w:rsidRPr="007F1222">
        <w:rPr>
          <w:rFonts w:ascii="Arial" w:hAnsi="Arial" w:cs="Arial"/>
          <w:i/>
          <w:color w:val="000000"/>
          <w:sz w:val="20"/>
          <w:szCs w:val="20"/>
          <w:lang w:val="en-US"/>
        </w:rPr>
        <w:t>Journal of Production Agriculture</w:t>
      </w:r>
      <w:r w:rsidRPr="007F1222">
        <w:rPr>
          <w:rFonts w:ascii="Arial" w:hAnsi="Arial" w:cs="Arial"/>
          <w:color w:val="000000"/>
          <w:sz w:val="20"/>
          <w:szCs w:val="20"/>
          <w:lang w:val="en-US"/>
        </w:rPr>
        <w:t>, 6: 213-217.</w:t>
      </w:r>
      <w:r w:rsidRPr="007F1222">
        <w:rPr>
          <w:rFonts w:ascii="Arial" w:hAnsi="Arial" w:cs="Arial"/>
          <w:color w:val="000000"/>
          <w:sz w:val="20"/>
          <w:szCs w:val="20"/>
        </w:rPr>
        <w:t xml:space="preserve"> </w:t>
      </w:r>
      <w:hyperlink r:id="rId31" w:history="1">
        <w:r w:rsidRPr="007F1222">
          <w:rPr>
            <w:rStyle w:val="Hyperlink"/>
            <w:rFonts w:ascii="Arial" w:hAnsi="Arial" w:cs="Arial"/>
            <w:sz w:val="20"/>
            <w:szCs w:val="20"/>
          </w:rPr>
          <w:t>https://doi.org/10.2134/jpa1993.0213</w:t>
        </w:r>
      </w:hyperlink>
      <w:r w:rsidRPr="007F1222">
        <w:rPr>
          <w:rFonts w:ascii="Arial" w:hAnsi="Arial" w:cs="Arial"/>
          <w:color w:val="000000"/>
          <w:sz w:val="20"/>
          <w:szCs w:val="20"/>
        </w:rPr>
        <w:t xml:space="preserve">. </w:t>
      </w:r>
    </w:p>
    <w:p w14:paraId="09DFFE7B"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t>Gou, J.</w:t>
      </w:r>
      <w:r w:rsidRPr="007F1222">
        <w:rPr>
          <w:rStyle w:val="Strong"/>
          <w:rFonts w:ascii="Arial" w:hAnsi="Arial" w:cs="Arial"/>
          <w:b w:val="0"/>
          <w:bCs w:val="0"/>
          <w:sz w:val="20"/>
          <w:szCs w:val="20"/>
        </w:rPr>
        <w:noBreakHyphen/>
        <w:t>Y., Suo, S.</w:t>
      </w:r>
      <w:r w:rsidRPr="007F1222">
        <w:rPr>
          <w:rStyle w:val="Strong"/>
          <w:rFonts w:ascii="Arial" w:hAnsi="Arial" w:cs="Arial"/>
          <w:b w:val="0"/>
          <w:bCs w:val="0"/>
          <w:sz w:val="20"/>
          <w:szCs w:val="20"/>
        </w:rPr>
        <w:noBreakHyphen/>
        <w:t>Z., Shao, K.</w:t>
      </w:r>
      <w:r w:rsidRPr="007F1222">
        <w:rPr>
          <w:rStyle w:val="Strong"/>
          <w:rFonts w:ascii="Arial" w:hAnsi="Arial" w:cs="Arial"/>
          <w:b w:val="0"/>
          <w:bCs w:val="0"/>
          <w:sz w:val="20"/>
          <w:szCs w:val="20"/>
        </w:rPr>
        <w:noBreakHyphen/>
        <w:t>Z., Zhao, Q., Yao, D., Li, H.</w:t>
      </w:r>
      <w:r w:rsidRPr="007F1222">
        <w:rPr>
          <w:rStyle w:val="Strong"/>
          <w:rFonts w:ascii="Arial" w:hAnsi="Arial" w:cs="Arial"/>
          <w:b w:val="0"/>
          <w:bCs w:val="0"/>
          <w:sz w:val="20"/>
          <w:szCs w:val="20"/>
        </w:rPr>
        <w:noBreakHyphen/>
        <w:t>P., Zhang, J.</w:t>
      </w:r>
      <w:r w:rsidRPr="007F1222">
        <w:rPr>
          <w:rStyle w:val="Strong"/>
          <w:rFonts w:ascii="Arial" w:hAnsi="Arial" w:cs="Arial"/>
          <w:b w:val="0"/>
          <w:bCs w:val="0"/>
          <w:sz w:val="20"/>
          <w:szCs w:val="20"/>
        </w:rPr>
        <w:noBreakHyphen/>
        <w:t xml:space="preserve">L., &amp; </w:t>
      </w:r>
      <w:proofErr w:type="spellStart"/>
      <w:r w:rsidRPr="007F1222">
        <w:rPr>
          <w:rStyle w:val="Strong"/>
          <w:rFonts w:ascii="Arial" w:hAnsi="Arial" w:cs="Arial"/>
          <w:b w:val="0"/>
          <w:bCs w:val="0"/>
          <w:sz w:val="20"/>
          <w:szCs w:val="20"/>
        </w:rPr>
        <w:t>Rensing</w:t>
      </w:r>
      <w:proofErr w:type="spellEnd"/>
      <w:r w:rsidRPr="007F1222">
        <w:rPr>
          <w:rStyle w:val="Strong"/>
          <w:rFonts w:ascii="Arial" w:hAnsi="Arial" w:cs="Arial"/>
          <w:b w:val="0"/>
          <w:bCs w:val="0"/>
          <w:sz w:val="20"/>
          <w:szCs w:val="20"/>
        </w:rPr>
        <w:t>, C. (2020).</w:t>
      </w:r>
      <w:r w:rsidRPr="007F1222">
        <w:rPr>
          <w:rFonts w:ascii="Arial" w:hAnsi="Arial" w:cs="Arial"/>
          <w:sz w:val="20"/>
          <w:szCs w:val="20"/>
        </w:rPr>
        <w:t xml:space="preserve"> Biofertilizers with beneficial rhizobacteria improved plant growth and yield in chili (</w:t>
      </w:r>
      <w:r w:rsidRPr="007F1222">
        <w:rPr>
          <w:rStyle w:val="Emphasis"/>
          <w:rFonts w:ascii="Arial" w:hAnsi="Arial" w:cs="Arial"/>
          <w:sz w:val="20"/>
          <w:szCs w:val="20"/>
        </w:rPr>
        <w:t>Capsicum annuum</w:t>
      </w:r>
      <w:r w:rsidRPr="007F1222">
        <w:rPr>
          <w:rFonts w:ascii="Arial" w:hAnsi="Arial" w:cs="Arial"/>
          <w:sz w:val="20"/>
          <w:szCs w:val="20"/>
        </w:rPr>
        <w:t xml:space="preserve"> L.). </w:t>
      </w:r>
      <w:r w:rsidRPr="007F1222">
        <w:rPr>
          <w:rStyle w:val="Emphasis"/>
          <w:rFonts w:ascii="Arial" w:hAnsi="Arial" w:cs="Arial"/>
          <w:sz w:val="20"/>
          <w:szCs w:val="20"/>
        </w:rPr>
        <w:t>World Journal of Microbiology and Biotechnology</w:t>
      </w:r>
      <w:r w:rsidRPr="007F1222">
        <w:rPr>
          <w:rFonts w:ascii="Arial" w:hAnsi="Arial" w:cs="Arial"/>
          <w:sz w:val="20"/>
          <w:szCs w:val="20"/>
        </w:rPr>
        <w:t xml:space="preserve">, </w:t>
      </w:r>
      <w:r w:rsidRPr="007F1222">
        <w:rPr>
          <w:rStyle w:val="Strong"/>
          <w:rFonts w:ascii="Arial" w:hAnsi="Arial" w:cs="Arial"/>
          <w:b w:val="0"/>
          <w:bCs w:val="0"/>
          <w:sz w:val="20"/>
          <w:szCs w:val="20"/>
        </w:rPr>
        <w:t>36</w:t>
      </w:r>
      <w:r w:rsidRPr="007F1222">
        <w:rPr>
          <w:rFonts w:ascii="Arial" w:hAnsi="Arial" w:cs="Arial"/>
          <w:sz w:val="20"/>
          <w:szCs w:val="20"/>
        </w:rPr>
        <w:t xml:space="preserve">(6), Article 86. </w:t>
      </w:r>
      <w:hyperlink r:id="rId32" w:history="1">
        <w:r w:rsidRPr="007F1222">
          <w:rPr>
            <w:rStyle w:val="Hyperlink"/>
            <w:rFonts w:ascii="Arial" w:hAnsi="Arial" w:cs="Arial"/>
            <w:sz w:val="20"/>
            <w:szCs w:val="20"/>
          </w:rPr>
          <w:t>https://doi.org/10.1007/s11274</w:t>
        </w:r>
        <w:r w:rsidRPr="007F1222">
          <w:rPr>
            <w:rStyle w:val="Hyperlink"/>
            <w:rFonts w:ascii="Arial" w:hAnsi="Arial" w:cs="Arial"/>
            <w:sz w:val="20"/>
            <w:szCs w:val="20"/>
          </w:rPr>
          <w:noBreakHyphen/>
          <w:t>020</w:t>
        </w:r>
        <w:r w:rsidRPr="007F1222">
          <w:rPr>
            <w:rStyle w:val="Hyperlink"/>
            <w:rFonts w:ascii="Arial" w:hAnsi="Arial" w:cs="Arial"/>
            <w:sz w:val="20"/>
            <w:szCs w:val="20"/>
          </w:rPr>
          <w:noBreakHyphen/>
          <w:t>02863</w:t>
        </w:r>
        <w:r w:rsidRPr="007F1222">
          <w:rPr>
            <w:rStyle w:val="Hyperlink"/>
            <w:rFonts w:ascii="Arial" w:hAnsi="Arial" w:cs="Arial"/>
            <w:sz w:val="20"/>
            <w:szCs w:val="20"/>
          </w:rPr>
          <w:noBreakHyphen/>
          <w:t>w</w:t>
        </w:r>
      </w:hyperlink>
      <w:r w:rsidRPr="007F1222">
        <w:rPr>
          <w:rFonts w:ascii="Arial" w:hAnsi="Arial" w:cs="Arial"/>
          <w:sz w:val="20"/>
          <w:szCs w:val="20"/>
        </w:rPr>
        <w:t xml:space="preserve">. </w:t>
      </w:r>
    </w:p>
    <w:p w14:paraId="713263D0"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eastAsia="Times New Roman" w:hAnsi="Arial" w:cs="Arial"/>
          <w:sz w:val="20"/>
          <w:szCs w:val="20"/>
          <w:lang w:val="en-IN" w:eastAsia="en-IN"/>
        </w:rPr>
        <w:t>Grubben</w:t>
      </w:r>
      <w:proofErr w:type="spellEnd"/>
      <w:r w:rsidRPr="007F1222">
        <w:rPr>
          <w:rFonts w:ascii="Arial" w:eastAsia="Times New Roman" w:hAnsi="Arial" w:cs="Arial"/>
          <w:sz w:val="20"/>
          <w:szCs w:val="20"/>
          <w:lang w:val="en-IN" w:eastAsia="en-IN"/>
        </w:rPr>
        <w:t xml:space="preserve">, G.J.H. (2004). </w:t>
      </w:r>
      <w:r w:rsidRPr="007F1222">
        <w:rPr>
          <w:rFonts w:ascii="Arial" w:eastAsia="Times New Roman" w:hAnsi="Arial" w:cs="Arial"/>
          <w:i/>
          <w:iCs/>
          <w:sz w:val="20"/>
          <w:szCs w:val="20"/>
          <w:lang w:val="en-IN" w:eastAsia="en-IN"/>
        </w:rPr>
        <w:t xml:space="preserve">Amaranthus </w:t>
      </w:r>
      <w:proofErr w:type="spellStart"/>
      <w:r w:rsidRPr="007F1222">
        <w:rPr>
          <w:rFonts w:ascii="Arial" w:eastAsia="Times New Roman" w:hAnsi="Arial" w:cs="Arial"/>
          <w:i/>
          <w:iCs/>
          <w:sz w:val="20"/>
          <w:szCs w:val="20"/>
          <w:lang w:val="en-IN" w:eastAsia="en-IN"/>
        </w:rPr>
        <w:t>cruentus</w:t>
      </w:r>
      <w:proofErr w:type="spellEnd"/>
      <w:r w:rsidRPr="007F1222">
        <w:rPr>
          <w:rFonts w:ascii="Arial" w:eastAsia="Times New Roman" w:hAnsi="Arial" w:cs="Arial"/>
          <w:sz w:val="20"/>
          <w:szCs w:val="20"/>
          <w:lang w:val="en-IN" w:eastAsia="en-IN"/>
        </w:rPr>
        <w:t xml:space="preserve"> L. In: </w:t>
      </w:r>
      <w:proofErr w:type="spellStart"/>
      <w:r w:rsidRPr="007F1222">
        <w:rPr>
          <w:rFonts w:ascii="Arial" w:eastAsia="Times New Roman" w:hAnsi="Arial" w:cs="Arial"/>
          <w:sz w:val="20"/>
          <w:szCs w:val="20"/>
          <w:lang w:val="en-IN" w:eastAsia="en-IN"/>
        </w:rPr>
        <w:t>Grubben</w:t>
      </w:r>
      <w:proofErr w:type="spellEnd"/>
      <w:r w:rsidRPr="007F1222">
        <w:rPr>
          <w:rFonts w:ascii="Arial" w:eastAsia="Times New Roman" w:hAnsi="Arial" w:cs="Arial"/>
          <w:sz w:val="20"/>
          <w:szCs w:val="20"/>
          <w:lang w:val="en-IN" w:eastAsia="en-IN"/>
        </w:rPr>
        <w:t xml:space="preserve"> GJH and Denton OA eds. PROTA (Plant Resources of Tropical Africa 2). Vegetables. The Netherlands: Foundation PROTA, </w:t>
      </w:r>
      <w:proofErr w:type="spellStart"/>
      <w:r w:rsidRPr="007F1222">
        <w:rPr>
          <w:rFonts w:ascii="Arial" w:eastAsia="Times New Roman" w:hAnsi="Arial" w:cs="Arial"/>
          <w:sz w:val="20"/>
          <w:szCs w:val="20"/>
          <w:lang w:val="en-IN" w:eastAsia="en-IN"/>
        </w:rPr>
        <w:t>Backhuys</w:t>
      </w:r>
      <w:proofErr w:type="spellEnd"/>
      <w:r w:rsidRPr="007F1222">
        <w:rPr>
          <w:rFonts w:ascii="Arial" w:eastAsia="Times New Roman" w:hAnsi="Arial" w:cs="Arial"/>
          <w:sz w:val="20"/>
          <w:szCs w:val="20"/>
          <w:lang w:val="en-IN" w:eastAsia="en-IN"/>
        </w:rPr>
        <w:t xml:space="preserve"> Publishers, 2:67 -72.</w:t>
      </w:r>
    </w:p>
    <w:p w14:paraId="352C0611"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Style w:val="Strong"/>
          <w:rFonts w:ascii="Arial" w:hAnsi="Arial" w:cs="Arial"/>
          <w:b w:val="0"/>
          <w:bCs w:val="0"/>
          <w:sz w:val="20"/>
          <w:szCs w:val="20"/>
        </w:rPr>
        <w:t>Hassink</w:t>
      </w:r>
      <w:proofErr w:type="spellEnd"/>
      <w:r w:rsidRPr="007F1222">
        <w:rPr>
          <w:rStyle w:val="Strong"/>
          <w:rFonts w:ascii="Arial" w:hAnsi="Arial" w:cs="Arial"/>
          <w:b w:val="0"/>
          <w:bCs w:val="0"/>
          <w:sz w:val="20"/>
          <w:szCs w:val="20"/>
        </w:rPr>
        <w:t xml:space="preserve">, J., Whitmore, A. P., &amp; </w:t>
      </w:r>
      <w:proofErr w:type="spellStart"/>
      <w:r w:rsidRPr="007F1222">
        <w:rPr>
          <w:rStyle w:val="Strong"/>
          <w:rFonts w:ascii="Arial" w:hAnsi="Arial" w:cs="Arial"/>
          <w:b w:val="0"/>
          <w:bCs w:val="0"/>
          <w:sz w:val="20"/>
          <w:szCs w:val="20"/>
        </w:rPr>
        <w:t>Kubát</w:t>
      </w:r>
      <w:proofErr w:type="spellEnd"/>
      <w:r w:rsidRPr="007F1222">
        <w:rPr>
          <w:rStyle w:val="Strong"/>
          <w:rFonts w:ascii="Arial" w:hAnsi="Arial" w:cs="Arial"/>
          <w:b w:val="0"/>
          <w:bCs w:val="0"/>
          <w:sz w:val="20"/>
          <w:szCs w:val="20"/>
        </w:rPr>
        <w:t>, J. (1997).</w:t>
      </w:r>
      <w:r w:rsidRPr="007F1222">
        <w:rPr>
          <w:rFonts w:ascii="Arial" w:hAnsi="Arial" w:cs="Arial"/>
          <w:sz w:val="20"/>
          <w:szCs w:val="20"/>
        </w:rPr>
        <w:t xml:space="preserve"> Size and density fractionation of soil organic matter and the physical capacity of soils to protect organic matter. </w:t>
      </w:r>
      <w:r w:rsidRPr="007F1222">
        <w:rPr>
          <w:rStyle w:val="Emphasis"/>
          <w:rFonts w:ascii="Arial" w:hAnsi="Arial" w:cs="Arial"/>
          <w:sz w:val="20"/>
          <w:szCs w:val="20"/>
        </w:rPr>
        <w:t>European Journal of Agronomy</w:t>
      </w:r>
      <w:r w:rsidRPr="007F1222">
        <w:rPr>
          <w:rFonts w:ascii="Arial" w:hAnsi="Arial" w:cs="Arial"/>
          <w:sz w:val="20"/>
          <w:szCs w:val="20"/>
        </w:rPr>
        <w:t xml:space="preserve">, </w:t>
      </w:r>
      <w:r w:rsidRPr="007F1222">
        <w:rPr>
          <w:rStyle w:val="Strong"/>
          <w:rFonts w:ascii="Arial" w:hAnsi="Arial" w:cs="Arial"/>
          <w:b w:val="0"/>
          <w:bCs w:val="0"/>
          <w:sz w:val="20"/>
          <w:szCs w:val="20"/>
        </w:rPr>
        <w:t>7</w:t>
      </w:r>
      <w:r w:rsidRPr="007F1222">
        <w:rPr>
          <w:rFonts w:ascii="Arial" w:hAnsi="Arial" w:cs="Arial"/>
          <w:sz w:val="20"/>
          <w:szCs w:val="20"/>
        </w:rPr>
        <w:t xml:space="preserve">, 189–198. </w:t>
      </w:r>
      <w:hyperlink r:id="rId33" w:history="1">
        <w:r w:rsidRPr="007F1222">
          <w:rPr>
            <w:rStyle w:val="Hyperlink"/>
            <w:rFonts w:ascii="Arial" w:hAnsi="Arial" w:cs="Arial"/>
            <w:sz w:val="20"/>
            <w:szCs w:val="20"/>
          </w:rPr>
          <w:t>https://doi.org/10.1016/S1161-0301(97)00040-3</w:t>
        </w:r>
      </w:hyperlink>
      <w:r w:rsidRPr="007F1222">
        <w:rPr>
          <w:rFonts w:ascii="Arial" w:hAnsi="Arial" w:cs="Arial"/>
          <w:sz w:val="20"/>
          <w:szCs w:val="20"/>
        </w:rPr>
        <w:t>.</w:t>
      </w:r>
    </w:p>
    <w:p w14:paraId="740A20A3"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lastRenderedPageBreak/>
        <w:t>IBM Corp. (2017).</w:t>
      </w:r>
      <w:r w:rsidRPr="007F1222">
        <w:rPr>
          <w:rFonts w:ascii="Arial" w:hAnsi="Arial" w:cs="Arial"/>
          <w:sz w:val="20"/>
          <w:szCs w:val="20"/>
        </w:rPr>
        <w:t xml:space="preserve"> </w:t>
      </w:r>
      <w:r w:rsidRPr="007F1222">
        <w:rPr>
          <w:rStyle w:val="Emphasis"/>
          <w:rFonts w:ascii="Arial" w:hAnsi="Arial" w:cs="Arial"/>
          <w:sz w:val="20"/>
          <w:szCs w:val="20"/>
        </w:rPr>
        <w:t>IBM SPSS Statistics for Windows</w:t>
      </w:r>
      <w:r w:rsidRPr="007F1222">
        <w:rPr>
          <w:rFonts w:ascii="Arial" w:hAnsi="Arial" w:cs="Arial"/>
          <w:sz w:val="20"/>
          <w:szCs w:val="20"/>
        </w:rPr>
        <w:t xml:space="preserve"> (Version 25.0) [Computer software]. IBM Corp.</w:t>
      </w:r>
    </w:p>
    <w:p w14:paraId="43930BEB" w14:textId="77777777" w:rsidR="00A12B7E" w:rsidRPr="007F1222" w:rsidRDefault="00A12B7E" w:rsidP="007F1222">
      <w:pPr>
        <w:pStyle w:val="ListParagraph"/>
        <w:numPr>
          <w:ilvl w:val="0"/>
          <w:numId w:val="4"/>
        </w:numPr>
        <w:spacing w:after="160" w:line="259" w:lineRule="auto"/>
        <w:jc w:val="both"/>
        <w:rPr>
          <w:rFonts w:ascii="Arial" w:hAnsi="Arial" w:cs="Arial"/>
          <w:b/>
          <w:sz w:val="20"/>
          <w:szCs w:val="20"/>
          <w:lang w:val="en-US"/>
        </w:rPr>
      </w:pPr>
      <w:r w:rsidRPr="007F1222">
        <w:rPr>
          <w:rFonts w:ascii="Arial" w:eastAsia="Times New Roman" w:hAnsi="Arial" w:cs="Arial"/>
          <w:sz w:val="20"/>
          <w:szCs w:val="20"/>
          <w:lang w:val="en-IN" w:eastAsia="en-IN"/>
        </w:rPr>
        <w:t xml:space="preserve">Idowu, M.K., </w:t>
      </w:r>
      <w:proofErr w:type="spellStart"/>
      <w:r w:rsidRPr="007F1222">
        <w:rPr>
          <w:rFonts w:ascii="Arial" w:eastAsia="Times New Roman" w:hAnsi="Arial" w:cs="Arial"/>
          <w:sz w:val="20"/>
          <w:szCs w:val="20"/>
          <w:lang w:val="en-IN" w:eastAsia="en-IN"/>
        </w:rPr>
        <w:t>Oyedele</w:t>
      </w:r>
      <w:proofErr w:type="spellEnd"/>
      <w:r w:rsidRPr="007F1222">
        <w:rPr>
          <w:rFonts w:ascii="Arial" w:eastAsia="Times New Roman" w:hAnsi="Arial" w:cs="Arial"/>
          <w:sz w:val="20"/>
          <w:szCs w:val="20"/>
          <w:lang w:val="en-IN" w:eastAsia="en-IN"/>
        </w:rPr>
        <w:t xml:space="preserve">, D.J., Adekunle, O.K., </w:t>
      </w:r>
      <w:proofErr w:type="spellStart"/>
      <w:r w:rsidRPr="007F1222">
        <w:rPr>
          <w:rFonts w:ascii="Arial" w:eastAsia="Times New Roman" w:hAnsi="Arial" w:cs="Arial"/>
          <w:sz w:val="20"/>
          <w:szCs w:val="20"/>
          <w:lang w:val="en-IN" w:eastAsia="en-IN"/>
        </w:rPr>
        <w:t>Akinremi</w:t>
      </w:r>
      <w:proofErr w:type="spellEnd"/>
      <w:r w:rsidRPr="007F1222">
        <w:rPr>
          <w:rFonts w:ascii="Arial" w:eastAsia="Times New Roman" w:hAnsi="Arial" w:cs="Arial"/>
          <w:sz w:val="20"/>
          <w:szCs w:val="20"/>
          <w:lang w:val="en-IN" w:eastAsia="en-IN"/>
        </w:rPr>
        <w:t xml:space="preserve">, O.O. </w:t>
      </w:r>
      <w:r w:rsidRPr="007F1222">
        <w:rPr>
          <w:rStyle w:val="Strong"/>
          <w:rFonts w:ascii="Arial" w:hAnsi="Arial" w:cs="Arial"/>
          <w:b w:val="0"/>
          <w:bCs w:val="0"/>
          <w:sz w:val="20"/>
          <w:szCs w:val="20"/>
        </w:rPr>
        <w:t xml:space="preserve">&amp; </w:t>
      </w:r>
      <w:proofErr w:type="spellStart"/>
      <w:r w:rsidRPr="007F1222">
        <w:rPr>
          <w:rFonts w:ascii="Arial" w:eastAsia="Times New Roman" w:hAnsi="Arial" w:cs="Arial"/>
          <w:sz w:val="20"/>
          <w:szCs w:val="20"/>
          <w:lang w:val="en-IN" w:eastAsia="en-IN"/>
        </w:rPr>
        <w:t>Eilers</w:t>
      </w:r>
      <w:proofErr w:type="spellEnd"/>
      <w:r w:rsidRPr="007F1222">
        <w:rPr>
          <w:rFonts w:ascii="Arial" w:eastAsia="Times New Roman" w:hAnsi="Arial" w:cs="Arial"/>
          <w:sz w:val="20"/>
          <w:szCs w:val="20"/>
          <w:lang w:val="en-IN" w:eastAsia="en-IN"/>
        </w:rPr>
        <w:t xml:space="preserve">, B. (2014). “Effects of planting methods and seed density on vegetable yield and nutrient composition of </w:t>
      </w:r>
      <w:r w:rsidRPr="007F1222">
        <w:rPr>
          <w:rFonts w:ascii="Arial" w:eastAsia="Times New Roman" w:hAnsi="Arial" w:cs="Arial"/>
          <w:i/>
          <w:iCs/>
          <w:sz w:val="20"/>
          <w:szCs w:val="20"/>
          <w:lang w:val="en-IN" w:eastAsia="en-IN"/>
        </w:rPr>
        <w:t>Solanum macrocarpon</w:t>
      </w:r>
      <w:r w:rsidRPr="007F1222">
        <w:rPr>
          <w:rFonts w:ascii="Arial" w:eastAsia="Times New Roman" w:hAnsi="Arial" w:cs="Arial"/>
          <w:sz w:val="20"/>
          <w:szCs w:val="20"/>
          <w:lang w:val="en-IN" w:eastAsia="en-IN"/>
        </w:rPr>
        <w:t xml:space="preserve"> and </w:t>
      </w:r>
      <w:r w:rsidRPr="007F1222">
        <w:rPr>
          <w:rFonts w:ascii="Arial" w:eastAsia="Times New Roman" w:hAnsi="Arial" w:cs="Arial"/>
          <w:i/>
          <w:iCs/>
          <w:sz w:val="20"/>
          <w:szCs w:val="20"/>
          <w:lang w:val="en-IN" w:eastAsia="en-IN"/>
        </w:rPr>
        <w:t xml:space="preserve">Solanum </w:t>
      </w:r>
      <w:proofErr w:type="spellStart"/>
      <w:r w:rsidRPr="007F1222">
        <w:rPr>
          <w:rFonts w:ascii="Arial" w:eastAsia="Times New Roman" w:hAnsi="Arial" w:cs="Arial"/>
          <w:i/>
          <w:iCs/>
          <w:sz w:val="20"/>
          <w:szCs w:val="20"/>
          <w:lang w:val="en-IN" w:eastAsia="en-IN"/>
        </w:rPr>
        <w:t>scabrum</w:t>
      </w:r>
      <w:proofErr w:type="spellEnd"/>
      <w:r w:rsidRPr="007F1222">
        <w:rPr>
          <w:rFonts w:ascii="Arial" w:eastAsia="Times New Roman" w:hAnsi="Arial" w:cs="Arial"/>
          <w:sz w:val="20"/>
          <w:szCs w:val="20"/>
          <w:lang w:val="en-IN" w:eastAsia="en-IN"/>
        </w:rPr>
        <w:t xml:space="preserve"> in Southwest Nigeria”. Food Nutrition Sciences, 5: 1185-1195.</w:t>
      </w:r>
      <w:r w:rsidRPr="006A0C6F">
        <w:t xml:space="preserve"> </w:t>
      </w:r>
      <w:hyperlink r:id="rId34" w:history="1">
        <w:r w:rsidRPr="007F1222">
          <w:rPr>
            <w:rStyle w:val="Hyperlink"/>
            <w:rFonts w:ascii="Arial" w:eastAsia="Times New Roman" w:hAnsi="Arial" w:cs="Arial"/>
            <w:sz w:val="20"/>
            <w:szCs w:val="20"/>
            <w:lang w:val="en-IN" w:eastAsia="en-IN"/>
          </w:rPr>
          <w:t>https://doi.org/10.4236/fns.2014.513129</w:t>
        </w:r>
      </w:hyperlink>
      <w:r w:rsidRPr="007F1222">
        <w:rPr>
          <w:rFonts w:ascii="Arial" w:eastAsia="Times New Roman" w:hAnsi="Arial" w:cs="Arial"/>
          <w:sz w:val="20"/>
          <w:szCs w:val="20"/>
          <w:lang w:val="en-IN" w:eastAsia="en-IN"/>
        </w:rPr>
        <w:t xml:space="preserve">. </w:t>
      </w:r>
    </w:p>
    <w:p w14:paraId="7B3D1633"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JansenVanRensburg</w:t>
      </w:r>
      <w:proofErr w:type="spellEnd"/>
      <w:r w:rsidRPr="007F1222">
        <w:rPr>
          <w:rFonts w:ascii="Arial" w:hAnsi="Arial" w:cs="Arial"/>
          <w:sz w:val="20"/>
          <w:szCs w:val="20"/>
        </w:rPr>
        <w:t xml:space="preserve">, W.S., Venter, S.L., </w:t>
      </w:r>
      <w:proofErr w:type="spellStart"/>
      <w:r w:rsidRPr="007F1222">
        <w:rPr>
          <w:rFonts w:ascii="Arial" w:hAnsi="Arial" w:cs="Arial"/>
          <w:sz w:val="20"/>
          <w:szCs w:val="20"/>
        </w:rPr>
        <w:t>Netshiluvhi</w:t>
      </w:r>
      <w:proofErr w:type="spellEnd"/>
      <w:r w:rsidRPr="007F1222">
        <w:rPr>
          <w:rFonts w:ascii="Arial" w:hAnsi="Arial" w:cs="Arial"/>
          <w:sz w:val="20"/>
          <w:szCs w:val="20"/>
        </w:rPr>
        <w:t xml:space="preserve">, T.R., </w:t>
      </w:r>
      <w:proofErr w:type="spellStart"/>
      <w:r w:rsidRPr="007F1222">
        <w:rPr>
          <w:rFonts w:ascii="Arial" w:hAnsi="Arial" w:cs="Arial"/>
          <w:sz w:val="20"/>
          <w:szCs w:val="20"/>
        </w:rPr>
        <w:t>VanDenHeever</w:t>
      </w:r>
      <w:proofErr w:type="spellEnd"/>
      <w:r w:rsidRPr="007F1222">
        <w:rPr>
          <w:rFonts w:ascii="Arial" w:hAnsi="Arial" w:cs="Arial"/>
          <w:sz w:val="20"/>
          <w:szCs w:val="20"/>
        </w:rPr>
        <w:t xml:space="preserve">, E., Vorster, H.J.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DeRonde</w:t>
      </w:r>
      <w:proofErr w:type="spellEnd"/>
      <w:r w:rsidRPr="007F1222">
        <w:rPr>
          <w:rFonts w:ascii="Arial" w:hAnsi="Arial" w:cs="Arial"/>
          <w:sz w:val="20"/>
          <w:szCs w:val="20"/>
        </w:rPr>
        <w:t xml:space="preserve">, J.A. (2004). Role of Indigenous Leafy Vegetable in Combating Hunger and Malnutrition. </w:t>
      </w:r>
      <w:r w:rsidRPr="007F1222">
        <w:rPr>
          <w:rFonts w:ascii="Arial" w:hAnsi="Arial" w:cs="Arial"/>
          <w:i/>
          <w:sz w:val="20"/>
          <w:szCs w:val="20"/>
        </w:rPr>
        <w:t>South African Journal of Botany</w:t>
      </w:r>
      <w:r w:rsidRPr="007F1222">
        <w:rPr>
          <w:rFonts w:ascii="Arial" w:hAnsi="Arial" w:cs="Arial"/>
          <w:sz w:val="20"/>
          <w:szCs w:val="20"/>
        </w:rPr>
        <w:t xml:space="preserve">, 70 (1):52-59. </w:t>
      </w:r>
      <w:hyperlink r:id="rId35" w:history="1">
        <w:r w:rsidRPr="007F1222">
          <w:rPr>
            <w:rStyle w:val="Hyperlink"/>
            <w:rFonts w:ascii="Arial" w:hAnsi="Arial" w:cs="Arial"/>
            <w:sz w:val="20"/>
            <w:szCs w:val="20"/>
          </w:rPr>
          <w:t>https://doi.org/10.1016/s0254-6299(15)30268-4</w:t>
        </w:r>
      </w:hyperlink>
      <w:r w:rsidRPr="007F1222">
        <w:rPr>
          <w:rFonts w:ascii="Arial" w:hAnsi="Arial" w:cs="Arial"/>
          <w:sz w:val="20"/>
          <w:szCs w:val="20"/>
        </w:rPr>
        <w:t xml:space="preserve">. </w:t>
      </w:r>
    </w:p>
    <w:p w14:paraId="7189AEF1" w14:textId="380137BB"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 xml:space="preserve">John, L.W., James, D.B., Samuel, L.T. </w:t>
      </w:r>
      <w:r w:rsidRPr="007F1222">
        <w:rPr>
          <w:rStyle w:val="Strong"/>
          <w:rFonts w:ascii="Arial" w:hAnsi="Arial" w:cs="Arial"/>
          <w:b w:val="0"/>
          <w:bCs w:val="0"/>
          <w:sz w:val="20"/>
          <w:szCs w:val="20"/>
        </w:rPr>
        <w:t xml:space="preserve">&amp; </w:t>
      </w:r>
      <w:r w:rsidRPr="007F1222">
        <w:rPr>
          <w:rFonts w:ascii="Arial" w:hAnsi="Arial" w:cs="Arial"/>
          <w:sz w:val="20"/>
          <w:szCs w:val="20"/>
        </w:rPr>
        <w:t>Warmers, L.W. (2004). Soil Fertility and Fertilizers: An Introduction to Nutrients Management Pearson Education. India, Pp. 106-153.</w:t>
      </w:r>
    </w:p>
    <w:p w14:paraId="4A093CAD" w14:textId="77777777" w:rsidR="00A12B7E" w:rsidRPr="007F1222" w:rsidRDefault="00A12B7E" w:rsidP="007F1222">
      <w:pPr>
        <w:pStyle w:val="ListParagraph"/>
        <w:numPr>
          <w:ilvl w:val="0"/>
          <w:numId w:val="4"/>
        </w:numPr>
        <w:jc w:val="both"/>
        <w:rPr>
          <w:rStyle w:val="markedcontent"/>
          <w:rFonts w:ascii="Arial" w:hAnsi="Arial" w:cs="Arial"/>
          <w:b/>
          <w:sz w:val="20"/>
          <w:szCs w:val="20"/>
        </w:rPr>
      </w:pPr>
      <w:proofErr w:type="spellStart"/>
      <w:r w:rsidRPr="007F1222">
        <w:rPr>
          <w:rStyle w:val="markedcontent"/>
          <w:rFonts w:ascii="Arial" w:hAnsi="Arial" w:cs="Arial"/>
          <w:sz w:val="20"/>
          <w:szCs w:val="20"/>
        </w:rPr>
        <w:t>Khairnar</w:t>
      </w:r>
      <w:proofErr w:type="spellEnd"/>
      <w:r w:rsidRPr="007F1222">
        <w:rPr>
          <w:rStyle w:val="markedcontent"/>
          <w:rFonts w:ascii="Arial" w:hAnsi="Arial" w:cs="Arial"/>
          <w:sz w:val="20"/>
          <w:szCs w:val="20"/>
        </w:rPr>
        <w:t xml:space="preserve">, M.D. </w:t>
      </w:r>
      <w:r w:rsidRPr="007F1222">
        <w:rPr>
          <w:rStyle w:val="Strong"/>
          <w:rFonts w:ascii="Arial" w:hAnsi="Arial" w:cs="Arial"/>
          <w:b w:val="0"/>
          <w:bCs w:val="0"/>
          <w:sz w:val="20"/>
          <w:szCs w:val="20"/>
        </w:rPr>
        <w:t xml:space="preserve">&amp; </w:t>
      </w:r>
      <w:r w:rsidRPr="007F1222">
        <w:rPr>
          <w:rStyle w:val="markedcontent"/>
          <w:rFonts w:ascii="Arial" w:hAnsi="Arial" w:cs="Arial"/>
          <w:sz w:val="20"/>
          <w:szCs w:val="20"/>
        </w:rPr>
        <w:t>Nair, S. S. (2019). Study on Eggshell and Fruit Peels as a Fertiliser, Proceedings of</w:t>
      </w:r>
      <w:r w:rsidRPr="007F1222">
        <w:rPr>
          <w:rFonts w:ascii="Arial" w:hAnsi="Arial" w:cs="Arial"/>
          <w:sz w:val="20"/>
          <w:szCs w:val="20"/>
        </w:rPr>
        <w:t xml:space="preserve"> </w:t>
      </w:r>
      <w:r w:rsidRPr="007F1222">
        <w:rPr>
          <w:rStyle w:val="markedcontent"/>
          <w:rFonts w:ascii="Arial" w:hAnsi="Arial" w:cs="Arial"/>
          <w:sz w:val="20"/>
          <w:szCs w:val="20"/>
        </w:rPr>
        <w:t xml:space="preserve">International Conference on sustainable Development, in Association with </w:t>
      </w:r>
      <w:proofErr w:type="spellStart"/>
      <w:r w:rsidRPr="007F1222">
        <w:rPr>
          <w:rStyle w:val="markedcontent"/>
          <w:rFonts w:ascii="Arial" w:hAnsi="Arial" w:cs="Arial"/>
          <w:sz w:val="20"/>
          <w:szCs w:val="20"/>
        </w:rPr>
        <w:t>Navateur</w:t>
      </w:r>
      <w:proofErr w:type="spellEnd"/>
      <w:r w:rsidRPr="007F1222">
        <w:rPr>
          <w:rFonts w:ascii="Arial" w:hAnsi="Arial" w:cs="Arial"/>
          <w:sz w:val="20"/>
          <w:szCs w:val="20"/>
        </w:rPr>
        <w:t xml:space="preserve"> </w:t>
      </w:r>
      <w:r w:rsidRPr="007F1222">
        <w:rPr>
          <w:rStyle w:val="markedcontent"/>
          <w:rFonts w:ascii="Arial" w:hAnsi="Arial" w:cs="Arial"/>
          <w:sz w:val="20"/>
          <w:szCs w:val="20"/>
        </w:rPr>
        <w:t>Publications, February, 14th and 15th: 25-27.</w:t>
      </w:r>
    </w:p>
    <w:p w14:paraId="6F4745F4" w14:textId="77777777" w:rsidR="00A12B7E" w:rsidRPr="007F1222" w:rsidRDefault="00A12B7E" w:rsidP="007F1222">
      <w:pPr>
        <w:pStyle w:val="ListParagraph"/>
        <w:numPr>
          <w:ilvl w:val="0"/>
          <w:numId w:val="4"/>
        </w:numPr>
        <w:jc w:val="both"/>
        <w:rPr>
          <w:rFonts w:ascii="Arial" w:hAnsi="Arial" w:cs="Arial"/>
          <w:sz w:val="20"/>
          <w:szCs w:val="20"/>
        </w:rPr>
      </w:pPr>
      <w:r w:rsidRPr="007F1222">
        <w:rPr>
          <w:rFonts w:ascii="Arial" w:hAnsi="Arial" w:cs="Arial"/>
          <w:color w:val="000000"/>
          <w:sz w:val="20"/>
          <w:szCs w:val="20"/>
          <w:lang w:val="en-US"/>
        </w:rPr>
        <w:t>Law-</w:t>
      </w:r>
      <w:proofErr w:type="spellStart"/>
      <w:r w:rsidRPr="007F1222">
        <w:rPr>
          <w:rFonts w:ascii="Arial" w:hAnsi="Arial" w:cs="Arial"/>
          <w:color w:val="000000"/>
          <w:sz w:val="20"/>
          <w:szCs w:val="20"/>
          <w:lang w:val="en-US"/>
        </w:rPr>
        <w:t>Ogbomo</w:t>
      </w:r>
      <w:proofErr w:type="spellEnd"/>
      <w:r w:rsidRPr="007F1222">
        <w:rPr>
          <w:rFonts w:ascii="Arial" w:hAnsi="Arial" w:cs="Arial"/>
          <w:color w:val="000000"/>
          <w:sz w:val="20"/>
          <w:szCs w:val="20"/>
          <w:lang w:val="en-US"/>
        </w:rPr>
        <w:t xml:space="preserve">, K.E. </w:t>
      </w:r>
      <w:r w:rsidRPr="007F1222">
        <w:rPr>
          <w:rStyle w:val="Strong"/>
          <w:rFonts w:ascii="Arial" w:hAnsi="Arial" w:cs="Arial"/>
          <w:b w:val="0"/>
          <w:bCs w:val="0"/>
          <w:sz w:val="20"/>
          <w:szCs w:val="20"/>
        </w:rPr>
        <w:t xml:space="preserve">&amp; </w:t>
      </w:r>
      <w:r w:rsidRPr="007F1222">
        <w:rPr>
          <w:rFonts w:ascii="Arial" w:hAnsi="Arial" w:cs="Arial"/>
          <w:color w:val="000000"/>
          <w:sz w:val="20"/>
          <w:szCs w:val="20"/>
          <w:lang w:val="en-US"/>
        </w:rPr>
        <w:t xml:space="preserve">Ajayi, S.O. (2009). Growth and Yield Performance of </w:t>
      </w:r>
      <w:r w:rsidRPr="007F1222">
        <w:rPr>
          <w:rFonts w:ascii="Arial" w:hAnsi="Arial" w:cs="Arial"/>
          <w:i/>
          <w:color w:val="000000"/>
          <w:sz w:val="20"/>
          <w:szCs w:val="20"/>
          <w:lang w:val="en-US"/>
        </w:rPr>
        <w:t xml:space="preserve">Amaranthus </w:t>
      </w:r>
      <w:proofErr w:type="spellStart"/>
      <w:r w:rsidRPr="007F1222">
        <w:rPr>
          <w:rFonts w:ascii="Arial" w:hAnsi="Arial" w:cs="Arial"/>
          <w:i/>
          <w:color w:val="000000"/>
          <w:sz w:val="20"/>
          <w:szCs w:val="20"/>
          <w:lang w:val="en-US"/>
        </w:rPr>
        <w:t>cruentus</w:t>
      </w:r>
      <w:proofErr w:type="spellEnd"/>
      <w:r w:rsidRPr="007F1222">
        <w:rPr>
          <w:rFonts w:ascii="Arial" w:hAnsi="Arial" w:cs="Arial"/>
          <w:color w:val="000000"/>
          <w:sz w:val="20"/>
          <w:szCs w:val="20"/>
          <w:lang w:val="en-US"/>
        </w:rPr>
        <w:t xml:space="preserve"> Influenced by Planting Density and Poultry Manure Application. </w:t>
      </w:r>
      <w:r w:rsidRPr="007F1222">
        <w:rPr>
          <w:rFonts w:ascii="Arial" w:hAnsi="Arial" w:cs="Arial"/>
          <w:i/>
          <w:color w:val="000000"/>
          <w:sz w:val="20"/>
          <w:szCs w:val="20"/>
          <w:lang w:val="en-US"/>
        </w:rPr>
        <w:t xml:space="preserve">Not. Bot. Hort. </w:t>
      </w:r>
      <w:proofErr w:type="spellStart"/>
      <w:r w:rsidRPr="007F1222">
        <w:rPr>
          <w:rFonts w:ascii="Arial" w:hAnsi="Arial" w:cs="Arial"/>
          <w:i/>
          <w:color w:val="000000"/>
          <w:sz w:val="20"/>
          <w:szCs w:val="20"/>
          <w:lang w:val="en-US"/>
        </w:rPr>
        <w:t>Agrobot</w:t>
      </w:r>
      <w:proofErr w:type="spellEnd"/>
      <w:r w:rsidRPr="007F1222">
        <w:rPr>
          <w:rFonts w:ascii="Arial" w:hAnsi="Arial" w:cs="Arial"/>
          <w:i/>
          <w:color w:val="000000"/>
          <w:sz w:val="20"/>
          <w:szCs w:val="20"/>
          <w:lang w:val="en-US"/>
        </w:rPr>
        <w:t xml:space="preserve">. </w:t>
      </w:r>
      <w:r w:rsidRPr="007F1222">
        <w:rPr>
          <w:rFonts w:ascii="Arial" w:hAnsi="Arial" w:cs="Arial"/>
          <w:color w:val="000000"/>
          <w:sz w:val="20"/>
          <w:szCs w:val="20"/>
          <w:lang w:val="en-US"/>
        </w:rPr>
        <w:t>Cluj., 37(</w:t>
      </w:r>
      <w:r w:rsidRPr="007F1222">
        <w:rPr>
          <w:rFonts w:ascii="Arial" w:hAnsi="Arial" w:cs="Arial"/>
          <w:color w:val="000000"/>
          <w:sz w:val="20"/>
          <w:szCs w:val="20"/>
        </w:rPr>
        <w:t>2</w:t>
      </w:r>
      <w:r w:rsidRPr="007F1222">
        <w:rPr>
          <w:rFonts w:ascii="Arial" w:hAnsi="Arial" w:cs="Arial"/>
          <w:color w:val="000000"/>
          <w:sz w:val="20"/>
          <w:szCs w:val="20"/>
          <w:lang w:val="en-US"/>
        </w:rPr>
        <w:t>): 195-199.</w:t>
      </w:r>
      <w:r w:rsidRPr="007F1222">
        <w:rPr>
          <w:rFonts w:ascii="Arial" w:hAnsi="Arial" w:cs="Arial"/>
          <w:color w:val="000000"/>
          <w:sz w:val="20"/>
          <w:szCs w:val="20"/>
        </w:rPr>
        <w:t xml:space="preserve"> </w:t>
      </w:r>
      <w:hyperlink r:id="rId36" w:history="1">
        <w:r w:rsidRPr="007F1222">
          <w:rPr>
            <w:rStyle w:val="Hyperlink"/>
            <w:rFonts w:ascii="Arial" w:hAnsi="Arial" w:cs="Arial"/>
            <w:sz w:val="20"/>
            <w:szCs w:val="20"/>
          </w:rPr>
          <w:t>https://doi.org/10.15835/nbha3723458</w:t>
        </w:r>
      </w:hyperlink>
      <w:r w:rsidRPr="007F1222">
        <w:rPr>
          <w:rFonts w:ascii="Arial" w:hAnsi="Arial" w:cs="Arial"/>
          <w:color w:val="000000"/>
          <w:sz w:val="20"/>
          <w:szCs w:val="20"/>
        </w:rPr>
        <w:t xml:space="preserve">. </w:t>
      </w:r>
    </w:p>
    <w:p w14:paraId="1C5391D0" w14:textId="77777777" w:rsidR="00A12B7E" w:rsidRPr="007F1222" w:rsidRDefault="00A12B7E" w:rsidP="007F1222">
      <w:pPr>
        <w:pStyle w:val="ListParagraph"/>
        <w:numPr>
          <w:ilvl w:val="0"/>
          <w:numId w:val="4"/>
        </w:numPr>
        <w:jc w:val="both"/>
        <w:rPr>
          <w:rFonts w:ascii="Arial" w:hAnsi="Arial" w:cs="Arial"/>
          <w:sz w:val="20"/>
          <w:szCs w:val="20"/>
        </w:rPr>
      </w:pPr>
      <w:proofErr w:type="spellStart"/>
      <w:r w:rsidRPr="007F1222">
        <w:rPr>
          <w:rStyle w:val="Strong"/>
          <w:rFonts w:ascii="Arial" w:hAnsi="Arial" w:cs="Arial"/>
          <w:b w:val="0"/>
          <w:bCs w:val="0"/>
          <w:sz w:val="20"/>
          <w:szCs w:val="20"/>
        </w:rPr>
        <w:t>Lazcano</w:t>
      </w:r>
      <w:proofErr w:type="spellEnd"/>
      <w:r w:rsidRPr="007F1222">
        <w:rPr>
          <w:rStyle w:val="Strong"/>
          <w:rFonts w:ascii="Arial" w:hAnsi="Arial" w:cs="Arial"/>
          <w:b w:val="0"/>
          <w:bCs w:val="0"/>
          <w:sz w:val="20"/>
          <w:szCs w:val="20"/>
        </w:rPr>
        <w:t>, C., &amp; Domínguez, J. (2011).</w:t>
      </w:r>
      <w:r w:rsidRPr="007F1222">
        <w:rPr>
          <w:rFonts w:ascii="Arial" w:hAnsi="Arial" w:cs="Arial"/>
          <w:sz w:val="20"/>
          <w:szCs w:val="20"/>
        </w:rPr>
        <w:t xml:space="preserve"> The use of vermicompost in sustainable agriculture: Impact on soil </w:t>
      </w:r>
      <w:r w:rsidRPr="007F1222">
        <w:rPr>
          <w:rStyle w:val="Strong"/>
          <w:rFonts w:ascii="Arial" w:hAnsi="Arial" w:cs="Arial"/>
          <w:b w:val="0"/>
          <w:bCs w:val="0"/>
          <w:sz w:val="20"/>
          <w:szCs w:val="20"/>
        </w:rPr>
        <w:t>microbial community</w:t>
      </w:r>
      <w:r w:rsidRPr="007F1222">
        <w:rPr>
          <w:rFonts w:ascii="Arial" w:hAnsi="Arial" w:cs="Arial"/>
          <w:sz w:val="20"/>
          <w:szCs w:val="20"/>
        </w:rPr>
        <w:t xml:space="preserve"> and </w:t>
      </w:r>
      <w:r w:rsidRPr="007F1222">
        <w:rPr>
          <w:rStyle w:val="Strong"/>
          <w:rFonts w:ascii="Arial" w:hAnsi="Arial" w:cs="Arial"/>
          <w:b w:val="0"/>
          <w:bCs w:val="0"/>
          <w:sz w:val="20"/>
          <w:szCs w:val="20"/>
        </w:rPr>
        <w:t>nutrient cycling</w:t>
      </w:r>
      <w:r w:rsidRPr="007F1222">
        <w:rPr>
          <w:rFonts w:ascii="Arial" w:hAnsi="Arial" w:cs="Arial"/>
          <w:sz w:val="20"/>
          <w:szCs w:val="20"/>
        </w:rPr>
        <w:t xml:space="preserve">. </w:t>
      </w:r>
      <w:r w:rsidRPr="007F1222">
        <w:rPr>
          <w:rStyle w:val="Emphasis"/>
          <w:rFonts w:ascii="Arial" w:hAnsi="Arial" w:cs="Arial"/>
          <w:sz w:val="20"/>
          <w:szCs w:val="20"/>
        </w:rPr>
        <w:t>Soil Biology and Biochemistry</w:t>
      </w:r>
      <w:r w:rsidRPr="007F1222">
        <w:rPr>
          <w:rFonts w:ascii="Arial" w:hAnsi="Arial" w:cs="Arial"/>
          <w:sz w:val="20"/>
          <w:szCs w:val="20"/>
        </w:rPr>
        <w:t xml:space="preserve">, </w:t>
      </w:r>
      <w:r w:rsidRPr="007F1222">
        <w:rPr>
          <w:rStyle w:val="Strong"/>
          <w:rFonts w:ascii="Arial" w:hAnsi="Arial" w:cs="Arial"/>
          <w:b w:val="0"/>
          <w:bCs w:val="0"/>
          <w:sz w:val="20"/>
          <w:szCs w:val="20"/>
        </w:rPr>
        <w:t>43</w:t>
      </w:r>
      <w:r w:rsidRPr="007F1222">
        <w:rPr>
          <w:rFonts w:ascii="Arial" w:hAnsi="Arial" w:cs="Arial"/>
          <w:sz w:val="20"/>
          <w:szCs w:val="20"/>
        </w:rPr>
        <w:t xml:space="preserve">(6), 1257–1264. </w:t>
      </w:r>
      <w:hyperlink r:id="rId37" w:history="1">
        <w:r w:rsidRPr="007F1222">
          <w:rPr>
            <w:rStyle w:val="Hyperlink"/>
            <w:rFonts w:ascii="Arial" w:hAnsi="Arial" w:cs="Arial"/>
            <w:sz w:val="20"/>
            <w:szCs w:val="20"/>
          </w:rPr>
          <w:t>https://doi.org/10.1016/j.soilbio.2011.02.009</w:t>
        </w:r>
      </w:hyperlink>
      <w:r w:rsidRPr="007F1222">
        <w:rPr>
          <w:rFonts w:ascii="Arial" w:hAnsi="Arial" w:cs="Arial"/>
          <w:sz w:val="20"/>
          <w:szCs w:val="20"/>
        </w:rPr>
        <w:t xml:space="preserve">. </w:t>
      </w:r>
    </w:p>
    <w:p w14:paraId="4D0D88E4"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t>Liang, S., Li, Y., Zhang, X., Sun, Z., Sun, N., Duan, Y., Xu, M., &amp; Wu, L. (2018).</w:t>
      </w:r>
      <w:r w:rsidRPr="007F1222">
        <w:rPr>
          <w:rFonts w:ascii="Arial" w:hAnsi="Arial" w:cs="Arial"/>
          <w:sz w:val="20"/>
          <w:szCs w:val="20"/>
        </w:rPr>
        <w:t xml:space="preserve"> Response of crop yield and nitrogen use efficiency for wheat-maize cropping system to future climate change in northern China. </w:t>
      </w:r>
      <w:r w:rsidRPr="007F1222">
        <w:rPr>
          <w:rStyle w:val="Emphasis"/>
          <w:rFonts w:ascii="Arial" w:hAnsi="Arial" w:cs="Arial"/>
          <w:sz w:val="20"/>
          <w:szCs w:val="20"/>
        </w:rPr>
        <w:t>Agricultural and Forest Meteorology</w:t>
      </w:r>
      <w:r w:rsidRPr="007F1222">
        <w:rPr>
          <w:rFonts w:ascii="Arial" w:hAnsi="Arial" w:cs="Arial"/>
          <w:sz w:val="20"/>
          <w:szCs w:val="20"/>
        </w:rPr>
        <w:t xml:space="preserve">, </w:t>
      </w:r>
      <w:r w:rsidRPr="007F1222">
        <w:rPr>
          <w:rStyle w:val="Strong"/>
          <w:rFonts w:ascii="Arial" w:hAnsi="Arial" w:cs="Arial"/>
          <w:b w:val="0"/>
          <w:bCs w:val="0"/>
          <w:sz w:val="20"/>
          <w:szCs w:val="20"/>
        </w:rPr>
        <w:t>262</w:t>
      </w:r>
      <w:r w:rsidRPr="007F1222">
        <w:rPr>
          <w:rFonts w:ascii="Arial" w:hAnsi="Arial" w:cs="Arial"/>
          <w:sz w:val="20"/>
          <w:szCs w:val="20"/>
        </w:rPr>
        <w:t xml:space="preserve">, 310–321. </w:t>
      </w:r>
      <w:hyperlink r:id="rId38" w:history="1">
        <w:r w:rsidRPr="007F1222">
          <w:rPr>
            <w:rStyle w:val="Hyperlink"/>
            <w:rFonts w:ascii="Arial" w:hAnsi="Arial" w:cs="Arial"/>
            <w:sz w:val="20"/>
            <w:szCs w:val="20"/>
          </w:rPr>
          <w:t>https://doi.org/10.1016/j.agrformet.2018.07.019</w:t>
        </w:r>
      </w:hyperlink>
      <w:r w:rsidRPr="007F1222">
        <w:rPr>
          <w:rFonts w:ascii="Arial" w:hAnsi="Arial" w:cs="Arial"/>
          <w:sz w:val="20"/>
          <w:szCs w:val="20"/>
        </w:rPr>
        <w:t>.</w:t>
      </w:r>
    </w:p>
    <w:p w14:paraId="1B4972BD"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t>Makinde</w:t>
      </w:r>
      <w:proofErr w:type="spellEnd"/>
      <w:r w:rsidRPr="007F1222">
        <w:rPr>
          <w:rFonts w:ascii="Arial" w:hAnsi="Arial" w:cs="Arial"/>
          <w:sz w:val="20"/>
          <w:szCs w:val="20"/>
        </w:rPr>
        <w:t xml:space="preserve">, E., Adeyinka, A., Samuel, L.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Makinde</w:t>
      </w:r>
      <w:proofErr w:type="spellEnd"/>
      <w:r w:rsidRPr="007F1222">
        <w:rPr>
          <w:rFonts w:ascii="Arial" w:hAnsi="Arial" w:cs="Arial"/>
          <w:sz w:val="20"/>
          <w:szCs w:val="20"/>
        </w:rPr>
        <w:t xml:space="preserve">, S. l (2011) Comparative Effect of Mineral Fertilizers and Organic Manures on Growth Nutrient content and yield of </w:t>
      </w:r>
      <w:proofErr w:type="spellStart"/>
      <w:r w:rsidRPr="007F1222">
        <w:rPr>
          <w:rFonts w:ascii="Arial" w:hAnsi="Arial" w:cs="Arial"/>
          <w:i/>
          <w:sz w:val="20"/>
          <w:szCs w:val="20"/>
        </w:rPr>
        <w:t>Chorcorus</w:t>
      </w:r>
      <w:proofErr w:type="spellEnd"/>
      <w:r w:rsidRPr="007F1222">
        <w:rPr>
          <w:rFonts w:ascii="Arial" w:hAnsi="Arial" w:cs="Arial"/>
          <w:i/>
          <w:sz w:val="20"/>
          <w:szCs w:val="20"/>
        </w:rPr>
        <w:t xml:space="preserve"> </w:t>
      </w:r>
      <w:proofErr w:type="spellStart"/>
      <w:r w:rsidRPr="007F1222">
        <w:rPr>
          <w:rFonts w:ascii="Arial" w:hAnsi="Arial" w:cs="Arial"/>
          <w:sz w:val="20"/>
          <w:szCs w:val="20"/>
        </w:rPr>
        <w:t>olitorus</w:t>
      </w:r>
      <w:proofErr w:type="spellEnd"/>
      <w:r w:rsidRPr="007F1222">
        <w:rPr>
          <w:rFonts w:ascii="Arial" w:hAnsi="Arial" w:cs="Arial"/>
          <w:sz w:val="20"/>
          <w:szCs w:val="20"/>
        </w:rPr>
        <w:t xml:space="preserve"> and </w:t>
      </w:r>
      <w:r w:rsidRPr="007F1222">
        <w:rPr>
          <w:rFonts w:ascii="Arial" w:hAnsi="Arial" w:cs="Arial"/>
          <w:i/>
          <w:sz w:val="20"/>
          <w:szCs w:val="20"/>
        </w:rPr>
        <w:t xml:space="preserve">Celosia </w:t>
      </w:r>
      <w:proofErr w:type="spellStart"/>
      <w:r w:rsidRPr="007F1222">
        <w:rPr>
          <w:rFonts w:ascii="Arial" w:hAnsi="Arial" w:cs="Arial"/>
          <w:i/>
          <w:sz w:val="20"/>
          <w:szCs w:val="20"/>
        </w:rPr>
        <w:t>argentina</w:t>
      </w:r>
      <w:proofErr w:type="spellEnd"/>
      <w:r w:rsidRPr="007F1222">
        <w:rPr>
          <w:rFonts w:ascii="Arial" w:hAnsi="Arial" w:cs="Arial"/>
          <w:sz w:val="20"/>
          <w:szCs w:val="20"/>
        </w:rPr>
        <w:t xml:space="preserve">. </w:t>
      </w:r>
      <w:r w:rsidRPr="007F1222">
        <w:rPr>
          <w:rFonts w:ascii="Arial" w:hAnsi="Arial" w:cs="Arial"/>
          <w:i/>
          <w:sz w:val="20"/>
          <w:szCs w:val="20"/>
        </w:rPr>
        <w:t>Research Journal of Botany</w:t>
      </w:r>
      <w:r w:rsidRPr="007F1222">
        <w:rPr>
          <w:rFonts w:ascii="Arial" w:hAnsi="Arial" w:cs="Arial"/>
          <w:sz w:val="20"/>
          <w:szCs w:val="20"/>
        </w:rPr>
        <w:t xml:space="preserve">, 6: 150-156. </w:t>
      </w:r>
    </w:p>
    <w:p w14:paraId="6BC38351"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color w:val="000000"/>
          <w:sz w:val="20"/>
          <w:szCs w:val="20"/>
          <w:lang w:val="en-US"/>
        </w:rPr>
        <w:t>Makinde</w:t>
      </w:r>
      <w:proofErr w:type="spellEnd"/>
      <w:r w:rsidRPr="007F1222">
        <w:rPr>
          <w:rFonts w:ascii="Arial" w:hAnsi="Arial" w:cs="Arial"/>
          <w:color w:val="000000"/>
          <w:sz w:val="20"/>
          <w:szCs w:val="20"/>
          <w:lang w:val="en-US"/>
        </w:rPr>
        <w:t xml:space="preserve">, E.A., Ayeni, L.S., </w:t>
      </w:r>
      <w:proofErr w:type="spellStart"/>
      <w:r w:rsidRPr="007F1222">
        <w:rPr>
          <w:rFonts w:ascii="Arial" w:hAnsi="Arial" w:cs="Arial"/>
          <w:color w:val="000000"/>
          <w:sz w:val="20"/>
          <w:szCs w:val="20"/>
          <w:lang w:val="en-US"/>
        </w:rPr>
        <w:t>Ojeniyi</w:t>
      </w:r>
      <w:proofErr w:type="spellEnd"/>
      <w:r w:rsidRPr="007F1222">
        <w:rPr>
          <w:rFonts w:ascii="Arial" w:hAnsi="Arial" w:cs="Arial"/>
          <w:color w:val="000000"/>
          <w:sz w:val="20"/>
          <w:szCs w:val="20"/>
          <w:lang w:val="en-US"/>
        </w:rPr>
        <w:t xml:space="preserve">, S.O. </w:t>
      </w:r>
      <w:r w:rsidRPr="007F1222">
        <w:rPr>
          <w:rStyle w:val="Strong"/>
          <w:rFonts w:ascii="Arial" w:hAnsi="Arial" w:cs="Arial"/>
          <w:b w:val="0"/>
          <w:bCs w:val="0"/>
          <w:sz w:val="20"/>
          <w:szCs w:val="20"/>
        </w:rPr>
        <w:t xml:space="preserve">&amp; </w:t>
      </w:r>
      <w:proofErr w:type="spellStart"/>
      <w:r w:rsidRPr="007F1222">
        <w:rPr>
          <w:rFonts w:ascii="Arial" w:hAnsi="Arial" w:cs="Arial"/>
          <w:color w:val="000000"/>
          <w:sz w:val="20"/>
          <w:szCs w:val="20"/>
          <w:lang w:val="en-US"/>
        </w:rPr>
        <w:t>Odedina</w:t>
      </w:r>
      <w:proofErr w:type="spellEnd"/>
      <w:r w:rsidRPr="007F1222">
        <w:rPr>
          <w:rFonts w:ascii="Arial" w:hAnsi="Arial" w:cs="Arial"/>
          <w:color w:val="000000"/>
          <w:sz w:val="20"/>
          <w:szCs w:val="20"/>
          <w:lang w:val="en-US"/>
        </w:rPr>
        <w:t xml:space="preserve">, J.N. (2010). Effect of organic </w:t>
      </w:r>
      <w:proofErr w:type="spellStart"/>
      <w:r w:rsidRPr="007F1222">
        <w:rPr>
          <w:rFonts w:ascii="Arial" w:hAnsi="Arial" w:cs="Arial"/>
          <w:color w:val="000000"/>
          <w:sz w:val="20"/>
          <w:szCs w:val="20"/>
          <w:lang w:val="en-US"/>
        </w:rPr>
        <w:t>organomineral</w:t>
      </w:r>
      <w:proofErr w:type="spellEnd"/>
      <w:r w:rsidRPr="007F1222">
        <w:rPr>
          <w:rFonts w:ascii="Arial" w:hAnsi="Arial" w:cs="Arial"/>
          <w:color w:val="000000"/>
          <w:sz w:val="20"/>
          <w:szCs w:val="20"/>
          <w:lang w:val="en-US"/>
        </w:rPr>
        <w:t xml:space="preserve"> fertilizers and NPK fertilizer on nutritional quality of </w:t>
      </w:r>
      <w:proofErr w:type="spellStart"/>
      <w:r w:rsidRPr="007F1222">
        <w:rPr>
          <w:rFonts w:ascii="Arial" w:hAnsi="Arial" w:cs="Arial"/>
          <w:i/>
          <w:color w:val="000000"/>
          <w:sz w:val="20"/>
          <w:szCs w:val="20"/>
          <w:lang w:val="en-US"/>
        </w:rPr>
        <w:t>Amarantus</w:t>
      </w:r>
      <w:proofErr w:type="spellEnd"/>
      <w:r w:rsidRPr="007F1222">
        <w:rPr>
          <w:rFonts w:ascii="Arial" w:hAnsi="Arial" w:cs="Arial"/>
          <w:i/>
          <w:color w:val="000000"/>
          <w:sz w:val="20"/>
          <w:szCs w:val="20"/>
          <w:lang w:val="en-US"/>
        </w:rPr>
        <w:t xml:space="preserve"> </w:t>
      </w:r>
      <w:proofErr w:type="spellStart"/>
      <w:r w:rsidRPr="007F1222">
        <w:rPr>
          <w:rFonts w:ascii="Arial" w:hAnsi="Arial" w:cs="Arial"/>
          <w:i/>
          <w:color w:val="000000"/>
          <w:sz w:val="20"/>
          <w:szCs w:val="20"/>
          <w:lang w:val="en-US"/>
        </w:rPr>
        <w:t>cruentus</w:t>
      </w:r>
      <w:proofErr w:type="spellEnd"/>
      <w:r w:rsidRPr="007F1222">
        <w:rPr>
          <w:rFonts w:ascii="Arial" w:hAnsi="Arial" w:cs="Arial"/>
          <w:color w:val="000000"/>
          <w:sz w:val="20"/>
          <w:szCs w:val="20"/>
          <w:lang w:val="en-US"/>
        </w:rPr>
        <w:t>. Researchers, 2(2): 91-96.</w:t>
      </w:r>
    </w:p>
    <w:p w14:paraId="46919F47"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color w:val="000000"/>
          <w:sz w:val="20"/>
          <w:szCs w:val="20"/>
          <w:lang w:val="en-US"/>
        </w:rPr>
        <w:t>Mataa</w:t>
      </w:r>
      <w:proofErr w:type="spellEnd"/>
      <w:r w:rsidRPr="007F1222">
        <w:rPr>
          <w:rFonts w:ascii="Arial" w:hAnsi="Arial" w:cs="Arial"/>
          <w:color w:val="000000"/>
          <w:sz w:val="20"/>
          <w:szCs w:val="20"/>
          <w:lang w:val="en-US"/>
        </w:rPr>
        <w:t xml:space="preserve">, M., </w:t>
      </w:r>
      <w:proofErr w:type="spellStart"/>
      <w:r w:rsidRPr="007F1222">
        <w:rPr>
          <w:rFonts w:ascii="Arial" w:hAnsi="Arial" w:cs="Arial"/>
          <w:color w:val="000000"/>
          <w:sz w:val="20"/>
          <w:szCs w:val="20"/>
          <w:lang w:val="en-US"/>
        </w:rPr>
        <w:t>Manzi</w:t>
      </w:r>
      <w:proofErr w:type="spellEnd"/>
      <w:r w:rsidRPr="007F1222">
        <w:rPr>
          <w:rFonts w:ascii="Arial" w:hAnsi="Arial" w:cs="Arial"/>
          <w:color w:val="000000"/>
          <w:sz w:val="20"/>
          <w:szCs w:val="20"/>
          <w:lang w:val="en-US"/>
        </w:rPr>
        <w:t xml:space="preserve">, N. </w:t>
      </w:r>
      <w:r w:rsidRPr="007F1222">
        <w:rPr>
          <w:rStyle w:val="Strong"/>
          <w:rFonts w:ascii="Arial" w:hAnsi="Arial" w:cs="Arial"/>
          <w:b w:val="0"/>
          <w:bCs w:val="0"/>
          <w:sz w:val="20"/>
          <w:szCs w:val="20"/>
        </w:rPr>
        <w:t xml:space="preserve">&amp; </w:t>
      </w:r>
      <w:proofErr w:type="spellStart"/>
      <w:r w:rsidRPr="007F1222">
        <w:rPr>
          <w:rFonts w:ascii="Arial" w:hAnsi="Arial" w:cs="Arial"/>
          <w:color w:val="000000"/>
          <w:sz w:val="20"/>
          <w:szCs w:val="20"/>
          <w:lang w:val="en-US"/>
        </w:rPr>
        <w:t>Munyinda</w:t>
      </w:r>
      <w:proofErr w:type="spellEnd"/>
      <w:r w:rsidRPr="007F1222">
        <w:rPr>
          <w:rFonts w:ascii="Arial" w:hAnsi="Arial" w:cs="Arial"/>
          <w:color w:val="000000"/>
          <w:sz w:val="20"/>
          <w:szCs w:val="20"/>
          <w:lang w:val="en-US"/>
        </w:rPr>
        <w:t xml:space="preserve">, K. (2018). Stability and Maturity of different Poultry Manures and Potential Utilization for Horticultural Production. </w:t>
      </w:r>
      <w:r w:rsidRPr="007F1222">
        <w:rPr>
          <w:rFonts w:ascii="Arial" w:hAnsi="Arial" w:cs="Arial"/>
          <w:i/>
          <w:color w:val="000000"/>
          <w:sz w:val="20"/>
          <w:szCs w:val="20"/>
          <w:lang w:val="en-US"/>
        </w:rPr>
        <w:t>Environment and Pollution</w:t>
      </w:r>
      <w:r w:rsidRPr="007F1222">
        <w:rPr>
          <w:rFonts w:ascii="Arial" w:hAnsi="Arial" w:cs="Arial"/>
          <w:color w:val="000000"/>
          <w:sz w:val="20"/>
          <w:szCs w:val="20"/>
          <w:lang w:val="en-US"/>
        </w:rPr>
        <w:t>, 7:1-10.</w:t>
      </w:r>
      <w:r w:rsidRPr="006A0C6F">
        <w:t xml:space="preserve"> </w:t>
      </w:r>
      <w:hyperlink r:id="rId39" w:history="1">
        <w:r w:rsidRPr="007F1222">
          <w:rPr>
            <w:rStyle w:val="Hyperlink"/>
            <w:rFonts w:ascii="Arial" w:hAnsi="Arial" w:cs="Arial"/>
            <w:sz w:val="20"/>
            <w:szCs w:val="20"/>
          </w:rPr>
          <w:t>https://doi.org/10.5539/ep.v7n2p1</w:t>
        </w:r>
      </w:hyperlink>
      <w:r w:rsidRPr="007F1222">
        <w:rPr>
          <w:rFonts w:ascii="Arial" w:hAnsi="Arial" w:cs="Arial"/>
          <w:color w:val="000000"/>
          <w:sz w:val="20"/>
          <w:szCs w:val="20"/>
        </w:rPr>
        <w:t xml:space="preserve">. </w:t>
      </w:r>
    </w:p>
    <w:p w14:paraId="5B985383"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t xml:space="preserve">Mohammed, B. G., </w:t>
      </w:r>
      <w:proofErr w:type="spellStart"/>
      <w:r w:rsidRPr="007F1222">
        <w:rPr>
          <w:rStyle w:val="Strong"/>
          <w:rFonts w:ascii="Arial" w:hAnsi="Arial" w:cs="Arial"/>
          <w:b w:val="0"/>
          <w:bCs w:val="0"/>
          <w:sz w:val="20"/>
          <w:szCs w:val="20"/>
        </w:rPr>
        <w:t>Ismaila</w:t>
      </w:r>
      <w:proofErr w:type="spellEnd"/>
      <w:r w:rsidRPr="007F1222">
        <w:rPr>
          <w:rStyle w:val="Strong"/>
          <w:rFonts w:ascii="Arial" w:hAnsi="Arial" w:cs="Arial"/>
          <w:b w:val="0"/>
          <w:bCs w:val="0"/>
          <w:sz w:val="20"/>
          <w:szCs w:val="20"/>
        </w:rPr>
        <w:t xml:space="preserve">, M., </w:t>
      </w:r>
      <w:proofErr w:type="spellStart"/>
      <w:r w:rsidRPr="007F1222">
        <w:rPr>
          <w:rStyle w:val="Strong"/>
          <w:rFonts w:ascii="Arial" w:hAnsi="Arial" w:cs="Arial"/>
          <w:b w:val="0"/>
          <w:bCs w:val="0"/>
          <w:sz w:val="20"/>
          <w:szCs w:val="20"/>
        </w:rPr>
        <w:t>Lawan</w:t>
      </w:r>
      <w:proofErr w:type="spellEnd"/>
      <w:r w:rsidRPr="007F1222">
        <w:rPr>
          <w:rStyle w:val="Strong"/>
          <w:rFonts w:ascii="Arial" w:hAnsi="Arial" w:cs="Arial"/>
          <w:b w:val="0"/>
          <w:bCs w:val="0"/>
          <w:sz w:val="20"/>
          <w:szCs w:val="20"/>
        </w:rPr>
        <w:t xml:space="preserve">, B., </w:t>
      </w:r>
      <w:proofErr w:type="spellStart"/>
      <w:r w:rsidRPr="007F1222">
        <w:rPr>
          <w:rStyle w:val="Strong"/>
          <w:rFonts w:ascii="Arial" w:hAnsi="Arial" w:cs="Arial"/>
          <w:b w:val="0"/>
          <w:bCs w:val="0"/>
          <w:sz w:val="20"/>
          <w:szCs w:val="20"/>
        </w:rPr>
        <w:t>Samaila</w:t>
      </w:r>
      <w:proofErr w:type="spellEnd"/>
      <w:r w:rsidRPr="007F1222">
        <w:rPr>
          <w:rStyle w:val="Strong"/>
          <w:rFonts w:ascii="Arial" w:hAnsi="Arial" w:cs="Arial"/>
          <w:b w:val="0"/>
          <w:bCs w:val="0"/>
          <w:sz w:val="20"/>
          <w:szCs w:val="20"/>
        </w:rPr>
        <w:t xml:space="preserve">, M., </w:t>
      </w:r>
      <w:proofErr w:type="spellStart"/>
      <w:r w:rsidRPr="007F1222">
        <w:rPr>
          <w:rStyle w:val="Strong"/>
          <w:rFonts w:ascii="Arial" w:hAnsi="Arial" w:cs="Arial"/>
          <w:b w:val="0"/>
          <w:bCs w:val="0"/>
          <w:sz w:val="20"/>
          <w:szCs w:val="20"/>
        </w:rPr>
        <w:t>Zangoma</w:t>
      </w:r>
      <w:proofErr w:type="spellEnd"/>
      <w:r w:rsidRPr="007F1222">
        <w:rPr>
          <w:rStyle w:val="Strong"/>
          <w:rFonts w:ascii="Arial" w:hAnsi="Arial" w:cs="Arial"/>
          <w:b w:val="0"/>
          <w:bCs w:val="0"/>
          <w:sz w:val="20"/>
          <w:szCs w:val="20"/>
        </w:rPr>
        <w:t xml:space="preserve">, I. M., Ali, M., &amp; </w:t>
      </w:r>
      <w:proofErr w:type="spellStart"/>
      <w:r w:rsidRPr="007F1222">
        <w:rPr>
          <w:rStyle w:val="Strong"/>
          <w:rFonts w:ascii="Arial" w:hAnsi="Arial" w:cs="Arial"/>
          <w:b w:val="0"/>
          <w:bCs w:val="0"/>
          <w:sz w:val="20"/>
          <w:szCs w:val="20"/>
        </w:rPr>
        <w:t>Mairo</w:t>
      </w:r>
      <w:proofErr w:type="spellEnd"/>
      <w:r w:rsidRPr="007F1222">
        <w:rPr>
          <w:rStyle w:val="Strong"/>
          <w:rFonts w:ascii="Arial" w:hAnsi="Arial" w:cs="Arial"/>
          <w:b w:val="0"/>
          <w:bCs w:val="0"/>
          <w:sz w:val="20"/>
          <w:szCs w:val="20"/>
        </w:rPr>
        <w:t>, Y. (2018).</w:t>
      </w:r>
      <w:r w:rsidRPr="007F1222">
        <w:rPr>
          <w:rFonts w:ascii="Arial" w:hAnsi="Arial" w:cs="Arial"/>
          <w:sz w:val="20"/>
          <w:szCs w:val="20"/>
        </w:rPr>
        <w:t xml:space="preserve"> Yield of </w:t>
      </w:r>
      <w:r w:rsidRPr="007F1222">
        <w:rPr>
          <w:rStyle w:val="Emphasis"/>
          <w:rFonts w:ascii="Arial" w:hAnsi="Arial" w:cs="Arial"/>
          <w:sz w:val="20"/>
          <w:szCs w:val="20"/>
        </w:rPr>
        <w:t>Celosia</w:t>
      </w:r>
      <w:r w:rsidRPr="007F1222">
        <w:rPr>
          <w:rFonts w:ascii="Arial" w:hAnsi="Arial" w:cs="Arial"/>
          <w:sz w:val="20"/>
          <w:szCs w:val="20"/>
        </w:rPr>
        <w:t xml:space="preserve"> (</w:t>
      </w:r>
      <w:r w:rsidRPr="007F1222">
        <w:rPr>
          <w:rStyle w:val="Emphasis"/>
          <w:rFonts w:ascii="Arial" w:hAnsi="Arial" w:cs="Arial"/>
          <w:sz w:val="20"/>
          <w:szCs w:val="20"/>
        </w:rPr>
        <w:t>Celosia argentea</w:t>
      </w:r>
      <w:r w:rsidRPr="007F1222">
        <w:rPr>
          <w:rFonts w:ascii="Arial" w:hAnsi="Arial" w:cs="Arial"/>
          <w:sz w:val="20"/>
          <w:szCs w:val="20"/>
        </w:rPr>
        <w:t xml:space="preserve"> L.) as influenced by nitrogen fertilisation and sowing methods in Kano Sudan Savanna of Nigeria. </w:t>
      </w:r>
      <w:r w:rsidRPr="007F1222">
        <w:rPr>
          <w:rStyle w:val="Emphasis"/>
          <w:rFonts w:ascii="Arial" w:hAnsi="Arial" w:cs="Arial"/>
          <w:sz w:val="20"/>
          <w:szCs w:val="20"/>
        </w:rPr>
        <w:t>Asian Journal of Agriculture and Allied Sciences</w:t>
      </w:r>
      <w:r w:rsidRPr="007F1222">
        <w:rPr>
          <w:rFonts w:ascii="Arial" w:hAnsi="Arial" w:cs="Arial"/>
          <w:sz w:val="20"/>
          <w:szCs w:val="20"/>
        </w:rPr>
        <w:t xml:space="preserve">, </w:t>
      </w:r>
      <w:r w:rsidRPr="007F1222">
        <w:rPr>
          <w:rStyle w:val="Strong"/>
          <w:rFonts w:ascii="Arial" w:hAnsi="Arial" w:cs="Arial"/>
          <w:b w:val="0"/>
          <w:bCs w:val="0"/>
          <w:sz w:val="20"/>
          <w:szCs w:val="20"/>
        </w:rPr>
        <w:t>1</w:t>
      </w:r>
      <w:r w:rsidRPr="007F1222">
        <w:rPr>
          <w:rFonts w:ascii="Arial" w:hAnsi="Arial" w:cs="Arial"/>
          <w:sz w:val="20"/>
          <w:szCs w:val="20"/>
        </w:rPr>
        <w:t xml:space="preserve">(1), 35–39. </w:t>
      </w:r>
      <w:hyperlink r:id="rId40" w:history="1">
        <w:r w:rsidRPr="007F1222">
          <w:rPr>
            <w:rStyle w:val="Hyperlink"/>
            <w:rFonts w:ascii="Arial" w:hAnsi="Arial" w:cs="Arial"/>
            <w:sz w:val="20"/>
            <w:szCs w:val="20"/>
          </w:rPr>
          <w:t>https://doi.org/10.56557/ajaas/2018/v1i11</w:t>
        </w:r>
      </w:hyperlink>
      <w:r w:rsidRPr="007F1222">
        <w:rPr>
          <w:rFonts w:ascii="Arial" w:hAnsi="Arial" w:cs="Arial"/>
          <w:sz w:val="20"/>
          <w:szCs w:val="20"/>
        </w:rPr>
        <w:t xml:space="preserve">. </w:t>
      </w:r>
    </w:p>
    <w:p w14:paraId="7DC8B7EE"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t>Muhammad, I., Yang, L., Ahmad, S., Farooq, S., Al</w:t>
      </w:r>
      <w:r w:rsidRPr="007F1222">
        <w:rPr>
          <w:rStyle w:val="Strong"/>
          <w:rFonts w:ascii="Arial" w:hAnsi="Arial" w:cs="Arial"/>
          <w:b w:val="0"/>
          <w:bCs w:val="0"/>
          <w:sz w:val="20"/>
          <w:szCs w:val="20"/>
        </w:rPr>
        <w:noBreakHyphen/>
      </w:r>
      <w:proofErr w:type="spellStart"/>
      <w:r w:rsidRPr="007F1222">
        <w:rPr>
          <w:rStyle w:val="Strong"/>
          <w:rFonts w:ascii="Arial" w:hAnsi="Arial" w:cs="Arial"/>
          <w:b w:val="0"/>
          <w:bCs w:val="0"/>
          <w:sz w:val="20"/>
          <w:szCs w:val="20"/>
        </w:rPr>
        <w:t>Ghamdi</w:t>
      </w:r>
      <w:proofErr w:type="spellEnd"/>
      <w:r w:rsidRPr="007F1222">
        <w:rPr>
          <w:rStyle w:val="Strong"/>
          <w:rFonts w:ascii="Arial" w:hAnsi="Arial" w:cs="Arial"/>
          <w:b w:val="0"/>
          <w:bCs w:val="0"/>
          <w:sz w:val="20"/>
          <w:szCs w:val="20"/>
        </w:rPr>
        <w:t xml:space="preserve">, A. A., Khan, A., Zeeshan, M., </w:t>
      </w:r>
      <w:proofErr w:type="spellStart"/>
      <w:r w:rsidRPr="007F1222">
        <w:rPr>
          <w:rStyle w:val="Strong"/>
          <w:rFonts w:ascii="Arial" w:hAnsi="Arial" w:cs="Arial"/>
          <w:b w:val="0"/>
          <w:bCs w:val="0"/>
          <w:sz w:val="20"/>
          <w:szCs w:val="20"/>
        </w:rPr>
        <w:t>Elshikh</w:t>
      </w:r>
      <w:proofErr w:type="spellEnd"/>
      <w:r w:rsidRPr="007F1222">
        <w:rPr>
          <w:rStyle w:val="Strong"/>
          <w:rFonts w:ascii="Arial" w:hAnsi="Arial" w:cs="Arial"/>
          <w:b w:val="0"/>
          <w:bCs w:val="0"/>
          <w:sz w:val="20"/>
          <w:szCs w:val="20"/>
        </w:rPr>
        <w:t>, M. S., Abbasi, A. M., &amp; Zhou, X.</w:t>
      </w:r>
      <w:r w:rsidRPr="007F1222">
        <w:rPr>
          <w:rStyle w:val="Strong"/>
          <w:rFonts w:ascii="Arial" w:hAnsi="Arial" w:cs="Arial"/>
          <w:b w:val="0"/>
          <w:bCs w:val="0"/>
          <w:sz w:val="20"/>
          <w:szCs w:val="20"/>
        </w:rPr>
        <w:noBreakHyphen/>
        <w:t>B. (2022).</w:t>
      </w:r>
      <w:r w:rsidRPr="007F1222">
        <w:rPr>
          <w:rFonts w:ascii="Arial" w:hAnsi="Arial" w:cs="Arial"/>
          <w:sz w:val="20"/>
          <w:szCs w:val="20"/>
        </w:rPr>
        <w:t xml:space="preserve"> Nitrogen fertilizer modulates plant growth, chlorophyll pigments and enzymatic activities under different irrigation regimes. </w:t>
      </w:r>
      <w:r w:rsidRPr="007F1222">
        <w:rPr>
          <w:rStyle w:val="Emphasis"/>
          <w:rFonts w:ascii="Arial" w:hAnsi="Arial" w:cs="Arial"/>
          <w:sz w:val="20"/>
          <w:szCs w:val="20"/>
        </w:rPr>
        <w:t>Agronomy</w:t>
      </w:r>
      <w:r w:rsidRPr="007F1222">
        <w:rPr>
          <w:rFonts w:ascii="Arial" w:hAnsi="Arial" w:cs="Arial"/>
          <w:sz w:val="20"/>
          <w:szCs w:val="20"/>
        </w:rPr>
        <w:t xml:space="preserve">, </w:t>
      </w:r>
      <w:r w:rsidRPr="007F1222">
        <w:rPr>
          <w:rStyle w:val="Strong"/>
          <w:rFonts w:ascii="Arial" w:hAnsi="Arial" w:cs="Arial"/>
          <w:b w:val="0"/>
          <w:bCs w:val="0"/>
          <w:sz w:val="20"/>
          <w:szCs w:val="20"/>
        </w:rPr>
        <w:t>12</w:t>
      </w:r>
      <w:r w:rsidRPr="007F1222">
        <w:rPr>
          <w:rFonts w:ascii="Arial" w:hAnsi="Arial" w:cs="Arial"/>
          <w:sz w:val="20"/>
          <w:szCs w:val="20"/>
        </w:rPr>
        <w:t xml:space="preserve">(4),845. </w:t>
      </w:r>
      <w:hyperlink r:id="rId41" w:history="1">
        <w:r w:rsidRPr="007F1222">
          <w:rPr>
            <w:rStyle w:val="Hyperlink"/>
            <w:rFonts w:ascii="Arial" w:hAnsi="Arial" w:cs="Arial"/>
            <w:sz w:val="20"/>
            <w:szCs w:val="20"/>
          </w:rPr>
          <w:t>https://doi.org/10.3390/agronomy12040845</w:t>
        </w:r>
      </w:hyperlink>
      <w:r w:rsidRPr="007F1222">
        <w:rPr>
          <w:rFonts w:ascii="Arial" w:hAnsi="Arial" w:cs="Arial"/>
          <w:sz w:val="20"/>
          <w:szCs w:val="20"/>
        </w:rPr>
        <w:t xml:space="preserve">. </w:t>
      </w:r>
    </w:p>
    <w:p w14:paraId="18452285"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color w:val="000000"/>
          <w:sz w:val="20"/>
          <w:szCs w:val="20"/>
          <w:lang w:val="en-US"/>
        </w:rPr>
        <w:t xml:space="preserve">Nguyen, N.L., Kim, Y.J., Hoang, V.A., </w:t>
      </w:r>
      <w:proofErr w:type="spellStart"/>
      <w:r w:rsidRPr="007F1222">
        <w:rPr>
          <w:rFonts w:ascii="Arial" w:hAnsi="Arial" w:cs="Arial"/>
          <w:color w:val="000000"/>
          <w:sz w:val="20"/>
          <w:szCs w:val="20"/>
          <w:lang w:val="en-US"/>
        </w:rPr>
        <w:t>Subramaniyan</w:t>
      </w:r>
      <w:proofErr w:type="spellEnd"/>
      <w:r w:rsidRPr="007F1222">
        <w:rPr>
          <w:rFonts w:ascii="Arial" w:hAnsi="Arial" w:cs="Arial"/>
          <w:color w:val="000000"/>
          <w:sz w:val="20"/>
          <w:szCs w:val="20"/>
          <w:lang w:val="en-US"/>
        </w:rPr>
        <w:t xml:space="preserve">, S., </w:t>
      </w:r>
      <w:proofErr w:type="spellStart"/>
      <w:r w:rsidRPr="007F1222">
        <w:rPr>
          <w:rFonts w:ascii="Arial" w:hAnsi="Arial" w:cs="Arial"/>
          <w:color w:val="000000"/>
          <w:sz w:val="20"/>
          <w:szCs w:val="20"/>
          <w:lang w:val="en-US"/>
        </w:rPr>
        <w:t>Kangi</w:t>
      </w:r>
      <w:proofErr w:type="spellEnd"/>
      <w:r w:rsidRPr="007F1222">
        <w:rPr>
          <w:rFonts w:ascii="Arial" w:hAnsi="Arial" w:cs="Arial"/>
          <w:color w:val="000000"/>
          <w:sz w:val="20"/>
          <w:szCs w:val="20"/>
          <w:lang w:val="en-US"/>
        </w:rPr>
        <w:t xml:space="preserve">, J.P., Kang, C.H. </w:t>
      </w:r>
      <w:r w:rsidRPr="007F1222">
        <w:rPr>
          <w:rStyle w:val="Strong"/>
          <w:rFonts w:ascii="Arial" w:hAnsi="Arial" w:cs="Arial"/>
          <w:b w:val="0"/>
          <w:bCs w:val="0"/>
          <w:sz w:val="20"/>
          <w:szCs w:val="20"/>
        </w:rPr>
        <w:t xml:space="preserve">&amp; </w:t>
      </w:r>
      <w:r w:rsidRPr="007F1222">
        <w:rPr>
          <w:rFonts w:ascii="Arial" w:hAnsi="Arial" w:cs="Arial"/>
          <w:color w:val="000000"/>
          <w:sz w:val="20"/>
          <w:szCs w:val="20"/>
          <w:lang w:val="en-US"/>
        </w:rPr>
        <w:t xml:space="preserve">Yang, D.C. (2016).  Bacterial Diversity and Community Structure in Korean Ginseng Field Soil are shifted by Cultivation Time. </w:t>
      </w:r>
      <w:r w:rsidRPr="007F1222">
        <w:rPr>
          <w:rFonts w:ascii="Arial" w:hAnsi="Arial" w:cs="Arial"/>
          <w:i/>
          <w:color w:val="000000"/>
          <w:sz w:val="20"/>
          <w:szCs w:val="20"/>
          <w:lang w:val="en-US"/>
        </w:rPr>
        <w:t>PLOS ONE</w:t>
      </w:r>
      <w:r w:rsidRPr="007F1222">
        <w:rPr>
          <w:rFonts w:ascii="Arial" w:hAnsi="Arial" w:cs="Arial"/>
          <w:color w:val="000000"/>
          <w:sz w:val="20"/>
          <w:szCs w:val="20"/>
          <w:lang w:val="en-US"/>
        </w:rPr>
        <w:t>, 2016. 11: e0155055.</w:t>
      </w:r>
      <w:r w:rsidRPr="007F1222">
        <w:rPr>
          <w:rFonts w:ascii="Arial" w:hAnsi="Arial" w:cs="Arial"/>
          <w:color w:val="000000"/>
          <w:sz w:val="20"/>
          <w:szCs w:val="20"/>
        </w:rPr>
        <w:t xml:space="preserve"> </w:t>
      </w:r>
      <w:hyperlink r:id="rId42" w:history="1">
        <w:r w:rsidRPr="007F1222">
          <w:rPr>
            <w:rStyle w:val="Hyperlink"/>
            <w:rFonts w:ascii="Arial" w:hAnsi="Arial" w:cs="Arial"/>
            <w:sz w:val="20"/>
            <w:szCs w:val="20"/>
          </w:rPr>
          <w:t>https://doi.org/10.1371/journal.pone.0155055</w:t>
        </w:r>
      </w:hyperlink>
      <w:r w:rsidRPr="007F1222">
        <w:rPr>
          <w:rFonts w:ascii="Arial" w:hAnsi="Arial" w:cs="Arial"/>
          <w:color w:val="000000"/>
          <w:sz w:val="20"/>
          <w:szCs w:val="20"/>
        </w:rPr>
        <w:t xml:space="preserve">. </w:t>
      </w:r>
    </w:p>
    <w:p w14:paraId="2F4A01F0" w14:textId="77777777" w:rsidR="00A12B7E" w:rsidRPr="007F1222" w:rsidRDefault="00A12B7E" w:rsidP="007F1222">
      <w:pPr>
        <w:pStyle w:val="ListParagraph"/>
        <w:numPr>
          <w:ilvl w:val="0"/>
          <w:numId w:val="4"/>
        </w:numPr>
        <w:jc w:val="both"/>
        <w:rPr>
          <w:rFonts w:ascii="Arial" w:hAnsi="Arial" w:cs="Arial"/>
          <w:sz w:val="20"/>
          <w:szCs w:val="20"/>
        </w:rPr>
      </w:pPr>
      <w:r w:rsidRPr="007F1222">
        <w:rPr>
          <w:rStyle w:val="Strong"/>
          <w:rFonts w:ascii="Arial" w:hAnsi="Arial" w:cs="Arial"/>
          <w:b w:val="0"/>
          <w:bCs w:val="0"/>
          <w:sz w:val="20"/>
          <w:szCs w:val="20"/>
        </w:rPr>
        <w:t>Okabe, T., Ishida, A., &amp; Yoshimura, J. (2019).</w:t>
      </w:r>
      <w:r w:rsidRPr="007F1222">
        <w:rPr>
          <w:rFonts w:ascii="Arial" w:hAnsi="Arial" w:cs="Arial"/>
          <w:sz w:val="20"/>
          <w:szCs w:val="20"/>
        </w:rPr>
        <w:t xml:space="preserve"> The unified rule of phyllotaxis explaining both spiral and non</w:t>
      </w:r>
      <w:r w:rsidRPr="007F1222">
        <w:rPr>
          <w:rFonts w:ascii="Arial" w:hAnsi="Arial" w:cs="Arial"/>
          <w:sz w:val="20"/>
          <w:szCs w:val="20"/>
        </w:rPr>
        <w:noBreakHyphen/>
        <w:t xml:space="preserve">spiral arrangements. </w:t>
      </w:r>
      <w:r w:rsidRPr="007F1222">
        <w:rPr>
          <w:rStyle w:val="Emphasis"/>
          <w:rFonts w:ascii="Arial" w:hAnsi="Arial" w:cs="Arial"/>
          <w:sz w:val="20"/>
          <w:szCs w:val="20"/>
        </w:rPr>
        <w:t>Journal of the Royal Society Interface</w:t>
      </w:r>
      <w:r w:rsidRPr="007F1222">
        <w:rPr>
          <w:rFonts w:ascii="Arial" w:hAnsi="Arial" w:cs="Arial"/>
          <w:sz w:val="20"/>
          <w:szCs w:val="20"/>
        </w:rPr>
        <w:t xml:space="preserve">, </w:t>
      </w:r>
      <w:r w:rsidRPr="007F1222">
        <w:rPr>
          <w:rStyle w:val="Strong"/>
          <w:rFonts w:ascii="Arial" w:hAnsi="Arial" w:cs="Arial"/>
          <w:b w:val="0"/>
          <w:bCs w:val="0"/>
          <w:sz w:val="20"/>
          <w:szCs w:val="20"/>
        </w:rPr>
        <w:t>16</w:t>
      </w:r>
      <w:r w:rsidRPr="007F1222">
        <w:rPr>
          <w:rFonts w:ascii="Arial" w:hAnsi="Arial" w:cs="Arial"/>
          <w:sz w:val="20"/>
          <w:szCs w:val="20"/>
        </w:rPr>
        <w:t xml:space="preserve">(151), 20180850. </w:t>
      </w:r>
      <w:hyperlink r:id="rId43" w:tgtFrame="_new" w:history="1">
        <w:r w:rsidRPr="007F1222">
          <w:rPr>
            <w:rStyle w:val="Hyperlink"/>
            <w:rFonts w:ascii="Arial" w:hAnsi="Arial" w:cs="Arial"/>
            <w:sz w:val="20"/>
            <w:szCs w:val="20"/>
          </w:rPr>
          <w:t>https://doi.org/10.1098/rsif.2018.0850</w:t>
        </w:r>
      </w:hyperlink>
      <w:r w:rsidRPr="007F1222">
        <w:rPr>
          <w:rFonts w:ascii="Arial" w:hAnsi="Arial" w:cs="Arial"/>
          <w:sz w:val="20"/>
          <w:szCs w:val="20"/>
        </w:rPr>
        <w:t xml:space="preserve">. </w:t>
      </w:r>
    </w:p>
    <w:p w14:paraId="453921D0"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sz w:val="20"/>
          <w:szCs w:val="20"/>
        </w:rPr>
        <w:lastRenderedPageBreak/>
        <w:t>Olanipon</w:t>
      </w:r>
      <w:proofErr w:type="spellEnd"/>
      <w:r w:rsidRPr="007F1222">
        <w:rPr>
          <w:rFonts w:ascii="Arial" w:hAnsi="Arial" w:cs="Arial"/>
          <w:sz w:val="20"/>
          <w:szCs w:val="20"/>
        </w:rPr>
        <w:t xml:space="preserve">, D.G., Kayode, J. </w:t>
      </w:r>
      <w:r w:rsidRPr="007F1222">
        <w:rPr>
          <w:rStyle w:val="Strong"/>
          <w:rFonts w:ascii="Arial" w:hAnsi="Arial" w:cs="Arial"/>
          <w:b w:val="0"/>
          <w:bCs w:val="0"/>
          <w:sz w:val="20"/>
          <w:szCs w:val="20"/>
        </w:rPr>
        <w:t xml:space="preserve">&amp; </w:t>
      </w:r>
      <w:r w:rsidRPr="007F1222">
        <w:rPr>
          <w:rFonts w:ascii="Arial" w:hAnsi="Arial" w:cs="Arial"/>
          <w:sz w:val="20"/>
          <w:szCs w:val="20"/>
        </w:rPr>
        <w:t xml:space="preserve">Ayeni, M.J. (2020). Growth, Yield, Nutritional and Mineral Composition of </w:t>
      </w:r>
      <w:r w:rsidRPr="007F1222">
        <w:rPr>
          <w:rFonts w:ascii="Arial" w:hAnsi="Arial" w:cs="Arial"/>
          <w:i/>
          <w:sz w:val="20"/>
          <w:szCs w:val="20"/>
        </w:rPr>
        <w:t>Solanum macrocarpon</w:t>
      </w:r>
      <w:r w:rsidRPr="007F1222">
        <w:rPr>
          <w:rFonts w:ascii="Arial" w:hAnsi="Arial" w:cs="Arial"/>
          <w:sz w:val="20"/>
          <w:szCs w:val="20"/>
        </w:rPr>
        <w:t xml:space="preserve"> L</w:t>
      </w:r>
      <w:r w:rsidRPr="007F1222">
        <w:rPr>
          <w:rFonts w:ascii="Arial" w:hAnsi="Arial" w:cs="Arial"/>
          <w:i/>
          <w:sz w:val="20"/>
          <w:szCs w:val="20"/>
        </w:rPr>
        <w:t>. Journal of Biotechnology Research</w:t>
      </w:r>
      <w:r w:rsidRPr="007F1222">
        <w:rPr>
          <w:rFonts w:ascii="Arial" w:hAnsi="Arial" w:cs="Arial"/>
          <w:sz w:val="20"/>
          <w:szCs w:val="20"/>
        </w:rPr>
        <w:t xml:space="preserve">, 6 (6):69-78. </w:t>
      </w:r>
      <w:hyperlink r:id="rId44" w:history="1">
        <w:r w:rsidRPr="007F1222">
          <w:rPr>
            <w:rStyle w:val="Hyperlink"/>
            <w:rFonts w:ascii="Arial" w:hAnsi="Arial" w:cs="Arial"/>
            <w:sz w:val="20"/>
            <w:szCs w:val="20"/>
          </w:rPr>
          <w:t>https://doi.org/10.32861/jbr.66.69.78</w:t>
        </w:r>
      </w:hyperlink>
      <w:r w:rsidRPr="007F1222">
        <w:rPr>
          <w:rFonts w:ascii="Arial" w:hAnsi="Arial" w:cs="Arial"/>
          <w:sz w:val="20"/>
          <w:szCs w:val="20"/>
        </w:rPr>
        <w:t xml:space="preserve">. </w:t>
      </w:r>
    </w:p>
    <w:p w14:paraId="3BD3094C" w14:textId="77777777" w:rsidR="00A12B7E" w:rsidRPr="007F1222" w:rsidRDefault="00A12B7E" w:rsidP="007F1222">
      <w:pPr>
        <w:pStyle w:val="ListParagraph"/>
        <w:numPr>
          <w:ilvl w:val="0"/>
          <w:numId w:val="4"/>
        </w:numPr>
        <w:jc w:val="both"/>
        <w:rPr>
          <w:rFonts w:ascii="Arial" w:hAnsi="Arial" w:cs="Arial"/>
          <w:sz w:val="20"/>
          <w:szCs w:val="20"/>
          <w:lang w:val="en-US"/>
        </w:rPr>
      </w:pPr>
      <w:proofErr w:type="spellStart"/>
      <w:r w:rsidRPr="007F1222">
        <w:rPr>
          <w:rFonts w:ascii="Arial" w:hAnsi="Arial" w:cs="Arial"/>
          <w:sz w:val="20"/>
          <w:szCs w:val="20"/>
        </w:rPr>
        <w:t>Olaposi</w:t>
      </w:r>
      <w:proofErr w:type="spellEnd"/>
      <w:r w:rsidRPr="007F1222">
        <w:rPr>
          <w:rFonts w:ascii="Arial" w:hAnsi="Arial" w:cs="Arial"/>
          <w:sz w:val="20"/>
          <w:szCs w:val="20"/>
        </w:rPr>
        <w:t xml:space="preserve">, A.R. </w:t>
      </w:r>
      <w:r w:rsidRPr="007F1222">
        <w:rPr>
          <w:rStyle w:val="Strong"/>
          <w:rFonts w:ascii="Arial" w:hAnsi="Arial" w:cs="Arial"/>
          <w:b w:val="0"/>
          <w:bCs w:val="0"/>
          <w:sz w:val="20"/>
          <w:szCs w:val="20"/>
        </w:rPr>
        <w:t xml:space="preserve">&amp; </w:t>
      </w:r>
      <w:proofErr w:type="spellStart"/>
      <w:proofErr w:type="gramStart"/>
      <w:r w:rsidRPr="007F1222">
        <w:rPr>
          <w:rFonts w:ascii="Arial" w:hAnsi="Arial" w:cs="Arial"/>
          <w:sz w:val="20"/>
          <w:szCs w:val="20"/>
        </w:rPr>
        <w:t>Adunni</w:t>
      </w:r>
      <w:proofErr w:type="spellEnd"/>
      <w:r w:rsidRPr="007F1222">
        <w:rPr>
          <w:rFonts w:ascii="Arial" w:hAnsi="Arial" w:cs="Arial"/>
          <w:sz w:val="20"/>
          <w:szCs w:val="20"/>
        </w:rPr>
        <w:t xml:space="preserve"> ,</w:t>
      </w:r>
      <w:proofErr w:type="gramEnd"/>
      <w:r w:rsidRPr="007F1222">
        <w:rPr>
          <w:rFonts w:ascii="Arial" w:hAnsi="Arial" w:cs="Arial"/>
          <w:sz w:val="20"/>
          <w:szCs w:val="20"/>
        </w:rPr>
        <w:t xml:space="preserve"> A.O. (2010). </w:t>
      </w:r>
      <w:r w:rsidRPr="007F1222">
        <w:rPr>
          <w:rFonts w:ascii="Arial" w:hAnsi="Arial" w:cs="Arial"/>
          <w:sz w:val="20"/>
          <w:szCs w:val="20"/>
          <w:lang w:val="en-US"/>
        </w:rPr>
        <w:t>“Chemical Composition of three Traditional Vegetables in Nigeria”.</w:t>
      </w:r>
      <w:r w:rsidRPr="007F1222">
        <w:rPr>
          <w:rFonts w:ascii="Arial" w:hAnsi="Arial" w:cs="Arial"/>
          <w:i/>
          <w:iCs/>
          <w:sz w:val="20"/>
          <w:szCs w:val="20"/>
          <w:lang w:val="en-US"/>
        </w:rPr>
        <w:t xml:space="preserve"> Pakistan Journal of Nutrition</w:t>
      </w:r>
      <w:r w:rsidRPr="007F1222">
        <w:rPr>
          <w:rFonts w:ascii="Arial" w:hAnsi="Arial" w:cs="Arial"/>
          <w:sz w:val="20"/>
          <w:szCs w:val="20"/>
          <w:lang w:val="en-US"/>
        </w:rPr>
        <w:t>, 9(9): 858-860.</w:t>
      </w:r>
      <w:r w:rsidRPr="007F1222">
        <w:rPr>
          <w:rFonts w:ascii="Arial" w:hAnsi="Arial" w:cs="Arial"/>
          <w:sz w:val="20"/>
          <w:szCs w:val="20"/>
        </w:rPr>
        <w:t xml:space="preserve"> </w:t>
      </w:r>
      <w:hyperlink r:id="rId45" w:history="1">
        <w:r w:rsidRPr="007F1222">
          <w:rPr>
            <w:rStyle w:val="Hyperlink"/>
            <w:rFonts w:ascii="Arial" w:hAnsi="Arial" w:cs="Arial"/>
            <w:sz w:val="20"/>
            <w:szCs w:val="20"/>
          </w:rPr>
          <w:t>https://doi.org/10.3923/pjn.2010.858.860</w:t>
        </w:r>
      </w:hyperlink>
      <w:r w:rsidRPr="007F1222">
        <w:rPr>
          <w:rFonts w:ascii="Arial" w:hAnsi="Arial" w:cs="Arial"/>
          <w:sz w:val="20"/>
          <w:szCs w:val="20"/>
        </w:rPr>
        <w:t xml:space="preserve">. </w:t>
      </w:r>
    </w:p>
    <w:p w14:paraId="3C49562E" w14:textId="77777777" w:rsidR="0043756E" w:rsidRPr="007F1222" w:rsidRDefault="00A12B7E" w:rsidP="007F1222">
      <w:pPr>
        <w:pStyle w:val="ListParagraph"/>
        <w:numPr>
          <w:ilvl w:val="0"/>
          <w:numId w:val="4"/>
        </w:numPr>
        <w:jc w:val="both"/>
        <w:rPr>
          <w:rFonts w:ascii="Arial" w:hAnsi="Arial" w:cs="Arial"/>
          <w:color w:val="000000"/>
          <w:sz w:val="20"/>
          <w:szCs w:val="20"/>
        </w:rPr>
      </w:pPr>
      <w:proofErr w:type="spellStart"/>
      <w:r w:rsidRPr="007F1222">
        <w:rPr>
          <w:rFonts w:ascii="Arial" w:hAnsi="Arial" w:cs="Arial"/>
          <w:color w:val="000000"/>
          <w:sz w:val="20"/>
          <w:szCs w:val="20"/>
          <w:lang w:val="en-US"/>
        </w:rPr>
        <w:t>Olowoake</w:t>
      </w:r>
      <w:proofErr w:type="spellEnd"/>
      <w:r w:rsidRPr="007F1222">
        <w:rPr>
          <w:rFonts w:ascii="Arial" w:hAnsi="Arial" w:cs="Arial"/>
          <w:color w:val="000000"/>
          <w:sz w:val="20"/>
          <w:szCs w:val="20"/>
          <w:lang w:val="en-US"/>
        </w:rPr>
        <w:t xml:space="preserve">, A.A. </w:t>
      </w:r>
      <w:r w:rsidRPr="007F1222">
        <w:rPr>
          <w:rStyle w:val="Strong"/>
          <w:rFonts w:ascii="Arial" w:hAnsi="Arial" w:cs="Arial"/>
          <w:b w:val="0"/>
          <w:bCs w:val="0"/>
          <w:sz w:val="20"/>
          <w:szCs w:val="20"/>
        </w:rPr>
        <w:t xml:space="preserve">&amp; </w:t>
      </w:r>
      <w:proofErr w:type="spellStart"/>
      <w:r w:rsidRPr="007F1222">
        <w:rPr>
          <w:rFonts w:ascii="Arial" w:hAnsi="Arial" w:cs="Arial"/>
          <w:color w:val="000000"/>
          <w:sz w:val="20"/>
          <w:szCs w:val="20"/>
          <w:lang w:val="en-US"/>
        </w:rPr>
        <w:t>Ojo</w:t>
      </w:r>
      <w:proofErr w:type="spellEnd"/>
      <w:r w:rsidRPr="007F1222">
        <w:rPr>
          <w:rFonts w:ascii="Arial" w:hAnsi="Arial" w:cs="Arial"/>
          <w:color w:val="000000"/>
          <w:sz w:val="20"/>
          <w:szCs w:val="20"/>
          <w:lang w:val="en-US"/>
        </w:rPr>
        <w:t xml:space="preserve">, J.A. (2014). Effect of fertilizer types on the growth and yield of </w:t>
      </w:r>
      <w:r w:rsidRPr="007F1222">
        <w:rPr>
          <w:rFonts w:ascii="Arial" w:hAnsi="Arial" w:cs="Arial"/>
          <w:i/>
          <w:color w:val="000000"/>
          <w:sz w:val="20"/>
          <w:szCs w:val="20"/>
          <w:lang w:val="en-US"/>
        </w:rPr>
        <w:t xml:space="preserve">Amaranthus </w:t>
      </w:r>
      <w:proofErr w:type="spellStart"/>
      <w:r w:rsidRPr="007F1222">
        <w:rPr>
          <w:rFonts w:ascii="Arial" w:hAnsi="Arial" w:cs="Arial"/>
          <w:i/>
          <w:color w:val="000000"/>
          <w:sz w:val="20"/>
          <w:szCs w:val="20"/>
          <w:lang w:val="en-US"/>
        </w:rPr>
        <w:t>caudatus</w:t>
      </w:r>
      <w:proofErr w:type="spellEnd"/>
      <w:r w:rsidRPr="007F1222">
        <w:rPr>
          <w:rFonts w:ascii="Arial" w:hAnsi="Arial" w:cs="Arial"/>
          <w:color w:val="000000"/>
          <w:sz w:val="20"/>
          <w:szCs w:val="20"/>
          <w:lang w:val="en-US"/>
        </w:rPr>
        <w:t xml:space="preserve"> in Ilorin, Southern Guinea Savana Zone of Nigeria. Advances in Agriculture. Volume 2014. Article ID: 947062, 5 pages.</w:t>
      </w:r>
      <w:r w:rsidRPr="007F1222">
        <w:rPr>
          <w:rFonts w:ascii="Arial" w:hAnsi="Arial" w:cs="Arial"/>
          <w:color w:val="000000"/>
          <w:sz w:val="20"/>
          <w:szCs w:val="20"/>
        </w:rPr>
        <w:t xml:space="preserve"> </w:t>
      </w:r>
      <w:hyperlink r:id="rId46" w:history="1">
        <w:r w:rsidRPr="007F1222">
          <w:rPr>
            <w:rStyle w:val="Hyperlink"/>
            <w:rFonts w:ascii="Arial" w:hAnsi="Arial" w:cs="Arial"/>
            <w:sz w:val="20"/>
            <w:szCs w:val="20"/>
          </w:rPr>
          <w:t>https://doi.org/10.1155/2014/947062</w:t>
        </w:r>
      </w:hyperlink>
      <w:r w:rsidRPr="007F1222">
        <w:rPr>
          <w:rFonts w:ascii="Arial" w:hAnsi="Arial" w:cs="Arial"/>
          <w:color w:val="000000"/>
          <w:sz w:val="20"/>
          <w:szCs w:val="20"/>
        </w:rPr>
        <w:t xml:space="preserve">. </w:t>
      </w:r>
    </w:p>
    <w:p w14:paraId="2B234188" w14:textId="67C2EEA0" w:rsidR="0043756E" w:rsidRPr="007F1222" w:rsidRDefault="0043756E" w:rsidP="007F1222">
      <w:pPr>
        <w:pStyle w:val="ListParagraph"/>
        <w:numPr>
          <w:ilvl w:val="0"/>
          <w:numId w:val="4"/>
        </w:numPr>
        <w:jc w:val="both"/>
        <w:rPr>
          <w:rFonts w:ascii="Arial" w:hAnsi="Arial" w:cs="Arial"/>
          <w:color w:val="000000"/>
          <w:sz w:val="20"/>
          <w:szCs w:val="20"/>
        </w:rPr>
      </w:pPr>
      <w:r w:rsidRPr="007F1222">
        <w:rPr>
          <w:rStyle w:val="Strong"/>
          <w:rFonts w:ascii="Arial" w:hAnsi="Arial" w:cs="Arial"/>
          <w:b w:val="0"/>
          <w:bCs w:val="0"/>
          <w:sz w:val="20"/>
          <w:szCs w:val="20"/>
        </w:rPr>
        <w:t xml:space="preserve">Priya, E., Sarkar, S., &amp; Maji, P. K. </w:t>
      </w:r>
      <w:r w:rsidRPr="007F1222">
        <w:rPr>
          <w:rFonts w:ascii="Arial" w:hAnsi="Arial" w:cs="Arial"/>
          <w:sz w:val="20"/>
          <w:szCs w:val="20"/>
        </w:rPr>
        <w:t xml:space="preserve">(2024). </w:t>
      </w:r>
      <w:r w:rsidRPr="007F1222">
        <w:rPr>
          <w:rFonts w:ascii="Arial" w:eastAsia="Times New Roman" w:hAnsi="Arial" w:cs="Arial"/>
          <w:color w:val="1F1F1F"/>
          <w:kern w:val="36"/>
          <w:sz w:val="20"/>
          <w:szCs w:val="20"/>
          <w:lang w:val="en-US"/>
        </w:rPr>
        <w:t xml:space="preserve">A review on slow-release fertilizer: Nutrient release mechanism and agricultural sustainability. </w:t>
      </w:r>
      <w:hyperlink r:id="rId47" w:tooltip="Go to Journal of Environmental Chemical Engineering on ScienceDirect" w:history="1">
        <w:r w:rsidRPr="007F1222">
          <w:rPr>
            <w:rStyle w:val="anchor-text"/>
            <w:rFonts w:ascii="Arial" w:hAnsi="Arial" w:cs="Arial"/>
            <w:i/>
            <w:iCs/>
            <w:color w:val="1F1F1F"/>
            <w:sz w:val="20"/>
            <w:szCs w:val="20"/>
          </w:rPr>
          <w:t>Journal of Environmental Chemical Engineering</w:t>
        </w:r>
      </w:hyperlink>
      <w:r w:rsidRPr="007F1222">
        <w:rPr>
          <w:rFonts w:ascii="Arial" w:hAnsi="Arial" w:cs="Arial"/>
          <w:sz w:val="20"/>
          <w:szCs w:val="20"/>
        </w:rPr>
        <w:t xml:space="preserve">. </w:t>
      </w:r>
      <w:r>
        <w:rPr>
          <w:rStyle w:val="Emphasis"/>
        </w:rPr>
        <w:t>12</w:t>
      </w:r>
      <w:r>
        <w:t xml:space="preserve">(4), 113211. </w:t>
      </w:r>
      <w:hyperlink r:id="rId48" w:history="1">
        <w:r w:rsidRPr="007F1222">
          <w:rPr>
            <w:rStyle w:val="Hyperlink"/>
            <w:rFonts w:ascii="Arial" w:hAnsi="Arial" w:cs="Arial"/>
            <w:sz w:val="20"/>
            <w:szCs w:val="20"/>
          </w:rPr>
          <w:t>https://doi.org/10.1016/j.jece.2024.113211</w:t>
        </w:r>
      </w:hyperlink>
    </w:p>
    <w:p w14:paraId="597E9244"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color w:val="000000"/>
          <w:sz w:val="20"/>
          <w:szCs w:val="20"/>
          <w:lang w:val="en-US"/>
        </w:rPr>
        <w:t>S</w:t>
      </w:r>
      <w:r w:rsidRPr="007F1222">
        <w:rPr>
          <w:rFonts w:ascii="Arial" w:hAnsi="Arial" w:cs="Arial"/>
          <w:sz w:val="20"/>
          <w:szCs w:val="20"/>
        </w:rPr>
        <w:t xml:space="preserve">chippers R. (1997). Domestication of indigenous vegetables for </w:t>
      </w:r>
      <w:proofErr w:type="spellStart"/>
      <w:r w:rsidRPr="007F1222">
        <w:rPr>
          <w:rFonts w:ascii="Arial" w:hAnsi="Arial" w:cs="Arial"/>
          <w:sz w:val="20"/>
          <w:szCs w:val="20"/>
        </w:rPr>
        <w:t>Sub-saharan</w:t>
      </w:r>
      <w:proofErr w:type="spellEnd"/>
      <w:r w:rsidRPr="007F1222">
        <w:rPr>
          <w:rFonts w:ascii="Arial" w:hAnsi="Arial" w:cs="Arial"/>
          <w:sz w:val="20"/>
          <w:szCs w:val="20"/>
        </w:rPr>
        <w:t xml:space="preserve"> Africa. A strategy paper on African indigenous vegetables. Workshop Proceedings. January 13-18, 1997. Limbe, Cameroon. Pp. 125-135.</w:t>
      </w:r>
    </w:p>
    <w:p w14:paraId="67BE1BBC" w14:textId="77777777" w:rsidR="00A12B7E" w:rsidRPr="007F1222" w:rsidRDefault="00A12B7E" w:rsidP="007F1222">
      <w:pPr>
        <w:pStyle w:val="ListParagraph"/>
        <w:numPr>
          <w:ilvl w:val="0"/>
          <w:numId w:val="4"/>
        </w:numPr>
        <w:jc w:val="both"/>
        <w:rPr>
          <w:rFonts w:ascii="Arial" w:hAnsi="Arial" w:cs="Arial"/>
          <w:color w:val="000000"/>
          <w:sz w:val="20"/>
          <w:szCs w:val="20"/>
          <w:lang w:val="en-US"/>
        </w:rPr>
      </w:pPr>
      <w:proofErr w:type="spellStart"/>
      <w:r w:rsidRPr="007F1222">
        <w:rPr>
          <w:rFonts w:ascii="Arial" w:hAnsi="Arial" w:cs="Arial"/>
          <w:color w:val="000000"/>
          <w:sz w:val="20"/>
          <w:szCs w:val="20"/>
          <w:lang w:val="en-US"/>
        </w:rPr>
        <w:t>Sendur</w:t>
      </w:r>
      <w:proofErr w:type="spellEnd"/>
      <w:r w:rsidRPr="007F1222">
        <w:rPr>
          <w:rFonts w:ascii="Arial" w:hAnsi="Arial" w:cs="Arial"/>
          <w:color w:val="000000"/>
          <w:sz w:val="20"/>
          <w:szCs w:val="20"/>
          <w:lang w:val="en-US"/>
        </w:rPr>
        <w:t xml:space="preserve">, K.S., Natarajan, S. </w:t>
      </w:r>
      <w:r w:rsidRPr="007F1222">
        <w:rPr>
          <w:rStyle w:val="Strong"/>
          <w:rFonts w:ascii="Arial" w:hAnsi="Arial" w:cs="Arial"/>
          <w:b w:val="0"/>
          <w:bCs w:val="0"/>
          <w:sz w:val="20"/>
          <w:szCs w:val="20"/>
        </w:rPr>
        <w:t xml:space="preserve">&amp; </w:t>
      </w:r>
      <w:proofErr w:type="spellStart"/>
      <w:r w:rsidRPr="007F1222">
        <w:rPr>
          <w:rFonts w:ascii="Arial" w:hAnsi="Arial" w:cs="Arial"/>
          <w:color w:val="000000"/>
          <w:sz w:val="20"/>
          <w:szCs w:val="20"/>
          <w:lang w:val="en-US"/>
        </w:rPr>
        <w:t>Thamburaj</w:t>
      </w:r>
      <w:proofErr w:type="spellEnd"/>
      <w:r w:rsidRPr="007F1222">
        <w:rPr>
          <w:rFonts w:ascii="Arial" w:hAnsi="Arial" w:cs="Arial"/>
          <w:color w:val="000000"/>
          <w:sz w:val="20"/>
          <w:szCs w:val="20"/>
          <w:lang w:val="en-US"/>
        </w:rPr>
        <w:t xml:space="preserve">, S. (1998). Effect of Organic and Inorganic Fertilizers on growth, yield and quality of tomato. </w:t>
      </w:r>
      <w:r w:rsidRPr="007F1222">
        <w:rPr>
          <w:rFonts w:ascii="Arial" w:hAnsi="Arial" w:cs="Arial"/>
          <w:i/>
          <w:color w:val="000000"/>
          <w:sz w:val="20"/>
          <w:szCs w:val="20"/>
          <w:lang w:val="en-US"/>
        </w:rPr>
        <w:t>South Indian Horticulture</w:t>
      </w:r>
      <w:r w:rsidRPr="007F1222">
        <w:rPr>
          <w:rFonts w:ascii="Arial" w:hAnsi="Arial" w:cs="Arial"/>
          <w:color w:val="000000"/>
          <w:sz w:val="20"/>
          <w:szCs w:val="20"/>
          <w:lang w:val="en-US"/>
        </w:rPr>
        <w:t>, 46(3-4): 203-205.</w:t>
      </w:r>
    </w:p>
    <w:p w14:paraId="033ADDC2" w14:textId="77777777" w:rsidR="00A12B7E" w:rsidRPr="007F1222" w:rsidRDefault="00A12B7E" w:rsidP="007F1222">
      <w:pPr>
        <w:pStyle w:val="ListParagraph"/>
        <w:numPr>
          <w:ilvl w:val="0"/>
          <w:numId w:val="4"/>
        </w:numPr>
        <w:jc w:val="both"/>
        <w:rPr>
          <w:rFonts w:ascii="Arial" w:hAnsi="Arial" w:cs="Arial"/>
          <w:color w:val="000000"/>
          <w:sz w:val="20"/>
          <w:szCs w:val="20"/>
        </w:rPr>
      </w:pPr>
      <w:proofErr w:type="spellStart"/>
      <w:r w:rsidRPr="007F1222">
        <w:rPr>
          <w:rFonts w:ascii="Arial" w:hAnsi="Arial" w:cs="Arial"/>
          <w:color w:val="000000"/>
          <w:sz w:val="20"/>
          <w:szCs w:val="20"/>
          <w:lang w:val="en-US"/>
        </w:rPr>
        <w:t>Senjobi</w:t>
      </w:r>
      <w:proofErr w:type="spellEnd"/>
      <w:r w:rsidRPr="007F1222">
        <w:rPr>
          <w:rFonts w:ascii="Arial" w:hAnsi="Arial" w:cs="Arial"/>
          <w:color w:val="000000"/>
          <w:sz w:val="20"/>
          <w:szCs w:val="20"/>
          <w:lang w:val="en-US"/>
        </w:rPr>
        <w:t>, B. A. (2013). Sandy soil Improvement Using Organic materials and mineral fertilizers on the yield and quality of Jute (</w:t>
      </w:r>
      <w:r w:rsidRPr="007F1222">
        <w:rPr>
          <w:rFonts w:ascii="Arial" w:hAnsi="Arial" w:cs="Arial"/>
          <w:i/>
          <w:iCs/>
          <w:color w:val="000000"/>
          <w:sz w:val="20"/>
          <w:szCs w:val="20"/>
          <w:lang w:val="en-US"/>
        </w:rPr>
        <w:t xml:space="preserve">Corchorus </w:t>
      </w:r>
      <w:proofErr w:type="spellStart"/>
      <w:r w:rsidRPr="007F1222">
        <w:rPr>
          <w:rFonts w:ascii="Arial" w:hAnsi="Arial" w:cs="Arial"/>
          <w:i/>
          <w:iCs/>
          <w:color w:val="000000"/>
          <w:sz w:val="20"/>
          <w:szCs w:val="20"/>
          <w:lang w:val="en-US"/>
        </w:rPr>
        <w:t>olitorius</w:t>
      </w:r>
      <w:proofErr w:type="spellEnd"/>
      <w:r w:rsidRPr="007F1222">
        <w:rPr>
          <w:rFonts w:ascii="Arial" w:hAnsi="Arial" w:cs="Arial"/>
          <w:color w:val="000000"/>
          <w:sz w:val="20"/>
          <w:szCs w:val="20"/>
          <w:lang w:val="en-US"/>
        </w:rPr>
        <w:t xml:space="preserve">). </w:t>
      </w:r>
      <w:r w:rsidRPr="007F1222">
        <w:rPr>
          <w:rFonts w:ascii="Arial" w:hAnsi="Arial" w:cs="Arial"/>
          <w:i/>
          <w:iCs/>
          <w:color w:val="000000"/>
          <w:sz w:val="20"/>
          <w:szCs w:val="20"/>
          <w:lang w:val="en-US"/>
        </w:rPr>
        <w:t>Journal of Biology and Life Science</w:t>
      </w:r>
      <w:r w:rsidRPr="007F1222">
        <w:rPr>
          <w:rFonts w:ascii="Arial" w:hAnsi="Arial" w:cs="Arial"/>
          <w:color w:val="000000"/>
          <w:sz w:val="20"/>
          <w:szCs w:val="20"/>
          <w:lang w:val="en-US"/>
        </w:rPr>
        <w:t>. 4(1):219-233</w:t>
      </w:r>
      <w:r w:rsidRPr="007F1222">
        <w:rPr>
          <w:rFonts w:ascii="Arial" w:hAnsi="Arial" w:cs="Arial"/>
          <w:color w:val="000000"/>
          <w:sz w:val="20"/>
          <w:szCs w:val="20"/>
        </w:rPr>
        <w:t xml:space="preserve">. </w:t>
      </w:r>
      <w:hyperlink r:id="rId49" w:history="1">
        <w:r w:rsidRPr="007F1222">
          <w:rPr>
            <w:rStyle w:val="Hyperlink"/>
            <w:rFonts w:ascii="Arial" w:hAnsi="Arial" w:cs="Arial"/>
            <w:sz w:val="20"/>
            <w:szCs w:val="20"/>
          </w:rPr>
          <w:t>https://doi.org/10.5296/jbls.v4i1.3224</w:t>
        </w:r>
      </w:hyperlink>
      <w:r w:rsidRPr="007F1222">
        <w:rPr>
          <w:rFonts w:ascii="Arial" w:hAnsi="Arial" w:cs="Arial"/>
          <w:color w:val="000000"/>
          <w:sz w:val="20"/>
          <w:szCs w:val="20"/>
        </w:rPr>
        <w:t xml:space="preserve">. </w:t>
      </w:r>
    </w:p>
    <w:p w14:paraId="045A0285" w14:textId="77777777" w:rsidR="00A12B7E" w:rsidRPr="007F1222" w:rsidRDefault="00A12B7E" w:rsidP="007F1222">
      <w:pPr>
        <w:pStyle w:val="ListParagraph"/>
        <w:numPr>
          <w:ilvl w:val="0"/>
          <w:numId w:val="4"/>
        </w:numPr>
        <w:jc w:val="both"/>
        <w:rPr>
          <w:rFonts w:ascii="Arial" w:hAnsi="Arial" w:cs="Arial"/>
          <w:color w:val="000000"/>
          <w:sz w:val="20"/>
          <w:szCs w:val="20"/>
        </w:rPr>
      </w:pPr>
      <w:r w:rsidRPr="007F1222">
        <w:rPr>
          <w:rStyle w:val="Strong"/>
          <w:rFonts w:ascii="Arial" w:hAnsi="Arial" w:cs="Arial"/>
          <w:b w:val="0"/>
          <w:bCs w:val="0"/>
          <w:sz w:val="20"/>
          <w:szCs w:val="20"/>
        </w:rPr>
        <w:t xml:space="preserve">Shaimaa I. M. </w:t>
      </w:r>
      <w:proofErr w:type="spellStart"/>
      <w:r w:rsidRPr="007F1222">
        <w:rPr>
          <w:rStyle w:val="Strong"/>
          <w:rFonts w:ascii="Arial" w:hAnsi="Arial" w:cs="Arial"/>
          <w:b w:val="0"/>
          <w:bCs w:val="0"/>
          <w:sz w:val="20"/>
          <w:szCs w:val="20"/>
        </w:rPr>
        <w:t>Elsayed</w:t>
      </w:r>
      <w:proofErr w:type="spellEnd"/>
      <w:r w:rsidRPr="007F1222">
        <w:rPr>
          <w:rStyle w:val="Strong"/>
          <w:rFonts w:ascii="Arial" w:hAnsi="Arial" w:cs="Arial"/>
          <w:b w:val="0"/>
          <w:bCs w:val="0"/>
          <w:sz w:val="20"/>
          <w:szCs w:val="20"/>
        </w:rPr>
        <w:t xml:space="preserve">, A. A. </w:t>
      </w:r>
      <w:proofErr w:type="spellStart"/>
      <w:r w:rsidRPr="007F1222">
        <w:rPr>
          <w:rStyle w:val="Strong"/>
          <w:rFonts w:ascii="Arial" w:hAnsi="Arial" w:cs="Arial"/>
          <w:b w:val="0"/>
          <w:bCs w:val="0"/>
          <w:sz w:val="20"/>
          <w:szCs w:val="20"/>
        </w:rPr>
        <w:t>Glala</w:t>
      </w:r>
      <w:proofErr w:type="spellEnd"/>
      <w:r w:rsidRPr="007F1222">
        <w:rPr>
          <w:rStyle w:val="Strong"/>
          <w:rFonts w:ascii="Arial" w:hAnsi="Arial" w:cs="Arial"/>
          <w:b w:val="0"/>
          <w:bCs w:val="0"/>
          <w:sz w:val="20"/>
          <w:szCs w:val="20"/>
        </w:rPr>
        <w:t xml:space="preserve">, </w:t>
      </w:r>
      <w:proofErr w:type="spellStart"/>
      <w:r w:rsidRPr="007F1222">
        <w:rPr>
          <w:rStyle w:val="Strong"/>
          <w:rFonts w:ascii="Arial" w:hAnsi="Arial" w:cs="Arial"/>
          <w:b w:val="0"/>
          <w:bCs w:val="0"/>
          <w:sz w:val="20"/>
          <w:szCs w:val="20"/>
        </w:rPr>
        <w:t>Aboelfetoh</w:t>
      </w:r>
      <w:proofErr w:type="spellEnd"/>
      <w:r w:rsidRPr="007F1222">
        <w:rPr>
          <w:rStyle w:val="Strong"/>
          <w:rFonts w:ascii="Arial" w:hAnsi="Arial" w:cs="Arial"/>
          <w:b w:val="0"/>
          <w:bCs w:val="0"/>
          <w:sz w:val="20"/>
          <w:szCs w:val="20"/>
        </w:rPr>
        <w:t xml:space="preserve"> M. Abdalla, Abd El </w:t>
      </w:r>
      <w:proofErr w:type="spellStart"/>
      <w:r w:rsidRPr="007F1222">
        <w:rPr>
          <w:rStyle w:val="Strong"/>
          <w:rFonts w:ascii="Arial" w:hAnsi="Arial" w:cs="Arial"/>
          <w:b w:val="0"/>
          <w:bCs w:val="0"/>
          <w:sz w:val="20"/>
          <w:szCs w:val="20"/>
        </w:rPr>
        <w:t>Ghafour</w:t>
      </w:r>
      <w:proofErr w:type="spellEnd"/>
      <w:r w:rsidRPr="007F1222">
        <w:rPr>
          <w:rStyle w:val="Strong"/>
          <w:rFonts w:ascii="Arial" w:hAnsi="Arial" w:cs="Arial"/>
          <w:b w:val="0"/>
          <w:bCs w:val="0"/>
          <w:sz w:val="20"/>
          <w:szCs w:val="20"/>
        </w:rPr>
        <w:t xml:space="preserve"> A. El</w:t>
      </w:r>
      <w:r w:rsidRPr="007F1222">
        <w:rPr>
          <w:rStyle w:val="Strong"/>
          <w:rFonts w:ascii="Arial" w:hAnsi="Arial" w:cs="Arial"/>
          <w:b w:val="0"/>
          <w:bCs w:val="0"/>
          <w:sz w:val="20"/>
          <w:szCs w:val="20"/>
        </w:rPr>
        <w:noBreakHyphen/>
        <w:t>Sayed &amp; Mona A. Darwish (2020).</w:t>
      </w:r>
      <w:r w:rsidRPr="007F1222">
        <w:rPr>
          <w:rFonts w:ascii="Arial" w:hAnsi="Arial" w:cs="Arial"/>
          <w:sz w:val="20"/>
          <w:szCs w:val="20"/>
        </w:rPr>
        <w:t xml:space="preserve"> </w:t>
      </w:r>
      <w:r w:rsidRPr="007F1222">
        <w:rPr>
          <w:rStyle w:val="Emphasis"/>
          <w:rFonts w:ascii="Arial" w:hAnsi="Arial" w:cs="Arial"/>
          <w:sz w:val="20"/>
          <w:szCs w:val="20"/>
        </w:rPr>
        <w:t>Effect of biofertilizer and organic fertilization on growth, nutrient contents and fresh yield of dill (Anethum graveolens).</w:t>
      </w:r>
      <w:r w:rsidRPr="007F1222">
        <w:rPr>
          <w:rFonts w:ascii="Arial" w:hAnsi="Arial" w:cs="Arial"/>
          <w:sz w:val="20"/>
          <w:szCs w:val="20"/>
        </w:rPr>
        <w:t xml:space="preserve"> </w:t>
      </w:r>
      <w:r w:rsidRPr="007F1222">
        <w:rPr>
          <w:rStyle w:val="Strong"/>
          <w:rFonts w:ascii="Arial" w:hAnsi="Arial" w:cs="Arial"/>
          <w:b w:val="0"/>
          <w:bCs w:val="0"/>
          <w:sz w:val="20"/>
          <w:szCs w:val="20"/>
        </w:rPr>
        <w:t>Bulletin of the National Research Centre</w:t>
      </w:r>
      <w:r w:rsidRPr="007F1222">
        <w:rPr>
          <w:rFonts w:ascii="Arial" w:hAnsi="Arial" w:cs="Arial"/>
          <w:sz w:val="20"/>
          <w:szCs w:val="20"/>
        </w:rPr>
        <w:t xml:space="preserve">, </w:t>
      </w:r>
      <w:r w:rsidRPr="007F1222">
        <w:rPr>
          <w:rStyle w:val="Strong"/>
          <w:rFonts w:ascii="Arial" w:hAnsi="Arial" w:cs="Arial"/>
          <w:b w:val="0"/>
          <w:bCs w:val="0"/>
          <w:sz w:val="20"/>
          <w:szCs w:val="20"/>
        </w:rPr>
        <w:t>44(1)</w:t>
      </w:r>
      <w:r w:rsidRPr="007F1222">
        <w:rPr>
          <w:rFonts w:ascii="Arial" w:hAnsi="Arial" w:cs="Arial"/>
          <w:sz w:val="20"/>
          <w:szCs w:val="20"/>
        </w:rPr>
        <w:t xml:space="preserve">, Article 122. </w:t>
      </w:r>
      <w:hyperlink r:id="rId50" w:history="1">
        <w:r w:rsidRPr="007F1222">
          <w:rPr>
            <w:rStyle w:val="Hyperlink"/>
            <w:rFonts w:ascii="Arial" w:hAnsi="Arial" w:cs="Arial"/>
            <w:sz w:val="20"/>
            <w:szCs w:val="20"/>
          </w:rPr>
          <w:t>https://doi.org/10.1186/s42269</w:t>
        </w:r>
        <w:r w:rsidRPr="007F1222">
          <w:rPr>
            <w:rStyle w:val="Hyperlink"/>
            <w:rFonts w:ascii="Arial" w:hAnsi="Arial" w:cs="Arial"/>
            <w:sz w:val="20"/>
            <w:szCs w:val="20"/>
          </w:rPr>
          <w:noBreakHyphen/>
          <w:t>020</w:t>
        </w:r>
        <w:r w:rsidRPr="007F1222">
          <w:rPr>
            <w:rStyle w:val="Hyperlink"/>
            <w:rFonts w:ascii="Arial" w:hAnsi="Arial" w:cs="Arial"/>
            <w:sz w:val="20"/>
            <w:szCs w:val="20"/>
          </w:rPr>
          <w:noBreakHyphen/>
          <w:t>00375</w:t>
        </w:r>
        <w:r w:rsidRPr="007F1222">
          <w:rPr>
            <w:rStyle w:val="Hyperlink"/>
            <w:rFonts w:ascii="Arial" w:hAnsi="Arial" w:cs="Arial"/>
            <w:sz w:val="20"/>
            <w:szCs w:val="20"/>
          </w:rPr>
          <w:noBreakHyphen/>
          <w:t>z</w:t>
        </w:r>
      </w:hyperlink>
      <w:r w:rsidRPr="007F1222">
        <w:rPr>
          <w:rFonts w:ascii="Arial" w:hAnsi="Arial" w:cs="Arial"/>
          <w:sz w:val="20"/>
          <w:szCs w:val="20"/>
        </w:rPr>
        <w:t>.</w:t>
      </w:r>
    </w:p>
    <w:p w14:paraId="0C1F4DC9" w14:textId="77777777" w:rsidR="00A12B7E" w:rsidRPr="007F1222" w:rsidRDefault="00A12B7E" w:rsidP="007F1222">
      <w:pPr>
        <w:pStyle w:val="ListParagraph"/>
        <w:numPr>
          <w:ilvl w:val="0"/>
          <w:numId w:val="4"/>
        </w:numPr>
        <w:jc w:val="both"/>
        <w:rPr>
          <w:rFonts w:ascii="Arial" w:hAnsi="Arial" w:cs="Arial"/>
          <w:color w:val="000000"/>
          <w:sz w:val="20"/>
          <w:szCs w:val="20"/>
        </w:rPr>
      </w:pPr>
      <w:proofErr w:type="spellStart"/>
      <w:r w:rsidRPr="007F1222">
        <w:rPr>
          <w:rStyle w:val="Strong"/>
          <w:rFonts w:ascii="Arial" w:hAnsi="Arial" w:cs="Arial"/>
          <w:b w:val="0"/>
          <w:bCs w:val="0"/>
          <w:sz w:val="20"/>
          <w:szCs w:val="20"/>
        </w:rPr>
        <w:t>Shayanowako</w:t>
      </w:r>
      <w:proofErr w:type="spellEnd"/>
      <w:r w:rsidRPr="007F1222">
        <w:rPr>
          <w:rStyle w:val="Strong"/>
          <w:rFonts w:ascii="Arial" w:hAnsi="Arial" w:cs="Arial"/>
          <w:b w:val="0"/>
          <w:bCs w:val="0"/>
          <w:sz w:val="20"/>
          <w:szCs w:val="20"/>
        </w:rPr>
        <w:t xml:space="preserve">, A. I. T., Morrissey, O., </w:t>
      </w:r>
      <w:proofErr w:type="spellStart"/>
      <w:r w:rsidRPr="007F1222">
        <w:rPr>
          <w:rStyle w:val="Strong"/>
          <w:rFonts w:ascii="Arial" w:hAnsi="Arial" w:cs="Arial"/>
          <w:b w:val="0"/>
          <w:bCs w:val="0"/>
          <w:sz w:val="20"/>
          <w:szCs w:val="20"/>
        </w:rPr>
        <w:t>Tanzi</w:t>
      </w:r>
      <w:proofErr w:type="spellEnd"/>
      <w:r w:rsidRPr="007F1222">
        <w:rPr>
          <w:rStyle w:val="Strong"/>
          <w:rFonts w:ascii="Arial" w:hAnsi="Arial" w:cs="Arial"/>
          <w:b w:val="0"/>
          <w:bCs w:val="0"/>
          <w:sz w:val="20"/>
          <w:szCs w:val="20"/>
        </w:rPr>
        <w:t xml:space="preserve">, A., </w:t>
      </w:r>
      <w:proofErr w:type="spellStart"/>
      <w:r w:rsidRPr="007F1222">
        <w:rPr>
          <w:rStyle w:val="Strong"/>
          <w:rFonts w:ascii="Arial" w:hAnsi="Arial" w:cs="Arial"/>
          <w:b w:val="0"/>
          <w:bCs w:val="0"/>
          <w:sz w:val="20"/>
          <w:szCs w:val="20"/>
        </w:rPr>
        <w:t>Muchuweti</w:t>
      </w:r>
      <w:proofErr w:type="spellEnd"/>
      <w:r w:rsidRPr="007F1222">
        <w:rPr>
          <w:rStyle w:val="Strong"/>
          <w:rFonts w:ascii="Arial" w:hAnsi="Arial" w:cs="Arial"/>
          <w:b w:val="0"/>
          <w:bCs w:val="0"/>
          <w:sz w:val="20"/>
          <w:szCs w:val="20"/>
        </w:rPr>
        <w:t xml:space="preserve">, M., </w:t>
      </w:r>
      <w:proofErr w:type="spellStart"/>
      <w:r w:rsidRPr="007F1222">
        <w:rPr>
          <w:rStyle w:val="Strong"/>
          <w:rFonts w:ascii="Arial" w:hAnsi="Arial" w:cs="Arial"/>
          <w:b w:val="0"/>
          <w:bCs w:val="0"/>
          <w:sz w:val="20"/>
          <w:szCs w:val="20"/>
        </w:rPr>
        <w:t>Mendiondo</w:t>
      </w:r>
      <w:proofErr w:type="spellEnd"/>
      <w:r w:rsidRPr="007F1222">
        <w:rPr>
          <w:rStyle w:val="Strong"/>
          <w:rFonts w:ascii="Arial" w:hAnsi="Arial" w:cs="Arial"/>
          <w:b w:val="0"/>
          <w:bCs w:val="0"/>
          <w:sz w:val="20"/>
          <w:szCs w:val="20"/>
        </w:rPr>
        <w:t xml:space="preserve">, G. M., Mayes, S., &amp; </w:t>
      </w:r>
      <w:proofErr w:type="spellStart"/>
      <w:r w:rsidRPr="007F1222">
        <w:rPr>
          <w:rStyle w:val="Strong"/>
          <w:rFonts w:ascii="Arial" w:hAnsi="Arial" w:cs="Arial"/>
          <w:b w:val="0"/>
          <w:bCs w:val="0"/>
          <w:sz w:val="20"/>
          <w:szCs w:val="20"/>
        </w:rPr>
        <w:t>Mabhaudhi</w:t>
      </w:r>
      <w:proofErr w:type="spellEnd"/>
      <w:r w:rsidRPr="007F1222">
        <w:rPr>
          <w:rStyle w:val="Strong"/>
          <w:rFonts w:ascii="Arial" w:hAnsi="Arial" w:cs="Arial"/>
          <w:b w:val="0"/>
          <w:bCs w:val="0"/>
          <w:sz w:val="20"/>
          <w:szCs w:val="20"/>
        </w:rPr>
        <w:t>, T.</w:t>
      </w:r>
      <w:r w:rsidRPr="007F1222">
        <w:rPr>
          <w:rFonts w:ascii="Arial" w:hAnsi="Arial" w:cs="Arial"/>
          <w:sz w:val="20"/>
          <w:szCs w:val="20"/>
        </w:rPr>
        <w:t xml:space="preserve"> (2021). </w:t>
      </w:r>
      <w:r w:rsidRPr="007F1222">
        <w:rPr>
          <w:rStyle w:val="Emphasis"/>
          <w:rFonts w:ascii="Arial" w:hAnsi="Arial" w:cs="Arial"/>
          <w:sz w:val="20"/>
          <w:szCs w:val="20"/>
        </w:rPr>
        <w:t>African leafy vegetables for improved human nutrition and food system resilience in Southern Africa: A scoping review.</w:t>
      </w:r>
      <w:r w:rsidRPr="007F1222">
        <w:rPr>
          <w:rFonts w:ascii="Arial" w:hAnsi="Arial" w:cs="Arial"/>
          <w:sz w:val="20"/>
          <w:szCs w:val="20"/>
        </w:rPr>
        <w:t xml:space="preserve"> </w:t>
      </w:r>
      <w:r w:rsidRPr="007F1222">
        <w:rPr>
          <w:rStyle w:val="Emphasis"/>
          <w:rFonts w:ascii="Arial" w:hAnsi="Arial" w:cs="Arial"/>
          <w:sz w:val="20"/>
          <w:szCs w:val="20"/>
        </w:rPr>
        <w:t>Sustainability, 13</w:t>
      </w:r>
      <w:r w:rsidRPr="007F1222">
        <w:rPr>
          <w:rFonts w:ascii="Arial" w:hAnsi="Arial" w:cs="Arial"/>
          <w:sz w:val="20"/>
          <w:szCs w:val="20"/>
        </w:rPr>
        <w:t xml:space="preserve">(5), 2896. </w:t>
      </w:r>
      <w:hyperlink r:id="rId51" w:history="1">
        <w:r w:rsidRPr="007F1222">
          <w:rPr>
            <w:rStyle w:val="Hyperlink"/>
            <w:rFonts w:ascii="Arial" w:hAnsi="Arial" w:cs="Arial"/>
            <w:sz w:val="20"/>
            <w:szCs w:val="20"/>
          </w:rPr>
          <w:t>https://doi.org/10.3390/su13052896</w:t>
        </w:r>
      </w:hyperlink>
      <w:r w:rsidRPr="007F1222">
        <w:rPr>
          <w:rFonts w:ascii="Arial" w:hAnsi="Arial" w:cs="Arial"/>
          <w:sz w:val="20"/>
          <w:szCs w:val="20"/>
        </w:rPr>
        <w:t>.</w:t>
      </w:r>
    </w:p>
    <w:p w14:paraId="27F7DB99" w14:textId="5C759C9C" w:rsidR="00A12B7E" w:rsidRPr="007F1222" w:rsidRDefault="00A12B7E" w:rsidP="007F1222">
      <w:pPr>
        <w:pStyle w:val="ListParagraph"/>
        <w:numPr>
          <w:ilvl w:val="0"/>
          <w:numId w:val="4"/>
        </w:numPr>
        <w:jc w:val="both"/>
        <w:rPr>
          <w:rFonts w:ascii="Arial" w:hAnsi="Arial" w:cs="Arial"/>
          <w:sz w:val="20"/>
          <w:szCs w:val="20"/>
        </w:rPr>
      </w:pPr>
      <w:proofErr w:type="spellStart"/>
      <w:r w:rsidRPr="007F1222">
        <w:rPr>
          <w:rFonts w:ascii="Arial" w:hAnsi="Arial" w:cs="Arial"/>
          <w:sz w:val="20"/>
          <w:szCs w:val="20"/>
        </w:rPr>
        <w:t>Shukor</w:t>
      </w:r>
      <w:proofErr w:type="spellEnd"/>
      <w:r w:rsidRPr="007F1222">
        <w:rPr>
          <w:rFonts w:ascii="Arial" w:hAnsi="Arial" w:cs="Arial"/>
          <w:sz w:val="20"/>
          <w:szCs w:val="20"/>
        </w:rPr>
        <w:t xml:space="preserve">, M.Y., </w:t>
      </w:r>
      <w:proofErr w:type="spellStart"/>
      <w:r w:rsidRPr="007F1222">
        <w:rPr>
          <w:rFonts w:ascii="Arial" w:hAnsi="Arial" w:cs="Arial"/>
          <w:sz w:val="20"/>
          <w:szCs w:val="20"/>
        </w:rPr>
        <w:t>Allamin</w:t>
      </w:r>
      <w:proofErr w:type="spellEnd"/>
      <w:r w:rsidRPr="007F1222">
        <w:rPr>
          <w:rFonts w:ascii="Arial" w:hAnsi="Arial" w:cs="Arial"/>
          <w:sz w:val="20"/>
          <w:szCs w:val="20"/>
        </w:rPr>
        <w:t xml:space="preserve">, I.A., </w:t>
      </w:r>
      <w:proofErr w:type="spellStart"/>
      <w:r w:rsidRPr="007F1222">
        <w:rPr>
          <w:rFonts w:ascii="Arial" w:hAnsi="Arial" w:cs="Arial"/>
          <w:sz w:val="20"/>
          <w:szCs w:val="20"/>
        </w:rPr>
        <w:t>Ahmah</w:t>
      </w:r>
      <w:proofErr w:type="spellEnd"/>
      <w:r w:rsidRPr="007F1222">
        <w:rPr>
          <w:rFonts w:ascii="Arial" w:hAnsi="Arial" w:cs="Arial"/>
          <w:sz w:val="20"/>
          <w:szCs w:val="20"/>
        </w:rPr>
        <w:t xml:space="preserve">, S.A., </w:t>
      </w:r>
      <w:proofErr w:type="spellStart"/>
      <w:r w:rsidRPr="007F1222">
        <w:rPr>
          <w:rFonts w:ascii="Arial" w:hAnsi="Arial" w:cs="Arial"/>
          <w:sz w:val="20"/>
          <w:szCs w:val="20"/>
        </w:rPr>
        <w:t>Yasid</w:t>
      </w:r>
      <w:proofErr w:type="spellEnd"/>
      <w:r w:rsidRPr="007F1222">
        <w:rPr>
          <w:rFonts w:ascii="Arial" w:hAnsi="Arial" w:cs="Arial"/>
          <w:sz w:val="20"/>
          <w:szCs w:val="20"/>
        </w:rPr>
        <w:t xml:space="preserve">, N.A., Abdullah, S.R.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Halmi</w:t>
      </w:r>
      <w:proofErr w:type="spellEnd"/>
      <w:r w:rsidRPr="007F1222">
        <w:rPr>
          <w:rFonts w:ascii="Arial" w:hAnsi="Arial" w:cs="Arial"/>
          <w:sz w:val="20"/>
          <w:szCs w:val="20"/>
        </w:rPr>
        <w:t xml:space="preserve">, M.E. (2018). Mathematical Modelling of the Growth of </w:t>
      </w:r>
      <w:proofErr w:type="spellStart"/>
      <w:r w:rsidRPr="007F1222">
        <w:rPr>
          <w:rFonts w:ascii="Arial" w:hAnsi="Arial" w:cs="Arial"/>
          <w:i/>
          <w:sz w:val="20"/>
          <w:szCs w:val="20"/>
        </w:rPr>
        <w:t>Cajanus</w:t>
      </w:r>
      <w:proofErr w:type="spellEnd"/>
      <w:r w:rsidRPr="007F1222">
        <w:rPr>
          <w:rFonts w:ascii="Arial" w:hAnsi="Arial" w:cs="Arial"/>
          <w:i/>
          <w:sz w:val="20"/>
          <w:szCs w:val="20"/>
        </w:rPr>
        <w:t xml:space="preserve"> </w:t>
      </w:r>
      <w:proofErr w:type="spellStart"/>
      <w:r w:rsidRPr="007F1222">
        <w:rPr>
          <w:rFonts w:ascii="Arial" w:hAnsi="Arial" w:cs="Arial"/>
          <w:i/>
          <w:sz w:val="20"/>
          <w:szCs w:val="20"/>
        </w:rPr>
        <w:t>cajan</w:t>
      </w:r>
      <w:proofErr w:type="spellEnd"/>
      <w:r w:rsidRPr="007F1222">
        <w:rPr>
          <w:rFonts w:ascii="Arial" w:hAnsi="Arial" w:cs="Arial"/>
          <w:sz w:val="20"/>
          <w:szCs w:val="20"/>
        </w:rPr>
        <w:t xml:space="preserve"> in the Presence of Petroleum Oily Sludge Based on the Number of Shoots Produced. </w:t>
      </w:r>
      <w:r w:rsidRPr="007F1222">
        <w:rPr>
          <w:rFonts w:ascii="Arial" w:hAnsi="Arial" w:cs="Arial"/>
          <w:i/>
          <w:sz w:val="20"/>
          <w:szCs w:val="20"/>
        </w:rPr>
        <w:t>Journal of Environmental Microbiology and Toxicology,</w:t>
      </w:r>
      <w:r w:rsidRPr="007F1222">
        <w:rPr>
          <w:rFonts w:ascii="Arial" w:hAnsi="Arial" w:cs="Arial"/>
          <w:sz w:val="20"/>
          <w:szCs w:val="20"/>
        </w:rPr>
        <w:t xml:space="preserve"> 6(1): 1-6.</w:t>
      </w:r>
    </w:p>
    <w:p w14:paraId="2705F054" w14:textId="0A707AF0" w:rsidR="002D5893" w:rsidRPr="007F1222" w:rsidRDefault="002D5893" w:rsidP="007F1222">
      <w:pPr>
        <w:pStyle w:val="ListParagraph"/>
        <w:numPr>
          <w:ilvl w:val="0"/>
          <w:numId w:val="4"/>
        </w:numPr>
        <w:jc w:val="both"/>
        <w:rPr>
          <w:rFonts w:ascii="Arial" w:hAnsi="Arial" w:cs="Arial"/>
          <w:b/>
          <w:sz w:val="20"/>
          <w:szCs w:val="20"/>
        </w:rPr>
      </w:pPr>
      <w:r w:rsidRPr="007F1222">
        <w:rPr>
          <w:rFonts w:ascii="Arial" w:hAnsi="Arial" w:cs="Arial"/>
          <w:color w:val="000000"/>
          <w:sz w:val="20"/>
          <w:szCs w:val="20"/>
          <w:lang w:val="en-US"/>
        </w:rPr>
        <w:t xml:space="preserve">Sindhu, V., Chatterjee, R., </w:t>
      </w:r>
      <w:proofErr w:type="spellStart"/>
      <w:r w:rsidRPr="007F1222">
        <w:rPr>
          <w:rFonts w:ascii="Arial" w:hAnsi="Arial" w:cs="Arial"/>
          <w:color w:val="000000"/>
          <w:sz w:val="20"/>
          <w:szCs w:val="20"/>
          <w:lang w:val="en-US"/>
        </w:rPr>
        <w:t>Santhoshkumar</w:t>
      </w:r>
      <w:proofErr w:type="spellEnd"/>
      <w:r w:rsidRPr="007F1222">
        <w:rPr>
          <w:rFonts w:ascii="Arial" w:hAnsi="Arial" w:cs="Arial"/>
          <w:color w:val="000000"/>
          <w:sz w:val="20"/>
          <w:szCs w:val="20"/>
          <w:lang w:val="en-US"/>
        </w:rPr>
        <w:t xml:space="preserve">, G.M. </w:t>
      </w:r>
      <w:r w:rsidRPr="007F1222">
        <w:rPr>
          <w:rStyle w:val="Strong"/>
          <w:rFonts w:ascii="Arial" w:hAnsi="Arial" w:cs="Arial"/>
          <w:b w:val="0"/>
          <w:bCs w:val="0"/>
          <w:sz w:val="20"/>
          <w:szCs w:val="20"/>
        </w:rPr>
        <w:t xml:space="preserve">&amp; </w:t>
      </w:r>
      <w:r w:rsidRPr="007F1222">
        <w:rPr>
          <w:rFonts w:ascii="Arial" w:hAnsi="Arial" w:cs="Arial"/>
          <w:color w:val="000000"/>
          <w:sz w:val="20"/>
          <w:szCs w:val="20"/>
          <w:lang w:val="en-US"/>
        </w:rPr>
        <w:t xml:space="preserve">Sinha, T. (2020). Enhancement of organic manures and their utilization in vegetable crops. </w:t>
      </w:r>
      <w:r w:rsidRPr="007F1222">
        <w:rPr>
          <w:rFonts w:ascii="Arial" w:hAnsi="Arial" w:cs="Arial"/>
          <w:i/>
          <w:color w:val="000000"/>
          <w:sz w:val="20"/>
          <w:szCs w:val="20"/>
          <w:lang w:val="en-US"/>
        </w:rPr>
        <w:t>Current Journal of Applied Science and Technology</w:t>
      </w:r>
      <w:r w:rsidRPr="007F1222">
        <w:rPr>
          <w:rFonts w:ascii="Arial" w:hAnsi="Arial" w:cs="Arial"/>
          <w:color w:val="000000"/>
          <w:sz w:val="20"/>
          <w:szCs w:val="20"/>
          <w:lang w:val="en-US"/>
        </w:rPr>
        <w:t>, 39(32): 10-24.</w:t>
      </w:r>
    </w:p>
    <w:p w14:paraId="06BB37DC"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 xml:space="preserve">Singh, S.K., Yadava, R.B., </w:t>
      </w:r>
      <w:proofErr w:type="spellStart"/>
      <w:r w:rsidRPr="007F1222">
        <w:rPr>
          <w:rFonts w:ascii="Arial" w:hAnsi="Arial" w:cs="Arial"/>
          <w:sz w:val="20"/>
          <w:szCs w:val="20"/>
        </w:rPr>
        <w:t>Chaurasia</w:t>
      </w:r>
      <w:proofErr w:type="spellEnd"/>
      <w:r w:rsidRPr="007F1222">
        <w:rPr>
          <w:rFonts w:ascii="Arial" w:hAnsi="Arial" w:cs="Arial"/>
          <w:sz w:val="20"/>
          <w:szCs w:val="20"/>
        </w:rPr>
        <w:t xml:space="preserve">, S.N.S., Prasad, R., Singh, R., </w:t>
      </w:r>
      <w:proofErr w:type="spellStart"/>
      <w:r w:rsidRPr="007F1222">
        <w:rPr>
          <w:rFonts w:ascii="Arial" w:hAnsi="Arial" w:cs="Arial"/>
          <w:sz w:val="20"/>
          <w:szCs w:val="20"/>
        </w:rPr>
        <w:t>Chaukhande</w:t>
      </w:r>
      <w:proofErr w:type="spellEnd"/>
      <w:r w:rsidRPr="007F1222">
        <w:rPr>
          <w:rFonts w:ascii="Arial" w:hAnsi="Arial" w:cs="Arial"/>
          <w:sz w:val="20"/>
          <w:szCs w:val="20"/>
        </w:rPr>
        <w:t xml:space="preserve">, P. </w:t>
      </w:r>
      <w:r w:rsidRPr="007F1222">
        <w:rPr>
          <w:rStyle w:val="Strong"/>
          <w:rFonts w:ascii="Arial" w:hAnsi="Arial" w:cs="Arial"/>
          <w:b w:val="0"/>
          <w:bCs w:val="0"/>
          <w:sz w:val="20"/>
          <w:szCs w:val="20"/>
        </w:rPr>
        <w:t xml:space="preserve">&amp; </w:t>
      </w:r>
      <w:r w:rsidRPr="007F1222">
        <w:rPr>
          <w:rFonts w:ascii="Arial" w:hAnsi="Arial" w:cs="Arial"/>
          <w:sz w:val="20"/>
          <w:szCs w:val="20"/>
        </w:rPr>
        <w:t xml:space="preserve">Singh B. (2016). Producing organic vegetables for better health. Indian Hort.., 61(1):5-8. </w:t>
      </w:r>
    </w:p>
    <w:p w14:paraId="575A9AA2"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Fonts w:ascii="Arial" w:hAnsi="Arial" w:cs="Arial"/>
          <w:color w:val="000000"/>
          <w:sz w:val="20"/>
          <w:szCs w:val="20"/>
          <w:lang w:val="en-US"/>
        </w:rPr>
        <w:t>Smil</w:t>
      </w:r>
      <w:proofErr w:type="spellEnd"/>
      <w:r w:rsidRPr="007F1222">
        <w:rPr>
          <w:rFonts w:ascii="Arial" w:hAnsi="Arial" w:cs="Arial"/>
          <w:color w:val="000000"/>
          <w:sz w:val="20"/>
          <w:szCs w:val="20"/>
          <w:lang w:val="en-US"/>
        </w:rPr>
        <w:t xml:space="preserve">, V. (2000). </w:t>
      </w:r>
      <w:r w:rsidRPr="007F1222">
        <w:rPr>
          <w:rFonts w:ascii="Arial" w:hAnsi="Arial" w:cs="Arial"/>
          <w:sz w:val="20"/>
          <w:szCs w:val="20"/>
        </w:rPr>
        <w:t xml:space="preserve">Phosphorus, in the Environment: Natural flows and Human Interferences. </w:t>
      </w:r>
      <w:proofErr w:type="spellStart"/>
      <w:r w:rsidRPr="007F1222">
        <w:rPr>
          <w:rFonts w:ascii="Arial" w:hAnsi="Arial" w:cs="Arial"/>
          <w:i/>
          <w:sz w:val="20"/>
          <w:szCs w:val="20"/>
        </w:rPr>
        <w:t>Annu</w:t>
      </w:r>
      <w:proofErr w:type="spellEnd"/>
      <w:r w:rsidRPr="007F1222">
        <w:rPr>
          <w:rFonts w:ascii="Arial" w:hAnsi="Arial" w:cs="Arial"/>
          <w:i/>
          <w:sz w:val="20"/>
          <w:szCs w:val="20"/>
        </w:rPr>
        <w:t xml:space="preserve">. Rev. Energy Environ., </w:t>
      </w:r>
      <w:r w:rsidRPr="007F1222">
        <w:rPr>
          <w:rFonts w:ascii="Arial" w:hAnsi="Arial" w:cs="Arial"/>
          <w:sz w:val="20"/>
          <w:szCs w:val="20"/>
        </w:rPr>
        <w:t>25:53-88.</w:t>
      </w:r>
      <w:r w:rsidRPr="005A523C">
        <w:t xml:space="preserve"> </w:t>
      </w:r>
      <w:hyperlink r:id="rId52" w:history="1">
        <w:r w:rsidRPr="007F1222">
          <w:rPr>
            <w:rStyle w:val="Hyperlink"/>
            <w:rFonts w:ascii="Arial" w:hAnsi="Arial" w:cs="Arial"/>
            <w:sz w:val="20"/>
            <w:szCs w:val="20"/>
          </w:rPr>
          <w:t>https://doi.org/10.1146/annurev.energy.25.1.53</w:t>
        </w:r>
      </w:hyperlink>
      <w:r w:rsidRPr="007F1222">
        <w:rPr>
          <w:rFonts w:ascii="Arial" w:hAnsi="Arial" w:cs="Arial"/>
          <w:sz w:val="20"/>
          <w:szCs w:val="20"/>
        </w:rPr>
        <w:t xml:space="preserve">. </w:t>
      </w:r>
    </w:p>
    <w:p w14:paraId="49EB1D08"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SPPS (2017). Statistical Package for Social Sciences, SPSS Statistics for Windows, version x.0 (SPSS Inc., Chicago, III, USA).</w:t>
      </w:r>
    </w:p>
    <w:p w14:paraId="5BC59020"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Style w:val="Strong"/>
          <w:rFonts w:ascii="Arial" w:hAnsi="Arial" w:cs="Arial"/>
          <w:b w:val="0"/>
          <w:bCs w:val="0"/>
          <w:sz w:val="20"/>
          <w:szCs w:val="20"/>
        </w:rPr>
        <w:t>Tijani-</w:t>
      </w:r>
      <w:proofErr w:type="spellStart"/>
      <w:r w:rsidRPr="007F1222">
        <w:rPr>
          <w:rStyle w:val="Strong"/>
          <w:rFonts w:ascii="Arial" w:hAnsi="Arial" w:cs="Arial"/>
          <w:b w:val="0"/>
          <w:bCs w:val="0"/>
          <w:sz w:val="20"/>
          <w:szCs w:val="20"/>
        </w:rPr>
        <w:t>Eniola</w:t>
      </w:r>
      <w:proofErr w:type="spellEnd"/>
      <w:r w:rsidRPr="007F1222">
        <w:rPr>
          <w:rStyle w:val="Strong"/>
          <w:rFonts w:ascii="Arial" w:hAnsi="Arial" w:cs="Arial"/>
          <w:b w:val="0"/>
          <w:bCs w:val="0"/>
          <w:sz w:val="20"/>
          <w:szCs w:val="20"/>
        </w:rPr>
        <w:t xml:space="preserve">, H., </w:t>
      </w:r>
      <w:proofErr w:type="spellStart"/>
      <w:r w:rsidRPr="007F1222">
        <w:rPr>
          <w:rStyle w:val="Strong"/>
          <w:rFonts w:ascii="Arial" w:hAnsi="Arial" w:cs="Arial"/>
          <w:b w:val="0"/>
          <w:bCs w:val="0"/>
          <w:sz w:val="20"/>
          <w:szCs w:val="20"/>
        </w:rPr>
        <w:t>Nwagwu</w:t>
      </w:r>
      <w:proofErr w:type="spellEnd"/>
      <w:r w:rsidRPr="007F1222">
        <w:rPr>
          <w:rStyle w:val="Strong"/>
          <w:rFonts w:ascii="Arial" w:hAnsi="Arial" w:cs="Arial"/>
          <w:b w:val="0"/>
          <w:bCs w:val="0"/>
          <w:sz w:val="20"/>
          <w:szCs w:val="20"/>
        </w:rPr>
        <w:t xml:space="preserve">, F. A., &amp; </w:t>
      </w:r>
      <w:proofErr w:type="spellStart"/>
      <w:r w:rsidRPr="007F1222">
        <w:rPr>
          <w:rStyle w:val="Strong"/>
          <w:rFonts w:ascii="Arial" w:hAnsi="Arial" w:cs="Arial"/>
          <w:b w:val="0"/>
          <w:bCs w:val="0"/>
          <w:sz w:val="20"/>
          <w:szCs w:val="20"/>
        </w:rPr>
        <w:t>Aiyelari</w:t>
      </w:r>
      <w:proofErr w:type="spellEnd"/>
      <w:r w:rsidRPr="007F1222">
        <w:rPr>
          <w:rStyle w:val="Strong"/>
          <w:rFonts w:ascii="Arial" w:hAnsi="Arial" w:cs="Arial"/>
          <w:b w:val="0"/>
          <w:bCs w:val="0"/>
          <w:sz w:val="20"/>
          <w:szCs w:val="20"/>
        </w:rPr>
        <w:t>, O. P. (2000).</w:t>
      </w:r>
      <w:r w:rsidRPr="007F1222">
        <w:rPr>
          <w:rFonts w:ascii="Arial" w:hAnsi="Arial" w:cs="Arial"/>
          <w:sz w:val="20"/>
          <w:szCs w:val="20"/>
        </w:rPr>
        <w:t xml:space="preserve"> Response of </w:t>
      </w:r>
      <w:r w:rsidRPr="007F1222">
        <w:rPr>
          <w:rStyle w:val="Emphasis"/>
          <w:rFonts w:ascii="Arial" w:hAnsi="Arial" w:cs="Arial"/>
          <w:sz w:val="20"/>
          <w:szCs w:val="20"/>
        </w:rPr>
        <w:t>Celosia argentea</w:t>
      </w:r>
      <w:r w:rsidRPr="007F1222">
        <w:rPr>
          <w:rFonts w:ascii="Arial" w:hAnsi="Arial" w:cs="Arial"/>
          <w:sz w:val="20"/>
          <w:szCs w:val="20"/>
        </w:rPr>
        <w:t xml:space="preserve"> L. to different nitrogen sources and frequency of harvest. In </w:t>
      </w:r>
      <w:r w:rsidRPr="007F1222">
        <w:rPr>
          <w:rStyle w:val="Emphasis"/>
          <w:rFonts w:ascii="Arial" w:hAnsi="Arial" w:cs="Arial"/>
          <w:sz w:val="20"/>
          <w:szCs w:val="20"/>
        </w:rPr>
        <w:t>Proceedings of the 18th Annual Conference of Horticultural Society of Nigeria (HORTSON)</w:t>
      </w:r>
      <w:r w:rsidRPr="007F1222">
        <w:rPr>
          <w:rFonts w:ascii="Arial" w:hAnsi="Arial" w:cs="Arial"/>
          <w:sz w:val="20"/>
          <w:szCs w:val="20"/>
        </w:rPr>
        <w:t>.</w:t>
      </w:r>
    </w:p>
    <w:p w14:paraId="4536FBC2" w14:textId="77777777" w:rsidR="00A12B7E" w:rsidRPr="007F1222" w:rsidRDefault="00A12B7E" w:rsidP="007F1222">
      <w:pPr>
        <w:pStyle w:val="ListParagraph"/>
        <w:numPr>
          <w:ilvl w:val="0"/>
          <w:numId w:val="4"/>
        </w:numPr>
        <w:jc w:val="both"/>
        <w:rPr>
          <w:rFonts w:ascii="Arial" w:hAnsi="Arial" w:cs="Arial"/>
          <w:sz w:val="20"/>
          <w:szCs w:val="20"/>
        </w:rPr>
      </w:pPr>
      <w:r w:rsidRPr="007F1222">
        <w:rPr>
          <w:rFonts w:ascii="Arial" w:hAnsi="Arial" w:cs="Arial"/>
          <w:sz w:val="20"/>
          <w:szCs w:val="20"/>
        </w:rPr>
        <w:t>Tindall, H.D. (1983). Vegetables in the tropics. Macmillan, New York, USA. 2</w:t>
      </w:r>
      <w:r w:rsidRPr="007F1222">
        <w:rPr>
          <w:rFonts w:ascii="Arial" w:hAnsi="Arial" w:cs="Arial"/>
          <w:sz w:val="20"/>
          <w:szCs w:val="20"/>
          <w:vertAlign w:val="superscript"/>
        </w:rPr>
        <w:t>nd</w:t>
      </w:r>
      <w:r w:rsidRPr="007F1222">
        <w:rPr>
          <w:rFonts w:ascii="Arial" w:hAnsi="Arial" w:cs="Arial"/>
          <w:sz w:val="20"/>
          <w:szCs w:val="20"/>
        </w:rPr>
        <w:t xml:space="preserve"> edition. 1983. </w:t>
      </w:r>
      <w:hyperlink r:id="rId53" w:history="1">
        <w:r w:rsidRPr="007F1222">
          <w:rPr>
            <w:rStyle w:val="Hyperlink"/>
            <w:rFonts w:ascii="Arial" w:hAnsi="Arial" w:cs="Arial"/>
            <w:sz w:val="20"/>
            <w:szCs w:val="20"/>
          </w:rPr>
          <w:t>https://doi.org/10.1079/9780333242661.0000</w:t>
        </w:r>
      </w:hyperlink>
      <w:r w:rsidRPr="007F1222">
        <w:rPr>
          <w:rFonts w:ascii="Arial" w:hAnsi="Arial" w:cs="Arial"/>
          <w:sz w:val="20"/>
          <w:szCs w:val="20"/>
        </w:rPr>
        <w:t xml:space="preserve">. </w:t>
      </w:r>
    </w:p>
    <w:p w14:paraId="69651D09"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 xml:space="preserve">Uddin, J., </w:t>
      </w:r>
      <w:proofErr w:type="spellStart"/>
      <w:r w:rsidRPr="007F1222">
        <w:rPr>
          <w:rFonts w:ascii="Arial" w:hAnsi="Arial" w:cs="Arial"/>
          <w:sz w:val="20"/>
          <w:szCs w:val="20"/>
        </w:rPr>
        <w:t>Solaiman</w:t>
      </w:r>
      <w:proofErr w:type="spellEnd"/>
      <w:r w:rsidRPr="007F1222">
        <w:rPr>
          <w:rFonts w:ascii="Arial" w:hAnsi="Arial" w:cs="Arial"/>
          <w:sz w:val="20"/>
          <w:szCs w:val="20"/>
        </w:rPr>
        <w:t xml:space="preserve">, A.H.M. </w:t>
      </w:r>
      <w:r w:rsidRPr="007F1222">
        <w:rPr>
          <w:rStyle w:val="Strong"/>
          <w:rFonts w:ascii="Arial" w:hAnsi="Arial" w:cs="Arial"/>
          <w:b w:val="0"/>
          <w:bCs w:val="0"/>
          <w:sz w:val="20"/>
          <w:szCs w:val="20"/>
        </w:rPr>
        <w:t xml:space="preserve">&amp; </w:t>
      </w:r>
      <w:proofErr w:type="spellStart"/>
      <w:r w:rsidRPr="007F1222">
        <w:rPr>
          <w:rFonts w:ascii="Arial" w:hAnsi="Arial" w:cs="Arial"/>
          <w:sz w:val="20"/>
          <w:szCs w:val="20"/>
        </w:rPr>
        <w:t>Hasanuzzaman</w:t>
      </w:r>
      <w:proofErr w:type="spellEnd"/>
      <w:r w:rsidRPr="007F1222">
        <w:rPr>
          <w:rFonts w:ascii="Arial" w:hAnsi="Arial" w:cs="Arial"/>
          <w:sz w:val="20"/>
          <w:szCs w:val="20"/>
        </w:rPr>
        <w:t xml:space="preserve">, M.  (2009). Plant characteristics and yield of </w:t>
      </w:r>
      <w:proofErr w:type="spellStart"/>
      <w:r w:rsidRPr="007F1222">
        <w:rPr>
          <w:rFonts w:ascii="Arial" w:hAnsi="Arial" w:cs="Arial"/>
          <w:sz w:val="20"/>
          <w:szCs w:val="20"/>
        </w:rPr>
        <w:t>Kohlabi</w:t>
      </w:r>
      <w:proofErr w:type="spellEnd"/>
      <w:r w:rsidRPr="007F1222">
        <w:rPr>
          <w:rFonts w:ascii="Arial" w:hAnsi="Arial" w:cs="Arial"/>
          <w:sz w:val="20"/>
          <w:szCs w:val="20"/>
        </w:rPr>
        <w:t xml:space="preserve"> (</w:t>
      </w:r>
      <w:r w:rsidRPr="007F1222">
        <w:rPr>
          <w:rFonts w:ascii="Arial" w:hAnsi="Arial" w:cs="Arial"/>
          <w:i/>
          <w:sz w:val="20"/>
          <w:szCs w:val="20"/>
        </w:rPr>
        <w:t>Brassica oleracea</w:t>
      </w:r>
      <w:r w:rsidRPr="007F1222">
        <w:rPr>
          <w:rFonts w:ascii="Arial" w:hAnsi="Arial" w:cs="Arial"/>
          <w:sz w:val="20"/>
          <w:szCs w:val="20"/>
        </w:rPr>
        <w:t xml:space="preserve"> var. gongylodes) as affected by different</w:t>
      </w:r>
      <w:r w:rsidRPr="007F1222">
        <w:rPr>
          <w:rFonts w:ascii="Arial" w:hAnsi="Arial" w:cs="Arial"/>
          <w:sz w:val="20"/>
          <w:szCs w:val="20"/>
        </w:rPr>
        <w:br/>
        <w:t xml:space="preserve">organic manures. </w:t>
      </w:r>
      <w:r w:rsidRPr="007F1222">
        <w:rPr>
          <w:rFonts w:ascii="Arial" w:hAnsi="Arial" w:cs="Arial"/>
          <w:i/>
          <w:sz w:val="20"/>
          <w:szCs w:val="20"/>
        </w:rPr>
        <w:t xml:space="preserve">J. Hort. Sci. Ornament. </w:t>
      </w:r>
      <w:proofErr w:type="gramStart"/>
      <w:r w:rsidRPr="007F1222">
        <w:rPr>
          <w:rFonts w:ascii="Arial" w:hAnsi="Arial" w:cs="Arial"/>
          <w:i/>
          <w:sz w:val="20"/>
          <w:szCs w:val="20"/>
        </w:rPr>
        <w:t>Plants,.</w:t>
      </w:r>
      <w:proofErr w:type="gramEnd"/>
      <w:r w:rsidRPr="007F1222">
        <w:rPr>
          <w:rFonts w:ascii="Arial" w:hAnsi="Arial" w:cs="Arial"/>
          <w:sz w:val="20"/>
          <w:szCs w:val="20"/>
        </w:rPr>
        <w:t xml:space="preserve"> 1: 1-4.</w:t>
      </w:r>
    </w:p>
    <w:p w14:paraId="6717E11F" w14:textId="77777777" w:rsidR="00A12B7E" w:rsidRPr="007F1222" w:rsidRDefault="00A12B7E" w:rsidP="007F1222">
      <w:pPr>
        <w:pStyle w:val="ListParagraph"/>
        <w:numPr>
          <w:ilvl w:val="0"/>
          <w:numId w:val="4"/>
        </w:numPr>
        <w:jc w:val="both"/>
        <w:rPr>
          <w:rFonts w:ascii="Arial" w:hAnsi="Arial" w:cs="Arial"/>
          <w:b/>
          <w:sz w:val="20"/>
          <w:szCs w:val="20"/>
        </w:rPr>
      </w:pPr>
      <w:proofErr w:type="spellStart"/>
      <w:r w:rsidRPr="007F1222">
        <w:rPr>
          <w:rStyle w:val="Strong"/>
          <w:rFonts w:ascii="Arial" w:hAnsi="Arial" w:cs="Arial"/>
          <w:b w:val="0"/>
          <w:bCs w:val="0"/>
          <w:sz w:val="20"/>
          <w:szCs w:val="20"/>
        </w:rPr>
        <w:lastRenderedPageBreak/>
        <w:t>Uusiku</w:t>
      </w:r>
      <w:proofErr w:type="spellEnd"/>
      <w:r w:rsidRPr="007F1222">
        <w:rPr>
          <w:rStyle w:val="Strong"/>
          <w:rFonts w:ascii="Arial" w:hAnsi="Arial" w:cs="Arial"/>
          <w:b w:val="0"/>
          <w:bCs w:val="0"/>
          <w:sz w:val="20"/>
          <w:szCs w:val="20"/>
        </w:rPr>
        <w:t xml:space="preserve">, N. P., </w:t>
      </w:r>
      <w:proofErr w:type="spellStart"/>
      <w:r w:rsidRPr="007F1222">
        <w:rPr>
          <w:rStyle w:val="Strong"/>
          <w:rFonts w:ascii="Arial" w:hAnsi="Arial" w:cs="Arial"/>
          <w:b w:val="0"/>
          <w:bCs w:val="0"/>
          <w:sz w:val="20"/>
          <w:szCs w:val="20"/>
        </w:rPr>
        <w:t>Oelofse</w:t>
      </w:r>
      <w:proofErr w:type="spellEnd"/>
      <w:r w:rsidRPr="007F1222">
        <w:rPr>
          <w:rStyle w:val="Strong"/>
          <w:rFonts w:ascii="Arial" w:hAnsi="Arial" w:cs="Arial"/>
          <w:b w:val="0"/>
          <w:bCs w:val="0"/>
          <w:sz w:val="20"/>
          <w:szCs w:val="20"/>
        </w:rPr>
        <w:t xml:space="preserve">, A., </w:t>
      </w:r>
      <w:proofErr w:type="spellStart"/>
      <w:r w:rsidRPr="007F1222">
        <w:rPr>
          <w:rStyle w:val="Strong"/>
          <w:rFonts w:ascii="Arial" w:hAnsi="Arial" w:cs="Arial"/>
          <w:b w:val="0"/>
          <w:bCs w:val="0"/>
          <w:sz w:val="20"/>
          <w:szCs w:val="20"/>
        </w:rPr>
        <w:t>Duodu</w:t>
      </w:r>
      <w:proofErr w:type="spellEnd"/>
      <w:r w:rsidRPr="007F1222">
        <w:rPr>
          <w:rStyle w:val="Strong"/>
          <w:rFonts w:ascii="Arial" w:hAnsi="Arial" w:cs="Arial"/>
          <w:b w:val="0"/>
          <w:bCs w:val="0"/>
          <w:sz w:val="20"/>
          <w:szCs w:val="20"/>
        </w:rPr>
        <w:t>, K. G., Bester, M. J., &amp; Faber, M.</w:t>
      </w:r>
      <w:r w:rsidRPr="007F1222">
        <w:rPr>
          <w:rFonts w:ascii="Arial" w:hAnsi="Arial" w:cs="Arial"/>
          <w:sz w:val="20"/>
          <w:szCs w:val="20"/>
        </w:rPr>
        <w:t xml:space="preserve"> (2010). </w:t>
      </w:r>
      <w:r w:rsidRPr="007F1222">
        <w:rPr>
          <w:rStyle w:val="Emphasis"/>
          <w:rFonts w:ascii="Arial" w:hAnsi="Arial" w:cs="Arial"/>
          <w:sz w:val="20"/>
          <w:szCs w:val="20"/>
        </w:rPr>
        <w:t>Nutritional value of leafy vegetables of sub-Saharan Africa and their potential contribution to human health: A review.</w:t>
      </w:r>
      <w:r w:rsidRPr="007F1222">
        <w:rPr>
          <w:rFonts w:ascii="Arial" w:hAnsi="Arial" w:cs="Arial"/>
          <w:sz w:val="20"/>
          <w:szCs w:val="20"/>
        </w:rPr>
        <w:t xml:space="preserve"> </w:t>
      </w:r>
      <w:r w:rsidRPr="007F1222">
        <w:rPr>
          <w:rStyle w:val="Strong"/>
          <w:rFonts w:ascii="Arial" w:hAnsi="Arial" w:cs="Arial"/>
          <w:b w:val="0"/>
          <w:bCs w:val="0"/>
          <w:sz w:val="20"/>
          <w:szCs w:val="20"/>
        </w:rPr>
        <w:t>Journal of Food Composition and Analysis</w:t>
      </w:r>
      <w:r w:rsidRPr="007F1222">
        <w:rPr>
          <w:rFonts w:ascii="Arial" w:hAnsi="Arial" w:cs="Arial"/>
          <w:sz w:val="20"/>
          <w:szCs w:val="20"/>
        </w:rPr>
        <w:t xml:space="preserve">, 23(6), 499–509. </w:t>
      </w:r>
      <w:hyperlink r:id="rId54" w:history="1">
        <w:r w:rsidRPr="007F1222">
          <w:rPr>
            <w:rStyle w:val="Hyperlink"/>
            <w:rFonts w:ascii="Arial" w:hAnsi="Arial" w:cs="Arial"/>
            <w:sz w:val="20"/>
            <w:szCs w:val="20"/>
          </w:rPr>
          <w:t>https://doi.org/10.1016/j.jfca.2010.05.002</w:t>
        </w:r>
      </w:hyperlink>
      <w:r w:rsidRPr="007F1222">
        <w:rPr>
          <w:rFonts w:ascii="Arial" w:hAnsi="Arial" w:cs="Arial"/>
          <w:sz w:val="20"/>
          <w:szCs w:val="20"/>
        </w:rPr>
        <w:t>.</w:t>
      </w:r>
    </w:p>
    <w:p w14:paraId="1A244FF6" w14:textId="77777777" w:rsidR="00A12B7E" w:rsidRPr="007F1222" w:rsidRDefault="00A12B7E" w:rsidP="007F1222">
      <w:pPr>
        <w:pStyle w:val="ListParagraph"/>
        <w:numPr>
          <w:ilvl w:val="0"/>
          <w:numId w:val="4"/>
        </w:numPr>
        <w:jc w:val="both"/>
        <w:rPr>
          <w:rFonts w:ascii="Arial" w:hAnsi="Arial" w:cs="Arial"/>
          <w:sz w:val="20"/>
          <w:szCs w:val="20"/>
        </w:rPr>
      </w:pPr>
      <w:r w:rsidRPr="007F1222">
        <w:rPr>
          <w:rFonts w:ascii="Arial" w:eastAsia="Times New Roman" w:hAnsi="Arial" w:cs="Arial"/>
          <w:sz w:val="20"/>
          <w:szCs w:val="20"/>
          <w:lang w:val="en-IN" w:eastAsia="en-IN"/>
        </w:rPr>
        <w:t xml:space="preserve">Weber, J., </w:t>
      </w:r>
      <w:proofErr w:type="spellStart"/>
      <w:r w:rsidRPr="007F1222">
        <w:rPr>
          <w:rFonts w:ascii="Arial" w:eastAsia="Times New Roman" w:hAnsi="Arial" w:cs="Arial"/>
          <w:sz w:val="20"/>
          <w:szCs w:val="20"/>
          <w:lang w:val="en-IN" w:eastAsia="en-IN"/>
        </w:rPr>
        <w:t>Karczewska</w:t>
      </w:r>
      <w:proofErr w:type="spellEnd"/>
      <w:r w:rsidRPr="007F1222">
        <w:rPr>
          <w:rFonts w:ascii="Arial" w:eastAsia="Times New Roman" w:hAnsi="Arial" w:cs="Arial"/>
          <w:sz w:val="20"/>
          <w:szCs w:val="20"/>
          <w:lang w:val="en-IN" w:eastAsia="en-IN"/>
        </w:rPr>
        <w:t xml:space="preserve">, A., </w:t>
      </w:r>
      <w:proofErr w:type="spellStart"/>
      <w:r w:rsidRPr="007F1222">
        <w:rPr>
          <w:rFonts w:ascii="Arial" w:eastAsia="Times New Roman" w:hAnsi="Arial" w:cs="Arial"/>
          <w:sz w:val="20"/>
          <w:szCs w:val="20"/>
          <w:lang w:val="en-IN" w:eastAsia="en-IN"/>
        </w:rPr>
        <w:t>Drozd</w:t>
      </w:r>
      <w:proofErr w:type="spellEnd"/>
      <w:r w:rsidRPr="007F1222">
        <w:rPr>
          <w:rFonts w:ascii="Arial" w:eastAsia="Times New Roman" w:hAnsi="Arial" w:cs="Arial"/>
          <w:sz w:val="20"/>
          <w:szCs w:val="20"/>
          <w:lang w:val="en-IN" w:eastAsia="en-IN"/>
        </w:rPr>
        <w:t xml:space="preserve">, J., </w:t>
      </w:r>
      <w:proofErr w:type="spellStart"/>
      <w:r w:rsidRPr="007F1222">
        <w:rPr>
          <w:rFonts w:ascii="Arial" w:eastAsia="Times New Roman" w:hAnsi="Arial" w:cs="Arial"/>
          <w:sz w:val="20"/>
          <w:szCs w:val="20"/>
          <w:lang w:val="en-IN" w:eastAsia="en-IN"/>
        </w:rPr>
        <w:t>Licznar</w:t>
      </w:r>
      <w:proofErr w:type="spellEnd"/>
      <w:r w:rsidRPr="007F1222">
        <w:rPr>
          <w:rFonts w:ascii="Arial" w:eastAsia="Times New Roman" w:hAnsi="Arial" w:cs="Arial"/>
          <w:sz w:val="20"/>
          <w:szCs w:val="20"/>
          <w:lang w:val="en-IN" w:eastAsia="en-IN"/>
        </w:rPr>
        <w:t xml:space="preserve">, M., </w:t>
      </w:r>
      <w:proofErr w:type="spellStart"/>
      <w:r w:rsidRPr="007F1222">
        <w:rPr>
          <w:rFonts w:ascii="Arial" w:eastAsia="Times New Roman" w:hAnsi="Arial" w:cs="Arial"/>
          <w:sz w:val="20"/>
          <w:szCs w:val="20"/>
          <w:lang w:val="en-IN" w:eastAsia="en-IN"/>
        </w:rPr>
        <w:t>Licznar</w:t>
      </w:r>
      <w:proofErr w:type="spellEnd"/>
      <w:r w:rsidRPr="007F1222">
        <w:rPr>
          <w:rFonts w:ascii="Arial" w:eastAsia="Times New Roman" w:hAnsi="Arial" w:cs="Arial"/>
          <w:sz w:val="20"/>
          <w:szCs w:val="20"/>
          <w:lang w:val="en-IN" w:eastAsia="en-IN"/>
        </w:rPr>
        <w:t xml:space="preserve">, S. E., </w:t>
      </w:r>
      <w:proofErr w:type="spellStart"/>
      <w:r w:rsidRPr="007F1222">
        <w:rPr>
          <w:rFonts w:ascii="Arial" w:eastAsia="Times New Roman" w:hAnsi="Arial" w:cs="Arial"/>
          <w:sz w:val="20"/>
          <w:szCs w:val="20"/>
          <w:lang w:val="en-IN" w:eastAsia="en-IN"/>
        </w:rPr>
        <w:t>Jamroz</w:t>
      </w:r>
      <w:proofErr w:type="spellEnd"/>
      <w:r w:rsidRPr="007F1222">
        <w:rPr>
          <w:rFonts w:ascii="Arial" w:eastAsia="Times New Roman" w:hAnsi="Arial" w:cs="Arial"/>
          <w:sz w:val="20"/>
          <w:szCs w:val="20"/>
          <w:lang w:val="en-IN" w:eastAsia="en-IN"/>
        </w:rPr>
        <w:t xml:space="preserve">, E., </w:t>
      </w:r>
      <w:r w:rsidRPr="007F1222">
        <w:rPr>
          <w:rStyle w:val="Strong"/>
          <w:rFonts w:ascii="Arial" w:hAnsi="Arial" w:cs="Arial"/>
          <w:b w:val="0"/>
          <w:bCs w:val="0"/>
          <w:sz w:val="20"/>
          <w:szCs w:val="20"/>
        </w:rPr>
        <w:t xml:space="preserve">&amp; </w:t>
      </w:r>
      <w:proofErr w:type="spellStart"/>
      <w:r w:rsidRPr="007F1222">
        <w:rPr>
          <w:rFonts w:ascii="Arial" w:eastAsia="Times New Roman" w:hAnsi="Arial" w:cs="Arial"/>
          <w:sz w:val="20"/>
          <w:szCs w:val="20"/>
          <w:lang w:val="en-IN" w:eastAsia="en-IN"/>
        </w:rPr>
        <w:t>Kocowicz</w:t>
      </w:r>
      <w:proofErr w:type="spellEnd"/>
      <w:r w:rsidRPr="007F1222">
        <w:rPr>
          <w:rFonts w:ascii="Arial" w:eastAsia="Times New Roman" w:hAnsi="Arial" w:cs="Arial"/>
          <w:sz w:val="20"/>
          <w:szCs w:val="20"/>
          <w:lang w:val="en-IN" w:eastAsia="en-IN"/>
        </w:rPr>
        <w:t>, A.</w:t>
      </w:r>
      <w:r w:rsidRPr="007F1222">
        <w:rPr>
          <w:rFonts w:ascii="Arial" w:hAnsi="Arial" w:cs="Arial"/>
          <w:sz w:val="20"/>
          <w:szCs w:val="20"/>
        </w:rPr>
        <w:t xml:space="preserve"> (2006).  Agriculture and Ecological aspect of a sandy soil as affected by the application of municipal solid waste composts. </w:t>
      </w:r>
      <w:r w:rsidRPr="007F1222">
        <w:rPr>
          <w:rFonts w:ascii="Arial" w:hAnsi="Arial" w:cs="Arial"/>
          <w:i/>
          <w:sz w:val="20"/>
          <w:szCs w:val="20"/>
        </w:rPr>
        <w:t>Soil Biology and Biochemistry</w:t>
      </w:r>
      <w:r w:rsidRPr="007F1222">
        <w:rPr>
          <w:rFonts w:ascii="Arial" w:hAnsi="Arial" w:cs="Arial"/>
          <w:sz w:val="20"/>
          <w:szCs w:val="20"/>
        </w:rPr>
        <w:t xml:space="preserve">, 39: 1294 – 1302. </w:t>
      </w:r>
      <w:hyperlink r:id="rId55" w:history="1">
        <w:r w:rsidRPr="007F1222">
          <w:rPr>
            <w:rStyle w:val="Hyperlink"/>
            <w:rFonts w:ascii="Arial" w:hAnsi="Arial" w:cs="Arial"/>
            <w:sz w:val="20"/>
            <w:szCs w:val="20"/>
          </w:rPr>
          <w:t>https://doi.org/10.1016/j.soilbio.2006.12.005</w:t>
        </w:r>
      </w:hyperlink>
      <w:r w:rsidRPr="007F1222">
        <w:rPr>
          <w:rFonts w:ascii="Arial" w:hAnsi="Arial" w:cs="Arial"/>
          <w:sz w:val="20"/>
          <w:szCs w:val="20"/>
        </w:rPr>
        <w:t xml:space="preserve">. </w:t>
      </w:r>
    </w:p>
    <w:p w14:paraId="7E1C40D8" w14:textId="77777777" w:rsidR="00A12B7E" w:rsidRPr="007F1222" w:rsidRDefault="00A12B7E" w:rsidP="007F1222">
      <w:pPr>
        <w:pStyle w:val="ListParagraph"/>
        <w:numPr>
          <w:ilvl w:val="0"/>
          <w:numId w:val="4"/>
        </w:numPr>
        <w:jc w:val="both"/>
        <w:rPr>
          <w:rFonts w:ascii="Arial" w:hAnsi="Arial" w:cs="Arial"/>
          <w:sz w:val="20"/>
          <w:szCs w:val="20"/>
        </w:rPr>
      </w:pPr>
      <w:r w:rsidRPr="007F1222">
        <w:rPr>
          <w:rStyle w:val="Strong"/>
          <w:rFonts w:ascii="Arial" w:hAnsi="Arial" w:cs="Arial"/>
          <w:b w:val="0"/>
          <w:bCs w:val="0"/>
          <w:sz w:val="20"/>
          <w:szCs w:val="20"/>
        </w:rPr>
        <w:t>Yang, L., Wang, M., Yu, J., Li, S., &amp; Hong, L. (2025).</w:t>
      </w:r>
      <w:r w:rsidRPr="007F1222">
        <w:rPr>
          <w:rFonts w:ascii="Arial" w:hAnsi="Arial" w:cs="Arial"/>
          <w:sz w:val="20"/>
          <w:szCs w:val="20"/>
        </w:rPr>
        <w:t xml:space="preserve"> Organic fertilizers promote accumulation of mineral nutrients in citrus leaves by affecting soil biochemical properties and bacteria. </w:t>
      </w:r>
      <w:r w:rsidRPr="007F1222">
        <w:rPr>
          <w:rStyle w:val="Emphasis"/>
          <w:rFonts w:ascii="Arial" w:hAnsi="Arial" w:cs="Arial"/>
          <w:sz w:val="20"/>
          <w:szCs w:val="20"/>
        </w:rPr>
        <w:t>Plants</w:t>
      </w:r>
      <w:r w:rsidRPr="007F1222">
        <w:rPr>
          <w:rFonts w:ascii="Arial" w:hAnsi="Arial" w:cs="Arial"/>
          <w:sz w:val="20"/>
          <w:szCs w:val="20"/>
        </w:rPr>
        <w:t xml:space="preserve">, </w:t>
      </w:r>
      <w:r w:rsidRPr="007F1222">
        <w:rPr>
          <w:rStyle w:val="Strong"/>
          <w:rFonts w:ascii="Arial" w:hAnsi="Arial" w:cs="Arial"/>
          <w:b w:val="0"/>
          <w:bCs w:val="0"/>
          <w:sz w:val="20"/>
          <w:szCs w:val="20"/>
        </w:rPr>
        <w:t>14</w:t>
      </w:r>
      <w:r w:rsidRPr="007F1222">
        <w:rPr>
          <w:rFonts w:ascii="Arial" w:hAnsi="Arial" w:cs="Arial"/>
          <w:sz w:val="20"/>
          <w:szCs w:val="20"/>
        </w:rPr>
        <w:t xml:space="preserve">(18), 2826. </w:t>
      </w:r>
      <w:hyperlink r:id="rId56" w:history="1">
        <w:r w:rsidRPr="007F1222">
          <w:rPr>
            <w:rStyle w:val="Hyperlink"/>
            <w:rFonts w:ascii="Arial" w:hAnsi="Arial" w:cs="Arial"/>
            <w:sz w:val="20"/>
            <w:szCs w:val="20"/>
          </w:rPr>
          <w:t>https://doi.org/10.3390/plants14182826</w:t>
        </w:r>
      </w:hyperlink>
      <w:r w:rsidRPr="007F1222">
        <w:rPr>
          <w:rFonts w:ascii="Arial" w:hAnsi="Arial" w:cs="Arial"/>
          <w:sz w:val="20"/>
          <w:szCs w:val="20"/>
        </w:rPr>
        <w:t>.</w:t>
      </w:r>
    </w:p>
    <w:p w14:paraId="1CF08C51" w14:textId="77777777" w:rsidR="00A12B7E" w:rsidRPr="007F1222" w:rsidRDefault="00A12B7E" w:rsidP="007F1222">
      <w:pPr>
        <w:pStyle w:val="ListParagraph"/>
        <w:numPr>
          <w:ilvl w:val="0"/>
          <w:numId w:val="4"/>
        </w:numPr>
        <w:jc w:val="both"/>
        <w:rPr>
          <w:rFonts w:ascii="Arial" w:hAnsi="Arial" w:cs="Arial"/>
          <w:b/>
          <w:sz w:val="20"/>
          <w:szCs w:val="20"/>
        </w:rPr>
      </w:pPr>
      <w:r w:rsidRPr="007F1222">
        <w:rPr>
          <w:rFonts w:ascii="Arial" w:hAnsi="Arial" w:cs="Arial"/>
          <w:sz w:val="20"/>
          <w:szCs w:val="20"/>
        </w:rPr>
        <w:t xml:space="preserve">Yang, </w:t>
      </w:r>
      <w:proofErr w:type="gramStart"/>
      <w:r w:rsidRPr="007F1222">
        <w:rPr>
          <w:rFonts w:ascii="Arial" w:hAnsi="Arial" w:cs="Arial"/>
          <w:color w:val="000000"/>
          <w:sz w:val="20"/>
          <w:szCs w:val="20"/>
          <w:lang w:val="en-US"/>
        </w:rPr>
        <w:t>R .Y</w:t>
      </w:r>
      <w:proofErr w:type="gramEnd"/>
      <w:r w:rsidRPr="007F1222">
        <w:rPr>
          <w:rFonts w:ascii="Arial" w:hAnsi="Arial" w:cs="Arial"/>
          <w:color w:val="000000"/>
          <w:sz w:val="20"/>
          <w:szCs w:val="20"/>
          <w:lang w:val="en-US"/>
        </w:rPr>
        <w:t xml:space="preserve">, </w:t>
      </w:r>
      <w:r w:rsidRPr="007F1222">
        <w:rPr>
          <w:rStyle w:val="Strong"/>
          <w:rFonts w:ascii="Arial" w:hAnsi="Arial" w:cs="Arial"/>
          <w:b w:val="0"/>
          <w:bCs w:val="0"/>
          <w:sz w:val="20"/>
          <w:szCs w:val="20"/>
        </w:rPr>
        <w:t xml:space="preserve">&amp; </w:t>
      </w:r>
      <w:r w:rsidRPr="007F1222">
        <w:rPr>
          <w:rFonts w:ascii="Arial" w:hAnsi="Arial" w:cs="Arial"/>
          <w:color w:val="000000"/>
          <w:sz w:val="20"/>
          <w:szCs w:val="20"/>
          <w:lang w:val="en-US"/>
        </w:rPr>
        <w:t xml:space="preserve">Keding, G.B. (2009). Nutritional contributions of important African indigenous vegetables. Pp. 105-143. In Shackleton CM, </w:t>
      </w:r>
      <w:proofErr w:type="spellStart"/>
      <w:r w:rsidRPr="007F1222">
        <w:rPr>
          <w:rFonts w:ascii="Arial" w:hAnsi="Arial" w:cs="Arial"/>
          <w:color w:val="000000"/>
          <w:sz w:val="20"/>
          <w:szCs w:val="20"/>
          <w:lang w:val="en-US"/>
        </w:rPr>
        <w:t>Pasquini</w:t>
      </w:r>
      <w:proofErr w:type="spellEnd"/>
      <w:r w:rsidRPr="007F1222">
        <w:rPr>
          <w:rFonts w:ascii="Arial" w:hAnsi="Arial" w:cs="Arial"/>
          <w:color w:val="000000"/>
          <w:sz w:val="20"/>
          <w:szCs w:val="20"/>
          <w:lang w:val="en-US"/>
        </w:rPr>
        <w:t xml:space="preserve"> MW, Drescher AW. (Eds). African indigenous vegetables. In African indigenous vegetables in urban agriculture. London Earthscan, 2009.</w:t>
      </w:r>
      <w:r w:rsidRPr="007F1222">
        <w:rPr>
          <w:rFonts w:ascii="Arial" w:hAnsi="Arial" w:cs="Arial"/>
          <w:color w:val="000000"/>
          <w:sz w:val="20"/>
          <w:szCs w:val="20"/>
        </w:rPr>
        <w:t xml:space="preserve"> </w:t>
      </w:r>
      <w:hyperlink r:id="rId57" w:history="1">
        <w:r w:rsidRPr="007F1222">
          <w:rPr>
            <w:rStyle w:val="Hyperlink"/>
            <w:rFonts w:ascii="Arial" w:hAnsi="Arial" w:cs="Arial"/>
            <w:sz w:val="20"/>
            <w:szCs w:val="20"/>
          </w:rPr>
          <w:t>https://doi.org/10.4324/9781849770019-11</w:t>
        </w:r>
      </w:hyperlink>
      <w:r w:rsidRPr="007F1222">
        <w:rPr>
          <w:rFonts w:ascii="Arial" w:hAnsi="Arial" w:cs="Arial"/>
          <w:color w:val="000000"/>
          <w:sz w:val="20"/>
          <w:szCs w:val="20"/>
        </w:rPr>
        <w:t xml:space="preserve">. </w:t>
      </w:r>
    </w:p>
    <w:p w14:paraId="54057F34" w14:textId="77777777" w:rsidR="00780C12" w:rsidRDefault="00780C12" w:rsidP="00384611">
      <w:pPr>
        <w:spacing w:line="240" w:lineRule="auto"/>
        <w:jc w:val="both"/>
        <w:rPr>
          <w:rFonts w:ascii="Times New Roman" w:hAnsi="Times New Roman" w:cs="Times New Roman"/>
          <w:b/>
          <w:sz w:val="24"/>
          <w:szCs w:val="24"/>
        </w:rPr>
      </w:pPr>
    </w:p>
    <w:p w14:paraId="0D8557B2" w14:textId="77777777" w:rsidR="00780C12" w:rsidRDefault="00780C12" w:rsidP="00384611">
      <w:pPr>
        <w:spacing w:line="240" w:lineRule="auto"/>
        <w:jc w:val="both"/>
        <w:rPr>
          <w:rFonts w:ascii="Times New Roman" w:hAnsi="Times New Roman" w:cs="Times New Roman"/>
          <w:b/>
          <w:sz w:val="24"/>
          <w:szCs w:val="24"/>
        </w:rPr>
      </w:pPr>
    </w:p>
    <w:bookmarkEnd w:id="0"/>
    <w:p w14:paraId="4F81F405" w14:textId="77777777" w:rsidR="00F81044" w:rsidRDefault="00F81044"/>
    <w:sectPr w:rsidR="00F81044" w:rsidSect="00784F82">
      <w:headerReference w:type="even" r:id="rId58"/>
      <w:headerReference w:type="default" r:id="rId59"/>
      <w:footerReference w:type="default" r:id="rId60"/>
      <w:head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7BBD" w14:textId="77777777" w:rsidR="00283EAD" w:rsidRDefault="00283EAD" w:rsidP="00384611">
      <w:pPr>
        <w:spacing w:after="0" w:line="240" w:lineRule="auto"/>
      </w:pPr>
      <w:r>
        <w:separator/>
      </w:r>
    </w:p>
  </w:endnote>
  <w:endnote w:type="continuationSeparator" w:id="0">
    <w:p w14:paraId="7515BCCE" w14:textId="77777777" w:rsidR="00283EAD" w:rsidRDefault="00283EAD" w:rsidP="0038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1862" w14:textId="77777777" w:rsidR="009C0A84" w:rsidRDefault="009C0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621603"/>
      <w:docPartObj>
        <w:docPartGallery w:val="Page Numbers (Bottom of Page)"/>
        <w:docPartUnique/>
      </w:docPartObj>
    </w:sdtPr>
    <w:sdtEndPr>
      <w:rPr>
        <w:noProof/>
      </w:rPr>
    </w:sdtEndPr>
    <w:sdtContent>
      <w:p w14:paraId="08AE7418" w14:textId="77777777" w:rsidR="007E5054" w:rsidRDefault="007E5054">
        <w:pPr>
          <w:pStyle w:val="Footer"/>
          <w:jc w:val="center"/>
        </w:pPr>
        <w:r>
          <w:fldChar w:fldCharType="begin"/>
        </w:r>
        <w:r>
          <w:instrText xml:space="preserve"> PAGE   \* MERGEFORMAT </w:instrText>
        </w:r>
        <w:r>
          <w:fldChar w:fldCharType="separate"/>
        </w:r>
        <w:r w:rsidR="006A3502">
          <w:rPr>
            <w:noProof/>
          </w:rPr>
          <w:t>7</w:t>
        </w:r>
        <w:r>
          <w:rPr>
            <w:noProof/>
          </w:rPr>
          <w:fldChar w:fldCharType="end"/>
        </w:r>
      </w:p>
    </w:sdtContent>
  </w:sdt>
  <w:p w14:paraId="27A87105" w14:textId="77777777" w:rsidR="007E5054" w:rsidRDefault="007E5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9490" w14:textId="77777777" w:rsidR="009C0A84" w:rsidRDefault="009C0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428446"/>
      <w:docPartObj>
        <w:docPartGallery w:val="Page Numbers (Bottom of Page)"/>
        <w:docPartUnique/>
      </w:docPartObj>
    </w:sdtPr>
    <w:sdtEndPr>
      <w:rPr>
        <w:noProof/>
      </w:rPr>
    </w:sdtEndPr>
    <w:sdtContent>
      <w:p w14:paraId="403E1AEE" w14:textId="77777777" w:rsidR="007E5054" w:rsidRDefault="007E5054">
        <w:pPr>
          <w:pStyle w:val="Footer"/>
          <w:jc w:val="center"/>
        </w:pPr>
        <w:r>
          <w:fldChar w:fldCharType="begin"/>
        </w:r>
        <w:r>
          <w:instrText xml:space="preserve"> PAGE   \* MERGEFORMAT </w:instrText>
        </w:r>
        <w:r>
          <w:fldChar w:fldCharType="separate"/>
        </w:r>
        <w:r w:rsidR="006A3502">
          <w:rPr>
            <w:noProof/>
          </w:rPr>
          <w:t>20</w:t>
        </w:r>
        <w:r>
          <w:rPr>
            <w:noProof/>
          </w:rPr>
          <w:fldChar w:fldCharType="end"/>
        </w:r>
      </w:p>
    </w:sdtContent>
  </w:sdt>
  <w:p w14:paraId="299BEECF" w14:textId="77777777" w:rsidR="007E5054" w:rsidRDefault="007E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6745" w14:textId="77777777" w:rsidR="00283EAD" w:rsidRDefault="00283EAD" w:rsidP="00384611">
      <w:pPr>
        <w:spacing w:after="0" w:line="240" w:lineRule="auto"/>
      </w:pPr>
      <w:r>
        <w:separator/>
      </w:r>
    </w:p>
  </w:footnote>
  <w:footnote w:type="continuationSeparator" w:id="0">
    <w:p w14:paraId="17C9C0A2" w14:textId="77777777" w:rsidR="00283EAD" w:rsidRDefault="00283EAD" w:rsidP="0038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DE17" w14:textId="6817C137" w:rsidR="009C0A84" w:rsidRDefault="00283EAD">
    <w:pPr>
      <w:pStyle w:val="Header"/>
    </w:pPr>
    <w:r>
      <w:rPr>
        <w:noProof/>
      </w:rPr>
      <w:pict w14:anchorId="6A7D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ABC1" w14:textId="572767E7" w:rsidR="009C0A84" w:rsidRDefault="00283EAD">
    <w:pPr>
      <w:pStyle w:val="Header"/>
    </w:pPr>
    <w:r>
      <w:rPr>
        <w:noProof/>
      </w:rPr>
      <w:pict w14:anchorId="711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6D4D" w14:textId="7FC7B2F9" w:rsidR="009C0A84" w:rsidRDefault="00283EAD">
    <w:pPr>
      <w:pStyle w:val="Header"/>
    </w:pPr>
    <w:r>
      <w:rPr>
        <w:noProof/>
      </w:rPr>
      <w:pict w14:anchorId="7E578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A1A1" w14:textId="6F3245E4" w:rsidR="009C0A84" w:rsidRDefault="00283EAD">
    <w:pPr>
      <w:pStyle w:val="Header"/>
    </w:pPr>
    <w:r>
      <w:rPr>
        <w:noProof/>
      </w:rPr>
      <w:pict w14:anchorId="053C2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6810" w14:textId="1744E6C5" w:rsidR="009C0A84" w:rsidRDefault="00283EAD">
    <w:pPr>
      <w:pStyle w:val="Header"/>
    </w:pPr>
    <w:r>
      <w:rPr>
        <w:noProof/>
      </w:rPr>
      <w:pict w14:anchorId="1B153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0DA4" w14:textId="1E6DEFD4" w:rsidR="009C0A84" w:rsidRDefault="00283EAD">
    <w:pPr>
      <w:pStyle w:val="Header"/>
    </w:pPr>
    <w:r>
      <w:rPr>
        <w:noProof/>
      </w:rPr>
      <w:pict w14:anchorId="66888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40F"/>
    <w:multiLevelType w:val="hybridMultilevel"/>
    <w:tmpl w:val="27F68380"/>
    <w:lvl w:ilvl="0" w:tplc="546ACA4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E4F1D"/>
    <w:multiLevelType w:val="hybridMultilevel"/>
    <w:tmpl w:val="F112C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A864AE"/>
    <w:multiLevelType w:val="hybridMultilevel"/>
    <w:tmpl w:val="27F68380"/>
    <w:lvl w:ilvl="0" w:tplc="546ACA46">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6094C"/>
    <w:multiLevelType w:val="hybridMultilevel"/>
    <w:tmpl w:val="AB1CBA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611"/>
    <w:rsid w:val="00042DEC"/>
    <w:rsid w:val="00063436"/>
    <w:rsid w:val="00065C0D"/>
    <w:rsid w:val="00082579"/>
    <w:rsid w:val="00095A79"/>
    <w:rsid w:val="000A0028"/>
    <w:rsid w:val="000B3004"/>
    <w:rsid w:val="000B30E0"/>
    <w:rsid w:val="000D4357"/>
    <w:rsid w:val="000D7DDD"/>
    <w:rsid w:val="000E10FD"/>
    <w:rsid w:val="000E5039"/>
    <w:rsid w:val="000F440F"/>
    <w:rsid w:val="000F67D8"/>
    <w:rsid w:val="0010146F"/>
    <w:rsid w:val="0010254D"/>
    <w:rsid w:val="001326A2"/>
    <w:rsid w:val="00155EA6"/>
    <w:rsid w:val="00161A26"/>
    <w:rsid w:val="00164B2F"/>
    <w:rsid w:val="001710EA"/>
    <w:rsid w:val="00173B96"/>
    <w:rsid w:val="0018071C"/>
    <w:rsid w:val="001975A7"/>
    <w:rsid w:val="001B4ECF"/>
    <w:rsid w:val="001D7AEA"/>
    <w:rsid w:val="001E638F"/>
    <w:rsid w:val="001F21B4"/>
    <w:rsid w:val="001F2B19"/>
    <w:rsid w:val="00213FCC"/>
    <w:rsid w:val="00240431"/>
    <w:rsid w:val="00247AE9"/>
    <w:rsid w:val="00251296"/>
    <w:rsid w:val="00255E8C"/>
    <w:rsid w:val="00282909"/>
    <w:rsid w:val="00283EAD"/>
    <w:rsid w:val="002853FC"/>
    <w:rsid w:val="0029275A"/>
    <w:rsid w:val="002A4A18"/>
    <w:rsid w:val="002C6448"/>
    <w:rsid w:val="002D5893"/>
    <w:rsid w:val="00377CAA"/>
    <w:rsid w:val="00384611"/>
    <w:rsid w:val="003A0FC5"/>
    <w:rsid w:val="003C3B07"/>
    <w:rsid w:val="003C7D1B"/>
    <w:rsid w:val="003D712A"/>
    <w:rsid w:val="00404083"/>
    <w:rsid w:val="00430331"/>
    <w:rsid w:val="0043756E"/>
    <w:rsid w:val="00447EE4"/>
    <w:rsid w:val="00455700"/>
    <w:rsid w:val="00472D85"/>
    <w:rsid w:val="004807B9"/>
    <w:rsid w:val="004823A1"/>
    <w:rsid w:val="00482A2E"/>
    <w:rsid w:val="0048696D"/>
    <w:rsid w:val="004A6280"/>
    <w:rsid w:val="004B22C2"/>
    <w:rsid w:val="004D1235"/>
    <w:rsid w:val="004D5E22"/>
    <w:rsid w:val="004D7FCF"/>
    <w:rsid w:val="0051521C"/>
    <w:rsid w:val="00553A91"/>
    <w:rsid w:val="00563FE6"/>
    <w:rsid w:val="00577E34"/>
    <w:rsid w:val="00580403"/>
    <w:rsid w:val="0058571F"/>
    <w:rsid w:val="00590719"/>
    <w:rsid w:val="005A4D86"/>
    <w:rsid w:val="005C66F8"/>
    <w:rsid w:val="005C7E19"/>
    <w:rsid w:val="005E377F"/>
    <w:rsid w:val="00600D60"/>
    <w:rsid w:val="006039FF"/>
    <w:rsid w:val="00610CA4"/>
    <w:rsid w:val="00624A11"/>
    <w:rsid w:val="00635A3F"/>
    <w:rsid w:val="006639D9"/>
    <w:rsid w:val="00677C35"/>
    <w:rsid w:val="006913AD"/>
    <w:rsid w:val="006925C8"/>
    <w:rsid w:val="006950D7"/>
    <w:rsid w:val="006A3502"/>
    <w:rsid w:val="006A4EA9"/>
    <w:rsid w:val="006D7461"/>
    <w:rsid w:val="006E2B98"/>
    <w:rsid w:val="006E6B60"/>
    <w:rsid w:val="00740973"/>
    <w:rsid w:val="00743B8A"/>
    <w:rsid w:val="00744DDA"/>
    <w:rsid w:val="0074511D"/>
    <w:rsid w:val="00746FB6"/>
    <w:rsid w:val="00780C12"/>
    <w:rsid w:val="00784F82"/>
    <w:rsid w:val="00787F40"/>
    <w:rsid w:val="007B3B53"/>
    <w:rsid w:val="007C6B5D"/>
    <w:rsid w:val="007E2425"/>
    <w:rsid w:val="007E334D"/>
    <w:rsid w:val="007E5054"/>
    <w:rsid w:val="007F1222"/>
    <w:rsid w:val="00802D9C"/>
    <w:rsid w:val="00805030"/>
    <w:rsid w:val="008244BB"/>
    <w:rsid w:val="008306BC"/>
    <w:rsid w:val="00844A61"/>
    <w:rsid w:val="00853CA7"/>
    <w:rsid w:val="00855ACF"/>
    <w:rsid w:val="0086061D"/>
    <w:rsid w:val="008676A1"/>
    <w:rsid w:val="00875352"/>
    <w:rsid w:val="00884B40"/>
    <w:rsid w:val="008863EF"/>
    <w:rsid w:val="008D2076"/>
    <w:rsid w:val="008D296B"/>
    <w:rsid w:val="008D2C15"/>
    <w:rsid w:val="008F6FF1"/>
    <w:rsid w:val="00910E10"/>
    <w:rsid w:val="00934787"/>
    <w:rsid w:val="0096536F"/>
    <w:rsid w:val="00966080"/>
    <w:rsid w:val="00975DAC"/>
    <w:rsid w:val="0098170E"/>
    <w:rsid w:val="00985B60"/>
    <w:rsid w:val="00987EF7"/>
    <w:rsid w:val="009979A8"/>
    <w:rsid w:val="009A4E8F"/>
    <w:rsid w:val="009C0A84"/>
    <w:rsid w:val="009C22F8"/>
    <w:rsid w:val="009C419A"/>
    <w:rsid w:val="009D3AB9"/>
    <w:rsid w:val="009D70EA"/>
    <w:rsid w:val="009F4EDE"/>
    <w:rsid w:val="00A01E61"/>
    <w:rsid w:val="00A02CF2"/>
    <w:rsid w:val="00A1256B"/>
    <w:rsid w:val="00A12B7E"/>
    <w:rsid w:val="00A1338D"/>
    <w:rsid w:val="00A355B8"/>
    <w:rsid w:val="00A472BD"/>
    <w:rsid w:val="00A73C4A"/>
    <w:rsid w:val="00AA16EF"/>
    <w:rsid w:val="00AA1ED7"/>
    <w:rsid w:val="00AA4A5B"/>
    <w:rsid w:val="00AB234A"/>
    <w:rsid w:val="00AB562E"/>
    <w:rsid w:val="00AC2FC9"/>
    <w:rsid w:val="00AC3CEC"/>
    <w:rsid w:val="00AD2ACA"/>
    <w:rsid w:val="00AE67D5"/>
    <w:rsid w:val="00AF7CC1"/>
    <w:rsid w:val="00B04129"/>
    <w:rsid w:val="00B05634"/>
    <w:rsid w:val="00B06CDC"/>
    <w:rsid w:val="00B15BCF"/>
    <w:rsid w:val="00B338D7"/>
    <w:rsid w:val="00B34A4D"/>
    <w:rsid w:val="00B4225C"/>
    <w:rsid w:val="00B45C3F"/>
    <w:rsid w:val="00B532A0"/>
    <w:rsid w:val="00B57449"/>
    <w:rsid w:val="00B6009A"/>
    <w:rsid w:val="00B61B69"/>
    <w:rsid w:val="00B8271C"/>
    <w:rsid w:val="00BA6816"/>
    <w:rsid w:val="00BB0257"/>
    <w:rsid w:val="00BB2724"/>
    <w:rsid w:val="00BB59B6"/>
    <w:rsid w:val="00BB67DD"/>
    <w:rsid w:val="00BD070C"/>
    <w:rsid w:val="00BD47E8"/>
    <w:rsid w:val="00BE4476"/>
    <w:rsid w:val="00BE5099"/>
    <w:rsid w:val="00C04B27"/>
    <w:rsid w:val="00C050BD"/>
    <w:rsid w:val="00C05F38"/>
    <w:rsid w:val="00C466A5"/>
    <w:rsid w:val="00C5718F"/>
    <w:rsid w:val="00C64F85"/>
    <w:rsid w:val="00C70416"/>
    <w:rsid w:val="00C72A80"/>
    <w:rsid w:val="00C81A69"/>
    <w:rsid w:val="00C857BC"/>
    <w:rsid w:val="00CA59D1"/>
    <w:rsid w:val="00CA7132"/>
    <w:rsid w:val="00CB219E"/>
    <w:rsid w:val="00CB3992"/>
    <w:rsid w:val="00CF1224"/>
    <w:rsid w:val="00CF1EE2"/>
    <w:rsid w:val="00CF58E1"/>
    <w:rsid w:val="00D106D8"/>
    <w:rsid w:val="00D12570"/>
    <w:rsid w:val="00D13040"/>
    <w:rsid w:val="00D24A41"/>
    <w:rsid w:val="00D350AF"/>
    <w:rsid w:val="00D640C3"/>
    <w:rsid w:val="00D80914"/>
    <w:rsid w:val="00D90B95"/>
    <w:rsid w:val="00D94A10"/>
    <w:rsid w:val="00DA52E6"/>
    <w:rsid w:val="00DA650A"/>
    <w:rsid w:val="00DD2D62"/>
    <w:rsid w:val="00DF0389"/>
    <w:rsid w:val="00DF1A36"/>
    <w:rsid w:val="00DF3445"/>
    <w:rsid w:val="00E01267"/>
    <w:rsid w:val="00E102AA"/>
    <w:rsid w:val="00E10AC4"/>
    <w:rsid w:val="00E130A2"/>
    <w:rsid w:val="00E146A3"/>
    <w:rsid w:val="00E22892"/>
    <w:rsid w:val="00E24FD3"/>
    <w:rsid w:val="00E46B4A"/>
    <w:rsid w:val="00E54166"/>
    <w:rsid w:val="00E572E0"/>
    <w:rsid w:val="00E844D1"/>
    <w:rsid w:val="00E85BD4"/>
    <w:rsid w:val="00ED24DA"/>
    <w:rsid w:val="00F20812"/>
    <w:rsid w:val="00F64BC7"/>
    <w:rsid w:val="00F66FA1"/>
    <w:rsid w:val="00F671B4"/>
    <w:rsid w:val="00F76A09"/>
    <w:rsid w:val="00F77671"/>
    <w:rsid w:val="00F81044"/>
    <w:rsid w:val="00F87CEB"/>
    <w:rsid w:val="00F97F4C"/>
    <w:rsid w:val="00FB5D7F"/>
    <w:rsid w:val="00FC56CF"/>
    <w:rsid w:val="00FC79F5"/>
    <w:rsid w:val="00FD2C66"/>
    <w:rsid w:val="00FE41F0"/>
    <w:rsid w:val="00FF374F"/>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0D3DA9"/>
  <w15:docId w15:val="{7B6BE766-4CD4-4EF6-A8B0-F7300635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61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611"/>
    <w:rPr>
      <w:color w:val="0000FF" w:themeColor="hyperlink"/>
      <w:u w:val="single"/>
    </w:rPr>
  </w:style>
  <w:style w:type="paragraph" w:customStyle="1" w:styleId="Default">
    <w:name w:val="Default"/>
    <w:rsid w:val="0038461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84611"/>
    <w:pPr>
      <w:ind w:left="720"/>
      <w:contextualSpacing/>
    </w:pPr>
  </w:style>
  <w:style w:type="table" w:styleId="TableGrid">
    <w:name w:val="Table Grid"/>
    <w:basedOn w:val="TableNormal"/>
    <w:uiPriority w:val="39"/>
    <w:rsid w:val="0038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611"/>
    <w:rPr>
      <w:lang w:val="en-GB"/>
    </w:rPr>
  </w:style>
  <w:style w:type="paragraph" w:styleId="Footer">
    <w:name w:val="footer"/>
    <w:basedOn w:val="Normal"/>
    <w:link w:val="FooterChar"/>
    <w:uiPriority w:val="99"/>
    <w:unhideWhenUsed/>
    <w:rsid w:val="0038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611"/>
    <w:rPr>
      <w:lang w:val="en-GB"/>
    </w:rPr>
  </w:style>
  <w:style w:type="character" w:customStyle="1" w:styleId="markedcontent">
    <w:name w:val="markedcontent"/>
    <w:basedOn w:val="DefaultParagraphFont"/>
    <w:rsid w:val="00384611"/>
  </w:style>
  <w:style w:type="character" w:customStyle="1" w:styleId="CommentTextChar">
    <w:name w:val="Comment Text Char"/>
    <w:basedOn w:val="DefaultParagraphFont"/>
    <w:link w:val="CommentText"/>
    <w:uiPriority w:val="99"/>
    <w:semiHidden/>
    <w:rsid w:val="00384611"/>
    <w:rPr>
      <w:sz w:val="20"/>
      <w:szCs w:val="20"/>
      <w:lang w:val="en-GB"/>
    </w:rPr>
  </w:style>
  <w:style w:type="paragraph" w:styleId="CommentText">
    <w:name w:val="annotation text"/>
    <w:basedOn w:val="Normal"/>
    <w:link w:val="CommentTextChar"/>
    <w:uiPriority w:val="99"/>
    <w:semiHidden/>
    <w:unhideWhenUsed/>
    <w:rsid w:val="00384611"/>
    <w:pPr>
      <w:spacing w:line="240" w:lineRule="auto"/>
    </w:pPr>
    <w:rPr>
      <w:sz w:val="20"/>
      <w:szCs w:val="20"/>
    </w:rPr>
  </w:style>
  <w:style w:type="character" w:customStyle="1" w:styleId="CommentSubjectChar">
    <w:name w:val="Comment Subject Char"/>
    <w:basedOn w:val="CommentTextChar"/>
    <w:link w:val="CommentSubject"/>
    <w:uiPriority w:val="99"/>
    <w:semiHidden/>
    <w:rsid w:val="00384611"/>
    <w:rPr>
      <w:b/>
      <w:bCs/>
      <w:sz w:val="20"/>
      <w:szCs w:val="20"/>
      <w:lang w:val="en-GB"/>
    </w:rPr>
  </w:style>
  <w:style w:type="paragraph" w:styleId="CommentSubject">
    <w:name w:val="annotation subject"/>
    <w:basedOn w:val="CommentText"/>
    <w:next w:val="CommentText"/>
    <w:link w:val="CommentSubjectChar"/>
    <w:uiPriority w:val="99"/>
    <w:semiHidden/>
    <w:unhideWhenUsed/>
    <w:rsid w:val="00384611"/>
    <w:rPr>
      <w:b/>
      <w:bCs/>
    </w:rPr>
  </w:style>
  <w:style w:type="character" w:customStyle="1" w:styleId="BalloonTextChar">
    <w:name w:val="Balloon Text Char"/>
    <w:basedOn w:val="DefaultParagraphFont"/>
    <w:link w:val="BalloonText"/>
    <w:uiPriority w:val="99"/>
    <w:semiHidden/>
    <w:rsid w:val="00384611"/>
    <w:rPr>
      <w:rFonts w:ascii="Segoe UI" w:hAnsi="Segoe UI" w:cs="Segoe UI"/>
      <w:sz w:val="18"/>
      <w:szCs w:val="18"/>
      <w:lang w:val="en-GB"/>
    </w:rPr>
  </w:style>
  <w:style w:type="paragraph" w:styleId="BalloonText">
    <w:name w:val="Balloon Text"/>
    <w:basedOn w:val="Normal"/>
    <w:link w:val="BalloonTextChar"/>
    <w:uiPriority w:val="99"/>
    <w:semiHidden/>
    <w:unhideWhenUsed/>
    <w:rsid w:val="00384611"/>
    <w:pPr>
      <w:spacing w:after="0" w:line="240" w:lineRule="auto"/>
    </w:pPr>
    <w:rPr>
      <w:rFonts w:ascii="Segoe UI" w:hAnsi="Segoe UI" w:cs="Segoe UI"/>
      <w:sz w:val="18"/>
      <w:szCs w:val="18"/>
    </w:rPr>
  </w:style>
  <w:style w:type="character" w:customStyle="1" w:styleId="element-citation">
    <w:name w:val="element-citation"/>
    <w:basedOn w:val="DefaultParagraphFont"/>
    <w:rsid w:val="00384611"/>
  </w:style>
  <w:style w:type="character" w:styleId="Emphasis">
    <w:name w:val="Emphasis"/>
    <w:basedOn w:val="DefaultParagraphFont"/>
    <w:uiPriority w:val="20"/>
    <w:qFormat/>
    <w:rsid w:val="00384611"/>
    <w:rPr>
      <w:i/>
      <w:iCs/>
    </w:rPr>
  </w:style>
  <w:style w:type="character" w:customStyle="1" w:styleId="ref-journal">
    <w:name w:val="ref-journal"/>
    <w:basedOn w:val="DefaultParagraphFont"/>
    <w:rsid w:val="00384611"/>
  </w:style>
  <w:style w:type="character" w:customStyle="1" w:styleId="ref-vol">
    <w:name w:val="ref-vol"/>
    <w:basedOn w:val="DefaultParagraphFont"/>
    <w:rsid w:val="00384611"/>
  </w:style>
  <w:style w:type="character" w:styleId="CommentReference">
    <w:name w:val="annotation reference"/>
    <w:basedOn w:val="DefaultParagraphFont"/>
    <w:uiPriority w:val="99"/>
    <w:semiHidden/>
    <w:unhideWhenUsed/>
    <w:rsid w:val="00780C12"/>
    <w:rPr>
      <w:sz w:val="16"/>
      <w:szCs w:val="16"/>
    </w:rPr>
  </w:style>
  <w:style w:type="character" w:styleId="Strong">
    <w:name w:val="Strong"/>
    <w:basedOn w:val="DefaultParagraphFont"/>
    <w:uiPriority w:val="22"/>
    <w:qFormat/>
    <w:rsid w:val="002A4A18"/>
    <w:rPr>
      <w:b/>
      <w:bCs/>
    </w:rPr>
  </w:style>
  <w:style w:type="character" w:styleId="UnresolvedMention">
    <w:name w:val="Unresolved Mention"/>
    <w:basedOn w:val="DefaultParagraphFont"/>
    <w:uiPriority w:val="99"/>
    <w:semiHidden/>
    <w:unhideWhenUsed/>
    <w:rsid w:val="005C66F8"/>
    <w:rPr>
      <w:color w:val="605E5C"/>
      <w:shd w:val="clear" w:color="auto" w:fill="E1DFDD"/>
    </w:rPr>
  </w:style>
  <w:style w:type="paragraph" w:styleId="NormalWeb">
    <w:name w:val="Normal (Web)"/>
    <w:basedOn w:val="Normal"/>
    <w:uiPriority w:val="99"/>
    <w:semiHidden/>
    <w:unhideWhenUsed/>
    <w:rsid w:val="00F76A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chor-text">
    <w:name w:val="anchor-text"/>
    <w:basedOn w:val="DefaultParagraphFont"/>
    <w:rsid w:val="0043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81-014-1081-9" TargetMode="External"/><Relationship Id="rId18" Type="http://schemas.openxmlformats.org/officeDocument/2006/relationships/hyperlink" Target="https://doi.org/10.5958/23203161.2018.00008.1" TargetMode="External"/><Relationship Id="rId26" Type="http://schemas.openxmlformats.org/officeDocument/2006/relationships/hyperlink" Target="https://doi.org/10.1002/9780470872376.ch8" TargetMode="External"/><Relationship Id="rId39" Type="http://schemas.openxmlformats.org/officeDocument/2006/relationships/hyperlink" Target="https://doi.org/10.5539/ep.v7n2p1" TargetMode="External"/><Relationship Id="rId21" Type="http://schemas.openxmlformats.org/officeDocument/2006/relationships/hyperlink" Target="https://doi.org/10.21276/haya.2018.3.10.3" TargetMode="External"/><Relationship Id="rId34" Type="http://schemas.openxmlformats.org/officeDocument/2006/relationships/hyperlink" Target="https://doi.org/10.4236/fns.2014.513129" TargetMode="External"/><Relationship Id="rId42" Type="http://schemas.openxmlformats.org/officeDocument/2006/relationships/hyperlink" Target="https://doi.org/10.1371/journal.pone.0155055" TargetMode="External"/><Relationship Id="rId47" Type="http://schemas.openxmlformats.org/officeDocument/2006/relationships/hyperlink" Target="https://www.sciencedirect.com/journal/journal-of-environmental-chemical-engineering" TargetMode="External"/><Relationship Id="rId50" Type="http://schemas.openxmlformats.org/officeDocument/2006/relationships/hyperlink" Target="https://doi.org/10.1186/s4226902000375z" TargetMode="External"/><Relationship Id="rId55" Type="http://schemas.openxmlformats.org/officeDocument/2006/relationships/hyperlink" Target="https://doi.org/10.1016/j.soilbio.2006.12.005" TargetMode="Externa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580/GJAS.2019.1.022819040" TargetMode="External"/><Relationship Id="rId29" Type="http://schemas.openxmlformats.org/officeDocument/2006/relationships/hyperlink" Target="https://doi.org/10.9734/AJEA/2015/14920" TargetMode="External"/><Relationship Id="rId11" Type="http://schemas.openxmlformats.org/officeDocument/2006/relationships/header" Target="header3.xml"/><Relationship Id="rId24" Type="http://schemas.openxmlformats.org/officeDocument/2006/relationships/hyperlink" Target="https://doi.org/10.1016/j.resconrec.2018.01.034" TargetMode="External"/><Relationship Id="rId32" Type="http://schemas.openxmlformats.org/officeDocument/2006/relationships/hyperlink" Target="https://doi.org/10.1007/s1127402002863w" TargetMode="External"/><Relationship Id="rId37" Type="http://schemas.openxmlformats.org/officeDocument/2006/relationships/hyperlink" Target="https://doi.org/10.1016/j.soilbio.2011.02.009" TargetMode="External"/><Relationship Id="rId40" Type="http://schemas.openxmlformats.org/officeDocument/2006/relationships/hyperlink" Target="https://doi.org/10.56557/ajaas/2018/v1i11" TargetMode="External"/><Relationship Id="rId45" Type="http://schemas.openxmlformats.org/officeDocument/2006/relationships/hyperlink" Target="https://doi.org/10.3923/pjn.2010.858.860" TargetMode="External"/><Relationship Id="rId53" Type="http://schemas.openxmlformats.org/officeDocument/2006/relationships/hyperlink" Target="https://doi.org/10.1079/9780333242661.0000" TargetMode="External"/><Relationship Id="rId58"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header" Target="header6.xml"/><Relationship Id="rId19" Type="http://schemas.openxmlformats.org/officeDocument/2006/relationships/hyperlink" Target="https://doi.org/" TargetMode="External"/><Relationship Id="rId14" Type="http://schemas.openxmlformats.org/officeDocument/2006/relationships/hyperlink" Target="https://doi.org/10.1038/s41598-020-73291-x" TargetMode="External"/><Relationship Id="rId22" Type="http://schemas.openxmlformats.org/officeDocument/2006/relationships/hyperlink" Target="https://doi.org/10.17660/ActaHortic.1983.123.21" TargetMode="External"/><Relationship Id="rId27" Type="http://schemas.openxmlformats.org/officeDocument/2006/relationships/hyperlink" Target="https://doi.org/10.1002/ps.400" TargetMode="External"/><Relationship Id="rId30" Type="http://schemas.openxmlformats.org/officeDocument/2006/relationships/hyperlink" Target="https://doi.org/10.1080/09637480600802132" TargetMode="External"/><Relationship Id="rId35" Type="http://schemas.openxmlformats.org/officeDocument/2006/relationships/hyperlink" Target="https://doi.org/10.1016/s0254-6299(15)30268-4" TargetMode="External"/><Relationship Id="rId43" Type="http://schemas.openxmlformats.org/officeDocument/2006/relationships/hyperlink" Target="https://doi.org/10.1098/rsif.2018.0850" TargetMode="External"/><Relationship Id="rId48" Type="http://schemas.openxmlformats.org/officeDocument/2006/relationships/hyperlink" Target="https://doi.org/10.1016/j.jece.2024.113211" TargetMode="External"/><Relationship Id="rId56" Type="http://schemas.openxmlformats.org/officeDocument/2006/relationships/hyperlink" Target="https://doi.org/10.3390/plants14182826" TargetMode="External"/><Relationship Id="rId8" Type="http://schemas.openxmlformats.org/officeDocument/2006/relationships/header" Target="header2.xml"/><Relationship Id="rId51" Type="http://schemas.openxmlformats.org/officeDocument/2006/relationships/hyperlink" Target="https://doi.org/10.3390/su13052896"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j.foodchem.2009.07.032" TargetMode="External"/><Relationship Id="rId25" Type="http://schemas.openxmlformats.org/officeDocument/2006/relationships/hyperlink" Target="https://doi.org/10.1007/978-94-007-0394-0_34" TargetMode="External"/><Relationship Id="rId33" Type="http://schemas.openxmlformats.org/officeDocument/2006/relationships/hyperlink" Target="https://doi.org/10.1016/S1161-0301(97)00040-3" TargetMode="External"/><Relationship Id="rId38" Type="http://schemas.openxmlformats.org/officeDocument/2006/relationships/hyperlink" Target="https://doi.org/10.1016/j.agrformet.2018.07.019" TargetMode="External"/><Relationship Id="rId46" Type="http://schemas.openxmlformats.org/officeDocument/2006/relationships/hyperlink" Target="https://doi.org/10.1155/2014/947062" TargetMode="External"/><Relationship Id="rId59" Type="http://schemas.openxmlformats.org/officeDocument/2006/relationships/header" Target="header5.xml"/><Relationship Id="rId20" Type="http://schemas.openxmlformats.org/officeDocument/2006/relationships/hyperlink" Target="https://doi.org/10.9790/2380-1004023844" TargetMode="External"/><Relationship Id="rId41" Type="http://schemas.openxmlformats.org/officeDocument/2006/relationships/hyperlink" Target="https://doi.org/10.3390/agronomy12040845" TargetMode="External"/><Relationship Id="rId54" Type="http://schemas.openxmlformats.org/officeDocument/2006/relationships/hyperlink" Target="https://doi.org/10.1016/j.jfca.2010.05.00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314/ijbcs.v7i1.27" TargetMode="External"/><Relationship Id="rId23" Type="http://schemas.openxmlformats.org/officeDocument/2006/relationships/hyperlink" Target="https://doi.org/10.4314/wajae.v9i1" TargetMode="External"/><Relationship Id="rId28" Type="http://schemas.openxmlformats.org/officeDocument/2006/relationships/hyperlink" Target="https://doi.org/10.9790/2380-0452430" TargetMode="External"/><Relationship Id="rId36" Type="http://schemas.openxmlformats.org/officeDocument/2006/relationships/hyperlink" Target="https://doi.org/10.15835/nbha3723458" TargetMode="External"/><Relationship Id="rId49" Type="http://schemas.openxmlformats.org/officeDocument/2006/relationships/hyperlink" Target="https://doi.org/10.5296/jbls.v4i1.3224" TargetMode="External"/><Relationship Id="rId57" Type="http://schemas.openxmlformats.org/officeDocument/2006/relationships/hyperlink" Target="https://doi.org/10.4324/9781849770019-11" TargetMode="External"/><Relationship Id="rId10" Type="http://schemas.openxmlformats.org/officeDocument/2006/relationships/footer" Target="footer2.xml"/><Relationship Id="rId31" Type="http://schemas.openxmlformats.org/officeDocument/2006/relationships/hyperlink" Target="https://doi.org/10.2134/jpa1993.0213" TargetMode="External"/><Relationship Id="rId44" Type="http://schemas.openxmlformats.org/officeDocument/2006/relationships/hyperlink" Target="https://doi.org/10.32861/jbr.66.69.78" TargetMode="External"/><Relationship Id="rId52" Type="http://schemas.openxmlformats.org/officeDocument/2006/relationships/hyperlink" Target="https://doi.org/10.1146/annurev.energy.25.1.53"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17</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Ayeni</dc:creator>
  <cp:lastModifiedBy>SDI 1158</cp:lastModifiedBy>
  <cp:revision>187</cp:revision>
  <dcterms:created xsi:type="dcterms:W3CDTF">2023-01-23T20:33:00Z</dcterms:created>
  <dcterms:modified xsi:type="dcterms:W3CDTF">2026-02-13T07:21:00Z</dcterms:modified>
</cp:coreProperties>
</file>