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FA1AB" w14:textId="77777777" w:rsidR="006B1A21" w:rsidRDefault="00B72B8E">
      <w:pPr>
        <w:shd w:val="clear" w:color="auto" w:fill="FFFFFF"/>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Review Article</w:t>
      </w:r>
    </w:p>
    <w:p w14:paraId="5249EA12" w14:textId="77777777" w:rsidR="006B1A21" w:rsidRDefault="006B1A21">
      <w:pPr>
        <w:shd w:val="clear" w:color="auto" w:fill="FFFFFF"/>
        <w:jc w:val="center"/>
        <w:rPr>
          <w:rFonts w:ascii="Times New Roman" w:eastAsia="Times New Roman" w:hAnsi="Times New Roman" w:cs="Times New Roman"/>
          <w:b/>
          <w:bCs/>
          <w:sz w:val="28"/>
          <w:szCs w:val="28"/>
        </w:rPr>
      </w:pPr>
    </w:p>
    <w:p w14:paraId="78A5A348" w14:textId="44986AF8" w:rsidR="006B1A21" w:rsidRDefault="00B72B8E">
      <w:pPr>
        <w:shd w:val="clear" w:color="auto" w:fill="FFFFFF"/>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 Comprehensive Analysis of the Vascular Endothelial Growth Factor (VEGF) Family in Oral Carcinoma: From Molecular Mechanisms to Clinical Translation</w:t>
      </w:r>
    </w:p>
    <w:p w14:paraId="0575ECD5" w14:textId="77777777" w:rsidR="006B1A21" w:rsidRDefault="006B1A21">
      <w:pPr>
        <w:shd w:val="clear" w:color="auto" w:fill="FFFFFF"/>
        <w:jc w:val="center"/>
        <w:rPr>
          <w:rFonts w:ascii="Times New Roman" w:eastAsia="Times New Roman" w:hAnsi="Times New Roman" w:cs="Times New Roman"/>
          <w:b/>
          <w:bCs/>
          <w:sz w:val="28"/>
          <w:szCs w:val="28"/>
        </w:rPr>
      </w:pPr>
    </w:p>
    <w:p w14:paraId="74DD3BE7" w14:textId="77777777" w:rsidR="006B1A21" w:rsidRDefault="006B1A21">
      <w:pPr>
        <w:shd w:val="clear" w:color="auto" w:fill="FFFFFF"/>
        <w:rPr>
          <w:color w:val="131314"/>
          <w:sz w:val="21"/>
          <w:szCs w:val="21"/>
        </w:rPr>
      </w:pPr>
    </w:p>
    <w:p w14:paraId="66500254" w14:textId="77777777" w:rsidR="006B1A21" w:rsidRDefault="006B1A21">
      <w:pPr>
        <w:shd w:val="clear" w:color="auto" w:fill="FFFFFF"/>
        <w:rPr>
          <w:rFonts w:ascii="Times New Roman" w:eastAsia="Times New Roman" w:hAnsi="Times New Roman" w:cs="Times New Roman"/>
          <w:b/>
          <w:bCs/>
          <w:color w:val="131314"/>
          <w:sz w:val="24"/>
          <w:szCs w:val="24"/>
        </w:rPr>
      </w:pPr>
    </w:p>
    <w:p w14:paraId="267642A2" w14:textId="77777777" w:rsidR="006B1A21" w:rsidRDefault="00B72B8E">
      <w:pPr>
        <w:shd w:val="clear" w:color="auto" w:fill="FFFFFF"/>
        <w:rPr>
          <w:rFonts w:ascii="Times New Roman" w:eastAsia="Times New Roman" w:hAnsi="Times New Roman" w:cs="Times New Roman"/>
          <w:b/>
          <w:bCs/>
          <w:i/>
          <w:iCs/>
          <w:color w:val="FF00FF"/>
          <w:sz w:val="24"/>
          <w:szCs w:val="24"/>
        </w:rPr>
      </w:pPr>
      <w:r>
        <w:rPr>
          <w:rFonts w:ascii="Times New Roman" w:eastAsia="Times New Roman" w:hAnsi="Times New Roman" w:cs="Times New Roman"/>
          <w:b/>
          <w:bCs/>
          <w:color w:val="131314"/>
          <w:sz w:val="24"/>
          <w:szCs w:val="24"/>
        </w:rPr>
        <w:t>ABSTRACT</w:t>
      </w:r>
    </w:p>
    <w:p w14:paraId="21E70CD5" w14:textId="77777777" w:rsidR="006B1A21" w:rsidRDefault="006B1A21">
      <w:pPr>
        <w:shd w:val="clear" w:color="auto" w:fill="FFFFFF"/>
        <w:rPr>
          <w:rFonts w:ascii="Times New Roman" w:eastAsia="Times New Roman" w:hAnsi="Times New Roman" w:cs="Times New Roman"/>
          <w:sz w:val="24"/>
          <w:szCs w:val="24"/>
        </w:rPr>
      </w:pPr>
    </w:p>
    <w:p w14:paraId="37E401E6" w14:textId="77777777" w:rsidR="006B1A21" w:rsidRDefault="00B72B8E">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Oral squamous cell carcinoma has created a major health burden in developing countries. High incidence of tobacco addiction and limited awareness in the general population leads to its usual presentation in the advanced stage. Angiogenesis, being one of the important factors associated with carcinogenesis, has emerged as a topic of interest for better understanding of the molecular </w:t>
      </w:r>
      <w:proofErr w:type="spellStart"/>
      <w:r>
        <w:rPr>
          <w:rFonts w:ascii="Times New Roman" w:eastAsia="Times New Roman" w:hAnsi="Times New Roman" w:cs="Times New Roman"/>
          <w:sz w:val="24"/>
          <w:szCs w:val="24"/>
        </w:rPr>
        <w:t>micromechanisms</w:t>
      </w:r>
      <w:proofErr w:type="spellEnd"/>
      <w:r>
        <w:rPr>
          <w:rFonts w:ascii="Times New Roman" w:eastAsia="Times New Roman" w:hAnsi="Times New Roman" w:cs="Times New Roman"/>
          <w:sz w:val="24"/>
          <w:szCs w:val="24"/>
        </w:rPr>
        <w:t xml:space="preserve"> responsible for carcinoma growth and progression. The Vascular Endothelial Growth Factor (VEGF) family acts as a primary regulator of this process. The molecular biology of the VEGF family along with its association with development and progression of oral carcinoma has been explored in this review. Further potential of VEGF as a diagnostic, therapeutic and prognostic marker has also been analysed.</w:t>
      </w:r>
    </w:p>
    <w:p w14:paraId="4129A913" w14:textId="77777777" w:rsidR="006B1A21" w:rsidRDefault="006B1A21">
      <w:pPr>
        <w:shd w:val="clear" w:color="auto" w:fill="FFFFFF"/>
        <w:rPr>
          <w:rFonts w:ascii="Times New Roman" w:eastAsia="Times New Roman" w:hAnsi="Times New Roman" w:cs="Times New Roman"/>
          <w:sz w:val="24"/>
          <w:szCs w:val="24"/>
        </w:rPr>
      </w:pPr>
    </w:p>
    <w:p w14:paraId="7648138B" w14:textId="77777777" w:rsidR="006B1A21" w:rsidRDefault="00B72B8E">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Oral carcinoma, Vascular Endothelial Growth Factor, Angiogenesis, Targeted therapy, Treatment resistance</w:t>
      </w:r>
    </w:p>
    <w:p w14:paraId="4622ACF0" w14:textId="77777777" w:rsidR="006B1A21" w:rsidRDefault="006B1A21">
      <w:pPr>
        <w:shd w:val="clear" w:color="auto" w:fill="FFFFFF"/>
        <w:rPr>
          <w:rFonts w:ascii="Times New Roman" w:eastAsia="Times New Roman" w:hAnsi="Times New Roman" w:cs="Times New Roman"/>
          <w:b/>
          <w:bCs/>
          <w:sz w:val="24"/>
          <w:szCs w:val="24"/>
        </w:rPr>
      </w:pPr>
    </w:p>
    <w:p w14:paraId="3B514D54" w14:textId="77777777" w:rsidR="006B1A21" w:rsidRDefault="00B72B8E">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391056B3" w14:textId="77777777" w:rsidR="006B1A21" w:rsidRDefault="006B1A21">
      <w:pPr>
        <w:shd w:val="clear" w:color="auto" w:fill="FFFFFF"/>
        <w:rPr>
          <w:rFonts w:ascii="Times New Roman" w:eastAsia="Times New Roman" w:hAnsi="Times New Roman" w:cs="Times New Roman"/>
          <w:b/>
          <w:bCs/>
          <w:sz w:val="24"/>
          <w:szCs w:val="24"/>
        </w:rPr>
      </w:pPr>
    </w:p>
    <w:p w14:paraId="42DAD9EF" w14:textId="77777777" w:rsidR="006B1A21" w:rsidRDefault="00B72B8E">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Oral squamous cell carcinoma (OSCC) is one of the most significant global health concerns in today's era [1-5]. As per </w:t>
      </w:r>
      <w:proofErr w:type="spellStart"/>
      <w:r>
        <w:rPr>
          <w:rFonts w:ascii="Times New Roman" w:eastAsia="Times New Roman" w:hAnsi="Times New Roman" w:cs="Times New Roman"/>
          <w:sz w:val="24"/>
          <w:szCs w:val="24"/>
        </w:rPr>
        <w:t>Globocan</w:t>
      </w:r>
      <w:proofErr w:type="spellEnd"/>
      <w:r>
        <w:rPr>
          <w:rFonts w:ascii="Times New Roman" w:eastAsia="Times New Roman" w:hAnsi="Times New Roman" w:cs="Times New Roman"/>
          <w:sz w:val="24"/>
          <w:szCs w:val="24"/>
        </w:rPr>
        <w:t xml:space="preserve"> 2022, oral carcinoma is ranked as sixteenth most common cancer globally as per incidence [6,7]. It has created a major health burden particularly in Southeast Asia and South America [3-5]. Traditionally it is associated with risk factors like smoking, alcohol intake, tobacco and betel nut chewing [8-10]. Males are affected more commonly than females [6,7]. Surgery is the main pillar of treatment. Further adjuvant therapy is guided by the preoperative risk factors and final histopathology report [11-14]. Despite multiple advancements in treatment strategies, the recurrence rate remains high in locally advanced oral carcinoma cases - 40-60% [8,15-17]. The </w:t>
      </w:r>
      <w:proofErr w:type="gramStart"/>
      <w:r>
        <w:rPr>
          <w:rFonts w:ascii="Times New Roman" w:eastAsia="Times New Roman" w:hAnsi="Times New Roman" w:cs="Times New Roman"/>
          <w:sz w:val="24"/>
          <w:szCs w:val="24"/>
        </w:rPr>
        <w:t>5 year</w:t>
      </w:r>
      <w:proofErr w:type="gramEnd"/>
      <w:r>
        <w:rPr>
          <w:rFonts w:ascii="Times New Roman" w:eastAsia="Times New Roman" w:hAnsi="Times New Roman" w:cs="Times New Roman"/>
          <w:sz w:val="24"/>
          <w:szCs w:val="24"/>
        </w:rPr>
        <w:t xml:space="preserve"> survival rate is also below 50% [18,19]. Most patients present at an advanced stage with this cancer - subsequently increasing the risk of locoregional recurrence and distant metastasis [15,16,20]. This results in high morbidity and mortality [21].  </w:t>
      </w:r>
    </w:p>
    <w:p w14:paraId="60E7758C" w14:textId="77777777" w:rsidR="006B1A21" w:rsidRDefault="00B72B8E">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overall poor prognosis, complexity of the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microenvironment and the emergence of treatment resistance - altogether has mandated the need for a detailed understanding of the underlying molecular mechanism resulting in the progression of oral carcinoma. One such mechanism remains </w:t>
      </w:r>
      <w:hyperlink r:id="rId7">
        <w:r>
          <w:rPr>
            <w:rFonts w:ascii="Times New Roman" w:eastAsia="Times New Roman" w:hAnsi="Times New Roman" w:cs="Times New Roman"/>
            <w:sz w:val="24"/>
            <w:szCs w:val="24"/>
          </w:rPr>
          <w:t>angiogenesis. It</w:t>
        </w:r>
      </w:hyperlink>
      <w:r>
        <w:rPr>
          <w:rFonts w:ascii="Times New Roman" w:eastAsia="Times New Roman" w:hAnsi="Times New Roman" w:cs="Times New Roman"/>
          <w:sz w:val="24"/>
          <w:szCs w:val="24"/>
        </w:rPr>
        <w:t xml:space="preserve"> is one of the basic hallmarks of carcinogenesis and implies new vessel formation [22]. Angiogenesis is essential for the growth and spread of a malignant tissue [23,24]. It further facilitates invasion and distant metastasis [25,26]. Multiple molecular </w:t>
      </w:r>
      <w:r>
        <w:rPr>
          <w:rFonts w:ascii="Times New Roman" w:eastAsia="Times New Roman" w:hAnsi="Times New Roman" w:cs="Times New Roman"/>
          <w:sz w:val="24"/>
          <w:szCs w:val="24"/>
        </w:rPr>
        <w:lastRenderedPageBreak/>
        <w:t>pathways are associated with this. One of the key regulators of angiogenesis is the Vascular Endothelial Growth Factor (VEGF) family [27-29]. This indeed has compelled researchers to explore the various aspects of the VEGF family including its role in pathogenesis and potential as a diagnostic biomarker and therapeutic target in association with OSCC.</w:t>
      </w:r>
    </w:p>
    <w:p w14:paraId="2A955FE4" w14:textId="77777777" w:rsidR="006B1A21" w:rsidRDefault="006B1A21">
      <w:pPr>
        <w:shd w:val="clear" w:color="auto" w:fill="FFFFFF"/>
        <w:rPr>
          <w:color w:val="131314"/>
          <w:sz w:val="21"/>
          <w:szCs w:val="21"/>
        </w:rPr>
      </w:pPr>
    </w:p>
    <w:p w14:paraId="3F8C741C" w14:textId="77777777" w:rsidR="006B1A21" w:rsidRDefault="00B72B8E">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Biological Imperative of Angiogenesis</w:t>
      </w:r>
    </w:p>
    <w:p w14:paraId="0A4F3E8D" w14:textId="77777777" w:rsidR="006B1A21" w:rsidRDefault="006B1A21">
      <w:pPr>
        <w:shd w:val="clear" w:color="auto" w:fill="FFFFFF"/>
        <w:rPr>
          <w:color w:val="131314"/>
          <w:sz w:val="21"/>
          <w:szCs w:val="21"/>
        </w:rPr>
      </w:pPr>
    </w:p>
    <w:p w14:paraId="1D1F5BAD" w14:textId="77777777" w:rsidR="006B1A21" w:rsidRDefault="00B72B8E">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w:t>
      </w:r>
      <w:proofErr w:type="spellStart"/>
      <w:r>
        <w:rPr>
          <w:rFonts w:ascii="Times New Roman" w:eastAsia="Times New Roman" w:hAnsi="Times New Roman" w:cs="Times New Roman"/>
          <w:sz w:val="24"/>
          <w:szCs w:val="24"/>
        </w:rPr>
        <w:t>tumors</w:t>
      </w:r>
      <w:proofErr w:type="spellEnd"/>
      <w:r>
        <w:rPr>
          <w:rFonts w:ascii="Times New Roman" w:eastAsia="Times New Roman" w:hAnsi="Times New Roman" w:cs="Times New Roman"/>
          <w:sz w:val="24"/>
          <w:szCs w:val="24"/>
        </w:rPr>
        <w:t xml:space="preserve"> need Oxygen and nutrients for their proliferation [30]. This mandates a specific transformation in the tissue which will help them provide their supplies continuously. No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can grow beyond 1 to 2 mm in diameter without further establishing their dedicated vascular supply network [30]. This reinforces the need for angiogenesis in any malignant tissue. The specific “angiogenic switch” helps malignant cells to overcome this physiological limitation [31]. The balance between pro-angiogenic and anti-angiogenic factors are maintained by certain molecular pathways. An angiogenic switch tilts this physiological balance towards new vessel formation and thus, helps in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proliferation [32]. </w:t>
      </w:r>
    </w:p>
    <w:p w14:paraId="570CB504" w14:textId="3C5031E8" w:rsidR="006B1A21" w:rsidRDefault="00B72B8E">
      <w:pPr>
        <w:shd w:val="clear" w:color="auto" w:fill="FFFFFF"/>
        <w:jc w:val="both"/>
        <w:rPr>
          <w:color w:val="131314"/>
          <w:sz w:val="21"/>
          <w:szCs w:val="21"/>
        </w:rPr>
      </w:pPr>
      <w:r>
        <w:rPr>
          <w:rFonts w:ascii="Times New Roman" w:eastAsia="Times New Roman" w:hAnsi="Times New Roman" w:cs="Times New Roman"/>
          <w:sz w:val="24"/>
          <w:szCs w:val="24"/>
        </w:rPr>
        <w:t xml:space="preserve">Angiogenesis is associated with carcinogenesis during its entire course - from initial growth as well as for further invasion and metastasis [23-26]. Angiogenesis results in new vessel formation in the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microenvironment. The new vessels are leaky, tortuous and irregularly structured [22,23]. The vascular malformations help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cells to enter into the systemic circulation. Once this step happens, there is virtually no barrier to the spread of a malignant cell. The steps of invasion and distant metastasis follow accordingly. It also creates a pathway for continuous delivery of growth factors and immuno-suppressive cells in the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microenvironment - further supporting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survival and proliferation [32,33]. There are multiple regulators of the various steps of angiogenesis (Figure 1) at the molecular level. The VEGF family is one of the most important and potent players in this pathway [28,34-36].  </w:t>
      </w:r>
      <w:r>
        <w:rPr>
          <w:color w:val="131314"/>
          <w:sz w:val="21"/>
          <w:szCs w:val="21"/>
        </w:rPr>
        <w:t xml:space="preserve">   </w:t>
      </w:r>
    </w:p>
    <w:p w14:paraId="1D894AFF" w14:textId="77777777" w:rsidR="006B1A21" w:rsidRDefault="006B1A21">
      <w:pPr>
        <w:shd w:val="clear" w:color="auto" w:fill="FFFFFF"/>
        <w:jc w:val="both"/>
        <w:rPr>
          <w:color w:val="131314"/>
          <w:sz w:val="21"/>
          <w:szCs w:val="21"/>
        </w:rPr>
      </w:pPr>
    </w:p>
    <w:p w14:paraId="370EEBBC" w14:textId="77777777" w:rsidR="006B1A21" w:rsidRDefault="00B72B8E">
      <w:pPr>
        <w:shd w:val="clear" w:color="auto" w:fill="FFFFFF"/>
        <w:rPr>
          <w:rFonts w:ascii="Times New Roman" w:eastAsia="Times New Roman" w:hAnsi="Times New Roman" w:cs="Times New Roman"/>
        </w:rPr>
      </w:pPr>
      <w:r>
        <w:rPr>
          <w:noProof/>
        </w:rPr>
        <w:lastRenderedPageBreak/>
        <mc:AlternateContent>
          <mc:Choice Requires="wpg">
            <w:drawing>
              <wp:anchor distT="57150" distB="57150" distL="57150" distR="57150" simplePos="0" relativeHeight="251658240" behindDoc="0" locked="0" layoutInCell="1" hidden="0" allowOverlap="1" wp14:anchorId="28683C9B" wp14:editId="07710BBA">
                <wp:simplePos x="0" y="0"/>
                <wp:positionH relativeFrom="column">
                  <wp:posOffset>428625</wp:posOffset>
                </wp:positionH>
                <wp:positionV relativeFrom="paragraph">
                  <wp:posOffset>0</wp:posOffset>
                </wp:positionV>
                <wp:extent cx="5705475" cy="3743325"/>
                <wp:effectExtent l="0" t="0" r="0" b="28575"/>
                <wp:wrapSquare wrapText="bothSides" distT="57150" distB="57150" distL="57150" distR="57150"/>
                <wp:docPr id="1" name="Group 1"/>
                <wp:cNvGraphicFramePr/>
                <a:graphic xmlns:a="http://schemas.openxmlformats.org/drawingml/2006/main">
                  <a:graphicData uri="http://schemas.microsoft.com/office/word/2010/wordprocessingGroup">
                    <wpg:wgp>
                      <wpg:cNvGrpSpPr/>
                      <wpg:grpSpPr>
                        <a:xfrm>
                          <a:off x="0" y="0"/>
                          <a:ext cx="5705475" cy="3743325"/>
                          <a:chOff x="1091667" y="315970"/>
                          <a:chExt cx="8055559" cy="5284745"/>
                        </a:xfrm>
                      </wpg:grpSpPr>
                      <wps:wsp>
                        <wps:cNvPr id="2" name="Rectangle 2"/>
                        <wps:cNvSpPr/>
                        <wps:spPr>
                          <a:xfrm>
                            <a:off x="1091667" y="315970"/>
                            <a:ext cx="6898199" cy="5284745"/>
                          </a:xfrm>
                          <a:prstGeom prst="rect">
                            <a:avLst/>
                          </a:prstGeom>
                          <a:solidFill>
                            <a:srgbClr val="FFFFFF"/>
                          </a:solidFill>
                          <a:ln w="9525" cap="flat" cmpd="sng">
                            <a:solidFill>
                              <a:srgbClr val="000000"/>
                            </a:solidFill>
                            <a:prstDash val="solid"/>
                            <a:round/>
                            <a:headEnd type="none" w="sm" len="sm"/>
                            <a:tailEnd type="none" w="sm" len="sm"/>
                          </a:ln>
                        </wps:spPr>
                        <wps:txbx>
                          <w:txbxContent>
                            <w:p w14:paraId="1294545D" w14:textId="77777777" w:rsidR="006B1A21" w:rsidRPr="00B72B8E" w:rsidRDefault="00B72B8E">
                              <w:pPr>
                                <w:spacing w:line="240" w:lineRule="auto"/>
                                <w:jc w:val="center"/>
                                <w:textDirection w:val="btLr"/>
                                <w:rPr>
                                  <w:b/>
                                  <w:bCs/>
                                </w:rPr>
                              </w:pPr>
                              <w:r>
                                <w:rPr>
                                  <w:rFonts w:ascii="Times New Roman" w:eastAsia="Times New Roman" w:hAnsi="Times New Roman" w:cs="Times New Roman"/>
                                  <w:color w:val="000000"/>
                                </w:rPr>
                                <w:t xml:space="preserve">      </w:t>
                              </w:r>
                              <w:r w:rsidRPr="00B72B8E">
                                <w:rPr>
                                  <w:rFonts w:ascii="Times New Roman" w:eastAsia="Times New Roman" w:hAnsi="Times New Roman" w:cs="Times New Roman"/>
                                  <w:b/>
                                  <w:bCs/>
                                  <w:color w:val="000000"/>
                                </w:rPr>
                                <w:t>Signal and Switch for Angiogenesis (VEGF-A)</w:t>
                              </w:r>
                            </w:p>
                            <w:p w14:paraId="5F7528C2" w14:textId="77777777" w:rsidR="006B1A21" w:rsidRDefault="006B1A21">
                              <w:pPr>
                                <w:spacing w:line="240" w:lineRule="auto"/>
                                <w:textDirection w:val="btLr"/>
                              </w:pPr>
                            </w:p>
                            <w:p w14:paraId="2CA9846D" w14:textId="77777777" w:rsidR="006B1A21" w:rsidRDefault="006B1A21">
                              <w:pPr>
                                <w:spacing w:line="240" w:lineRule="auto"/>
                                <w:textDirection w:val="btLr"/>
                              </w:pPr>
                            </w:p>
                            <w:p w14:paraId="7E4A1D4A" w14:textId="77777777" w:rsidR="006B1A21" w:rsidRDefault="006B1A21">
                              <w:pPr>
                                <w:spacing w:line="240" w:lineRule="auto"/>
                                <w:textDirection w:val="btLr"/>
                              </w:pPr>
                            </w:p>
                            <w:p w14:paraId="7C529BF6" w14:textId="77777777" w:rsidR="006B1A21" w:rsidRDefault="006B1A21">
                              <w:pPr>
                                <w:spacing w:line="240" w:lineRule="auto"/>
                                <w:textDirection w:val="btLr"/>
                              </w:pPr>
                            </w:p>
                            <w:p w14:paraId="083624C8" w14:textId="77777777" w:rsidR="006B1A21" w:rsidRPr="00B72B8E" w:rsidRDefault="00B72B8E">
                              <w:pPr>
                                <w:spacing w:line="240" w:lineRule="auto"/>
                                <w:jc w:val="center"/>
                                <w:textDirection w:val="btLr"/>
                                <w:rPr>
                                  <w:b/>
                                  <w:bCs/>
                                </w:rPr>
                              </w:pPr>
                              <w:r w:rsidRPr="00B72B8E">
                                <w:rPr>
                                  <w:rFonts w:ascii="Times New Roman" w:eastAsia="Times New Roman" w:hAnsi="Times New Roman" w:cs="Times New Roman"/>
                                  <w:b/>
                                  <w:bCs/>
                                  <w:color w:val="000000"/>
                                </w:rPr>
                                <w:t>Destabilization</w:t>
                              </w:r>
                            </w:p>
                            <w:p w14:paraId="202DBC3D" w14:textId="77777777" w:rsidR="006B1A21" w:rsidRDefault="006B1A21">
                              <w:pPr>
                                <w:spacing w:line="240" w:lineRule="auto"/>
                                <w:jc w:val="center"/>
                                <w:textDirection w:val="btLr"/>
                              </w:pPr>
                            </w:p>
                            <w:p w14:paraId="159B30C0" w14:textId="77777777" w:rsidR="006B1A21" w:rsidRDefault="006B1A21">
                              <w:pPr>
                                <w:spacing w:line="240" w:lineRule="auto"/>
                                <w:textDirection w:val="btLr"/>
                              </w:pPr>
                            </w:p>
                            <w:p w14:paraId="7DA9FF40" w14:textId="77777777" w:rsidR="006B1A21" w:rsidRDefault="006B1A21">
                              <w:pPr>
                                <w:spacing w:line="240" w:lineRule="auto"/>
                                <w:textDirection w:val="btLr"/>
                              </w:pPr>
                            </w:p>
                            <w:p w14:paraId="7DB241B8" w14:textId="77777777" w:rsidR="006B1A21" w:rsidRDefault="006B1A21">
                              <w:pPr>
                                <w:spacing w:line="240" w:lineRule="auto"/>
                                <w:textDirection w:val="btLr"/>
                              </w:pPr>
                            </w:p>
                            <w:p w14:paraId="3A901945" w14:textId="77777777" w:rsidR="006B1A21" w:rsidRPr="00B72B8E" w:rsidRDefault="00B72B8E">
                              <w:pPr>
                                <w:spacing w:line="240" w:lineRule="auto"/>
                                <w:jc w:val="center"/>
                                <w:textDirection w:val="btLr"/>
                                <w:rPr>
                                  <w:b/>
                                  <w:bCs/>
                                </w:rPr>
                              </w:pPr>
                              <w:r w:rsidRPr="00B72B8E">
                                <w:rPr>
                                  <w:rFonts w:ascii="Times New Roman" w:eastAsia="Times New Roman" w:hAnsi="Times New Roman" w:cs="Times New Roman"/>
                                  <w:b/>
                                  <w:bCs/>
                                  <w:color w:val="000000"/>
                                </w:rPr>
                                <w:t>Sprouting of new vessels</w:t>
                              </w:r>
                            </w:p>
                            <w:p w14:paraId="4526356C" w14:textId="77777777" w:rsidR="006B1A21" w:rsidRDefault="006B1A21">
                              <w:pPr>
                                <w:spacing w:line="240" w:lineRule="auto"/>
                                <w:textDirection w:val="btLr"/>
                              </w:pPr>
                            </w:p>
                            <w:p w14:paraId="65DC4367" w14:textId="77777777" w:rsidR="006B1A21" w:rsidRDefault="006B1A21">
                              <w:pPr>
                                <w:spacing w:line="240" w:lineRule="auto"/>
                                <w:textDirection w:val="btLr"/>
                              </w:pPr>
                            </w:p>
                            <w:p w14:paraId="4E12B815" w14:textId="77777777" w:rsidR="006B1A21" w:rsidRDefault="006B1A21">
                              <w:pPr>
                                <w:spacing w:line="240" w:lineRule="auto"/>
                                <w:textDirection w:val="btLr"/>
                              </w:pPr>
                            </w:p>
                            <w:p w14:paraId="3F2CEC86" w14:textId="77777777" w:rsidR="006B1A21" w:rsidRDefault="006B1A21">
                              <w:pPr>
                                <w:spacing w:line="240" w:lineRule="auto"/>
                                <w:textDirection w:val="btLr"/>
                              </w:pPr>
                            </w:p>
                            <w:p w14:paraId="397AA3ED" w14:textId="77777777" w:rsidR="006B1A21" w:rsidRPr="00B72B8E" w:rsidRDefault="00B72B8E">
                              <w:pPr>
                                <w:spacing w:line="240" w:lineRule="auto"/>
                                <w:jc w:val="center"/>
                                <w:textDirection w:val="btLr"/>
                                <w:rPr>
                                  <w:b/>
                                  <w:bCs/>
                                </w:rPr>
                              </w:pPr>
                              <w:r w:rsidRPr="00B72B8E">
                                <w:rPr>
                                  <w:rFonts w:ascii="Times New Roman" w:eastAsia="Times New Roman" w:hAnsi="Times New Roman" w:cs="Times New Roman"/>
                                  <w:b/>
                                  <w:bCs/>
                                  <w:color w:val="000000"/>
                                </w:rPr>
                                <w:t>Cellular Migration and Proliferation</w:t>
                              </w:r>
                            </w:p>
                            <w:p w14:paraId="30EF8D5F" w14:textId="77777777" w:rsidR="006B1A21" w:rsidRDefault="006B1A21">
                              <w:pPr>
                                <w:spacing w:line="240" w:lineRule="auto"/>
                                <w:textDirection w:val="btLr"/>
                              </w:pPr>
                            </w:p>
                            <w:p w14:paraId="710F39EB" w14:textId="77777777" w:rsidR="006B1A21" w:rsidRDefault="006B1A21">
                              <w:pPr>
                                <w:spacing w:line="240" w:lineRule="auto"/>
                                <w:textDirection w:val="btLr"/>
                              </w:pPr>
                            </w:p>
                            <w:p w14:paraId="702DE65A" w14:textId="77777777" w:rsidR="006B1A21" w:rsidRDefault="006B1A21">
                              <w:pPr>
                                <w:spacing w:line="240" w:lineRule="auto"/>
                                <w:textDirection w:val="btLr"/>
                              </w:pPr>
                            </w:p>
                            <w:p w14:paraId="2BEAFFCF" w14:textId="77777777" w:rsidR="006B1A21" w:rsidRDefault="006B1A21">
                              <w:pPr>
                                <w:spacing w:line="240" w:lineRule="auto"/>
                                <w:textDirection w:val="btLr"/>
                              </w:pPr>
                            </w:p>
                            <w:p w14:paraId="71647E70" w14:textId="77777777" w:rsidR="006B1A21" w:rsidRPr="00B72B8E" w:rsidRDefault="00B72B8E">
                              <w:pPr>
                                <w:spacing w:line="240" w:lineRule="auto"/>
                                <w:jc w:val="center"/>
                                <w:textDirection w:val="btLr"/>
                                <w:rPr>
                                  <w:b/>
                                  <w:bCs/>
                                </w:rPr>
                              </w:pPr>
                              <w:r w:rsidRPr="00B72B8E">
                                <w:rPr>
                                  <w:rFonts w:ascii="Times New Roman" w:eastAsia="Times New Roman" w:hAnsi="Times New Roman" w:cs="Times New Roman"/>
                                  <w:b/>
                                  <w:bCs/>
                                  <w:color w:val="000000"/>
                                </w:rPr>
                                <w:t>Maturation</w:t>
                              </w:r>
                            </w:p>
                          </w:txbxContent>
                        </wps:txbx>
                        <wps:bodyPr spcFirstLastPara="1" wrap="square" lIns="91425" tIns="91425" rIns="91425" bIns="91425" anchor="ctr" anchorCtr="0">
                          <a:noAutofit/>
                        </wps:bodyPr>
                      </wps:wsp>
                      <wps:wsp>
                        <wps:cNvPr id="3" name="Text Box 3"/>
                        <wps:cNvSpPr txBox="1"/>
                        <wps:spPr>
                          <a:xfrm>
                            <a:off x="4479163" y="3384757"/>
                            <a:ext cx="4668063" cy="484953"/>
                          </a:xfrm>
                          <a:prstGeom prst="rect">
                            <a:avLst/>
                          </a:prstGeom>
                          <a:noFill/>
                          <a:ln>
                            <a:noFill/>
                          </a:ln>
                        </wps:spPr>
                        <wps:txbx>
                          <w:txbxContent>
                            <w:p w14:paraId="1C022E20" w14:textId="77777777" w:rsidR="006B1A21" w:rsidRDefault="006B1A21">
                              <w:pPr>
                                <w:spacing w:line="240" w:lineRule="auto"/>
                                <w:textDirection w:val="btLr"/>
                              </w:pPr>
                            </w:p>
                          </w:txbxContent>
                        </wps:txbx>
                        <wps:bodyPr spcFirstLastPara="1" wrap="square" lIns="91425" tIns="91425" rIns="91425" bIns="91425" anchor="t" anchorCtr="0">
                          <a:spAutoFit/>
                        </wps:bodyPr>
                      </wps:wsp>
                      <wps:wsp>
                        <wps:cNvPr id="4" name="Arrow: Down 4"/>
                        <wps:cNvSpPr/>
                        <wps:spPr>
                          <a:xfrm>
                            <a:off x="4572000" y="1025832"/>
                            <a:ext cx="108000" cy="552300"/>
                          </a:xfrm>
                          <a:prstGeom prst="downArrow">
                            <a:avLst>
                              <a:gd name="adj1" fmla="val 50000"/>
                              <a:gd name="adj2" fmla="val 185995"/>
                            </a:avLst>
                          </a:prstGeom>
                          <a:solidFill>
                            <a:srgbClr val="FFFFFF"/>
                          </a:solidFill>
                          <a:ln w="9525" cap="flat" cmpd="sng">
                            <a:solidFill>
                              <a:srgbClr val="000000"/>
                            </a:solidFill>
                            <a:prstDash val="solid"/>
                            <a:round/>
                            <a:headEnd type="none" w="sm" len="sm"/>
                            <a:tailEnd type="none" w="sm" len="sm"/>
                          </a:ln>
                        </wps:spPr>
                        <wps:txbx>
                          <w:txbxContent>
                            <w:p w14:paraId="7858F0EE" w14:textId="77777777" w:rsidR="006B1A21" w:rsidRDefault="006B1A21">
                              <w:pPr>
                                <w:spacing w:line="240" w:lineRule="auto"/>
                                <w:jc w:val="center"/>
                                <w:textDirection w:val="btLr"/>
                              </w:pPr>
                            </w:p>
                          </w:txbxContent>
                        </wps:txbx>
                        <wps:bodyPr spcFirstLastPara="1" wrap="square" lIns="91425" tIns="91425" rIns="91425" bIns="91425" anchor="ctr" anchorCtr="0">
                          <a:noAutofit/>
                        </wps:bodyPr>
                      </wps:wsp>
                      <wps:wsp>
                        <wps:cNvPr id="5" name="Arrow: Down 5"/>
                        <wps:cNvSpPr/>
                        <wps:spPr>
                          <a:xfrm>
                            <a:off x="4572000" y="4394888"/>
                            <a:ext cx="108000" cy="552300"/>
                          </a:xfrm>
                          <a:prstGeom prst="downArrow">
                            <a:avLst>
                              <a:gd name="adj1" fmla="val 50000"/>
                              <a:gd name="adj2" fmla="val 185995"/>
                            </a:avLst>
                          </a:prstGeom>
                          <a:solidFill>
                            <a:srgbClr val="FFFFFF"/>
                          </a:solidFill>
                          <a:ln w="9525" cap="flat" cmpd="sng">
                            <a:solidFill>
                              <a:srgbClr val="000000"/>
                            </a:solidFill>
                            <a:prstDash val="solid"/>
                            <a:round/>
                            <a:headEnd type="none" w="sm" len="sm"/>
                            <a:tailEnd type="none" w="sm" len="sm"/>
                          </a:ln>
                        </wps:spPr>
                        <wps:txbx>
                          <w:txbxContent>
                            <w:p w14:paraId="68DB828B" w14:textId="77777777" w:rsidR="006B1A21" w:rsidRDefault="006B1A21">
                              <w:pPr>
                                <w:spacing w:line="240" w:lineRule="auto"/>
                                <w:jc w:val="center"/>
                                <w:textDirection w:val="btLr"/>
                              </w:pPr>
                            </w:p>
                          </w:txbxContent>
                        </wps:txbx>
                        <wps:bodyPr spcFirstLastPara="1" wrap="square" lIns="91425" tIns="91425" rIns="91425" bIns="91425" anchor="ctr" anchorCtr="0">
                          <a:noAutofit/>
                        </wps:bodyPr>
                      </wps:wsp>
                      <wps:wsp>
                        <wps:cNvPr id="6" name="Arrow: Down 6"/>
                        <wps:cNvSpPr/>
                        <wps:spPr>
                          <a:xfrm>
                            <a:off x="4572000" y="2145365"/>
                            <a:ext cx="108000" cy="552300"/>
                          </a:xfrm>
                          <a:prstGeom prst="downArrow">
                            <a:avLst>
                              <a:gd name="adj1" fmla="val 50000"/>
                              <a:gd name="adj2" fmla="val 185995"/>
                            </a:avLst>
                          </a:prstGeom>
                          <a:solidFill>
                            <a:srgbClr val="FFFFFF"/>
                          </a:solidFill>
                          <a:ln w="9525" cap="flat" cmpd="sng">
                            <a:solidFill>
                              <a:srgbClr val="000000"/>
                            </a:solidFill>
                            <a:prstDash val="solid"/>
                            <a:round/>
                            <a:headEnd type="none" w="sm" len="sm"/>
                            <a:tailEnd type="none" w="sm" len="sm"/>
                          </a:ln>
                        </wps:spPr>
                        <wps:txbx>
                          <w:txbxContent>
                            <w:p w14:paraId="5C3166BA" w14:textId="77777777" w:rsidR="006B1A21" w:rsidRDefault="006B1A21">
                              <w:pPr>
                                <w:spacing w:line="240" w:lineRule="auto"/>
                                <w:jc w:val="center"/>
                                <w:textDirection w:val="btLr"/>
                              </w:pPr>
                            </w:p>
                          </w:txbxContent>
                        </wps:txbx>
                        <wps:bodyPr spcFirstLastPara="1" wrap="square" lIns="91425" tIns="91425" rIns="91425" bIns="91425" anchor="ctr" anchorCtr="0">
                          <a:noAutofit/>
                        </wps:bodyPr>
                      </wps:wsp>
                      <wps:wsp>
                        <wps:cNvPr id="7" name="Arrow: Down 7"/>
                        <wps:cNvSpPr/>
                        <wps:spPr>
                          <a:xfrm>
                            <a:off x="4572000" y="3308850"/>
                            <a:ext cx="108000" cy="552300"/>
                          </a:xfrm>
                          <a:prstGeom prst="downArrow">
                            <a:avLst>
                              <a:gd name="adj1" fmla="val 50000"/>
                              <a:gd name="adj2" fmla="val 185995"/>
                            </a:avLst>
                          </a:prstGeom>
                          <a:solidFill>
                            <a:srgbClr val="FFFFFF"/>
                          </a:solidFill>
                          <a:ln w="9525" cap="flat" cmpd="sng">
                            <a:solidFill>
                              <a:srgbClr val="000000"/>
                            </a:solidFill>
                            <a:prstDash val="solid"/>
                            <a:round/>
                            <a:headEnd type="none" w="sm" len="sm"/>
                            <a:tailEnd type="none" w="sm" len="sm"/>
                          </a:ln>
                        </wps:spPr>
                        <wps:txbx>
                          <w:txbxContent>
                            <w:p w14:paraId="79553A3C" w14:textId="77777777" w:rsidR="006B1A21" w:rsidRDefault="006B1A21">
                              <w:pPr>
                                <w:spacing w:line="240" w:lineRule="auto"/>
                                <w:jc w:val="center"/>
                                <w:textDirection w:val="btLr"/>
                              </w:pPr>
                            </w:p>
                          </w:txbxContent>
                        </wps:txbx>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8683C9B" id="Group 1" o:spid="_x0000_s1026" style="position:absolute;margin-left:33.75pt;margin-top:0;width:449.25pt;height:294.75pt;z-index:251658240;mso-wrap-distance-left:4.5pt;mso-wrap-distance-top:4.5pt;mso-wrap-distance-right:4.5pt;mso-wrap-distance-bottom:4.5pt;mso-width-relative:margin;mso-height-relative:margin" coordorigin="10916,3159" coordsize="80555,5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E3gMAAHUUAAAOAAAAZHJzL2Uyb0RvYy54bWzsWNtu3DYQfS/QfyD4Xut+heUgjbNGgSA1&#10;mvQDuBJ1KSSSJWlr/fcdUpeVE28dOEgbBLsPWpIaDYdzzhlSunx1GHp0T6XqOCuwd+FiRFnJq441&#10;Bf7z4+6XFCOlCatIzxkt8ANV+NXVzz9djiKnPm95X1GJwAlT+SgK3GotcsdRZUsHoi64oAxu1lwO&#10;RENXNk4lyQjeh97xXTd2Ri4rIXlJlYLR6+kmvrL+65qW+ve6VlSjvsAQm7ZXaa97c3WuLkneSCLa&#10;rpzDIC+IYiAdg0lXV9dEE3Qnu89cDV0pueK1vij54PC67kpq1wCr8dxPVnMj+Z2wa2nysRFrmiC1&#10;n+TpxW7L9/e3EnUVYIcRIwNAZGdFnknNKJocLG6k+CBu5TzQTD2z2kMtB/MP60AHm9SHNan0oFEJ&#10;g1HiRmESYVTCvSAJg8CPprSXLWBjnvPczIvjBCNj4UVZMuNStm9nJ6kbwS+bnER+GiahdeIsMTgm&#10;1DWyUQCb1DFh6usS9qElgloclEnHnDB/SdgfwDLCmp4if0qatVozpnIFyXsiXaeWvWQuTrPUy/5l&#10;0SQXUukbygdkGgWWEImlIbl/pzTgBflZTEwAivddtev63nZks3/TS3RPQBs7+zPhwyOPzHqGxgJn&#10;EaCGSgISrXuioTkIII1ijZ3v0RNq69i1v6ccm8CuiWqnAKyHiRfAelZBJCRvKanesgrpBwHEZFBB&#10;sAlGDRj1FOoNNKydJl3/vB2srGewQMOOCRLT0of9AZyY5p5XDwCuEuWug+DeEaVviYR6ANoYoUbA&#10;hH/fEQlB9L8x4FTmhSYretuR285+2yGsbDmUnlJLjKbOG21LkVkq46/vNK87i9oxmDlcIPMU4jdn&#10;dbCw+qOh4a/8gAKTYxMRUN+QGukDDJukzOMn6B2GCcga/BlVByDZKJnQWvgdxnHqGgNTGcI0zCI7&#10;1arpI3e/kN6MG25bRhigTVLngdPQz7XvP2UAyOcz/JUw+O/+d/zDBf/XUvIxR9d8ZChcoJ4p8Azw&#10;UQJbM+y2AKvn+lEa2LpI8gV4z03tfYN7FPkB2ILH07hXEIMN51jbDLpNNe9YpPoLFFoPPUgVqhmK&#10;TM2ZuLa1gYJ9tPHSKMuWPcSWSxvBuVouVfUZyaxb3bloAomfEo0l16ZufrlowiAL0zR9XC3Pojl1&#10;djFqX0vIo5PId3TEsPvMupWeRVPg+CnRxC/eaXwvjIJ4frU47zQ/xLncimY9fJxFU2B4SZ7e0rfH&#10;M3uuftFOEwRumkbzWeksmh9HNOvh4zsXjf1uA9+27OF7/g5nPp5t+9Defi28+gcAAP//AwBQSwME&#10;FAAGAAgAAAAhAMPeQwvfAAAABwEAAA8AAABkcnMvZG93bnJldi54bWxMj0FLw0AQhe+C/2GZgje7&#10;iZLYptmUUtRTEdoK4m2bnSah2dmQ3Sbpv3c86e0N7/HeN/l6sq0YsPeNIwXxPAKBVDrTUKXg8/j2&#10;uADhgyajW0eo4IYe1sX9Xa4z40ba43AIleAS8plWUIfQZVL6skar/dx1SOydXW914LOvpOn1yOW2&#10;lU9RlEqrG+KFWne4rbG8HK5Wwfuox81z/DrsLuft7fuYfHztYlTqYTZtViACTuEvDL/4jA4FM53c&#10;lYwXrYL0JeGkAn6I3WWasjgpSBbLBGSRy//8xQ8AAAD//wMAUEsBAi0AFAAGAAgAAAAhALaDOJL+&#10;AAAA4QEAABMAAAAAAAAAAAAAAAAAAAAAAFtDb250ZW50X1R5cGVzXS54bWxQSwECLQAUAAYACAAA&#10;ACEAOP0h/9YAAACUAQAACwAAAAAAAAAAAAAAAAAvAQAAX3JlbHMvLnJlbHNQSwECLQAUAAYACAAA&#10;ACEAfnURhN4DAAB1FAAADgAAAAAAAAAAAAAAAAAuAgAAZHJzL2Uyb0RvYy54bWxQSwECLQAUAAYA&#10;CAAAACEAw95DC98AAAAHAQAADwAAAAAAAAAAAAAAAAA4BgAAZHJzL2Rvd25yZXYueG1sUEsFBgAA&#10;AAAEAAQA8wAAAEQHAAAAAA==&#10;">
                <v:rect id="Rectangle 2" o:spid="_x0000_s1027" style="position:absolute;left:10916;top:3159;width:68982;height:52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ka6vQAAANoAAAAPAAAAZHJzL2Rvd25yZXYueG1sRI/NCsIw&#10;EITvgu8QVvCmqR5EqlFEVARP/uB5abZNsdnUJmp9eyMIHoeZ+YaZL1tbiSc1vnSsYDRMQBBnTpdc&#10;KLict4MpCB+QNVaOScGbPCwX3c4cU+1efKTnKRQiQtinqMCEUKdS+syQRT90NXH0ctdYDFE2hdQN&#10;viLcVnKcJBNpseS4YLCmtaHsdnpYBfmBd/n1sGnzxEzN7bi+0wTvSvV77WoGIlAb/uFfe68VjOF7&#10;Jd4AufgAAAD//wMAUEsBAi0AFAAGAAgAAAAhANvh9svuAAAAhQEAABMAAAAAAAAAAAAAAAAAAAAA&#10;AFtDb250ZW50X1R5cGVzXS54bWxQSwECLQAUAAYACAAAACEAWvQsW78AAAAVAQAACwAAAAAAAAAA&#10;AAAAAAAfAQAAX3JlbHMvLnJlbHNQSwECLQAUAAYACAAAACEAaJpGur0AAADaAAAADwAAAAAAAAAA&#10;AAAAAAAHAgAAZHJzL2Rvd25yZXYueG1sUEsFBgAAAAADAAMAtwAAAPECAAAAAA==&#10;">
                  <v:stroke startarrowwidth="narrow" startarrowlength="short" endarrowwidth="narrow" endarrowlength="short" joinstyle="round"/>
                  <v:textbox inset="2.53958mm,2.53958mm,2.53958mm,2.53958mm">
                    <w:txbxContent>
                      <w:p w14:paraId="1294545D" w14:textId="77777777" w:rsidR="006B1A21" w:rsidRPr="00B72B8E" w:rsidRDefault="00B72B8E">
                        <w:pPr>
                          <w:spacing w:line="240" w:lineRule="auto"/>
                          <w:jc w:val="center"/>
                          <w:textDirection w:val="btLr"/>
                          <w:rPr>
                            <w:b/>
                            <w:bCs/>
                          </w:rPr>
                        </w:pPr>
                        <w:r>
                          <w:rPr>
                            <w:rFonts w:ascii="Times New Roman" w:eastAsia="Times New Roman" w:hAnsi="Times New Roman" w:cs="Times New Roman"/>
                            <w:color w:val="000000"/>
                          </w:rPr>
                          <w:t xml:space="preserve">      </w:t>
                        </w:r>
                        <w:r w:rsidRPr="00B72B8E">
                          <w:rPr>
                            <w:rFonts w:ascii="Times New Roman" w:eastAsia="Times New Roman" w:hAnsi="Times New Roman" w:cs="Times New Roman"/>
                            <w:b/>
                            <w:bCs/>
                            <w:color w:val="000000"/>
                          </w:rPr>
                          <w:t>Signal and Switch for Angiogenesis (VEGF-A)</w:t>
                        </w:r>
                      </w:p>
                      <w:p w14:paraId="5F7528C2" w14:textId="77777777" w:rsidR="006B1A21" w:rsidRDefault="006B1A21">
                        <w:pPr>
                          <w:spacing w:line="240" w:lineRule="auto"/>
                          <w:textDirection w:val="btLr"/>
                        </w:pPr>
                      </w:p>
                      <w:p w14:paraId="2CA9846D" w14:textId="77777777" w:rsidR="006B1A21" w:rsidRDefault="006B1A21">
                        <w:pPr>
                          <w:spacing w:line="240" w:lineRule="auto"/>
                          <w:textDirection w:val="btLr"/>
                        </w:pPr>
                      </w:p>
                      <w:p w14:paraId="7E4A1D4A" w14:textId="77777777" w:rsidR="006B1A21" w:rsidRDefault="006B1A21">
                        <w:pPr>
                          <w:spacing w:line="240" w:lineRule="auto"/>
                          <w:textDirection w:val="btLr"/>
                        </w:pPr>
                      </w:p>
                      <w:p w14:paraId="7C529BF6" w14:textId="77777777" w:rsidR="006B1A21" w:rsidRDefault="006B1A21">
                        <w:pPr>
                          <w:spacing w:line="240" w:lineRule="auto"/>
                          <w:textDirection w:val="btLr"/>
                        </w:pPr>
                      </w:p>
                      <w:p w14:paraId="083624C8" w14:textId="77777777" w:rsidR="006B1A21" w:rsidRPr="00B72B8E" w:rsidRDefault="00B72B8E">
                        <w:pPr>
                          <w:spacing w:line="240" w:lineRule="auto"/>
                          <w:jc w:val="center"/>
                          <w:textDirection w:val="btLr"/>
                          <w:rPr>
                            <w:b/>
                            <w:bCs/>
                          </w:rPr>
                        </w:pPr>
                        <w:r w:rsidRPr="00B72B8E">
                          <w:rPr>
                            <w:rFonts w:ascii="Times New Roman" w:eastAsia="Times New Roman" w:hAnsi="Times New Roman" w:cs="Times New Roman"/>
                            <w:b/>
                            <w:bCs/>
                            <w:color w:val="000000"/>
                          </w:rPr>
                          <w:t>Destabilization</w:t>
                        </w:r>
                      </w:p>
                      <w:p w14:paraId="202DBC3D" w14:textId="77777777" w:rsidR="006B1A21" w:rsidRDefault="006B1A21">
                        <w:pPr>
                          <w:spacing w:line="240" w:lineRule="auto"/>
                          <w:jc w:val="center"/>
                          <w:textDirection w:val="btLr"/>
                        </w:pPr>
                      </w:p>
                      <w:p w14:paraId="159B30C0" w14:textId="77777777" w:rsidR="006B1A21" w:rsidRDefault="006B1A21">
                        <w:pPr>
                          <w:spacing w:line="240" w:lineRule="auto"/>
                          <w:textDirection w:val="btLr"/>
                        </w:pPr>
                      </w:p>
                      <w:p w14:paraId="7DA9FF40" w14:textId="77777777" w:rsidR="006B1A21" w:rsidRDefault="006B1A21">
                        <w:pPr>
                          <w:spacing w:line="240" w:lineRule="auto"/>
                          <w:textDirection w:val="btLr"/>
                        </w:pPr>
                      </w:p>
                      <w:p w14:paraId="7DB241B8" w14:textId="77777777" w:rsidR="006B1A21" w:rsidRDefault="006B1A21">
                        <w:pPr>
                          <w:spacing w:line="240" w:lineRule="auto"/>
                          <w:textDirection w:val="btLr"/>
                        </w:pPr>
                      </w:p>
                      <w:p w14:paraId="3A901945" w14:textId="77777777" w:rsidR="006B1A21" w:rsidRPr="00B72B8E" w:rsidRDefault="00B72B8E">
                        <w:pPr>
                          <w:spacing w:line="240" w:lineRule="auto"/>
                          <w:jc w:val="center"/>
                          <w:textDirection w:val="btLr"/>
                          <w:rPr>
                            <w:b/>
                            <w:bCs/>
                          </w:rPr>
                        </w:pPr>
                        <w:r w:rsidRPr="00B72B8E">
                          <w:rPr>
                            <w:rFonts w:ascii="Times New Roman" w:eastAsia="Times New Roman" w:hAnsi="Times New Roman" w:cs="Times New Roman"/>
                            <w:b/>
                            <w:bCs/>
                            <w:color w:val="000000"/>
                          </w:rPr>
                          <w:t>Sprouting of new vessels</w:t>
                        </w:r>
                      </w:p>
                      <w:p w14:paraId="4526356C" w14:textId="77777777" w:rsidR="006B1A21" w:rsidRDefault="006B1A21">
                        <w:pPr>
                          <w:spacing w:line="240" w:lineRule="auto"/>
                          <w:textDirection w:val="btLr"/>
                        </w:pPr>
                      </w:p>
                      <w:p w14:paraId="65DC4367" w14:textId="77777777" w:rsidR="006B1A21" w:rsidRDefault="006B1A21">
                        <w:pPr>
                          <w:spacing w:line="240" w:lineRule="auto"/>
                          <w:textDirection w:val="btLr"/>
                        </w:pPr>
                      </w:p>
                      <w:p w14:paraId="4E12B815" w14:textId="77777777" w:rsidR="006B1A21" w:rsidRDefault="006B1A21">
                        <w:pPr>
                          <w:spacing w:line="240" w:lineRule="auto"/>
                          <w:textDirection w:val="btLr"/>
                        </w:pPr>
                      </w:p>
                      <w:p w14:paraId="3F2CEC86" w14:textId="77777777" w:rsidR="006B1A21" w:rsidRDefault="006B1A21">
                        <w:pPr>
                          <w:spacing w:line="240" w:lineRule="auto"/>
                          <w:textDirection w:val="btLr"/>
                        </w:pPr>
                      </w:p>
                      <w:p w14:paraId="397AA3ED" w14:textId="77777777" w:rsidR="006B1A21" w:rsidRPr="00B72B8E" w:rsidRDefault="00B72B8E">
                        <w:pPr>
                          <w:spacing w:line="240" w:lineRule="auto"/>
                          <w:jc w:val="center"/>
                          <w:textDirection w:val="btLr"/>
                          <w:rPr>
                            <w:b/>
                            <w:bCs/>
                          </w:rPr>
                        </w:pPr>
                        <w:r w:rsidRPr="00B72B8E">
                          <w:rPr>
                            <w:rFonts w:ascii="Times New Roman" w:eastAsia="Times New Roman" w:hAnsi="Times New Roman" w:cs="Times New Roman"/>
                            <w:b/>
                            <w:bCs/>
                            <w:color w:val="000000"/>
                          </w:rPr>
                          <w:t>Cellular Migration and Proliferation</w:t>
                        </w:r>
                      </w:p>
                      <w:p w14:paraId="30EF8D5F" w14:textId="77777777" w:rsidR="006B1A21" w:rsidRDefault="006B1A21">
                        <w:pPr>
                          <w:spacing w:line="240" w:lineRule="auto"/>
                          <w:textDirection w:val="btLr"/>
                        </w:pPr>
                      </w:p>
                      <w:p w14:paraId="710F39EB" w14:textId="77777777" w:rsidR="006B1A21" w:rsidRDefault="006B1A21">
                        <w:pPr>
                          <w:spacing w:line="240" w:lineRule="auto"/>
                          <w:textDirection w:val="btLr"/>
                        </w:pPr>
                      </w:p>
                      <w:p w14:paraId="702DE65A" w14:textId="77777777" w:rsidR="006B1A21" w:rsidRDefault="006B1A21">
                        <w:pPr>
                          <w:spacing w:line="240" w:lineRule="auto"/>
                          <w:textDirection w:val="btLr"/>
                        </w:pPr>
                      </w:p>
                      <w:p w14:paraId="2BEAFFCF" w14:textId="77777777" w:rsidR="006B1A21" w:rsidRDefault="006B1A21">
                        <w:pPr>
                          <w:spacing w:line="240" w:lineRule="auto"/>
                          <w:textDirection w:val="btLr"/>
                        </w:pPr>
                      </w:p>
                      <w:p w14:paraId="71647E70" w14:textId="77777777" w:rsidR="006B1A21" w:rsidRPr="00B72B8E" w:rsidRDefault="00B72B8E">
                        <w:pPr>
                          <w:spacing w:line="240" w:lineRule="auto"/>
                          <w:jc w:val="center"/>
                          <w:textDirection w:val="btLr"/>
                          <w:rPr>
                            <w:b/>
                            <w:bCs/>
                          </w:rPr>
                        </w:pPr>
                        <w:r w:rsidRPr="00B72B8E">
                          <w:rPr>
                            <w:rFonts w:ascii="Times New Roman" w:eastAsia="Times New Roman" w:hAnsi="Times New Roman" w:cs="Times New Roman"/>
                            <w:b/>
                            <w:bCs/>
                            <w:color w:val="000000"/>
                          </w:rPr>
                          <w:t>Maturation</w:t>
                        </w:r>
                      </w:p>
                    </w:txbxContent>
                  </v:textbox>
                </v:rect>
                <v:shapetype id="_x0000_t202" coordsize="21600,21600" o:spt="202" path="m,l,21600r21600,l21600,xe">
                  <v:stroke joinstyle="miter"/>
                  <v:path gradientshapeok="t" o:connecttype="rect"/>
                </v:shapetype>
                <v:shape id="Text Box 3" o:spid="_x0000_s1028" type="#_x0000_t202" style="position:absolute;left:44791;top:33847;width:46681;height:4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hKwgAAANoAAAAPAAAAZHJzL2Rvd25yZXYueG1sRI9PawIx&#10;FMTvgt8hPKE3zVar1K1RRFzo0X+X3h6b527azcuSpLr66ZuC4HGYmd8wi1VnG3EhH4xjBa+jDARx&#10;6bThSsHpWAzfQYSIrLFxTApuFGC17PcWmGt35T1dDrESCcIhRwV1jG0uZShrshhGriVO3tl5izFJ&#10;X0nt8ZrgtpHjLJtJi4bTQo0tbWoqfw6/VsHb991Md4XZftlTsdV+N51PNq1SL4Nu/QEiUhef4Uf7&#10;UyuYwP+VdAPk8g8AAP//AwBQSwECLQAUAAYACAAAACEA2+H2y+4AAACFAQAAEwAAAAAAAAAAAAAA&#10;AAAAAAAAW0NvbnRlbnRfVHlwZXNdLnhtbFBLAQItABQABgAIAAAAIQBa9CxbvwAAABUBAAALAAAA&#10;AAAAAAAAAAAAAB8BAABfcmVscy8ucmVsc1BLAQItABQABgAIAAAAIQDIjzhKwgAAANoAAAAPAAAA&#10;AAAAAAAAAAAAAAcCAABkcnMvZG93bnJldi54bWxQSwUGAAAAAAMAAwC3AAAA9gIAAAAA&#10;" filled="f" stroked="f">
                  <v:textbox style="mso-fit-shape-to-text:t" inset="2.53958mm,2.53958mm,2.53958mm,2.53958mm">
                    <w:txbxContent>
                      <w:p w14:paraId="1C022E20" w14:textId="77777777" w:rsidR="006B1A21" w:rsidRDefault="006B1A21">
                        <w:pPr>
                          <w:spacing w:line="240" w:lineRule="auto"/>
                          <w:textDirection w:val="btL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9" type="#_x0000_t67" style="position:absolute;left:45720;top:10258;width:1080;height:5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0iVxQAAANoAAAAPAAAAZHJzL2Rvd25yZXYueG1sRI9Li8JA&#10;EITvC/6HoQVv60RRkegoEhFkYR8+Dh7bTJtEMz0xM6vx3zsLwh6LqvqKms4bU4ob1a6wrKDXjUAQ&#10;p1YXnCnY71bvYxDOI2ssLZOCBzmYz1pvU4y1vfOGblufiQBhF6OC3PsqltKlORl0XVsRB+9ka4M+&#10;yDqTusZ7gJtS9qNoJA0WHBZyrCjJKb1sf42CY/JxWP9cT/vl4vKZfG3ksHf+HirVaTeLCQhPjf8P&#10;v9prrWAAf1fCDZCzJwAAAP//AwBQSwECLQAUAAYACAAAACEA2+H2y+4AAACFAQAAEwAAAAAAAAAA&#10;AAAAAAAAAAAAW0NvbnRlbnRfVHlwZXNdLnhtbFBLAQItABQABgAIAAAAIQBa9CxbvwAAABUBAAAL&#10;AAAAAAAAAAAAAAAAAB8BAABfcmVscy8ucmVsc1BLAQItABQABgAIAAAAIQAea0iVxQAAANoAAAAP&#10;AAAAAAAAAAAAAAAAAAcCAABkcnMvZG93bnJldi54bWxQSwUGAAAAAAMAAwC3AAAA+QIAAAAA&#10;" adj="13744">
                  <v:stroke startarrowwidth="narrow" startarrowlength="short" endarrowwidth="narrow" endarrowlength="short" joinstyle="round"/>
                  <v:textbox inset="2.53958mm,2.53958mm,2.53958mm,2.53958mm">
                    <w:txbxContent>
                      <w:p w14:paraId="7858F0EE" w14:textId="77777777" w:rsidR="006B1A21" w:rsidRDefault="006B1A21">
                        <w:pPr>
                          <w:spacing w:line="240" w:lineRule="auto"/>
                          <w:jc w:val="center"/>
                          <w:textDirection w:val="btLr"/>
                        </w:pPr>
                      </w:p>
                    </w:txbxContent>
                  </v:textbox>
                </v:shape>
                <v:shape id="Arrow: Down 5" o:spid="_x0000_s1030" type="#_x0000_t67" style="position:absolute;left:45720;top:43948;width:1080;height:5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0OxAAAANoAAAAPAAAAZHJzL2Rvd25yZXYueG1sRI9Ba8JA&#10;FITvgv9heYI33ViISOoqEhFEqNXoocfX7DNJzb5Ns1tN/323IHgcZuYbZr7sTC1u1LrKsoLJOAJB&#10;nFtdcaHgfNqMZiCcR9ZYWyYFv+Rguej35phoe+cj3TJfiABhl6CC0vsmkdLlJRl0Y9sQB+9iW4M+&#10;yLaQusV7gJtavkTRVBqsOCyU2FBaUn7NfoyCz3T3sT18X87r1fUt3R9lPPl6j5UaDrrVKwhPnX+G&#10;H+2tVhDD/5VwA+TiDwAA//8DAFBLAQItABQABgAIAAAAIQDb4fbL7gAAAIUBAAATAAAAAAAAAAAA&#10;AAAAAAAAAABbQ29udGVudF9UeXBlc10ueG1sUEsBAi0AFAAGAAgAAAAhAFr0LFu/AAAAFQEAAAsA&#10;AAAAAAAAAAAAAAAAHwEAAF9yZWxzLy5yZWxzUEsBAi0AFAAGAAgAAAAhAHEn7Q7EAAAA2gAAAA8A&#10;AAAAAAAAAAAAAAAABwIAAGRycy9kb3ducmV2LnhtbFBLBQYAAAAAAwADALcAAAD4AgAAAAA=&#10;" adj="13744">
                  <v:stroke startarrowwidth="narrow" startarrowlength="short" endarrowwidth="narrow" endarrowlength="short" joinstyle="round"/>
                  <v:textbox inset="2.53958mm,2.53958mm,2.53958mm,2.53958mm">
                    <w:txbxContent>
                      <w:p w14:paraId="68DB828B" w14:textId="77777777" w:rsidR="006B1A21" w:rsidRDefault="006B1A21">
                        <w:pPr>
                          <w:spacing w:line="240" w:lineRule="auto"/>
                          <w:jc w:val="center"/>
                          <w:textDirection w:val="btLr"/>
                        </w:pPr>
                      </w:p>
                    </w:txbxContent>
                  </v:textbox>
                </v:shape>
                <v:shape id="Arrow: Down 6" o:spid="_x0000_s1031" type="#_x0000_t67" style="position:absolute;left:45720;top:21453;width:1080;height:5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N5xgAAANoAAAAPAAAAZHJzL2Rvd25yZXYueG1sRI9Pa8JA&#10;FMTvQr/D8gq96caCIqlrCCkFKbT+qQePz+wzSc2+TbPbJH57Vyj0OMzMb5hlMphadNS6yrKC6SQC&#10;QZxbXXGh4PD1Nl6AcB5ZY22ZFFzJQbJ6GC0x1rbnHXV7X4gAYRejgtL7JpbS5SUZdBPbEAfvbFuD&#10;Psi2kLrFPsBNLZ+jaC4NVhwWSmwoKym/7H+NglP2flxvf86H1/TykX3u5Gz6vZkp9fQ4pC8gPA3+&#10;P/zXXmsFc7hfCTdArm4AAAD//wMAUEsBAi0AFAAGAAgAAAAhANvh9svuAAAAhQEAABMAAAAAAAAA&#10;AAAAAAAAAAAAAFtDb250ZW50X1R5cGVzXS54bWxQSwECLQAUAAYACAAAACEAWvQsW78AAAAVAQAA&#10;CwAAAAAAAAAAAAAAAAAfAQAAX3JlbHMvLnJlbHNQSwECLQAUAAYACAAAACEAgfVzecYAAADaAAAA&#10;DwAAAAAAAAAAAAAAAAAHAgAAZHJzL2Rvd25yZXYueG1sUEsFBgAAAAADAAMAtwAAAPoCAAAAAA==&#10;" adj="13744">
                  <v:stroke startarrowwidth="narrow" startarrowlength="short" endarrowwidth="narrow" endarrowlength="short" joinstyle="round"/>
                  <v:textbox inset="2.53958mm,2.53958mm,2.53958mm,2.53958mm">
                    <w:txbxContent>
                      <w:p w14:paraId="5C3166BA" w14:textId="77777777" w:rsidR="006B1A21" w:rsidRDefault="006B1A21">
                        <w:pPr>
                          <w:spacing w:line="240" w:lineRule="auto"/>
                          <w:jc w:val="center"/>
                          <w:textDirection w:val="btLr"/>
                        </w:pPr>
                      </w:p>
                    </w:txbxContent>
                  </v:textbox>
                </v:shape>
                <v:shape id="Arrow: Down 7" o:spid="_x0000_s1032" type="#_x0000_t67" style="position:absolute;left:45720;top:33088;width:1080;height:5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dbixQAAANoAAAAPAAAAZHJzL2Rvd25yZXYueG1sRI9ba8JA&#10;FITfBf/DcoS+6caCtsSsIikFKdRbffDxmD25aPZsmt1q+u+7QsHHYWa+YZJFZ2pxpdZVlhWMRxEI&#10;4szqigsFh6/34SsI55E11pZJwS85WMz7vQRjbW+8o+veFyJA2MWooPS+iaV0WUkG3cg2xMHLbWvQ&#10;B9kWUrd4C3BTy+comkqDFYeFEhtKS8ou+x+j4JR+HFfb7/zwtrx8puudnIzPm4lST4NuOQPhqfOP&#10;8H97pRW8wP1KuAFy/gcAAP//AwBQSwECLQAUAAYACAAAACEA2+H2y+4AAACFAQAAEwAAAAAAAAAA&#10;AAAAAAAAAAAAW0NvbnRlbnRfVHlwZXNdLnhtbFBLAQItABQABgAIAAAAIQBa9CxbvwAAABUBAAAL&#10;AAAAAAAAAAAAAAAAAB8BAABfcmVscy8ucmVsc1BLAQItABQABgAIAAAAIQDuudbixQAAANoAAAAP&#10;AAAAAAAAAAAAAAAAAAcCAABkcnMvZG93bnJldi54bWxQSwUGAAAAAAMAAwC3AAAA+QIAAAAA&#10;" adj="13744">
                  <v:stroke startarrowwidth="narrow" startarrowlength="short" endarrowwidth="narrow" endarrowlength="short" joinstyle="round"/>
                  <v:textbox inset="2.53958mm,2.53958mm,2.53958mm,2.53958mm">
                    <w:txbxContent>
                      <w:p w14:paraId="79553A3C" w14:textId="77777777" w:rsidR="006B1A21" w:rsidRDefault="006B1A21">
                        <w:pPr>
                          <w:spacing w:line="240" w:lineRule="auto"/>
                          <w:jc w:val="center"/>
                          <w:textDirection w:val="btLr"/>
                        </w:pPr>
                      </w:p>
                    </w:txbxContent>
                  </v:textbox>
                </v:shape>
                <w10:wrap type="square"/>
              </v:group>
            </w:pict>
          </mc:Fallback>
        </mc:AlternateContent>
      </w:r>
    </w:p>
    <w:p w14:paraId="52764FA1" w14:textId="77777777" w:rsidR="006B1A21" w:rsidRDefault="006B1A21">
      <w:pPr>
        <w:shd w:val="clear" w:color="auto" w:fill="FFFFFF"/>
        <w:rPr>
          <w:rFonts w:ascii="Times New Roman" w:eastAsia="Times New Roman" w:hAnsi="Times New Roman" w:cs="Times New Roman"/>
        </w:rPr>
      </w:pPr>
    </w:p>
    <w:p w14:paraId="1FD9C681" w14:textId="77777777" w:rsidR="006B1A21" w:rsidRDefault="006B1A21">
      <w:pPr>
        <w:shd w:val="clear" w:color="auto" w:fill="FFFFFF"/>
        <w:rPr>
          <w:rFonts w:ascii="Times New Roman" w:eastAsia="Times New Roman" w:hAnsi="Times New Roman" w:cs="Times New Roman"/>
        </w:rPr>
      </w:pPr>
    </w:p>
    <w:p w14:paraId="00A115BD" w14:textId="77777777" w:rsidR="006B1A21" w:rsidRDefault="006B1A21">
      <w:pPr>
        <w:shd w:val="clear" w:color="auto" w:fill="FFFFFF"/>
        <w:rPr>
          <w:rFonts w:ascii="Times New Roman" w:eastAsia="Times New Roman" w:hAnsi="Times New Roman" w:cs="Times New Roman"/>
        </w:rPr>
      </w:pPr>
    </w:p>
    <w:p w14:paraId="3ECBA317" w14:textId="77777777" w:rsidR="006B1A21" w:rsidRDefault="006B1A21">
      <w:pPr>
        <w:shd w:val="clear" w:color="auto" w:fill="FFFFFF"/>
        <w:rPr>
          <w:rFonts w:ascii="Times New Roman" w:eastAsia="Times New Roman" w:hAnsi="Times New Roman" w:cs="Times New Roman"/>
        </w:rPr>
      </w:pPr>
    </w:p>
    <w:p w14:paraId="253C8260" w14:textId="77777777" w:rsidR="006B1A21" w:rsidRDefault="006B1A21">
      <w:pPr>
        <w:shd w:val="clear" w:color="auto" w:fill="FFFFFF"/>
        <w:rPr>
          <w:rFonts w:ascii="Times New Roman" w:eastAsia="Times New Roman" w:hAnsi="Times New Roman" w:cs="Times New Roman"/>
        </w:rPr>
      </w:pPr>
    </w:p>
    <w:p w14:paraId="1D6253BA" w14:textId="77777777" w:rsidR="006B1A21" w:rsidRDefault="006B1A21">
      <w:pPr>
        <w:shd w:val="clear" w:color="auto" w:fill="FFFFFF"/>
        <w:rPr>
          <w:rFonts w:ascii="Times New Roman" w:eastAsia="Times New Roman" w:hAnsi="Times New Roman" w:cs="Times New Roman"/>
        </w:rPr>
      </w:pPr>
    </w:p>
    <w:p w14:paraId="6032B88C" w14:textId="77777777" w:rsidR="006B1A21" w:rsidRDefault="006B1A21">
      <w:pPr>
        <w:shd w:val="clear" w:color="auto" w:fill="FFFFFF"/>
        <w:rPr>
          <w:rFonts w:ascii="Times New Roman" w:eastAsia="Times New Roman" w:hAnsi="Times New Roman" w:cs="Times New Roman"/>
        </w:rPr>
      </w:pPr>
    </w:p>
    <w:p w14:paraId="14DEB29F" w14:textId="77777777" w:rsidR="006B1A21" w:rsidRDefault="006B1A21">
      <w:pPr>
        <w:shd w:val="clear" w:color="auto" w:fill="FFFFFF"/>
        <w:rPr>
          <w:rFonts w:ascii="Times New Roman" w:eastAsia="Times New Roman" w:hAnsi="Times New Roman" w:cs="Times New Roman"/>
        </w:rPr>
      </w:pPr>
    </w:p>
    <w:p w14:paraId="3E77367C" w14:textId="77777777" w:rsidR="006B1A21" w:rsidRDefault="006B1A21">
      <w:pPr>
        <w:shd w:val="clear" w:color="auto" w:fill="FFFFFF"/>
        <w:rPr>
          <w:rFonts w:ascii="Times New Roman" w:eastAsia="Times New Roman" w:hAnsi="Times New Roman" w:cs="Times New Roman"/>
        </w:rPr>
      </w:pPr>
    </w:p>
    <w:p w14:paraId="7E71F9C7" w14:textId="77777777" w:rsidR="006B1A21" w:rsidRDefault="006B1A21">
      <w:pPr>
        <w:shd w:val="clear" w:color="auto" w:fill="FFFFFF"/>
        <w:rPr>
          <w:rFonts w:ascii="Times New Roman" w:eastAsia="Times New Roman" w:hAnsi="Times New Roman" w:cs="Times New Roman"/>
        </w:rPr>
      </w:pPr>
    </w:p>
    <w:p w14:paraId="7588331D" w14:textId="77777777" w:rsidR="006B1A21" w:rsidRDefault="006B1A21">
      <w:pPr>
        <w:shd w:val="clear" w:color="auto" w:fill="FFFFFF"/>
        <w:rPr>
          <w:rFonts w:ascii="Times New Roman" w:eastAsia="Times New Roman" w:hAnsi="Times New Roman" w:cs="Times New Roman"/>
        </w:rPr>
      </w:pPr>
    </w:p>
    <w:p w14:paraId="051DC810" w14:textId="77777777" w:rsidR="006B1A21" w:rsidRDefault="006B1A21">
      <w:pPr>
        <w:shd w:val="clear" w:color="auto" w:fill="FFFFFF"/>
        <w:rPr>
          <w:rFonts w:ascii="Times New Roman" w:eastAsia="Times New Roman" w:hAnsi="Times New Roman" w:cs="Times New Roman"/>
        </w:rPr>
      </w:pPr>
    </w:p>
    <w:p w14:paraId="6290D046" w14:textId="77777777" w:rsidR="006B1A21" w:rsidRDefault="006B1A21">
      <w:pPr>
        <w:shd w:val="clear" w:color="auto" w:fill="FFFFFF"/>
        <w:rPr>
          <w:rFonts w:ascii="Times New Roman" w:eastAsia="Times New Roman" w:hAnsi="Times New Roman" w:cs="Times New Roman"/>
        </w:rPr>
      </w:pPr>
    </w:p>
    <w:p w14:paraId="6892EBB0" w14:textId="77777777" w:rsidR="006B1A21" w:rsidRDefault="006B1A21">
      <w:pPr>
        <w:shd w:val="clear" w:color="auto" w:fill="FFFFFF"/>
        <w:rPr>
          <w:rFonts w:ascii="Times New Roman" w:eastAsia="Times New Roman" w:hAnsi="Times New Roman" w:cs="Times New Roman"/>
        </w:rPr>
      </w:pPr>
    </w:p>
    <w:p w14:paraId="6768AC1B" w14:textId="77777777" w:rsidR="006B1A21" w:rsidRDefault="006B1A21">
      <w:pPr>
        <w:shd w:val="clear" w:color="auto" w:fill="FFFFFF"/>
        <w:rPr>
          <w:rFonts w:ascii="Times New Roman" w:eastAsia="Times New Roman" w:hAnsi="Times New Roman" w:cs="Times New Roman"/>
        </w:rPr>
      </w:pPr>
    </w:p>
    <w:p w14:paraId="359F7A9A" w14:textId="77777777" w:rsidR="006B1A21" w:rsidRDefault="006B1A21">
      <w:pPr>
        <w:shd w:val="clear" w:color="auto" w:fill="FFFFFF"/>
        <w:rPr>
          <w:rFonts w:ascii="Times New Roman" w:eastAsia="Times New Roman" w:hAnsi="Times New Roman" w:cs="Times New Roman"/>
        </w:rPr>
      </w:pPr>
    </w:p>
    <w:p w14:paraId="422F23E9" w14:textId="77777777" w:rsidR="006B1A21" w:rsidRDefault="006B1A21">
      <w:pPr>
        <w:shd w:val="clear" w:color="auto" w:fill="FFFFFF"/>
        <w:jc w:val="center"/>
        <w:rPr>
          <w:rFonts w:ascii="Times New Roman" w:eastAsia="Times New Roman" w:hAnsi="Times New Roman" w:cs="Times New Roman"/>
          <w:i/>
          <w:iCs/>
          <w:sz w:val="20"/>
          <w:szCs w:val="20"/>
        </w:rPr>
      </w:pPr>
    </w:p>
    <w:p w14:paraId="518BAFB0" w14:textId="77777777" w:rsidR="00B72B8E" w:rsidRDefault="00B72B8E">
      <w:pPr>
        <w:shd w:val="clear" w:color="auto" w:fill="FFFFFF"/>
        <w:jc w:val="center"/>
        <w:rPr>
          <w:rFonts w:ascii="Times New Roman" w:eastAsia="Times New Roman" w:hAnsi="Times New Roman" w:cs="Times New Roman"/>
          <w:i/>
          <w:iCs/>
          <w:sz w:val="20"/>
          <w:szCs w:val="20"/>
        </w:rPr>
      </w:pPr>
    </w:p>
    <w:p w14:paraId="03E212E8" w14:textId="77777777" w:rsidR="00B72B8E" w:rsidRDefault="00B72B8E">
      <w:pPr>
        <w:shd w:val="clear" w:color="auto" w:fill="FFFFFF"/>
        <w:jc w:val="center"/>
        <w:rPr>
          <w:rFonts w:ascii="Times New Roman" w:eastAsia="Times New Roman" w:hAnsi="Times New Roman" w:cs="Times New Roman"/>
          <w:i/>
          <w:iCs/>
          <w:sz w:val="20"/>
          <w:szCs w:val="20"/>
        </w:rPr>
      </w:pPr>
    </w:p>
    <w:p w14:paraId="69AB37D6" w14:textId="77777777" w:rsidR="00B72B8E" w:rsidRDefault="00B72B8E">
      <w:pPr>
        <w:shd w:val="clear" w:color="auto" w:fill="FFFFFF"/>
        <w:jc w:val="center"/>
        <w:rPr>
          <w:rFonts w:ascii="Times New Roman" w:eastAsia="Times New Roman" w:hAnsi="Times New Roman" w:cs="Times New Roman"/>
          <w:i/>
          <w:iCs/>
          <w:sz w:val="20"/>
          <w:szCs w:val="20"/>
        </w:rPr>
      </w:pPr>
    </w:p>
    <w:p w14:paraId="0ED562FE" w14:textId="77777777" w:rsidR="00B72B8E" w:rsidRDefault="00B72B8E">
      <w:pPr>
        <w:shd w:val="clear" w:color="auto" w:fill="FFFFFF"/>
        <w:jc w:val="center"/>
        <w:rPr>
          <w:rFonts w:ascii="Times New Roman" w:eastAsia="Times New Roman" w:hAnsi="Times New Roman" w:cs="Times New Roman"/>
          <w:i/>
          <w:iCs/>
          <w:sz w:val="20"/>
          <w:szCs w:val="20"/>
        </w:rPr>
      </w:pPr>
    </w:p>
    <w:p w14:paraId="258183CD" w14:textId="6889F052" w:rsidR="006B1A21" w:rsidRPr="00B72B8E" w:rsidRDefault="00B72B8E">
      <w:pPr>
        <w:shd w:val="clear" w:color="auto" w:fill="FFFFFF"/>
        <w:jc w:val="center"/>
        <w:rPr>
          <w:rFonts w:ascii="Times New Roman" w:eastAsia="Times New Roman" w:hAnsi="Times New Roman" w:cs="Times New Roman"/>
        </w:rPr>
      </w:pPr>
      <w:r w:rsidRPr="00B72B8E">
        <w:rPr>
          <w:rFonts w:ascii="Times New Roman" w:eastAsia="Times New Roman" w:hAnsi="Times New Roman" w:cs="Times New Roman"/>
        </w:rPr>
        <w:t>Figure 1. Steps of Angiogenesis</w:t>
      </w:r>
    </w:p>
    <w:p w14:paraId="74AA275C" w14:textId="77777777" w:rsidR="006B1A21" w:rsidRDefault="006B1A21">
      <w:pPr>
        <w:shd w:val="clear" w:color="auto" w:fill="FFFFFF"/>
        <w:rPr>
          <w:i/>
          <w:iCs/>
          <w:color w:val="FF00FF"/>
          <w:sz w:val="21"/>
          <w:szCs w:val="21"/>
        </w:rPr>
      </w:pPr>
    </w:p>
    <w:p w14:paraId="3EB4F719" w14:textId="77777777" w:rsidR="006B1A21" w:rsidRDefault="006B1A21">
      <w:pPr>
        <w:shd w:val="clear" w:color="auto" w:fill="FFFFFF"/>
        <w:rPr>
          <w:rFonts w:ascii="Times New Roman" w:eastAsia="Times New Roman" w:hAnsi="Times New Roman" w:cs="Times New Roman"/>
          <w:sz w:val="24"/>
          <w:szCs w:val="24"/>
        </w:rPr>
      </w:pPr>
    </w:p>
    <w:p w14:paraId="3F784B88" w14:textId="77777777" w:rsidR="006B1A21" w:rsidRDefault="00B72B8E">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Molecular Biology of the VEGF Family and its Receptors</w:t>
      </w:r>
    </w:p>
    <w:p w14:paraId="04F664E5" w14:textId="77777777" w:rsidR="006B1A21" w:rsidRDefault="006B1A21">
      <w:pPr>
        <w:shd w:val="clear" w:color="auto" w:fill="FFFFFF"/>
        <w:rPr>
          <w:color w:val="131314"/>
          <w:sz w:val="21"/>
          <w:szCs w:val="21"/>
        </w:rPr>
      </w:pPr>
    </w:p>
    <w:p w14:paraId="7B89596A" w14:textId="77777777" w:rsidR="006B1A21" w:rsidRDefault="00B72B8E">
      <w:pPr>
        <w:shd w:val="clear" w:color="auto" w:fill="FFFFFF"/>
        <w:jc w:val="both"/>
        <w:rPr>
          <w:rFonts w:ascii="Times New Roman" w:eastAsia="Times New Roman" w:hAnsi="Times New Roman" w:cs="Times New Roman"/>
          <w:color w:val="131314"/>
          <w:sz w:val="24"/>
          <w:szCs w:val="24"/>
        </w:rPr>
      </w:pPr>
      <w:r>
        <w:rPr>
          <w:rFonts w:ascii="Times New Roman" w:eastAsia="Times New Roman" w:hAnsi="Times New Roman" w:cs="Times New Roman"/>
          <w:color w:val="131314"/>
          <w:sz w:val="24"/>
          <w:szCs w:val="24"/>
        </w:rPr>
        <w:t xml:space="preserve">Multiple glycoproteins are included in the VEGF family [32,37]. Each of them has their specific role in the vascular homeostasis. Broadly, the VEGF family consists of ligands and receptors where these ligands bind [34]. </w:t>
      </w:r>
    </w:p>
    <w:p w14:paraId="5F382880" w14:textId="77777777" w:rsidR="006B1A21" w:rsidRDefault="00B72B8E">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color w:val="131314"/>
          <w:sz w:val="24"/>
          <w:szCs w:val="24"/>
          <w:highlight w:val="white"/>
        </w:rPr>
        <w:t xml:space="preserve">VEGF A </w:t>
      </w:r>
      <w:r>
        <w:rPr>
          <w:rFonts w:ascii="Times New Roman" w:eastAsia="Times New Roman" w:hAnsi="Times New Roman" w:cs="Times New Roman"/>
          <w:color w:val="131314"/>
          <w:sz w:val="24"/>
          <w:szCs w:val="24"/>
        </w:rPr>
        <w:t xml:space="preserve">is the most extensively studied ligand. It has a </w:t>
      </w:r>
      <w:r>
        <w:rPr>
          <w:rFonts w:ascii="Times New Roman" w:eastAsia="Times New Roman" w:hAnsi="Times New Roman" w:cs="Times New Roman"/>
          <w:sz w:val="24"/>
          <w:szCs w:val="24"/>
        </w:rPr>
        <w:t>heparin binding domain</w:t>
      </w:r>
      <w:r>
        <w:rPr>
          <w:rFonts w:ascii="Times New Roman" w:eastAsia="Times New Roman" w:hAnsi="Times New Roman" w:cs="Times New Roman"/>
          <w:color w:val="131314"/>
          <w:sz w:val="24"/>
          <w:szCs w:val="24"/>
        </w:rPr>
        <w:t>. It helps in survival of the endothelial cells and has a major driver effect on the angiogenesis pathway [34,38]. VEGF A substantially increases the permeability of the new blood vessels [</w:t>
      </w:r>
      <w:r>
        <w:rPr>
          <w:rFonts w:ascii="Times New Roman" w:eastAsia="Times New Roman" w:hAnsi="Times New Roman" w:cs="Times New Roman"/>
          <w:sz w:val="24"/>
          <w:szCs w:val="24"/>
        </w:rPr>
        <w:t>32,35,36</w:t>
      </w:r>
      <w:r>
        <w:rPr>
          <w:rFonts w:ascii="Times New Roman" w:eastAsia="Times New Roman" w:hAnsi="Times New Roman" w:cs="Times New Roman"/>
          <w:color w:val="131314"/>
          <w:sz w:val="24"/>
          <w:szCs w:val="24"/>
        </w:rPr>
        <w:t xml:space="preserve">]. </w:t>
      </w:r>
      <w:proofErr w:type="gramStart"/>
      <w:r>
        <w:rPr>
          <w:rFonts w:ascii="Times New Roman" w:eastAsia="Times New Roman" w:hAnsi="Times New Roman" w:cs="Times New Roman"/>
          <w:color w:val="131314"/>
          <w:sz w:val="24"/>
          <w:szCs w:val="24"/>
        </w:rPr>
        <w:t>Thus</w:t>
      </w:r>
      <w:proofErr w:type="gramEnd"/>
      <w:r>
        <w:rPr>
          <w:rFonts w:ascii="Times New Roman" w:eastAsia="Times New Roman" w:hAnsi="Times New Roman" w:cs="Times New Roman"/>
          <w:color w:val="131314"/>
          <w:sz w:val="24"/>
          <w:szCs w:val="24"/>
        </w:rPr>
        <w:t xml:space="preserve"> it facilitates </w:t>
      </w:r>
      <w:proofErr w:type="spellStart"/>
      <w:r>
        <w:rPr>
          <w:rFonts w:ascii="Times New Roman" w:eastAsia="Times New Roman" w:hAnsi="Times New Roman" w:cs="Times New Roman"/>
          <w:color w:val="131314"/>
          <w:sz w:val="24"/>
          <w:szCs w:val="24"/>
        </w:rPr>
        <w:t>tumor</w:t>
      </w:r>
      <w:proofErr w:type="spellEnd"/>
      <w:r>
        <w:rPr>
          <w:rFonts w:ascii="Times New Roman" w:eastAsia="Times New Roman" w:hAnsi="Times New Roman" w:cs="Times New Roman"/>
          <w:color w:val="131314"/>
          <w:sz w:val="24"/>
          <w:szCs w:val="24"/>
        </w:rPr>
        <w:t xml:space="preserve"> invasion also. It can exist in several isoforms due to alternative splicing. The commonly identified isoforms are - </w:t>
      </w:r>
      <w:r>
        <w:rPr>
          <w:rFonts w:ascii="Times New Roman" w:eastAsia="Times New Roman" w:hAnsi="Times New Roman" w:cs="Times New Roman"/>
          <w:sz w:val="24"/>
          <w:szCs w:val="24"/>
        </w:rPr>
        <w:t>VEGF-A121, VEGF-A165, and VEGF-A189 [27,32,39]. VEGF B is another ligand of the VEGF family [27,34]. It has a specified role in the survival of the endothelial cells. It is primarily involved in the vascularisation process during embryogenesis. VEGF B particularly focuses on survival of existing blood vessels rather than neo angiogenesis [32,40]. It also has an important role on metabolism by controlling the fatty acid uptake [33,40].</w:t>
      </w:r>
    </w:p>
    <w:p w14:paraId="08768D0C" w14:textId="77777777" w:rsidR="006B1A21" w:rsidRDefault="00B72B8E">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VEGF C is one of the ligands of the VEGF family which is extensively associated with </w:t>
      </w:r>
      <w:proofErr w:type="spellStart"/>
      <w:r>
        <w:rPr>
          <w:rFonts w:ascii="Times New Roman" w:eastAsia="Times New Roman" w:hAnsi="Times New Roman" w:cs="Times New Roman"/>
          <w:sz w:val="24"/>
          <w:szCs w:val="24"/>
        </w:rPr>
        <w:t>lymphangiogenesis</w:t>
      </w:r>
      <w:proofErr w:type="spellEnd"/>
      <w:r>
        <w:rPr>
          <w:rFonts w:ascii="Times New Roman" w:eastAsia="Times New Roman" w:hAnsi="Times New Roman" w:cs="Times New Roman"/>
          <w:sz w:val="24"/>
          <w:szCs w:val="24"/>
        </w:rPr>
        <w:t xml:space="preserve"> [34,41]. This promotes new lymphatics formation. VEGF C acts as a potent mitogen and chemoattractant. This also causes proliferation and migration of endothelial cells. VEGF C enhances the permeability of the vessels, similar to VEGF A [32,41]. VEGF D has a similar function as VEGF C and promotes </w:t>
      </w:r>
      <w:proofErr w:type="spellStart"/>
      <w:r>
        <w:rPr>
          <w:rFonts w:ascii="Times New Roman" w:eastAsia="Times New Roman" w:hAnsi="Times New Roman" w:cs="Times New Roman"/>
          <w:sz w:val="24"/>
          <w:szCs w:val="24"/>
        </w:rPr>
        <w:t>lymphangiogenesis</w:t>
      </w:r>
      <w:proofErr w:type="spellEnd"/>
      <w:r>
        <w:rPr>
          <w:rFonts w:ascii="Times New Roman" w:eastAsia="Times New Roman" w:hAnsi="Times New Roman" w:cs="Times New Roman"/>
          <w:sz w:val="24"/>
          <w:szCs w:val="24"/>
        </w:rPr>
        <w:t xml:space="preserve"> [27,32,34].</w:t>
      </w:r>
    </w:p>
    <w:p w14:paraId="470DB0F8" w14:textId="77777777" w:rsidR="006B1A21" w:rsidRDefault="00B72B8E">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VEGF E is a viral protein and not a physiological substance of the human body [32,42]. It is derived from the </w:t>
      </w:r>
      <w:proofErr w:type="spellStart"/>
      <w:r>
        <w:rPr>
          <w:rFonts w:ascii="Times New Roman" w:eastAsia="Times New Roman" w:hAnsi="Times New Roman" w:cs="Times New Roman"/>
          <w:sz w:val="24"/>
          <w:szCs w:val="24"/>
        </w:rPr>
        <w:t>Orf</w:t>
      </w:r>
      <w:proofErr w:type="spellEnd"/>
      <w:r>
        <w:rPr>
          <w:rFonts w:ascii="Times New Roman" w:eastAsia="Times New Roman" w:hAnsi="Times New Roman" w:cs="Times New Roman"/>
          <w:sz w:val="24"/>
          <w:szCs w:val="24"/>
        </w:rPr>
        <w:t xml:space="preserve"> virus and it has a unique property of high affinity to VEGFR 2 (Vascular Endothelial Growth Factor receptor). </w:t>
      </w:r>
      <w:proofErr w:type="gramStart"/>
      <w:r>
        <w:rPr>
          <w:rFonts w:ascii="Times New Roman" w:eastAsia="Times New Roman" w:hAnsi="Times New Roman" w:cs="Times New Roman"/>
          <w:sz w:val="24"/>
          <w:szCs w:val="24"/>
        </w:rPr>
        <w:t>Thus</w:t>
      </w:r>
      <w:proofErr w:type="gramEnd"/>
      <w:r>
        <w:rPr>
          <w:rFonts w:ascii="Times New Roman" w:eastAsia="Times New Roman" w:hAnsi="Times New Roman" w:cs="Times New Roman"/>
          <w:sz w:val="24"/>
          <w:szCs w:val="24"/>
        </w:rPr>
        <w:t xml:space="preserve"> it mimics the angiogenic activity of VEGF A. VEGF E lacks the heparin binding domain unlike VEGF A but facilitates better tissue healing than the other members of the VEGF family [42]. Placental Growth Factor (PIGF)</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is also a distinct member of the VEGF family, specifically active during pregnancy and some certain pathological conditions [32,34]. Mostly this is associated with the vascular remodelling [43]. Vascular remodelling is an essential step of maturation after neo angiogenesis.</w:t>
      </w:r>
    </w:p>
    <w:p w14:paraId="734AE8FE" w14:textId="77777777" w:rsidR="006B1A21" w:rsidRDefault="00B72B8E">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Primarily 3 receptors have been identified for all these ligands. VEGFR 1 (Flt-1) is a cell surface receptor tyrosine kinase [32,34]. This receptor has high affinity for both VEGF A and PIGF [44]. It can also act as a decoy receptor [38]. </w:t>
      </w:r>
      <w:proofErr w:type="gramStart"/>
      <w:r>
        <w:rPr>
          <w:rFonts w:ascii="Times New Roman" w:eastAsia="Times New Roman" w:hAnsi="Times New Roman" w:cs="Times New Roman"/>
          <w:sz w:val="24"/>
          <w:szCs w:val="24"/>
        </w:rPr>
        <w:t>Thus</w:t>
      </w:r>
      <w:proofErr w:type="gramEnd"/>
      <w:r>
        <w:rPr>
          <w:rFonts w:ascii="Times New Roman" w:eastAsia="Times New Roman" w:hAnsi="Times New Roman" w:cs="Times New Roman"/>
          <w:sz w:val="24"/>
          <w:szCs w:val="24"/>
        </w:rPr>
        <w:t xml:space="preserve"> it can sequester VEGF A and in turn can reduce excessive vascular proliferation and disorganisation [45].</w:t>
      </w:r>
    </w:p>
    <w:p w14:paraId="1BD93C61" w14:textId="77777777" w:rsidR="006B1A21" w:rsidRDefault="00B72B8E">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VEGFR 2 (KDR/Flk-1) is the major mediator of endothelial cell proliferation and survival [44]. It is also involved in cell migration by promoting vascular permeability [27,44]. VEGFR 3 (Flt-4) is commonly found in the lymphatic endothelial cells. It is involved in the </w:t>
      </w:r>
      <w:proofErr w:type="spellStart"/>
      <w:r>
        <w:rPr>
          <w:rFonts w:ascii="Times New Roman" w:eastAsia="Times New Roman" w:hAnsi="Times New Roman" w:cs="Times New Roman"/>
          <w:sz w:val="24"/>
          <w:szCs w:val="24"/>
        </w:rPr>
        <w:t>lymphangiogenesis</w:t>
      </w:r>
      <w:proofErr w:type="spellEnd"/>
      <w:r>
        <w:rPr>
          <w:rFonts w:ascii="Times New Roman" w:eastAsia="Times New Roman" w:hAnsi="Times New Roman" w:cs="Times New Roman"/>
          <w:sz w:val="24"/>
          <w:szCs w:val="24"/>
        </w:rPr>
        <w:t xml:space="preserve"> pathway. It specifically binds to VEGF C and VEGF D [44].</w:t>
      </w:r>
    </w:p>
    <w:p w14:paraId="77EE227C" w14:textId="77777777" w:rsidR="006B1A21" w:rsidRDefault="00B72B8E">
      <w:pPr>
        <w:shd w:val="clear" w:color="auto" w:fill="FFFFFF"/>
        <w:jc w:val="both"/>
        <w:rPr>
          <w:sz w:val="21"/>
          <w:szCs w:val="21"/>
        </w:rPr>
      </w:pPr>
      <w:r>
        <w:rPr>
          <w:rFonts w:ascii="Times New Roman" w:eastAsia="Times New Roman" w:hAnsi="Times New Roman" w:cs="Times New Roman"/>
          <w:sz w:val="24"/>
          <w:szCs w:val="24"/>
        </w:rPr>
        <w:t xml:space="preserve">Binding of specific ligands to specific receptors promotes receptor </w:t>
      </w:r>
      <w:proofErr w:type="spellStart"/>
      <w:r>
        <w:rPr>
          <w:rFonts w:ascii="Times New Roman" w:eastAsia="Times New Roman" w:hAnsi="Times New Roman" w:cs="Times New Roman"/>
          <w:sz w:val="24"/>
          <w:szCs w:val="24"/>
        </w:rPr>
        <w:t>dimerisation</w:t>
      </w:r>
      <w:proofErr w:type="spellEnd"/>
      <w:r>
        <w:rPr>
          <w:rFonts w:ascii="Times New Roman" w:eastAsia="Times New Roman" w:hAnsi="Times New Roman" w:cs="Times New Roman"/>
          <w:sz w:val="24"/>
          <w:szCs w:val="24"/>
        </w:rPr>
        <w:t xml:space="preserve"> and phosphorylation. This further triggers a downstream signalling pathway. The major pathways involved in angiogenesis are namely PI3K/Akt, MAPK, and PLC-gamma pathways [46].</w:t>
      </w:r>
      <w:r>
        <w:rPr>
          <w:sz w:val="21"/>
          <w:szCs w:val="21"/>
        </w:rPr>
        <w:t xml:space="preserve"> </w:t>
      </w:r>
    </w:p>
    <w:p w14:paraId="05ADF9AB" w14:textId="77777777" w:rsidR="006B1A21" w:rsidRDefault="006B1A21">
      <w:pPr>
        <w:shd w:val="clear" w:color="auto" w:fill="FFFFFF"/>
        <w:rPr>
          <w:rFonts w:ascii="Times New Roman" w:eastAsia="Times New Roman" w:hAnsi="Times New Roman" w:cs="Times New Roman"/>
          <w:sz w:val="24"/>
          <w:szCs w:val="24"/>
        </w:rPr>
      </w:pPr>
    </w:p>
    <w:p w14:paraId="7E4FCA18" w14:textId="77777777" w:rsidR="006B1A21" w:rsidRDefault="00B72B8E">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VEGF in Oral Carcinogenesis and Progression</w:t>
      </w:r>
    </w:p>
    <w:p w14:paraId="5608E4AB" w14:textId="77777777" w:rsidR="006B1A21" w:rsidRDefault="006B1A21">
      <w:pPr>
        <w:shd w:val="clear" w:color="auto" w:fill="FFFFFF"/>
        <w:rPr>
          <w:color w:val="222222"/>
        </w:rPr>
      </w:pPr>
    </w:p>
    <w:p w14:paraId="2E3947F8" w14:textId="77777777" w:rsidR="006B1A21" w:rsidRDefault="00B72B8E">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VEGF is usually absent or faintly expressed in the basal layers of the normal oral cavity mucosa [47]. The VEGF expression has been found to be a progressive phenomenon in oral carcinoma [48-51]. Its expression signifies angiogenesis. Hence the VEGF expression progressively increases with the sequential steps of carcinogenesis - from various degrees of dysplasia to invasive carcinoma.</w:t>
      </w:r>
    </w:p>
    <w:p w14:paraId="668AB262" w14:textId="77777777" w:rsidR="006B1A21" w:rsidRDefault="00B72B8E">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evidence has demonstrated that VEGF expression is found in 60-100% of the oral potentially malignant disorders (OPMDs) samples [48]. The VEGF expression level has been shown to be proportionate with the degree of dysplasia [48-51].</w:t>
      </w:r>
    </w:p>
    <w:p w14:paraId="71EA49C4" w14:textId="77777777" w:rsidR="006B1A21" w:rsidRDefault="00B72B8E">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Higher expression of VEGF biomarker corresponds to more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invasiveness [52]. This implies larger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size, advanced clinical stages and more biologically aggressive </w:t>
      </w:r>
      <w:proofErr w:type="spellStart"/>
      <w:r>
        <w:rPr>
          <w:rFonts w:ascii="Times New Roman" w:eastAsia="Times New Roman" w:hAnsi="Times New Roman" w:cs="Times New Roman"/>
          <w:sz w:val="24"/>
          <w:szCs w:val="24"/>
        </w:rPr>
        <w:t>tumors</w:t>
      </w:r>
      <w:proofErr w:type="spellEnd"/>
      <w:r>
        <w:rPr>
          <w:rFonts w:ascii="Times New Roman" w:eastAsia="Times New Roman" w:hAnsi="Times New Roman" w:cs="Times New Roman"/>
          <w:sz w:val="24"/>
          <w:szCs w:val="24"/>
        </w:rPr>
        <w:t xml:space="preserve">. Study showed stage II-IV </w:t>
      </w:r>
      <w:proofErr w:type="spellStart"/>
      <w:r>
        <w:rPr>
          <w:rFonts w:ascii="Times New Roman" w:eastAsia="Times New Roman" w:hAnsi="Times New Roman" w:cs="Times New Roman"/>
          <w:sz w:val="24"/>
          <w:szCs w:val="24"/>
        </w:rPr>
        <w:t>tumors</w:t>
      </w:r>
      <w:proofErr w:type="spellEnd"/>
      <w:r>
        <w:rPr>
          <w:rFonts w:ascii="Times New Roman" w:eastAsia="Times New Roman" w:hAnsi="Times New Roman" w:cs="Times New Roman"/>
          <w:sz w:val="24"/>
          <w:szCs w:val="24"/>
        </w:rPr>
        <w:t xml:space="preserve"> expressed higher serum VEGF levels than stage I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and non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group [53].</w:t>
      </w:r>
    </w:p>
    <w:p w14:paraId="441CE12F" w14:textId="77777777" w:rsidR="006B1A21" w:rsidRDefault="00B72B8E">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OSCC, lymph nodal metastasis is a sign of regional progression and implies poor prognosis [54-56]. VEGF C and D are usually associated with lymph nodal spread as they aid in </w:t>
      </w:r>
      <w:proofErr w:type="spellStart"/>
      <w:r>
        <w:rPr>
          <w:rFonts w:ascii="Times New Roman" w:eastAsia="Times New Roman" w:hAnsi="Times New Roman" w:cs="Times New Roman"/>
          <w:sz w:val="24"/>
          <w:szCs w:val="24"/>
        </w:rPr>
        <w:t>lymphangiogenesis</w:t>
      </w:r>
      <w:proofErr w:type="spellEnd"/>
      <w:r>
        <w:rPr>
          <w:rFonts w:ascii="Times New Roman" w:eastAsia="Times New Roman" w:hAnsi="Times New Roman" w:cs="Times New Roman"/>
          <w:sz w:val="24"/>
          <w:szCs w:val="24"/>
        </w:rPr>
        <w:t xml:space="preserve"> [34]. </w:t>
      </w:r>
      <w:proofErr w:type="gramStart"/>
      <w:r>
        <w:rPr>
          <w:rFonts w:ascii="Times New Roman" w:eastAsia="Times New Roman" w:hAnsi="Times New Roman" w:cs="Times New Roman"/>
          <w:sz w:val="24"/>
          <w:szCs w:val="24"/>
        </w:rPr>
        <w:t>Hence</w:t>
      </w:r>
      <w:proofErr w:type="gramEnd"/>
      <w:r>
        <w:rPr>
          <w:rFonts w:ascii="Times New Roman" w:eastAsia="Times New Roman" w:hAnsi="Times New Roman" w:cs="Times New Roman"/>
          <w:sz w:val="24"/>
          <w:szCs w:val="24"/>
        </w:rPr>
        <w:t xml:space="preserve"> they increase the risk of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dissemination to the regional nodes. A study on 60 patients of Head and Neck Squamous Cell Carcinoma (HNSCC) concluded that high VEGF expressions were associated with the progression of lymph-node spread [57]. This in turn deteriorated the </w:t>
      </w:r>
      <w:proofErr w:type="gramStart"/>
      <w:r>
        <w:rPr>
          <w:rFonts w:ascii="Times New Roman" w:eastAsia="Times New Roman" w:hAnsi="Times New Roman" w:cs="Times New Roman"/>
          <w:sz w:val="24"/>
          <w:szCs w:val="24"/>
        </w:rPr>
        <w:t>Disease Free</w:t>
      </w:r>
      <w:proofErr w:type="gramEnd"/>
      <w:r>
        <w:rPr>
          <w:rFonts w:ascii="Times New Roman" w:eastAsia="Times New Roman" w:hAnsi="Times New Roman" w:cs="Times New Roman"/>
          <w:sz w:val="24"/>
          <w:szCs w:val="24"/>
        </w:rPr>
        <w:t xml:space="preserve"> Survival (DFS).</w:t>
      </w:r>
    </w:p>
    <w:p w14:paraId="22F7A104" w14:textId="77777777" w:rsidR="006B1A21" w:rsidRDefault="00B72B8E">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VEGF expression is significantly associated with oral carcinoma progression [48-51]. Multiple studies have evaluated the effect of VEGF levels on survival and prognostic outcome. A study analysed VEGF expression levels in 104 HNSCC patients and validated pre-therapeutic VEGF </w:t>
      </w:r>
      <w:r>
        <w:rPr>
          <w:rFonts w:ascii="Times New Roman" w:eastAsia="Times New Roman" w:hAnsi="Times New Roman" w:cs="Times New Roman"/>
          <w:sz w:val="24"/>
          <w:szCs w:val="24"/>
        </w:rPr>
        <w:lastRenderedPageBreak/>
        <w:t xml:space="preserve">expression as an independent prognostic marker of outcome [58]. Another study inferred that high VEGF expression correlated with worse overall survival [52]. </w:t>
      </w:r>
    </w:p>
    <w:p w14:paraId="10E8E13C" w14:textId="77777777" w:rsidR="006B1A21" w:rsidRDefault="006B1A21">
      <w:pPr>
        <w:shd w:val="clear" w:color="auto" w:fill="FFFFFF"/>
        <w:rPr>
          <w:color w:val="131314"/>
          <w:sz w:val="21"/>
          <w:szCs w:val="21"/>
        </w:rPr>
      </w:pPr>
    </w:p>
    <w:p w14:paraId="511578E9" w14:textId="77777777" w:rsidR="006B1A21" w:rsidRDefault="00B72B8E">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Regulation of VEGF in the Tumour Microenvironment</w:t>
      </w:r>
    </w:p>
    <w:p w14:paraId="3FCC72BD" w14:textId="77777777" w:rsidR="006B1A21" w:rsidRDefault="006B1A21">
      <w:pPr>
        <w:shd w:val="clear" w:color="auto" w:fill="FFFFFF"/>
        <w:rPr>
          <w:color w:val="131314"/>
          <w:sz w:val="21"/>
          <w:szCs w:val="21"/>
        </w:rPr>
      </w:pPr>
    </w:p>
    <w:p w14:paraId="215A8C50" w14:textId="77777777" w:rsidR="006B1A21" w:rsidRDefault="00B72B8E">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Multiple stressors have been identified that regulate the level of VEGF expression in OSCC. These stressors within the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microenvironment tilts the balance of the angiogenic switch by stimulating or inhibiting VEGF expression.</w:t>
      </w:r>
    </w:p>
    <w:p w14:paraId="29C58FC3" w14:textId="77777777" w:rsidR="006B1A21" w:rsidRDefault="00B72B8E">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rapidly progressive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often outpaces its own blood supply. The cancer cells grow extensively but to go beyond 1-2 mm of diameter, they require new blood vessels which would supply them their essential growth factors [30]. The rapid cellular hyperplasia creates regions of low Oxygen tension. This further triggers the Hypoxia-Inducible Factor 1-alpha (HIF-1α) which binds to the VEGF promoter and VEGF transcription is thus upregulated [32,59,60].</w:t>
      </w:r>
    </w:p>
    <w:p w14:paraId="1B28F63F" w14:textId="77777777" w:rsidR="006B1A21" w:rsidRDefault="00B72B8E">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Chronic inflammation often leads to development of OSCC [61]. Cyclooxygenase-2 (COX-2) has been found to be a potent regulator of VEGF C levels. The co-expression of COX-2 with VEGF has been associated with poor survival outcomes [62,63].</w:t>
      </w:r>
    </w:p>
    <w:p w14:paraId="0D7B9087" w14:textId="77777777" w:rsidR="006B1A21" w:rsidRDefault="00B72B8E">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Cellular signalling pathways like STAT3 and NF-</w:t>
      </w:r>
      <w:proofErr w:type="spellStart"/>
      <w:r>
        <w:rPr>
          <w:rFonts w:ascii="Times New Roman" w:eastAsia="Times New Roman" w:hAnsi="Times New Roman" w:cs="Times New Roman"/>
          <w:sz w:val="24"/>
          <w:szCs w:val="24"/>
        </w:rPr>
        <w:t>κB</w:t>
      </w:r>
      <w:proofErr w:type="spellEnd"/>
      <w:r>
        <w:rPr>
          <w:rFonts w:ascii="Times New Roman" w:eastAsia="Times New Roman" w:hAnsi="Times New Roman" w:cs="Times New Roman"/>
          <w:sz w:val="24"/>
          <w:szCs w:val="24"/>
        </w:rPr>
        <w:t xml:space="preserve"> pathways also influence VEGF expression. Their simultaneous activation promotes VEGF production. This increases new vascular structures formation and supports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growth. These cellular signalling pathways also facilitate another hallmark of carcinogenesis - the evasion of apoptosis [64,65].</w:t>
      </w:r>
    </w:p>
    <w:p w14:paraId="58644303" w14:textId="77777777" w:rsidR="006B1A21" w:rsidRDefault="00B72B8E">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Molecular Chaperones can also influence the VEGF regulation. Some research has shown that small heat shock protein αβ-crystallin may have a role in VEGF expression and angiogenesis pathway. αβ-crystallin can assist in the proper folding and secretion of VEGF family biomarkers [66]. </w:t>
      </w:r>
      <w:proofErr w:type="gramStart"/>
      <w:r>
        <w:rPr>
          <w:rFonts w:ascii="Times New Roman" w:eastAsia="Times New Roman" w:hAnsi="Times New Roman" w:cs="Times New Roman"/>
          <w:sz w:val="24"/>
          <w:szCs w:val="24"/>
        </w:rPr>
        <w:t>Thus</w:t>
      </w:r>
      <w:proofErr w:type="gramEnd"/>
      <w:r>
        <w:rPr>
          <w:rFonts w:ascii="Times New Roman" w:eastAsia="Times New Roman" w:hAnsi="Times New Roman" w:cs="Times New Roman"/>
          <w:sz w:val="24"/>
          <w:szCs w:val="24"/>
        </w:rPr>
        <w:t xml:space="preserve"> molecular chaperones also influence the angiogenic activities.</w:t>
      </w:r>
    </w:p>
    <w:p w14:paraId="196BBE3B" w14:textId="77777777" w:rsidR="006B1A21" w:rsidRDefault="006B1A21">
      <w:pPr>
        <w:shd w:val="clear" w:color="auto" w:fill="FFFFFF"/>
        <w:rPr>
          <w:i/>
          <w:iCs/>
          <w:color w:val="FF00FF"/>
          <w:sz w:val="21"/>
          <w:szCs w:val="21"/>
        </w:rPr>
      </w:pPr>
    </w:p>
    <w:p w14:paraId="556DA5BD" w14:textId="77777777" w:rsidR="006B1A21" w:rsidRDefault="00B72B8E">
      <w:pPr>
        <w:shd w:val="clear" w:color="auto" w:fill="FFFFFF"/>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Clinical Significance: Diagnostics and Biomarkers</w:t>
      </w:r>
    </w:p>
    <w:p w14:paraId="6A7C285D" w14:textId="77777777" w:rsidR="006B1A21" w:rsidRDefault="006B1A21">
      <w:pPr>
        <w:shd w:val="clear" w:color="auto" w:fill="FFFFFF"/>
        <w:jc w:val="both"/>
        <w:rPr>
          <w:rFonts w:ascii="Times New Roman" w:eastAsia="Times New Roman" w:hAnsi="Times New Roman" w:cs="Times New Roman"/>
          <w:sz w:val="24"/>
          <w:szCs w:val="24"/>
        </w:rPr>
      </w:pPr>
    </w:p>
    <w:p w14:paraId="3825566C" w14:textId="77777777" w:rsidR="006B1A21" w:rsidRDefault="00B72B8E">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The association of the VEGF protein family with the angiogenesis pathway has been established. This has created a new window of opportunity - use of VEGF as a biomarker tool to detect and </w:t>
      </w:r>
      <w:r>
        <w:rPr>
          <w:rFonts w:ascii="Times New Roman" w:eastAsia="Times New Roman" w:hAnsi="Times New Roman" w:cs="Times New Roman"/>
          <w:sz w:val="24"/>
          <w:szCs w:val="24"/>
          <w:highlight w:val="white"/>
        </w:rPr>
        <w:t>prognosticate oral carcinomas. The potential of VEGF to act as a biomarker in OSCC is still under research.</w:t>
      </w:r>
    </w:p>
    <w:p w14:paraId="0B713086" w14:textId="77777777" w:rsidR="006B1A21" w:rsidRDefault="00B72B8E">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As per study, patients with OSCC have significantly higher serum VEGF levels than healthy controls. </w:t>
      </w:r>
      <w:proofErr w:type="gramStart"/>
      <w:r>
        <w:rPr>
          <w:rFonts w:ascii="Times New Roman" w:eastAsia="Times New Roman" w:hAnsi="Times New Roman" w:cs="Times New Roman"/>
          <w:sz w:val="24"/>
          <w:szCs w:val="24"/>
          <w:highlight w:val="white"/>
        </w:rPr>
        <w:t>Also</w:t>
      </w:r>
      <w:proofErr w:type="gramEnd"/>
      <w:r>
        <w:rPr>
          <w:rFonts w:ascii="Times New Roman" w:eastAsia="Times New Roman" w:hAnsi="Times New Roman" w:cs="Times New Roman"/>
          <w:sz w:val="24"/>
          <w:szCs w:val="24"/>
          <w:highlight w:val="white"/>
        </w:rPr>
        <w:t xml:space="preserve"> higher levels are found in advanced stages [52,53]. This explains the possibility of use of VEGF as an early detection tool in OSCC. Salivary VEGF level is also under study at present. It can act as a non-invasive tool and emerge as an effective diagnostic method [67]. The complex nature of saliva is a major concern here. The results of salivary VEGF levels have therefore been much controversial.</w:t>
      </w:r>
    </w:p>
    <w:p w14:paraId="105F3C81" w14:textId="77777777" w:rsidR="006B1A21" w:rsidRDefault="00B72B8E">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Genetic Polymorphisms is a potential tool for diagnostic capability of the VEGF family. Research has demonstrated certain </w:t>
      </w:r>
      <w:r>
        <w:rPr>
          <w:rFonts w:ascii="Times New Roman" w:eastAsia="Times New Roman" w:hAnsi="Times New Roman" w:cs="Times New Roman"/>
          <w:sz w:val="24"/>
          <w:szCs w:val="24"/>
        </w:rPr>
        <w:t>single nucleotide polymorphisms (SNPs) in the VEGF gene are associated with increased risk and susceptibility to OSCC. One such example is the +936 CC genotype - it is usually associated with advanced stage OSCC [68].</w:t>
      </w:r>
    </w:p>
    <w:p w14:paraId="30A0E0B4" w14:textId="77777777" w:rsidR="006B1A21" w:rsidRDefault="00B72B8E">
      <w:pPr>
        <w:shd w:val="clear" w:color="auto" w:fill="FFFFFF"/>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Microvessel</w:t>
      </w:r>
      <w:proofErr w:type="spellEnd"/>
      <w:r>
        <w:rPr>
          <w:rFonts w:ascii="Times New Roman" w:eastAsia="Times New Roman" w:hAnsi="Times New Roman" w:cs="Times New Roman"/>
          <w:sz w:val="24"/>
          <w:szCs w:val="24"/>
        </w:rPr>
        <w:t xml:space="preserve"> Density (MVD) counts </w:t>
      </w:r>
      <w:proofErr w:type="spellStart"/>
      <w:r>
        <w:rPr>
          <w:rFonts w:ascii="Times New Roman" w:eastAsia="Times New Roman" w:hAnsi="Times New Roman" w:cs="Times New Roman"/>
          <w:sz w:val="24"/>
          <w:szCs w:val="24"/>
        </w:rPr>
        <w:t>microvessels</w:t>
      </w:r>
      <w:proofErr w:type="spellEnd"/>
      <w:r>
        <w:rPr>
          <w:rFonts w:ascii="Times New Roman" w:eastAsia="Times New Roman" w:hAnsi="Times New Roman" w:cs="Times New Roman"/>
          <w:sz w:val="24"/>
          <w:szCs w:val="24"/>
        </w:rPr>
        <w:t xml:space="preserve"> using endothelial cell markers like CD 34 or CD 31 or CD 105 or VEGF. This can further quantify angiogenesis in a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tissue. </w:t>
      </w:r>
      <w:r>
        <w:rPr>
          <w:rFonts w:ascii="Times New Roman" w:eastAsia="Times New Roman" w:hAnsi="Times New Roman" w:cs="Times New Roman"/>
          <w:sz w:val="24"/>
          <w:szCs w:val="24"/>
        </w:rPr>
        <w:lastRenderedPageBreak/>
        <w:t xml:space="preserve">Immunohistochemistry (IHC) is utilized to measure this. This can passively signify the invasiveness and prognosis of the carcinoma by predicting growth rate [69]. </w:t>
      </w:r>
    </w:p>
    <w:p w14:paraId="26D929F1" w14:textId="77777777" w:rsidR="006B1A21" w:rsidRDefault="006B1A21">
      <w:pPr>
        <w:shd w:val="clear" w:color="auto" w:fill="FFFFFF"/>
        <w:rPr>
          <w:color w:val="131314"/>
          <w:sz w:val="21"/>
          <w:szCs w:val="21"/>
        </w:rPr>
      </w:pPr>
    </w:p>
    <w:p w14:paraId="742AC024" w14:textId="77777777" w:rsidR="006B1A21" w:rsidRDefault="00B72B8E">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Therapeutic Targeting of the VEGF Pathway</w:t>
      </w:r>
    </w:p>
    <w:p w14:paraId="271A0AC2" w14:textId="77777777" w:rsidR="006B1A21" w:rsidRDefault="006B1A21">
      <w:pPr>
        <w:shd w:val="clear" w:color="auto" w:fill="FFFFFF"/>
        <w:rPr>
          <w:rFonts w:ascii="Times New Roman" w:eastAsia="Times New Roman" w:hAnsi="Times New Roman" w:cs="Times New Roman"/>
          <w:sz w:val="24"/>
          <w:szCs w:val="24"/>
        </w:rPr>
      </w:pPr>
    </w:p>
    <w:p w14:paraId="2D1B7AB0" w14:textId="77777777" w:rsidR="006B1A21" w:rsidRDefault="00B72B8E">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Owing to the recent developments on the understanding of the angiogenesis pathway in the background of carcinogenesis, the therapeutic role of VEGF in OSCC is currently under evaluation. Multiple researches have already validated the potential role of VEGF biomarkers in therapy of ovarian, colorectal, lung, renal and hepatocellular malignancies. VEGF targeted therapies can potentially starve a growing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by inhibiting angiogenesis. Multiple categories of anti-VEGF drugs (Table 1) have been under study in OSCC.</w:t>
      </w:r>
    </w:p>
    <w:p w14:paraId="123E6CFC" w14:textId="77777777" w:rsidR="006B1A21" w:rsidRDefault="006B1A21">
      <w:pPr>
        <w:shd w:val="clear" w:color="auto" w:fill="FFFFFF"/>
        <w:rPr>
          <w:rFonts w:ascii="Times New Roman" w:eastAsia="Times New Roman" w:hAnsi="Times New Roman" w:cs="Times New Roman"/>
          <w:sz w:val="24"/>
          <w:szCs w:val="24"/>
        </w:rPr>
      </w:pPr>
    </w:p>
    <w:p w14:paraId="7FE7B81D" w14:textId="77777777" w:rsidR="006B1A21" w:rsidRDefault="00B72B8E">
      <w:pPr>
        <w:shd w:val="clear" w:color="auto" w:fill="FFFFFF"/>
        <w:jc w:val="center"/>
        <w:rPr>
          <w:rFonts w:ascii="Times New Roman" w:eastAsia="Times New Roman" w:hAnsi="Times New Roman" w:cs="Times New Roman"/>
          <w:sz w:val="26"/>
          <w:szCs w:val="26"/>
        </w:rPr>
      </w:pPr>
      <w:r>
        <w:rPr>
          <w:rFonts w:ascii="Times New Roman" w:eastAsia="Times New Roman" w:hAnsi="Times New Roman" w:cs="Times New Roman"/>
        </w:rPr>
        <w:t>Table 1. Multiple categories of anti-VEGF drugs</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6B1A21" w14:paraId="0FCD7853" w14:textId="77777777">
        <w:tc>
          <w:tcPr>
            <w:tcW w:w="4514" w:type="dxa"/>
            <w:shd w:val="clear" w:color="auto" w:fill="auto"/>
            <w:tcMar>
              <w:top w:w="100" w:type="dxa"/>
              <w:left w:w="100" w:type="dxa"/>
              <w:bottom w:w="100" w:type="dxa"/>
              <w:right w:w="100" w:type="dxa"/>
            </w:tcMar>
          </w:tcPr>
          <w:p w14:paraId="778F360E" w14:textId="77777777" w:rsidR="006B1A21" w:rsidRDefault="00B72B8E">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Category</w:t>
            </w:r>
          </w:p>
        </w:tc>
        <w:tc>
          <w:tcPr>
            <w:tcW w:w="4514" w:type="dxa"/>
            <w:shd w:val="clear" w:color="auto" w:fill="auto"/>
            <w:tcMar>
              <w:top w:w="100" w:type="dxa"/>
              <w:left w:w="100" w:type="dxa"/>
              <w:bottom w:w="100" w:type="dxa"/>
              <w:right w:w="100" w:type="dxa"/>
            </w:tcMar>
          </w:tcPr>
          <w:p w14:paraId="4C19AB4D" w14:textId="77777777" w:rsidR="006B1A21" w:rsidRDefault="00B72B8E">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Agents</w:t>
            </w:r>
          </w:p>
        </w:tc>
      </w:tr>
      <w:tr w:rsidR="006B1A21" w14:paraId="77176D46" w14:textId="77777777">
        <w:tc>
          <w:tcPr>
            <w:tcW w:w="4514" w:type="dxa"/>
            <w:shd w:val="clear" w:color="auto" w:fill="auto"/>
            <w:tcMar>
              <w:top w:w="100" w:type="dxa"/>
              <w:left w:w="100" w:type="dxa"/>
              <w:bottom w:w="100" w:type="dxa"/>
              <w:right w:w="100" w:type="dxa"/>
            </w:tcMar>
          </w:tcPr>
          <w:p w14:paraId="588DC957" w14:textId="77777777" w:rsidR="006B1A21" w:rsidRDefault="00B72B8E">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Monoclonal Antibody</w:t>
            </w:r>
          </w:p>
        </w:tc>
        <w:tc>
          <w:tcPr>
            <w:tcW w:w="4514" w:type="dxa"/>
            <w:shd w:val="clear" w:color="auto" w:fill="auto"/>
            <w:tcMar>
              <w:top w:w="100" w:type="dxa"/>
              <w:left w:w="100" w:type="dxa"/>
              <w:bottom w:w="100" w:type="dxa"/>
              <w:right w:w="100" w:type="dxa"/>
            </w:tcMar>
          </w:tcPr>
          <w:p w14:paraId="5271E97E" w14:textId="77777777" w:rsidR="006B1A21" w:rsidRDefault="00B72B8E">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Bevacizumab</w:t>
            </w:r>
          </w:p>
        </w:tc>
      </w:tr>
      <w:tr w:rsidR="006B1A21" w14:paraId="17E798CF" w14:textId="77777777">
        <w:tc>
          <w:tcPr>
            <w:tcW w:w="4514" w:type="dxa"/>
            <w:shd w:val="clear" w:color="auto" w:fill="auto"/>
            <w:tcMar>
              <w:top w:w="100" w:type="dxa"/>
              <w:left w:w="100" w:type="dxa"/>
              <w:bottom w:w="100" w:type="dxa"/>
              <w:right w:w="100" w:type="dxa"/>
            </w:tcMar>
          </w:tcPr>
          <w:p w14:paraId="58C802DA" w14:textId="77777777" w:rsidR="006B1A21" w:rsidRDefault="00B72B8E">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Tyrosine Kinase Inhibitors (TKIs)</w:t>
            </w:r>
          </w:p>
        </w:tc>
        <w:tc>
          <w:tcPr>
            <w:tcW w:w="4514" w:type="dxa"/>
            <w:shd w:val="clear" w:color="auto" w:fill="auto"/>
            <w:tcMar>
              <w:top w:w="100" w:type="dxa"/>
              <w:left w:w="100" w:type="dxa"/>
              <w:bottom w:w="100" w:type="dxa"/>
              <w:right w:w="100" w:type="dxa"/>
            </w:tcMar>
          </w:tcPr>
          <w:p w14:paraId="0C2238BE" w14:textId="77777777" w:rsidR="006B1A21" w:rsidRDefault="00B72B8E">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Sorafenib, Sunitinib, </w:t>
            </w:r>
            <w:proofErr w:type="spellStart"/>
            <w:r>
              <w:rPr>
                <w:rFonts w:ascii="Times New Roman" w:eastAsia="Times New Roman" w:hAnsi="Times New Roman" w:cs="Times New Roman"/>
                <w:sz w:val="24"/>
                <w:szCs w:val="24"/>
              </w:rPr>
              <w:t>Vandetanib</w:t>
            </w:r>
            <w:proofErr w:type="spellEnd"/>
          </w:p>
        </w:tc>
      </w:tr>
      <w:tr w:rsidR="006B1A21" w14:paraId="607FB90C" w14:textId="77777777">
        <w:tc>
          <w:tcPr>
            <w:tcW w:w="4514" w:type="dxa"/>
            <w:shd w:val="clear" w:color="auto" w:fill="auto"/>
            <w:tcMar>
              <w:top w:w="100" w:type="dxa"/>
              <w:left w:w="100" w:type="dxa"/>
              <w:bottom w:w="100" w:type="dxa"/>
              <w:right w:w="100" w:type="dxa"/>
            </w:tcMar>
          </w:tcPr>
          <w:p w14:paraId="2ADDF120" w14:textId="77777777" w:rsidR="006B1A21" w:rsidRDefault="00B72B8E">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Natural Products</w:t>
            </w:r>
          </w:p>
        </w:tc>
        <w:tc>
          <w:tcPr>
            <w:tcW w:w="4514" w:type="dxa"/>
            <w:shd w:val="clear" w:color="auto" w:fill="auto"/>
            <w:tcMar>
              <w:top w:w="100" w:type="dxa"/>
              <w:left w:w="100" w:type="dxa"/>
              <w:bottom w:w="100" w:type="dxa"/>
              <w:right w:w="100" w:type="dxa"/>
            </w:tcMar>
          </w:tcPr>
          <w:p w14:paraId="1F782DBF" w14:textId="77777777" w:rsidR="006B1A21" w:rsidRDefault="00B72B8E">
            <w:pPr>
              <w:shd w:val="clear" w:color="auto" w:fill="FFFFFF"/>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Cepharanthine</w:t>
            </w:r>
            <w:proofErr w:type="spellEnd"/>
            <w:r>
              <w:rPr>
                <w:rFonts w:ascii="Times New Roman" w:eastAsia="Times New Roman" w:hAnsi="Times New Roman" w:cs="Times New Roman"/>
                <w:sz w:val="24"/>
                <w:szCs w:val="24"/>
              </w:rPr>
              <w:t>, Garcinol, Geraniol</w:t>
            </w:r>
          </w:p>
        </w:tc>
      </w:tr>
    </w:tbl>
    <w:p w14:paraId="1EEAF833" w14:textId="77777777" w:rsidR="006B1A21" w:rsidRDefault="006B1A21">
      <w:pPr>
        <w:shd w:val="clear" w:color="auto" w:fill="FFFFFF"/>
        <w:rPr>
          <w:rFonts w:ascii="Times New Roman" w:eastAsia="Times New Roman" w:hAnsi="Times New Roman" w:cs="Times New Roman"/>
          <w:sz w:val="24"/>
          <w:szCs w:val="24"/>
        </w:rPr>
      </w:pPr>
    </w:p>
    <w:p w14:paraId="37407327" w14:textId="77777777" w:rsidR="006B1A21" w:rsidRDefault="00B72B8E">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Monoclonal antibodies like Bevacizumab is currently being used in ovarian and peritoneal carcinoma, metastatic colorectal carcinoma, non-squamous non-small cell lung carcinoma, metastatic renal carcinoma and hepatocellular carcinoma [70]. It selectively binds to VEGF A and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prevents its binding to VEGF receptors. In OSCC, Bevacizumab has been tried in combination with chemotherapy and radiation. Its role in survival is yet to be proved. Multiple studies have shown divergent evidence. The toxicity of Bevacizumab is also noteworthy. Hypertension, bleeding and bowel perforation are commonly associated with this [71].</w:t>
      </w:r>
    </w:p>
    <w:p w14:paraId="3E8E629B" w14:textId="77777777" w:rsidR="006B1A21" w:rsidRDefault="00B72B8E">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VEGF receptors are tyrosine kinase receptors. On appropriate ligand binding they undergo morphological changes and promote phosphorylation which activates subsequent series of molecular pathway cascades. Certain drugs can target this intracellular signalling pathway. Sorafenib, Sunitinib and </w:t>
      </w:r>
      <w:proofErr w:type="spellStart"/>
      <w:r>
        <w:rPr>
          <w:rFonts w:ascii="Times New Roman" w:eastAsia="Times New Roman" w:hAnsi="Times New Roman" w:cs="Times New Roman"/>
          <w:sz w:val="24"/>
          <w:szCs w:val="24"/>
        </w:rPr>
        <w:t>Vandetanib</w:t>
      </w:r>
      <w:proofErr w:type="spellEnd"/>
      <w:r>
        <w:rPr>
          <w:rFonts w:ascii="Times New Roman" w:eastAsia="Times New Roman" w:hAnsi="Times New Roman" w:cs="Times New Roman"/>
          <w:sz w:val="24"/>
          <w:szCs w:val="24"/>
        </w:rPr>
        <w:t xml:space="preserve"> have been tried in OSCC and other HNSCC. Clinical results have not been convincing yet [72]. Other drawbacks of this therapy are their side effects and development of resistance - these further limits their widespread application.  </w:t>
      </w:r>
    </w:p>
    <w:p w14:paraId="77699A10" w14:textId="77777777" w:rsidR="006B1A21" w:rsidRDefault="00B72B8E">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Preclinical studies have identified multiple plant-derived compounds like </w:t>
      </w:r>
      <w:proofErr w:type="spellStart"/>
      <w:r>
        <w:rPr>
          <w:rFonts w:ascii="Times New Roman" w:eastAsia="Times New Roman" w:hAnsi="Times New Roman" w:cs="Times New Roman"/>
          <w:sz w:val="24"/>
          <w:szCs w:val="24"/>
        </w:rPr>
        <w:t>cepharanthine</w:t>
      </w:r>
      <w:proofErr w:type="spellEnd"/>
      <w:r>
        <w:rPr>
          <w:rFonts w:ascii="Times New Roman" w:eastAsia="Times New Roman" w:hAnsi="Times New Roman" w:cs="Times New Roman"/>
          <w:sz w:val="24"/>
          <w:szCs w:val="24"/>
        </w:rPr>
        <w:t xml:space="preserve">, garcinol, and geraniol that may inhibit VEGF expression [73]. This in turn can negatively impact angiogenesis and further help to reduce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growth. This needs more evidence, and indeed, offers a potential avenue for future research.</w:t>
      </w:r>
    </w:p>
    <w:p w14:paraId="29485C23" w14:textId="77777777" w:rsidR="006B1A21" w:rsidRDefault="006B1A21">
      <w:pPr>
        <w:shd w:val="clear" w:color="auto" w:fill="FFFFFF"/>
        <w:rPr>
          <w:color w:val="131314"/>
          <w:sz w:val="21"/>
          <w:szCs w:val="21"/>
        </w:rPr>
      </w:pPr>
    </w:p>
    <w:p w14:paraId="58037C29" w14:textId="77777777" w:rsidR="006B1A21" w:rsidRDefault="00B72B8E">
      <w:pPr>
        <w:shd w:val="clear" w:color="auto" w:fill="FFFFFF"/>
        <w:rPr>
          <w:rFonts w:ascii="Times New Roman" w:eastAsia="Times New Roman" w:hAnsi="Times New Roman" w:cs="Times New Roman"/>
          <w:b/>
          <w:bCs/>
          <w:color w:val="131314"/>
          <w:sz w:val="24"/>
          <w:szCs w:val="24"/>
        </w:rPr>
      </w:pPr>
      <w:r>
        <w:rPr>
          <w:rFonts w:ascii="Times New Roman" w:eastAsia="Times New Roman" w:hAnsi="Times New Roman" w:cs="Times New Roman"/>
          <w:b/>
          <w:bCs/>
          <w:color w:val="131314"/>
          <w:sz w:val="24"/>
          <w:szCs w:val="24"/>
        </w:rPr>
        <w:t>Challenges and Future Directions</w:t>
      </w:r>
    </w:p>
    <w:p w14:paraId="18BF1BBF" w14:textId="77777777" w:rsidR="006B1A21" w:rsidRDefault="006B1A21">
      <w:pPr>
        <w:shd w:val="clear" w:color="auto" w:fill="FFFFFF"/>
        <w:jc w:val="both"/>
        <w:rPr>
          <w:color w:val="131314"/>
          <w:sz w:val="21"/>
          <w:szCs w:val="21"/>
        </w:rPr>
      </w:pPr>
    </w:p>
    <w:p w14:paraId="7698229C" w14:textId="77777777" w:rsidR="006B1A21" w:rsidRDefault="00B72B8E">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Though theoretically the VEGF family of biomarkers have the potential for therapeutic applications, its actual application is limited by various factors. Development of treatment resistance and treatment related toxicities are major concerns. These are major obstacles to </w:t>
      </w:r>
      <w:r>
        <w:rPr>
          <w:rFonts w:ascii="Times New Roman" w:eastAsia="Times New Roman" w:hAnsi="Times New Roman" w:cs="Times New Roman"/>
          <w:sz w:val="24"/>
          <w:szCs w:val="24"/>
        </w:rPr>
        <w:lastRenderedPageBreak/>
        <w:t xml:space="preserve">developing an effective anti-angiogenic therapy. </w:t>
      </w:r>
      <w:proofErr w:type="spellStart"/>
      <w:r>
        <w:rPr>
          <w:rFonts w:ascii="Times New Roman" w:eastAsia="Times New Roman" w:hAnsi="Times New Roman" w:cs="Times New Roman"/>
          <w:sz w:val="24"/>
          <w:szCs w:val="24"/>
        </w:rPr>
        <w:t>Tumors</w:t>
      </w:r>
      <w:proofErr w:type="spellEnd"/>
      <w:r>
        <w:rPr>
          <w:rFonts w:ascii="Times New Roman" w:eastAsia="Times New Roman" w:hAnsi="Times New Roman" w:cs="Times New Roman"/>
          <w:sz w:val="24"/>
          <w:szCs w:val="24"/>
        </w:rPr>
        <w:t xml:space="preserve"> can bypass the VEGF blockade through alternate angiogenic pathways. The alternative angiogenic factors like fibroblast growth factor (</w:t>
      </w:r>
      <w:proofErr w:type="spellStart"/>
      <w:r>
        <w:rPr>
          <w:rFonts w:ascii="Times New Roman" w:eastAsia="Times New Roman" w:hAnsi="Times New Roman" w:cs="Times New Roman"/>
          <w:sz w:val="24"/>
          <w:szCs w:val="24"/>
        </w:rPr>
        <w:t>bFGF</w:t>
      </w:r>
      <w:proofErr w:type="spellEnd"/>
      <w:r>
        <w:rPr>
          <w:rFonts w:ascii="Times New Roman" w:eastAsia="Times New Roman" w:hAnsi="Times New Roman" w:cs="Times New Roman"/>
          <w:sz w:val="24"/>
          <w:szCs w:val="24"/>
        </w:rPr>
        <w:t xml:space="preserve">) get activated in this scenario [74]. Another mechanism to bypass the VEGF blockade is to recruit different types of cells to maintain vascular growth. Moreover, success in one patient does not imply generalized efficacy, as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heterogeneity is common. Significant therapeutic complications damaging </w:t>
      </w:r>
      <w:proofErr w:type="gramStart"/>
      <w:r>
        <w:rPr>
          <w:rFonts w:ascii="Times New Roman" w:eastAsia="Times New Roman" w:hAnsi="Times New Roman" w:cs="Times New Roman"/>
          <w:sz w:val="24"/>
          <w:szCs w:val="24"/>
        </w:rPr>
        <w:t>patients</w:t>
      </w:r>
      <w:proofErr w:type="gramEnd"/>
      <w:r>
        <w:rPr>
          <w:rFonts w:ascii="Times New Roman" w:eastAsia="Times New Roman" w:hAnsi="Times New Roman" w:cs="Times New Roman"/>
          <w:sz w:val="24"/>
          <w:szCs w:val="24"/>
        </w:rPr>
        <w:t xml:space="preserve"> quality of life (QoL) is also a limiting factor. The major financial burden of anti-VEGF therapy and its access to patients should also be addressed [75]. Future studies should focus on multiple emerging aspects.</w:t>
      </w:r>
    </w:p>
    <w:p w14:paraId="4574ABAA" w14:textId="77777777" w:rsidR="006B1A21" w:rsidRDefault="00B72B8E">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Individualistic approaches should be explored. A panel of biomarkers like VEGF expression, genetic polymorphisms, immune profiles etc. should be analysed for each patient. This would help in selection of the appropriate patient who will benefit from the therapy. By this method, emergence of treatment resistance can be minimized and efficacy can be improved [76].</w:t>
      </w:r>
    </w:p>
    <w:p w14:paraId="27EA6F4D" w14:textId="77777777" w:rsidR="006B1A21" w:rsidRDefault="00B72B8E">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response can be enhanced by synergistic effects of multiple therapeutic strategies. Likewise, anti-VEGF targeted agents can be tried along with immune checkpoint inhibitors like PD-1/PD-L1 blockers to increase the response [77].  </w:t>
      </w:r>
    </w:p>
    <w:p w14:paraId="67BCAEF1" w14:textId="77777777" w:rsidR="006B1A21" w:rsidRDefault="00B72B8E">
      <w:pPr>
        <w:shd w:val="clear" w:color="auto" w:fill="FFFFFF"/>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microenvironment plays an important role in development of treatment resistance. Therapeutic targeting of its components can act as a potential avenue to overcome resistance. Multiple angiogenic pathways can be targeted together to have synergistic effects. Simultaneous blockade of various angiogenic pathways can reduce treatment resistance [78].</w:t>
      </w:r>
    </w:p>
    <w:p w14:paraId="4C9048D0" w14:textId="77777777" w:rsidR="006B1A21" w:rsidRDefault="00B72B8E">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Optimal dosage should be selected to reduce treatment related toxicity. Another technique can be appropriate patient selection, which can selectively avoid patients at risk of getting significant complications. </w:t>
      </w:r>
    </w:p>
    <w:p w14:paraId="564637AA" w14:textId="77777777" w:rsidR="006B1A21" w:rsidRDefault="006B1A21">
      <w:pPr>
        <w:shd w:val="clear" w:color="auto" w:fill="FFFFFF"/>
        <w:jc w:val="both"/>
        <w:rPr>
          <w:rFonts w:ascii="Times New Roman" w:eastAsia="Times New Roman" w:hAnsi="Times New Roman" w:cs="Times New Roman"/>
          <w:sz w:val="24"/>
          <w:szCs w:val="24"/>
        </w:rPr>
      </w:pPr>
    </w:p>
    <w:p w14:paraId="5ED2685F" w14:textId="77777777" w:rsidR="006B1A21" w:rsidRDefault="00B72B8E">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48FAE8C4" w14:textId="77777777" w:rsidR="006B1A21" w:rsidRDefault="006B1A21">
      <w:pPr>
        <w:shd w:val="clear" w:color="auto" w:fill="FFFFFF"/>
        <w:rPr>
          <w:rFonts w:ascii="Times New Roman" w:eastAsia="Times New Roman" w:hAnsi="Times New Roman" w:cs="Times New Roman"/>
          <w:b/>
          <w:bCs/>
          <w:sz w:val="24"/>
          <w:szCs w:val="24"/>
        </w:rPr>
      </w:pPr>
    </w:p>
    <w:p w14:paraId="5CC08264" w14:textId="77777777" w:rsidR="006B1A21" w:rsidRDefault="00B72B8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VEGF protein family includes multiple ligands and receptors. These are extensively associated with the pathways of angiogenesis and </w:t>
      </w:r>
      <w:proofErr w:type="spellStart"/>
      <w:r>
        <w:rPr>
          <w:rFonts w:ascii="Times New Roman" w:eastAsia="Times New Roman" w:hAnsi="Times New Roman" w:cs="Times New Roman"/>
          <w:sz w:val="24"/>
          <w:szCs w:val="24"/>
        </w:rPr>
        <w:t>lymphangiogenesis</w:t>
      </w:r>
      <w:proofErr w:type="spellEnd"/>
      <w:r>
        <w:rPr>
          <w:rFonts w:ascii="Times New Roman" w:eastAsia="Times New Roman" w:hAnsi="Times New Roman" w:cs="Times New Roman"/>
          <w:sz w:val="24"/>
          <w:szCs w:val="24"/>
        </w:rPr>
        <w:t xml:space="preserve">. From the initial growth phase of carcinoma to subsequent phases of invasion and distant metastasis - all require continuous supply of nutrients and Oxygen. </w:t>
      </w:r>
      <w:proofErr w:type="gramStart"/>
      <w:r>
        <w:rPr>
          <w:rFonts w:ascii="Times New Roman" w:eastAsia="Times New Roman" w:hAnsi="Times New Roman" w:cs="Times New Roman"/>
          <w:sz w:val="24"/>
          <w:szCs w:val="24"/>
        </w:rPr>
        <w:t>Thus</w:t>
      </w:r>
      <w:proofErr w:type="gramEnd"/>
      <w:r>
        <w:rPr>
          <w:rFonts w:ascii="Times New Roman" w:eastAsia="Times New Roman" w:hAnsi="Times New Roman" w:cs="Times New Roman"/>
          <w:sz w:val="24"/>
          <w:szCs w:val="24"/>
        </w:rPr>
        <w:t xml:space="preserve"> VEGF acts as a primary regulator of the various steps of oral carcinogenesis by moderating the angiogenic switch. As per current literature, the role of VEGF as a diagnostic and prognostic marker is being established in oral carcinoma. But unlike ovarian and colorectal malignancies, the therapeutic aspect of VEGF is still debatable in this scenario. Further deeper analysis and future clinical studies will be necessary to analyse the molecular mechanism within the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microenvironment that will translate into the development of a more effective treatment modality.</w:t>
      </w:r>
    </w:p>
    <w:p w14:paraId="60571257" w14:textId="77777777" w:rsidR="006B1A21" w:rsidRDefault="006B1A21">
      <w:pPr>
        <w:jc w:val="both"/>
        <w:rPr>
          <w:rFonts w:ascii="Times New Roman" w:eastAsia="Times New Roman" w:hAnsi="Times New Roman" w:cs="Times New Roman"/>
          <w:sz w:val="24"/>
          <w:szCs w:val="24"/>
        </w:rPr>
      </w:pPr>
    </w:p>
    <w:p w14:paraId="07676F8C" w14:textId="77777777" w:rsidR="006B1A21" w:rsidRDefault="00B72B8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Declaration</w:t>
      </w:r>
    </w:p>
    <w:p w14:paraId="262EFC77" w14:textId="77777777" w:rsidR="006B1A21" w:rsidRDefault="006B1A21">
      <w:pPr>
        <w:shd w:val="clear" w:color="auto" w:fill="FFFFFF"/>
        <w:rPr>
          <w:color w:val="222222"/>
        </w:rPr>
      </w:pPr>
    </w:p>
    <w:p w14:paraId="73983A51" w14:textId="77777777" w:rsidR="006B1A21" w:rsidRDefault="00B72B8E">
      <w:pPr>
        <w:widowControl w:val="0"/>
        <w:spacing w:line="360" w:lineRule="auto"/>
        <w:jc w:val="both"/>
        <w:rPr>
          <w:rFonts w:ascii="Times New Roman" w:eastAsia="Times New Roman" w:hAnsi="Times New Roman" w:cs="Times New Roman"/>
          <w:sz w:val="24"/>
          <w:szCs w:val="24"/>
          <w:shd w:val="clear" w:color="auto" w:fill="FCFCFC"/>
        </w:rPr>
      </w:pPr>
      <w:r>
        <w:rPr>
          <w:rFonts w:ascii="Times New Roman" w:eastAsia="Times New Roman" w:hAnsi="Times New Roman" w:cs="Times New Roman"/>
          <w:b/>
          <w:bCs/>
          <w:sz w:val="24"/>
          <w:szCs w:val="24"/>
          <w:shd w:val="clear" w:color="auto" w:fill="FCFCFC"/>
        </w:rPr>
        <w:t xml:space="preserve">Conflicts of interest: </w:t>
      </w:r>
      <w:r>
        <w:rPr>
          <w:rFonts w:ascii="Times New Roman" w:eastAsia="Times New Roman" w:hAnsi="Times New Roman" w:cs="Times New Roman"/>
          <w:sz w:val="24"/>
          <w:szCs w:val="24"/>
          <w:shd w:val="clear" w:color="auto" w:fill="FCFCFC"/>
        </w:rPr>
        <w:t>There is no conflict of interest associated with this study</w:t>
      </w:r>
    </w:p>
    <w:p w14:paraId="32023481" w14:textId="77777777" w:rsidR="006B1A21" w:rsidRDefault="00B72B8E">
      <w:pPr>
        <w:widowControl w:val="0"/>
        <w:spacing w:line="360" w:lineRule="auto"/>
        <w:jc w:val="both"/>
        <w:rPr>
          <w:rFonts w:ascii="Times New Roman" w:eastAsia="Times New Roman" w:hAnsi="Times New Roman" w:cs="Times New Roman"/>
          <w:sz w:val="24"/>
          <w:szCs w:val="24"/>
          <w:shd w:val="clear" w:color="auto" w:fill="FCFCFC"/>
        </w:rPr>
      </w:pPr>
      <w:r>
        <w:rPr>
          <w:rFonts w:ascii="Times New Roman" w:eastAsia="Times New Roman" w:hAnsi="Times New Roman" w:cs="Times New Roman"/>
          <w:b/>
          <w:bCs/>
          <w:sz w:val="24"/>
          <w:szCs w:val="24"/>
          <w:shd w:val="clear" w:color="auto" w:fill="FCFCFC"/>
        </w:rPr>
        <w:t>Consent for publication:</w:t>
      </w:r>
      <w:r>
        <w:rPr>
          <w:rFonts w:ascii="Times New Roman" w:eastAsia="Times New Roman" w:hAnsi="Times New Roman" w:cs="Times New Roman"/>
          <w:sz w:val="24"/>
          <w:szCs w:val="24"/>
          <w:shd w:val="clear" w:color="auto" w:fill="FCFCFC"/>
        </w:rPr>
        <w:t> There is consent for the publication of this paper</w:t>
      </w:r>
    </w:p>
    <w:p w14:paraId="19A5151A" w14:textId="77777777" w:rsidR="006B1A21" w:rsidRDefault="00B72B8E">
      <w:pPr>
        <w:spacing w:after="160" w:line="259"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Funding:</w:t>
      </w:r>
      <w:r>
        <w:rPr>
          <w:rFonts w:ascii="Times New Roman" w:eastAsia="Times New Roman" w:hAnsi="Times New Roman" w:cs="Times New Roman"/>
          <w:sz w:val="24"/>
          <w:szCs w:val="24"/>
          <w:highlight w:val="white"/>
        </w:rPr>
        <w:t xml:space="preserve"> No funding sources</w:t>
      </w:r>
    </w:p>
    <w:p w14:paraId="58FFF6F7" w14:textId="77777777" w:rsidR="00A67E70" w:rsidRDefault="00B72B8E" w:rsidP="00A67E70">
      <w:pPr>
        <w:pStyle w:val="NoSpacing"/>
        <w:rPr>
          <w:rFonts w:ascii="Arial" w:hAnsi="Arial" w:cs="Arial"/>
          <w:highlight w:val="yellow"/>
        </w:rPr>
      </w:pPr>
      <w:bookmarkStart w:id="0" w:name="_nn9h7az1hmdg" w:colFirst="0" w:colLast="0"/>
      <w:bookmarkEnd w:id="0"/>
      <w:r>
        <w:rPr>
          <w:rFonts w:ascii="Times New Roman" w:eastAsia="Times New Roman" w:hAnsi="Times New Roman" w:cs="Times New Roman"/>
          <w:b/>
          <w:bCs/>
          <w:sz w:val="24"/>
          <w:szCs w:val="24"/>
          <w:highlight w:val="white"/>
        </w:rPr>
        <w:t>Ethical approval:</w:t>
      </w:r>
      <w:r>
        <w:rPr>
          <w:rFonts w:ascii="Times New Roman" w:eastAsia="Times New Roman" w:hAnsi="Times New Roman" w:cs="Times New Roman"/>
          <w:sz w:val="24"/>
          <w:szCs w:val="24"/>
          <w:highlight w:val="white"/>
        </w:rPr>
        <w:t xml:space="preserve"> Not required</w:t>
      </w:r>
      <w:r w:rsidR="00A67E70">
        <w:rPr>
          <w:rFonts w:ascii="Times New Roman" w:eastAsia="Times New Roman" w:hAnsi="Times New Roman" w:cs="Times New Roman"/>
          <w:sz w:val="24"/>
          <w:szCs w:val="24"/>
          <w:highlight w:val="white"/>
        </w:rPr>
        <w:br/>
      </w:r>
      <w:bookmarkStart w:id="1" w:name="_Hlk198031404"/>
      <w:r w:rsidR="00A67E70">
        <w:rPr>
          <w:rFonts w:ascii="Arial" w:hAnsi="Arial" w:cs="Arial"/>
          <w:highlight w:val="yellow"/>
        </w:rPr>
        <w:t>Disclaimer (Artificial intelligence)</w:t>
      </w:r>
    </w:p>
    <w:p w14:paraId="6EB23739" w14:textId="77777777" w:rsidR="00A67E70" w:rsidRDefault="00A67E70" w:rsidP="00A67E70">
      <w:pPr>
        <w:pStyle w:val="NoSpacing"/>
        <w:rPr>
          <w:rFonts w:ascii="Arial" w:hAnsi="Arial" w:cs="Arial"/>
          <w:highlight w:val="yellow"/>
        </w:rPr>
      </w:pPr>
    </w:p>
    <w:p w14:paraId="45FD6936" w14:textId="77777777" w:rsidR="00A67E70" w:rsidRDefault="00A67E70" w:rsidP="00A67E70">
      <w:pPr>
        <w:pStyle w:val="NoSpacing"/>
        <w:rPr>
          <w:rFonts w:ascii="Arial" w:hAnsi="Arial" w:cs="Arial"/>
          <w:highlight w:val="yellow"/>
        </w:rPr>
      </w:pPr>
      <w:r>
        <w:rPr>
          <w:rFonts w:ascii="Arial" w:hAnsi="Arial" w:cs="Arial"/>
          <w:highlight w:val="yellow"/>
        </w:rPr>
        <w:t>Author(s) hereby declare that NO generative AI technologies such as Large Language Models (</w:t>
      </w:r>
      <w:proofErr w:type="spellStart"/>
      <w:r>
        <w:rPr>
          <w:rFonts w:ascii="Arial" w:hAnsi="Arial" w:cs="Arial"/>
          <w:highlight w:val="yellow"/>
        </w:rPr>
        <w:t>ChatGPT</w:t>
      </w:r>
      <w:proofErr w:type="spellEnd"/>
      <w:r>
        <w:rPr>
          <w:rFonts w:ascii="Arial" w:hAnsi="Arial" w:cs="Arial"/>
          <w:highlight w:val="yellow"/>
        </w:rPr>
        <w:t xml:space="preserve">, COPILOT, etc.) and text-to-image generators have been used during the writing or editing of this manuscript. </w:t>
      </w:r>
    </w:p>
    <w:bookmarkEnd w:id="1"/>
    <w:p w14:paraId="25BA1EDA" w14:textId="77777777" w:rsidR="00A67E70" w:rsidRDefault="00A67E70" w:rsidP="00A67E70">
      <w:pPr>
        <w:pStyle w:val="NoSpacing"/>
        <w:rPr>
          <w:rFonts w:ascii="Arial" w:hAnsi="Arial" w:cs="Arial"/>
        </w:rPr>
      </w:pPr>
    </w:p>
    <w:p w14:paraId="703E49B0" w14:textId="77777777" w:rsidR="00A67E70" w:rsidRDefault="00A67E70" w:rsidP="00A67E70">
      <w:pPr>
        <w:pStyle w:val="NoSpacing"/>
        <w:rPr>
          <w:rFonts w:ascii="Arial" w:hAnsi="Arial" w:cs="Arial"/>
        </w:rPr>
      </w:pPr>
    </w:p>
    <w:p w14:paraId="209DE37E" w14:textId="77777777" w:rsidR="00A67E70" w:rsidRDefault="00A67E70" w:rsidP="00A67E70">
      <w:pPr>
        <w:pStyle w:val="NoSpacing"/>
        <w:rPr>
          <w:rFonts w:ascii="Arial" w:hAnsi="Arial" w:cs="Arial"/>
        </w:rPr>
      </w:pPr>
    </w:p>
    <w:p w14:paraId="6D2750EC" w14:textId="75DA211D" w:rsidR="006B1A21" w:rsidRDefault="006B1A21">
      <w:pPr>
        <w:spacing w:after="160" w:line="259" w:lineRule="auto"/>
        <w:jc w:val="both"/>
        <w:rPr>
          <w:rFonts w:ascii="Times New Roman" w:eastAsia="Times New Roman" w:hAnsi="Times New Roman" w:cs="Times New Roman"/>
          <w:sz w:val="24"/>
          <w:szCs w:val="24"/>
          <w:highlight w:val="white"/>
        </w:rPr>
      </w:pPr>
      <w:bookmarkStart w:id="2" w:name="_GoBack"/>
      <w:bookmarkEnd w:id="2"/>
    </w:p>
    <w:p w14:paraId="18585CB5" w14:textId="77777777" w:rsidR="006B1A21" w:rsidRDefault="006B1A21">
      <w:pPr>
        <w:spacing w:after="160" w:line="259" w:lineRule="auto"/>
        <w:jc w:val="both"/>
        <w:rPr>
          <w:rFonts w:ascii="Times New Roman" w:eastAsia="Times New Roman" w:hAnsi="Times New Roman" w:cs="Times New Roman"/>
          <w:sz w:val="24"/>
          <w:szCs w:val="24"/>
          <w:highlight w:val="white"/>
        </w:rPr>
      </w:pPr>
      <w:bookmarkStart w:id="3" w:name="_ut9m5itp77hc" w:colFirst="0" w:colLast="0"/>
      <w:bookmarkEnd w:id="3"/>
    </w:p>
    <w:p w14:paraId="10E93FAF" w14:textId="77777777" w:rsidR="006B1A21" w:rsidRDefault="00B72B8E">
      <w:pPr>
        <w:spacing w:after="160" w:line="259" w:lineRule="auto"/>
        <w:jc w:val="both"/>
        <w:rPr>
          <w:rFonts w:ascii="Times New Roman" w:eastAsia="Times New Roman" w:hAnsi="Times New Roman" w:cs="Times New Roman"/>
          <w:b/>
          <w:bCs/>
          <w:sz w:val="24"/>
          <w:szCs w:val="24"/>
          <w:highlight w:val="white"/>
        </w:rPr>
      </w:pPr>
      <w:bookmarkStart w:id="4" w:name="_f9q8ayb74xz6" w:colFirst="0" w:colLast="0"/>
      <w:bookmarkEnd w:id="4"/>
      <w:r>
        <w:rPr>
          <w:rFonts w:ascii="Times New Roman" w:eastAsia="Times New Roman" w:hAnsi="Times New Roman" w:cs="Times New Roman"/>
          <w:b/>
          <w:bCs/>
          <w:sz w:val="24"/>
          <w:szCs w:val="24"/>
          <w:highlight w:val="white"/>
        </w:rPr>
        <w:t>References</w:t>
      </w:r>
    </w:p>
    <w:p w14:paraId="5F3CCB54" w14:textId="77777777" w:rsidR="006B1A21" w:rsidRDefault="00B72B8E">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Coletta Ricardo D., </w:t>
      </w:r>
      <w:proofErr w:type="spellStart"/>
      <w:r>
        <w:rPr>
          <w:rFonts w:ascii="Times New Roman" w:eastAsia="Times New Roman" w:hAnsi="Times New Roman" w:cs="Times New Roman"/>
          <w:sz w:val="24"/>
          <w:szCs w:val="24"/>
        </w:rPr>
        <w:t>Yeudall</w:t>
      </w:r>
      <w:proofErr w:type="spellEnd"/>
      <w:r>
        <w:rPr>
          <w:rFonts w:ascii="Times New Roman" w:eastAsia="Times New Roman" w:hAnsi="Times New Roman" w:cs="Times New Roman"/>
          <w:sz w:val="24"/>
          <w:szCs w:val="24"/>
        </w:rPr>
        <w:t xml:space="preserve"> W. Andrew, </w:t>
      </w:r>
      <w:proofErr w:type="spellStart"/>
      <w:r>
        <w:rPr>
          <w:rFonts w:ascii="Times New Roman" w:eastAsia="Times New Roman" w:hAnsi="Times New Roman" w:cs="Times New Roman"/>
          <w:sz w:val="24"/>
          <w:szCs w:val="24"/>
        </w:rPr>
        <w:t>Salo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Tuula</w:t>
      </w:r>
      <w:proofErr w:type="spellEnd"/>
      <w:r>
        <w:rPr>
          <w:rFonts w:ascii="Times New Roman" w:eastAsia="Times New Roman" w:hAnsi="Times New Roman" w:cs="Times New Roman"/>
          <w:sz w:val="24"/>
          <w:szCs w:val="24"/>
        </w:rPr>
        <w:t xml:space="preserve">:;Current trends on prevalence, risk factors and prevention of oral cancer; Frontiers in Oral Health, Volume 5 - 2024, </w:t>
      </w:r>
      <w:hyperlink r:id="rId8">
        <w:r>
          <w:rPr>
            <w:rFonts w:ascii="Times New Roman" w:eastAsia="Times New Roman" w:hAnsi="Times New Roman" w:cs="Times New Roman"/>
            <w:sz w:val="24"/>
            <w:szCs w:val="24"/>
          </w:rPr>
          <w:t>https://www.frontiersin.org/journals/oral-health/articles/10.3389/froh.2024.1505833</w:t>
        </w:r>
      </w:hyperlink>
      <w:r>
        <w:rPr>
          <w:rFonts w:ascii="Times New Roman" w:eastAsia="Times New Roman" w:hAnsi="Times New Roman" w:cs="Times New Roman"/>
          <w:sz w:val="24"/>
          <w:szCs w:val="24"/>
        </w:rPr>
        <w:t>, DOI=10.3389/froh.2024.1505833, ISSN=2673-4842.</w:t>
      </w:r>
    </w:p>
    <w:p w14:paraId="3A513C8B" w14:textId="77777777" w:rsidR="006B1A21" w:rsidRDefault="00B72B8E">
      <w:pPr>
        <w:numPr>
          <w:ilvl w:val="0"/>
          <w:numId w:val="1"/>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Imbesi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Bellantoni</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Picciolo</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Pirrotta</w:t>
      </w:r>
      <w:proofErr w:type="spellEnd"/>
      <w:r>
        <w:rPr>
          <w:rFonts w:ascii="Times New Roman" w:eastAsia="Times New Roman" w:hAnsi="Times New Roman" w:cs="Times New Roman"/>
          <w:sz w:val="24"/>
          <w:szCs w:val="24"/>
          <w:highlight w:val="white"/>
        </w:rPr>
        <w:t xml:space="preserve"> I, </w:t>
      </w:r>
      <w:proofErr w:type="spellStart"/>
      <w:r>
        <w:rPr>
          <w:rFonts w:ascii="Times New Roman" w:eastAsia="Times New Roman" w:hAnsi="Times New Roman" w:cs="Times New Roman"/>
          <w:sz w:val="24"/>
          <w:szCs w:val="24"/>
          <w:highlight w:val="white"/>
        </w:rPr>
        <w:t>Irrera</w:t>
      </w:r>
      <w:proofErr w:type="spellEnd"/>
      <w:r>
        <w:rPr>
          <w:rFonts w:ascii="Times New Roman" w:eastAsia="Times New Roman" w:hAnsi="Times New Roman" w:cs="Times New Roman"/>
          <w:sz w:val="24"/>
          <w:szCs w:val="24"/>
          <w:highlight w:val="white"/>
        </w:rPr>
        <w:t xml:space="preserve"> N, Vaccaro M, Vaccaro F, </w:t>
      </w:r>
      <w:proofErr w:type="spellStart"/>
      <w:r>
        <w:rPr>
          <w:rFonts w:ascii="Times New Roman" w:eastAsia="Times New Roman" w:hAnsi="Times New Roman" w:cs="Times New Roman"/>
          <w:sz w:val="24"/>
          <w:szCs w:val="24"/>
          <w:highlight w:val="white"/>
        </w:rPr>
        <w:t>Squadrito</w:t>
      </w:r>
      <w:proofErr w:type="spellEnd"/>
      <w:r>
        <w:rPr>
          <w:rFonts w:ascii="Times New Roman" w:eastAsia="Times New Roman" w:hAnsi="Times New Roman" w:cs="Times New Roman"/>
          <w:sz w:val="24"/>
          <w:szCs w:val="24"/>
          <w:highlight w:val="white"/>
        </w:rPr>
        <w:t xml:space="preserve"> F, </w:t>
      </w:r>
      <w:proofErr w:type="spellStart"/>
      <w:r>
        <w:rPr>
          <w:rFonts w:ascii="Times New Roman" w:eastAsia="Times New Roman" w:hAnsi="Times New Roman" w:cs="Times New Roman"/>
          <w:sz w:val="24"/>
          <w:szCs w:val="24"/>
          <w:highlight w:val="white"/>
        </w:rPr>
        <w:t>Pallio</w:t>
      </w:r>
      <w:proofErr w:type="spellEnd"/>
      <w:r>
        <w:rPr>
          <w:rFonts w:ascii="Times New Roman" w:eastAsia="Times New Roman" w:hAnsi="Times New Roman" w:cs="Times New Roman"/>
          <w:sz w:val="24"/>
          <w:szCs w:val="24"/>
          <w:highlight w:val="white"/>
        </w:rPr>
        <w:t xml:space="preserve"> G. Oral Cavity Squamous Cell Carcinoma: An Update of the Pharmacological Treatment. Biomedicines. 2023 Apr 7;11(4):1112.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10.3390/biomedicines11041112. PMID: 37189730; PMCID: PMC10135659.</w:t>
      </w:r>
    </w:p>
    <w:p w14:paraId="598C70F8" w14:textId="77777777" w:rsidR="006B1A21" w:rsidRDefault="00B72B8E">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Johnson DE, </w:t>
      </w:r>
      <w:proofErr w:type="spellStart"/>
      <w:r>
        <w:rPr>
          <w:rFonts w:ascii="Times New Roman" w:eastAsia="Times New Roman" w:hAnsi="Times New Roman" w:cs="Times New Roman"/>
          <w:sz w:val="24"/>
          <w:szCs w:val="24"/>
          <w:highlight w:val="white"/>
        </w:rPr>
        <w:t>Burtness</w:t>
      </w:r>
      <w:proofErr w:type="spellEnd"/>
      <w:r>
        <w:rPr>
          <w:rFonts w:ascii="Times New Roman" w:eastAsia="Times New Roman" w:hAnsi="Times New Roman" w:cs="Times New Roman"/>
          <w:sz w:val="24"/>
          <w:szCs w:val="24"/>
          <w:highlight w:val="white"/>
        </w:rPr>
        <w:t xml:space="preserve"> B, </w:t>
      </w:r>
      <w:proofErr w:type="spellStart"/>
      <w:r>
        <w:rPr>
          <w:rFonts w:ascii="Times New Roman" w:eastAsia="Times New Roman" w:hAnsi="Times New Roman" w:cs="Times New Roman"/>
          <w:sz w:val="24"/>
          <w:szCs w:val="24"/>
          <w:highlight w:val="white"/>
        </w:rPr>
        <w:t>Leemans</w:t>
      </w:r>
      <w:proofErr w:type="spellEnd"/>
      <w:r>
        <w:rPr>
          <w:rFonts w:ascii="Times New Roman" w:eastAsia="Times New Roman" w:hAnsi="Times New Roman" w:cs="Times New Roman"/>
          <w:sz w:val="24"/>
          <w:szCs w:val="24"/>
          <w:highlight w:val="white"/>
        </w:rPr>
        <w:t xml:space="preserve"> CR, Lui VWY, Bauman </w:t>
      </w:r>
      <w:proofErr w:type="spellStart"/>
      <w:proofErr w:type="gramStart"/>
      <w:r>
        <w:rPr>
          <w:rFonts w:ascii="Times New Roman" w:eastAsia="Times New Roman" w:hAnsi="Times New Roman" w:cs="Times New Roman"/>
          <w:sz w:val="24"/>
          <w:szCs w:val="24"/>
          <w:highlight w:val="white"/>
        </w:rPr>
        <w:t>JE,Grandis</w:t>
      </w:r>
      <w:proofErr w:type="spellEnd"/>
      <w:proofErr w:type="gramEnd"/>
      <w:r>
        <w:rPr>
          <w:rFonts w:ascii="Times New Roman" w:eastAsia="Times New Roman" w:hAnsi="Times New Roman" w:cs="Times New Roman"/>
          <w:sz w:val="24"/>
          <w:szCs w:val="24"/>
          <w:highlight w:val="white"/>
        </w:rPr>
        <w:t xml:space="preserve"> JR: Head and neck squamous cell carcinoma. Nat Rev Dis Primers 6(1): 92, 2020. DOI:10.1038/s41572-020-00224-3</w:t>
      </w:r>
    </w:p>
    <w:p w14:paraId="7BD6B714" w14:textId="77777777" w:rsidR="006B1A21" w:rsidRDefault="00B72B8E">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Döbróssy</w:t>
      </w:r>
      <w:proofErr w:type="spellEnd"/>
      <w:r>
        <w:rPr>
          <w:rFonts w:ascii="Times New Roman" w:eastAsia="Times New Roman" w:hAnsi="Times New Roman" w:cs="Times New Roman"/>
          <w:sz w:val="24"/>
          <w:szCs w:val="24"/>
          <w:highlight w:val="white"/>
        </w:rPr>
        <w:t xml:space="preserve"> L: Epidemiology of head and neck cancer: Magnitude of the problem. Cancer Metastasis Rev 24(1): 9-17, 2005. DOI:10.1007/s10555-005-5044-4</w:t>
      </w:r>
    </w:p>
    <w:p w14:paraId="773A6410"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Sankaranarayanan</w:t>
      </w:r>
      <w:proofErr w:type="spellEnd"/>
      <w:r>
        <w:rPr>
          <w:rFonts w:ascii="Times New Roman" w:eastAsia="Times New Roman" w:hAnsi="Times New Roman" w:cs="Times New Roman"/>
          <w:sz w:val="24"/>
          <w:szCs w:val="24"/>
          <w:highlight w:val="white"/>
        </w:rPr>
        <w:t xml:space="preserve"> R, </w:t>
      </w:r>
      <w:proofErr w:type="spellStart"/>
      <w:r>
        <w:rPr>
          <w:rFonts w:ascii="Times New Roman" w:eastAsia="Times New Roman" w:hAnsi="Times New Roman" w:cs="Times New Roman"/>
          <w:sz w:val="24"/>
          <w:szCs w:val="24"/>
          <w:highlight w:val="white"/>
        </w:rPr>
        <w:t>Masuyer</w:t>
      </w:r>
      <w:proofErr w:type="spellEnd"/>
      <w:r>
        <w:rPr>
          <w:rFonts w:ascii="Times New Roman" w:eastAsia="Times New Roman" w:hAnsi="Times New Roman" w:cs="Times New Roman"/>
          <w:sz w:val="24"/>
          <w:szCs w:val="24"/>
          <w:highlight w:val="white"/>
        </w:rPr>
        <w:t xml:space="preserve"> E, Swaminathan R, et al. Head and neck cancer: A global perspective on epidemiology and prognosis. Anticancer Res </w:t>
      </w:r>
      <w:proofErr w:type="gramStart"/>
      <w:r>
        <w:rPr>
          <w:rFonts w:ascii="Times New Roman" w:eastAsia="Times New Roman" w:hAnsi="Times New Roman" w:cs="Times New Roman"/>
          <w:sz w:val="24"/>
          <w:szCs w:val="24"/>
          <w:highlight w:val="white"/>
        </w:rPr>
        <w:t>1998;18:4779</w:t>
      </w:r>
      <w:proofErr w:type="gramEnd"/>
      <w:r>
        <w:rPr>
          <w:rFonts w:ascii="Times New Roman" w:eastAsia="Times New Roman" w:hAnsi="Times New Roman" w:cs="Times New Roman"/>
          <w:sz w:val="24"/>
          <w:szCs w:val="24"/>
          <w:highlight w:val="white"/>
        </w:rPr>
        <w:t>-86, PMID: 9891557.</w:t>
      </w:r>
    </w:p>
    <w:p w14:paraId="161DA5F0" w14:textId="77777777" w:rsidR="006B1A21" w:rsidRDefault="00B72B8E">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Sung H, </w:t>
      </w:r>
      <w:proofErr w:type="spellStart"/>
      <w:r>
        <w:rPr>
          <w:rFonts w:ascii="Times New Roman" w:eastAsia="Times New Roman" w:hAnsi="Times New Roman" w:cs="Times New Roman"/>
          <w:sz w:val="24"/>
          <w:szCs w:val="24"/>
          <w:highlight w:val="white"/>
        </w:rPr>
        <w:t>Ferlay</w:t>
      </w:r>
      <w:proofErr w:type="spellEnd"/>
      <w:r>
        <w:rPr>
          <w:rFonts w:ascii="Times New Roman" w:eastAsia="Times New Roman" w:hAnsi="Times New Roman" w:cs="Times New Roman"/>
          <w:sz w:val="24"/>
          <w:szCs w:val="24"/>
          <w:highlight w:val="white"/>
        </w:rPr>
        <w:t xml:space="preserve"> J, Siegel RL, </w:t>
      </w:r>
      <w:proofErr w:type="spellStart"/>
      <w:r>
        <w:rPr>
          <w:rFonts w:ascii="Times New Roman" w:eastAsia="Times New Roman" w:hAnsi="Times New Roman" w:cs="Times New Roman"/>
          <w:sz w:val="24"/>
          <w:szCs w:val="24"/>
          <w:highlight w:val="white"/>
        </w:rPr>
        <w:t>Laversanne</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Soerjomataram</w:t>
      </w:r>
      <w:proofErr w:type="spellEnd"/>
      <w:r>
        <w:rPr>
          <w:rFonts w:ascii="Times New Roman" w:eastAsia="Times New Roman" w:hAnsi="Times New Roman" w:cs="Times New Roman"/>
          <w:sz w:val="24"/>
          <w:szCs w:val="24"/>
          <w:highlight w:val="white"/>
        </w:rPr>
        <w:t xml:space="preserve"> I, Jemal A, Bray F. Global cancer statistics 2020: GLOBOCAN estimates of incidence and mortality worldwide for 36 cancers in 185 countries. CA Cancer J Clin. 2021 Feb 4.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10.3322/caac.21660.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ahead of print. PMID: 33538338. </w:t>
      </w:r>
    </w:p>
    <w:p w14:paraId="0A739FDD" w14:textId="77777777" w:rsidR="006B1A21" w:rsidRDefault="00B72B8E">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Ferlay</w:t>
      </w:r>
      <w:proofErr w:type="spellEnd"/>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Colombet</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Soerjomataram</w:t>
      </w:r>
      <w:proofErr w:type="spellEnd"/>
      <w:r>
        <w:rPr>
          <w:rFonts w:ascii="Times New Roman" w:eastAsia="Times New Roman" w:hAnsi="Times New Roman" w:cs="Times New Roman"/>
          <w:sz w:val="24"/>
          <w:szCs w:val="24"/>
          <w:highlight w:val="white"/>
        </w:rPr>
        <w:t xml:space="preserve"> I, Parkin DM, </w:t>
      </w:r>
      <w:proofErr w:type="spellStart"/>
      <w:r>
        <w:rPr>
          <w:rFonts w:ascii="Times New Roman" w:eastAsia="Times New Roman" w:hAnsi="Times New Roman" w:cs="Times New Roman"/>
          <w:sz w:val="24"/>
          <w:szCs w:val="24"/>
          <w:highlight w:val="white"/>
        </w:rPr>
        <w:t>Piñeros</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Znaor</w:t>
      </w:r>
      <w:proofErr w:type="spellEnd"/>
      <w:r>
        <w:rPr>
          <w:rFonts w:ascii="Times New Roman" w:eastAsia="Times New Roman" w:hAnsi="Times New Roman" w:cs="Times New Roman"/>
          <w:sz w:val="24"/>
          <w:szCs w:val="24"/>
          <w:highlight w:val="white"/>
        </w:rPr>
        <w:t xml:space="preserve"> A, Bray F. Cancer statistics for the year 2020: An overview. Int J Cancer. 2021 Apr 5.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10.1002/ijc.33588.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ahead of print. PMID: 33818764.</w:t>
      </w:r>
    </w:p>
    <w:p w14:paraId="10C89331" w14:textId="77777777" w:rsidR="006B1A21" w:rsidRDefault="00B72B8E">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Smith EM, Rubenstein LM, Haugen TH, </w:t>
      </w:r>
      <w:proofErr w:type="spellStart"/>
      <w:r>
        <w:rPr>
          <w:rFonts w:ascii="Times New Roman" w:eastAsia="Times New Roman" w:hAnsi="Times New Roman" w:cs="Times New Roman"/>
          <w:sz w:val="24"/>
          <w:szCs w:val="24"/>
          <w:highlight w:val="white"/>
        </w:rPr>
        <w:t>Hamsikova</w:t>
      </w:r>
      <w:proofErr w:type="spellEnd"/>
      <w:r>
        <w:rPr>
          <w:rFonts w:ascii="Times New Roman" w:eastAsia="Times New Roman" w:hAnsi="Times New Roman" w:cs="Times New Roman"/>
          <w:sz w:val="24"/>
          <w:szCs w:val="24"/>
          <w:highlight w:val="white"/>
        </w:rPr>
        <w:t xml:space="preserve"> E, </w:t>
      </w:r>
      <w:proofErr w:type="spellStart"/>
      <w:r>
        <w:rPr>
          <w:rFonts w:ascii="Times New Roman" w:eastAsia="Times New Roman" w:hAnsi="Times New Roman" w:cs="Times New Roman"/>
          <w:sz w:val="24"/>
          <w:szCs w:val="24"/>
          <w:highlight w:val="white"/>
        </w:rPr>
        <w:t>Turek</w:t>
      </w:r>
      <w:proofErr w:type="spellEnd"/>
      <w:r>
        <w:rPr>
          <w:rFonts w:ascii="Times New Roman" w:eastAsia="Times New Roman" w:hAnsi="Times New Roman" w:cs="Times New Roman"/>
          <w:sz w:val="24"/>
          <w:szCs w:val="24"/>
          <w:highlight w:val="white"/>
        </w:rPr>
        <w:t xml:space="preserve"> LP: Tobacco and alcohol use increases the risk of both HPV-associated and HPV-independent head and neck cancers. Cancer Causes Control 21(9): 1369-1378, 2010. DOI: 10.1007/s10552-010-9564-z</w:t>
      </w:r>
    </w:p>
    <w:p w14:paraId="79C37139" w14:textId="77777777" w:rsidR="006B1A21" w:rsidRDefault="00B72B8E">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Jethwa</w:t>
      </w:r>
      <w:proofErr w:type="spellEnd"/>
      <w:r>
        <w:rPr>
          <w:rFonts w:ascii="Times New Roman" w:eastAsia="Times New Roman" w:hAnsi="Times New Roman" w:cs="Times New Roman"/>
          <w:sz w:val="24"/>
          <w:szCs w:val="24"/>
          <w:highlight w:val="white"/>
        </w:rPr>
        <w:t xml:space="preserve"> AR, </w:t>
      </w:r>
      <w:proofErr w:type="spellStart"/>
      <w:r>
        <w:rPr>
          <w:rFonts w:ascii="Times New Roman" w:eastAsia="Times New Roman" w:hAnsi="Times New Roman" w:cs="Times New Roman"/>
          <w:sz w:val="24"/>
          <w:szCs w:val="24"/>
          <w:highlight w:val="white"/>
        </w:rPr>
        <w:t>Khariwala</w:t>
      </w:r>
      <w:proofErr w:type="spellEnd"/>
      <w:r>
        <w:rPr>
          <w:rFonts w:ascii="Times New Roman" w:eastAsia="Times New Roman" w:hAnsi="Times New Roman" w:cs="Times New Roman"/>
          <w:sz w:val="24"/>
          <w:szCs w:val="24"/>
          <w:highlight w:val="white"/>
        </w:rPr>
        <w:t xml:space="preserve"> SS: Tobacco-related carcinogenesis in head and neck cancer. Cancer Metastasis Rev 36(3): 411-423, 2017. DOI: 10.1007/s10555-017-9689-6</w:t>
      </w:r>
    </w:p>
    <w:p w14:paraId="59DBA146" w14:textId="77777777" w:rsidR="006B1A21" w:rsidRDefault="00B72B8E">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Muttagi</w:t>
      </w:r>
      <w:proofErr w:type="spellEnd"/>
      <w:r>
        <w:rPr>
          <w:rFonts w:ascii="Times New Roman" w:eastAsia="Times New Roman" w:hAnsi="Times New Roman" w:cs="Times New Roman"/>
          <w:sz w:val="24"/>
          <w:szCs w:val="24"/>
          <w:highlight w:val="white"/>
        </w:rPr>
        <w:t xml:space="preserve"> SS, Chaturvedi P, Gaikwad R, Singh B, Pawar P: Head and neck squamous cell carcinoma in chronic areca nut chewing Indian women: Case series and review of literature. Indian J Med </w:t>
      </w:r>
      <w:proofErr w:type="spellStart"/>
      <w:r>
        <w:rPr>
          <w:rFonts w:ascii="Times New Roman" w:eastAsia="Times New Roman" w:hAnsi="Times New Roman" w:cs="Times New Roman"/>
          <w:sz w:val="24"/>
          <w:szCs w:val="24"/>
          <w:highlight w:val="white"/>
        </w:rPr>
        <w:t>Paediatr</w:t>
      </w:r>
      <w:proofErr w:type="spellEnd"/>
      <w:r>
        <w:rPr>
          <w:rFonts w:ascii="Times New Roman" w:eastAsia="Times New Roman" w:hAnsi="Times New Roman" w:cs="Times New Roman"/>
          <w:sz w:val="24"/>
          <w:szCs w:val="24"/>
          <w:highlight w:val="white"/>
        </w:rPr>
        <w:t xml:space="preserve"> Oncol 33(1): 32-35, 2012. DOI: 10.4103/0971-5851.96966</w:t>
      </w:r>
    </w:p>
    <w:p w14:paraId="59C6E726"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lastRenderedPageBreak/>
        <w:t>Pignon</w:t>
      </w:r>
      <w:proofErr w:type="spellEnd"/>
      <w:r>
        <w:rPr>
          <w:rFonts w:ascii="Times New Roman" w:eastAsia="Times New Roman" w:hAnsi="Times New Roman" w:cs="Times New Roman"/>
          <w:sz w:val="24"/>
          <w:szCs w:val="24"/>
          <w:highlight w:val="white"/>
        </w:rPr>
        <w:t xml:space="preserve"> J-P, le Maître A, </w:t>
      </w:r>
      <w:proofErr w:type="spellStart"/>
      <w:r>
        <w:rPr>
          <w:rFonts w:ascii="Times New Roman" w:eastAsia="Times New Roman" w:hAnsi="Times New Roman" w:cs="Times New Roman"/>
          <w:sz w:val="24"/>
          <w:szCs w:val="24"/>
          <w:highlight w:val="white"/>
        </w:rPr>
        <w:t>Bourhis</w:t>
      </w:r>
      <w:proofErr w:type="spellEnd"/>
      <w:r>
        <w:rPr>
          <w:rFonts w:ascii="Times New Roman" w:eastAsia="Times New Roman" w:hAnsi="Times New Roman" w:cs="Times New Roman"/>
          <w:sz w:val="24"/>
          <w:szCs w:val="24"/>
          <w:highlight w:val="white"/>
        </w:rPr>
        <w:t xml:space="preserve"> J, et al: Meta Analysis of chemotherapy in head and neck cancer (MACH-NC): an update. Int J </w:t>
      </w:r>
      <w:proofErr w:type="spellStart"/>
      <w:r>
        <w:rPr>
          <w:rFonts w:ascii="Times New Roman" w:eastAsia="Times New Roman" w:hAnsi="Times New Roman" w:cs="Times New Roman"/>
          <w:sz w:val="24"/>
          <w:szCs w:val="24"/>
          <w:highlight w:val="white"/>
        </w:rPr>
        <w:t>Radiat</w:t>
      </w:r>
      <w:proofErr w:type="spellEnd"/>
      <w:r>
        <w:rPr>
          <w:rFonts w:ascii="Times New Roman" w:eastAsia="Times New Roman" w:hAnsi="Times New Roman" w:cs="Times New Roman"/>
          <w:sz w:val="24"/>
          <w:szCs w:val="24"/>
          <w:highlight w:val="white"/>
        </w:rPr>
        <w:t xml:space="preserve"> Oncol </w:t>
      </w:r>
      <w:proofErr w:type="spellStart"/>
      <w:r>
        <w:rPr>
          <w:rFonts w:ascii="Times New Roman" w:eastAsia="Times New Roman" w:hAnsi="Times New Roman" w:cs="Times New Roman"/>
          <w:sz w:val="24"/>
          <w:szCs w:val="24"/>
          <w:highlight w:val="white"/>
        </w:rPr>
        <w:t>Biol</w:t>
      </w:r>
      <w:proofErr w:type="spellEnd"/>
      <w:r>
        <w:rPr>
          <w:rFonts w:ascii="Times New Roman" w:eastAsia="Times New Roman" w:hAnsi="Times New Roman" w:cs="Times New Roman"/>
          <w:sz w:val="24"/>
          <w:szCs w:val="24"/>
          <w:highlight w:val="white"/>
        </w:rPr>
        <w:t xml:space="preserve"> Phys 2007; </w:t>
      </w:r>
      <w:proofErr w:type="gramStart"/>
      <w:r>
        <w:rPr>
          <w:rFonts w:ascii="Times New Roman" w:eastAsia="Times New Roman" w:hAnsi="Times New Roman" w:cs="Times New Roman"/>
          <w:sz w:val="24"/>
          <w:szCs w:val="24"/>
          <w:highlight w:val="white"/>
        </w:rPr>
        <w:t>69:S</w:t>
      </w:r>
      <w:proofErr w:type="gramEnd"/>
      <w:r>
        <w:rPr>
          <w:rFonts w:ascii="Times New Roman" w:eastAsia="Times New Roman" w:hAnsi="Times New Roman" w:cs="Times New Roman"/>
          <w:sz w:val="24"/>
          <w:szCs w:val="24"/>
          <w:highlight w:val="white"/>
        </w:rPr>
        <w:t xml:space="preserve">112–S114,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10.1016/j.ijrobp.2007.04.088. </w:t>
      </w:r>
    </w:p>
    <w:p w14:paraId="3E9E8C26"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Pignon</w:t>
      </w:r>
      <w:proofErr w:type="spellEnd"/>
      <w:r>
        <w:rPr>
          <w:rFonts w:ascii="Times New Roman" w:eastAsia="Times New Roman" w:hAnsi="Times New Roman" w:cs="Times New Roman"/>
          <w:sz w:val="24"/>
          <w:szCs w:val="24"/>
          <w:highlight w:val="white"/>
        </w:rPr>
        <w:t xml:space="preserve"> J-P, le Maître A, Maillard E, et al: </w:t>
      </w:r>
      <w:proofErr w:type="spellStart"/>
      <w:r>
        <w:rPr>
          <w:rFonts w:ascii="Times New Roman" w:eastAsia="Times New Roman" w:hAnsi="Times New Roman" w:cs="Times New Roman"/>
          <w:sz w:val="24"/>
          <w:szCs w:val="24"/>
          <w:highlight w:val="white"/>
        </w:rPr>
        <w:t>Metaanalysis</w:t>
      </w:r>
      <w:proofErr w:type="spellEnd"/>
      <w:r>
        <w:rPr>
          <w:rFonts w:ascii="Times New Roman" w:eastAsia="Times New Roman" w:hAnsi="Times New Roman" w:cs="Times New Roman"/>
          <w:sz w:val="24"/>
          <w:szCs w:val="24"/>
          <w:highlight w:val="white"/>
        </w:rPr>
        <w:t xml:space="preserve"> of chemotherapy in head and neck cancer (MACH-NC): an update on 93 randomized trials and 17,346 patients. </w:t>
      </w:r>
      <w:proofErr w:type="spellStart"/>
      <w:r>
        <w:rPr>
          <w:rFonts w:ascii="Times New Roman" w:eastAsia="Times New Roman" w:hAnsi="Times New Roman" w:cs="Times New Roman"/>
          <w:sz w:val="24"/>
          <w:szCs w:val="24"/>
          <w:highlight w:val="white"/>
        </w:rPr>
        <w:t>Radiother</w:t>
      </w:r>
      <w:proofErr w:type="spellEnd"/>
      <w:r>
        <w:rPr>
          <w:rFonts w:ascii="Times New Roman" w:eastAsia="Times New Roman" w:hAnsi="Times New Roman" w:cs="Times New Roman"/>
          <w:sz w:val="24"/>
          <w:szCs w:val="24"/>
          <w:highlight w:val="white"/>
        </w:rPr>
        <w:t xml:space="preserve"> Oncol 2009; 92: 4–14,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10.1016/j.radonc.2009.04.014. </w:t>
      </w:r>
    </w:p>
    <w:p w14:paraId="6373647F"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Blanchard P, </w:t>
      </w:r>
      <w:proofErr w:type="spellStart"/>
      <w:r>
        <w:rPr>
          <w:rFonts w:ascii="Times New Roman" w:eastAsia="Times New Roman" w:hAnsi="Times New Roman" w:cs="Times New Roman"/>
          <w:sz w:val="24"/>
          <w:szCs w:val="24"/>
          <w:highlight w:val="white"/>
        </w:rPr>
        <w:t>Baujat</w:t>
      </w:r>
      <w:proofErr w:type="spellEnd"/>
      <w:r>
        <w:rPr>
          <w:rFonts w:ascii="Times New Roman" w:eastAsia="Times New Roman" w:hAnsi="Times New Roman" w:cs="Times New Roman"/>
          <w:sz w:val="24"/>
          <w:szCs w:val="24"/>
          <w:highlight w:val="white"/>
        </w:rPr>
        <w:t xml:space="preserve"> B, </w:t>
      </w:r>
      <w:proofErr w:type="spellStart"/>
      <w:r>
        <w:rPr>
          <w:rFonts w:ascii="Times New Roman" w:eastAsia="Times New Roman" w:hAnsi="Times New Roman" w:cs="Times New Roman"/>
          <w:sz w:val="24"/>
          <w:szCs w:val="24"/>
          <w:highlight w:val="white"/>
        </w:rPr>
        <w:t>Holostenco</w:t>
      </w:r>
      <w:proofErr w:type="spellEnd"/>
      <w:r>
        <w:rPr>
          <w:rFonts w:ascii="Times New Roman" w:eastAsia="Times New Roman" w:hAnsi="Times New Roman" w:cs="Times New Roman"/>
          <w:sz w:val="24"/>
          <w:szCs w:val="24"/>
          <w:highlight w:val="white"/>
        </w:rPr>
        <w:t xml:space="preserve"> V, et al: Meta-analysis of chemotherapy in head and neck cancer (MACH-NC): a comprehensive analysis by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site. </w:t>
      </w:r>
      <w:proofErr w:type="spellStart"/>
      <w:r>
        <w:rPr>
          <w:rFonts w:ascii="Times New Roman" w:eastAsia="Times New Roman" w:hAnsi="Times New Roman" w:cs="Times New Roman"/>
          <w:sz w:val="24"/>
          <w:szCs w:val="24"/>
          <w:highlight w:val="white"/>
        </w:rPr>
        <w:t>Radiother</w:t>
      </w:r>
      <w:proofErr w:type="spellEnd"/>
      <w:r>
        <w:rPr>
          <w:rFonts w:ascii="Times New Roman" w:eastAsia="Times New Roman" w:hAnsi="Times New Roman" w:cs="Times New Roman"/>
          <w:sz w:val="24"/>
          <w:szCs w:val="24"/>
          <w:highlight w:val="white"/>
        </w:rPr>
        <w:t xml:space="preserve"> Oncol 2011; 100: 33–40,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10.1016/j.radonc.2011.05.036. </w:t>
      </w:r>
    </w:p>
    <w:p w14:paraId="5CE33C0B"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Bernier J, Cooper JS, </w:t>
      </w:r>
      <w:proofErr w:type="spellStart"/>
      <w:r>
        <w:rPr>
          <w:rFonts w:ascii="Times New Roman" w:eastAsia="Times New Roman" w:hAnsi="Times New Roman" w:cs="Times New Roman"/>
          <w:sz w:val="24"/>
          <w:szCs w:val="24"/>
          <w:highlight w:val="white"/>
        </w:rPr>
        <w:t>Pajak</w:t>
      </w:r>
      <w:proofErr w:type="spellEnd"/>
      <w:r>
        <w:rPr>
          <w:rFonts w:ascii="Times New Roman" w:eastAsia="Times New Roman" w:hAnsi="Times New Roman" w:cs="Times New Roman"/>
          <w:sz w:val="24"/>
          <w:szCs w:val="24"/>
          <w:highlight w:val="white"/>
        </w:rPr>
        <w:t xml:space="preserve"> TF, et al: Defining risk levels in locally advanced head and neck cancers: a comparative analysis of concurrent postoperative radiation plus chemotherapy trials of the EORTC (# 22931) and RTOG (#9501). Head Neck 2005; 27: 843–850,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10.1002/hed.20279.</w:t>
      </w:r>
    </w:p>
    <w:p w14:paraId="14835F05"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Agarwal AK, Sethi A, Sareen D, et al. Treatment delay in oral and oropharyngeal cancer in our population: The role of socio-economic factors and health-seeking </w:t>
      </w:r>
      <w:proofErr w:type="spellStart"/>
      <w:r>
        <w:rPr>
          <w:rFonts w:ascii="Times New Roman" w:eastAsia="Times New Roman" w:hAnsi="Times New Roman" w:cs="Times New Roman"/>
          <w:sz w:val="24"/>
          <w:szCs w:val="24"/>
          <w:highlight w:val="white"/>
        </w:rPr>
        <w:t>behavior</w:t>
      </w:r>
      <w:proofErr w:type="spellEnd"/>
      <w:r>
        <w:rPr>
          <w:rFonts w:ascii="Times New Roman" w:eastAsia="Times New Roman" w:hAnsi="Times New Roman" w:cs="Times New Roman"/>
          <w:sz w:val="24"/>
          <w:szCs w:val="24"/>
          <w:highlight w:val="white"/>
        </w:rPr>
        <w:t xml:space="preserve">. Indian J </w:t>
      </w:r>
      <w:proofErr w:type="spellStart"/>
      <w:r>
        <w:rPr>
          <w:rFonts w:ascii="Times New Roman" w:eastAsia="Times New Roman" w:hAnsi="Times New Roman" w:cs="Times New Roman"/>
          <w:sz w:val="24"/>
          <w:szCs w:val="24"/>
          <w:highlight w:val="white"/>
        </w:rPr>
        <w:t>Otolaryngol</w:t>
      </w:r>
      <w:proofErr w:type="spellEnd"/>
      <w:r>
        <w:rPr>
          <w:rFonts w:ascii="Times New Roman" w:eastAsia="Times New Roman" w:hAnsi="Times New Roman" w:cs="Times New Roman"/>
          <w:sz w:val="24"/>
          <w:szCs w:val="24"/>
          <w:highlight w:val="white"/>
        </w:rPr>
        <w:t xml:space="preserve"> Head Neck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2011;63:145</w:t>
      </w:r>
      <w:proofErr w:type="gramEnd"/>
      <w:r>
        <w:rPr>
          <w:rFonts w:ascii="Times New Roman" w:eastAsia="Times New Roman" w:hAnsi="Times New Roman" w:cs="Times New Roman"/>
          <w:sz w:val="24"/>
          <w:szCs w:val="24"/>
          <w:highlight w:val="white"/>
        </w:rPr>
        <w:t xml:space="preserve">-50,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10.1007/s12070-011-0134-9. </w:t>
      </w:r>
    </w:p>
    <w:p w14:paraId="0EE1014F"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Patel UA, Lynn-Macrae A, Rosen F, et al. Advanced stage of head and neck cancer at a tertiary-care county hospital. Laryngoscope </w:t>
      </w:r>
      <w:proofErr w:type="gramStart"/>
      <w:r>
        <w:rPr>
          <w:rFonts w:ascii="Times New Roman" w:eastAsia="Times New Roman" w:hAnsi="Times New Roman" w:cs="Times New Roman"/>
          <w:sz w:val="24"/>
          <w:szCs w:val="24"/>
          <w:highlight w:val="white"/>
        </w:rPr>
        <w:t>2006;116:1473</w:t>
      </w:r>
      <w:proofErr w:type="gramEnd"/>
      <w:r>
        <w:rPr>
          <w:rFonts w:ascii="Times New Roman" w:eastAsia="Times New Roman" w:hAnsi="Times New Roman" w:cs="Times New Roman"/>
          <w:sz w:val="24"/>
          <w:szCs w:val="24"/>
          <w:highlight w:val="white"/>
        </w:rPr>
        <w:t xml:space="preserve">-7,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10.1097/01.mlg.0000227448.71894.8c.</w:t>
      </w:r>
    </w:p>
    <w:p w14:paraId="68FBF9E8"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Murar</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Forastiere</w:t>
      </w:r>
      <w:proofErr w:type="spellEnd"/>
      <w:r>
        <w:rPr>
          <w:rFonts w:ascii="Times New Roman" w:eastAsia="Times New Roman" w:hAnsi="Times New Roman" w:cs="Times New Roman"/>
          <w:sz w:val="24"/>
          <w:szCs w:val="24"/>
          <w:highlight w:val="white"/>
        </w:rPr>
        <w:t xml:space="preserve"> AA. Head and neck cancer: changing epidemiology, diagnosis and treatment. Mayo Clin Proc 2008; 83:489-501.</w:t>
      </w:r>
    </w:p>
    <w:p w14:paraId="25AF1AB1"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Leemans</w:t>
      </w:r>
      <w:proofErr w:type="spellEnd"/>
      <w:r>
        <w:rPr>
          <w:rFonts w:ascii="Times New Roman" w:eastAsia="Times New Roman" w:hAnsi="Times New Roman" w:cs="Times New Roman"/>
          <w:sz w:val="24"/>
          <w:szCs w:val="24"/>
          <w:highlight w:val="white"/>
        </w:rPr>
        <w:t xml:space="preserve"> CR, </w:t>
      </w:r>
      <w:proofErr w:type="spellStart"/>
      <w:r>
        <w:rPr>
          <w:rFonts w:ascii="Times New Roman" w:eastAsia="Times New Roman" w:hAnsi="Times New Roman" w:cs="Times New Roman"/>
          <w:sz w:val="24"/>
          <w:szCs w:val="24"/>
          <w:highlight w:val="white"/>
        </w:rPr>
        <w:t>Braakhuis</w:t>
      </w:r>
      <w:proofErr w:type="spellEnd"/>
      <w:r>
        <w:rPr>
          <w:rFonts w:ascii="Times New Roman" w:eastAsia="Times New Roman" w:hAnsi="Times New Roman" w:cs="Times New Roman"/>
          <w:sz w:val="24"/>
          <w:szCs w:val="24"/>
          <w:highlight w:val="white"/>
        </w:rPr>
        <w:t xml:space="preserve"> BJ, </w:t>
      </w:r>
      <w:proofErr w:type="spellStart"/>
      <w:r>
        <w:rPr>
          <w:rFonts w:ascii="Times New Roman" w:eastAsia="Times New Roman" w:hAnsi="Times New Roman" w:cs="Times New Roman"/>
          <w:sz w:val="24"/>
          <w:szCs w:val="24"/>
          <w:highlight w:val="white"/>
        </w:rPr>
        <w:t>Brakenhoff</w:t>
      </w:r>
      <w:proofErr w:type="spellEnd"/>
      <w:r>
        <w:rPr>
          <w:rFonts w:ascii="Times New Roman" w:eastAsia="Times New Roman" w:hAnsi="Times New Roman" w:cs="Times New Roman"/>
          <w:sz w:val="24"/>
          <w:szCs w:val="24"/>
          <w:highlight w:val="white"/>
        </w:rPr>
        <w:t xml:space="preserve"> RH. The molecular biology of head and neck cancer. Nat Rev Cancer 2011; 11:9-22.</w:t>
      </w:r>
    </w:p>
    <w:p w14:paraId="499FB0DF"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Torabi</w:t>
      </w:r>
      <w:proofErr w:type="spellEnd"/>
      <w:r>
        <w:rPr>
          <w:rFonts w:ascii="Times New Roman" w:eastAsia="Times New Roman" w:hAnsi="Times New Roman" w:cs="Times New Roman"/>
          <w:sz w:val="24"/>
          <w:szCs w:val="24"/>
          <w:highlight w:val="white"/>
        </w:rPr>
        <w:t xml:space="preserve">, S.J.; </w:t>
      </w:r>
      <w:proofErr w:type="spellStart"/>
      <w:r>
        <w:rPr>
          <w:rFonts w:ascii="Times New Roman" w:eastAsia="Times New Roman" w:hAnsi="Times New Roman" w:cs="Times New Roman"/>
          <w:sz w:val="24"/>
          <w:szCs w:val="24"/>
          <w:highlight w:val="white"/>
        </w:rPr>
        <w:t>Benchetrit</w:t>
      </w:r>
      <w:proofErr w:type="spellEnd"/>
      <w:r>
        <w:rPr>
          <w:rFonts w:ascii="Times New Roman" w:eastAsia="Times New Roman" w:hAnsi="Times New Roman" w:cs="Times New Roman"/>
          <w:sz w:val="24"/>
          <w:szCs w:val="24"/>
          <w:highlight w:val="white"/>
        </w:rPr>
        <w:t xml:space="preserve">, L.; Kuo Yu, P.; </w:t>
      </w:r>
      <w:proofErr w:type="spellStart"/>
      <w:r>
        <w:rPr>
          <w:rFonts w:ascii="Times New Roman" w:eastAsia="Times New Roman" w:hAnsi="Times New Roman" w:cs="Times New Roman"/>
          <w:sz w:val="24"/>
          <w:szCs w:val="24"/>
          <w:highlight w:val="white"/>
        </w:rPr>
        <w:t>Cheraghlou</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Savoca</w:t>
      </w:r>
      <w:proofErr w:type="spellEnd"/>
      <w:r>
        <w:rPr>
          <w:rFonts w:ascii="Times New Roman" w:eastAsia="Times New Roman" w:hAnsi="Times New Roman" w:cs="Times New Roman"/>
          <w:sz w:val="24"/>
          <w:szCs w:val="24"/>
          <w:highlight w:val="white"/>
        </w:rPr>
        <w:t xml:space="preserve">, E.L.; Tate, J.P.; Judson, B.L. Prognostic Case Volume Thresholds in Patients </w:t>
      </w:r>
      <w:proofErr w:type="gramStart"/>
      <w:r>
        <w:rPr>
          <w:rFonts w:ascii="Times New Roman" w:eastAsia="Times New Roman" w:hAnsi="Times New Roman" w:cs="Times New Roman"/>
          <w:sz w:val="24"/>
          <w:szCs w:val="24"/>
          <w:highlight w:val="white"/>
        </w:rPr>
        <w:t>With</w:t>
      </w:r>
      <w:proofErr w:type="gramEnd"/>
      <w:r>
        <w:rPr>
          <w:rFonts w:ascii="Times New Roman" w:eastAsia="Times New Roman" w:hAnsi="Times New Roman" w:cs="Times New Roman"/>
          <w:sz w:val="24"/>
          <w:szCs w:val="24"/>
          <w:highlight w:val="white"/>
        </w:rPr>
        <w:t xml:space="preserve"> Head and Neck Squamous Cell Carcinoma. JAMA </w:t>
      </w:r>
      <w:proofErr w:type="spellStart"/>
      <w:r>
        <w:rPr>
          <w:rFonts w:ascii="Times New Roman" w:eastAsia="Times New Roman" w:hAnsi="Times New Roman" w:cs="Times New Roman"/>
          <w:sz w:val="24"/>
          <w:szCs w:val="24"/>
          <w:highlight w:val="white"/>
        </w:rPr>
        <w:t>Otolaryngol</w:t>
      </w:r>
      <w:proofErr w:type="spellEnd"/>
      <w:r>
        <w:rPr>
          <w:rFonts w:ascii="Times New Roman" w:eastAsia="Times New Roman" w:hAnsi="Times New Roman" w:cs="Times New Roman"/>
          <w:sz w:val="24"/>
          <w:szCs w:val="24"/>
          <w:highlight w:val="white"/>
        </w:rPr>
        <w:t>. Head Neck Surg. 2019, 145, 708–715.</w:t>
      </w:r>
    </w:p>
    <w:p w14:paraId="0E513A2D"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Dik</w:t>
      </w:r>
      <w:proofErr w:type="spellEnd"/>
      <w:r>
        <w:rPr>
          <w:rFonts w:ascii="Times New Roman" w:eastAsia="Times New Roman" w:hAnsi="Times New Roman" w:cs="Times New Roman"/>
          <w:sz w:val="24"/>
          <w:szCs w:val="24"/>
          <w:highlight w:val="white"/>
        </w:rPr>
        <w:t xml:space="preserve">, E.A.; Willems, S.M.; </w:t>
      </w:r>
      <w:proofErr w:type="spellStart"/>
      <w:r>
        <w:rPr>
          <w:rFonts w:ascii="Times New Roman" w:eastAsia="Times New Roman" w:hAnsi="Times New Roman" w:cs="Times New Roman"/>
          <w:sz w:val="24"/>
          <w:szCs w:val="24"/>
          <w:highlight w:val="white"/>
        </w:rPr>
        <w:t>Ipenburg</w:t>
      </w:r>
      <w:proofErr w:type="spellEnd"/>
      <w:r>
        <w:rPr>
          <w:rFonts w:ascii="Times New Roman" w:eastAsia="Times New Roman" w:hAnsi="Times New Roman" w:cs="Times New Roman"/>
          <w:sz w:val="24"/>
          <w:szCs w:val="24"/>
          <w:highlight w:val="white"/>
        </w:rPr>
        <w:t xml:space="preserve">, N.A.; Rosenberg, A.J.; Van </w:t>
      </w:r>
      <w:proofErr w:type="spellStart"/>
      <w:r>
        <w:rPr>
          <w:rFonts w:ascii="Times New Roman" w:eastAsia="Times New Roman" w:hAnsi="Times New Roman" w:cs="Times New Roman"/>
          <w:sz w:val="24"/>
          <w:szCs w:val="24"/>
          <w:highlight w:val="white"/>
        </w:rPr>
        <w:t>Cann</w:t>
      </w:r>
      <w:proofErr w:type="spellEnd"/>
      <w:r>
        <w:rPr>
          <w:rFonts w:ascii="Times New Roman" w:eastAsia="Times New Roman" w:hAnsi="Times New Roman" w:cs="Times New Roman"/>
          <w:sz w:val="24"/>
          <w:szCs w:val="24"/>
          <w:highlight w:val="white"/>
        </w:rPr>
        <w:t xml:space="preserve">, E.M.; van Es, R.J. Watchful waiting of the neck in early stage oral cancer is unfavourable for patients with occult nodal disease. Int. J. Oral </w:t>
      </w:r>
      <w:proofErr w:type="spellStart"/>
      <w:r>
        <w:rPr>
          <w:rFonts w:ascii="Times New Roman" w:eastAsia="Times New Roman" w:hAnsi="Times New Roman" w:cs="Times New Roman"/>
          <w:sz w:val="24"/>
          <w:szCs w:val="24"/>
          <w:highlight w:val="white"/>
        </w:rPr>
        <w:t>Maxillofac</w:t>
      </w:r>
      <w:proofErr w:type="spellEnd"/>
      <w:r>
        <w:rPr>
          <w:rFonts w:ascii="Times New Roman" w:eastAsia="Times New Roman" w:hAnsi="Times New Roman" w:cs="Times New Roman"/>
          <w:sz w:val="24"/>
          <w:szCs w:val="24"/>
          <w:highlight w:val="white"/>
        </w:rPr>
        <w:t>. Surg. 2016, 45, 945–950.</w:t>
      </w:r>
    </w:p>
    <w:p w14:paraId="5D3177AF"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Forastiere</w:t>
      </w:r>
      <w:proofErr w:type="spellEnd"/>
      <w:r>
        <w:rPr>
          <w:rFonts w:ascii="Times New Roman" w:eastAsia="Times New Roman" w:hAnsi="Times New Roman" w:cs="Times New Roman"/>
          <w:sz w:val="24"/>
          <w:szCs w:val="24"/>
          <w:highlight w:val="white"/>
        </w:rPr>
        <w:t xml:space="preserve"> A, Koch W, </w:t>
      </w:r>
      <w:proofErr w:type="spellStart"/>
      <w:r>
        <w:rPr>
          <w:rFonts w:ascii="Times New Roman" w:eastAsia="Times New Roman" w:hAnsi="Times New Roman" w:cs="Times New Roman"/>
          <w:sz w:val="24"/>
          <w:szCs w:val="24"/>
          <w:highlight w:val="white"/>
        </w:rPr>
        <w:t>Trotti</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Sidransky</w:t>
      </w:r>
      <w:proofErr w:type="spellEnd"/>
      <w:r>
        <w:rPr>
          <w:rFonts w:ascii="Times New Roman" w:eastAsia="Times New Roman" w:hAnsi="Times New Roman" w:cs="Times New Roman"/>
          <w:sz w:val="24"/>
          <w:szCs w:val="24"/>
          <w:highlight w:val="white"/>
        </w:rPr>
        <w:t xml:space="preserve"> D. Head and neck cancer. N Engl J Med 2001; 345:1890-1900.</w:t>
      </w:r>
    </w:p>
    <w:p w14:paraId="4DC95C46"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Nishida N, Yano H, Nishida T, </w:t>
      </w:r>
      <w:proofErr w:type="spellStart"/>
      <w:r>
        <w:rPr>
          <w:rFonts w:ascii="Times New Roman" w:eastAsia="Times New Roman" w:hAnsi="Times New Roman" w:cs="Times New Roman"/>
          <w:sz w:val="24"/>
          <w:szCs w:val="24"/>
          <w:highlight w:val="white"/>
        </w:rPr>
        <w:t>Kamura</w:t>
      </w:r>
      <w:proofErr w:type="spellEnd"/>
      <w:r>
        <w:rPr>
          <w:rFonts w:ascii="Times New Roman" w:eastAsia="Times New Roman" w:hAnsi="Times New Roman" w:cs="Times New Roman"/>
          <w:sz w:val="24"/>
          <w:szCs w:val="24"/>
          <w:highlight w:val="white"/>
        </w:rPr>
        <w:t xml:space="preserve"> T, </w:t>
      </w:r>
      <w:proofErr w:type="spellStart"/>
      <w:r>
        <w:rPr>
          <w:rFonts w:ascii="Times New Roman" w:eastAsia="Times New Roman" w:hAnsi="Times New Roman" w:cs="Times New Roman"/>
          <w:sz w:val="24"/>
          <w:szCs w:val="24"/>
          <w:highlight w:val="white"/>
        </w:rPr>
        <w:t>Kojiro</w:t>
      </w:r>
      <w:proofErr w:type="spellEnd"/>
      <w:r>
        <w:rPr>
          <w:rFonts w:ascii="Times New Roman" w:eastAsia="Times New Roman" w:hAnsi="Times New Roman" w:cs="Times New Roman"/>
          <w:sz w:val="24"/>
          <w:szCs w:val="24"/>
          <w:highlight w:val="white"/>
        </w:rPr>
        <w:t xml:space="preserve"> M: Angiogenesis in cancer. </w:t>
      </w:r>
      <w:proofErr w:type="spellStart"/>
      <w:r>
        <w:rPr>
          <w:rFonts w:ascii="Times New Roman" w:eastAsia="Times New Roman" w:hAnsi="Times New Roman" w:cs="Times New Roman"/>
          <w:sz w:val="24"/>
          <w:szCs w:val="24"/>
          <w:highlight w:val="white"/>
        </w:rPr>
        <w:t>Vasc</w:t>
      </w:r>
      <w:proofErr w:type="spellEnd"/>
      <w:r>
        <w:rPr>
          <w:rFonts w:ascii="Times New Roman" w:eastAsia="Times New Roman" w:hAnsi="Times New Roman" w:cs="Times New Roman"/>
          <w:sz w:val="24"/>
          <w:szCs w:val="24"/>
          <w:highlight w:val="white"/>
        </w:rPr>
        <w:t xml:space="preserve"> Health Risk </w:t>
      </w:r>
      <w:proofErr w:type="spellStart"/>
      <w:r>
        <w:rPr>
          <w:rFonts w:ascii="Times New Roman" w:eastAsia="Times New Roman" w:hAnsi="Times New Roman" w:cs="Times New Roman"/>
          <w:sz w:val="24"/>
          <w:szCs w:val="24"/>
          <w:highlight w:val="white"/>
        </w:rPr>
        <w:t>Manag</w:t>
      </w:r>
      <w:proofErr w:type="spellEnd"/>
      <w:r>
        <w:rPr>
          <w:rFonts w:ascii="Times New Roman" w:eastAsia="Times New Roman" w:hAnsi="Times New Roman" w:cs="Times New Roman"/>
          <w:sz w:val="24"/>
          <w:szCs w:val="24"/>
          <w:highlight w:val="white"/>
        </w:rPr>
        <w:t xml:space="preserve"> 2(3): 213-219, 2006. DOI: 10.2147/vhrm.2006.2.3.213</w:t>
      </w:r>
    </w:p>
    <w:p w14:paraId="40E5D241"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Folkman J. Angiogenesis-dependent diseases. </w:t>
      </w:r>
      <w:proofErr w:type="spellStart"/>
      <w:r>
        <w:rPr>
          <w:rFonts w:ascii="Times New Roman" w:eastAsia="Times New Roman" w:hAnsi="Times New Roman" w:cs="Times New Roman"/>
          <w:sz w:val="24"/>
          <w:szCs w:val="24"/>
          <w:highlight w:val="white"/>
        </w:rPr>
        <w:t>InSeminars</w:t>
      </w:r>
      <w:proofErr w:type="spellEnd"/>
      <w:r>
        <w:rPr>
          <w:rFonts w:ascii="Times New Roman" w:eastAsia="Times New Roman" w:hAnsi="Times New Roman" w:cs="Times New Roman"/>
          <w:sz w:val="24"/>
          <w:szCs w:val="24"/>
          <w:highlight w:val="white"/>
        </w:rPr>
        <w:t xml:space="preserve"> in oncology 2001 Dec 1 (Vol. 28, No. 6, pp. 536-542). WB Saunders.</w:t>
      </w:r>
    </w:p>
    <w:p w14:paraId="4BBFE5DF"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Folkman J, Watson K, </w:t>
      </w:r>
      <w:proofErr w:type="spellStart"/>
      <w:r>
        <w:rPr>
          <w:rFonts w:ascii="Times New Roman" w:eastAsia="Times New Roman" w:hAnsi="Times New Roman" w:cs="Times New Roman"/>
          <w:sz w:val="24"/>
          <w:szCs w:val="24"/>
          <w:highlight w:val="white"/>
        </w:rPr>
        <w:t>Ingber</w:t>
      </w:r>
      <w:proofErr w:type="spellEnd"/>
      <w:r>
        <w:rPr>
          <w:rFonts w:ascii="Times New Roman" w:eastAsia="Times New Roman" w:hAnsi="Times New Roman" w:cs="Times New Roman"/>
          <w:sz w:val="24"/>
          <w:szCs w:val="24"/>
          <w:highlight w:val="white"/>
        </w:rPr>
        <w:t xml:space="preserve"> D, Hanahan D. Induction of angiogenesis during the transition from hyperplasia to neoplasia. Nature. 1989 May 4;339(6219):58-61.</w:t>
      </w:r>
    </w:p>
    <w:p w14:paraId="1BE2892F"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Weidner N, Semple JP, Welch WR, Folkman J.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angiogenesis and metastasis-correlation in invasive breast carcinoma. New England Journal of Medicine. 1991 Jan 3;324(1):1-8.</w:t>
      </w:r>
    </w:p>
    <w:p w14:paraId="5CB59C80"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Brawer MK, Deering RE, Brown M, Preston SD, Bigler SA. Predictors of pathologic stage in prostatic carcinoma. The role of neovascularity. Cancer. 1994 Feb 1;73(3):678-87.</w:t>
      </w:r>
    </w:p>
    <w:p w14:paraId="3E41BED4"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Ferrara N, Gerber HP, </w:t>
      </w:r>
      <w:proofErr w:type="spellStart"/>
      <w:r>
        <w:rPr>
          <w:rFonts w:ascii="Times New Roman" w:eastAsia="Times New Roman" w:hAnsi="Times New Roman" w:cs="Times New Roman"/>
          <w:sz w:val="24"/>
          <w:szCs w:val="24"/>
          <w:highlight w:val="white"/>
        </w:rPr>
        <w:t>LeCouter</w:t>
      </w:r>
      <w:proofErr w:type="spellEnd"/>
      <w:r>
        <w:rPr>
          <w:rFonts w:ascii="Times New Roman" w:eastAsia="Times New Roman" w:hAnsi="Times New Roman" w:cs="Times New Roman"/>
          <w:sz w:val="24"/>
          <w:szCs w:val="24"/>
          <w:highlight w:val="white"/>
        </w:rPr>
        <w:t xml:space="preserve"> J. The biology of VEGF and its receptors. Nature medicine. 2003 Jun 1;9(6):669-76.</w:t>
      </w:r>
    </w:p>
    <w:p w14:paraId="7B42AD2B"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Goel B, Tiwari AK, Pandey RK, Singh AP, Kumar S, Sinha A, Jain SK, </w:t>
      </w:r>
      <w:proofErr w:type="spellStart"/>
      <w:r>
        <w:rPr>
          <w:rFonts w:ascii="Times New Roman" w:eastAsia="Times New Roman" w:hAnsi="Times New Roman" w:cs="Times New Roman"/>
          <w:sz w:val="24"/>
          <w:szCs w:val="24"/>
          <w:highlight w:val="white"/>
        </w:rPr>
        <w:t>Khattri</w:t>
      </w:r>
      <w:proofErr w:type="spellEnd"/>
      <w:r>
        <w:rPr>
          <w:rFonts w:ascii="Times New Roman" w:eastAsia="Times New Roman" w:hAnsi="Times New Roman" w:cs="Times New Roman"/>
          <w:sz w:val="24"/>
          <w:szCs w:val="24"/>
          <w:highlight w:val="white"/>
        </w:rPr>
        <w:t xml:space="preserve"> A: Therapeutic approaches for the treatment of head and neck squamous cell carcinoma-An update on clinical trials. </w:t>
      </w:r>
      <w:proofErr w:type="spellStart"/>
      <w:r>
        <w:rPr>
          <w:rFonts w:ascii="Times New Roman" w:eastAsia="Times New Roman" w:hAnsi="Times New Roman" w:cs="Times New Roman"/>
          <w:sz w:val="24"/>
          <w:szCs w:val="24"/>
          <w:highlight w:val="white"/>
        </w:rPr>
        <w:t>Transl</w:t>
      </w:r>
      <w:proofErr w:type="spellEnd"/>
      <w:r>
        <w:rPr>
          <w:rFonts w:ascii="Times New Roman" w:eastAsia="Times New Roman" w:hAnsi="Times New Roman" w:cs="Times New Roman"/>
          <w:sz w:val="24"/>
          <w:szCs w:val="24"/>
          <w:highlight w:val="white"/>
        </w:rPr>
        <w:t xml:space="preserve"> Oncol 21: 101426, 2022. DOI: 10.1016/j.tranon.2022.101426</w:t>
      </w:r>
    </w:p>
    <w:p w14:paraId="47FA48E0"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Apte</w:t>
      </w:r>
      <w:proofErr w:type="spellEnd"/>
      <w:r>
        <w:rPr>
          <w:rFonts w:ascii="Times New Roman" w:eastAsia="Times New Roman" w:hAnsi="Times New Roman" w:cs="Times New Roman"/>
          <w:sz w:val="24"/>
          <w:szCs w:val="24"/>
          <w:highlight w:val="white"/>
        </w:rPr>
        <w:t xml:space="preserve">, R.S.; Chen, D.S.; Ferrara, N. VEGF in </w:t>
      </w:r>
      <w:proofErr w:type="spellStart"/>
      <w:r>
        <w:rPr>
          <w:rFonts w:ascii="Times New Roman" w:eastAsia="Times New Roman" w:hAnsi="Times New Roman" w:cs="Times New Roman"/>
          <w:sz w:val="24"/>
          <w:szCs w:val="24"/>
          <w:highlight w:val="white"/>
        </w:rPr>
        <w:t>Signaling</w:t>
      </w:r>
      <w:proofErr w:type="spellEnd"/>
      <w:r>
        <w:rPr>
          <w:rFonts w:ascii="Times New Roman" w:eastAsia="Times New Roman" w:hAnsi="Times New Roman" w:cs="Times New Roman"/>
          <w:sz w:val="24"/>
          <w:szCs w:val="24"/>
          <w:highlight w:val="white"/>
        </w:rPr>
        <w:t xml:space="preserve"> and Disease: Beyond Discovery and Development. Cell 2019, 176, 1248–1264.</w:t>
      </w:r>
    </w:p>
    <w:p w14:paraId="67CA95C2"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Folkman J. What is the evidence that </w:t>
      </w:r>
      <w:proofErr w:type="spellStart"/>
      <w:r>
        <w:rPr>
          <w:rFonts w:ascii="Times New Roman" w:eastAsia="Times New Roman" w:hAnsi="Times New Roman" w:cs="Times New Roman"/>
          <w:sz w:val="24"/>
          <w:szCs w:val="24"/>
          <w:highlight w:val="white"/>
        </w:rPr>
        <w:t>tumors</w:t>
      </w:r>
      <w:proofErr w:type="spellEnd"/>
      <w:r>
        <w:rPr>
          <w:rFonts w:ascii="Times New Roman" w:eastAsia="Times New Roman" w:hAnsi="Times New Roman" w:cs="Times New Roman"/>
          <w:sz w:val="24"/>
          <w:szCs w:val="24"/>
          <w:highlight w:val="white"/>
        </w:rPr>
        <w:t xml:space="preserve"> are angiogenesis </w:t>
      </w:r>
      <w:proofErr w:type="gramStart"/>
      <w:r>
        <w:rPr>
          <w:rFonts w:ascii="Times New Roman" w:eastAsia="Times New Roman" w:hAnsi="Times New Roman" w:cs="Times New Roman"/>
          <w:sz w:val="24"/>
          <w:szCs w:val="24"/>
          <w:highlight w:val="white"/>
        </w:rPr>
        <w:t>dependent?.</w:t>
      </w:r>
      <w:proofErr w:type="gramEnd"/>
      <w:r>
        <w:rPr>
          <w:rFonts w:ascii="Times New Roman" w:eastAsia="Times New Roman" w:hAnsi="Times New Roman" w:cs="Times New Roman"/>
          <w:sz w:val="24"/>
          <w:szCs w:val="24"/>
          <w:highlight w:val="white"/>
        </w:rPr>
        <w:t xml:space="preserve"> JNCI: Journal of the National Cancer Institute. 1990 Jan 3;82(1):4-7. DOI:10.1093/</w:t>
      </w:r>
      <w:proofErr w:type="spellStart"/>
      <w:r>
        <w:rPr>
          <w:rFonts w:ascii="Times New Roman" w:eastAsia="Times New Roman" w:hAnsi="Times New Roman" w:cs="Times New Roman"/>
          <w:sz w:val="24"/>
          <w:szCs w:val="24"/>
          <w:highlight w:val="white"/>
        </w:rPr>
        <w:t>jnci</w:t>
      </w:r>
      <w:proofErr w:type="spellEnd"/>
      <w:r>
        <w:rPr>
          <w:rFonts w:ascii="Times New Roman" w:eastAsia="Times New Roman" w:hAnsi="Times New Roman" w:cs="Times New Roman"/>
          <w:sz w:val="24"/>
          <w:szCs w:val="24"/>
          <w:highlight w:val="white"/>
        </w:rPr>
        <w:t>/82.1.4</w:t>
      </w:r>
    </w:p>
    <w:p w14:paraId="61E03241"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Koontongkaew</w:t>
      </w:r>
      <w:proofErr w:type="spellEnd"/>
      <w:r>
        <w:rPr>
          <w:rFonts w:ascii="Times New Roman" w:eastAsia="Times New Roman" w:hAnsi="Times New Roman" w:cs="Times New Roman"/>
          <w:sz w:val="24"/>
          <w:szCs w:val="24"/>
          <w:highlight w:val="white"/>
        </w:rPr>
        <w:t xml:space="preserve"> S: The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microenvironment contribution to development, growth, invasion and metastasis of head and neck squamous cell carcinomas. J Cancer 4(1): 66-83, 2013. DOI:10.7150/jca.5112</w:t>
      </w:r>
    </w:p>
    <w:p w14:paraId="70F4CE56"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Dumitru CS, </w:t>
      </w:r>
      <w:proofErr w:type="spellStart"/>
      <w:r>
        <w:rPr>
          <w:rFonts w:ascii="Times New Roman" w:eastAsia="Times New Roman" w:hAnsi="Times New Roman" w:cs="Times New Roman"/>
          <w:sz w:val="24"/>
          <w:szCs w:val="24"/>
          <w:highlight w:val="white"/>
        </w:rPr>
        <w:t>Raica</w:t>
      </w:r>
      <w:proofErr w:type="spellEnd"/>
      <w:r>
        <w:rPr>
          <w:rFonts w:ascii="Times New Roman" w:eastAsia="Times New Roman" w:hAnsi="Times New Roman" w:cs="Times New Roman"/>
          <w:sz w:val="24"/>
          <w:szCs w:val="24"/>
          <w:highlight w:val="white"/>
        </w:rPr>
        <w:t xml:space="preserve"> M. Vascular Endothelial Growth Factor Family and Head and Neck Squamous Cell Carcinoma. Anticancer Res. 2023 Oct;43(10):4315-4326.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10.21873/anticanres.16626. PMID: 37772546.</w:t>
      </w:r>
    </w:p>
    <w:p w14:paraId="7A9CBA91"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Domingues</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Fantin</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Neuropilin</w:t>
      </w:r>
      <w:proofErr w:type="spellEnd"/>
      <w:r>
        <w:rPr>
          <w:rFonts w:ascii="Times New Roman" w:eastAsia="Times New Roman" w:hAnsi="Times New Roman" w:cs="Times New Roman"/>
          <w:sz w:val="24"/>
          <w:szCs w:val="24"/>
          <w:highlight w:val="white"/>
        </w:rPr>
        <w:t xml:space="preserve"> 1 regulation of vascular permeability </w:t>
      </w:r>
      <w:proofErr w:type="spellStart"/>
      <w:r>
        <w:rPr>
          <w:rFonts w:ascii="Times New Roman" w:eastAsia="Times New Roman" w:hAnsi="Times New Roman" w:cs="Times New Roman"/>
          <w:sz w:val="24"/>
          <w:szCs w:val="24"/>
          <w:highlight w:val="white"/>
        </w:rPr>
        <w:t>signaling</w:t>
      </w:r>
      <w:proofErr w:type="spellEnd"/>
      <w:r>
        <w:rPr>
          <w:rFonts w:ascii="Times New Roman" w:eastAsia="Times New Roman" w:hAnsi="Times New Roman" w:cs="Times New Roman"/>
          <w:sz w:val="24"/>
          <w:szCs w:val="24"/>
          <w:highlight w:val="white"/>
        </w:rPr>
        <w:t>. Biomolecules 11(5): 666, 2021. DOI:10.3390/biom11050666</w:t>
      </w:r>
    </w:p>
    <w:p w14:paraId="69AE3A4B"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Holmes DI, Zachary I: The vascular endothelial growth factor (VEGF) family: angiogenic factors in health and disease. Genome </w:t>
      </w:r>
      <w:proofErr w:type="spellStart"/>
      <w:r>
        <w:rPr>
          <w:rFonts w:ascii="Times New Roman" w:eastAsia="Times New Roman" w:hAnsi="Times New Roman" w:cs="Times New Roman"/>
          <w:sz w:val="24"/>
          <w:szCs w:val="24"/>
          <w:highlight w:val="white"/>
        </w:rPr>
        <w:t>Biol</w:t>
      </w:r>
      <w:proofErr w:type="spellEnd"/>
      <w:r>
        <w:rPr>
          <w:rFonts w:ascii="Times New Roman" w:eastAsia="Times New Roman" w:hAnsi="Times New Roman" w:cs="Times New Roman"/>
          <w:sz w:val="24"/>
          <w:szCs w:val="24"/>
          <w:highlight w:val="white"/>
        </w:rPr>
        <w:t xml:space="preserve"> 6(2): 209, 2005. DOI: 10.1186/gb-2005-6-2-209</w:t>
      </w:r>
    </w:p>
    <w:p w14:paraId="5BFF458E"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Pradeep CR, </w:t>
      </w:r>
      <w:proofErr w:type="spellStart"/>
      <w:r>
        <w:rPr>
          <w:rFonts w:ascii="Times New Roman" w:eastAsia="Times New Roman" w:hAnsi="Times New Roman" w:cs="Times New Roman"/>
          <w:sz w:val="24"/>
          <w:szCs w:val="24"/>
          <w:highlight w:val="white"/>
        </w:rPr>
        <w:t>Sunila</w:t>
      </w:r>
      <w:proofErr w:type="spellEnd"/>
      <w:r>
        <w:rPr>
          <w:rFonts w:ascii="Times New Roman" w:eastAsia="Times New Roman" w:hAnsi="Times New Roman" w:cs="Times New Roman"/>
          <w:sz w:val="24"/>
          <w:szCs w:val="24"/>
          <w:highlight w:val="white"/>
        </w:rPr>
        <w:t xml:space="preserve"> ES, </w:t>
      </w:r>
      <w:proofErr w:type="spellStart"/>
      <w:r>
        <w:rPr>
          <w:rFonts w:ascii="Times New Roman" w:eastAsia="Times New Roman" w:hAnsi="Times New Roman" w:cs="Times New Roman"/>
          <w:sz w:val="24"/>
          <w:szCs w:val="24"/>
          <w:highlight w:val="white"/>
        </w:rPr>
        <w:t>Kuttan</w:t>
      </w:r>
      <w:proofErr w:type="spellEnd"/>
      <w:r>
        <w:rPr>
          <w:rFonts w:ascii="Times New Roman" w:eastAsia="Times New Roman" w:hAnsi="Times New Roman" w:cs="Times New Roman"/>
          <w:sz w:val="24"/>
          <w:szCs w:val="24"/>
          <w:highlight w:val="white"/>
        </w:rPr>
        <w:t xml:space="preserve"> G: Expression of vascular endothelial growth factor (VEGF) and VEGF receptors in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angiogenesis and malignancies. </w:t>
      </w:r>
      <w:proofErr w:type="spellStart"/>
      <w:r>
        <w:rPr>
          <w:rFonts w:ascii="Times New Roman" w:eastAsia="Times New Roman" w:hAnsi="Times New Roman" w:cs="Times New Roman"/>
          <w:sz w:val="24"/>
          <w:szCs w:val="24"/>
          <w:highlight w:val="white"/>
        </w:rPr>
        <w:t>Integr</w:t>
      </w:r>
      <w:proofErr w:type="spellEnd"/>
      <w:r>
        <w:rPr>
          <w:rFonts w:ascii="Times New Roman" w:eastAsia="Times New Roman" w:hAnsi="Times New Roman" w:cs="Times New Roman"/>
          <w:sz w:val="24"/>
          <w:szCs w:val="24"/>
          <w:highlight w:val="white"/>
        </w:rPr>
        <w:t xml:space="preserve"> Cancer </w:t>
      </w:r>
      <w:proofErr w:type="spellStart"/>
      <w:r>
        <w:rPr>
          <w:rFonts w:ascii="Times New Roman" w:eastAsia="Times New Roman" w:hAnsi="Times New Roman" w:cs="Times New Roman"/>
          <w:sz w:val="24"/>
          <w:szCs w:val="24"/>
          <w:highlight w:val="white"/>
        </w:rPr>
        <w:t>Ther</w:t>
      </w:r>
      <w:proofErr w:type="spellEnd"/>
      <w:r>
        <w:rPr>
          <w:rFonts w:ascii="Times New Roman" w:eastAsia="Times New Roman" w:hAnsi="Times New Roman" w:cs="Times New Roman"/>
          <w:sz w:val="24"/>
          <w:szCs w:val="24"/>
          <w:highlight w:val="white"/>
        </w:rPr>
        <w:t xml:space="preserve"> 4(4): 315- 321, 2005. DOI: 10.1177/1534735405282557</w:t>
      </w:r>
    </w:p>
    <w:p w14:paraId="6B1C5185"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Carmeliet</w:t>
      </w:r>
      <w:proofErr w:type="spellEnd"/>
      <w:r>
        <w:rPr>
          <w:rFonts w:ascii="Times New Roman" w:eastAsia="Times New Roman" w:hAnsi="Times New Roman" w:cs="Times New Roman"/>
          <w:sz w:val="24"/>
          <w:szCs w:val="24"/>
          <w:highlight w:val="white"/>
        </w:rPr>
        <w:t xml:space="preserve"> P: VEGF as a key mediator of angiogenesis in cancer. Oncology 69(</w:t>
      </w:r>
      <w:proofErr w:type="spellStart"/>
      <w:r>
        <w:rPr>
          <w:rFonts w:ascii="Times New Roman" w:eastAsia="Times New Roman" w:hAnsi="Times New Roman" w:cs="Times New Roman"/>
          <w:sz w:val="24"/>
          <w:szCs w:val="24"/>
          <w:highlight w:val="white"/>
        </w:rPr>
        <w:t>Suppl</w:t>
      </w:r>
      <w:proofErr w:type="spellEnd"/>
      <w:r>
        <w:rPr>
          <w:rFonts w:ascii="Times New Roman" w:eastAsia="Times New Roman" w:hAnsi="Times New Roman" w:cs="Times New Roman"/>
          <w:sz w:val="24"/>
          <w:szCs w:val="24"/>
          <w:highlight w:val="white"/>
        </w:rPr>
        <w:t xml:space="preserve"> 3): 4-10, 2005. DOI: 10.1159/000088478</w:t>
      </w:r>
    </w:p>
    <w:p w14:paraId="38703B9A"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Niklander</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Bordagaray</w:t>
      </w:r>
      <w:proofErr w:type="spellEnd"/>
      <w:r>
        <w:rPr>
          <w:rFonts w:ascii="Times New Roman" w:eastAsia="Times New Roman" w:hAnsi="Times New Roman" w:cs="Times New Roman"/>
          <w:sz w:val="24"/>
          <w:szCs w:val="24"/>
          <w:highlight w:val="white"/>
        </w:rPr>
        <w:t xml:space="preserve"> MJ, Fernández A, Hernández M. Vascular Endothelial Growth Factor: A Translational View in Oral Non-Communicable Diseases. Biomolecules. 2021 Jan 12;11(1):85.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10.3390/biom11010085. PMID: 33445558; PMCID: PMC7826734.</w:t>
      </w:r>
    </w:p>
    <w:p w14:paraId="44AB4628"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Ruhrberg</w:t>
      </w:r>
      <w:proofErr w:type="spellEnd"/>
      <w:r>
        <w:rPr>
          <w:rFonts w:ascii="Times New Roman" w:eastAsia="Times New Roman" w:hAnsi="Times New Roman" w:cs="Times New Roman"/>
          <w:sz w:val="24"/>
          <w:szCs w:val="24"/>
          <w:highlight w:val="white"/>
        </w:rPr>
        <w:t xml:space="preserve"> C. Growing and shaping the vascular tree: multiple roles for VEGF. </w:t>
      </w:r>
      <w:proofErr w:type="spellStart"/>
      <w:r>
        <w:rPr>
          <w:rFonts w:ascii="Times New Roman" w:eastAsia="Times New Roman" w:hAnsi="Times New Roman" w:cs="Times New Roman"/>
          <w:sz w:val="24"/>
          <w:szCs w:val="24"/>
          <w:highlight w:val="white"/>
        </w:rPr>
        <w:t>Bioessays</w:t>
      </w:r>
      <w:proofErr w:type="spellEnd"/>
      <w:r>
        <w:rPr>
          <w:rFonts w:ascii="Times New Roman" w:eastAsia="Times New Roman" w:hAnsi="Times New Roman" w:cs="Times New Roman"/>
          <w:sz w:val="24"/>
          <w:szCs w:val="24"/>
          <w:highlight w:val="white"/>
        </w:rPr>
        <w:t>. 2003 Nov;25(11):1052-60.</w:t>
      </w:r>
    </w:p>
    <w:p w14:paraId="79AF43BF"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Cross MJ, </w:t>
      </w:r>
      <w:proofErr w:type="spellStart"/>
      <w:r>
        <w:rPr>
          <w:rFonts w:ascii="Times New Roman" w:eastAsia="Times New Roman" w:hAnsi="Times New Roman" w:cs="Times New Roman"/>
          <w:sz w:val="24"/>
          <w:szCs w:val="24"/>
          <w:highlight w:val="white"/>
        </w:rPr>
        <w:t>Dixelius</w:t>
      </w:r>
      <w:proofErr w:type="spellEnd"/>
      <w:r>
        <w:rPr>
          <w:rFonts w:ascii="Times New Roman" w:eastAsia="Times New Roman" w:hAnsi="Times New Roman" w:cs="Times New Roman"/>
          <w:sz w:val="24"/>
          <w:szCs w:val="24"/>
          <w:highlight w:val="white"/>
        </w:rPr>
        <w:t xml:space="preserve"> J, Matsumoto T, </w:t>
      </w:r>
      <w:proofErr w:type="spellStart"/>
      <w:r>
        <w:rPr>
          <w:rFonts w:ascii="Times New Roman" w:eastAsia="Times New Roman" w:hAnsi="Times New Roman" w:cs="Times New Roman"/>
          <w:sz w:val="24"/>
          <w:szCs w:val="24"/>
          <w:highlight w:val="white"/>
        </w:rPr>
        <w:t>Claesson</w:t>
      </w:r>
      <w:proofErr w:type="spellEnd"/>
      <w:r>
        <w:rPr>
          <w:rFonts w:ascii="Times New Roman" w:eastAsia="Times New Roman" w:hAnsi="Times New Roman" w:cs="Times New Roman"/>
          <w:sz w:val="24"/>
          <w:szCs w:val="24"/>
          <w:highlight w:val="white"/>
        </w:rPr>
        <w:t>-Welsh L. VEGF-receptor signal transduction. Trends in biochemical sciences. 2003 Sep 1;28(9):488-94.</w:t>
      </w:r>
    </w:p>
    <w:p w14:paraId="53C6E0B6"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Yang X, Zhang Y, </w:t>
      </w:r>
      <w:proofErr w:type="spellStart"/>
      <w:r>
        <w:rPr>
          <w:rFonts w:ascii="Times New Roman" w:eastAsia="Times New Roman" w:hAnsi="Times New Roman" w:cs="Times New Roman"/>
          <w:sz w:val="24"/>
          <w:szCs w:val="24"/>
          <w:highlight w:val="white"/>
        </w:rPr>
        <w:t>Hosaka</w:t>
      </w:r>
      <w:proofErr w:type="spellEnd"/>
      <w:r>
        <w:rPr>
          <w:rFonts w:ascii="Times New Roman" w:eastAsia="Times New Roman" w:hAnsi="Times New Roman" w:cs="Times New Roman"/>
          <w:sz w:val="24"/>
          <w:szCs w:val="24"/>
          <w:highlight w:val="white"/>
        </w:rPr>
        <w:t xml:space="preserve"> K, Andersson P, Wang J, </w:t>
      </w:r>
      <w:proofErr w:type="spellStart"/>
      <w:r>
        <w:rPr>
          <w:rFonts w:ascii="Times New Roman" w:eastAsia="Times New Roman" w:hAnsi="Times New Roman" w:cs="Times New Roman"/>
          <w:sz w:val="24"/>
          <w:szCs w:val="24"/>
          <w:highlight w:val="white"/>
        </w:rPr>
        <w:t>Tholander</w:t>
      </w:r>
      <w:proofErr w:type="spellEnd"/>
      <w:r>
        <w:rPr>
          <w:rFonts w:ascii="Times New Roman" w:eastAsia="Times New Roman" w:hAnsi="Times New Roman" w:cs="Times New Roman"/>
          <w:sz w:val="24"/>
          <w:szCs w:val="24"/>
          <w:highlight w:val="white"/>
        </w:rPr>
        <w:t xml:space="preserve"> F, Cao Z, Morikawa H, </w:t>
      </w:r>
      <w:proofErr w:type="spellStart"/>
      <w:r>
        <w:rPr>
          <w:rFonts w:ascii="Times New Roman" w:eastAsia="Times New Roman" w:hAnsi="Times New Roman" w:cs="Times New Roman"/>
          <w:sz w:val="24"/>
          <w:szCs w:val="24"/>
          <w:highlight w:val="white"/>
        </w:rPr>
        <w:t>Tegnér</w:t>
      </w:r>
      <w:proofErr w:type="spellEnd"/>
      <w:r>
        <w:rPr>
          <w:rFonts w:ascii="Times New Roman" w:eastAsia="Times New Roman" w:hAnsi="Times New Roman" w:cs="Times New Roman"/>
          <w:sz w:val="24"/>
          <w:szCs w:val="24"/>
          <w:highlight w:val="white"/>
        </w:rPr>
        <w:t xml:space="preserve"> J, Yang Y, Iwamoto H, Lim S, Cao Y: VEGF-B promotes cancer metastasis through a VEGF- A-independent mechanism and serves as a marker of poor prognosis for cancer patients. Proc Natl </w:t>
      </w:r>
      <w:proofErr w:type="spellStart"/>
      <w:r>
        <w:rPr>
          <w:rFonts w:ascii="Times New Roman" w:eastAsia="Times New Roman" w:hAnsi="Times New Roman" w:cs="Times New Roman"/>
          <w:sz w:val="24"/>
          <w:szCs w:val="24"/>
          <w:highlight w:val="white"/>
        </w:rPr>
        <w:t>Acad</w:t>
      </w:r>
      <w:proofErr w:type="spellEnd"/>
      <w:r>
        <w:rPr>
          <w:rFonts w:ascii="Times New Roman" w:eastAsia="Times New Roman" w:hAnsi="Times New Roman" w:cs="Times New Roman"/>
          <w:sz w:val="24"/>
          <w:szCs w:val="24"/>
          <w:highlight w:val="white"/>
        </w:rPr>
        <w:t xml:space="preserve"> Sci USA 112(22): E2900-E2909, 2015. DOI: 10.1073/pnas.1503500112</w:t>
      </w:r>
    </w:p>
    <w:p w14:paraId="0FA7765E"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Gupta, B.; Chandra, S.; Raj, V.; Gupta, V. Immunohistochemical expression of vascular endothelial growth factor in orofacial lesions—A review. J. Oral Biol. </w:t>
      </w:r>
      <w:proofErr w:type="spellStart"/>
      <w:r>
        <w:rPr>
          <w:rFonts w:ascii="Times New Roman" w:eastAsia="Times New Roman" w:hAnsi="Times New Roman" w:cs="Times New Roman"/>
          <w:sz w:val="24"/>
          <w:szCs w:val="24"/>
          <w:highlight w:val="white"/>
        </w:rPr>
        <w:t>Craniofac</w:t>
      </w:r>
      <w:proofErr w:type="spellEnd"/>
      <w:r>
        <w:rPr>
          <w:rFonts w:ascii="Times New Roman" w:eastAsia="Times New Roman" w:hAnsi="Times New Roman" w:cs="Times New Roman"/>
          <w:sz w:val="24"/>
          <w:szCs w:val="24"/>
          <w:highlight w:val="white"/>
        </w:rPr>
        <w:t>. Res. 2016, 6, 231–236.</w:t>
      </w:r>
    </w:p>
    <w:p w14:paraId="2674BC3B"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Savory LJ, Stacker SA, Fleming SB, Niven BE, Mercer AA: Viral vascular endothelial growth factor plays a critical role in </w:t>
      </w:r>
      <w:proofErr w:type="spellStart"/>
      <w:r>
        <w:rPr>
          <w:rFonts w:ascii="Times New Roman" w:eastAsia="Times New Roman" w:hAnsi="Times New Roman" w:cs="Times New Roman"/>
          <w:sz w:val="24"/>
          <w:szCs w:val="24"/>
          <w:highlight w:val="white"/>
        </w:rPr>
        <w:t>orf</w:t>
      </w:r>
      <w:proofErr w:type="spellEnd"/>
      <w:r>
        <w:rPr>
          <w:rFonts w:ascii="Times New Roman" w:eastAsia="Times New Roman" w:hAnsi="Times New Roman" w:cs="Times New Roman"/>
          <w:sz w:val="24"/>
          <w:szCs w:val="24"/>
          <w:highlight w:val="white"/>
        </w:rPr>
        <w:t xml:space="preserve"> virus infection. J </w:t>
      </w:r>
      <w:proofErr w:type="spellStart"/>
      <w:r>
        <w:rPr>
          <w:rFonts w:ascii="Times New Roman" w:eastAsia="Times New Roman" w:hAnsi="Times New Roman" w:cs="Times New Roman"/>
          <w:sz w:val="24"/>
          <w:szCs w:val="24"/>
          <w:highlight w:val="white"/>
        </w:rPr>
        <w:t>Virol</w:t>
      </w:r>
      <w:proofErr w:type="spellEnd"/>
      <w:r>
        <w:rPr>
          <w:rFonts w:ascii="Times New Roman" w:eastAsia="Times New Roman" w:hAnsi="Times New Roman" w:cs="Times New Roman"/>
          <w:sz w:val="24"/>
          <w:szCs w:val="24"/>
          <w:highlight w:val="white"/>
        </w:rPr>
        <w:t xml:space="preserve"> 74(22): 10699-10706, 2000. DOI: 10.1128/jvi.74.22.10699-10706.2000</w:t>
      </w:r>
    </w:p>
    <w:p w14:paraId="6765F33B"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Dewerchin</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Carmeliet</w:t>
      </w:r>
      <w:proofErr w:type="spellEnd"/>
      <w:r>
        <w:rPr>
          <w:rFonts w:ascii="Times New Roman" w:eastAsia="Times New Roman" w:hAnsi="Times New Roman" w:cs="Times New Roman"/>
          <w:sz w:val="24"/>
          <w:szCs w:val="24"/>
          <w:highlight w:val="white"/>
        </w:rPr>
        <w:t xml:space="preserve"> P: Placental growth factor in cancer. Expert </w:t>
      </w:r>
      <w:proofErr w:type="spellStart"/>
      <w:r>
        <w:rPr>
          <w:rFonts w:ascii="Times New Roman" w:eastAsia="Times New Roman" w:hAnsi="Times New Roman" w:cs="Times New Roman"/>
          <w:sz w:val="24"/>
          <w:szCs w:val="24"/>
          <w:highlight w:val="white"/>
        </w:rPr>
        <w:t>Opin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Ther</w:t>
      </w:r>
      <w:proofErr w:type="spellEnd"/>
      <w:r>
        <w:rPr>
          <w:rFonts w:ascii="Times New Roman" w:eastAsia="Times New Roman" w:hAnsi="Times New Roman" w:cs="Times New Roman"/>
          <w:sz w:val="24"/>
          <w:szCs w:val="24"/>
          <w:highlight w:val="white"/>
        </w:rPr>
        <w:t xml:space="preserve"> Targets 18(11): 1339-1354, 2014. DOI: 10.1517/14728222.2014.948420</w:t>
      </w:r>
    </w:p>
    <w:p w14:paraId="4D31096E"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Shibuya M: Vascular endothelial growth factor (VEGF) and its receptor (VEGFR) </w:t>
      </w:r>
      <w:proofErr w:type="spellStart"/>
      <w:r>
        <w:rPr>
          <w:rFonts w:ascii="Times New Roman" w:eastAsia="Times New Roman" w:hAnsi="Times New Roman" w:cs="Times New Roman"/>
          <w:sz w:val="24"/>
          <w:szCs w:val="24"/>
          <w:highlight w:val="white"/>
        </w:rPr>
        <w:t>signaling</w:t>
      </w:r>
      <w:proofErr w:type="spellEnd"/>
      <w:r>
        <w:rPr>
          <w:rFonts w:ascii="Times New Roman" w:eastAsia="Times New Roman" w:hAnsi="Times New Roman" w:cs="Times New Roman"/>
          <w:sz w:val="24"/>
          <w:szCs w:val="24"/>
          <w:highlight w:val="white"/>
        </w:rPr>
        <w:t xml:space="preserve"> in angiogenesis: a crucial target for anti- and pro-angiogenic therapies. Genes Cancer 2(12): 1097-1105, 2011. DOI: 10.1177/1947601911423031</w:t>
      </w:r>
    </w:p>
    <w:p w14:paraId="6D43A97C"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Fong GH, Zhang L, Bryce DM, Peng J. Increased </w:t>
      </w:r>
      <w:proofErr w:type="spellStart"/>
      <w:r>
        <w:rPr>
          <w:rFonts w:ascii="Times New Roman" w:eastAsia="Times New Roman" w:hAnsi="Times New Roman" w:cs="Times New Roman"/>
          <w:sz w:val="24"/>
          <w:szCs w:val="24"/>
          <w:highlight w:val="white"/>
        </w:rPr>
        <w:t>hemangioblast</w:t>
      </w:r>
      <w:proofErr w:type="spellEnd"/>
      <w:r>
        <w:rPr>
          <w:rFonts w:ascii="Times New Roman" w:eastAsia="Times New Roman" w:hAnsi="Times New Roman" w:cs="Times New Roman"/>
          <w:sz w:val="24"/>
          <w:szCs w:val="24"/>
          <w:highlight w:val="white"/>
        </w:rPr>
        <w:t xml:space="preserve"> commitment, not vascular disorganization, is the primary defect in flt-1 knock-out mice. Development. 1999 Jul 1;126(13):3015-25.</w:t>
      </w:r>
    </w:p>
    <w:p w14:paraId="57C9E2CC"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Shaik-</w:t>
      </w:r>
      <w:proofErr w:type="spellStart"/>
      <w:r>
        <w:rPr>
          <w:rFonts w:ascii="Times New Roman" w:eastAsia="Times New Roman" w:hAnsi="Times New Roman" w:cs="Times New Roman"/>
          <w:sz w:val="24"/>
          <w:szCs w:val="24"/>
          <w:highlight w:val="white"/>
        </w:rPr>
        <w:t>Dasthagirisaheb</w:t>
      </w:r>
      <w:proofErr w:type="spellEnd"/>
      <w:r>
        <w:rPr>
          <w:rFonts w:ascii="Times New Roman" w:eastAsia="Times New Roman" w:hAnsi="Times New Roman" w:cs="Times New Roman"/>
          <w:sz w:val="24"/>
          <w:szCs w:val="24"/>
          <w:highlight w:val="white"/>
        </w:rPr>
        <w:t xml:space="preserve">, Y.B.; Varvara, G.; </w:t>
      </w:r>
      <w:proofErr w:type="spellStart"/>
      <w:r>
        <w:rPr>
          <w:rFonts w:ascii="Times New Roman" w:eastAsia="Times New Roman" w:hAnsi="Times New Roman" w:cs="Times New Roman"/>
          <w:sz w:val="24"/>
          <w:szCs w:val="24"/>
          <w:highlight w:val="white"/>
        </w:rPr>
        <w:t>Murmura</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Saggini</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Potalivo</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Caraffa</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Antinolfi</w:t>
      </w:r>
      <w:proofErr w:type="spellEnd"/>
      <w:r>
        <w:rPr>
          <w:rFonts w:ascii="Times New Roman" w:eastAsia="Times New Roman" w:hAnsi="Times New Roman" w:cs="Times New Roman"/>
          <w:sz w:val="24"/>
          <w:szCs w:val="24"/>
          <w:highlight w:val="white"/>
        </w:rPr>
        <w:t xml:space="preserve">, P.; Tete, S.; </w:t>
      </w:r>
      <w:proofErr w:type="spellStart"/>
      <w:r>
        <w:rPr>
          <w:rFonts w:ascii="Times New Roman" w:eastAsia="Times New Roman" w:hAnsi="Times New Roman" w:cs="Times New Roman"/>
          <w:sz w:val="24"/>
          <w:szCs w:val="24"/>
          <w:highlight w:val="white"/>
        </w:rPr>
        <w:t>Tripodi</w:t>
      </w:r>
      <w:proofErr w:type="spellEnd"/>
      <w:r>
        <w:rPr>
          <w:rFonts w:ascii="Times New Roman" w:eastAsia="Times New Roman" w:hAnsi="Times New Roman" w:cs="Times New Roman"/>
          <w:sz w:val="24"/>
          <w:szCs w:val="24"/>
          <w:highlight w:val="white"/>
        </w:rPr>
        <w:t xml:space="preserve">, D.; Conti, F.; et al. Vascular endothelial growth factor (VEGF), mast cells and inflammation. Int. J. </w:t>
      </w:r>
      <w:proofErr w:type="spellStart"/>
      <w:r>
        <w:rPr>
          <w:rFonts w:ascii="Times New Roman" w:eastAsia="Times New Roman" w:hAnsi="Times New Roman" w:cs="Times New Roman"/>
          <w:sz w:val="24"/>
          <w:szCs w:val="24"/>
          <w:highlight w:val="white"/>
        </w:rPr>
        <w:t>Immunopathol</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Pharmacol</w:t>
      </w:r>
      <w:proofErr w:type="spellEnd"/>
      <w:r>
        <w:rPr>
          <w:rFonts w:ascii="Times New Roman" w:eastAsia="Times New Roman" w:hAnsi="Times New Roman" w:cs="Times New Roman"/>
          <w:sz w:val="24"/>
          <w:szCs w:val="24"/>
          <w:highlight w:val="white"/>
        </w:rPr>
        <w:t>. 2013, 26, 327–335.</w:t>
      </w:r>
    </w:p>
    <w:p w14:paraId="770E838C"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Gandolfo, M.; </w:t>
      </w:r>
      <w:proofErr w:type="spellStart"/>
      <w:r>
        <w:rPr>
          <w:rFonts w:ascii="Times New Roman" w:eastAsia="Times New Roman" w:hAnsi="Times New Roman" w:cs="Times New Roman"/>
          <w:sz w:val="24"/>
          <w:szCs w:val="24"/>
          <w:highlight w:val="white"/>
        </w:rPr>
        <w:t>Keszler</w:t>
      </w:r>
      <w:proofErr w:type="spellEnd"/>
      <w:r>
        <w:rPr>
          <w:rFonts w:ascii="Times New Roman" w:eastAsia="Times New Roman" w:hAnsi="Times New Roman" w:cs="Times New Roman"/>
          <w:sz w:val="24"/>
          <w:szCs w:val="24"/>
          <w:highlight w:val="white"/>
        </w:rPr>
        <w:t xml:space="preserve">, A.; Lanfranchi, H.; </w:t>
      </w:r>
      <w:proofErr w:type="spellStart"/>
      <w:r>
        <w:rPr>
          <w:rFonts w:ascii="Times New Roman" w:eastAsia="Times New Roman" w:hAnsi="Times New Roman" w:cs="Times New Roman"/>
          <w:sz w:val="24"/>
          <w:szCs w:val="24"/>
          <w:highlight w:val="white"/>
        </w:rPr>
        <w:t>Itoiz</w:t>
      </w:r>
      <w:proofErr w:type="spellEnd"/>
      <w:r>
        <w:rPr>
          <w:rFonts w:ascii="Times New Roman" w:eastAsia="Times New Roman" w:hAnsi="Times New Roman" w:cs="Times New Roman"/>
          <w:sz w:val="24"/>
          <w:szCs w:val="24"/>
          <w:highlight w:val="white"/>
        </w:rPr>
        <w:t xml:space="preserve">, M.E. Increased subepithelial vascularization and VEGF expression reveal potentially malignant changes in human oral mucosa lesions. Oral Surg. Oral Med. Oral </w:t>
      </w:r>
      <w:proofErr w:type="spellStart"/>
      <w:r>
        <w:rPr>
          <w:rFonts w:ascii="Times New Roman" w:eastAsia="Times New Roman" w:hAnsi="Times New Roman" w:cs="Times New Roman"/>
          <w:sz w:val="24"/>
          <w:szCs w:val="24"/>
          <w:highlight w:val="white"/>
        </w:rPr>
        <w:t>Pathol</w:t>
      </w:r>
      <w:proofErr w:type="spellEnd"/>
      <w:r>
        <w:rPr>
          <w:rFonts w:ascii="Times New Roman" w:eastAsia="Times New Roman" w:hAnsi="Times New Roman" w:cs="Times New Roman"/>
          <w:sz w:val="24"/>
          <w:szCs w:val="24"/>
          <w:highlight w:val="white"/>
        </w:rPr>
        <w:t xml:space="preserve">. Oral </w:t>
      </w:r>
      <w:proofErr w:type="spellStart"/>
      <w:r>
        <w:rPr>
          <w:rFonts w:ascii="Times New Roman" w:eastAsia="Times New Roman" w:hAnsi="Times New Roman" w:cs="Times New Roman"/>
          <w:sz w:val="24"/>
          <w:szCs w:val="24"/>
          <w:highlight w:val="white"/>
        </w:rPr>
        <w:t>Radiol</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Endod</w:t>
      </w:r>
      <w:proofErr w:type="spellEnd"/>
      <w:r>
        <w:rPr>
          <w:rFonts w:ascii="Times New Roman" w:eastAsia="Times New Roman" w:hAnsi="Times New Roman" w:cs="Times New Roman"/>
          <w:sz w:val="24"/>
          <w:szCs w:val="24"/>
          <w:highlight w:val="white"/>
        </w:rPr>
        <w:t>. 2011, 111, 486–493.</w:t>
      </w:r>
    </w:p>
    <w:p w14:paraId="02D99117"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Nayak, S.; Goel, M.M.; Chandra, S.; Bhatia, V.; Mehrotra, D.; Kumar, S.; </w:t>
      </w:r>
      <w:proofErr w:type="spellStart"/>
      <w:r>
        <w:rPr>
          <w:rFonts w:ascii="Times New Roman" w:eastAsia="Times New Roman" w:hAnsi="Times New Roman" w:cs="Times New Roman"/>
          <w:sz w:val="24"/>
          <w:szCs w:val="24"/>
          <w:highlight w:val="white"/>
        </w:rPr>
        <w:t>Makker</w:t>
      </w:r>
      <w:proofErr w:type="spellEnd"/>
      <w:r>
        <w:rPr>
          <w:rFonts w:ascii="Times New Roman" w:eastAsia="Times New Roman" w:hAnsi="Times New Roman" w:cs="Times New Roman"/>
          <w:sz w:val="24"/>
          <w:szCs w:val="24"/>
          <w:highlight w:val="white"/>
        </w:rPr>
        <w:t>, A.; Rath, S.K.; Agarwal, S.P. VEGF-A immunohistochemical and mRNA expression in tissues and its serum levels in potentially malignant oral lesions and oral squamous cell carcinomas. Oral Oncol. 2012, 48, 233–239.</w:t>
      </w:r>
    </w:p>
    <w:p w14:paraId="6F9FE350"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López de </w:t>
      </w:r>
      <w:proofErr w:type="spellStart"/>
      <w:r>
        <w:rPr>
          <w:rFonts w:ascii="Times New Roman" w:eastAsia="Times New Roman" w:hAnsi="Times New Roman" w:cs="Times New Roman"/>
          <w:sz w:val="24"/>
          <w:szCs w:val="24"/>
          <w:highlight w:val="white"/>
        </w:rPr>
        <w:t>Cicco</w:t>
      </w:r>
      <w:proofErr w:type="spellEnd"/>
      <w:r>
        <w:rPr>
          <w:rFonts w:ascii="Times New Roman" w:eastAsia="Times New Roman" w:hAnsi="Times New Roman" w:cs="Times New Roman"/>
          <w:sz w:val="24"/>
          <w:szCs w:val="24"/>
          <w:highlight w:val="white"/>
        </w:rPr>
        <w:t>, R.; Watson, J.C.; Bassi, D.E.; Litwin, S.; Klein-</w:t>
      </w:r>
      <w:proofErr w:type="spellStart"/>
      <w:r>
        <w:rPr>
          <w:rFonts w:ascii="Times New Roman" w:eastAsia="Times New Roman" w:hAnsi="Times New Roman" w:cs="Times New Roman"/>
          <w:sz w:val="24"/>
          <w:szCs w:val="24"/>
          <w:highlight w:val="white"/>
        </w:rPr>
        <w:t>Szanto</w:t>
      </w:r>
      <w:proofErr w:type="spellEnd"/>
      <w:r>
        <w:rPr>
          <w:rFonts w:ascii="Times New Roman" w:eastAsia="Times New Roman" w:hAnsi="Times New Roman" w:cs="Times New Roman"/>
          <w:sz w:val="24"/>
          <w:szCs w:val="24"/>
          <w:highlight w:val="white"/>
        </w:rPr>
        <w:t xml:space="preserve">, A.J. Simultaneous expression of </w:t>
      </w:r>
      <w:proofErr w:type="spellStart"/>
      <w:r>
        <w:rPr>
          <w:rFonts w:ascii="Times New Roman" w:eastAsia="Times New Roman" w:hAnsi="Times New Roman" w:cs="Times New Roman"/>
          <w:sz w:val="24"/>
          <w:szCs w:val="24"/>
          <w:highlight w:val="white"/>
        </w:rPr>
        <w:t>furin</w:t>
      </w:r>
      <w:proofErr w:type="spellEnd"/>
      <w:r>
        <w:rPr>
          <w:rFonts w:ascii="Times New Roman" w:eastAsia="Times New Roman" w:hAnsi="Times New Roman" w:cs="Times New Roman"/>
          <w:sz w:val="24"/>
          <w:szCs w:val="24"/>
          <w:highlight w:val="white"/>
        </w:rPr>
        <w:t xml:space="preserve"> and vascular endothelial growth factor in human oral tongue squamous cell carcinoma progression. Clin. Cancer Res. 2004, 10, 4480–4488.</w:t>
      </w:r>
    </w:p>
    <w:p w14:paraId="63E06A99"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Arora, S.; Kaur, J.; Sharma, C.; Mathur, M.; Bahadur, S.; Shukla, N.K.; Deo, S.V.; Ralhan, R. </w:t>
      </w:r>
      <w:proofErr w:type="spellStart"/>
      <w:r>
        <w:rPr>
          <w:rFonts w:ascii="Times New Roman" w:eastAsia="Times New Roman" w:hAnsi="Times New Roman" w:cs="Times New Roman"/>
          <w:sz w:val="24"/>
          <w:szCs w:val="24"/>
          <w:highlight w:val="white"/>
        </w:rPr>
        <w:t>Stromelysin</w:t>
      </w:r>
      <w:proofErr w:type="spellEnd"/>
      <w:r>
        <w:rPr>
          <w:rFonts w:ascii="Times New Roman" w:eastAsia="Times New Roman" w:hAnsi="Times New Roman" w:cs="Times New Roman"/>
          <w:sz w:val="24"/>
          <w:szCs w:val="24"/>
          <w:highlight w:val="white"/>
        </w:rPr>
        <w:t xml:space="preserve"> 3, Ets-1, and vascular endothelial growth factor expression in oral precancerous and cancerous lesions: Correlation with </w:t>
      </w:r>
      <w:proofErr w:type="spellStart"/>
      <w:r>
        <w:rPr>
          <w:rFonts w:ascii="Times New Roman" w:eastAsia="Times New Roman" w:hAnsi="Times New Roman" w:cs="Times New Roman"/>
          <w:sz w:val="24"/>
          <w:szCs w:val="24"/>
          <w:highlight w:val="white"/>
        </w:rPr>
        <w:t>microvessel</w:t>
      </w:r>
      <w:proofErr w:type="spellEnd"/>
      <w:r>
        <w:rPr>
          <w:rFonts w:ascii="Times New Roman" w:eastAsia="Times New Roman" w:hAnsi="Times New Roman" w:cs="Times New Roman"/>
          <w:sz w:val="24"/>
          <w:szCs w:val="24"/>
          <w:highlight w:val="white"/>
        </w:rPr>
        <w:t xml:space="preserve"> density, progression, and prognosis. Clin. Cancer Res. 2005, 11, 2272–2284.</w:t>
      </w:r>
    </w:p>
    <w:p w14:paraId="33666E23"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Johnstone, S.; Logan, R.M. Expression of vascular endothelial growth factor (VEGF) in normal oral mucosa, oral dysplasia and oral squamous cell carcinoma. Int. J. Oral </w:t>
      </w:r>
      <w:proofErr w:type="spellStart"/>
      <w:r>
        <w:rPr>
          <w:rFonts w:ascii="Times New Roman" w:eastAsia="Times New Roman" w:hAnsi="Times New Roman" w:cs="Times New Roman"/>
          <w:sz w:val="24"/>
          <w:szCs w:val="24"/>
          <w:highlight w:val="white"/>
        </w:rPr>
        <w:t>Maxillofac</w:t>
      </w:r>
      <w:proofErr w:type="spellEnd"/>
      <w:r>
        <w:rPr>
          <w:rFonts w:ascii="Times New Roman" w:eastAsia="Times New Roman" w:hAnsi="Times New Roman" w:cs="Times New Roman"/>
          <w:sz w:val="24"/>
          <w:szCs w:val="24"/>
          <w:highlight w:val="white"/>
        </w:rPr>
        <w:t>. Surg. 2007, 36, 263–266.</w:t>
      </w:r>
    </w:p>
    <w:p w14:paraId="7B9C0689"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Panayiotis A </w:t>
      </w:r>
      <w:proofErr w:type="spellStart"/>
      <w:proofErr w:type="gramStart"/>
      <w:r>
        <w:rPr>
          <w:rFonts w:ascii="Times New Roman" w:eastAsia="Times New Roman" w:hAnsi="Times New Roman" w:cs="Times New Roman"/>
          <w:sz w:val="24"/>
          <w:szCs w:val="24"/>
        </w:rPr>
        <w:t>Kyzas</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Dimitrios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Stefanou</w:t>
      </w:r>
      <w:proofErr w:type="spellEnd"/>
      <w:r>
        <w:rPr>
          <w:rFonts w:ascii="Times New Roman" w:eastAsia="Times New Roman" w:hAnsi="Times New Roman" w:cs="Times New Roman"/>
          <w:sz w:val="24"/>
          <w:szCs w:val="24"/>
        </w:rPr>
        <w:t xml:space="preserve">, Anna </w:t>
      </w:r>
      <w:proofErr w:type="spellStart"/>
      <w:r>
        <w:rPr>
          <w:rFonts w:ascii="Times New Roman" w:eastAsia="Times New Roman" w:hAnsi="Times New Roman" w:cs="Times New Roman"/>
          <w:sz w:val="24"/>
          <w:szCs w:val="24"/>
        </w:rPr>
        <w:t>Batistatou</w:t>
      </w:r>
      <w:proofErr w:type="spellEnd"/>
      <w:r>
        <w:rPr>
          <w:rFonts w:ascii="Times New Roman" w:eastAsia="Times New Roman" w:hAnsi="Times New Roman" w:cs="Times New Roman"/>
          <w:sz w:val="24"/>
          <w:szCs w:val="24"/>
        </w:rPr>
        <w:t xml:space="preserve">, Niki J </w:t>
      </w:r>
      <w:proofErr w:type="spellStart"/>
      <w:r>
        <w:rPr>
          <w:rFonts w:ascii="Times New Roman" w:eastAsia="Times New Roman" w:hAnsi="Times New Roman" w:cs="Times New Roman"/>
          <w:sz w:val="24"/>
          <w:szCs w:val="24"/>
        </w:rPr>
        <w:t>Agnantis</w:t>
      </w:r>
      <w:proofErr w:type="spellEnd"/>
      <w:r>
        <w:rPr>
          <w:rFonts w:ascii="Times New Roman" w:eastAsia="Times New Roman" w:hAnsi="Times New Roman" w:cs="Times New Roman"/>
          <w:sz w:val="24"/>
          <w:szCs w:val="24"/>
        </w:rPr>
        <w:t xml:space="preserve"> Prognostic significance of VEGF immunohistochemical expression and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angiogenesis in head and neck squamous cell carcinoma J Cancer Res Clin Oncol . 2005 Sep;131(9):624-30.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10.1007/s00432-005-0003-6. </w:t>
      </w:r>
      <w:proofErr w:type="spellStart"/>
      <w:r>
        <w:rPr>
          <w:rFonts w:ascii="Times New Roman" w:eastAsia="Times New Roman" w:hAnsi="Times New Roman" w:cs="Times New Roman"/>
          <w:sz w:val="24"/>
          <w:szCs w:val="24"/>
        </w:rPr>
        <w:t>Epub</w:t>
      </w:r>
      <w:proofErr w:type="spellEnd"/>
      <w:r>
        <w:rPr>
          <w:rFonts w:ascii="Times New Roman" w:eastAsia="Times New Roman" w:hAnsi="Times New Roman" w:cs="Times New Roman"/>
          <w:sz w:val="24"/>
          <w:szCs w:val="24"/>
        </w:rPr>
        <w:t xml:space="preserve"> 2005 Oct 20.</w:t>
      </w:r>
    </w:p>
    <w:p w14:paraId="2BB39D19"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Christina Linder, </w:t>
      </w:r>
      <w:proofErr w:type="spellStart"/>
      <w:r>
        <w:rPr>
          <w:rFonts w:ascii="Times New Roman" w:eastAsia="Times New Roman" w:hAnsi="Times New Roman" w:cs="Times New Roman"/>
          <w:sz w:val="24"/>
          <w:szCs w:val="24"/>
        </w:rPr>
        <w:t>Stig</w:t>
      </w:r>
      <w:proofErr w:type="spellEnd"/>
      <w:r>
        <w:rPr>
          <w:rFonts w:ascii="Times New Roman" w:eastAsia="Times New Roman" w:hAnsi="Times New Roman" w:cs="Times New Roman"/>
          <w:sz w:val="24"/>
          <w:szCs w:val="24"/>
        </w:rPr>
        <w:t xml:space="preserve"> Linder, Eva </w:t>
      </w:r>
      <w:proofErr w:type="spellStart"/>
      <w:r>
        <w:rPr>
          <w:rFonts w:ascii="Times New Roman" w:eastAsia="Times New Roman" w:hAnsi="Times New Roman" w:cs="Times New Roman"/>
          <w:sz w:val="24"/>
          <w:szCs w:val="24"/>
        </w:rPr>
        <w:t>Munck-Wikland</w:t>
      </w:r>
      <w:proofErr w:type="spellEnd"/>
      <w:r>
        <w:rPr>
          <w:rFonts w:ascii="Times New Roman" w:eastAsia="Times New Roman" w:hAnsi="Times New Roman" w:cs="Times New Roman"/>
          <w:sz w:val="24"/>
          <w:szCs w:val="24"/>
        </w:rPr>
        <w:t xml:space="preserve">, Gert Auer, Ulla </w:t>
      </w:r>
      <w:proofErr w:type="spellStart"/>
      <w:r>
        <w:rPr>
          <w:rFonts w:ascii="Times New Roman" w:eastAsia="Times New Roman" w:hAnsi="Times New Roman" w:cs="Times New Roman"/>
          <w:sz w:val="24"/>
          <w:szCs w:val="24"/>
        </w:rPr>
        <w:t>Aspenblad</w:t>
      </w:r>
      <w:proofErr w:type="spellEnd"/>
      <w:r>
        <w:rPr>
          <w:rFonts w:ascii="Times New Roman" w:eastAsia="Times New Roman" w:hAnsi="Times New Roman" w:cs="Times New Roman"/>
          <w:sz w:val="24"/>
          <w:szCs w:val="24"/>
        </w:rPr>
        <w:t xml:space="preserve"> &amp; Hans </w:t>
      </w:r>
      <w:proofErr w:type="spellStart"/>
      <w:r>
        <w:rPr>
          <w:rFonts w:ascii="Times New Roman" w:eastAsia="Times New Roman" w:hAnsi="Times New Roman" w:cs="Times New Roman"/>
          <w:sz w:val="24"/>
          <w:szCs w:val="24"/>
        </w:rPr>
        <w:t>Strander</w:t>
      </w:r>
      <w:proofErr w:type="spellEnd"/>
      <w:r>
        <w:rPr>
          <w:rFonts w:ascii="Times New Roman" w:eastAsia="Times New Roman" w:hAnsi="Times New Roman" w:cs="Times New Roman"/>
          <w:sz w:val="24"/>
          <w:szCs w:val="24"/>
        </w:rPr>
        <w:t xml:space="preserve"> Evaluation of tissue and serum VEGF in patients with head and neck carcinoma Angiogenesis volume 2, page 365–372 (1998).</w:t>
      </w:r>
    </w:p>
    <w:p w14:paraId="249E8E24"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Cao L-M, Zhong N-N, Li Z-Z, et al. Lymph node metastasis in oral squamous cell carcinoma: Where we are and where we are going. Clin </w:t>
      </w:r>
      <w:proofErr w:type="spellStart"/>
      <w:r>
        <w:rPr>
          <w:rFonts w:ascii="Times New Roman" w:eastAsia="Times New Roman" w:hAnsi="Times New Roman" w:cs="Times New Roman"/>
          <w:sz w:val="24"/>
          <w:szCs w:val="24"/>
          <w:highlight w:val="white"/>
        </w:rPr>
        <w:t>Transl</w:t>
      </w:r>
      <w:proofErr w:type="spellEnd"/>
      <w:r>
        <w:rPr>
          <w:rFonts w:ascii="Times New Roman" w:eastAsia="Times New Roman" w:hAnsi="Times New Roman" w:cs="Times New Roman"/>
          <w:sz w:val="24"/>
          <w:szCs w:val="24"/>
          <w:highlight w:val="white"/>
        </w:rPr>
        <w:t xml:space="preserve"> Disc. 2023; 3: 1-18. </w:t>
      </w:r>
      <w:hyperlink r:id="rId9">
        <w:r>
          <w:rPr>
            <w:rFonts w:ascii="Times New Roman" w:eastAsia="Times New Roman" w:hAnsi="Times New Roman" w:cs="Times New Roman"/>
            <w:sz w:val="24"/>
            <w:szCs w:val="24"/>
            <w:highlight w:val="white"/>
          </w:rPr>
          <w:t>https://doi.org/10.1002/ctd2.227</w:t>
        </w:r>
      </w:hyperlink>
    </w:p>
    <w:p w14:paraId="71BFCE8C"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Martin SG, </w:t>
      </w:r>
      <w:proofErr w:type="spellStart"/>
      <w:r>
        <w:rPr>
          <w:rFonts w:ascii="Times New Roman" w:eastAsia="Times New Roman" w:hAnsi="Times New Roman" w:cs="Times New Roman"/>
          <w:sz w:val="24"/>
          <w:szCs w:val="24"/>
        </w:rPr>
        <w:t>Orridge</w:t>
      </w:r>
      <w:proofErr w:type="spellEnd"/>
      <w:r>
        <w:rPr>
          <w:rFonts w:ascii="Times New Roman" w:eastAsia="Times New Roman" w:hAnsi="Times New Roman" w:cs="Times New Roman"/>
          <w:sz w:val="24"/>
          <w:szCs w:val="24"/>
        </w:rPr>
        <w:t xml:space="preserve"> C, Mukherjee A, Morgan DA: Vascular endothelial growth factor expression predicts outcome after primary radiotherapy for head and neck squamous cell cancer. Clin Oncol (R Coll </w:t>
      </w:r>
      <w:proofErr w:type="spellStart"/>
      <w:r>
        <w:rPr>
          <w:rFonts w:ascii="Times New Roman" w:eastAsia="Times New Roman" w:hAnsi="Times New Roman" w:cs="Times New Roman"/>
          <w:sz w:val="24"/>
          <w:szCs w:val="24"/>
        </w:rPr>
        <w:t>Radiol</w:t>
      </w:r>
      <w:proofErr w:type="spellEnd"/>
      <w:r>
        <w:rPr>
          <w:rFonts w:ascii="Times New Roman" w:eastAsia="Times New Roman" w:hAnsi="Times New Roman" w:cs="Times New Roman"/>
          <w:sz w:val="24"/>
          <w:szCs w:val="24"/>
        </w:rPr>
        <w:t>) 19(1): 71-76, 2007. DOI: 10.1016/j.clon.2006.10.008</w:t>
      </w:r>
    </w:p>
    <w:p w14:paraId="6663B809"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Fei J, Hong A, Dobbins TA, Jones D, Soon Lee C, Loo C, Al-</w:t>
      </w:r>
      <w:proofErr w:type="spellStart"/>
      <w:r>
        <w:rPr>
          <w:rFonts w:ascii="Times New Roman" w:eastAsia="Times New Roman" w:hAnsi="Times New Roman" w:cs="Times New Roman"/>
          <w:sz w:val="24"/>
          <w:szCs w:val="24"/>
        </w:rPr>
        <w:t>Ghamdi</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Harnett</w:t>
      </w:r>
      <w:proofErr w:type="spellEnd"/>
      <w:r>
        <w:rPr>
          <w:rFonts w:ascii="Times New Roman" w:eastAsia="Times New Roman" w:hAnsi="Times New Roman" w:cs="Times New Roman"/>
          <w:sz w:val="24"/>
          <w:szCs w:val="24"/>
        </w:rPr>
        <w:t xml:space="preserve"> GB, Clark J, O’Brien CJ, Rose B: Prognostic significance of vascular endothelial growth factor in squamous cell carcinomas of the tonsil in relation to human papillomavirus status and epidermal growth factor receptor. Ann </w:t>
      </w:r>
      <w:proofErr w:type="spellStart"/>
      <w:r>
        <w:rPr>
          <w:rFonts w:ascii="Times New Roman" w:eastAsia="Times New Roman" w:hAnsi="Times New Roman" w:cs="Times New Roman"/>
          <w:sz w:val="24"/>
          <w:szCs w:val="24"/>
        </w:rPr>
        <w:t>Surg</w:t>
      </w:r>
      <w:proofErr w:type="spellEnd"/>
      <w:r>
        <w:rPr>
          <w:rFonts w:ascii="Times New Roman" w:eastAsia="Times New Roman" w:hAnsi="Times New Roman" w:cs="Times New Roman"/>
          <w:sz w:val="24"/>
          <w:szCs w:val="24"/>
        </w:rPr>
        <w:t xml:space="preserve"> Oncol 16(10): 2908-2917, 2009. DOI: 10.1245/s10434-009-0579-1</w:t>
      </w:r>
    </w:p>
    <w:p w14:paraId="1A980FC2"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 </w:t>
      </w:r>
      <w:proofErr w:type="spellStart"/>
      <w:r>
        <w:rPr>
          <w:rFonts w:ascii="Times New Roman" w:eastAsia="Times New Roman" w:hAnsi="Times New Roman" w:cs="Times New Roman"/>
          <w:sz w:val="24"/>
          <w:szCs w:val="24"/>
        </w:rPr>
        <w:t>Mineta</w:t>
      </w:r>
      <w:proofErr w:type="spellEnd"/>
      <w:r>
        <w:rPr>
          <w:rFonts w:ascii="Times New Roman" w:eastAsia="Times New Roman" w:hAnsi="Times New Roman" w:cs="Times New Roman"/>
          <w:sz w:val="24"/>
          <w:szCs w:val="24"/>
        </w:rPr>
        <w:t xml:space="preserve">, K Miura, T Ogino, S </w:t>
      </w:r>
      <w:proofErr w:type="spellStart"/>
      <w:r>
        <w:rPr>
          <w:rFonts w:ascii="Times New Roman" w:eastAsia="Times New Roman" w:hAnsi="Times New Roman" w:cs="Times New Roman"/>
          <w:sz w:val="24"/>
          <w:szCs w:val="24"/>
        </w:rPr>
        <w:t>Takebayashi</w:t>
      </w:r>
      <w:proofErr w:type="spellEnd"/>
      <w:r>
        <w:rPr>
          <w:rFonts w:ascii="Times New Roman" w:eastAsia="Times New Roman" w:hAnsi="Times New Roman" w:cs="Times New Roman"/>
          <w:sz w:val="24"/>
          <w:szCs w:val="24"/>
        </w:rPr>
        <w:t xml:space="preserve">, K Misawa, Y Ueda, I Suzuki1, M </w:t>
      </w:r>
      <w:proofErr w:type="spellStart"/>
      <w:r>
        <w:rPr>
          <w:rFonts w:ascii="Times New Roman" w:eastAsia="Times New Roman" w:hAnsi="Times New Roman" w:cs="Times New Roman"/>
          <w:sz w:val="24"/>
          <w:szCs w:val="24"/>
        </w:rPr>
        <w:t>Dictor</w:t>
      </w:r>
      <w:proofErr w:type="spellEnd"/>
      <w:r>
        <w:rPr>
          <w:rFonts w:ascii="Times New Roman" w:eastAsia="Times New Roman" w:hAnsi="Times New Roman" w:cs="Times New Roman"/>
          <w:sz w:val="24"/>
          <w:szCs w:val="24"/>
        </w:rPr>
        <w:t xml:space="preserve">, Å Borg and J </w:t>
      </w:r>
      <w:proofErr w:type="spellStart"/>
      <w:r>
        <w:rPr>
          <w:rFonts w:ascii="Times New Roman" w:eastAsia="Times New Roman" w:hAnsi="Times New Roman" w:cs="Times New Roman"/>
          <w:sz w:val="24"/>
          <w:szCs w:val="24"/>
        </w:rPr>
        <w:t>Wennerberg</w:t>
      </w:r>
      <w:proofErr w:type="spellEnd"/>
      <w:r>
        <w:rPr>
          <w:rFonts w:ascii="Times New Roman" w:eastAsia="Times New Roman" w:hAnsi="Times New Roman" w:cs="Times New Roman"/>
          <w:sz w:val="24"/>
          <w:szCs w:val="24"/>
        </w:rPr>
        <w:t xml:space="preserve"> Prognostic value of vascular endothelial growth factor (VEGF) in head and neck squamous cell carcinomas British Journal of Cancer (2000) 83(6), 775–781 © 2000 Cancer Research Campaign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10.1054/ bjoc.2000.1357.</w:t>
      </w:r>
    </w:p>
    <w:p w14:paraId="56A13AD3"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Julia </w:t>
      </w:r>
      <w:proofErr w:type="spellStart"/>
      <w:r>
        <w:rPr>
          <w:rFonts w:ascii="Times New Roman" w:eastAsia="Times New Roman" w:hAnsi="Times New Roman" w:cs="Times New Roman"/>
          <w:sz w:val="24"/>
          <w:szCs w:val="24"/>
        </w:rPr>
        <w:t>Siemert</w:t>
      </w:r>
      <w:proofErr w:type="spellEnd"/>
      <w:r>
        <w:rPr>
          <w:rFonts w:ascii="Times New Roman" w:eastAsia="Times New Roman" w:hAnsi="Times New Roman" w:cs="Times New Roman"/>
          <w:sz w:val="24"/>
          <w:szCs w:val="24"/>
        </w:rPr>
        <w:t xml:space="preserve">, Theresa Wald, Marlen Kolb, Isolde </w:t>
      </w:r>
      <w:proofErr w:type="spellStart"/>
      <w:r>
        <w:rPr>
          <w:rFonts w:ascii="Times New Roman" w:eastAsia="Times New Roman" w:hAnsi="Times New Roman" w:cs="Times New Roman"/>
          <w:sz w:val="24"/>
          <w:szCs w:val="24"/>
        </w:rPr>
        <w:t>Pettinella</w:t>
      </w:r>
      <w:proofErr w:type="spellEnd"/>
      <w:r>
        <w:rPr>
          <w:rFonts w:ascii="Times New Roman" w:eastAsia="Times New Roman" w:hAnsi="Times New Roman" w:cs="Times New Roman"/>
          <w:sz w:val="24"/>
          <w:szCs w:val="24"/>
        </w:rPr>
        <w:t xml:space="preserve">, Ulrike </w:t>
      </w:r>
      <w:proofErr w:type="spellStart"/>
      <w:r>
        <w:rPr>
          <w:rFonts w:ascii="Times New Roman" w:eastAsia="Times New Roman" w:hAnsi="Times New Roman" w:cs="Times New Roman"/>
          <w:sz w:val="24"/>
          <w:szCs w:val="24"/>
        </w:rPr>
        <w:t>Böhm</w:t>
      </w:r>
      <w:proofErr w:type="spellEnd"/>
      <w:r>
        <w:rPr>
          <w:rFonts w:ascii="Times New Roman" w:eastAsia="Times New Roman" w:hAnsi="Times New Roman" w:cs="Times New Roman"/>
          <w:sz w:val="24"/>
          <w:szCs w:val="24"/>
        </w:rPr>
        <w:t xml:space="preserve">, Markus </w:t>
      </w:r>
      <w:proofErr w:type="spellStart"/>
      <w:r>
        <w:rPr>
          <w:rFonts w:ascii="Times New Roman" w:eastAsia="Times New Roman" w:hAnsi="Times New Roman" w:cs="Times New Roman"/>
          <w:sz w:val="24"/>
          <w:szCs w:val="24"/>
        </w:rPr>
        <w:t>Pirlich</w:t>
      </w:r>
      <w:proofErr w:type="spellEnd"/>
      <w:r>
        <w:rPr>
          <w:rFonts w:ascii="Times New Roman" w:eastAsia="Times New Roman" w:hAnsi="Times New Roman" w:cs="Times New Roman"/>
          <w:sz w:val="24"/>
          <w:szCs w:val="24"/>
        </w:rPr>
        <w:t>, Susanne Wiegand, Andreas Dietz, and Gunnar Wichmann Pre-Therapeutic VEGF Level in Plasma Is a Prognostic Biomarker in Head and Neck Squamous Cell Carcinoma (HNSCC) Cancers (Basel). 2021 Aug; 13(15): 3781.</w:t>
      </w:r>
    </w:p>
    <w:p w14:paraId="025A9715"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Abou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Khouzam</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Zaarour</w:t>
      </w:r>
      <w:proofErr w:type="spellEnd"/>
      <w:r>
        <w:rPr>
          <w:rFonts w:ascii="Times New Roman" w:eastAsia="Times New Roman" w:hAnsi="Times New Roman" w:cs="Times New Roman"/>
          <w:sz w:val="24"/>
          <w:szCs w:val="24"/>
        </w:rPr>
        <w:t xml:space="preserve"> RF, </w:t>
      </w:r>
      <w:proofErr w:type="spellStart"/>
      <w:r>
        <w:rPr>
          <w:rFonts w:ascii="Times New Roman" w:eastAsia="Times New Roman" w:hAnsi="Times New Roman" w:cs="Times New Roman"/>
          <w:sz w:val="24"/>
          <w:szCs w:val="24"/>
        </w:rPr>
        <w:t>Brodaczewska</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Azakir</w:t>
      </w:r>
      <w:proofErr w:type="spellEnd"/>
      <w:r>
        <w:rPr>
          <w:rFonts w:ascii="Times New Roman" w:eastAsia="Times New Roman" w:hAnsi="Times New Roman" w:cs="Times New Roman"/>
          <w:sz w:val="24"/>
          <w:szCs w:val="24"/>
        </w:rPr>
        <w:t xml:space="preserve"> B, Venkatesh GH, </w:t>
      </w:r>
      <w:proofErr w:type="spellStart"/>
      <w:r>
        <w:rPr>
          <w:rFonts w:ascii="Times New Roman" w:eastAsia="Times New Roman" w:hAnsi="Times New Roman" w:cs="Times New Roman"/>
          <w:sz w:val="24"/>
          <w:szCs w:val="24"/>
        </w:rPr>
        <w:t>Thiery</w:t>
      </w:r>
      <w:proofErr w:type="spellEnd"/>
      <w:r>
        <w:rPr>
          <w:rFonts w:ascii="Times New Roman" w:eastAsia="Times New Roman" w:hAnsi="Times New Roman" w:cs="Times New Roman"/>
          <w:sz w:val="24"/>
          <w:szCs w:val="24"/>
        </w:rPr>
        <w:t xml:space="preserve"> J, Terry S, </w:t>
      </w:r>
      <w:proofErr w:type="spellStart"/>
      <w:r>
        <w:rPr>
          <w:rFonts w:ascii="Times New Roman" w:eastAsia="Times New Roman" w:hAnsi="Times New Roman" w:cs="Times New Roman"/>
          <w:sz w:val="24"/>
          <w:szCs w:val="24"/>
        </w:rPr>
        <w:t>Chouaib</w:t>
      </w:r>
      <w:proofErr w:type="spellEnd"/>
      <w:r>
        <w:rPr>
          <w:rFonts w:ascii="Times New Roman" w:eastAsia="Times New Roman" w:hAnsi="Times New Roman" w:cs="Times New Roman"/>
          <w:sz w:val="24"/>
          <w:szCs w:val="24"/>
        </w:rPr>
        <w:t xml:space="preserve"> S: The effect of hypoxia and hypoxia-associated pathways in the regulation of antitumor response: Friends or foes? Front Immunol 13: 828875, 2022. DOI: 10.3389/fimmu.2022.828875.</w:t>
      </w:r>
    </w:p>
    <w:p w14:paraId="6862BFB7"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Lima PO, Jorge CC, Oliveira DT, Pereira MC. Hypoxic condition and prognosis in oral squamous cell carcinoma. Anticancer Res 2014; 34:605-612.</w:t>
      </w:r>
    </w:p>
    <w:p w14:paraId="2F61CD70"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Niklander</w:t>
      </w:r>
      <w:proofErr w:type="spellEnd"/>
      <w:r>
        <w:rPr>
          <w:rFonts w:ascii="Times New Roman" w:eastAsia="Times New Roman" w:hAnsi="Times New Roman" w:cs="Times New Roman"/>
          <w:sz w:val="24"/>
          <w:szCs w:val="24"/>
          <w:highlight w:val="white"/>
        </w:rPr>
        <w:t xml:space="preserve"> SE. Inflammatory Mediators in Oral Cancer: Pathogenic Mechanisms and Diagnostic Potential. Front Oral Health. 2021 Feb </w:t>
      </w:r>
      <w:proofErr w:type="gramStart"/>
      <w:r>
        <w:rPr>
          <w:rFonts w:ascii="Times New Roman" w:eastAsia="Times New Roman" w:hAnsi="Times New Roman" w:cs="Times New Roman"/>
          <w:sz w:val="24"/>
          <w:szCs w:val="24"/>
          <w:highlight w:val="white"/>
        </w:rPr>
        <w:t>22;2:642238</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10.3389/froh.2021.642238. PMID: 35047997; PMCID: PMC8757707.</w:t>
      </w:r>
    </w:p>
    <w:p w14:paraId="56131921"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Zhang XH, Huang DP, Guo GL, Chen GR, Zhang HX, Wan L, Chen SY. </w:t>
      </w:r>
      <w:proofErr w:type="spellStart"/>
      <w:r>
        <w:rPr>
          <w:rFonts w:ascii="Times New Roman" w:eastAsia="Times New Roman" w:hAnsi="Times New Roman" w:cs="Times New Roman"/>
          <w:sz w:val="24"/>
          <w:szCs w:val="24"/>
          <w:highlight w:val="white"/>
        </w:rPr>
        <w:t>Coexpression</w:t>
      </w:r>
      <w:proofErr w:type="spellEnd"/>
      <w:r>
        <w:rPr>
          <w:rFonts w:ascii="Times New Roman" w:eastAsia="Times New Roman" w:hAnsi="Times New Roman" w:cs="Times New Roman"/>
          <w:sz w:val="24"/>
          <w:szCs w:val="24"/>
          <w:highlight w:val="white"/>
        </w:rPr>
        <w:t xml:space="preserve"> of VEGF-C and COX-2 and its association with </w:t>
      </w:r>
      <w:proofErr w:type="spellStart"/>
      <w:r>
        <w:rPr>
          <w:rFonts w:ascii="Times New Roman" w:eastAsia="Times New Roman" w:hAnsi="Times New Roman" w:cs="Times New Roman"/>
          <w:sz w:val="24"/>
          <w:szCs w:val="24"/>
          <w:highlight w:val="white"/>
        </w:rPr>
        <w:t>lymphangiogenesis</w:t>
      </w:r>
      <w:proofErr w:type="spellEnd"/>
      <w:r>
        <w:rPr>
          <w:rFonts w:ascii="Times New Roman" w:eastAsia="Times New Roman" w:hAnsi="Times New Roman" w:cs="Times New Roman"/>
          <w:sz w:val="24"/>
          <w:szCs w:val="24"/>
          <w:highlight w:val="white"/>
        </w:rPr>
        <w:t xml:space="preserve"> in human breast cancer. BMC Cancer. 2008 Jan </w:t>
      </w:r>
      <w:proofErr w:type="gramStart"/>
      <w:r>
        <w:rPr>
          <w:rFonts w:ascii="Times New Roman" w:eastAsia="Times New Roman" w:hAnsi="Times New Roman" w:cs="Times New Roman"/>
          <w:sz w:val="24"/>
          <w:szCs w:val="24"/>
          <w:highlight w:val="white"/>
        </w:rPr>
        <w:t>13;8:4</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10.1186/1471-2407-8-4. PMID: 18190720; PMCID: PMC2253544.</w:t>
      </w:r>
    </w:p>
    <w:p w14:paraId="35B7DFDB"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Timoshenko AV, Chakraborty C, Wagner GF, Lala PK. COX-2-mediated stimulation of the lymphangiogenic factor VEGF-C in human breast cancer. Br J Cancer. 2006 Apr 24;94(8):1154-63.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10.1038/sj.bjc.6603067. PMID: 16570043; PMCID: PMC2361247.</w:t>
      </w:r>
    </w:p>
    <w:p w14:paraId="6A13985E"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Krajka-Kuźniak</w:t>
      </w:r>
      <w:proofErr w:type="spellEnd"/>
      <w:r>
        <w:rPr>
          <w:rFonts w:ascii="Times New Roman" w:eastAsia="Times New Roman" w:hAnsi="Times New Roman" w:cs="Times New Roman"/>
          <w:sz w:val="24"/>
          <w:szCs w:val="24"/>
          <w:highlight w:val="white"/>
        </w:rPr>
        <w:t xml:space="preserve"> V, Belka M, </w:t>
      </w:r>
      <w:proofErr w:type="spellStart"/>
      <w:r>
        <w:rPr>
          <w:rFonts w:ascii="Times New Roman" w:eastAsia="Times New Roman" w:hAnsi="Times New Roman" w:cs="Times New Roman"/>
          <w:sz w:val="24"/>
          <w:szCs w:val="24"/>
          <w:highlight w:val="white"/>
        </w:rPr>
        <w:t>Papierska</w:t>
      </w:r>
      <w:proofErr w:type="spellEnd"/>
      <w:r>
        <w:rPr>
          <w:rFonts w:ascii="Times New Roman" w:eastAsia="Times New Roman" w:hAnsi="Times New Roman" w:cs="Times New Roman"/>
          <w:sz w:val="24"/>
          <w:szCs w:val="24"/>
          <w:highlight w:val="white"/>
        </w:rPr>
        <w:t xml:space="preserve"> K. Targeting STAT3 and NF-</w:t>
      </w:r>
      <w:proofErr w:type="spellStart"/>
      <w:r>
        <w:rPr>
          <w:rFonts w:ascii="Times New Roman" w:eastAsia="Times New Roman" w:hAnsi="Times New Roman" w:cs="Times New Roman"/>
          <w:sz w:val="24"/>
          <w:szCs w:val="24"/>
          <w:highlight w:val="white"/>
        </w:rPr>
        <w:t>κB</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Signaling</w:t>
      </w:r>
      <w:proofErr w:type="spellEnd"/>
      <w:r>
        <w:rPr>
          <w:rFonts w:ascii="Times New Roman" w:eastAsia="Times New Roman" w:hAnsi="Times New Roman" w:cs="Times New Roman"/>
          <w:sz w:val="24"/>
          <w:szCs w:val="24"/>
          <w:highlight w:val="white"/>
        </w:rPr>
        <w:t xml:space="preserve"> Pathways in Cancer Prevention and Treatment: The Role of Chalcones. Cancers (Basel). 2024 Mar 8;16(6):1092.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10.3390/cancers16061092. PMID: 38539427; PMCID: PMC10969505.</w:t>
      </w:r>
    </w:p>
    <w:p w14:paraId="0CC936C0"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Lira GA, de Azevedo FM, </w:t>
      </w:r>
      <w:proofErr w:type="spellStart"/>
      <w:r>
        <w:rPr>
          <w:rFonts w:ascii="Times New Roman" w:eastAsia="Times New Roman" w:hAnsi="Times New Roman" w:cs="Times New Roman"/>
          <w:sz w:val="24"/>
          <w:szCs w:val="24"/>
          <w:highlight w:val="white"/>
        </w:rPr>
        <w:t>Lins</w:t>
      </w:r>
      <w:proofErr w:type="spellEnd"/>
      <w:r>
        <w:rPr>
          <w:rFonts w:ascii="Times New Roman" w:eastAsia="Times New Roman" w:hAnsi="Times New Roman" w:cs="Times New Roman"/>
          <w:sz w:val="24"/>
          <w:szCs w:val="24"/>
          <w:highlight w:val="white"/>
        </w:rPr>
        <w:t xml:space="preserve"> IGDS, Marques IL, Lira GA, </w:t>
      </w:r>
      <w:proofErr w:type="spellStart"/>
      <w:r>
        <w:rPr>
          <w:rFonts w:ascii="Times New Roman" w:eastAsia="Times New Roman" w:hAnsi="Times New Roman" w:cs="Times New Roman"/>
          <w:sz w:val="24"/>
          <w:szCs w:val="24"/>
          <w:highlight w:val="white"/>
        </w:rPr>
        <w:t>Eich</w:t>
      </w:r>
      <w:proofErr w:type="spellEnd"/>
      <w:r>
        <w:rPr>
          <w:rFonts w:ascii="Times New Roman" w:eastAsia="Times New Roman" w:hAnsi="Times New Roman" w:cs="Times New Roman"/>
          <w:sz w:val="24"/>
          <w:szCs w:val="24"/>
          <w:highlight w:val="white"/>
        </w:rPr>
        <w:t xml:space="preserve"> C, de Araujo Junior RF. High M2-TAM Infiltration and STAT3/NF-</w:t>
      </w:r>
      <w:proofErr w:type="spellStart"/>
      <w:r>
        <w:rPr>
          <w:rFonts w:ascii="Times New Roman" w:eastAsia="Times New Roman" w:hAnsi="Times New Roman" w:cs="Times New Roman"/>
          <w:sz w:val="24"/>
          <w:szCs w:val="24"/>
          <w:highlight w:val="white"/>
        </w:rPr>
        <w:t>κB</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Signaling</w:t>
      </w:r>
      <w:proofErr w:type="spellEnd"/>
      <w:r>
        <w:rPr>
          <w:rFonts w:ascii="Times New Roman" w:eastAsia="Times New Roman" w:hAnsi="Times New Roman" w:cs="Times New Roman"/>
          <w:sz w:val="24"/>
          <w:szCs w:val="24"/>
          <w:highlight w:val="white"/>
        </w:rPr>
        <w:t xml:space="preserve"> Pathway as a Predictive Factor for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Progression and Death in Cervical Cancer. Cancers (Basel). 2024 Jul 9;16(14):2496.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10.3390/cancers16142496. PMID: 39061137; PMCID: PMC11275153.</w:t>
      </w:r>
    </w:p>
    <w:p w14:paraId="1E462D1B"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van de </w:t>
      </w:r>
      <w:proofErr w:type="spellStart"/>
      <w:r>
        <w:rPr>
          <w:rFonts w:ascii="Times New Roman" w:eastAsia="Times New Roman" w:hAnsi="Times New Roman" w:cs="Times New Roman"/>
          <w:sz w:val="24"/>
          <w:szCs w:val="24"/>
          <w:highlight w:val="white"/>
        </w:rPr>
        <w:t>Schootbrugge</w:t>
      </w:r>
      <w:proofErr w:type="spellEnd"/>
      <w:r>
        <w:rPr>
          <w:rFonts w:ascii="Times New Roman" w:eastAsia="Times New Roman" w:hAnsi="Times New Roman" w:cs="Times New Roman"/>
          <w:sz w:val="24"/>
          <w:szCs w:val="24"/>
          <w:highlight w:val="white"/>
        </w:rPr>
        <w:t xml:space="preserve"> C, </w:t>
      </w:r>
      <w:proofErr w:type="spellStart"/>
      <w:r>
        <w:rPr>
          <w:rFonts w:ascii="Times New Roman" w:eastAsia="Times New Roman" w:hAnsi="Times New Roman" w:cs="Times New Roman"/>
          <w:sz w:val="24"/>
          <w:szCs w:val="24"/>
          <w:highlight w:val="white"/>
        </w:rPr>
        <w:t>Bussink</w:t>
      </w:r>
      <w:proofErr w:type="spellEnd"/>
      <w:r>
        <w:rPr>
          <w:rFonts w:ascii="Times New Roman" w:eastAsia="Times New Roman" w:hAnsi="Times New Roman" w:cs="Times New Roman"/>
          <w:sz w:val="24"/>
          <w:szCs w:val="24"/>
          <w:highlight w:val="white"/>
        </w:rPr>
        <w:t xml:space="preserve"> J, Span PN, Sweep FC, </w:t>
      </w:r>
      <w:proofErr w:type="spellStart"/>
      <w:r>
        <w:rPr>
          <w:rFonts w:ascii="Times New Roman" w:eastAsia="Times New Roman" w:hAnsi="Times New Roman" w:cs="Times New Roman"/>
          <w:sz w:val="24"/>
          <w:szCs w:val="24"/>
          <w:highlight w:val="white"/>
        </w:rPr>
        <w:t>Grenman</w:t>
      </w:r>
      <w:proofErr w:type="spellEnd"/>
      <w:r>
        <w:rPr>
          <w:rFonts w:ascii="Times New Roman" w:eastAsia="Times New Roman" w:hAnsi="Times New Roman" w:cs="Times New Roman"/>
          <w:sz w:val="24"/>
          <w:szCs w:val="24"/>
          <w:highlight w:val="white"/>
        </w:rPr>
        <w:t xml:space="preserve"> R, Stegeman H, et al. </w:t>
      </w:r>
      <w:proofErr w:type="spellStart"/>
      <w:r>
        <w:rPr>
          <w:rFonts w:ascii="Times New Roman" w:eastAsia="Times New Roman" w:hAnsi="Times New Roman" w:cs="Times New Roman"/>
          <w:sz w:val="24"/>
          <w:szCs w:val="24"/>
          <w:highlight w:val="white"/>
        </w:rPr>
        <w:t>alphaB</w:t>
      </w:r>
      <w:proofErr w:type="spellEnd"/>
      <w:r>
        <w:rPr>
          <w:rFonts w:ascii="Times New Roman" w:eastAsia="Times New Roman" w:hAnsi="Times New Roman" w:cs="Times New Roman"/>
          <w:sz w:val="24"/>
          <w:szCs w:val="24"/>
          <w:highlight w:val="white"/>
        </w:rPr>
        <w:t xml:space="preserve">-crystallin stimulates VEGF secretion and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cell migration and correlates with enhanced distant metastasis in head and neck squamous cell carcinoma. BMC Cancer 2013; 13:128.</w:t>
      </w:r>
    </w:p>
    <w:p w14:paraId="053D37FC"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Suragimath</w:t>
      </w:r>
      <w:proofErr w:type="spellEnd"/>
      <w:r>
        <w:rPr>
          <w:rFonts w:ascii="Times New Roman" w:eastAsia="Times New Roman" w:hAnsi="Times New Roman" w:cs="Times New Roman"/>
          <w:sz w:val="24"/>
          <w:szCs w:val="24"/>
          <w:highlight w:val="white"/>
        </w:rPr>
        <w:t xml:space="preserve"> G, Patil S, </w:t>
      </w:r>
      <w:proofErr w:type="spellStart"/>
      <w:r>
        <w:rPr>
          <w:rFonts w:ascii="Times New Roman" w:eastAsia="Times New Roman" w:hAnsi="Times New Roman" w:cs="Times New Roman"/>
          <w:sz w:val="24"/>
          <w:szCs w:val="24"/>
          <w:highlight w:val="white"/>
        </w:rPr>
        <w:t>Suragimath</w:t>
      </w:r>
      <w:proofErr w:type="spellEnd"/>
      <w:r>
        <w:rPr>
          <w:rFonts w:ascii="Times New Roman" w:eastAsia="Times New Roman" w:hAnsi="Times New Roman" w:cs="Times New Roman"/>
          <w:sz w:val="24"/>
          <w:szCs w:val="24"/>
          <w:highlight w:val="white"/>
        </w:rPr>
        <w:t xml:space="preserve"> DG, Sr A. </w:t>
      </w:r>
      <w:proofErr w:type="spellStart"/>
      <w:r>
        <w:rPr>
          <w:rFonts w:ascii="Times New Roman" w:eastAsia="Times New Roman" w:hAnsi="Times New Roman" w:cs="Times New Roman"/>
          <w:sz w:val="24"/>
          <w:szCs w:val="24"/>
          <w:highlight w:val="white"/>
        </w:rPr>
        <w:t>Salivaomics</w:t>
      </w:r>
      <w:proofErr w:type="spellEnd"/>
      <w:r>
        <w:rPr>
          <w:rFonts w:ascii="Times New Roman" w:eastAsia="Times New Roman" w:hAnsi="Times New Roman" w:cs="Times New Roman"/>
          <w:sz w:val="24"/>
          <w:szCs w:val="24"/>
          <w:highlight w:val="white"/>
        </w:rPr>
        <w:t xml:space="preserve">: A Revolutionary Non-invasive Approach for Oral Cancer Detection. </w:t>
      </w:r>
      <w:proofErr w:type="spellStart"/>
      <w:r>
        <w:rPr>
          <w:rFonts w:ascii="Times New Roman" w:eastAsia="Times New Roman" w:hAnsi="Times New Roman" w:cs="Times New Roman"/>
          <w:sz w:val="24"/>
          <w:szCs w:val="24"/>
          <w:highlight w:val="white"/>
        </w:rPr>
        <w:t>Cureus</w:t>
      </w:r>
      <w:proofErr w:type="spellEnd"/>
      <w:r>
        <w:rPr>
          <w:rFonts w:ascii="Times New Roman" w:eastAsia="Times New Roman" w:hAnsi="Times New Roman" w:cs="Times New Roman"/>
          <w:sz w:val="24"/>
          <w:szCs w:val="24"/>
          <w:highlight w:val="white"/>
        </w:rPr>
        <w:t>. 2024 Nov 25;16(11</w:t>
      </w:r>
      <w:proofErr w:type="gramStart"/>
      <w:r>
        <w:rPr>
          <w:rFonts w:ascii="Times New Roman" w:eastAsia="Times New Roman" w:hAnsi="Times New Roman" w:cs="Times New Roman"/>
          <w:sz w:val="24"/>
          <w:szCs w:val="24"/>
          <w:highlight w:val="white"/>
        </w:rPr>
        <w:t>):e</w:t>
      </w:r>
      <w:proofErr w:type="gramEnd"/>
      <w:r>
        <w:rPr>
          <w:rFonts w:ascii="Times New Roman" w:eastAsia="Times New Roman" w:hAnsi="Times New Roman" w:cs="Times New Roman"/>
          <w:sz w:val="24"/>
          <w:szCs w:val="24"/>
          <w:highlight w:val="white"/>
        </w:rPr>
        <w:t xml:space="preserve">74381.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10.7759/cureus.74381. PMID: 39723315; PMCID: PMC11669377.</w:t>
      </w:r>
    </w:p>
    <w:p w14:paraId="1899637D"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Kämmerer</w:t>
      </w:r>
      <w:proofErr w:type="spellEnd"/>
      <w:r>
        <w:rPr>
          <w:rFonts w:ascii="Times New Roman" w:eastAsia="Times New Roman" w:hAnsi="Times New Roman" w:cs="Times New Roman"/>
          <w:sz w:val="24"/>
          <w:szCs w:val="24"/>
          <w:highlight w:val="white"/>
        </w:rPr>
        <w:t xml:space="preserve"> PW, Toyoshima T, </w:t>
      </w:r>
      <w:proofErr w:type="spellStart"/>
      <w:r>
        <w:rPr>
          <w:rFonts w:ascii="Times New Roman" w:eastAsia="Times New Roman" w:hAnsi="Times New Roman" w:cs="Times New Roman"/>
          <w:sz w:val="24"/>
          <w:szCs w:val="24"/>
          <w:highlight w:val="white"/>
        </w:rPr>
        <w:t>Eletr</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Kämmerer</w:t>
      </w:r>
      <w:proofErr w:type="spellEnd"/>
      <w:r>
        <w:rPr>
          <w:rFonts w:ascii="Times New Roman" w:eastAsia="Times New Roman" w:hAnsi="Times New Roman" w:cs="Times New Roman"/>
          <w:sz w:val="24"/>
          <w:szCs w:val="24"/>
          <w:highlight w:val="white"/>
        </w:rPr>
        <w:t xml:space="preserve"> P, </w:t>
      </w:r>
      <w:proofErr w:type="spellStart"/>
      <w:r>
        <w:rPr>
          <w:rFonts w:ascii="Times New Roman" w:eastAsia="Times New Roman" w:hAnsi="Times New Roman" w:cs="Times New Roman"/>
          <w:sz w:val="24"/>
          <w:szCs w:val="24"/>
          <w:highlight w:val="white"/>
        </w:rPr>
        <w:t>Kuhr</w:t>
      </w:r>
      <w:proofErr w:type="spellEnd"/>
      <w:r>
        <w:rPr>
          <w:rFonts w:ascii="Times New Roman" w:eastAsia="Times New Roman" w:hAnsi="Times New Roman" w:cs="Times New Roman"/>
          <w:sz w:val="24"/>
          <w:szCs w:val="24"/>
          <w:highlight w:val="white"/>
        </w:rPr>
        <w:t xml:space="preserve"> K, Al-</w:t>
      </w:r>
      <w:proofErr w:type="spellStart"/>
      <w:r>
        <w:rPr>
          <w:rFonts w:ascii="Times New Roman" w:eastAsia="Times New Roman" w:hAnsi="Times New Roman" w:cs="Times New Roman"/>
          <w:sz w:val="24"/>
          <w:szCs w:val="24"/>
          <w:highlight w:val="white"/>
        </w:rPr>
        <w:t>Nawas</w:t>
      </w:r>
      <w:proofErr w:type="spellEnd"/>
      <w:r>
        <w:rPr>
          <w:rFonts w:ascii="Times New Roman" w:eastAsia="Times New Roman" w:hAnsi="Times New Roman" w:cs="Times New Roman"/>
          <w:sz w:val="24"/>
          <w:szCs w:val="24"/>
          <w:highlight w:val="white"/>
        </w:rPr>
        <w:t xml:space="preserve"> B, </w:t>
      </w:r>
      <w:proofErr w:type="spellStart"/>
      <w:r>
        <w:rPr>
          <w:rFonts w:ascii="Times New Roman" w:eastAsia="Times New Roman" w:hAnsi="Times New Roman" w:cs="Times New Roman"/>
          <w:sz w:val="24"/>
          <w:szCs w:val="24"/>
          <w:highlight w:val="white"/>
        </w:rPr>
        <w:t>Brieger</w:t>
      </w:r>
      <w:proofErr w:type="spellEnd"/>
      <w:r>
        <w:rPr>
          <w:rFonts w:ascii="Times New Roman" w:eastAsia="Times New Roman" w:hAnsi="Times New Roman" w:cs="Times New Roman"/>
          <w:sz w:val="24"/>
          <w:szCs w:val="24"/>
          <w:highlight w:val="white"/>
        </w:rPr>
        <w:t xml:space="preserve"> J. Single nucleotide polymorphisms of the vascular endothelial growth factor gene associated with incidence of oral squamous cell carcinoma. J Oral </w:t>
      </w:r>
      <w:proofErr w:type="spellStart"/>
      <w:r>
        <w:rPr>
          <w:rFonts w:ascii="Times New Roman" w:eastAsia="Times New Roman" w:hAnsi="Times New Roman" w:cs="Times New Roman"/>
          <w:sz w:val="24"/>
          <w:szCs w:val="24"/>
          <w:highlight w:val="white"/>
        </w:rPr>
        <w:t>Pathol</w:t>
      </w:r>
      <w:proofErr w:type="spellEnd"/>
      <w:r>
        <w:rPr>
          <w:rFonts w:ascii="Times New Roman" w:eastAsia="Times New Roman" w:hAnsi="Times New Roman" w:cs="Times New Roman"/>
          <w:sz w:val="24"/>
          <w:szCs w:val="24"/>
          <w:highlight w:val="white"/>
        </w:rPr>
        <w:t xml:space="preserve"> Med. 2010 Nov;39(10):786-92.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10.1111/j.1600-0714.2010.</w:t>
      </w:r>
      <w:proofErr w:type="gramStart"/>
      <w:r>
        <w:rPr>
          <w:rFonts w:ascii="Times New Roman" w:eastAsia="Times New Roman" w:hAnsi="Times New Roman" w:cs="Times New Roman"/>
          <w:sz w:val="24"/>
          <w:szCs w:val="24"/>
          <w:highlight w:val="white"/>
        </w:rPr>
        <w:t>00904.x.</w:t>
      </w:r>
      <w:proofErr w:type="gramEnd"/>
      <w:r>
        <w:rPr>
          <w:rFonts w:ascii="Times New Roman" w:eastAsia="Times New Roman" w:hAnsi="Times New Roman" w:cs="Times New Roman"/>
          <w:sz w:val="24"/>
          <w:szCs w:val="24"/>
          <w:highlight w:val="white"/>
        </w:rPr>
        <w:t xml:space="preserve"> PMID: 20618614.</w:t>
      </w:r>
    </w:p>
    <w:p w14:paraId="4F8A7AF1"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Kukreja</w:t>
      </w:r>
      <w:proofErr w:type="spellEnd"/>
      <w:r>
        <w:rPr>
          <w:rFonts w:ascii="Times New Roman" w:eastAsia="Times New Roman" w:hAnsi="Times New Roman" w:cs="Times New Roman"/>
          <w:sz w:val="24"/>
          <w:szCs w:val="24"/>
          <w:highlight w:val="white"/>
        </w:rPr>
        <w:t xml:space="preserve"> I, Kapoor P, Deshmukh R, Kulkarni V. VEGF and CD 34: A correlation between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angiogenesis and </w:t>
      </w:r>
      <w:proofErr w:type="spellStart"/>
      <w:r>
        <w:rPr>
          <w:rFonts w:ascii="Times New Roman" w:eastAsia="Times New Roman" w:hAnsi="Times New Roman" w:cs="Times New Roman"/>
          <w:sz w:val="24"/>
          <w:szCs w:val="24"/>
          <w:highlight w:val="white"/>
        </w:rPr>
        <w:t>microvessel</w:t>
      </w:r>
      <w:proofErr w:type="spellEnd"/>
      <w:r>
        <w:rPr>
          <w:rFonts w:ascii="Times New Roman" w:eastAsia="Times New Roman" w:hAnsi="Times New Roman" w:cs="Times New Roman"/>
          <w:sz w:val="24"/>
          <w:szCs w:val="24"/>
          <w:highlight w:val="white"/>
        </w:rPr>
        <w:t xml:space="preserve"> density-an immunohistochemical study. J Oral </w:t>
      </w:r>
      <w:proofErr w:type="spellStart"/>
      <w:r>
        <w:rPr>
          <w:rFonts w:ascii="Times New Roman" w:eastAsia="Times New Roman" w:hAnsi="Times New Roman" w:cs="Times New Roman"/>
          <w:sz w:val="24"/>
          <w:szCs w:val="24"/>
          <w:highlight w:val="white"/>
        </w:rPr>
        <w:t>Maxillofac</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Pathol</w:t>
      </w:r>
      <w:proofErr w:type="spellEnd"/>
      <w:r>
        <w:rPr>
          <w:rFonts w:ascii="Times New Roman" w:eastAsia="Times New Roman" w:hAnsi="Times New Roman" w:cs="Times New Roman"/>
          <w:sz w:val="24"/>
          <w:szCs w:val="24"/>
          <w:highlight w:val="white"/>
        </w:rPr>
        <w:t xml:space="preserve">. 2013 Sep;17(3):367-73.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10.4103/0973-029X.125200. PMID: 24574654; PMCID: PMC3927337.</w:t>
      </w:r>
    </w:p>
    <w:p w14:paraId="0E9B42CD"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Josep Garcia, Herbert I. Hurwitz, Alan B. Sandler, David Miles, Robert L Coleman, Regula </w:t>
      </w:r>
      <w:proofErr w:type="spellStart"/>
      <w:r>
        <w:rPr>
          <w:rFonts w:ascii="Times New Roman" w:eastAsia="Times New Roman" w:hAnsi="Times New Roman" w:cs="Times New Roman"/>
          <w:sz w:val="24"/>
          <w:szCs w:val="24"/>
          <w:highlight w:val="white"/>
        </w:rPr>
        <w:t>Deurloo</w:t>
      </w:r>
      <w:proofErr w:type="spellEnd"/>
      <w:r>
        <w:rPr>
          <w:rFonts w:ascii="Times New Roman" w:eastAsia="Times New Roman" w:hAnsi="Times New Roman" w:cs="Times New Roman"/>
          <w:sz w:val="24"/>
          <w:szCs w:val="24"/>
          <w:highlight w:val="white"/>
        </w:rPr>
        <w:t xml:space="preserve">, Olivier L </w:t>
      </w:r>
      <w:proofErr w:type="spellStart"/>
      <w:r>
        <w:rPr>
          <w:rFonts w:ascii="Times New Roman" w:eastAsia="Times New Roman" w:hAnsi="Times New Roman" w:cs="Times New Roman"/>
          <w:sz w:val="24"/>
          <w:szCs w:val="24"/>
          <w:highlight w:val="white"/>
        </w:rPr>
        <w:t>Chinot</w:t>
      </w:r>
      <w:proofErr w:type="spellEnd"/>
      <w:r>
        <w:rPr>
          <w:rFonts w:ascii="Times New Roman" w:eastAsia="Times New Roman" w:hAnsi="Times New Roman" w:cs="Times New Roman"/>
          <w:sz w:val="24"/>
          <w:szCs w:val="24"/>
          <w:highlight w:val="white"/>
        </w:rPr>
        <w:t>, Bevacizumab (Avastin®) in cancer treatment: A review of 15 years of clinical experience and future outlook, Cancer Treatment Reviews, Volume 86, 2020, 102017, ISSN 0305-7372, https://doi.org/10.1016/j.ctrv.2020.102017.</w:t>
      </w:r>
    </w:p>
    <w:p w14:paraId="755E5E61"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 Welch, K. </w:t>
      </w:r>
      <w:proofErr w:type="spellStart"/>
      <w:r>
        <w:rPr>
          <w:rFonts w:ascii="Times New Roman" w:eastAsia="Times New Roman" w:hAnsi="Times New Roman" w:cs="Times New Roman"/>
          <w:sz w:val="24"/>
          <w:szCs w:val="24"/>
          <w:highlight w:val="white"/>
        </w:rPr>
        <w:t>Spithoff</w:t>
      </w:r>
      <w:proofErr w:type="spellEnd"/>
      <w:r>
        <w:rPr>
          <w:rFonts w:ascii="Times New Roman" w:eastAsia="Times New Roman" w:hAnsi="Times New Roman" w:cs="Times New Roman"/>
          <w:sz w:val="24"/>
          <w:szCs w:val="24"/>
          <w:highlight w:val="white"/>
        </w:rPr>
        <w:t xml:space="preserve">, R.B. Rumble, J. </w:t>
      </w:r>
      <w:proofErr w:type="spellStart"/>
      <w:r>
        <w:rPr>
          <w:rFonts w:ascii="Times New Roman" w:eastAsia="Times New Roman" w:hAnsi="Times New Roman" w:cs="Times New Roman"/>
          <w:sz w:val="24"/>
          <w:szCs w:val="24"/>
          <w:highlight w:val="white"/>
        </w:rPr>
        <w:t>Maroun</w:t>
      </w:r>
      <w:proofErr w:type="spellEnd"/>
      <w:r>
        <w:rPr>
          <w:rFonts w:ascii="Times New Roman" w:eastAsia="Times New Roman" w:hAnsi="Times New Roman" w:cs="Times New Roman"/>
          <w:sz w:val="24"/>
          <w:szCs w:val="24"/>
          <w:highlight w:val="white"/>
        </w:rPr>
        <w:t xml:space="preserve">, Bevacizumab combined with chemotherapy for patients with advanced colorectal cancer: a systematic review, Annals of Oncology, Volume 21, Issue 6, 2010, Pages 1152-1162, ISSN 0923-7534, </w:t>
      </w:r>
      <w:hyperlink r:id="rId10">
        <w:r>
          <w:rPr>
            <w:rFonts w:ascii="Times New Roman" w:eastAsia="Times New Roman" w:hAnsi="Times New Roman" w:cs="Times New Roman"/>
            <w:sz w:val="24"/>
            <w:szCs w:val="24"/>
            <w:highlight w:val="white"/>
          </w:rPr>
          <w:t>https://doi.org/10.1093/annonc/mdp533</w:t>
        </w:r>
      </w:hyperlink>
      <w:r>
        <w:rPr>
          <w:rFonts w:ascii="Times New Roman" w:eastAsia="Times New Roman" w:hAnsi="Times New Roman" w:cs="Times New Roman"/>
          <w:sz w:val="24"/>
          <w:szCs w:val="24"/>
          <w:highlight w:val="white"/>
        </w:rPr>
        <w:t>.</w:t>
      </w:r>
    </w:p>
    <w:p w14:paraId="40579A03"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Morabito A, De Maio E, Di </w:t>
      </w:r>
      <w:proofErr w:type="spellStart"/>
      <w:r>
        <w:rPr>
          <w:rFonts w:ascii="Times New Roman" w:eastAsia="Times New Roman" w:hAnsi="Times New Roman" w:cs="Times New Roman"/>
          <w:sz w:val="24"/>
          <w:szCs w:val="24"/>
          <w:highlight w:val="white"/>
        </w:rPr>
        <w:t>Maio</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Normanno</w:t>
      </w:r>
      <w:proofErr w:type="spellEnd"/>
      <w:r>
        <w:rPr>
          <w:rFonts w:ascii="Times New Roman" w:eastAsia="Times New Roman" w:hAnsi="Times New Roman" w:cs="Times New Roman"/>
          <w:sz w:val="24"/>
          <w:szCs w:val="24"/>
          <w:highlight w:val="white"/>
        </w:rPr>
        <w:t xml:space="preserve"> N, Perrone F: Tyrosine kinase inhibitors of vascular endothelial growth factor receptors in clinical trials: Current status and future directions. Oncologist 11(7): 753-764, 2006. DOI: 10.1634/theoncologist.11-7-753</w:t>
      </w:r>
    </w:p>
    <w:p w14:paraId="7BBC38C8"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Parveen A, </w:t>
      </w:r>
      <w:proofErr w:type="spellStart"/>
      <w:r>
        <w:rPr>
          <w:rFonts w:ascii="Times New Roman" w:eastAsia="Times New Roman" w:hAnsi="Times New Roman" w:cs="Times New Roman"/>
          <w:sz w:val="24"/>
          <w:szCs w:val="24"/>
          <w:highlight w:val="white"/>
        </w:rPr>
        <w:t>Subedi</w:t>
      </w:r>
      <w:proofErr w:type="spellEnd"/>
      <w:r>
        <w:rPr>
          <w:rFonts w:ascii="Times New Roman" w:eastAsia="Times New Roman" w:hAnsi="Times New Roman" w:cs="Times New Roman"/>
          <w:sz w:val="24"/>
          <w:szCs w:val="24"/>
          <w:highlight w:val="white"/>
        </w:rPr>
        <w:t xml:space="preserve"> L, Kim HW, Khan Z, Zahra Z, Farooqi MQ, Kim SY. Phytochemicals Targeting VEGF and VEGF-Related </w:t>
      </w:r>
      <w:proofErr w:type="spellStart"/>
      <w:r>
        <w:rPr>
          <w:rFonts w:ascii="Times New Roman" w:eastAsia="Times New Roman" w:hAnsi="Times New Roman" w:cs="Times New Roman"/>
          <w:sz w:val="24"/>
          <w:szCs w:val="24"/>
          <w:highlight w:val="white"/>
        </w:rPr>
        <w:t>Multifactors</w:t>
      </w:r>
      <w:proofErr w:type="spellEnd"/>
      <w:r>
        <w:rPr>
          <w:rFonts w:ascii="Times New Roman" w:eastAsia="Times New Roman" w:hAnsi="Times New Roman" w:cs="Times New Roman"/>
          <w:sz w:val="24"/>
          <w:szCs w:val="24"/>
          <w:highlight w:val="white"/>
        </w:rPr>
        <w:t xml:space="preserve"> as Anticancer Therapy. J Clin Med. 2019 Mar 12;8(3):350.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10.3390/jcm8030350. PMID: 30871059; PMCID: PMC6462934.</w:t>
      </w:r>
    </w:p>
    <w:p w14:paraId="7EDB4CBC"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Zahra FT, </w:t>
      </w:r>
      <w:proofErr w:type="spellStart"/>
      <w:r>
        <w:rPr>
          <w:rFonts w:ascii="Times New Roman" w:eastAsia="Times New Roman" w:hAnsi="Times New Roman" w:cs="Times New Roman"/>
          <w:sz w:val="24"/>
          <w:szCs w:val="24"/>
          <w:highlight w:val="white"/>
        </w:rPr>
        <w:t>Sajib</w:t>
      </w:r>
      <w:proofErr w:type="spellEnd"/>
      <w:r>
        <w:rPr>
          <w:rFonts w:ascii="Times New Roman" w:eastAsia="Times New Roman" w:hAnsi="Times New Roman" w:cs="Times New Roman"/>
          <w:sz w:val="24"/>
          <w:szCs w:val="24"/>
          <w:highlight w:val="white"/>
        </w:rPr>
        <w:t xml:space="preserve"> MS, </w:t>
      </w:r>
      <w:proofErr w:type="spellStart"/>
      <w:r>
        <w:rPr>
          <w:rFonts w:ascii="Times New Roman" w:eastAsia="Times New Roman" w:hAnsi="Times New Roman" w:cs="Times New Roman"/>
          <w:sz w:val="24"/>
          <w:szCs w:val="24"/>
          <w:highlight w:val="white"/>
        </w:rPr>
        <w:t>Mikelis</w:t>
      </w:r>
      <w:proofErr w:type="spellEnd"/>
      <w:r>
        <w:rPr>
          <w:rFonts w:ascii="Times New Roman" w:eastAsia="Times New Roman" w:hAnsi="Times New Roman" w:cs="Times New Roman"/>
          <w:sz w:val="24"/>
          <w:szCs w:val="24"/>
          <w:highlight w:val="white"/>
        </w:rPr>
        <w:t xml:space="preserve"> CM. Role of </w:t>
      </w:r>
      <w:proofErr w:type="spellStart"/>
      <w:r>
        <w:rPr>
          <w:rFonts w:ascii="Times New Roman" w:eastAsia="Times New Roman" w:hAnsi="Times New Roman" w:cs="Times New Roman"/>
          <w:sz w:val="24"/>
          <w:szCs w:val="24"/>
          <w:highlight w:val="white"/>
        </w:rPr>
        <w:t>bFGF</w:t>
      </w:r>
      <w:proofErr w:type="spellEnd"/>
      <w:r>
        <w:rPr>
          <w:rFonts w:ascii="Times New Roman" w:eastAsia="Times New Roman" w:hAnsi="Times New Roman" w:cs="Times New Roman"/>
          <w:sz w:val="24"/>
          <w:szCs w:val="24"/>
          <w:highlight w:val="white"/>
        </w:rPr>
        <w:t xml:space="preserve"> in Acquired Resistance upon Anti-VEGF Therapy in Cancer. Cancers (Basel). 2021 Mar 20;13(6):1422.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10.3390/cancers13061422. PMID: 33804681; PMCID: PMC8003808.</w:t>
      </w:r>
    </w:p>
    <w:p w14:paraId="3E1BC0B5"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Cheng G, Dong H, Yang C, Liu Y, Wu Y, Zhu L, Tong X, Wang S: A review on the advances and challenges of immunotherapy for head and neck cancer. Cancer Cell Int 21(1): 406, 2021. DOI: 10.1186/s12935-021-02024-5</w:t>
      </w:r>
    </w:p>
    <w:p w14:paraId="49BCB5B2"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Chan JYK, Zhen G, Agrawal N: The role of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DNA as a diagnostic tool for head and neck squamous cell carcinoma. </w:t>
      </w:r>
      <w:proofErr w:type="spellStart"/>
      <w:r>
        <w:rPr>
          <w:rFonts w:ascii="Times New Roman" w:eastAsia="Times New Roman" w:hAnsi="Times New Roman" w:cs="Times New Roman"/>
          <w:sz w:val="24"/>
          <w:szCs w:val="24"/>
          <w:highlight w:val="white"/>
        </w:rPr>
        <w:t>Semin</w:t>
      </w:r>
      <w:proofErr w:type="spellEnd"/>
      <w:r>
        <w:rPr>
          <w:rFonts w:ascii="Times New Roman" w:eastAsia="Times New Roman" w:hAnsi="Times New Roman" w:cs="Times New Roman"/>
          <w:sz w:val="24"/>
          <w:szCs w:val="24"/>
          <w:highlight w:val="white"/>
        </w:rPr>
        <w:t xml:space="preserve"> Cancer </w:t>
      </w:r>
      <w:proofErr w:type="spellStart"/>
      <w:r>
        <w:rPr>
          <w:rFonts w:ascii="Times New Roman" w:eastAsia="Times New Roman" w:hAnsi="Times New Roman" w:cs="Times New Roman"/>
          <w:sz w:val="24"/>
          <w:szCs w:val="24"/>
          <w:highlight w:val="white"/>
        </w:rPr>
        <w:t>Biol</w:t>
      </w:r>
      <w:proofErr w:type="spellEnd"/>
      <w:r>
        <w:rPr>
          <w:rFonts w:ascii="Times New Roman" w:eastAsia="Times New Roman" w:hAnsi="Times New Roman" w:cs="Times New Roman"/>
          <w:sz w:val="24"/>
          <w:szCs w:val="24"/>
          <w:highlight w:val="white"/>
        </w:rPr>
        <w:t xml:space="preserve"> 55: 1-7, 2019. DOI: 10.1016/j.semcancer.2018.07.008</w:t>
      </w:r>
    </w:p>
    <w:p w14:paraId="6793549D"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Mei Z, Huang J, </w:t>
      </w:r>
      <w:proofErr w:type="spellStart"/>
      <w:r>
        <w:rPr>
          <w:rFonts w:ascii="Times New Roman" w:eastAsia="Times New Roman" w:hAnsi="Times New Roman" w:cs="Times New Roman"/>
          <w:sz w:val="24"/>
          <w:szCs w:val="24"/>
          <w:highlight w:val="white"/>
        </w:rPr>
        <w:t>Qiao</w:t>
      </w:r>
      <w:proofErr w:type="spellEnd"/>
      <w:r>
        <w:rPr>
          <w:rFonts w:ascii="Times New Roman" w:eastAsia="Times New Roman" w:hAnsi="Times New Roman" w:cs="Times New Roman"/>
          <w:sz w:val="24"/>
          <w:szCs w:val="24"/>
          <w:highlight w:val="white"/>
        </w:rPr>
        <w:t xml:space="preserve"> B, Lam AK: Immune checkpoint pathways in immunotherapy for head and neck squamous cell carcinoma. Int J Oral Sci 12(1): 16, 2020. DOI: 10.1038/s41368- 020-0084-8.</w:t>
      </w:r>
    </w:p>
    <w:p w14:paraId="1A21FAE8" w14:textId="77777777" w:rsidR="006B1A21" w:rsidRDefault="00B72B8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Chen S, Yang Y, He S, Lian M, Wang R, Fang J: Review of biomarkers for response to immunotherapy in HNSCC microenvironment. Front Oncol 13: 1037884, 2023. DOI: 10.3389/fonc.2023.1037884.</w:t>
      </w:r>
    </w:p>
    <w:p w14:paraId="24A35107" w14:textId="77777777" w:rsidR="006B1A21" w:rsidRDefault="006B1A21">
      <w:pPr>
        <w:spacing w:after="160" w:line="259" w:lineRule="auto"/>
        <w:jc w:val="both"/>
        <w:rPr>
          <w:rFonts w:ascii="Times New Roman" w:eastAsia="Times New Roman" w:hAnsi="Times New Roman" w:cs="Times New Roman"/>
          <w:sz w:val="24"/>
          <w:szCs w:val="24"/>
          <w:highlight w:val="white"/>
        </w:rPr>
      </w:pPr>
      <w:bookmarkStart w:id="5" w:name="_qu8ffd2ubln1" w:colFirst="0" w:colLast="0"/>
      <w:bookmarkEnd w:id="5"/>
    </w:p>
    <w:sectPr w:rsidR="006B1A21">
      <w:head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BE422" w14:textId="77777777" w:rsidR="00451649" w:rsidRDefault="00451649">
      <w:pPr>
        <w:spacing w:line="240" w:lineRule="auto"/>
      </w:pPr>
      <w:r>
        <w:separator/>
      </w:r>
    </w:p>
  </w:endnote>
  <w:endnote w:type="continuationSeparator" w:id="0">
    <w:p w14:paraId="2149CFDC" w14:textId="77777777" w:rsidR="00451649" w:rsidRDefault="004516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D4444BA-DB08-4DDA-9075-9C858677C2D6}"/>
  </w:font>
  <w:font w:name="Calibri">
    <w:panose1 w:val="020F0502020204030204"/>
    <w:charset w:val="00"/>
    <w:family w:val="swiss"/>
    <w:pitch w:val="variable"/>
    <w:sig w:usb0="E4002EFF" w:usb1="C200247B" w:usb2="00000009" w:usb3="00000000" w:csb0="000001FF" w:csb1="00000000"/>
    <w:embedRegular r:id="rId2" w:fontKey="{0462D583-4220-4597-A2B9-0801E1E91EA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B998F2" w14:textId="77777777" w:rsidR="00451649" w:rsidRDefault="00451649">
      <w:pPr>
        <w:spacing w:line="240" w:lineRule="auto"/>
      </w:pPr>
      <w:r>
        <w:separator/>
      </w:r>
    </w:p>
  </w:footnote>
  <w:footnote w:type="continuationSeparator" w:id="0">
    <w:p w14:paraId="4D06CF69" w14:textId="77777777" w:rsidR="00451649" w:rsidRDefault="004516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6225D" w14:textId="77777777" w:rsidR="006B1A21" w:rsidRDefault="006B1A21">
    <w:pPr>
      <w:rPr>
        <w:rFonts w:ascii="Times New Roman" w:eastAsia="Times New Roman" w:hAnsi="Times New Roman" w:cs="Times New Roman"/>
        <w:b/>
        <w:bCs/>
        <w:i/>
        <w:i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C0782"/>
    <w:multiLevelType w:val="multilevel"/>
    <w:tmpl w:val="8F2C34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A21"/>
    <w:rsid w:val="00451649"/>
    <w:rsid w:val="006B1A21"/>
    <w:rsid w:val="007A48DE"/>
    <w:rsid w:val="00A67E70"/>
    <w:rsid w:val="00AE2BB0"/>
    <w:rsid w:val="00B563C9"/>
    <w:rsid w:val="00B72B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78756"/>
  <w15:docId w15:val="{0A8A6D4B-E4E3-4982-B58B-B15BA8F2D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NoSpacing">
    <w:name w:val="No Spacing"/>
    <w:uiPriority w:val="1"/>
    <w:qFormat/>
    <w:rsid w:val="00A67E70"/>
    <w:pPr>
      <w:spacing w:line="240" w:lineRule="auto"/>
    </w:pPr>
    <w:rPr>
      <w:rFonts w:asciiTheme="minorHAnsi" w:eastAsiaTheme="minorHAnsi" w:hAnsiTheme="minorHAnsi" w:cstheme="minorBidi"/>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74025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rontiersin.org/journals/oral-health/articles/10.3389/froh.2024.1505833"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angiogenesis.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doi.org/10.1093/annonc/mdp533" TargetMode="External"/><Relationship Id="rId4" Type="http://schemas.openxmlformats.org/officeDocument/2006/relationships/webSettings" Target="webSettings.xml"/><Relationship Id="rId9" Type="http://schemas.openxmlformats.org/officeDocument/2006/relationships/hyperlink" Target="https://doi.org/10.1002/ctd2.227"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14</Pages>
  <Words>5436</Words>
  <Characters>30990</Characters>
  <Application>Microsoft Office Word</Application>
  <DocSecurity>0</DocSecurity>
  <Lines>258</Lines>
  <Paragraphs>72</Paragraphs>
  <ScaleCrop>false</ScaleCrop>
  <Company/>
  <LinksUpToDate>false</LinksUpToDate>
  <CharactersWithSpaces>36354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6</cp:revision>
  <dcterms:created xsi:type="dcterms:W3CDTF">2026-02-02T10:25:00Z</dcterms:created>
  <dcterms:modified xsi:type="dcterms:W3CDTF">2026-02-02T11:12:00Z</dcterms:modified>
</cp:coreProperties>
</file>