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16ABE" w14:textId="77777777" w:rsidR="00D064C3" w:rsidRDefault="00D064C3" w:rsidP="00D064C3">
      <w:pPr>
        <w:pStyle w:val="NormalWeb"/>
        <w:spacing w:before="0" w:beforeAutospacing="0" w:after="240" w:afterAutospacing="0" w:line="360" w:lineRule="auto"/>
        <w:jc w:val="center"/>
      </w:pPr>
      <w:r>
        <w:rPr>
          <w:rFonts w:ascii="Arial" w:hAnsi="Arial" w:cs="Arial"/>
          <w:b/>
          <w:bCs/>
          <w:color w:val="000000"/>
        </w:rPr>
        <w:t>Effect of Soil-Applied NPK and Foliar Nutrition on Leaf N, P, and K Uptake of Senna (</w:t>
      </w:r>
      <w:r w:rsidRPr="00D064C3">
        <w:rPr>
          <w:rFonts w:ascii="Arial" w:hAnsi="Arial" w:cs="Arial"/>
          <w:b/>
          <w:bCs/>
          <w:i/>
          <w:iCs/>
          <w:color w:val="000000"/>
        </w:rPr>
        <w:t>Cassia angustifolia</w:t>
      </w:r>
      <w:r>
        <w:rPr>
          <w:rFonts w:ascii="Arial" w:hAnsi="Arial" w:cs="Arial"/>
          <w:b/>
          <w:bCs/>
          <w:color w:val="000000"/>
        </w:rPr>
        <w:t xml:space="preserve"> Vahl.)</w:t>
      </w:r>
    </w:p>
    <w:p w14:paraId="0BCAA777" w14:textId="70554DDE" w:rsidR="005701F1" w:rsidRDefault="00FC3A78" w:rsidP="009712FE">
      <w:pPr>
        <w:spacing w:after="0" w:line="360" w:lineRule="auto"/>
        <w:rPr>
          <w:rFonts w:ascii="Arial" w:hAnsi="Arial" w:cs="Arial"/>
          <w:b/>
          <w:sz w:val="24"/>
        </w:rPr>
      </w:pPr>
      <w:r w:rsidRPr="007317C8">
        <w:rPr>
          <w:rFonts w:ascii="Arial" w:hAnsi="Arial" w:cs="Arial"/>
          <w:b/>
          <w:sz w:val="24"/>
        </w:rPr>
        <w:t>Abstract</w:t>
      </w:r>
    </w:p>
    <w:p w14:paraId="48C25433" w14:textId="3D881869" w:rsidR="00FA67AD" w:rsidRPr="00FA67AD" w:rsidRDefault="00FA67AD" w:rsidP="00FA67AD">
      <w:pPr>
        <w:spacing w:before="240" w:after="0" w:line="360" w:lineRule="auto"/>
        <w:ind w:firstLine="720"/>
        <w:jc w:val="both"/>
        <w:rPr>
          <w:rFonts w:ascii="Arial" w:hAnsi="Arial" w:cs="Arial"/>
          <w:bCs/>
          <w:sz w:val="24"/>
        </w:rPr>
      </w:pPr>
      <w:r w:rsidRPr="00FA67AD">
        <w:rPr>
          <w:rFonts w:ascii="Arial" w:hAnsi="Arial" w:cs="Arial"/>
          <w:bCs/>
          <w:sz w:val="24"/>
        </w:rPr>
        <w:t xml:space="preserve">A field experiment was conducted </w:t>
      </w:r>
      <w:r w:rsidR="008C16BC">
        <w:rPr>
          <w:rFonts w:ascii="Arial" w:hAnsi="Arial" w:cs="Arial"/>
          <w:bCs/>
          <w:sz w:val="24"/>
        </w:rPr>
        <w:t>at</w:t>
      </w:r>
      <w:r w:rsidR="00094FD8">
        <w:rPr>
          <w:rFonts w:ascii="Arial" w:hAnsi="Arial" w:cs="Arial"/>
          <w:bCs/>
          <w:sz w:val="24"/>
        </w:rPr>
        <w:t xml:space="preserve"> the</w:t>
      </w:r>
      <w:r w:rsidR="008C16BC">
        <w:rPr>
          <w:rFonts w:ascii="Arial" w:hAnsi="Arial" w:cs="Arial"/>
          <w:bCs/>
          <w:sz w:val="24"/>
        </w:rPr>
        <w:t xml:space="preserve"> Herbal Garden, college of Agriculture,</w:t>
      </w:r>
      <w:r w:rsidR="00F6753B">
        <w:rPr>
          <w:rFonts w:ascii="Arial" w:hAnsi="Arial" w:cs="Arial"/>
          <w:bCs/>
          <w:sz w:val="24"/>
        </w:rPr>
        <w:t xml:space="preserve"> UAS, Raichur</w:t>
      </w:r>
      <w:r w:rsidR="008C16BC">
        <w:rPr>
          <w:rFonts w:ascii="Arial" w:hAnsi="Arial" w:cs="Arial"/>
          <w:bCs/>
          <w:sz w:val="24"/>
        </w:rPr>
        <w:t xml:space="preserve"> </w:t>
      </w:r>
      <w:r w:rsidRPr="00FA67AD">
        <w:rPr>
          <w:rFonts w:ascii="Arial" w:hAnsi="Arial" w:cs="Arial"/>
          <w:bCs/>
          <w:sz w:val="24"/>
        </w:rPr>
        <w:t>to study the response of senna (</w:t>
      </w:r>
      <w:r w:rsidRPr="00FA67AD">
        <w:rPr>
          <w:rFonts w:ascii="Arial" w:hAnsi="Arial" w:cs="Arial"/>
          <w:bCs/>
          <w:i/>
          <w:iCs/>
          <w:sz w:val="24"/>
        </w:rPr>
        <w:t>Cassia angustifolia</w:t>
      </w:r>
      <w:r w:rsidRPr="00FA67AD">
        <w:rPr>
          <w:rFonts w:ascii="Arial" w:hAnsi="Arial" w:cs="Arial"/>
          <w:bCs/>
          <w:sz w:val="24"/>
        </w:rPr>
        <w:t xml:space="preserve"> Vahl.) to varying soil-applied NPK levels and foliar nutrition with respect to leaf nitrogen, phosphorus and potassium uptake at harvest. The experiment was laid out in a factorial randomized block design comprising four levels of soil-applied NPK [F</w:t>
      </w:r>
      <w:r w:rsidRPr="00730ABA">
        <w:rPr>
          <w:rFonts w:ascii="Arial" w:hAnsi="Arial" w:cs="Arial"/>
          <w:bCs/>
          <w:sz w:val="24"/>
          <w:vertAlign w:val="subscript"/>
        </w:rPr>
        <w:t>1</w:t>
      </w:r>
      <w:r w:rsidRPr="00FA67AD">
        <w:rPr>
          <w:rFonts w:ascii="Arial" w:hAnsi="Arial" w:cs="Arial"/>
          <w:bCs/>
          <w:sz w:val="24"/>
        </w:rPr>
        <w:t>: 125% RDF, F</w:t>
      </w:r>
      <w:r w:rsidRPr="00730ABA">
        <w:rPr>
          <w:rFonts w:ascii="Arial" w:hAnsi="Arial" w:cs="Arial"/>
          <w:bCs/>
          <w:sz w:val="24"/>
          <w:vertAlign w:val="subscript"/>
        </w:rPr>
        <w:t>2</w:t>
      </w:r>
      <w:r w:rsidRPr="00FA67AD">
        <w:rPr>
          <w:rFonts w:ascii="Arial" w:hAnsi="Arial" w:cs="Arial"/>
          <w:bCs/>
          <w:sz w:val="24"/>
        </w:rPr>
        <w:t>: 100% RDF, F</w:t>
      </w:r>
      <w:r w:rsidRPr="00730ABA">
        <w:rPr>
          <w:rFonts w:ascii="Arial" w:hAnsi="Arial" w:cs="Arial"/>
          <w:bCs/>
          <w:sz w:val="24"/>
          <w:vertAlign w:val="subscript"/>
        </w:rPr>
        <w:t>3</w:t>
      </w:r>
      <w:r w:rsidRPr="00FA67AD">
        <w:rPr>
          <w:rFonts w:ascii="Arial" w:hAnsi="Arial" w:cs="Arial"/>
          <w:bCs/>
          <w:sz w:val="24"/>
        </w:rPr>
        <w:t>: 75% RDF and F</w:t>
      </w:r>
      <w:r w:rsidRPr="00730ABA">
        <w:rPr>
          <w:rFonts w:ascii="Arial" w:hAnsi="Arial" w:cs="Arial"/>
          <w:bCs/>
          <w:sz w:val="24"/>
          <w:vertAlign w:val="subscript"/>
        </w:rPr>
        <w:t>4</w:t>
      </w:r>
      <w:r w:rsidRPr="00FA67AD">
        <w:rPr>
          <w:rFonts w:ascii="Arial" w:hAnsi="Arial" w:cs="Arial"/>
          <w:bCs/>
          <w:sz w:val="24"/>
        </w:rPr>
        <w:t>: control (no RDF)] and four foliar spray treatments [M</w:t>
      </w:r>
      <w:r w:rsidRPr="00730ABA">
        <w:rPr>
          <w:rFonts w:ascii="Arial" w:hAnsi="Arial" w:cs="Arial"/>
          <w:bCs/>
          <w:sz w:val="24"/>
          <w:vertAlign w:val="subscript"/>
        </w:rPr>
        <w:t>1</w:t>
      </w:r>
      <w:r w:rsidRPr="00FA67AD">
        <w:rPr>
          <w:rFonts w:ascii="Arial" w:hAnsi="Arial" w:cs="Arial"/>
          <w:bCs/>
          <w:sz w:val="24"/>
        </w:rPr>
        <w:t>: 1% urea, M</w:t>
      </w:r>
      <w:r w:rsidRPr="00730ABA">
        <w:rPr>
          <w:rFonts w:ascii="Arial" w:hAnsi="Arial" w:cs="Arial"/>
          <w:bCs/>
          <w:sz w:val="24"/>
          <w:vertAlign w:val="subscript"/>
        </w:rPr>
        <w:t>2</w:t>
      </w:r>
      <w:r w:rsidRPr="00FA67AD">
        <w:rPr>
          <w:rFonts w:ascii="Arial" w:hAnsi="Arial" w:cs="Arial"/>
          <w:bCs/>
          <w:sz w:val="24"/>
        </w:rPr>
        <w:t>: 1% 19:19:19, M</w:t>
      </w:r>
      <w:r w:rsidRPr="00730ABA">
        <w:rPr>
          <w:rFonts w:ascii="Arial" w:hAnsi="Arial" w:cs="Arial"/>
          <w:bCs/>
          <w:sz w:val="24"/>
          <w:vertAlign w:val="subscript"/>
        </w:rPr>
        <w:t>3</w:t>
      </w:r>
      <w:r w:rsidRPr="00FA67AD">
        <w:rPr>
          <w:rFonts w:ascii="Arial" w:hAnsi="Arial" w:cs="Arial"/>
          <w:bCs/>
          <w:sz w:val="24"/>
        </w:rPr>
        <w:t>: seaweed extract and M</w:t>
      </w:r>
      <w:r w:rsidRPr="00730ABA">
        <w:rPr>
          <w:rFonts w:ascii="Arial" w:hAnsi="Arial" w:cs="Arial"/>
          <w:bCs/>
          <w:sz w:val="24"/>
          <w:vertAlign w:val="subscript"/>
        </w:rPr>
        <w:t>4</w:t>
      </w:r>
      <w:r w:rsidRPr="00FA67AD">
        <w:rPr>
          <w:rFonts w:ascii="Arial" w:hAnsi="Arial" w:cs="Arial"/>
          <w:bCs/>
          <w:sz w:val="24"/>
        </w:rPr>
        <w:t>: water spray]. The results revealed that nutrient uptake was significantly influenced by both soil and foliar nutrition. Among the fertilizer levels, 125% RDF (F</w:t>
      </w:r>
      <w:r w:rsidRPr="001E0C31">
        <w:rPr>
          <w:rFonts w:ascii="Arial" w:hAnsi="Arial" w:cs="Arial"/>
          <w:bCs/>
          <w:sz w:val="24"/>
          <w:vertAlign w:val="subscript"/>
        </w:rPr>
        <w:t>1</w:t>
      </w:r>
      <w:r w:rsidRPr="00FA67AD">
        <w:rPr>
          <w:rFonts w:ascii="Arial" w:hAnsi="Arial" w:cs="Arial"/>
          <w:bCs/>
          <w:sz w:val="24"/>
        </w:rPr>
        <w:t>) recorded the highest uptake of nitrogen (74.78 kg ha</w:t>
      </w:r>
      <w:r w:rsidRPr="00FA67AD">
        <w:rPr>
          <w:rFonts w:ascii="Cambria Math" w:hAnsi="Cambria Math" w:cs="Cambria Math"/>
          <w:bCs/>
          <w:sz w:val="24"/>
        </w:rPr>
        <w:t>⁻</w:t>
      </w:r>
      <w:r w:rsidRPr="00FA67AD">
        <w:rPr>
          <w:rFonts w:ascii="Arial" w:hAnsi="Arial" w:cs="Arial"/>
          <w:bCs/>
          <w:sz w:val="24"/>
        </w:rPr>
        <w:t>¹), phosphorus (50.08 kg ha</w:t>
      </w:r>
      <w:r w:rsidRPr="00FA67AD">
        <w:rPr>
          <w:rFonts w:ascii="Cambria Math" w:hAnsi="Cambria Math" w:cs="Cambria Math"/>
          <w:bCs/>
          <w:sz w:val="24"/>
        </w:rPr>
        <w:t>⁻</w:t>
      </w:r>
      <w:r w:rsidRPr="00FA67AD">
        <w:rPr>
          <w:rFonts w:ascii="Arial" w:hAnsi="Arial" w:cs="Arial"/>
          <w:bCs/>
          <w:sz w:val="24"/>
        </w:rPr>
        <w:t>¹) and potassium (13.98 kg ha</w:t>
      </w:r>
      <w:r w:rsidRPr="00FA67AD">
        <w:rPr>
          <w:rFonts w:ascii="Cambria Math" w:hAnsi="Cambria Math" w:cs="Cambria Math"/>
          <w:bCs/>
          <w:sz w:val="24"/>
        </w:rPr>
        <w:t>⁻</w:t>
      </w:r>
      <w:r w:rsidRPr="00FA67AD">
        <w:rPr>
          <w:rFonts w:ascii="Arial" w:hAnsi="Arial" w:cs="Arial"/>
          <w:bCs/>
          <w:sz w:val="24"/>
        </w:rPr>
        <w:t>¹), while the control (F</w:t>
      </w:r>
      <w:r w:rsidRPr="00730ABA">
        <w:rPr>
          <w:rFonts w:ascii="Arial" w:hAnsi="Arial" w:cs="Arial"/>
          <w:bCs/>
          <w:sz w:val="24"/>
          <w:vertAlign w:val="subscript"/>
        </w:rPr>
        <w:t>4</w:t>
      </w:r>
      <w:r w:rsidRPr="00FA67AD">
        <w:rPr>
          <w:rFonts w:ascii="Arial" w:hAnsi="Arial" w:cs="Arial"/>
          <w:bCs/>
          <w:sz w:val="24"/>
        </w:rPr>
        <w:t>) recorded the lowest values. Among foliar treatments, seaweed extract spray (M</w:t>
      </w:r>
      <w:r w:rsidRPr="00730ABA">
        <w:rPr>
          <w:rFonts w:ascii="Arial" w:hAnsi="Arial" w:cs="Arial"/>
          <w:bCs/>
          <w:sz w:val="24"/>
          <w:vertAlign w:val="subscript"/>
        </w:rPr>
        <w:t>3</w:t>
      </w:r>
      <w:r w:rsidRPr="00FA67AD">
        <w:rPr>
          <w:rFonts w:ascii="Arial" w:hAnsi="Arial" w:cs="Arial"/>
          <w:bCs/>
          <w:sz w:val="24"/>
        </w:rPr>
        <w:t>) showed the maximum N, P and K uptake. The interaction effect was significant, and the combined treatment F</w:t>
      </w:r>
      <w:r w:rsidRPr="00730ABA">
        <w:rPr>
          <w:rFonts w:ascii="Arial" w:hAnsi="Arial" w:cs="Arial"/>
          <w:bCs/>
          <w:sz w:val="24"/>
          <w:vertAlign w:val="subscript"/>
        </w:rPr>
        <w:t>1</w:t>
      </w:r>
      <w:r w:rsidRPr="00FA67AD">
        <w:rPr>
          <w:rFonts w:ascii="Arial" w:hAnsi="Arial" w:cs="Arial"/>
          <w:bCs/>
          <w:sz w:val="24"/>
        </w:rPr>
        <w:t>M</w:t>
      </w:r>
      <w:r w:rsidRPr="00730ABA">
        <w:rPr>
          <w:rFonts w:ascii="Arial" w:hAnsi="Arial" w:cs="Arial"/>
          <w:bCs/>
          <w:sz w:val="24"/>
          <w:vertAlign w:val="subscript"/>
        </w:rPr>
        <w:t>3</w:t>
      </w:r>
      <w:r w:rsidRPr="00FA67AD">
        <w:rPr>
          <w:rFonts w:ascii="Arial" w:hAnsi="Arial" w:cs="Arial"/>
          <w:bCs/>
          <w:sz w:val="24"/>
        </w:rPr>
        <w:t xml:space="preserve"> (125% RDF + seaweed extract) recorded the highest uptake of all three nutrients. Regression analysis indicated a strong positive linear relationship between increasing NPK levels and nutrient uptake. The percent increase in nutrient uptake under F</w:t>
      </w:r>
      <w:r w:rsidRPr="00730ABA">
        <w:rPr>
          <w:rFonts w:ascii="Arial" w:hAnsi="Arial" w:cs="Arial"/>
          <w:bCs/>
          <w:sz w:val="24"/>
          <w:vertAlign w:val="subscript"/>
        </w:rPr>
        <w:t>1</w:t>
      </w:r>
      <w:r w:rsidRPr="00FA67AD">
        <w:rPr>
          <w:rFonts w:ascii="Arial" w:hAnsi="Arial" w:cs="Arial"/>
          <w:bCs/>
          <w:sz w:val="24"/>
        </w:rPr>
        <w:t xml:space="preserve"> over control was 128.1% for N, 197.2% for P and 85.7% for K, while F</w:t>
      </w:r>
      <w:r w:rsidRPr="00730ABA">
        <w:rPr>
          <w:rFonts w:ascii="Arial" w:hAnsi="Arial" w:cs="Arial"/>
          <w:bCs/>
          <w:sz w:val="24"/>
          <w:vertAlign w:val="subscript"/>
        </w:rPr>
        <w:t>1</w:t>
      </w:r>
      <w:r w:rsidRPr="00FA67AD">
        <w:rPr>
          <w:rFonts w:ascii="Arial" w:hAnsi="Arial" w:cs="Arial"/>
          <w:bCs/>
          <w:sz w:val="24"/>
        </w:rPr>
        <w:t>M</w:t>
      </w:r>
      <w:r w:rsidRPr="00730ABA">
        <w:rPr>
          <w:rFonts w:ascii="Arial" w:hAnsi="Arial" w:cs="Arial"/>
          <w:bCs/>
          <w:sz w:val="24"/>
          <w:vertAlign w:val="subscript"/>
        </w:rPr>
        <w:t>3</w:t>
      </w:r>
      <w:r w:rsidRPr="00FA67AD">
        <w:rPr>
          <w:rFonts w:ascii="Arial" w:hAnsi="Arial" w:cs="Arial"/>
          <w:bCs/>
          <w:sz w:val="24"/>
        </w:rPr>
        <w:t xml:space="preserve"> over F</w:t>
      </w:r>
      <w:r w:rsidRPr="00730ABA">
        <w:rPr>
          <w:rFonts w:ascii="Arial" w:hAnsi="Arial" w:cs="Arial"/>
          <w:bCs/>
          <w:sz w:val="24"/>
          <w:vertAlign w:val="subscript"/>
        </w:rPr>
        <w:t>4</w:t>
      </w:r>
      <w:r w:rsidRPr="00FA67AD">
        <w:rPr>
          <w:rFonts w:ascii="Arial" w:hAnsi="Arial" w:cs="Arial"/>
          <w:bCs/>
          <w:sz w:val="24"/>
        </w:rPr>
        <w:t>M</w:t>
      </w:r>
      <w:r w:rsidRPr="00730ABA">
        <w:rPr>
          <w:rFonts w:ascii="Arial" w:hAnsi="Arial" w:cs="Arial"/>
          <w:bCs/>
          <w:sz w:val="24"/>
          <w:vertAlign w:val="subscript"/>
        </w:rPr>
        <w:t>4</w:t>
      </w:r>
      <w:r w:rsidRPr="00FA67AD">
        <w:rPr>
          <w:rFonts w:ascii="Arial" w:hAnsi="Arial" w:cs="Arial"/>
          <w:bCs/>
          <w:sz w:val="24"/>
        </w:rPr>
        <w:t xml:space="preserve"> showed increases of 416.4%, 339.7% and 175.0%, respectively. The study concludes that application of 125% RDF along with seaweed extract foliar spray is the most effective nutrient management strategy for maximizing nutrient uptake in senna leaves at harvest.</w:t>
      </w:r>
    </w:p>
    <w:p w14:paraId="70F4BE7B" w14:textId="0AA0FE7F" w:rsidR="00F16F92" w:rsidRPr="00A14FED" w:rsidRDefault="009712FE" w:rsidP="00853FDB">
      <w:pPr>
        <w:spacing w:before="240" w:after="0" w:line="360" w:lineRule="auto"/>
        <w:rPr>
          <w:rFonts w:ascii="Arial" w:hAnsi="Arial" w:cs="Arial"/>
          <w:bCs/>
          <w:sz w:val="24"/>
        </w:rPr>
      </w:pPr>
      <w:r>
        <w:rPr>
          <w:rFonts w:ascii="Arial" w:hAnsi="Arial" w:cs="Arial"/>
          <w:b/>
          <w:sz w:val="24"/>
        </w:rPr>
        <w:t xml:space="preserve">Key words: </w:t>
      </w:r>
      <w:r w:rsidR="00A86F74" w:rsidRPr="00D249DF">
        <w:rPr>
          <w:rFonts w:ascii="Arial" w:hAnsi="Arial" w:cs="Arial"/>
          <w:bCs/>
          <w:sz w:val="24"/>
        </w:rPr>
        <w:t xml:space="preserve">Nutrient levels, senna, medicinal plant, </w:t>
      </w:r>
      <w:r w:rsidR="00250DC7" w:rsidRPr="00D249DF">
        <w:rPr>
          <w:rFonts w:ascii="Arial" w:hAnsi="Arial" w:cs="Arial"/>
          <w:bCs/>
          <w:sz w:val="24"/>
        </w:rPr>
        <w:t>foliar</w:t>
      </w:r>
      <w:r w:rsidR="00A86F74" w:rsidRPr="00D249DF">
        <w:rPr>
          <w:rFonts w:ascii="Arial" w:hAnsi="Arial" w:cs="Arial"/>
          <w:bCs/>
          <w:sz w:val="24"/>
        </w:rPr>
        <w:t xml:space="preserve"> nutrition</w:t>
      </w:r>
      <w:r w:rsidR="00250DC7" w:rsidRPr="00D249DF">
        <w:rPr>
          <w:rFonts w:ascii="Arial" w:hAnsi="Arial" w:cs="Arial"/>
          <w:bCs/>
          <w:sz w:val="24"/>
        </w:rPr>
        <w:t xml:space="preserve">, </w:t>
      </w:r>
      <w:r w:rsidR="00D249DF" w:rsidRPr="00D249DF">
        <w:rPr>
          <w:rFonts w:ascii="Arial" w:hAnsi="Arial" w:cs="Arial"/>
          <w:bCs/>
          <w:sz w:val="24"/>
        </w:rPr>
        <w:t>nutrient uptake</w:t>
      </w:r>
    </w:p>
    <w:p w14:paraId="22020375" w14:textId="55909CF2" w:rsidR="008A2445" w:rsidRPr="00360E90" w:rsidRDefault="00FC3A78" w:rsidP="00360E90">
      <w:pPr>
        <w:pStyle w:val="ListParagraph"/>
        <w:numPr>
          <w:ilvl w:val="0"/>
          <w:numId w:val="4"/>
        </w:numPr>
        <w:spacing w:before="240" w:after="0" w:line="360" w:lineRule="auto"/>
        <w:ind w:left="284" w:hanging="284"/>
        <w:rPr>
          <w:rFonts w:ascii="Arial" w:hAnsi="Arial" w:cs="Arial"/>
          <w:b/>
          <w:sz w:val="24"/>
        </w:rPr>
      </w:pPr>
      <w:r w:rsidRPr="00360E90">
        <w:rPr>
          <w:rFonts w:ascii="Arial" w:hAnsi="Arial" w:cs="Arial"/>
          <w:b/>
          <w:sz w:val="24"/>
        </w:rPr>
        <w:t>Introduction</w:t>
      </w:r>
    </w:p>
    <w:p w14:paraId="48B538A9" w14:textId="64EB0B05" w:rsidR="00CE2BB7" w:rsidRPr="00CE2BB7" w:rsidRDefault="00CE2BB7" w:rsidP="00543B4D">
      <w:pPr>
        <w:spacing w:after="0" w:line="360" w:lineRule="auto"/>
        <w:ind w:firstLine="284"/>
        <w:jc w:val="both"/>
        <w:rPr>
          <w:rFonts w:ascii="Arial" w:eastAsia="Times New Roman" w:hAnsi="Arial" w:cs="Arial"/>
          <w:kern w:val="0"/>
          <w:sz w:val="24"/>
          <w:szCs w:val="24"/>
          <w:lang w:eastAsia="en-IN"/>
        </w:rPr>
      </w:pPr>
      <w:r w:rsidRPr="00CE2BB7">
        <w:rPr>
          <w:rFonts w:ascii="Arial" w:eastAsia="Times New Roman" w:hAnsi="Arial" w:cs="Arial"/>
          <w:kern w:val="0"/>
          <w:sz w:val="24"/>
          <w:szCs w:val="24"/>
          <w:lang w:eastAsia="en-IN"/>
        </w:rPr>
        <w:t>Senna (</w:t>
      </w:r>
      <w:r w:rsidRPr="00CE2BB7">
        <w:rPr>
          <w:rFonts w:ascii="Arial" w:eastAsia="Times New Roman" w:hAnsi="Arial" w:cs="Arial"/>
          <w:i/>
          <w:iCs/>
          <w:kern w:val="0"/>
          <w:sz w:val="24"/>
          <w:szCs w:val="24"/>
          <w:lang w:eastAsia="en-IN"/>
        </w:rPr>
        <w:t>Cassia angustifolia</w:t>
      </w:r>
      <w:r w:rsidRPr="00CE2BB7">
        <w:rPr>
          <w:rFonts w:ascii="Arial" w:eastAsia="Times New Roman" w:hAnsi="Arial" w:cs="Arial"/>
          <w:kern w:val="0"/>
          <w:sz w:val="24"/>
          <w:szCs w:val="24"/>
          <w:lang w:eastAsia="en-IN"/>
        </w:rPr>
        <w:t xml:space="preserve"> Vahl.), an important medicinal plant of the family Fabaceae, is widely cultivated in India for its leaves and pods, which are valued for their laxative properties due to the presence of anthraquinone glycosides such as sennosides (Tripathi, 1999; Lohar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1979). India is the leading producer and exporter of senna, with major cultivation concentrated in Tamil Nadu, Rajasthan and parts of Karnataka (Kumar, 2015; Sastry et al., 2015). The commercial value of senna primarily depends on leaf yield and quality, which are strongly influenced by mineral nutrition (</w:t>
      </w:r>
      <w:proofErr w:type="spellStart"/>
      <w:r w:rsidRPr="00CE2BB7">
        <w:rPr>
          <w:rFonts w:ascii="Arial" w:eastAsia="Times New Roman" w:hAnsi="Arial" w:cs="Arial"/>
          <w:kern w:val="0"/>
          <w:sz w:val="24"/>
          <w:szCs w:val="24"/>
          <w:lang w:eastAsia="en-IN"/>
        </w:rPr>
        <w:t>Prakasa</w:t>
      </w:r>
      <w:proofErr w:type="spellEnd"/>
      <w:r w:rsidRPr="00CE2BB7">
        <w:rPr>
          <w:rFonts w:ascii="Arial" w:eastAsia="Times New Roman" w:hAnsi="Arial" w:cs="Arial"/>
          <w:kern w:val="0"/>
          <w:sz w:val="24"/>
          <w:szCs w:val="24"/>
          <w:lang w:eastAsia="en-IN"/>
        </w:rPr>
        <w:t xml:space="preserve"> Rao &amp; </w:t>
      </w:r>
      <w:proofErr w:type="spellStart"/>
      <w:r w:rsidRPr="00CE2BB7">
        <w:rPr>
          <w:rFonts w:ascii="Arial" w:eastAsia="Times New Roman" w:hAnsi="Arial" w:cs="Arial"/>
          <w:kern w:val="0"/>
          <w:sz w:val="24"/>
          <w:szCs w:val="24"/>
          <w:lang w:eastAsia="en-IN"/>
        </w:rPr>
        <w:t>Puttanna</w:t>
      </w:r>
      <w:proofErr w:type="spellEnd"/>
      <w:r w:rsidRPr="00CE2BB7">
        <w:rPr>
          <w:rFonts w:ascii="Arial" w:eastAsia="Times New Roman" w:hAnsi="Arial" w:cs="Arial"/>
          <w:kern w:val="0"/>
          <w:sz w:val="24"/>
          <w:szCs w:val="24"/>
          <w:lang w:eastAsia="en-IN"/>
        </w:rPr>
        <w:t>, 2007).</w:t>
      </w:r>
    </w:p>
    <w:p w14:paraId="5B176CDD" w14:textId="01F8580A" w:rsidR="00CE2BB7" w:rsidRPr="00CE2BB7" w:rsidRDefault="00CE2BB7" w:rsidP="00543B4D">
      <w:pPr>
        <w:spacing w:before="100" w:beforeAutospacing="1" w:after="100" w:afterAutospacing="1" w:line="360" w:lineRule="auto"/>
        <w:ind w:firstLine="720"/>
        <w:jc w:val="both"/>
        <w:rPr>
          <w:rFonts w:ascii="Arial" w:eastAsia="Times New Roman" w:hAnsi="Arial" w:cs="Arial"/>
          <w:kern w:val="0"/>
          <w:sz w:val="24"/>
          <w:szCs w:val="24"/>
          <w:lang w:eastAsia="en-IN"/>
        </w:rPr>
      </w:pPr>
      <w:r w:rsidRPr="00CE2BB7">
        <w:rPr>
          <w:rFonts w:ascii="Arial" w:eastAsia="Times New Roman" w:hAnsi="Arial" w:cs="Arial"/>
          <w:kern w:val="0"/>
          <w:sz w:val="24"/>
          <w:szCs w:val="24"/>
          <w:lang w:eastAsia="en-IN"/>
        </w:rPr>
        <w:lastRenderedPageBreak/>
        <w:t>Balanced nutrient management plays a pivotal role in regulating plant growth, photosynthesis, metabolite synthesis and nutrient accumulation in medicinal plants (</w:t>
      </w:r>
      <w:proofErr w:type="spellStart"/>
      <w:r w:rsidRPr="00CE2BB7">
        <w:rPr>
          <w:rFonts w:ascii="Arial" w:eastAsia="Times New Roman" w:hAnsi="Arial" w:cs="Arial"/>
          <w:kern w:val="0"/>
          <w:sz w:val="24"/>
          <w:szCs w:val="24"/>
          <w:lang w:eastAsia="en-IN"/>
        </w:rPr>
        <w:t>Prakasa</w:t>
      </w:r>
      <w:proofErr w:type="spellEnd"/>
      <w:r w:rsidRPr="00CE2BB7">
        <w:rPr>
          <w:rFonts w:ascii="Arial" w:eastAsia="Times New Roman" w:hAnsi="Arial" w:cs="Arial"/>
          <w:kern w:val="0"/>
          <w:sz w:val="24"/>
          <w:szCs w:val="24"/>
          <w:lang w:eastAsia="en-IN"/>
        </w:rPr>
        <w:t xml:space="preserve"> Rao &amp; </w:t>
      </w:r>
      <w:proofErr w:type="spellStart"/>
      <w:r w:rsidRPr="00CE2BB7">
        <w:rPr>
          <w:rFonts w:ascii="Arial" w:eastAsia="Times New Roman" w:hAnsi="Arial" w:cs="Arial"/>
          <w:kern w:val="0"/>
          <w:sz w:val="24"/>
          <w:szCs w:val="24"/>
          <w:lang w:eastAsia="en-IN"/>
        </w:rPr>
        <w:t>Puttanna</w:t>
      </w:r>
      <w:proofErr w:type="spellEnd"/>
      <w:r w:rsidRPr="00CE2BB7">
        <w:rPr>
          <w:rFonts w:ascii="Arial" w:eastAsia="Times New Roman" w:hAnsi="Arial" w:cs="Arial"/>
          <w:kern w:val="0"/>
          <w:sz w:val="24"/>
          <w:szCs w:val="24"/>
          <w:lang w:eastAsia="en-IN"/>
        </w:rPr>
        <w:t xml:space="preserve">, 2007). Among the essential macronutrients, nitrogen (N), phosphorus (P) and potassium (K) are the most critical in determining biomass production and nutrient uptake (Singh &amp; Singh, 1992; Singh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xml:space="preserve">., 2007). Nitrogen is a major constituent of chlorophyll, amino acids and proteins and directly influences vegetative growth and leaf yield (Ashraf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2006). Phosphorus is essential for energy transfer, root growth and metabolic activities (Venugopalan &amp; Prasad, 1992), while potassium regulates enzyme activation, photosynthate translocation, stomatal function and stress tolerance (Singh &amp; Rao, 2009). Deficiency or imbalance of these nutrients results in poor growth, reduced leaf area and lower nutrient accumulation in senna (Sen &amp; Sharma, 1991).</w:t>
      </w:r>
    </w:p>
    <w:p w14:paraId="5F49BBC3" w14:textId="07DAB140" w:rsidR="00CE2BB7" w:rsidRPr="00CE2BB7" w:rsidRDefault="00CE2BB7" w:rsidP="00543B4D">
      <w:pPr>
        <w:spacing w:before="100" w:beforeAutospacing="1" w:after="100" w:afterAutospacing="1" w:line="360" w:lineRule="auto"/>
        <w:ind w:firstLine="720"/>
        <w:jc w:val="both"/>
        <w:rPr>
          <w:rFonts w:ascii="Arial" w:eastAsia="Times New Roman" w:hAnsi="Arial" w:cs="Arial"/>
          <w:kern w:val="0"/>
          <w:sz w:val="24"/>
          <w:szCs w:val="24"/>
          <w:lang w:eastAsia="en-IN"/>
        </w:rPr>
      </w:pPr>
      <w:r w:rsidRPr="00CE2BB7">
        <w:rPr>
          <w:rFonts w:ascii="Arial" w:eastAsia="Times New Roman" w:hAnsi="Arial" w:cs="Arial"/>
          <w:kern w:val="0"/>
          <w:sz w:val="24"/>
          <w:szCs w:val="24"/>
          <w:lang w:eastAsia="en-IN"/>
        </w:rPr>
        <w:t>Although soil application of NPK fertilizers is the primary method for supplying nutrients, nutrient use efficiency under tropical conditions often remains low due to leaching, volatilization and fixation losses (</w:t>
      </w:r>
      <w:proofErr w:type="spellStart"/>
      <w:r w:rsidRPr="00CE2BB7">
        <w:rPr>
          <w:rFonts w:ascii="Arial" w:eastAsia="Times New Roman" w:hAnsi="Arial" w:cs="Arial"/>
          <w:kern w:val="0"/>
          <w:sz w:val="24"/>
          <w:szCs w:val="24"/>
          <w:lang w:eastAsia="en-IN"/>
        </w:rPr>
        <w:t>Prakasa</w:t>
      </w:r>
      <w:proofErr w:type="spellEnd"/>
      <w:r w:rsidRPr="00CE2BB7">
        <w:rPr>
          <w:rFonts w:ascii="Arial" w:eastAsia="Times New Roman" w:hAnsi="Arial" w:cs="Arial"/>
          <w:kern w:val="0"/>
          <w:sz w:val="24"/>
          <w:szCs w:val="24"/>
          <w:lang w:eastAsia="en-IN"/>
        </w:rPr>
        <w:t xml:space="preserve"> Rao &amp; </w:t>
      </w:r>
      <w:proofErr w:type="spellStart"/>
      <w:r w:rsidRPr="00CE2BB7">
        <w:rPr>
          <w:rFonts w:ascii="Arial" w:eastAsia="Times New Roman" w:hAnsi="Arial" w:cs="Arial"/>
          <w:kern w:val="0"/>
          <w:sz w:val="24"/>
          <w:szCs w:val="24"/>
          <w:lang w:eastAsia="en-IN"/>
        </w:rPr>
        <w:t>Puttanna</w:t>
      </w:r>
      <w:proofErr w:type="spellEnd"/>
      <w:r w:rsidRPr="00CE2BB7">
        <w:rPr>
          <w:rFonts w:ascii="Arial" w:eastAsia="Times New Roman" w:hAnsi="Arial" w:cs="Arial"/>
          <w:kern w:val="0"/>
          <w:sz w:val="24"/>
          <w:szCs w:val="24"/>
          <w:lang w:eastAsia="en-IN"/>
        </w:rPr>
        <w:t xml:space="preserve">, 2007). Medicinal crops such as senna, harvested primarily for leaves, require a continuous and readily available nutrient supply to achieve optimum growth and nutrient accumulation. In this context, foliar nutrition has emerged as an effective complementary approach, as it facilitates rapid absorption of nutrients through leaf tissues, corrects hidden hunger and improves nutrient use efficiency (Rani &amp; Usha, 2013; </w:t>
      </w:r>
      <w:proofErr w:type="spellStart"/>
      <w:r w:rsidRPr="00CE2BB7">
        <w:rPr>
          <w:rFonts w:ascii="Arial" w:eastAsia="Times New Roman" w:hAnsi="Arial" w:cs="Arial"/>
          <w:kern w:val="0"/>
          <w:sz w:val="24"/>
          <w:szCs w:val="24"/>
          <w:lang w:eastAsia="en-IN"/>
        </w:rPr>
        <w:t>Ratnayaka</w:t>
      </w:r>
      <w:proofErr w:type="spellEnd"/>
      <w:r w:rsidRPr="00CE2BB7">
        <w:rPr>
          <w:rFonts w:ascii="Arial" w:eastAsia="Times New Roman" w:hAnsi="Arial" w:cs="Arial"/>
          <w:kern w:val="0"/>
          <w:sz w:val="24"/>
          <w:szCs w:val="24"/>
          <w:lang w:eastAsia="en-IN"/>
        </w:rPr>
        <w:t xml:space="preserve">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1998).</w:t>
      </w:r>
    </w:p>
    <w:p w14:paraId="038F2847" w14:textId="4BEAC029" w:rsidR="00CE2BB7" w:rsidRPr="00CE2BB7" w:rsidRDefault="00CE2BB7" w:rsidP="00543B4D">
      <w:pPr>
        <w:spacing w:before="100" w:beforeAutospacing="1" w:after="100" w:afterAutospacing="1" w:line="360" w:lineRule="auto"/>
        <w:ind w:firstLine="720"/>
        <w:jc w:val="both"/>
        <w:rPr>
          <w:rFonts w:ascii="Arial" w:eastAsia="Times New Roman" w:hAnsi="Arial" w:cs="Arial"/>
          <w:kern w:val="0"/>
          <w:sz w:val="24"/>
          <w:szCs w:val="24"/>
          <w:lang w:eastAsia="en-IN"/>
        </w:rPr>
      </w:pPr>
      <w:r w:rsidRPr="00CE2BB7">
        <w:rPr>
          <w:rFonts w:ascii="Arial" w:eastAsia="Times New Roman" w:hAnsi="Arial" w:cs="Arial"/>
          <w:kern w:val="0"/>
          <w:sz w:val="24"/>
          <w:szCs w:val="24"/>
          <w:lang w:eastAsia="en-IN"/>
        </w:rPr>
        <w:t xml:space="preserve">Several studies on medicinal and aromatic plants have demonstrated that combined application of soil fertilizers and foliar nutrient sprays enhances nutrient absorption, growth and yield more effectively than soil fertilization alone (Anwar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xml:space="preserve">., 2005; Ahmed, 2017). Foliar spraying of macro- and micronutrients at critical growth stages improves chlorophyll content, enzyme activity, photosynthesis and assimilate translocation, thereby increasing nutrient uptake in leaves (El-Gamal &amp; Ahmed, 2016; </w:t>
      </w:r>
      <w:proofErr w:type="spellStart"/>
      <w:r w:rsidRPr="00CE2BB7">
        <w:rPr>
          <w:rFonts w:ascii="Arial" w:eastAsia="Times New Roman" w:hAnsi="Arial" w:cs="Arial"/>
          <w:kern w:val="0"/>
          <w:sz w:val="24"/>
          <w:szCs w:val="24"/>
          <w:lang w:eastAsia="en-IN"/>
        </w:rPr>
        <w:t>Ghatas</w:t>
      </w:r>
      <w:proofErr w:type="spellEnd"/>
      <w:r w:rsidRPr="00CE2BB7">
        <w:rPr>
          <w:rFonts w:ascii="Arial" w:eastAsia="Times New Roman" w:hAnsi="Arial" w:cs="Arial"/>
          <w:kern w:val="0"/>
          <w:sz w:val="24"/>
          <w:szCs w:val="24"/>
          <w:lang w:eastAsia="en-IN"/>
        </w:rPr>
        <w:t>, 2020). However, information on the interactive effects of varying soil-applied NPK levels and foliar nutrition on nutrient uptake in senna is limited and fragmented (</w:t>
      </w:r>
      <w:proofErr w:type="spellStart"/>
      <w:r w:rsidRPr="00CE2BB7">
        <w:rPr>
          <w:rFonts w:ascii="Arial" w:eastAsia="Times New Roman" w:hAnsi="Arial" w:cs="Arial"/>
          <w:kern w:val="0"/>
          <w:sz w:val="24"/>
          <w:szCs w:val="24"/>
          <w:lang w:eastAsia="en-IN"/>
        </w:rPr>
        <w:t>Balakumbahan</w:t>
      </w:r>
      <w:proofErr w:type="spellEnd"/>
      <w:r w:rsidRPr="00CE2BB7">
        <w:rPr>
          <w:rFonts w:ascii="Arial" w:eastAsia="Times New Roman" w:hAnsi="Arial" w:cs="Arial"/>
          <w:kern w:val="0"/>
          <w:sz w:val="24"/>
          <w:szCs w:val="24"/>
          <w:lang w:eastAsia="en-IN"/>
        </w:rPr>
        <w:t xml:space="preserve"> &amp; </w:t>
      </w:r>
      <w:proofErr w:type="spellStart"/>
      <w:r w:rsidRPr="00CE2BB7">
        <w:rPr>
          <w:rFonts w:ascii="Arial" w:eastAsia="Times New Roman" w:hAnsi="Arial" w:cs="Arial"/>
          <w:kern w:val="0"/>
          <w:sz w:val="24"/>
          <w:szCs w:val="24"/>
          <w:lang w:eastAsia="en-IN"/>
        </w:rPr>
        <w:t>Rajamani</w:t>
      </w:r>
      <w:proofErr w:type="spellEnd"/>
      <w:r w:rsidRPr="00CE2BB7">
        <w:rPr>
          <w:rFonts w:ascii="Arial" w:eastAsia="Times New Roman" w:hAnsi="Arial" w:cs="Arial"/>
          <w:kern w:val="0"/>
          <w:sz w:val="24"/>
          <w:szCs w:val="24"/>
          <w:lang w:eastAsia="en-IN"/>
        </w:rPr>
        <w:t xml:space="preserve">, 2010; </w:t>
      </w:r>
      <w:proofErr w:type="spellStart"/>
      <w:r w:rsidRPr="00CE2BB7">
        <w:rPr>
          <w:rFonts w:ascii="Arial" w:eastAsia="Times New Roman" w:hAnsi="Arial" w:cs="Arial"/>
          <w:kern w:val="0"/>
          <w:sz w:val="24"/>
          <w:szCs w:val="24"/>
          <w:lang w:eastAsia="en-IN"/>
        </w:rPr>
        <w:t>Singaravel</w:t>
      </w:r>
      <w:proofErr w:type="spellEnd"/>
      <w:r w:rsidRPr="00CE2BB7">
        <w:rPr>
          <w:rFonts w:ascii="Arial" w:eastAsia="Times New Roman" w:hAnsi="Arial" w:cs="Arial"/>
          <w:kern w:val="0"/>
          <w:sz w:val="24"/>
          <w:szCs w:val="24"/>
          <w:lang w:eastAsia="en-IN"/>
        </w:rPr>
        <w:t xml:space="preserve">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2016).</w:t>
      </w:r>
    </w:p>
    <w:p w14:paraId="25813ACC" w14:textId="48BCCDB2" w:rsidR="00CE2BB7" w:rsidRPr="00CE2BB7" w:rsidRDefault="00CE2BB7" w:rsidP="00543B4D">
      <w:pPr>
        <w:spacing w:before="100" w:beforeAutospacing="1" w:after="100" w:afterAutospacing="1" w:line="360" w:lineRule="auto"/>
        <w:ind w:firstLine="720"/>
        <w:jc w:val="both"/>
        <w:rPr>
          <w:rFonts w:ascii="Arial" w:eastAsia="Times New Roman" w:hAnsi="Arial" w:cs="Arial"/>
          <w:kern w:val="0"/>
          <w:sz w:val="24"/>
          <w:szCs w:val="24"/>
          <w:lang w:eastAsia="en-IN"/>
        </w:rPr>
      </w:pPr>
      <w:r w:rsidRPr="00CE2BB7">
        <w:rPr>
          <w:rFonts w:ascii="Arial" w:eastAsia="Times New Roman" w:hAnsi="Arial" w:cs="Arial"/>
          <w:kern w:val="0"/>
          <w:sz w:val="24"/>
          <w:szCs w:val="24"/>
          <w:lang w:eastAsia="en-IN"/>
        </w:rPr>
        <w:t>Nutrient uptake, particularly of N, P and K in harvested leaves, serves as an important indicator of the plant’s nutritional status and fertilizer use efficiency (Singh et al., 2007;</w:t>
      </w:r>
      <w:r w:rsidR="001D534B" w:rsidRPr="00543B4D">
        <w:rPr>
          <w:rFonts w:ascii="Arial" w:eastAsia="Times New Roman" w:hAnsi="Arial" w:cs="Arial"/>
          <w:kern w:val="0"/>
          <w:sz w:val="24"/>
          <w:szCs w:val="24"/>
          <w:lang w:eastAsia="en-IN"/>
        </w:rPr>
        <w:t xml:space="preserve"> </w:t>
      </w:r>
      <w:r w:rsidRPr="00CE2BB7">
        <w:rPr>
          <w:rFonts w:ascii="Arial" w:eastAsia="Times New Roman" w:hAnsi="Arial" w:cs="Arial"/>
          <w:kern w:val="0"/>
          <w:sz w:val="24"/>
          <w:szCs w:val="24"/>
          <w:lang w:eastAsia="en-IN"/>
        </w:rPr>
        <w:t xml:space="preserve">Pratibha et al., 2010). Understanding the uptake pattern under different nutrient management practices is essential for developing precise fertilizer </w:t>
      </w:r>
      <w:r w:rsidRPr="00CE2BB7">
        <w:rPr>
          <w:rFonts w:ascii="Arial" w:eastAsia="Times New Roman" w:hAnsi="Arial" w:cs="Arial"/>
          <w:kern w:val="0"/>
          <w:sz w:val="24"/>
          <w:szCs w:val="24"/>
          <w:lang w:eastAsia="en-IN"/>
        </w:rPr>
        <w:lastRenderedPageBreak/>
        <w:t>recommendations for senna. Optimizing nutrient uptake not only enhances leaf yield but also improves the quality and export value of senna produce (</w:t>
      </w:r>
      <w:proofErr w:type="spellStart"/>
      <w:r w:rsidRPr="00CE2BB7">
        <w:rPr>
          <w:rFonts w:ascii="Arial" w:eastAsia="Times New Roman" w:hAnsi="Arial" w:cs="Arial"/>
          <w:kern w:val="0"/>
          <w:sz w:val="24"/>
          <w:szCs w:val="24"/>
          <w:lang w:eastAsia="en-IN"/>
        </w:rPr>
        <w:t>Basak</w:t>
      </w:r>
      <w:proofErr w:type="spellEnd"/>
      <w:r w:rsidRPr="00CE2BB7">
        <w:rPr>
          <w:rFonts w:ascii="Arial" w:eastAsia="Times New Roman" w:hAnsi="Arial" w:cs="Arial"/>
          <w:kern w:val="0"/>
          <w:sz w:val="24"/>
          <w:szCs w:val="24"/>
          <w:lang w:eastAsia="en-IN"/>
        </w:rPr>
        <w:t xml:space="preserve"> &amp; </w:t>
      </w:r>
      <w:proofErr w:type="spellStart"/>
      <w:r w:rsidRPr="00CE2BB7">
        <w:rPr>
          <w:rFonts w:ascii="Arial" w:eastAsia="Times New Roman" w:hAnsi="Arial" w:cs="Arial"/>
          <w:kern w:val="0"/>
          <w:sz w:val="24"/>
          <w:szCs w:val="24"/>
          <w:lang w:eastAsia="en-IN"/>
        </w:rPr>
        <w:t>Gajbhiye</w:t>
      </w:r>
      <w:proofErr w:type="spellEnd"/>
      <w:r w:rsidRPr="00CE2BB7">
        <w:rPr>
          <w:rFonts w:ascii="Arial" w:eastAsia="Times New Roman" w:hAnsi="Arial" w:cs="Arial"/>
          <w:kern w:val="0"/>
          <w:sz w:val="24"/>
          <w:szCs w:val="24"/>
          <w:lang w:eastAsia="en-IN"/>
        </w:rPr>
        <w:t xml:space="preserve">, 2018; </w:t>
      </w:r>
      <w:proofErr w:type="spellStart"/>
      <w:r w:rsidRPr="00CE2BB7">
        <w:rPr>
          <w:rFonts w:ascii="Arial" w:eastAsia="Times New Roman" w:hAnsi="Arial" w:cs="Arial"/>
          <w:kern w:val="0"/>
          <w:sz w:val="24"/>
          <w:szCs w:val="24"/>
          <w:lang w:eastAsia="en-IN"/>
        </w:rPr>
        <w:t>Basak</w:t>
      </w:r>
      <w:proofErr w:type="spellEnd"/>
      <w:r w:rsidRPr="00CE2BB7">
        <w:rPr>
          <w:rFonts w:ascii="Arial" w:eastAsia="Times New Roman" w:hAnsi="Arial" w:cs="Arial"/>
          <w:kern w:val="0"/>
          <w:sz w:val="24"/>
          <w:szCs w:val="24"/>
          <w:lang w:eastAsia="en-IN"/>
        </w:rPr>
        <w:t xml:space="preserve"> </w:t>
      </w:r>
      <w:r w:rsidRPr="00CE2BB7">
        <w:rPr>
          <w:rFonts w:ascii="Arial" w:eastAsia="Times New Roman" w:hAnsi="Arial" w:cs="Arial"/>
          <w:i/>
          <w:iCs/>
          <w:kern w:val="0"/>
          <w:sz w:val="24"/>
          <w:szCs w:val="24"/>
          <w:lang w:eastAsia="en-IN"/>
        </w:rPr>
        <w:t>et al</w:t>
      </w:r>
      <w:r w:rsidRPr="00CE2BB7">
        <w:rPr>
          <w:rFonts w:ascii="Arial" w:eastAsia="Times New Roman" w:hAnsi="Arial" w:cs="Arial"/>
          <w:kern w:val="0"/>
          <w:sz w:val="24"/>
          <w:szCs w:val="24"/>
          <w:lang w:eastAsia="en-IN"/>
        </w:rPr>
        <w:t>., 2023).</w:t>
      </w:r>
    </w:p>
    <w:p w14:paraId="69B962BF" w14:textId="77777777" w:rsidR="00CE2BB7" w:rsidRPr="00CE2BB7" w:rsidRDefault="00CE2BB7" w:rsidP="00543B4D">
      <w:pPr>
        <w:spacing w:before="100" w:beforeAutospacing="1" w:after="100" w:afterAutospacing="1" w:line="360" w:lineRule="auto"/>
        <w:ind w:firstLine="720"/>
        <w:jc w:val="both"/>
        <w:rPr>
          <w:rFonts w:ascii="Arial" w:eastAsia="Times New Roman" w:hAnsi="Arial" w:cs="Arial"/>
          <w:kern w:val="0"/>
          <w:sz w:val="24"/>
          <w:szCs w:val="24"/>
          <w:lang w:eastAsia="en-IN"/>
        </w:rPr>
      </w:pPr>
      <w:r w:rsidRPr="00CE2BB7">
        <w:rPr>
          <w:rFonts w:ascii="Arial" w:eastAsia="Times New Roman" w:hAnsi="Arial" w:cs="Arial"/>
          <w:kern w:val="0"/>
          <w:sz w:val="24"/>
          <w:szCs w:val="24"/>
          <w:lang w:eastAsia="en-IN"/>
        </w:rPr>
        <w:t>In view of the above, the present investigation entitled “Response of Senna (</w:t>
      </w:r>
      <w:r w:rsidRPr="00CE2BB7">
        <w:rPr>
          <w:rFonts w:ascii="Arial" w:eastAsia="Times New Roman" w:hAnsi="Arial" w:cs="Arial"/>
          <w:i/>
          <w:iCs/>
          <w:kern w:val="0"/>
          <w:sz w:val="24"/>
          <w:szCs w:val="24"/>
          <w:lang w:eastAsia="en-IN"/>
        </w:rPr>
        <w:t>Cassia angustifolia</w:t>
      </w:r>
      <w:r w:rsidRPr="00CE2BB7">
        <w:rPr>
          <w:rFonts w:ascii="Arial" w:eastAsia="Times New Roman" w:hAnsi="Arial" w:cs="Arial"/>
          <w:kern w:val="0"/>
          <w:sz w:val="24"/>
          <w:szCs w:val="24"/>
          <w:lang w:eastAsia="en-IN"/>
        </w:rPr>
        <w:t xml:space="preserve"> Vahl.) to varying soil-applied NPK levels and foliar nutrition with respect to leaf N, P and K uptake at harvest” was undertaken to evaluate the influence of different soil-applied NPK levels and foliar nutrient sprays on nitrogen, phosphorus and potassium uptake in senna leaves at harvest.</w:t>
      </w:r>
    </w:p>
    <w:p w14:paraId="73865675" w14:textId="0DA343E1" w:rsidR="00B77A19" w:rsidRPr="00B77A19" w:rsidRDefault="00B77A19" w:rsidP="00360E90">
      <w:pPr>
        <w:spacing w:before="240"/>
        <w:rPr>
          <w:rFonts w:ascii="Arial" w:hAnsi="Arial" w:cs="Arial"/>
          <w:b/>
          <w:sz w:val="24"/>
        </w:rPr>
      </w:pPr>
      <w:r w:rsidRPr="00B77A19">
        <w:rPr>
          <w:rFonts w:ascii="Arial" w:hAnsi="Arial" w:cs="Arial"/>
          <w:b/>
          <w:bCs/>
          <w:sz w:val="24"/>
        </w:rPr>
        <w:t>2.0 Materials and Methods</w:t>
      </w:r>
    </w:p>
    <w:p w14:paraId="479FED98" w14:textId="446095AC" w:rsidR="001A4F80" w:rsidRPr="00E32AC6" w:rsidRDefault="001A4F80" w:rsidP="001A4F80">
      <w:pPr>
        <w:spacing w:before="240" w:after="240" w:line="360" w:lineRule="auto"/>
        <w:jc w:val="both"/>
        <w:rPr>
          <w:rFonts w:ascii="Arial" w:eastAsia="Times New Roman" w:hAnsi="Arial" w:cs="Arial"/>
          <w:sz w:val="24"/>
          <w:szCs w:val="24"/>
          <w:lang w:eastAsia="en-GB"/>
        </w:rPr>
      </w:pPr>
      <w:r w:rsidRPr="00E32AC6">
        <w:rPr>
          <w:rFonts w:ascii="Arial" w:hAnsi="Arial" w:cs="Arial"/>
          <w:b/>
          <w:bCs/>
          <w:sz w:val="24"/>
          <w:szCs w:val="24"/>
        </w:rPr>
        <w:t xml:space="preserve">2.1 Location </w:t>
      </w:r>
      <w:r w:rsidR="00DE6217">
        <w:rPr>
          <w:rFonts w:ascii="Arial" w:hAnsi="Arial" w:cs="Arial"/>
          <w:b/>
          <w:bCs/>
          <w:sz w:val="24"/>
          <w:szCs w:val="24"/>
        </w:rPr>
        <w:t>and experimental design</w:t>
      </w:r>
    </w:p>
    <w:p w14:paraId="5D6AB483" w14:textId="475326B6" w:rsidR="001A4F80" w:rsidRPr="00E32AC6" w:rsidRDefault="001A4F80" w:rsidP="001A4F80">
      <w:pPr>
        <w:spacing w:before="240" w:after="240" w:line="360" w:lineRule="auto"/>
        <w:ind w:firstLine="720"/>
        <w:jc w:val="both"/>
        <w:rPr>
          <w:rFonts w:ascii="Arial" w:hAnsi="Arial" w:cs="Arial"/>
          <w:bCs/>
          <w:sz w:val="24"/>
          <w:szCs w:val="24"/>
        </w:rPr>
      </w:pPr>
      <w:r w:rsidRPr="00E32AC6">
        <w:rPr>
          <w:rFonts w:ascii="Arial" w:hAnsi="Arial" w:cs="Arial"/>
          <w:sz w:val="24"/>
          <w:szCs w:val="24"/>
        </w:rPr>
        <w:t xml:space="preserve">Experiment was conducted in </w:t>
      </w:r>
      <w:r w:rsidRPr="00E32AC6">
        <w:rPr>
          <w:rFonts w:ascii="Arial" w:hAnsi="Arial" w:cs="Arial"/>
          <w:bCs/>
          <w:sz w:val="24"/>
          <w:szCs w:val="24"/>
        </w:rPr>
        <w:t xml:space="preserve">Herbal Garden, College of Agriculture, UAS, Raichur which falls under </w:t>
      </w:r>
      <w:r w:rsidRPr="00E32AC6">
        <w:rPr>
          <w:rFonts w:ascii="Arial" w:hAnsi="Arial" w:cs="Arial"/>
          <w:sz w:val="24"/>
          <w:szCs w:val="24"/>
        </w:rPr>
        <w:t>II</w:t>
      </w:r>
      <w:r w:rsidRPr="00E32AC6">
        <w:rPr>
          <w:rFonts w:ascii="Arial" w:hAnsi="Arial" w:cs="Arial"/>
          <w:b/>
          <w:bCs/>
          <w:sz w:val="24"/>
          <w:szCs w:val="24"/>
        </w:rPr>
        <w:t xml:space="preserve"> </w:t>
      </w:r>
      <w:r w:rsidRPr="00E32AC6">
        <w:rPr>
          <w:rFonts w:ascii="Arial" w:hAnsi="Arial" w:cs="Arial"/>
          <w:sz w:val="24"/>
          <w:szCs w:val="24"/>
        </w:rPr>
        <w:t>Agroclimatic zone</w:t>
      </w:r>
      <w:r w:rsidRPr="00E32AC6">
        <w:rPr>
          <w:rFonts w:ascii="Arial" w:hAnsi="Arial" w:cs="Arial"/>
          <w:bCs/>
          <w:sz w:val="24"/>
          <w:szCs w:val="24"/>
        </w:rPr>
        <w:t xml:space="preserve"> </w:t>
      </w:r>
      <w:r w:rsidRPr="00E32AC6">
        <w:rPr>
          <w:rFonts w:ascii="Arial" w:hAnsi="Arial" w:cs="Arial"/>
          <w:bCs/>
          <w:i/>
          <w:iCs/>
          <w:sz w:val="24"/>
          <w:szCs w:val="24"/>
        </w:rPr>
        <w:t>i.e.,</w:t>
      </w:r>
      <w:r w:rsidRPr="00E32AC6">
        <w:rPr>
          <w:rFonts w:ascii="Arial" w:hAnsi="Arial" w:cs="Arial"/>
          <w:b/>
          <w:bCs/>
          <w:sz w:val="24"/>
          <w:szCs w:val="24"/>
        </w:rPr>
        <w:t xml:space="preserve"> </w:t>
      </w:r>
      <w:r w:rsidRPr="00E32AC6">
        <w:rPr>
          <w:rFonts w:ascii="Arial" w:hAnsi="Arial" w:cs="Arial"/>
          <w:bCs/>
          <w:sz w:val="24"/>
          <w:szCs w:val="24"/>
        </w:rPr>
        <w:t>North-Eastern dry zone of Karnataka</w:t>
      </w:r>
      <w:r w:rsidR="00140DA9">
        <w:rPr>
          <w:rFonts w:ascii="Arial" w:hAnsi="Arial" w:cs="Arial"/>
          <w:bCs/>
          <w:sz w:val="24"/>
          <w:szCs w:val="24"/>
        </w:rPr>
        <w:t xml:space="preserve"> during the year 2023- 24</w:t>
      </w:r>
      <w:r w:rsidRPr="00E32AC6">
        <w:rPr>
          <w:rFonts w:ascii="Arial" w:hAnsi="Arial" w:cs="Arial"/>
          <w:bCs/>
          <w:sz w:val="24"/>
          <w:szCs w:val="24"/>
        </w:rPr>
        <w:t xml:space="preserve">. Its </w:t>
      </w:r>
      <w:r w:rsidRPr="00E32AC6">
        <w:rPr>
          <w:rFonts w:ascii="Arial" w:hAnsi="Arial" w:cs="Arial"/>
          <w:sz w:val="24"/>
          <w:szCs w:val="24"/>
        </w:rPr>
        <w:t>Geographical location is</w:t>
      </w:r>
      <w:r w:rsidRPr="00E32AC6">
        <w:rPr>
          <w:rFonts w:ascii="Arial" w:hAnsi="Arial" w:cs="Arial"/>
          <w:b/>
          <w:bCs/>
          <w:sz w:val="24"/>
          <w:szCs w:val="24"/>
        </w:rPr>
        <w:t xml:space="preserve"> </w:t>
      </w:r>
      <w:r w:rsidRPr="00E32AC6">
        <w:rPr>
          <w:rFonts w:ascii="Arial" w:hAnsi="Arial" w:cs="Arial"/>
          <w:sz w:val="24"/>
          <w:szCs w:val="24"/>
        </w:rPr>
        <w:t>16</w:t>
      </w:r>
      <m:oMath>
        <m:r>
          <w:rPr>
            <w:rFonts w:ascii="Cambria Math" w:hAnsi="Cambria Math" w:cs="Arial"/>
            <w:sz w:val="24"/>
            <w:szCs w:val="24"/>
          </w:rPr>
          <m:t>°</m:t>
        </m:r>
      </m:oMath>
      <w:r w:rsidRPr="00E32AC6">
        <w:rPr>
          <w:rFonts w:ascii="Arial" w:hAnsi="Arial" w:cs="Arial"/>
          <w:sz w:val="24"/>
          <w:szCs w:val="24"/>
        </w:rPr>
        <w:t xml:space="preserve"> 12’ North latitude and 77</w:t>
      </w:r>
      <m:oMath>
        <m:r>
          <w:rPr>
            <w:rFonts w:ascii="Cambria Math" w:hAnsi="Cambria Math" w:cs="Arial"/>
            <w:sz w:val="24"/>
            <w:szCs w:val="24"/>
          </w:rPr>
          <m:t>°</m:t>
        </m:r>
      </m:oMath>
      <w:r w:rsidRPr="00E32AC6">
        <w:rPr>
          <w:rFonts w:ascii="Arial" w:hAnsi="Arial" w:cs="Arial"/>
          <w:sz w:val="24"/>
          <w:szCs w:val="24"/>
        </w:rPr>
        <w:t xml:space="preserve"> 35’ East longitude with an elevation of about 389 meters above mean sea level.</w:t>
      </w:r>
      <w:r w:rsidR="00DE6217">
        <w:rPr>
          <w:rFonts w:ascii="Arial" w:hAnsi="Arial" w:cs="Arial"/>
          <w:sz w:val="24"/>
          <w:szCs w:val="24"/>
        </w:rPr>
        <w:t xml:space="preserve"> The design of experiment followed was split plot with three re</w:t>
      </w:r>
      <w:r w:rsidR="00140DA9">
        <w:rPr>
          <w:rFonts w:ascii="Arial" w:hAnsi="Arial" w:cs="Arial"/>
          <w:sz w:val="24"/>
          <w:szCs w:val="24"/>
        </w:rPr>
        <w:t>plications</w:t>
      </w:r>
      <w:r w:rsidR="00D5464D">
        <w:rPr>
          <w:rFonts w:ascii="Arial" w:hAnsi="Arial" w:cs="Arial"/>
          <w:sz w:val="24"/>
          <w:szCs w:val="24"/>
        </w:rPr>
        <w:t>.</w:t>
      </w:r>
    </w:p>
    <w:p w14:paraId="619BECB0" w14:textId="0E9A8DB7" w:rsidR="001A4F80" w:rsidRPr="00E32AC6" w:rsidRDefault="001A4F80" w:rsidP="001A4F80">
      <w:pPr>
        <w:spacing w:before="240" w:after="240" w:line="360" w:lineRule="auto"/>
        <w:jc w:val="both"/>
        <w:rPr>
          <w:rFonts w:ascii="Arial" w:hAnsi="Arial" w:cs="Arial"/>
          <w:b/>
          <w:sz w:val="24"/>
          <w:szCs w:val="24"/>
        </w:rPr>
      </w:pPr>
      <w:r w:rsidRPr="00E32AC6">
        <w:rPr>
          <w:rFonts w:ascii="Arial" w:hAnsi="Arial" w:cs="Arial"/>
          <w:b/>
          <w:sz w:val="24"/>
          <w:szCs w:val="24"/>
        </w:rPr>
        <w:t>2.2 Soil characteristics</w:t>
      </w:r>
    </w:p>
    <w:p w14:paraId="35D419BE" w14:textId="2B721F65" w:rsidR="001A4F80" w:rsidRPr="00E32AC6" w:rsidRDefault="001A4F80" w:rsidP="001A4F80">
      <w:pPr>
        <w:spacing w:before="240" w:after="240" w:line="360" w:lineRule="auto"/>
        <w:jc w:val="both"/>
        <w:rPr>
          <w:rFonts w:ascii="Arial" w:hAnsi="Arial" w:cs="Arial"/>
          <w:sz w:val="24"/>
          <w:szCs w:val="24"/>
        </w:rPr>
      </w:pPr>
      <w:r w:rsidRPr="00E32AC6">
        <w:rPr>
          <w:rFonts w:ascii="Arial" w:hAnsi="Arial" w:cs="Arial"/>
          <w:b/>
          <w:sz w:val="24"/>
          <w:szCs w:val="24"/>
        </w:rPr>
        <w:tab/>
      </w:r>
      <w:r w:rsidRPr="00E32AC6">
        <w:rPr>
          <w:rFonts w:ascii="Arial" w:hAnsi="Arial" w:cs="Arial"/>
          <w:sz w:val="24"/>
          <w:szCs w:val="24"/>
        </w:rPr>
        <w:t>The experimental site was characterized by red sandy loam soil with a neutral reaction (pH 7.67) and fairly uniform fertility status. The soil was further analysed for available Nitrogen (N), phosphorus (P) and potassium (K) content</w:t>
      </w:r>
      <w:r w:rsidR="0057667F">
        <w:rPr>
          <w:rFonts w:ascii="Arial" w:hAnsi="Arial" w:cs="Arial"/>
          <w:sz w:val="24"/>
          <w:szCs w:val="24"/>
        </w:rPr>
        <w:t>.</w:t>
      </w:r>
      <w:r w:rsidRPr="00E32AC6">
        <w:rPr>
          <w:rFonts w:ascii="Arial" w:hAnsi="Arial" w:cs="Arial"/>
          <w:sz w:val="24"/>
          <w:szCs w:val="24"/>
        </w:rPr>
        <w:t xml:space="preserve"> </w:t>
      </w:r>
    </w:p>
    <w:p w14:paraId="579E75EA" w14:textId="77777777" w:rsidR="00B47C0F" w:rsidRDefault="00B47C0F" w:rsidP="001A4F80">
      <w:pPr>
        <w:spacing w:before="240" w:after="240" w:line="360" w:lineRule="auto"/>
        <w:jc w:val="both"/>
        <w:rPr>
          <w:rFonts w:ascii="Arial" w:eastAsia="Times New Roman" w:hAnsi="Arial" w:cs="Arial"/>
          <w:b/>
          <w:sz w:val="24"/>
          <w:szCs w:val="24"/>
          <w:lang w:eastAsia="en-GB"/>
        </w:rPr>
      </w:pPr>
    </w:p>
    <w:p w14:paraId="2A785CE1" w14:textId="77777777" w:rsidR="00B47C0F" w:rsidRDefault="00B47C0F" w:rsidP="001A4F80">
      <w:pPr>
        <w:spacing w:before="240" w:after="240" w:line="360" w:lineRule="auto"/>
        <w:jc w:val="both"/>
        <w:rPr>
          <w:rFonts w:ascii="Arial" w:eastAsia="Times New Roman" w:hAnsi="Arial" w:cs="Arial"/>
          <w:b/>
          <w:sz w:val="24"/>
          <w:szCs w:val="24"/>
          <w:lang w:eastAsia="en-GB"/>
        </w:rPr>
      </w:pPr>
    </w:p>
    <w:p w14:paraId="24EC66E4" w14:textId="751E6793" w:rsidR="001A4F80" w:rsidRPr="00E32AC6" w:rsidRDefault="00E32AC6" w:rsidP="001A4F80">
      <w:pPr>
        <w:spacing w:before="240" w:after="240" w:line="360" w:lineRule="auto"/>
        <w:jc w:val="both"/>
        <w:rPr>
          <w:rFonts w:ascii="Arial" w:eastAsia="Times New Roman" w:hAnsi="Arial" w:cs="Arial"/>
          <w:b/>
          <w:sz w:val="24"/>
          <w:szCs w:val="24"/>
          <w:lang w:eastAsia="en-GB"/>
        </w:rPr>
      </w:pPr>
      <w:r w:rsidRPr="00E32AC6">
        <w:rPr>
          <w:rFonts w:ascii="Arial" w:eastAsia="Times New Roman" w:hAnsi="Arial" w:cs="Arial"/>
          <w:b/>
          <w:sz w:val="24"/>
          <w:szCs w:val="24"/>
          <w:lang w:eastAsia="en-GB"/>
        </w:rPr>
        <w:t>2</w:t>
      </w:r>
      <w:r w:rsidR="001A4F80" w:rsidRPr="00E32AC6">
        <w:rPr>
          <w:rFonts w:ascii="Arial" w:eastAsia="Times New Roman" w:hAnsi="Arial" w:cs="Arial"/>
          <w:b/>
          <w:sz w:val="24"/>
          <w:szCs w:val="24"/>
          <w:lang w:eastAsia="en-GB"/>
        </w:rPr>
        <w:t>.3 Climatic conditions</w:t>
      </w:r>
    </w:p>
    <w:p w14:paraId="1C33FCA4" w14:textId="26C65D9C" w:rsidR="001A4F80" w:rsidRPr="00E32AC6" w:rsidRDefault="001A4F80" w:rsidP="001A4F80">
      <w:pPr>
        <w:spacing w:before="240" w:after="240" w:line="360" w:lineRule="auto"/>
        <w:jc w:val="both"/>
        <w:rPr>
          <w:rFonts w:ascii="Arial" w:hAnsi="Arial" w:cs="Arial"/>
          <w:sz w:val="24"/>
          <w:szCs w:val="24"/>
        </w:rPr>
      </w:pPr>
      <w:r w:rsidRPr="00E32AC6">
        <w:rPr>
          <w:rFonts w:ascii="Arial" w:eastAsia="Times New Roman" w:hAnsi="Arial" w:cs="Arial"/>
          <w:b/>
          <w:sz w:val="24"/>
          <w:szCs w:val="24"/>
          <w:lang w:eastAsia="en-GB"/>
        </w:rPr>
        <w:tab/>
      </w:r>
      <w:r w:rsidRPr="00E32AC6">
        <w:rPr>
          <w:rFonts w:ascii="Arial" w:hAnsi="Arial" w:cs="Arial"/>
          <w:sz w:val="24"/>
          <w:szCs w:val="24"/>
        </w:rPr>
        <w:t xml:space="preserve">The region experiences a </w:t>
      </w:r>
      <w:r w:rsidRPr="00E32AC6">
        <w:rPr>
          <w:rStyle w:val="Strong"/>
          <w:rFonts w:ascii="Arial" w:hAnsi="Arial" w:cs="Arial"/>
          <w:b w:val="0"/>
          <w:bCs w:val="0"/>
          <w:sz w:val="24"/>
          <w:szCs w:val="24"/>
        </w:rPr>
        <w:t>semi-arid tropical climate</w:t>
      </w:r>
      <w:r w:rsidRPr="00E32AC6">
        <w:rPr>
          <w:rFonts w:ascii="Arial" w:hAnsi="Arial" w:cs="Arial"/>
          <w:sz w:val="24"/>
          <w:szCs w:val="24"/>
        </w:rPr>
        <w:t xml:space="preserve">, characterized by </w:t>
      </w:r>
      <w:r w:rsidRPr="00E32AC6">
        <w:rPr>
          <w:rStyle w:val="Strong"/>
          <w:rFonts w:ascii="Arial" w:hAnsi="Arial" w:cs="Arial"/>
          <w:b w:val="0"/>
          <w:bCs w:val="0"/>
          <w:sz w:val="24"/>
          <w:szCs w:val="24"/>
        </w:rPr>
        <w:t>hot summers, mild winters, and low to moderate rainfall</w:t>
      </w:r>
      <w:r w:rsidRPr="00E32AC6">
        <w:rPr>
          <w:rFonts w:ascii="Arial" w:hAnsi="Arial" w:cs="Arial"/>
          <w:sz w:val="24"/>
          <w:szCs w:val="24"/>
        </w:rPr>
        <w:t xml:space="preserve">. The </w:t>
      </w:r>
      <w:r w:rsidRPr="00E32AC6">
        <w:rPr>
          <w:rStyle w:val="Strong"/>
          <w:rFonts w:ascii="Arial" w:hAnsi="Arial" w:cs="Arial"/>
          <w:b w:val="0"/>
          <w:bCs w:val="0"/>
          <w:sz w:val="24"/>
          <w:szCs w:val="24"/>
        </w:rPr>
        <w:t>mean annual rainfall during the experiment (2023-24 and 2024-25) was around 743.9 mm</w:t>
      </w:r>
      <w:r w:rsidRPr="00E32AC6">
        <w:rPr>
          <w:rFonts w:ascii="Arial" w:hAnsi="Arial" w:cs="Arial"/>
          <w:sz w:val="24"/>
          <w:szCs w:val="24"/>
        </w:rPr>
        <w:t xml:space="preserve">, most of which was received from the South-West and North-East monsoon. During the experimental period (September– February), the weather remained relatively </w:t>
      </w:r>
      <w:r w:rsidRPr="00E32AC6">
        <w:rPr>
          <w:rStyle w:val="Strong"/>
          <w:rFonts w:ascii="Arial" w:hAnsi="Arial" w:cs="Arial"/>
          <w:b w:val="0"/>
          <w:bCs w:val="0"/>
          <w:sz w:val="24"/>
          <w:szCs w:val="24"/>
        </w:rPr>
        <w:t>dry with mild temperatures</w:t>
      </w:r>
      <w:r w:rsidRPr="00E32AC6">
        <w:rPr>
          <w:rFonts w:ascii="Arial" w:hAnsi="Arial" w:cs="Arial"/>
          <w:sz w:val="24"/>
          <w:szCs w:val="24"/>
        </w:rPr>
        <w:t xml:space="preserve">. The experiment was conducted in a </w:t>
      </w:r>
      <w:r w:rsidRPr="00E32AC6">
        <w:rPr>
          <w:rStyle w:val="Strong"/>
          <w:rFonts w:ascii="Arial" w:hAnsi="Arial" w:cs="Arial"/>
          <w:b w:val="0"/>
          <w:bCs w:val="0"/>
          <w:sz w:val="24"/>
          <w:szCs w:val="24"/>
        </w:rPr>
        <w:t>dryland situation</w:t>
      </w:r>
      <w:r w:rsidRPr="00E32AC6">
        <w:rPr>
          <w:rFonts w:ascii="Arial" w:hAnsi="Arial" w:cs="Arial"/>
          <w:sz w:val="24"/>
          <w:szCs w:val="24"/>
        </w:rPr>
        <w:t xml:space="preserve">, with supplemental irrigation provided during prolonged dry spells to ensure crop establishment. The mean of maximum and minimum temperatures prevailing during </w:t>
      </w:r>
      <w:r w:rsidRPr="00E32AC6">
        <w:rPr>
          <w:rFonts w:ascii="Arial" w:hAnsi="Arial" w:cs="Arial"/>
          <w:sz w:val="24"/>
          <w:szCs w:val="24"/>
        </w:rPr>
        <w:lastRenderedPageBreak/>
        <w:t>the crop growth period were 34</w:t>
      </w:r>
      <w:r w:rsidRPr="00E32AC6">
        <w:rPr>
          <w:rFonts w:ascii="Arial" w:hAnsi="Arial" w:cs="Arial"/>
          <w:sz w:val="24"/>
          <w:szCs w:val="24"/>
          <w:vertAlign w:val="superscript"/>
        </w:rPr>
        <w:t>o</w:t>
      </w:r>
      <w:r w:rsidRPr="00E32AC6">
        <w:rPr>
          <w:rFonts w:ascii="Arial" w:hAnsi="Arial" w:cs="Arial"/>
          <w:sz w:val="24"/>
          <w:szCs w:val="24"/>
        </w:rPr>
        <w:t xml:space="preserve">C and 21.8 respectively. Monthly meteorological data during experimental period was recorded by Meteorological observatory, Main Agricultural Research Station, Raichur. </w:t>
      </w:r>
    </w:p>
    <w:p w14:paraId="116FE1D1" w14:textId="2C9686E4" w:rsidR="001A4F80" w:rsidRPr="00E32AC6" w:rsidRDefault="00E32AC6" w:rsidP="001A4F80">
      <w:pPr>
        <w:spacing w:before="240" w:after="240" w:line="360" w:lineRule="auto"/>
        <w:jc w:val="both"/>
        <w:rPr>
          <w:rFonts w:ascii="Arial" w:hAnsi="Arial" w:cs="Arial"/>
          <w:b/>
          <w:sz w:val="24"/>
          <w:szCs w:val="24"/>
        </w:rPr>
      </w:pPr>
      <w:r w:rsidRPr="00E32AC6">
        <w:rPr>
          <w:rFonts w:ascii="Arial" w:hAnsi="Arial" w:cs="Arial"/>
          <w:b/>
          <w:sz w:val="24"/>
          <w:szCs w:val="24"/>
        </w:rPr>
        <w:t>2</w:t>
      </w:r>
      <w:r w:rsidR="001A4F80" w:rsidRPr="00E32AC6">
        <w:rPr>
          <w:rFonts w:ascii="Arial" w:hAnsi="Arial" w:cs="Arial"/>
          <w:b/>
          <w:sz w:val="24"/>
          <w:szCs w:val="24"/>
        </w:rPr>
        <w:t>.4 Seed / Planting material</w:t>
      </w:r>
    </w:p>
    <w:p w14:paraId="0C36D849" w14:textId="2C2F1F09" w:rsidR="001A4F80" w:rsidRPr="00E32AC6" w:rsidRDefault="001A4F80" w:rsidP="001A4F80">
      <w:pPr>
        <w:spacing w:before="240" w:after="240" w:line="360" w:lineRule="auto"/>
        <w:ind w:firstLine="720"/>
        <w:jc w:val="both"/>
        <w:rPr>
          <w:rFonts w:ascii="Arial" w:eastAsia="Times New Roman" w:hAnsi="Arial" w:cs="Arial"/>
          <w:bCs/>
          <w:sz w:val="24"/>
          <w:szCs w:val="24"/>
          <w:lang w:eastAsia="en-GB"/>
        </w:rPr>
      </w:pPr>
      <w:r w:rsidRPr="00E32AC6">
        <w:rPr>
          <w:rFonts w:ascii="Arial" w:eastAsia="Times New Roman" w:hAnsi="Arial" w:cs="Arial"/>
          <w:bCs/>
          <w:sz w:val="24"/>
          <w:szCs w:val="24"/>
          <w:lang w:eastAsia="en-GB"/>
        </w:rPr>
        <w:t>Senna seeds of variety CIM- Sona was collected from CSIR-Central Institute of Medicinal and Aromatic Plants, Hyderabad. The seeds were soaked for 24 hours and treated with fungicide</w:t>
      </w:r>
      <w:r w:rsidR="00E32AC6" w:rsidRPr="00E32AC6">
        <w:rPr>
          <w:rFonts w:ascii="Arial" w:eastAsia="Times New Roman" w:hAnsi="Arial" w:cs="Arial"/>
          <w:bCs/>
          <w:sz w:val="24"/>
          <w:szCs w:val="24"/>
          <w:lang w:eastAsia="en-GB"/>
        </w:rPr>
        <w:t xml:space="preserve"> thiram</w:t>
      </w:r>
      <w:r w:rsidRPr="00E32AC6">
        <w:rPr>
          <w:rFonts w:ascii="Arial" w:eastAsia="Times New Roman" w:hAnsi="Arial" w:cs="Arial"/>
          <w:bCs/>
          <w:sz w:val="24"/>
          <w:szCs w:val="24"/>
          <w:lang w:eastAsia="en-GB"/>
        </w:rPr>
        <w:t xml:space="preserve"> before sowing.</w:t>
      </w:r>
    </w:p>
    <w:p w14:paraId="03AFA90A" w14:textId="19952425" w:rsidR="00B77A19" w:rsidRPr="00B77A19" w:rsidRDefault="00E32AC6" w:rsidP="00B77A19">
      <w:pPr>
        <w:spacing w:after="0" w:line="360" w:lineRule="auto"/>
        <w:jc w:val="both"/>
        <w:rPr>
          <w:rFonts w:ascii="Arial" w:hAnsi="Arial" w:cs="Arial"/>
          <w:b/>
          <w:bCs/>
          <w:sz w:val="24"/>
        </w:rPr>
      </w:pPr>
      <w:r>
        <w:rPr>
          <w:rFonts w:ascii="Arial" w:hAnsi="Arial" w:cs="Arial"/>
          <w:b/>
          <w:bCs/>
          <w:sz w:val="24"/>
        </w:rPr>
        <w:t xml:space="preserve">2.5 </w:t>
      </w:r>
      <w:r w:rsidR="00B77A19" w:rsidRPr="00B77A19">
        <w:rPr>
          <w:rFonts w:ascii="Arial" w:hAnsi="Arial" w:cs="Arial"/>
          <w:b/>
          <w:bCs/>
          <w:sz w:val="24"/>
        </w:rPr>
        <w:t>Collection and Preparation of Plant Samples</w:t>
      </w:r>
    </w:p>
    <w:p w14:paraId="04F492B8" w14:textId="6AF5B31C" w:rsidR="00B77A19" w:rsidRPr="00D21EBF" w:rsidRDefault="00B77A19" w:rsidP="00B77A19">
      <w:pPr>
        <w:spacing w:before="240" w:after="0" w:line="360" w:lineRule="auto"/>
        <w:ind w:firstLine="720"/>
        <w:jc w:val="both"/>
        <w:rPr>
          <w:rFonts w:ascii="Arial" w:hAnsi="Arial" w:cs="Arial"/>
          <w:bCs/>
          <w:sz w:val="24"/>
        </w:rPr>
      </w:pPr>
      <w:r w:rsidRPr="00B77A19">
        <w:rPr>
          <w:rFonts w:ascii="Arial" w:hAnsi="Arial" w:cs="Arial"/>
          <w:bCs/>
          <w:sz w:val="24"/>
        </w:rPr>
        <w:t xml:space="preserve">Plant samples collected for dry matter estimation were also utilized for the determination of nitrogen, phosphorus and potassium content. The samples were oven-dried at 60 ± 5 °C until constant weight was attained. The dried material was finely ground using a grinder fitted with stainless steel blades and stored in clean, </w:t>
      </w:r>
      <w:r w:rsidR="00515F15" w:rsidRPr="00B77A19">
        <w:rPr>
          <w:rFonts w:ascii="Arial" w:hAnsi="Arial" w:cs="Arial"/>
          <w:bCs/>
          <w:sz w:val="24"/>
        </w:rPr>
        <w:t>labelled</w:t>
      </w:r>
      <w:r w:rsidRPr="00B77A19">
        <w:rPr>
          <w:rFonts w:ascii="Arial" w:hAnsi="Arial" w:cs="Arial"/>
          <w:bCs/>
          <w:sz w:val="24"/>
        </w:rPr>
        <w:t xml:space="preserve"> polythene bags for subsequent chemical analysis, following the procedure outlined by Jackson (1973).</w:t>
      </w:r>
    </w:p>
    <w:p w14:paraId="62C88155" w14:textId="77777777" w:rsidR="00B77A19" w:rsidRPr="00B77A19" w:rsidRDefault="00B77A19" w:rsidP="0057667F">
      <w:pPr>
        <w:spacing w:after="0" w:line="360" w:lineRule="auto"/>
        <w:jc w:val="both"/>
        <w:rPr>
          <w:rFonts w:ascii="Arial" w:hAnsi="Arial" w:cs="Arial"/>
          <w:bCs/>
          <w:sz w:val="24"/>
        </w:rPr>
      </w:pPr>
    </w:p>
    <w:p w14:paraId="5342DEBB" w14:textId="382F9F50" w:rsidR="00B77A19" w:rsidRPr="00B77A19" w:rsidRDefault="00B77A19" w:rsidP="00B77A19">
      <w:pPr>
        <w:spacing w:after="0" w:line="360" w:lineRule="auto"/>
        <w:jc w:val="both"/>
        <w:rPr>
          <w:rFonts w:ascii="Arial" w:hAnsi="Arial" w:cs="Arial"/>
          <w:b/>
          <w:bCs/>
          <w:sz w:val="24"/>
        </w:rPr>
      </w:pPr>
      <w:r w:rsidRPr="00B77A19">
        <w:rPr>
          <w:rFonts w:ascii="Arial" w:hAnsi="Arial" w:cs="Arial"/>
          <w:b/>
          <w:bCs/>
          <w:sz w:val="24"/>
        </w:rPr>
        <w:t>2.</w:t>
      </w:r>
      <w:r w:rsidR="00E32AC6">
        <w:rPr>
          <w:rFonts w:ascii="Arial" w:hAnsi="Arial" w:cs="Arial"/>
          <w:b/>
          <w:bCs/>
          <w:sz w:val="24"/>
        </w:rPr>
        <w:t>6</w:t>
      </w:r>
      <w:r w:rsidRPr="00B77A19">
        <w:rPr>
          <w:rFonts w:ascii="Arial" w:hAnsi="Arial" w:cs="Arial"/>
          <w:b/>
          <w:bCs/>
          <w:sz w:val="24"/>
        </w:rPr>
        <w:t xml:space="preserve"> Estimation of Nitrogen in Plant Samples</w:t>
      </w:r>
    </w:p>
    <w:p w14:paraId="4767858C" w14:textId="77777777" w:rsidR="00B77A19" w:rsidRPr="00D21EBF" w:rsidRDefault="00B77A19" w:rsidP="00B77A19">
      <w:pPr>
        <w:spacing w:before="240" w:after="0" w:line="360" w:lineRule="auto"/>
        <w:ind w:firstLine="720"/>
        <w:jc w:val="both"/>
        <w:rPr>
          <w:rFonts w:ascii="Arial" w:hAnsi="Arial" w:cs="Arial"/>
          <w:bCs/>
          <w:sz w:val="24"/>
        </w:rPr>
      </w:pPr>
      <w:r w:rsidRPr="00B77A19">
        <w:rPr>
          <w:rFonts w:ascii="Arial" w:hAnsi="Arial" w:cs="Arial"/>
          <w:bCs/>
          <w:sz w:val="24"/>
        </w:rPr>
        <w:t>Total nitrogen content in the plant samples was estimated using the Kjeldahl method as described by Jackson (1973). Finely powdered plant material was digested with concentrated sulphuric acid (H</w:t>
      </w:r>
      <w:r w:rsidRPr="00B77A19">
        <w:rPr>
          <w:rFonts w:ascii="Cambria Math" w:hAnsi="Cambria Math" w:cs="Cambria Math"/>
          <w:bCs/>
          <w:sz w:val="24"/>
        </w:rPr>
        <w:t>₂</w:t>
      </w:r>
      <w:r w:rsidRPr="00B77A19">
        <w:rPr>
          <w:rFonts w:ascii="Arial" w:hAnsi="Arial" w:cs="Arial"/>
          <w:bCs/>
          <w:sz w:val="24"/>
        </w:rPr>
        <w:t>SO</w:t>
      </w:r>
      <w:r w:rsidRPr="00B77A19">
        <w:rPr>
          <w:rFonts w:ascii="Cambria Math" w:hAnsi="Cambria Math" w:cs="Cambria Math"/>
          <w:bCs/>
          <w:sz w:val="24"/>
        </w:rPr>
        <w:t>₄</w:t>
      </w:r>
      <w:r w:rsidRPr="00B77A19">
        <w:rPr>
          <w:rFonts w:ascii="Arial" w:hAnsi="Arial" w:cs="Arial"/>
          <w:bCs/>
          <w:sz w:val="24"/>
        </w:rPr>
        <w:t>) in the presence of a digestion mixture containing potassium sulphate (K</w:t>
      </w:r>
      <w:r w:rsidRPr="00B77A19">
        <w:rPr>
          <w:rFonts w:ascii="Cambria Math" w:hAnsi="Cambria Math" w:cs="Cambria Math"/>
          <w:bCs/>
          <w:sz w:val="24"/>
        </w:rPr>
        <w:t>₂</w:t>
      </w:r>
      <w:r w:rsidRPr="00B77A19">
        <w:rPr>
          <w:rFonts w:ascii="Arial" w:hAnsi="Arial" w:cs="Arial"/>
          <w:bCs/>
          <w:sz w:val="24"/>
        </w:rPr>
        <w:t>SO</w:t>
      </w:r>
      <w:r w:rsidRPr="00B77A19">
        <w:rPr>
          <w:rFonts w:ascii="Cambria Math" w:hAnsi="Cambria Math" w:cs="Cambria Math"/>
          <w:bCs/>
          <w:sz w:val="24"/>
        </w:rPr>
        <w:t>₄</w:t>
      </w:r>
      <w:r w:rsidRPr="00B77A19">
        <w:rPr>
          <w:rFonts w:ascii="Arial" w:hAnsi="Arial" w:cs="Arial"/>
          <w:bCs/>
          <w:sz w:val="24"/>
        </w:rPr>
        <w:t>), copper sulphate (</w:t>
      </w:r>
      <w:proofErr w:type="spellStart"/>
      <w:r w:rsidRPr="00B77A19">
        <w:rPr>
          <w:rFonts w:ascii="Arial" w:hAnsi="Arial" w:cs="Arial"/>
          <w:bCs/>
          <w:sz w:val="24"/>
        </w:rPr>
        <w:t>CuSO</w:t>
      </w:r>
      <w:proofErr w:type="spellEnd"/>
      <w:r w:rsidRPr="00B77A19">
        <w:rPr>
          <w:rFonts w:ascii="Cambria Math" w:hAnsi="Cambria Math" w:cs="Cambria Math"/>
          <w:bCs/>
          <w:sz w:val="24"/>
        </w:rPr>
        <w:t>₄</w:t>
      </w:r>
      <w:r w:rsidRPr="00B77A19">
        <w:rPr>
          <w:rFonts w:ascii="Arial" w:hAnsi="Arial" w:cs="Arial"/>
          <w:bCs/>
          <w:sz w:val="24"/>
        </w:rPr>
        <w:t>·5H</w:t>
      </w:r>
      <w:r w:rsidRPr="00B77A19">
        <w:rPr>
          <w:rFonts w:ascii="Cambria Math" w:hAnsi="Cambria Math" w:cs="Cambria Math"/>
          <w:bCs/>
          <w:sz w:val="24"/>
        </w:rPr>
        <w:t>₂</w:t>
      </w:r>
      <w:r w:rsidRPr="00B77A19">
        <w:rPr>
          <w:rFonts w:ascii="Arial" w:hAnsi="Arial" w:cs="Arial"/>
          <w:bCs/>
          <w:sz w:val="24"/>
        </w:rPr>
        <w:t>O) and selenium powder in the ratio of 100:20:1. After digestion, the nitrogen present in the digested sample was determined by distillation under alkaline conditions. The liberated ammonia was absorbed in boric acid mixed indicator solution and subsequently titrated against standard sulphuric acid. The nitrogen content was calculated using the following formula:</w:t>
      </w:r>
    </w:p>
    <w:p w14:paraId="69DA5843" w14:textId="77777777" w:rsidR="00B77A19" w:rsidRPr="00B77A19" w:rsidRDefault="00B77A19" w:rsidP="00B77A19">
      <w:pPr>
        <w:spacing w:after="0" w:line="360" w:lineRule="auto"/>
        <w:jc w:val="both"/>
        <w:rPr>
          <w:rFonts w:ascii="Arial" w:hAnsi="Arial" w:cs="Arial"/>
          <w:bCs/>
          <w:sz w:val="24"/>
        </w:rPr>
      </w:pPr>
    </w:p>
    <w:p w14:paraId="697B2EFD" w14:textId="25D46EB6" w:rsidR="00B77A19" w:rsidRPr="00B77A19" w:rsidRDefault="00B77A19" w:rsidP="00B77A19">
      <w:pPr>
        <w:spacing w:after="0" w:line="360" w:lineRule="auto"/>
        <w:jc w:val="both"/>
        <w:rPr>
          <w:rFonts w:ascii="Arial" w:hAnsi="Arial" w:cs="Arial"/>
          <w:b/>
          <w:sz w:val="24"/>
        </w:rPr>
      </w:pPr>
      <m:oMathPara>
        <m:oMath>
          <m:r>
            <m:rPr>
              <m:nor/>
            </m:rPr>
            <w:rPr>
              <w:rFonts w:ascii="Arial" w:hAnsi="Arial" w:cs="Arial"/>
              <w:bCs/>
              <w:sz w:val="24"/>
            </w:rPr>
            <m:t>Nitrogen (%)</m:t>
          </m:r>
          <m:r>
            <w:rPr>
              <w:rFonts w:ascii="Cambria Math" w:hAnsi="Cambria Math" w:cs="Arial"/>
              <w:sz w:val="24"/>
            </w:rPr>
            <m:t>=</m:t>
          </m:r>
          <m:f>
            <m:fPr>
              <m:ctrlPr>
                <w:rPr>
                  <w:rFonts w:ascii="Cambria Math" w:hAnsi="Cambria Math" w:cs="Arial"/>
                  <w:bCs/>
                  <w:sz w:val="24"/>
                </w:rPr>
              </m:ctrlPr>
            </m:fPr>
            <m:num>
              <m:r>
                <m:rPr>
                  <m:nor/>
                </m:rPr>
                <w:rPr>
                  <w:rFonts w:ascii="Arial" w:hAnsi="Arial" w:cs="Arial"/>
                  <w:bCs/>
                  <w:sz w:val="24"/>
                </w:rPr>
                <m:t>TV (ml)</m:t>
              </m:r>
              <m:r>
                <w:rPr>
                  <w:rFonts w:ascii="Cambria Math" w:hAnsi="Cambria Math" w:cs="Arial"/>
                  <w:sz w:val="24"/>
                </w:rPr>
                <m:t>×</m:t>
              </m:r>
              <m:sSub>
                <m:sSubPr>
                  <m:ctrlPr>
                    <w:rPr>
                      <w:rFonts w:ascii="Cambria Math" w:hAnsi="Cambria Math" w:cs="Arial"/>
                      <w:bCs/>
                      <w:sz w:val="24"/>
                    </w:rPr>
                  </m:ctrlPr>
                </m:sSubPr>
                <m:e>
                  <m:r>
                    <m:rPr>
                      <m:nor/>
                    </m:rPr>
                    <w:rPr>
                      <w:rFonts w:ascii="Arial" w:hAnsi="Arial" w:cs="Arial"/>
                      <w:bCs/>
                      <w:sz w:val="24"/>
                    </w:rPr>
                    <m:t>Normality of H</m:t>
                  </m:r>
                </m:e>
                <m:sub>
                  <m:r>
                    <w:rPr>
                      <w:rFonts w:ascii="Cambria Math" w:hAnsi="Cambria Math" w:cs="Arial"/>
                      <w:sz w:val="24"/>
                    </w:rPr>
                    <m:t>2</m:t>
                  </m:r>
                </m:sub>
              </m:sSub>
              <m:sSub>
                <m:sSubPr>
                  <m:ctrlPr>
                    <w:rPr>
                      <w:rFonts w:ascii="Cambria Math" w:hAnsi="Cambria Math" w:cs="Arial"/>
                      <w:bCs/>
                      <w:sz w:val="24"/>
                    </w:rPr>
                  </m:ctrlPr>
                </m:sSubPr>
                <m:e>
                  <m:r>
                    <m:rPr>
                      <m:nor/>
                    </m:rPr>
                    <w:rPr>
                      <w:rFonts w:ascii="Arial" w:hAnsi="Arial" w:cs="Arial"/>
                      <w:bCs/>
                      <w:sz w:val="24"/>
                    </w:rPr>
                    <m:t>SO</m:t>
                  </m:r>
                </m:e>
                <m:sub>
                  <m:r>
                    <w:rPr>
                      <w:rFonts w:ascii="Cambria Math" w:hAnsi="Cambria Math" w:cs="Arial"/>
                      <w:sz w:val="24"/>
                    </w:rPr>
                    <m:t>4</m:t>
                  </m:r>
                </m:sub>
              </m:sSub>
              <m:r>
                <w:rPr>
                  <w:rFonts w:ascii="Cambria Math" w:hAnsi="Cambria Math" w:cs="Arial"/>
                  <w:sz w:val="24"/>
                </w:rPr>
                <m:t>×0.004×</m:t>
              </m:r>
              <m:r>
                <m:rPr>
                  <m:nor/>
                </m:rPr>
                <w:rPr>
                  <w:rFonts w:ascii="Arial" w:hAnsi="Arial" w:cs="Arial"/>
                  <w:bCs/>
                  <w:sz w:val="24"/>
                </w:rPr>
                <m:t>Dilution factor</m:t>
              </m:r>
            </m:num>
            <m:den>
              <m:r>
                <m:rPr>
                  <m:nor/>
                </m:rPr>
                <w:rPr>
                  <w:rFonts w:ascii="Arial" w:hAnsi="Arial" w:cs="Arial"/>
                  <w:bCs/>
                  <w:sz w:val="24"/>
                </w:rPr>
                <m:t>Weight of plant sample (g)</m:t>
              </m:r>
            </m:den>
          </m:f>
          <m:r>
            <m:rPr>
              <m:sty m:val="p"/>
            </m:rPr>
            <w:rPr>
              <w:rFonts w:ascii="Arial" w:hAnsi="Arial" w:cs="Arial"/>
              <w:sz w:val="24"/>
            </w:rPr>
            <w:br/>
          </m:r>
        </m:oMath>
      </m:oMathPara>
    </w:p>
    <w:p w14:paraId="1C0297DD" w14:textId="09DCC34D" w:rsidR="00B77A19" w:rsidRPr="00D21EBF" w:rsidRDefault="00B77A19" w:rsidP="00B77A19">
      <w:pPr>
        <w:spacing w:after="0" w:line="360" w:lineRule="auto"/>
        <w:jc w:val="both"/>
        <w:rPr>
          <w:rFonts w:ascii="Arial" w:hAnsi="Arial" w:cs="Arial"/>
          <w:b/>
          <w:bCs/>
          <w:sz w:val="24"/>
        </w:rPr>
      </w:pPr>
      <w:r w:rsidRPr="00B77A19">
        <w:rPr>
          <w:rFonts w:ascii="Arial" w:hAnsi="Arial" w:cs="Arial"/>
          <w:b/>
          <w:bCs/>
          <w:sz w:val="24"/>
        </w:rPr>
        <w:t>2.</w:t>
      </w:r>
      <w:r w:rsidR="00E32AC6">
        <w:rPr>
          <w:rFonts w:ascii="Arial" w:hAnsi="Arial" w:cs="Arial"/>
          <w:b/>
          <w:bCs/>
          <w:sz w:val="24"/>
        </w:rPr>
        <w:t>7</w:t>
      </w:r>
      <w:r w:rsidRPr="00B77A19">
        <w:rPr>
          <w:rFonts w:ascii="Arial" w:hAnsi="Arial" w:cs="Arial"/>
          <w:b/>
          <w:bCs/>
          <w:sz w:val="24"/>
        </w:rPr>
        <w:t xml:space="preserve"> Estimation of Phosphorus in Plant Samples</w:t>
      </w:r>
    </w:p>
    <w:p w14:paraId="2A88A93E" w14:textId="5DEC3601" w:rsidR="00B77A19" w:rsidRPr="00B77A19" w:rsidRDefault="00B77A19" w:rsidP="0081484D">
      <w:pPr>
        <w:spacing w:before="240" w:after="0" w:line="360" w:lineRule="auto"/>
        <w:ind w:firstLine="720"/>
        <w:jc w:val="both"/>
        <w:rPr>
          <w:rFonts w:ascii="Arial" w:hAnsi="Arial" w:cs="Arial"/>
          <w:bCs/>
          <w:sz w:val="24"/>
        </w:rPr>
      </w:pPr>
      <w:r w:rsidRPr="00B77A19">
        <w:rPr>
          <w:rFonts w:ascii="Arial" w:hAnsi="Arial" w:cs="Arial"/>
          <w:bCs/>
          <w:sz w:val="24"/>
        </w:rPr>
        <w:t xml:space="preserve">Phosphorus content in the plant samples was estimated using the </w:t>
      </w:r>
      <w:proofErr w:type="spellStart"/>
      <w:r w:rsidRPr="00B77A19">
        <w:rPr>
          <w:rFonts w:ascii="Arial" w:hAnsi="Arial" w:cs="Arial"/>
          <w:bCs/>
          <w:sz w:val="24"/>
        </w:rPr>
        <w:t>vanadomolybdate</w:t>
      </w:r>
      <w:proofErr w:type="spellEnd"/>
      <w:r w:rsidRPr="00B77A19">
        <w:rPr>
          <w:rFonts w:ascii="Arial" w:hAnsi="Arial" w:cs="Arial"/>
          <w:bCs/>
          <w:sz w:val="24"/>
        </w:rPr>
        <w:t xml:space="preserve"> yellow colour method as described by Jackson (1973). A known </w:t>
      </w:r>
      <w:r w:rsidRPr="00B77A19">
        <w:rPr>
          <w:rFonts w:ascii="Arial" w:hAnsi="Arial" w:cs="Arial"/>
          <w:bCs/>
          <w:sz w:val="24"/>
        </w:rPr>
        <w:lastRenderedPageBreak/>
        <w:t>quantity of finely powdered plant material (0.5 g) was pre-digested with concentrated nitric acid (HNO</w:t>
      </w:r>
      <w:r w:rsidRPr="00B77A19">
        <w:rPr>
          <w:rFonts w:ascii="Cambria Math" w:hAnsi="Cambria Math" w:cs="Cambria Math"/>
          <w:bCs/>
          <w:sz w:val="24"/>
        </w:rPr>
        <w:t>₃</w:t>
      </w:r>
      <w:r w:rsidRPr="00B77A19">
        <w:rPr>
          <w:rFonts w:ascii="Arial" w:hAnsi="Arial" w:cs="Arial"/>
          <w:bCs/>
          <w:sz w:val="24"/>
        </w:rPr>
        <w:t>) overnight. This was followed by further digestion using 5 ml of di-acid mixture (HNO</w:t>
      </w:r>
      <w:r w:rsidR="00515F15" w:rsidRPr="00B77A19">
        <w:rPr>
          <w:rFonts w:ascii="Cambria Math" w:hAnsi="Cambria Math" w:cs="Cambria Math"/>
          <w:bCs/>
          <w:sz w:val="24"/>
        </w:rPr>
        <w:t>₃</w:t>
      </w:r>
      <w:r w:rsidR="00515F15" w:rsidRPr="00B77A19">
        <w:rPr>
          <w:rFonts w:ascii="Arial" w:hAnsi="Arial" w:cs="Arial"/>
          <w:bCs/>
          <w:sz w:val="24"/>
        </w:rPr>
        <w:t xml:space="preserve">: </w:t>
      </w:r>
      <w:proofErr w:type="spellStart"/>
      <w:r w:rsidR="00515F15" w:rsidRPr="00B77A19">
        <w:rPr>
          <w:rFonts w:ascii="Arial" w:hAnsi="Arial" w:cs="Arial"/>
          <w:bCs/>
          <w:sz w:val="24"/>
        </w:rPr>
        <w:t>HClO</w:t>
      </w:r>
      <w:proofErr w:type="spellEnd"/>
      <w:r w:rsidRPr="00B77A19">
        <w:rPr>
          <w:rFonts w:ascii="Cambria Math" w:hAnsi="Cambria Math" w:cs="Cambria Math"/>
          <w:bCs/>
          <w:sz w:val="24"/>
        </w:rPr>
        <w:t>₄</w:t>
      </w:r>
      <w:r w:rsidRPr="00B77A19">
        <w:rPr>
          <w:rFonts w:ascii="Arial" w:hAnsi="Arial" w:cs="Arial"/>
          <w:bCs/>
          <w:sz w:val="24"/>
        </w:rPr>
        <w:t xml:space="preserve"> in the ratio 10:4) until a white residue was obtained. The residue was dissolved in 6 N hydrochloric acid (HCl) and the volume was made up to 50 ml with distilled water. A blank was prepared using the same procedure without plant material.</w:t>
      </w:r>
    </w:p>
    <w:p w14:paraId="7C5943A0" w14:textId="77777777" w:rsidR="0081484D" w:rsidRPr="00D21EBF" w:rsidRDefault="0081484D" w:rsidP="0081484D">
      <w:pPr>
        <w:spacing w:after="0" w:line="360" w:lineRule="auto"/>
        <w:ind w:firstLine="720"/>
        <w:jc w:val="both"/>
        <w:rPr>
          <w:rFonts w:ascii="Arial" w:hAnsi="Arial" w:cs="Arial"/>
          <w:bCs/>
          <w:sz w:val="24"/>
        </w:rPr>
      </w:pPr>
    </w:p>
    <w:p w14:paraId="57D16C97" w14:textId="7FFBDCF9" w:rsidR="00B77A19" w:rsidRPr="00D21EBF" w:rsidRDefault="00B77A19" w:rsidP="0081484D">
      <w:pPr>
        <w:spacing w:after="0" w:line="360" w:lineRule="auto"/>
        <w:ind w:firstLine="720"/>
        <w:jc w:val="both"/>
        <w:rPr>
          <w:rFonts w:ascii="Arial" w:hAnsi="Arial" w:cs="Arial"/>
          <w:bCs/>
          <w:sz w:val="24"/>
        </w:rPr>
      </w:pPr>
      <w:r w:rsidRPr="00B77A19">
        <w:rPr>
          <w:rFonts w:ascii="Arial" w:hAnsi="Arial" w:cs="Arial"/>
          <w:bCs/>
          <w:sz w:val="24"/>
        </w:rPr>
        <w:t xml:space="preserve">An aliquot of 5 ml from the digested solution was transferred to a 50 ml volumetric flask, to which 10 ml of </w:t>
      </w:r>
      <w:proofErr w:type="spellStart"/>
      <w:r w:rsidRPr="00B77A19">
        <w:rPr>
          <w:rFonts w:ascii="Arial" w:hAnsi="Arial" w:cs="Arial"/>
          <w:bCs/>
          <w:sz w:val="24"/>
        </w:rPr>
        <w:t>vanadomolybdic</w:t>
      </w:r>
      <w:proofErr w:type="spellEnd"/>
      <w:r w:rsidRPr="00B77A19">
        <w:rPr>
          <w:rFonts w:ascii="Arial" w:hAnsi="Arial" w:cs="Arial"/>
          <w:bCs/>
          <w:sz w:val="24"/>
        </w:rPr>
        <w:t xml:space="preserve"> acid reagent was added, and the volume was made up to the mark with distilled water. The intensity of the yellow colour developed was measured at 490 nm using a spectrophotometer against a reagent blank. The phosphorus concentration was determined with reference to the standard phosphorus curve, and the per cent phosphorus was calculated using the following formula:</w:t>
      </w:r>
    </w:p>
    <w:p w14:paraId="606C6767" w14:textId="77777777" w:rsidR="00B77A19" w:rsidRPr="00B77A19" w:rsidRDefault="00B77A19" w:rsidP="00B77A19">
      <w:pPr>
        <w:spacing w:after="0" w:line="360" w:lineRule="auto"/>
        <w:jc w:val="both"/>
        <w:rPr>
          <w:rFonts w:ascii="Arial" w:hAnsi="Arial" w:cs="Arial"/>
          <w:bCs/>
          <w:sz w:val="24"/>
        </w:rPr>
      </w:pPr>
    </w:p>
    <w:p w14:paraId="5F8739E1" w14:textId="6F7C6D41" w:rsidR="00B77A19" w:rsidRPr="00B77A19" w:rsidRDefault="00B77A19" w:rsidP="00B77A19">
      <w:pPr>
        <w:spacing w:after="0" w:line="360" w:lineRule="auto"/>
        <w:jc w:val="both"/>
        <w:rPr>
          <w:rFonts w:ascii="Arial" w:hAnsi="Arial" w:cs="Arial"/>
          <w:bCs/>
          <w:sz w:val="24"/>
        </w:rPr>
      </w:pPr>
      <m:oMathPara>
        <m:oMath>
          <m:r>
            <m:rPr>
              <m:nor/>
            </m:rPr>
            <w:rPr>
              <w:rFonts w:ascii="Arial" w:hAnsi="Arial" w:cs="Arial"/>
              <w:bCs/>
              <w:sz w:val="24"/>
            </w:rPr>
            <m:t>Phosphorus (%)</m:t>
          </m:r>
          <m:r>
            <w:rPr>
              <w:rFonts w:ascii="Cambria Math" w:hAnsi="Cambria Math" w:cs="Arial"/>
              <w:sz w:val="24"/>
            </w:rPr>
            <m:t>=</m:t>
          </m:r>
          <m:f>
            <m:fPr>
              <m:ctrlPr>
                <w:rPr>
                  <w:rFonts w:ascii="Cambria Math" w:hAnsi="Cambria Math" w:cs="Arial"/>
                  <w:bCs/>
                  <w:sz w:val="24"/>
                </w:rPr>
              </m:ctrlPr>
            </m:fPr>
            <m:num>
              <m:r>
                <m:rPr>
                  <m:nor/>
                </m:rPr>
                <w:rPr>
                  <w:rFonts w:ascii="Arial" w:hAnsi="Arial" w:cs="Arial"/>
                  <w:bCs/>
                  <w:sz w:val="24"/>
                </w:rPr>
                <m:t>Graph ppm</m:t>
              </m:r>
              <m:r>
                <w:rPr>
                  <w:rFonts w:ascii="Cambria Math" w:hAnsi="Cambria Math" w:cs="Arial"/>
                  <w:sz w:val="24"/>
                </w:rPr>
                <m:t>×</m:t>
              </m:r>
              <m:r>
                <m:rPr>
                  <m:nor/>
                </m:rPr>
                <w:rPr>
                  <w:rFonts w:ascii="Arial" w:hAnsi="Arial" w:cs="Arial"/>
                  <w:bCs/>
                  <w:sz w:val="24"/>
                </w:rPr>
                <m:t>Volume of extract (ml)</m:t>
              </m:r>
              <m:r>
                <w:rPr>
                  <w:rFonts w:ascii="Cambria Math" w:hAnsi="Cambria Math" w:cs="Arial"/>
                  <w:sz w:val="24"/>
                </w:rPr>
                <m:t>×</m:t>
              </m:r>
              <m:r>
                <m:rPr>
                  <m:nor/>
                </m:rPr>
                <w:rPr>
                  <w:rFonts w:ascii="Arial" w:hAnsi="Arial" w:cs="Arial"/>
                  <w:bCs/>
                  <w:sz w:val="24"/>
                </w:rPr>
                <m:t>Volume made (ml)</m:t>
              </m:r>
              <m:r>
                <w:rPr>
                  <w:rFonts w:ascii="Cambria Math" w:hAnsi="Cambria Math" w:cs="Arial"/>
                  <w:sz w:val="24"/>
                </w:rPr>
                <m:t>×100</m:t>
              </m:r>
            </m:num>
            <m:den>
              <m:sSup>
                <m:sSupPr>
                  <m:ctrlPr>
                    <w:rPr>
                      <w:rFonts w:ascii="Cambria Math" w:hAnsi="Cambria Math" w:cs="Arial"/>
                      <w:bCs/>
                      <w:sz w:val="24"/>
                    </w:rPr>
                  </m:ctrlPr>
                </m:sSupPr>
                <m:e>
                  <m:r>
                    <w:rPr>
                      <w:rFonts w:ascii="Cambria Math" w:hAnsi="Cambria Math" w:cs="Arial"/>
                      <w:sz w:val="24"/>
                    </w:rPr>
                    <m:t>10</m:t>
                  </m:r>
                </m:e>
                <m:sup>
                  <m:r>
                    <w:rPr>
                      <w:rFonts w:ascii="Cambria Math" w:hAnsi="Cambria Math" w:cs="Arial"/>
                      <w:sz w:val="24"/>
                    </w:rPr>
                    <m:t>6</m:t>
                  </m:r>
                </m:sup>
              </m:sSup>
              <m:r>
                <w:rPr>
                  <w:rFonts w:ascii="Cambria Math" w:hAnsi="Cambria Math" w:cs="Arial"/>
                  <w:sz w:val="24"/>
                </w:rPr>
                <m:t>×</m:t>
              </m:r>
              <m:r>
                <m:rPr>
                  <m:nor/>
                </m:rPr>
                <w:rPr>
                  <w:rFonts w:ascii="Arial" w:hAnsi="Arial" w:cs="Arial"/>
                  <w:bCs/>
                  <w:sz w:val="24"/>
                </w:rPr>
                <m:t>Aliquot taken (ml)</m:t>
              </m:r>
              <m:r>
                <w:rPr>
                  <w:rFonts w:ascii="Cambria Math" w:hAnsi="Cambria Math" w:cs="Arial"/>
                  <w:sz w:val="24"/>
                </w:rPr>
                <m:t>×</m:t>
              </m:r>
              <m:r>
                <m:rPr>
                  <m:nor/>
                </m:rPr>
                <w:rPr>
                  <w:rFonts w:ascii="Arial" w:hAnsi="Arial" w:cs="Arial"/>
                  <w:bCs/>
                  <w:sz w:val="24"/>
                </w:rPr>
                <m:t>Weight of plant sample (g)</m:t>
              </m:r>
            </m:den>
          </m:f>
          <m:r>
            <m:rPr>
              <m:sty m:val="p"/>
            </m:rPr>
            <w:rPr>
              <w:rFonts w:ascii="Arial" w:hAnsi="Arial" w:cs="Arial"/>
              <w:sz w:val="24"/>
            </w:rPr>
            <w:br/>
          </m:r>
        </m:oMath>
      </m:oMathPara>
    </w:p>
    <w:p w14:paraId="61C4448D" w14:textId="42C7D724" w:rsidR="00B77A19" w:rsidRPr="00B77A19" w:rsidRDefault="00B77A19" w:rsidP="00B77A19">
      <w:pPr>
        <w:spacing w:after="0" w:line="360" w:lineRule="auto"/>
        <w:jc w:val="both"/>
        <w:rPr>
          <w:rFonts w:ascii="Arial" w:hAnsi="Arial" w:cs="Arial"/>
          <w:b/>
          <w:bCs/>
          <w:sz w:val="24"/>
        </w:rPr>
      </w:pPr>
      <w:r w:rsidRPr="00B77A19">
        <w:rPr>
          <w:rFonts w:ascii="Arial" w:hAnsi="Arial" w:cs="Arial"/>
          <w:b/>
          <w:bCs/>
          <w:sz w:val="24"/>
        </w:rPr>
        <w:t>2.</w:t>
      </w:r>
      <w:r w:rsidR="00E32AC6">
        <w:rPr>
          <w:rFonts w:ascii="Arial" w:hAnsi="Arial" w:cs="Arial"/>
          <w:b/>
          <w:bCs/>
          <w:sz w:val="24"/>
        </w:rPr>
        <w:t>8</w:t>
      </w:r>
      <w:r w:rsidRPr="00B77A19">
        <w:rPr>
          <w:rFonts w:ascii="Arial" w:hAnsi="Arial" w:cs="Arial"/>
          <w:b/>
          <w:bCs/>
          <w:sz w:val="24"/>
        </w:rPr>
        <w:t xml:space="preserve"> Estimation of Potassium in Plant Samples</w:t>
      </w:r>
    </w:p>
    <w:p w14:paraId="4186D0EE" w14:textId="77777777" w:rsidR="00B77A19" w:rsidRPr="00D21EBF" w:rsidRDefault="00B77A19" w:rsidP="00B77A19">
      <w:pPr>
        <w:spacing w:before="240" w:after="0" w:line="360" w:lineRule="auto"/>
        <w:ind w:firstLine="720"/>
        <w:jc w:val="both"/>
        <w:rPr>
          <w:rFonts w:ascii="Arial" w:hAnsi="Arial" w:cs="Arial"/>
          <w:bCs/>
          <w:sz w:val="24"/>
        </w:rPr>
      </w:pPr>
      <w:r w:rsidRPr="00B77A19">
        <w:rPr>
          <w:rFonts w:ascii="Arial" w:hAnsi="Arial" w:cs="Arial"/>
          <w:bCs/>
          <w:sz w:val="24"/>
        </w:rPr>
        <w:t>Potassium content in the plant samples was determined using the flame photometric method as described by Jackson (1973). An aliquot of 1 ml from the di-acid digested extract was transferred into a 50 ml volumetric flask and diluted to volume with distilled water. The flame photometer was calibrated using 50 ppm and 100 ppm potassium standard solutions. The diluted sample was aspirated into the flame photometer and the readings were recorded. The potassium content of the sample was calculated using the formula:</w:t>
      </w:r>
    </w:p>
    <w:p w14:paraId="65C064CE" w14:textId="77777777" w:rsidR="00B77A19" w:rsidRPr="00B77A19" w:rsidRDefault="00B77A19" w:rsidP="00B77A19">
      <w:pPr>
        <w:spacing w:before="240" w:after="0" w:line="360" w:lineRule="auto"/>
        <w:ind w:firstLine="720"/>
        <w:jc w:val="both"/>
        <w:rPr>
          <w:rFonts w:ascii="Arial" w:hAnsi="Arial" w:cs="Arial"/>
          <w:bCs/>
          <w:sz w:val="24"/>
        </w:rPr>
      </w:pPr>
    </w:p>
    <w:p w14:paraId="19D7A292" w14:textId="55C4D3AA" w:rsidR="008747E0" w:rsidRPr="00B77A19" w:rsidRDefault="00B77A19" w:rsidP="00B77A19">
      <w:pPr>
        <w:spacing w:after="0" w:line="360" w:lineRule="auto"/>
        <w:jc w:val="both"/>
        <w:rPr>
          <w:rFonts w:ascii="Times New Roman" w:hAnsi="Times New Roman"/>
          <w:bCs/>
          <w:sz w:val="24"/>
        </w:rPr>
      </w:pPr>
      <m:oMathPara>
        <m:oMath>
          <m:r>
            <m:rPr>
              <m:nor/>
            </m:rPr>
            <w:rPr>
              <w:rFonts w:ascii="Arial" w:hAnsi="Arial" w:cs="Arial"/>
              <w:bCs/>
              <w:sz w:val="24"/>
            </w:rPr>
            <m:t>Potassium (%)</m:t>
          </m:r>
          <m:r>
            <w:rPr>
              <w:rFonts w:ascii="Cambria Math" w:hAnsi="Cambria Math" w:cs="Arial"/>
              <w:sz w:val="24"/>
            </w:rPr>
            <m:t>=</m:t>
          </m:r>
          <m:f>
            <m:fPr>
              <m:ctrlPr>
                <w:rPr>
                  <w:rFonts w:ascii="Cambria Math" w:hAnsi="Cambria Math" w:cs="Arial"/>
                  <w:bCs/>
                  <w:sz w:val="24"/>
                </w:rPr>
              </m:ctrlPr>
            </m:fPr>
            <m:num>
              <m:r>
                <m:rPr>
                  <m:nor/>
                </m:rPr>
                <w:rPr>
                  <w:rFonts w:ascii="Arial" w:hAnsi="Arial" w:cs="Arial"/>
                  <w:bCs/>
                  <w:sz w:val="24"/>
                </w:rPr>
                <m:t>Graph ppm</m:t>
              </m:r>
              <m:r>
                <w:rPr>
                  <w:rFonts w:ascii="Cambria Math" w:hAnsi="Cambria Math" w:cs="Arial"/>
                  <w:sz w:val="24"/>
                </w:rPr>
                <m:t>×</m:t>
              </m:r>
              <m:r>
                <m:rPr>
                  <m:nor/>
                </m:rPr>
                <w:rPr>
                  <w:rFonts w:ascii="Arial" w:hAnsi="Arial" w:cs="Arial"/>
                  <w:bCs/>
                  <w:sz w:val="24"/>
                </w:rPr>
                <m:t>Dilution factor</m:t>
              </m:r>
              <m:r>
                <w:rPr>
                  <w:rFonts w:ascii="Cambria Math" w:hAnsi="Cambria Math" w:cs="Arial"/>
                  <w:sz w:val="24"/>
                </w:rPr>
                <m:t>×</m:t>
              </m:r>
              <m:r>
                <m:rPr>
                  <m:nor/>
                </m:rPr>
                <w:rPr>
                  <w:rFonts w:ascii="Arial" w:hAnsi="Arial" w:cs="Arial"/>
                  <w:bCs/>
                  <w:sz w:val="24"/>
                </w:rPr>
                <m:t>Volume of digest (ml)</m:t>
              </m:r>
              <m:r>
                <w:rPr>
                  <w:rFonts w:ascii="Cambria Math" w:hAnsi="Cambria Math" w:cs="Arial"/>
                  <w:sz w:val="24"/>
                </w:rPr>
                <m:t>×100</m:t>
              </m:r>
            </m:num>
            <m:den>
              <m:sSup>
                <m:sSupPr>
                  <m:ctrlPr>
                    <w:rPr>
                      <w:rFonts w:ascii="Cambria Math" w:hAnsi="Cambria Math" w:cs="Arial"/>
                      <w:bCs/>
                      <w:sz w:val="24"/>
                    </w:rPr>
                  </m:ctrlPr>
                </m:sSupPr>
                <m:e>
                  <m:r>
                    <w:rPr>
                      <w:rFonts w:ascii="Cambria Math" w:hAnsi="Cambria Math" w:cs="Arial"/>
                      <w:sz w:val="24"/>
                    </w:rPr>
                    <m:t>10</m:t>
                  </m:r>
                </m:e>
                <m:sup>
                  <m:r>
                    <w:rPr>
                      <w:rFonts w:ascii="Cambria Math" w:hAnsi="Cambria Math" w:cs="Arial"/>
                      <w:sz w:val="24"/>
                    </w:rPr>
                    <m:t>6</m:t>
                  </m:r>
                </m:sup>
              </m:sSup>
              <m:r>
                <w:rPr>
                  <w:rFonts w:ascii="Cambria Math" w:hAnsi="Cambria Math" w:cs="Arial"/>
                  <w:sz w:val="24"/>
                </w:rPr>
                <m:t>×</m:t>
              </m:r>
              <m:r>
                <m:rPr>
                  <m:nor/>
                </m:rPr>
                <w:rPr>
                  <w:rFonts w:ascii="Arial" w:hAnsi="Arial" w:cs="Arial"/>
                  <w:bCs/>
                  <w:sz w:val="24"/>
                </w:rPr>
                <m:t>Weight of plant sample (g)</m:t>
              </m:r>
            </m:den>
          </m:f>
          <m:r>
            <m:rPr>
              <m:sty m:val="p"/>
            </m:rPr>
            <w:rPr>
              <w:rFonts w:ascii="Times New Roman" w:hAnsi="Times New Roman"/>
              <w:sz w:val="24"/>
            </w:rPr>
            <w:br/>
          </m:r>
        </m:oMath>
      </m:oMathPara>
    </w:p>
    <w:p w14:paraId="060970AB" w14:textId="77777777" w:rsidR="00E32AC6" w:rsidRDefault="00E32AC6">
      <w:pPr>
        <w:rPr>
          <w:rFonts w:ascii="Arial" w:hAnsi="Arial" w:cs="Arial"/>
          <w:b/>
          <w:sz w:val="24"/>
          <w:szCs w:val="24"/>
        </w:rPr>
      </w:pPr>
    </w:p>
    <w:p w14:paraId="4F5B9E6A" w14:textId="07954F22" w:rsidR="002A5D31" w:rsidRDefault="000B0E91">
      <w:pPr>
        <w:rPr>
          <w:rFonts w:ascii="Times New Roman" w:hAnsi="Times New Roman"/>
          <w:b/>
          <w:sz w:val="24"/>
        </w:rPr>
      </w:pPr>
      <w:r>
        <w:rPr>
          <w:rFonts w:ascii="Arial" w:hAnsi="Arial" w:cs="Arial"/>
          <w:b/>
          <w:sz w:val="24"/>
          <w:szCs w:val="24"/>
        </w:rPr>
        <w:t xml:space="preserve">3.0 </w:t>
      </w:r>
      <w:r w:rsidRPr="00143C9B">
        <w:rPr>
          <w:rFonts w:ascii="Arial" w:hAnsi="Arial" w:cs="Arial"/>
          <w:b/>
          <w:sz w:val="24"/>
          <w:szCs w:val="24"/>
        </w:rPr>
        <w:t>Results and discussion</w:t>
      </w:r>
    </w:p>
    <w:p w14:paraId="07DAF7B9" w14:textId="7D61C4DA" w:rsidR="002A5D31" w:rsidRPr="002A5D31" w:rsidRDefault="002A5D31" w:rsidP="000B0E91">
      <w:pPr>
        <w:spacing w:before="240" w:line="360" w:lineRule="auto"/>
        <w:ind w:firstLine="720"/>
        <w:jc w:val="both"/>
        <w:rPr>
          <w:rFonts w:ascii="Arial" w:hAnsi="Arial" w:cs="Arial"/>
          <w:bCs/>
          <w:sz w:val="24"/>
        </w:rPr>
      </w:pPr>
      <w:r w:rsidRPr="002A5D31">
        <w:rPr>
          <w:rFonts w:ascii="Arial" w:hAnsi="Arial" w:cs="Arial"/>
          <w:bCs/>
          <w:sz w:val="24"/>
        </w:rPr>
        <w:t xml:space="preserve">Soil application of different NPK levels </w:t>
      </w:r>
      <w:r w:rsidR="004D09E0">
        <w:rPr>
          <w:rFonts w:ascii="Arial" w:hAnsi="Arial" w:cs="Arial"/>
          <w:bCs/>
          <w:sz w:val="24"/>
        </w:rPr>
        <w:t>had</w:t>
      </w:r>
      <w:r w:rsidRPr="002A5D31">
        <w:rPr>
          <w:rFonts w:ascii="Arial" w:hAnsi="Arial" w:cs="Arial"/>
          <w:bCs/>
          <w:sz w:val="24"/>
        </w:rPr>
        <w:t xml:space="preserve"> a significant influence on nitrogen, phosphorus and potassium uptake by senna leaves at harvest. Among the fertilizer </w:t>
      </w:r>
      <w:r w:rsidRPr="002A5D31">
        <w:rPr>
          <w:rFonts w:ascii="Arial" w:hAnsi="Arial" w:cs="Arial"/>
          <w:bCs/>
          <w:sz w:val="24"/>
        </w:rPr>
        <w:lastRenderedPageBreak/>
        <w:t>levels, F</w:t>
      </w:r>
      <w:r w:rsidRPr="002A5D31">
        <w:rPr>
          <w:rFonts w:ascii="Arial" w:hAnsi="Arial" w:cs="Arial"/>
          <w:bCs/>
          <w:sz w:val="24"/>
          <w:vertAlign w:val="subscript"/>
        </w:rPr>
        <w:t xml:space="preserve">1 </w:t>
      </w:r>
      <w:r w:rsidRPr="002A5D31">
        <w:rPr>
          <w:rFonts w:ascii="Arial" w:hAnsi="Arial" w:cs="Arial"/>
          <w:bCs/>
          <w:sz w:val="24"/>
        </w:rPr>
        <w:t>(125% RDF) recorded the highest uptake of N (74.78 kg ha</w:t>
      </w:r>
      <w:r w:rsidRPr="002A5D31">
        <w:rPr>
          <w:rFonts w:ascii="Cambria Math" w:hAnsi="Cambria Math" w:cs="Cambria Math"/>
          <w:bCs/>
          <w:sz w:val="24"/>
        </w:rPr>
        <w:t>⁻</w:t>
      </w:r>
      <w:r w:rsidRPr="002A5D31">
        <w:rPr>
          <w:rFonts w:ascii="Arial" w:hAnsi="Arial" w:cs="Arial"/>
          <w:bCs/>
          <w:sz w:val="24"/>
        </w:rPr>
        <w:t>¹), P (50.08 kg ha</w:t>
      </w:r>
      <w:r w:rsidRPr="002A5D31">
        <w:rPr>
          <w:rFonts w:ascii="Cambria Math" w:hAnsi="Cambria Math" w:cs="Cambria Math"/>
          <w:bCs/>
          <w:sz w:val="24"/>
        </w:rPr>
        <w:t>⁻</w:t>
      </w:r>
      <w:r w:rsidRPr="002A5D31">
        <w:rPr>
          <w:rFonts w:ascii="Arial" w:hAnsi="Arial" w:cs="Arial"/>
          <w:bCs/>
          <w:sz w:val="24"/>
        </w:rPr>
        <w:t>¹) and K (13.98 kg ha</w:t>
      </w:r>
      <w:r w:rsidRPr="002A5D31">
        <w:rPr>
          <w:rFonts w:ascii="Cambria Math" w:hAnsi="Cambria Math" w:cs="Cambria Math"/>
          <w:bCs/>
          <w:sz w:val="24"/>
        </w:rPr>
        <w:t>⁻</w:t>
      </w:r>
      <w:r w:rsidRPr="002A5D31">
        <w:rPr>
          <w:rFonts w:ascii="Arial" w:hAnsi="Arial" w:cs="Arial"/>
          <w:bCs/>
          <w:sz w:val="24"/>
        </w:rPr>
        <w:t>¹)</w:t>
      </w:r>
      <w:r w:rsidR="002D54B0">
        <w:rPr>
          <w:rFonts w:ascii="Arial" w:hAnsi="Arial" w:cs="Arial"/>
          <w:bCs/>
          <w:sz w:val="24"/>
        </w:rPr>
        <w:t xml:space="preserve"> </w:t>
      </w:r>
      <w:r w:rsidRPr="002A5D31">
        <w:rPr>
          <w:rFonts w:ascii="Arial" w:hAnsi="Arial" w:cs="Arial"/>
          <w:bCs/>
          <w:sz w:val="24"/>
        </w:rPr>
        <w:t>followed closely by F</w:t>
      </w:r>
      <w:r w:rsidRPr="002A5D31">
        <w:rPr>
          <w:rFonts w:ascii="Arial" w:hAnsi="Arial" w:cs="Arial"/>
          <w:bCs/>
          <w:sz w:val="24"/>
          <w:vertAlign w:val="subscript"/>
        </w:rPr>
        <w:t>2</w:t>
      </w:r>
      <w:r w:rsidRPr="002A5D31">
        <w:rPr>
          <w:rFonts w:ascii="Arial" w:hAnsi="Arial" w:cs="Arial"/>
          <w:bCs/>
          <w:sz w:val="24"/>
        </w:rPr>
        <w:t xml:space="preserve"> (100% RDF) with N (73.83), P (49.40) and K (13.83 kg ha</w:t>
      </w:r>
      <w:r w:rsidRPr="002A5D31">
        <w:rPr>
          <w:rFonts w:ascii="Cambria Math" w:hAnsi="Cambria Math" w:cs="Cambria Math"/>
          <w:bCs/>
          <w:sz w:val="24"/>
        </w:rPr>
        <w:t>⁻</w:t>
      </w:r>
      <w:r w:rsidRPr="002A5D31">
        <w:rPr>
          <w:rFonts w:ascii="Arial" w:hAnsi="Arial" w:cs="Arial"/>
          <w:bCs/>
          <w:sz w:val="24"/>
        </w:rPr>
        <w:t>¹). A gradual decline was observed at F</w:t>
      </w:r>
      <w:r w:rsidRPr="002A5D31">
        <w:rPr>
          <w:rFonts w:ascii="Arial" w:hAnsi="Arial" w:cs="Arial"/>
          <w:bCs/>
          <w:sz w:val="24"/>
          <w:vertAlign w:val="subscript"/>
        </w:rPr>
        <w:t>3</w:t>
      </w:r>
      <w:r w:rsidRPr="002A5D31">
        <w:rPr>
          <w:rFonts w:ascii="Arial" w:hAnsi="Arial" w:cs="Arial"/>
          <w:bCs/>
          <w:sz w:val="24"/>
        </w:rPr>
        <w:t xml:space="preserve"> (75% RDF), whereas the lowest uptake was recorded in F</w:t>
      </w:r>
      <w:r w:rsidRPr="002A5D31">
        <w:rPr>
          <w:rFonts w:ascii="Arial" w:hAnsi="Arial" w:cs="Arial"/>
          <w:bCs/>
          <w:sz w:val="24"/>
          <w:vertAlign w:val="subscript"/>
        </w:rPr>
        <w:t>4</w:t>
      </w:r>
      <w:r w:rsidRPr="002A5D31">
        <w:rPr>
          <w:rFonts w:ascii="Arial" w:hAnsi="Arial" w:cs="Arial"/>
          <w:bCs/>
          <w:sz w:val="24"/>
        </w:rPr>
        <w:t xml:space="preserve"> (control) with only N (32.78), P (16.85) and K (7.53 kg ha</w:t>
      </w:r>
      <w:r w:rsidRPr="002A5D31">
        <w:rPr>
          <w:rFonts w:ascii="Cambria Math" w:hAnsi="Cambria Math" w:cs="Cambria Math"/>
          <w:bCs/>
          <w:sz w:val="24"/>
        </w:rPr>
        <w:t>⁻</w:t>
      </w:r>
      <w:r w:rsidRPr="002A5D31">
        <w:rPr>
          <w:rFonts w:ascii="Arial" w:hAnsi="Arial" w:cs="Arial"/>
          <w:bCs/>
          <w:sz w:val="24"/>
        </w:rPr>
        <w:t>¹). The results clearly indicate that increasing soil-applied fertilizers enhanced nutrient availability and absorption, while omission of fertilizers drastically reduced uptake.</w:t>
      </w:r>
    </w:p>
    <w:p w14:paraId="13CC45C5" w14:textId="108563C9" w:rsidR="002A5D31" w:rsidRPr="002A5D31" w:rsidRDefault="002A5D31" w:rsidP="000B0E91">
      <w:pPr>
        <w:spacing w:line="360" w:lineRule="auto"/>
        <w:ind w:firstLine="720"/>
        <w:jc w:val="both"/>
        <w:rPr>
          <w:rFonts w:ascii="Arial" w:hAnsi="Arial" w:cs="Arial"/>
          <w:bCs/>
          <w:sz w:val="24"/>
        </w:rPr>
      </w:pPr>
      <w:r w:rsidRPr="002A5D31">
        <w:rPr>
          <w:rFonts w:ascii="Arial" w:hAnsi="Arial" w:cs="Arial"/>
          <w:bCs/>
          <w:sz w:val="24"/>
        </w:rPr>
        <w:t>Among foliar nutrition treatments, M</w:t>
      </w:r>
      <w:r w:rsidRPr="002A5D31">
        <w:rPr>
          <w:rFonts w:ascii="Arial" w:hAnsi="Arial" w:cs="Arial"/>
          <w:bCs/>
          <w:sz w:val="24"/>
          <w:vertAlign w:val="subscript"/>
        </w:rPr>
        <w:t>3</w:t>
      </w:r>
      <w:r w:rsidRPr="002A5D31">
        <w:rPr>
          <w:rFonts w:ascii="Arial" w:hAnsi="Arial" w:cs="Arial"/>
          <w:bCs/>
          <w:sz w:val="24"/>
        </w:rPr>
        <w:t xml:space="preserve"> (seaweed extract spray) registered the highest nutrient uptake with N (67.48), P (43.30) and K (13.10 kg ha</w:t>
      </w:r>
      <w:r w:rsidRPr="002A5D31">
        <w:rPr>
          <w:rFonts w:ascii="Cambria Math" w:hAnsi="Cambria Math" w:cs="Cambria Math"/>
          <w:bCs/>
          <w:sz w:val="24"/>
        </w:rPr>
        <w:t>⁻</w:t>
      </w:r>
      <w:r w:rsidRPr="002A5D31">
        <w:rPr>
          <w:rFonts w:ascii="Arial" w:hAnsi="Arial" w:cs="Arial"/>
          <w:bCs/>
          <w:sz w:val="24"/>
        </w:rPr>
        <w:t>¹)</w:t>
      </w:r>
      <w:r w:rsidR="00A035F9">
        <w:rPr>
          <w:rFonts w:ascii="Arial" w:hAnsi="Arial" w:cs="Arial"/>
          <w:bCs/>
          <w:sz w:val="24"/>
        </w:rPr>
        <w:t xml:space="preserve"> which</w:t>
      </w:r>
      <w:r w:rsidRPr="002A5D31">
        <w:rPr>
          <w:rFonts w:ascii="Arial" w:hAnsi="Arial" w:cs="Arial"/>
          <w:bCs/>
          <w:sz w:val="24"/>
        </w:rPr>
        <w:t xml:space="preserve"> was statistically on par with M</w:t>
      </w:r>
      <w:r w:rsidRPr="002A5D31">
        <w:rPr>
          <w:rFonts w:ascii="Arial" w:hAnsi="Arial" w:cs="Arial"/>
          <w:bCs/>
          <w:sz w:val="24"/>
          <w:vertAlign w:val="subscript"/>
        </w:rPr>
        <w:t>2</w:t>
      </w:r>
      <w:r w:rsidRPr="002A5D31">
        <w:rPr>
          <w:rFonts w:ascii="Arial" w:hAnsi="Arial" w:cs="Arial"/>
          <w:bCs/>
          <w:sz w:val="24"/>
        </w:rPr>
        <w:t xml:space="preserve"> (1% 19:19:19 spray) which recorded N (66.43), P (42.38) and K (13.00 kg ha</w:t>
      </w:r>
      <w:r w:rsidRPr="002A5D31">
        <w:rPr>
          <w:rFonts w:ascii="Cambria Math" w:hAnsi="Cambria Math" w:cs="Cambria Math"/>
          <w:bCs/>
          <w:sz w:val="24"/>
        </w:rPr>
        <w:t>⁻</w:t>
      </w:r>
      <w:r w:rsidRPr="002A5D31">
        <w:rPr>
          <w:rFonts w:ascii="Arial" w:hAnsi="Arial" w:cs="Arial"/>
          <w:bCs/>
          <w:sz w:val="24"/>
        </w:rPr>
        <w:t>¹). M</w:t>
      </w:r>
      <w:r w:rsidRPr="002A5D31">
        <w:rPr>
          <w:rFonts w:ascii="Arial" w:hAnsi="Arial" w:cs="Arial"/>
          <w:bCs/>
          <w:sz w:val="24"/>
          <w:vertAlign w:val="subscript"/>
        </w:rPr>
        <w:t>1</w:t>
      </w:r>
      <w:r w:rsidRPr="002A5D31">
        <w:rPr>
          <w:rFonts w:ascii="Arial" w:hAnsi="Arial" w:cs="Arial"/>
          <w:bCs/>
          <w:sz w:val="24"/>
        </w:rPr>
        <w:t xml:space="preserve"> (1% urea spray) ranked next, while M</w:t>
      </w:r>
      <w:r w:rsidRPr="002A5D31">
        <w:rPr>
          <w:rFonts w:ascii="Arial" w:hAnsi="Arial" w:cs="Arial"/>
          <w:bCs/>
          <w:sz w:val="24"/>
          <w:vertAlign w:val="subscript"/>
        </w:rPr>
        <w:t>4</w:t>
      </w:r>
      <w:r w:rsidRPr="002A5D31">
        <w:rPr>
          <w:rFonts w:ascii="Arial" w:hAnsi="Arial" w:cs="Arial"/>
          <w:bCs/>
          <w:sz w:val="24"/>
        </w:rPr>
        <w:t xml:space="preserve"> (water spray control) recorded the lowest uptake of all nutrients. These results show that foliar-applied nutrients, especially seaweed extract and balanced NPK spray, significantly promoted leaf nutrient accumulation.</w:t>
      </w:r>
    </w:p>
    <w:p w14:paraId="1BB1FD13" w14:textId="004F56F8" w:rsidR="002A5D31" w:rsidRDefault="002A5D31" w:rsidP="000B0E91">
      <w:pPr>
        <w:spacing w:line="360" w:lineRule="auto"/>
        <w:ind w:firstLine="720"/>
        <w:jc w:val="both"/>
        <w:rPr>
          <w:rFonts w:ascii="Arial" w:hAnsi="Arial" w:cs="Arial"/>
          <w:bCs/>
          <w:sz w:val="24"/>
        </w:rPr>
      </w:pPr>
      <w:r w:rsidRPr="002A5D31">
        <w:rPr>
          <w:rFonts w:ascii="Arial" w:hAnsi="Arial" w:cs="Arial"/>
          <w:bCs/>
          <w:sz w:val="24"/>
        </w:rPr>
        <w:t>The interaction between soil-applied fertilizers and foliar sprays was statistically significant. The</w:t>
      </w:r>
      <w:r w:rsidR="00A82BEC">
        <w:rPr>
          <w:rFonts w:ascii="Arial" w:hAnsi="Arial" w:cs="Arial"/>
          <w:bCs/>
          <w:sz w:val="24"/>
        </w:rPr>
        <w:t xml:space="preserve"> </w:t>
      </w:r>
      <w:r w:rsidRPr="002A5D31">
        <w:rPr>
          <w:rFonts w:ascii="Arial" w:hAnsi="Arial" w:cs="Arial"/>
          <w:bCs/>
          <w:sz w:val="24"/>
        </w:rPr>
        <w:t>combination F</w:t>
      </w:r>
      <w:r w:rsidRPr="002A5D31">
        <w:rPr>
          <w:rFonts w:ascii="Arial" w:hAnsi="Arial" w:cs="Arial"/>
          <w:bCs/>
          <w:sz w:val="24"/>
          <w:vertAlign w:val="subscript"/>
        </w:rPr>
        <w:t>1</w:t>
      </w:r>
      <w:r w:rsidRPr="002A5D31">
        <w:rPr>
          <w:rFonts w:ascii="Arial" w:hAnsi="Arial" w:cs="Arial"/>
          <w:bCs/>
          <w:sz w:val="24"/>
        </w:rPr>
        <w:t>M</w:t>
      </w:r>
      <w:r w:rsidRPr="002A5D31">
        <w:rPr>
          <w:rFonts w:ascii="Arial" w:hAnsi="Arial" w:cs="Arial"/>
          <w:bCs/>
          <w:sz w:val="24"/>
          <w:vertAlign w:val="subscript"/>
        </w:rPr>
        <w:t>3</w:t>
      </w:r>
      <w:r w:rsidRPr="002A5D31">
        <w:rPr>
          <w:rFonts w:ascii="Arial" w:hAnsi="Arial" w:cs="Arial"/>
          <w:bCs/>
          <w:sz w:val="24"/>
        </w:rPr>
        <w:t xml:space="preserve"> (125% RDF + seaweed extract) recorded the maximum uptake of N (78.50), P (53.20) and K (15.40 kg ha</w:t>
      </w:r>
      <w:r w:rsidRPr="002A5D31">
        <w:rPr>
          <w:rFonts w:ascii="Cambria Math" w:hAnsi="Cambria Math" w:cs="Cambria Math"/>
          <w:bCs/>
          <w:sz w:val="24"/>
        </w:rPr>
        <w:t>⁻</w:t>
      </w:r>
      <w:r w:rsidRPr="002A5D31">
        <w:rPr>
          <w:rFonts w:ascii="Arial" w:hAnsi="Arial" w:cs="Arial"/>
          <w:bCs/>
          <w:sz w:val="24"/>
        </w:rPr>
        <w:t>¹), followed closely by F</w:t>
      </w:r>
      <w:r w:rsidRPr="002A5D31">
        <w:rPr>
          <w:rFonts w:ascii="Arial" w:hAnsi="Arial" w:cs="Arial"/>
          <w:bCs/>
          <w:sz w:val="24"/>
          <w:vertAlign w:val="subscript"/>
        </w:rPr>
        <w:t>1</w:t>
      </w:r>
      <w:r w:rsidRPr="002A5D31">
        <w:rPr>
          <w:rFonts w:ascii="Arial" w:hAnsi="Arial" w:cs="Arial"/>
          <w:bCs/>
          <w:sz w:val="24"/>
        </w:rPr>
        <w:t>M</w:t>
      </w:r>
      <w:r w:rsidRPr="002A5D31">
        <w:rPr>
          <w:rFonts w:ascii="Arial" w:hAnsi="Arial" w:cs="Arial"/>
          <w:bCs/>
          <w:sz w:val="24"/>
          <w:vertAlign w:val="subscript"/>
        </w:rPr>
        <w:t>2</w:t>
      </w:r>
      <w:r w:rsidRPr="002A5D31">
        <w:rPr>
          <w:rFonts w:ascii="Arial" w:hAnsi="Arial" w:cs="Arial"/>
          <w:bCs/>
          <w:sz w:val="24"/>
        </w:rPr>
        <w:t xml:space="preserve"> </w:t>
      </w:r>
      <w:r w:rsidR="00615C68">
        <w:rPr>
          <w:rFonts w:ascii="Arial" w:hAnsi="Arial" w:cs="Arial"/>
          <w:bCs/>
          <w:sz w:val="24"/>
        </w:rPr>
        <w:t>(</w:t>
      </w:r>
      <w:r w:rsidR="00615C68" w:rsidRPr="002A5D31">
        <w:rPr>
          <w:rFonts w:ascii="Arial" w:hAnsi="Arial" w:cs="Arial"/>
          <w:bCs/>
          <w:sz w:val="24"/>
        </w:rPr>
        <w:t>125% RDF + 1% 19:19:19)</w:t>
      </w:r>
      <w:r w:rsidR="00615C68">
        <w:rPr>
          <w:rFonts w:ascii="Arial" w:hAnsi="Arial" w:cs="Arial"/>
          <w:bCs/>
          <w:sz w:val="24"/>
        </w:rPr>
        <w:t xml:space="preserve"> </w:t>
      </w:r>
      <w:r w:rsidRPr="002A5D31">
        <w:rPr>
          <w:rFonts w:ascii="Arial" w:hAnsi="Arial" w:cs="Arial"/>
          <w:bCs/>
          <w:sz w:val="24"/>
        </w:rPr>
        <w:t>and F</w:t>
      </w:r>
      <w:r w:rsidRPr="002A5D31">
        <w:rPr>
          <w:rFonts w:ascii="Arial" w:hAnsi="Arial" w:cs="Arial"/>
          <w:bCs/>
          <w:sz w:val="24"/>
          <w:vertAlign w:val="subscript"/>
        </w:rPr>
        <w:t>2</w:t>
      </w:r>
      <w:r w:rsidRPr="002A5D31">
        <w:rPr>
          <w:rFonts w:ascii="Arial" w:hAnsi="Arial" w:cs="Arial"/>
          <w:bCs/>
          <w:sz w:val="24"/>
        </w:rPr>
        <w:t>M</w:t>
      </w:r>
      <w:r w:rsidRPr="002A5D31">
        <w:rPr>
          <w:rFonts w:ascii="Arial" w:hAnsi="Arial" w:cs="Arial"/>
          <w:bCs/>
          <w:sz w:val="24"/>
          <w:vertAlign w:val="subscript"/>
        </w:rPr>
        <w:t>3</w:t>
      </w:r>
      <w:r w:rsidR="00615C68">
        <w:rPr>
          <w:rFonts w:ascii="Arial" w:hAnsi="Arial" w:cs="Arial"/>
          <w:bCs/>
          <w:sz w:val="24"/>
          <w:vertAlign w:val="subscript"/>
        </w:rPr>
        <w:t xml:space="preserve"> </w:t>
      </w:r>
      <w:r w:rsidR="00615C68" w:rsidRPr="002A5D31">
        <w:rPr>
          <w:rFonts w:ascii="Arial" w:hAnsi="Arial" w:cs="Arial"/>
          <w:bCs/>
          <w:sz w:val="24"/>
        </w:rPr>
        <w:t>(1</w:t>
      </w:r>
      <w:r w:rsidR="00615C68">
        <w:rPr>
          <w:rFonts w:ascii="Arial" w:hAnsi="Arial" w:cs="Arial"/>
          <w:bCs/>
          <w:sz w:val="24"/>
        </w:rPr>
        <w:t>00</w:t>
      </w:r>
      <w:r w:rsidR="00615C68" w:rsidRPr="002A5D31">
        <w:rPr>
          <w:rFonts w:ascii="Arial" w:hAnsi="Arial" w:cs="Arial"/>
          <w:bCs/>
          <w:sz w:val="24"/>
        </w:rPr>
        <w:t>% RDF + seaweed extract)</w:t>
      </w:r>
      <w:r w:rsidRPr="002A5D31">
        <w:rPr>
          <w:rFonts w:ascii="Arial" w:hAnsi="Arial" w:cs="Arial"/>
          <w:bCs/>
          <w:sz w:val="24"/>
        </w:rPr>
        <w:t>. In contrast, the lowest uptake was recorded with F</w:t>
      </w:r>
      <w:r w:rsidRPr="002A5D31">
        <w:rPr>
          <w:rFonts w:ascii="Arial" w:hAnsi="Arial" w:cs="Arial"/>
          <w:bCs/>
          <w:sz w:val="24"/>
          <w:vertAlign w:val="subscript"/>
        </w:rPr>
        <w:t>4</w:t>
      </w:r>
      <w:r w:rsidRPr="002A5D31">
        <w:rPr>
          <w:rFonts w:ascii="Arial" w:hAnsi="Arial" w:cs="Arial"/>
          <w:bCs/>
          <w:sz w:val="24"/>
        </w:rPr>
        <w:t>M</w:t>
      </w:r>
      <w:r w:rsidRPr="002A5D31">
        <w:rPr>
          <w:rFonts w:ascii="Arial" w:hAnsi="Arial" w:cs="Arial"/>
          <w:bCs/>
          <w:sz w:val="24"/>
          <w:vertAlign w:val="subscript"/>
        </w:rPr>
        <w:t>4</w:t>
      </w:r>
      <w:r w:rsidRPr="002A5D31">
        <w:rPr>
          <w:rFonts w:ascii="Arial" w:hAnsi="Arial" w:cs="Arial"/>
          <w:bCs/>
          <w:sz w:val="24"/>
        </w:rPr>
        <w:t xml:space="preserve"> (no RDF + water spray) which showed only N (15.20), P (12.10) and K (5.60 kg ha</w:t>
      </w:r>
      <w:r w:rsidRPr="002A5D31">
        <w:rPr>
          <w:rFonts w:ascii="Cambria Math" w:hAnsi="Cambria Math" w:cs="Cambria Math"/>
          <w:bCs/>
          <w:sz w:val="24"/>
        </w:rPr>
        <w:t>⁻</w:t>
      </w:r>
      <w:r w:rsidRPr="002A5D31">
        <w:rPr>
          <w:rFonts w:ascii="Arial" w:hAnsi="Arial" w:cs="Arial"/>
          <w:bCs/>
          <w:sz w:val="24"/>
        </w:rPr>
        <w:t>¹). This clearly proves that combined soil and foliar nutrition resulted in synergistic improvement in nutrient uptake.</w:t>
      </w:r>
    </w:p>
    <w:p w14:paraId="32560128" w14:textId="471DC559" w:rsidR="00FC0CB2" w:rsidRDefault="00FC0CB2" w:rsidP="000B0E91">
      <w:pPr>
        <w:spacing w:line="360" w:lineRule="auto"/>
        <w:ind w:firstLine="720"/>
        <w:jc w:val="both"/>
        <w:rPr>
          <w:rFonts w:ascii="Arial" w:hAnsi="Arial" w:cs="Arial"/>
          <w:bCs/>
          <w:sz w:val="24"/>
        </w:rPr>
      </w:pPr>
      <w:r w:rsidRPr="00FC0CB2">
        <w:rPr>
          <w:rFonts w:ascii="Arial" w:hAnsi="Arial" w:cs="Arial"/>
          <w:bCs/>
          <w:sz w:val="24"/>
        </w:rPr>
        <w:t xml:space="preserve">The application of higher NPK levels </w:t>
      </w:r>
      <w:r w:rsidR="00EF776F" w:rsidRPr="00EF776F">
        <w:rPr>
          <w:rFonts w:ascii="Arial" w:hAnsi="Arial" w:cs="Arial"/>
          <w:bCs/>
          <w:sz w:val="24"/>
        </w:rPr>
        <w:t>along with</w:t>
      </w:r>
      <w:r w:rsidRPr="00FC0CB2">
        <w:rPr>
          <w:rFonts w:ascii="Arial" w:hAnsi="Arial" w:cs="Arial"/>
          <w:bCs/>
          <w:sz w:val="24"/>
        </w:rPr>
        <w:t xml:space="preserve"> foliar nutrition resulted in a substantial increase in nutrient uptake by senna leaves at harvest. The </w:t>
      </w:r>
      <w:r w:rsidRPr="00004B65">
        <w:rPr>
          <w:rFonts w:ascii="Arial" w:hAnsi="Arial" w:cs="Arial"/>
          <w:sz w:val="24"/>
        </w:rPr>
        <w:t>125% RDF (F</w:t>
      </w:r>
      <w:r w:rsidRPr="00E0256E">
        <w:rPr>
          <w:rFonts w:ascii="Arial" w:hAnsi="Arial" w:cs="Arial"/>
          <w:sz w:val="24"/>
          <w:vertAlign w:val="subscript"/>
        </w:rPr>
        <w:t>1</w:t>
      </w:r>
      <w:r w:rsidRPr="00004B65">
        <w:rPr>
          <w:rFonts w:ascii="Arial" w:hAnsi="Arial" w:cs="Arial"/>
          <w:sz w:val="24"/>
        </w:rPr>
        <w:t>)</w:t>
      </w:r>
      <w:r w:rsidRPr="00FC0CB2">
        <w:rPr>
          <w:rFonts w:ascii="Arial" w:hAnsi="Arial" w:cs="Arial"/>
          <w:bCs/>
          <w:sz w:val="24"/>
        </w:rPr>
        <w:t xml:space="preserve"> recorded a </w:t>
      </w:r>
      <w:r w:rsidRPr="00004B65">
        <w:rPr>
          <w:rFonts w:ascii="Arial" w:hAnsi="Arial" w:cs="Arial"/>
          <w:sz w:val="24"/>
        </w:rPr>
        <w:t>128.1% increase in nitrogen, 197.2% increase in phosphorus and 85.7% increase in potassium uptake</w:t>
      </w:r>
      <w:r w:rsidRPr="00FC0CB2">
        <w:rPr>
          <w:rFonts w:ascii="Arial" w:hAnsi="Arial" w:cs="Arial"/>
          <w:bCs/>
          <w:sz w:val="24"/>
        </w:rPr>
        <w:t xml:space="preserve"> over the control (F</w:t>
      </w:r>
      <w:r w:rsidRPr="00E0256E">
        <w:rPr>
          <w:rFonts w:ascii="Arial" w:hAnsi="Arial" w:cs="Arial"/>
          <w:bCs/>
          <w:sz w:val="24"/>
          <w:vertAlign w:val="subscript"/>
        </w:rPr>
        <w:t>4</w:t>
      </w:r>
      <w:r w:rsidRPr="00FC0CB2">
        <w:rPr>
          <w:rFonts w:ascii="Arial" w:hAnsi="Arial" w:cs="Arial"/>
          <w:bCs/>
          <w:sz w:val="24"/>
        </w:rPr>
        <w:t xml:space="preserve">). Among foliar treatments, </w:t>
      </w:r>
      <w:r w:rsidRPr="00004B65">
        <w:rPr>
          <w:rFonts w:ascii="Arial" w:hAnsi="Arial" w:cs="Arial"/>
          <w:sz w:val="24"/>
        </w:rPr>
        <w:t>seaweed extract spray (M</w:t>
      </w:r>
      <w:r w:rsidRPr="00E0256E">
        <w:rPr>
          <w:rFonts w:ascii="Arial" w:hAnsi="Arial" w:cs="Arial"/>
          <w:sz w:val="24"/>
          <w:vertAlign w:val="subscript"/>
        </w:rPr>
        <w:t>3</w:t>
      </w:r>
      <w:r w:rsidRPr="00004B65">
        <w:rPr>
          <w:rFonts w:ascii="Arial" w:hAnsi="Arial" w:cs="Arial"/>
          <w:sz w:val="24"/>
        </w:rPr>
        <w:t>)</w:t>
      </w:r>
      <w:r w:rsidRPr="00FC0CB2">
        <w:rPr>
          <w:rFonts w:ascii="Arial" w:hAnsi="Arial" w:cs="Arial"/>
          <w:bCs/>
          <w:sz w:val="24"/>
        </w:rPr>
        <w:t xml:space="preserve"> showed marked improvement with a </w:t>
      </w:r>
      <w:r w:rsidRPr="00004B65">
        <w:rPr>
          <w:rFonts w:ascii="Arial" w:hAnsi="Arial" w:cs="Arial"/>
          <w:sz w:val="24"/>
        </w:rPr>
        <w:t>20.7% increase in nitrogen, 19.2% increase in phosphorus and 32.6% increase in potassium uptake</w:t>
      </w:r>
      <w:r w:rsidRPr="00FC0CB2">
        <w:rPr>
          <w:rFonts w:ascii="Arial" w:hAnsi="Arial" w:cs="Arial"/>
          <w:bCs/>
          <w:sz w:val="24"/>
        </w:rPr>
        <w:t xml:space="preserve"> compared to water spray (M</w:t>
      </w:r>
      <w:r w:rsidRPr="00E0256E">
        <w:rPr>
          <w:rFonts w:ascii="Arial" w:hAnsi="Arial" w:cs="Arial"/>
          <w:bCs/>
          <w:sz w:val="24"/>
          <w:vertAlign w:val="subscript"/>
        </w:rPr>
        <w:t>4</w:t>
      </w:r>
      <w:r w:rsidRPr="00FC0CB2">
        <w:rPr>
          <w:rFonts w:ascii="Arial" w:hAnsi="Arial" w:cs="Arial"/>
          <w:bCs/>
          <w:sz w:val="24"/>
        </w:rPr>
        <w:t xml:space="preserve">). The interaction effect further amplified nutrient uptake, wherein the combined treatment </w:t>
      </w:r>
      <w:r w:rsidRPr="00004B65">
        <w:rPr>
          <w:rFonts w:ascii="Arial" w:hAnsi="Arial" w:cs="Arial"/>
          <w:sz w:val="24"/>
        </w:rPr>
        <w:t>F</w:t>
      </w:r>
      <w:r w:rsidRPr="00E0256E">
        <w:rPr>
          <w:rFonts w:ascii="Arial" w:hAnsi="Arial" w:cs="Arial"/>
          <w:sz w:val="24"/>
          <w:vertAlign w:val="subscript"/>
        </w:rPr>
        <w:t>1</w:t>
      </w:r>
      <w:r w:rsidRPr="00004B65">
        <w:rPr>
          <w:rFonts w:ascii="Arial" w:hAnsi="Arial" w:cs="Arial"/>
          <w:sz w:val="24"/>
        </w:rPr>
        <w:t>M</w:t>
      </w:r>
      <w:r w:rsidRPr="00E0256E">
        <w:rPr>
          <w:rFonts w:ascii="Arial" w:hAnsi="Arial" w:cs="Arial"/>
          <w:sz w:val="24"/>
          <w:vertAlign w:val="subscript"/>
        </w:rPr>
        <w:t>3</w:t>
      </w:r>
      <w:r w:rsidRPr="00004B65">
        <w:rPr>
          <w:rFonts w:ascii="Arial" w:hAnsi="Arial" w:cs="Arial"/>
          <w:sz w:val="24"/>
        </w:rPr>
        <w:t xml:space="preserve"> registered a remarkable increase of 416.4% in nitrogen, 339.7% in phosphorus and 175.0% in potassium uptake</w:t>
      </w:r>
      <w:r w:rsidRPr="00FC0CB2">
        <w:rPr>
          <w:rFonts w:ascii="Arial" w:hAnsi="Arial" w:cs="Arial"/>
          <w:bCs/>
          <w:sz w:val="24"/>
        </w:rPr>
        <w:t xml:space="preserve"> over the absolute control (F</w:t>
      </w:r>
      <w:r w:rsidRPr="00E0256E">
        <w:rPr>
          <w:rFonts w:ascii="Arial" w:hAnsi="Arial" w:cs="Arial"/>
          <w:bCs/>
          <w:sz w:val="24"/>
          <w:vertAlign w:val="subscript"/>
        </w:rPr>
        <w:t>4</w:t>
      </w:r>
      <w:r w:rsidRPr="00FC0CB2">
        <w:rPr>
          <w:rFonts w:ascii="Arial" w:hAnsi="Arial" w:cs="Arial"/>
          <w:bCs/>
          <w:sz w:val="24"/>
        </w:rPr>
        <w:t>M</w:t>
      </w:r>
      <w:r w:rsidRPr="00E0256E">
        <w:rPr>
          <w:rFonts w:ascii="Arial" w:hAnsi="Arial" w:cs="Arial"/>
          <w:bCs/>
          <w:sz w:val="24"/>
          <w:vertAlign w:val="subscript"/>
        </w:rPr>
        <w:t>4</w:t>
      </w:r>
      <w:r w:rsidRPr="00FC0CB2">
        <w:rPr>
          <w:rFonts w:ascii="Arial" w:hAnsi="Arial" w:cs="Arial"/>
          <w:bCs/>
          <w:sz w:val="24"/>
        </w:rPr>
        <w:t>). These results clearly demonstrate the strong synergistic influence of higher soil fertility levels and bio-stimulant based foliar nutrition on nutrient uptake efficiency in senna.</w:t>
      </w:r>
    </w:p>
    <w:p w14:paraId="60932F53" w14:textId="32AE94C4" w:rsidR="008A31F3" w:rsidRPr="008A31F3" w:rsidRDefault="008A31F3" w:rsidP="008A31F3">
      <w:pPr>
        <w:spacing w:line="360" w:lineRule="auto"/>
        <w:ind w:firstLine="720"/>
        <w:jc w:val="both"/>
        <w:rPr>
          <w:rFonts w:ascii="Arial" w:hAnsi="Arial" w:cs="Arial"/>
          <w:bCs/>
          <w:sz w:val="24"/>
        </w:rPr>
      </w:pPr>
      <w:r w:rsidRPr="008A31F3">
        <w:rPr>
          <w:rFonts w:ascii="Arial" w:hAnsi="Arial" w:cs="Arial"/>
          <w:bCs/>
          <w:sz w:val="24"/>
        </w:rPr>
        <w:lastRenderedPageBreak/>
        <w:t xml:space="preserve">The enhanced uptake of N, P and K under higher soil fertilizer levels may be attributed to </w:t>
      </w:r>
      <w:r w:rsidRPr="008A31F3">
        <w:rPr>
          <w:rFonts w:ascii="Arial" w:hAnsi="Arial" w:cs="Arial"/>
          <w:sz w:val="24"/>
        </w:rPr>
        <w:t>greater nutrient availability in the rhizosphere, improved root activity and enhanced metabolic demand under vigorous growth</w:t>
      </w:r>
      <w:r w:rsidRPr="008A31F3">
        <w:rPr>
          <w:rFonts w:ascii="Arial" w:hAnsi="Arial" w:cs="Arial"/>
          <w:bCs/>
          <w:sz w:val="24"/>
        </w:rPr>
        <w:t xml:space="preserve">. Similar enhancement in nutrient uptake due to higher fertilizer application was reported in senna by </w:t>
      </w:r>
      <w:r w:rsidRPr="008A31F3">
        <w:rPr>
          <w:rFonts w:ascii="Arial" w:hAnsi="Arial" w:cs="Arial"/>
          <w:sz w:val="24"/>
        </w:rPr>
        <w:t xml:space="preserve">Pareek </w:t>
      </w:r>
      <w:r w:rsidRPr="008A31F3">
        <w:rPr>
          <w:rFonts w:ascii="Arial" w:hAnsi="Arial" w:cs="Arial"/>
          <w:i/>
          <w:iCs/>
          <w:sz w:val="24"/>
        </w:rPr>
        <w:t>et al</w:t>
      </w:r>
      <w:r w:rsidRPr="008A31F3">
        <w:rPr>
          <w:rFonts w:ascii="Arial" w:hAnsi="Arial" w:cs="Arial"/>
          <w:sz w:val="24"/>
        </w:rPr>
        <w:t xml:space="preserve">. (1989) </w:t>
      </w:r>
      <w:r w:rsidR="00E944B9" w:rsidRPr="00602F39">
        <w:rPr>
          <w:rFonts w:ascii="Arial" w:hAnsi="Arial" w:cs="Arial"/>
          <w:sz w:val="24"/>
        </w:rPr>
        <w:t xml:space="preserve">found that </w:t>
      </w:r>
      <w:r w:rsidR="00E944B9" w:rsidRPr="00602F39">
        <w:rPr>
          <w:rFonts w:ascii="Arial" w:eastAsia="Times New Roman" w:hAnsi="Arial" w:cs="Arial"/>
          <w:sz w:val="24"/>
          <w:szCs w:val="24"/>
          <w:lang w:eastAsia="en-GB"/>
        </w:rPr>
        <w:t>t/ha FYM enhanced leaf and pod yield by 38.7 % and 45.5 %</w:t>
      </w:r>
      <w:r w:rsidR="00CF7FAF" w:rsidRPr="00602F39">
        <w:rPr>
          <w:rFonts w:ascii="Arial" w:eastAsia="Times New Roman" w:hAnsi="Arial" w:cs="Arial"/>
          <w:sz w:val="24"/>
          <w:szCs w:val="24"/>
          <w:lang w:eastAsia="en-GB"/>
        </w:rPr>
        <w:t xml:space="preserve"> respectively </w:t>
      </w:r>
      <w:r w:rsidR="00761A46" w:rsidRPr="00602F39">
        <w:rPr>
          <w:rFonts w:ascii="Arial" w:eastAsia="Times New Roman" w:hAnsi="Arial" w:cs="Arial"/>
          <w:sz w:val="24"/>
          <w:szCs w:val="24"/>
          <w:lang w:eastAsia="en-GB"/>
        </w:rPr>
        <w:t xml:space="preserve">with nitrogen application </w:t>
      </w:r>
      <w:r w:rsidR="00602F39" w:rsidRPr="00602F39">
        <w:rPr>
          <w:rFonts w:ascii="Arial" w:eastAsia="Times New Roman" w:hAnsi="Arial" w:cs="Arial"/>
          <w:sz w:val="24"/>
          <w:szCs w:val="24"/>
          <w:lang w:eastAsia="en-GB"/>
        </w:rPr>
        <w:t>strategies</w:t>
      </w:r>
      <w:r w:rsidR="00761A46">
        <w:rPr>
          <w:rFonts w:ascii="Times New Roman" w:eastAsia="Times New Roman" w:hAnsi="Times New Roman"/>
          <w:sz w:val="24"/>
          <w:szCs w:val="24"/>
          <w:lang w:eastAsia="en-GB"/>
        </w:rPr>
        <w:t xml:space="preserve"> </w:t>
      </w:r>
      <w:r w:rsidRPr="008A31F3">
        <w:rPr>
          <w:rFonts w:ascii="Arial" w:hAnsi="Arial" w:cs="Arial"/>
          <w:sz w:val="24"/>
        </w:rPr>
        <w:t xml:space="preserve">and Pratibha </w:t>
      </w:r>
      <w:r w:rsidRPr="008A31F3">
        <w:rPr>
          <w:rFonts w:ascii="Arial" w:hAnsi="Arial" w:cs="Arial"/>
          <w:i/>
          <w:iCs/>
          <w:sz w:val="24"/>
        </w:rPr>
        <w:t>et al</w:t>
      </w:r>
      <w:r w:rsidRPr="008A31F3">
        <w:rPr>
          <w:rFonts w:ascii="Arial" w:hAnsi="Arial" w:cs="Arial"/>
          <w:sz w:val="24"/>
        </w:rPr>
        <w:t>. (2010)</w:t>
      </w:r>
      <w:r w:rsidRPr="008A31F3">
        <w:rPr>
          <w:rFonts w:ascii="Arial" w:hAnsi="Arial" w:cs="Arial"/>
          <w:bCs/>
          <w:sz w:val="24"/>
        </w:rPr>
        <w:t xml:space="preserve"> observed significant improvement in nutrient uptake and productivity with nitrogen fertilization.</w:t>
      </w:r>
    </w:p>
    <w:p w14:paraId="098B7160" w14:textId="2874DDD7" w:rsidR="008A31F3" w:rsidRPr="008A31F3" w:rsidRDefault="008A31F3" w:rsidP="008A31F3">
      <w:pPr>
        <w:spacing w:line="360" w:lineRule="auto"/>
        <w:ind w:firstLine="720"/>
        <w:jc w:val="both"/>
        <w:rPr>
          <w:rFonts w:ascii="Arial" w:hAnsi="Arial" w:cs="Arial"/>
          <w:bCs/>
          <w:sz w:val="24"/>
        </w:rPr>
      </w:pPr>
      <w:r w:rsidRPr="008A31F3">
        <w:rPr>
          <w:rFonts w:ascii="Arial" w:hAnsi="Arial" w:cs="Arial"/>
          <w:bCs/>
          <w:sz w:val="24"/>
        </w:rPr>
        <w:t xml:space="preserve">The superior performance of </w:t>
      </w:r>
      <w:r w:rsidRPr="008A31F3">
        <w:rPr>
          <w:rFonts w:ascii="Arial" w:hAnsi="Arial" w:cs="Arial"/>
          <w:sz w:val="24"/>
        </w:rPr>
        <w:t>seaweed extract (M</w:t>
      </w:r>
      <w:r w:rsidRPr="008A31F3">
        <w:rPr>
          <w:rFonts w:ascii="Arial" w:hAnsi="Arial" w:cs="Arial"/>
          <w:sz w:val="24"/>
          <w:vertAlign w:val="subscript"/>
        </w:rPr>
        <w:t>3</w:t>
      </w:r>
      <w:r w:rsidRPr="008A31F3">
        <w:rPr>
          <w:rFonts w:ascii="Arial" w:hAnsi="Arial" w:cs="Arial"/>
          <w:sz w:val="24"/>
        </w:rPr>
        <w:t>)</w:t>
      </w:r>
      <w:r w:rsidRPr="008A31F3">
        <w:rPr>
          <w:rFonts w:ascii="Arial" w:hAnsi="Arial" w:cs="Arial"/>
          <w:bCs/>
          <w:sz w:val="24"/>
        </w:rPr>
        <w:t xml:space="preserve"> could be due to the presence of </w:t>
      </w:r>
      <w:r w:rsidRPr="008A31F3">
        <w:rPr>
          <w:rFonts w:ascii="Arial" w:hAnsi="Arial" w:cs="Arial"/>
          <w:sz w:val="24"/>
        </w:rPr>
        <w:t>natural growth regulators, amino acids, micronutrients and organic acids,</w:t>
      </w:r>
      <w:r w:rsidRPr="008A31F3">
        <w:rPr>
          <w:rFonts w:ascii="Arial" w:hAnsi="Arial" w:cs="Arial"/>
          <w:bCs/>
          <w:sz w:val="24"/>
        </w:rPr>
        <w:t xml:space="preserve"> which improve membrane permeability and nutrient </w:t>
      </w:r>
      <w:r w:rsidRPr="007032D1">
        <w:rPr>
          <w:rFonts w:ascii="Arial" w:hAnsi="Arial" w:cs="Arial"/>
          <w:bCs/>
          <w:sz w:val="24"/>
        </w:rPr>
        <w:t xml:space="preserve">translocation. These findings are in close agreement with </w:t>
      </w:r>
      <w:r w:rsidRPr="007032D1">
        <w:rPr>
          <w:rFonts w:ascii="Arial" w:hAnsi="Arial" w:cs="Arial"/>
          <w:sz w:val="24"/>
        </w:rPr>
        <w:t>Rani and Usha (2013)</w:t>
      </w:r>
      <w:r w:rsidRPr="007032D1">
        <w:rPr>
          <w:rFonts w:ascii="Arial" w:hAnsi="Arial" w:cs="Arial"/>
          <w:bCs/>
          <w:sz w:val="24"/>
        </w:rPr>
        <w:t>,</w:t>
      </w:r>
      <w:r w:rsidR="007032D1" w:rsidRPr="007032D1">
        <w:rPr>
          <w:rFonts w:ascii="Arial" w:hAnsi="Arial" w:cs="Arial"/>
          <w:bCs/>
          <w:sz w:val="24"/>
        </w:rPr>
        <w:t xml:space="preserve"> </w:t>
      </w:r>
      <w:r w:rsidR="007032D1" w:rsidRPr="007032D1">
        <w:rPr>
          <w:rFonts w:ascii="Arial" w:hAnsi="Arial" w:cs="Arial"/>
          <w:sz w:val="24"/>
          <w:szCs w:val="24"/>
          <w:lang w:bidi="ar"/>
        </w:rPr>
        <w:t xml:space="preserve">Waly </w:t>
      </w:r>
      <w:r w:rsidR="007032D1" w:rsidRPr="007032D1">
        <w:rPr>
          <w:rFonts w:ascii="Arial" w:hAnsi="Arial" w:cs="Arial"/>
          <w:i/>
          <w:iCs/>
          <w:sz w:val="24"/>
          <w:szCs w:val="24"/>
          <w:lang w:bidi="ar"/>
        </w:rPr>
        <w:t>et. al.</w:t>
      </w:r>
      <w:r w:rsidR="007032D1" w:rsidRPr="007032D1">
        <w:rPr>
          <w:rFonts w:ascii="Arial" w:hAnsi="Arial" w:cs="Arial"/>
          <w:sz w:val="24"/>
          <w:szCs w:val="24"/>
          <w:lang w:bidi="ar"/>
        </w:rPr>
        <w:t xml:space="preserve"> (2019)</w:t>
      </w:r>
      <w:r w:rsidR="00E133E4">
        <w:rPr>
          <w:rFonts w:ascii="Arial" w:hAnsi="Arial" w:cs="Arial"/>
          <w:sz w:val="24"/>
          <w:szCs w:val="24"/>
          <w:lang w:bidi="ar"/>
        </w:rPr>
        <w:t xml:space="preserve"> and </w:t>
      </w:r>
      <w:r w:rsidR="00E133E4" w:rsidRPr="00E133E4">
        <w:rPr>
          <w:rFonts w:ascii="Arial" w:hAnsi="Arial" w:cs="Arial"/>
          <w:sz w:val="24"/>
          <w:szCs w:val="24"/>
          <w:lang w:bidi="ar"/>
        </w:rPr>
        <w:t>Rakha,</w:t>
      </w:r>
      <w:r w:rsidR="00E133E4">
        <w:rPr>
          <w:rFonts w:ascii="Arial" w:hAnsi="Arial" w:cs="Arial"/>
          <w:sz w:val="24"/>
          <w:szCs w:val="24"/>
          <w:lang w:bidi="ar"/>
        </w:rPr>
        <w:t xml:space="preserve"> </w:t>
      </w:r>
      <w:r w:rsidR="00E133E4" w:rsidRPr="00E133E4">
        <w:rPr>
          <w:rFonts w:ascii="Arial" w:hAnsi="Arial" w:cs="Arial"/>
          <w:i/>
          <w:iCs/>
          <w:sz w:val="24"/>
          <w:szCs w:val="24"/>
          <w:lang w:bidi="ar"/>
        </w:rPr>
        <w:t>et. al</w:t>
      </w:r>
      <w:r w:rsidR="00E133E4" w:rsidRPr="00E133E4">
        <w:rPr>
          <w:rFonts w:ascii="Arial" w:hAnsi="Arial" w:cs="Arial"/>
          <w:sz w:val="24"/>
          <w:szCs w:val="24"/>
          <w:lang w:bidi="ar"/>
        </w:rPr>
        <w:t>. (202</w:t>
      </w:r>
      <w:r w:rsidR="008754C6">
        <w:rPr>
          <w:rFonts w:ascii="Arial" w:hAnsi="Arial" w:cs="Arial"/>
          <w:sz w:val="24"/>
          <w:szCs w:val="24"/>
          <w:lang w:bidi="ar"/>
        </w:rPr>
        <w:t>4</w:t>
      </w:r>
      <w:r w:rsidR="00E133E4" w:rsidRPr="00E133E4">
        <w:rPr>
          <w:rFonts w:ascii="Arial" w:hAnsi="Arial" w:cs="Arial"/>
          <w:sz w:val="24"/>
          <w:szCs w:val="24"/>
          <w:lang w:bidi="ar"/>
        </w:rPr>
        <w:t>).</w:t>
      </w:r>
      <w:r w:rsidR="007032D1" w:rsidRPr="007032D1">
        <w:rPr>
          <w:rFonts w:asciiTheme="minorBidi" w:hAnsiTheme="minorBidi" w:cstheme="minorBidi"/>
          <w:sz w:val="24"/>
          <w:szCs w:val="24"/>
          <w:lang w:bidi="ar"/>
        </w:rPr>
        <w:t xml:space="preserve"> </w:t>
      </w:r>
      <w:r w:rsidRPr="008A31F3">
        <w:rPr>
          <w:rFonts w:ascii="Arial" w:hAnsi="Arial" w:cs="Arial"/>
          <w:bCs/>
          <w:sz w:val="24"/>
        </w:rPr>
        <w:t xml:space="preserve"> who reported improved biochemical properties and productivity of senna due to seaweed application. Similar stimulation of nutrient uptake by seaweed spray was also reported by </w:t>
      </w:r>
      <w:r w:rsidRPr="008A31F3">
        <w:rPr>
          <w:rFonts w:ascii="Arial" w:hAnsi="Arial" w:cs="Arial"/>
          <w:sz w:val="24"/>
        </w:rPr>
        <w:t>El-Gamal and Ahmed (2016) and Hassan (2015)</w:t>
      </w:r>
      <w:r w:rsidR="00BB3D5E">
        <w:rPr>
          <w:rFonts w:ascii="Arial" w:hAnsi="Arial" w:cs="Arial"/>
          <w:sz w:val="24"/>
        </w:rPr>
        <w:t>,</w:t>
      </w:r>
      <w:r w:rsidR="00EE69DC">
        <w:rPr>
          <w:rFonts w:ascii="Arial" w:hAnsi="Arial" w:cs="Arial"/>
          <w:sz w:val="24"/>
        </w:rPr>
        <w:t xml:space="preserve"> </w:t>
      </w:r>
      <w:proofErr w:type="spellStart"/>
      <w:r w:rsidR="00EE69DC">
        <w:rPr>
          <w:rFonts w:ascii="Arial" w:hAnsi="Arial" w:cs="Arial"/>
          <w:sz w:val="24"/>
        </w:rPr>
        <w:t>Hemdan</w:t>
      </w:r>
      <w:proofErr w:type="spellEnd"/>
      <w:r w:rsidR="00EE69DC">
        <w:rPr>
          <w:rFonts w:ascii="Arial" w:hAnsi="Arial" w:cs="Arial"/>
          <w:sz w:val="24"/>
        </w:rPr>
        <w:t xml:space="preserve"> </w:t>
      </w:r>
      <w:r w:rsidR="00EE69DC" w:rsidRPr="00EE69DC">
        <w:rPr>
          <w:rFonts w:ascii="Arial" w:hAnsi="Arial" w:cs="Arial"/>
          <w:i/>
          <w:iCs/>
          <w:sz w:val="24"/>
        </w:rPr>
        <w:t>et. al</w:t>
      </w:r>
      <w:r w:rsidR="00EE69DC">
        <w:rPr>
          <w:rFonts w:ascii="Arial" w:hAnsi="Arial" w:cs="Arial"/>
          <w:sz w:val="24"/>
        </w:rPr>
        <w:t>.</w:t>
      </w:r>
      <w:r w:rsidR="005469FF">
        <w:rPr>
          <w:rFonts w:ascii="Arial" w:hAnsi="Arial" w:cs="Arial"/>
          <w:sz w:val="24"/>
        </w:rPr>
        <w:t xml:space="preserve"> and Zang </w:t>
      </w:r>
      <w:r w:rsidR="00EE69DC" w:rsidRPr="00EE69DC">
        <w:rPr>
          <w:rFonts w:ascii="Arial" w:hAnsi="Arial" w:cs="Arial"/>
          <w:i/>
          <w:iCs/>
          <w:sz w:val="24"/>
        </w:rPr>
        <w:t>et. al</w:t>
      </w:r>
      <w:r w:rsidR="00EE69DC">
        <w:rPr>
          <w:rFonts w:ascii="Arial" w:hAnsi="Arial" w:cs="Arial"/>
          <w:sz w:val="24"/>
        </w:rPr>
        <w:t xml:space="preserve">. </w:t>
      </w:r>
      <w:r w:rsidR="005469FF">
        <w:rPr>
          <w:rFonts w:ascii="Arial" w:hAnsi="Arial" w:cs="Arial"/>
          <w:sz w:val="24"/>
        </w:rPr>
        <w:t>(2023)</w:t>
      </w:r>
      <w:r w:rsidRPr="008A31F3">
        <w:rPr>
          <w:rFonts w:ascii="Arial" w:hAnsi="Arial" w:cs="Arial"/>
          <w:bCs/>
          <w:sz w:val="24"/>
        </w:rPr>
        <w:t xml:space="preserve"> in medicinal crops.</w:t>
      </w:r>
    </w:p>
    <w:p w14:paraId="69DC9BE8" w14:textId="77777777" w:rsidR="00456B35" w:rsidRPr="008A31F3" w:rsidRDefault="008A31F3" w:rsidP="00456B35">
      <w:pPr>
        <w:spacing w:line="360" w:lineRule="auto"/>
        <w:ind w:firstLine="720"/>
        <w:jc w:val="both"/>
        <w:rPr>
          <w:rFonts w:ascii="Arial" w:hAnsi="Arial" w:cs="Arial"/>
          <w:bCs/>
          <w:sz w:val="24"/>
        </w:rPr>
      </w:pPr>
      <w:r w:rsidRPr="008A31F3">
        <w:rPr>
          <w:rFonts w:ascii="Arial" w:hAnsi="Arial" w:cs="Arial"/>
          <w:bCs/>
          <w:sz w:val="24"/>
        </w:rPr>
        <w:t xml:space="preserve">The remarkable improvement under </w:t>
      </w:r>
      <w:r w:rsidRPr="008A31F3">
        <w:rPr>
          <w:rFonts w:ascii="Arial" w:hAnsi="Arial" w:cs="Arial"/>
          <w:sz w:val="24"/>
        </w:rPr>
        <w:t>F</w:t>
      </w:r>
      <w:r w:rsidRPr="008A31F3">
        <w:rPr>
          <w:rFonts w:ascii="Arial" w:hAnsi="Arial" w:cs="Arial"/>
          <w:sz w:val="24"/>
          <w:vertAlign w:val="subscript"/>
        </w:rPr>
        <w:t>1</w:t>
      </w:r>
      <w:r w:rsidRPr="008A31F3">
        <w:rPr>
          <w:rFonts w:ascii="Arial" w:hAnsi="Arial" w:cs="Arial"/>
          <w:sz w:val="24"/>
        </w:rPr>
        <w:t>M</w:t>
      </w:r>
      <w:r w:rsidRPr="008A31F3">
        <w:rPr>
          <w:rFonts w:ascii="Arial" w:hAnsi="Arial" w:cs="Arial"/>
          <w:sz w:val="24"/>
          <w:vertAlign w:val="subscript"/>
        </w:rPr>
        <w:t>3</w:t>
      </w:r>
      <w:r w:rsidRPr="008A31F3">
        <w:rPr>
          <w:rFonts w:ascii="Arial" w:hAnsi="Arial" w:cs="Arial"/>
          <w:sz w:val="24"/>
        </w:rPr>
        <w:t xml:space="preserve"> combination</w:t>
      </w:r>
      <w:r w:rsidRPr="008A31F3">
        <w:rPr>
          <w:rFonts w:ascii="Arial" w:hAnsi="Arial" w:cs="Arial"/>
          <w:bCs/>
          <w:sz w:val="24"/>
        </w:rPr>
        <w:t xml:space="preserve"> confirms the </w:t>
      </w:r>
      <w:r w:rsidRPr="008A31F3">
        <w:rPr>
          <w:rFonts w:ascii="Arial" w:hAnsi="Arial" w:cs="Arial"/>
          <w:sz w:val="24"/>
        </w:rPr>
        <w:t xml:space="preserve">synergistic interaction of soil fertilization with foliar </w:t>
      </w:r>
      <w:r w:rsidR="00DD2319" w:rsidRPr="008A31F3">
        <w:rPr>
          <w:rFonts w:ascii="Arial" w:hAnsi="Arial" w:cs="Arial"/>
          <w:sz w:val="24"/>
        </w:rPr>
        <w:t>bio stimulation</w:t>
      </w:r>
      <w:r w:rsidR="00993F42">
        <w:rPr>
          <w:rFonts w:ascii="Arial" w:hAnsi="Arial" w:cs="Arial"/>
          <w:sz w:val="24"/>
        </w:rPr>
        <w:t xml:space="preserve">. </w:t>
      </w:r>
      <w:r w:rsidR="00E608E2">
        <w:rPr>
          <w:rFonts w:ascii="Arial" w:hAnsi="Arial" w:cs="Arial"/>
          <w:sz w:val="24"/>
        </w:rPr>
        <w:t>However,</w:t>
      </w:r>
      <w:r w:rsidR="00FB1729">
        <w:rPr>
          <w:rFonts w:ascii="Arial" w:hAnsi="Arial" w:cs="Arial"/>
          <w:sz w:val="24"/>
        </w:rPr>
        <w:t xml:space="preserve"> </w:t>
      </w:r>
      <w:r w:rsidR="00993F42">
        <w:rPr>
          <w:rFonts w:ascii="Arial" w:hAnsi="Arial" w:cs="Arial"/>
          <w:sz w:val="24"/>
        </w:rPr>
        <w:t>c</w:t>
      </w:r>
      <w:r w:rsidR="00FB1729" w:rsidRPr="00FB1729">
        <w:rPr>
          <w:rFonts w:ascii="Arial" w:hAnsi="Arial" w:cs="Arial"/>
          <w:sz w:val="24"/>
        </w:rPr>
        <w:t>ompared to F</w:t>
      </w:r>
      <w:r w:rsidR="00FB1729" w:rsidRPr="00FB1729">
        <w:rPr>
          <w:rFonts w:ascii="Arial" w:hAnsi="Arial" w:cs="Arial"/>
          <w:sz w:val="24"/>
          <w:vertAlign w:val="subscript"/>
        </w:rPr>
        <w:t>1</w:t>
      </w:r>
      <w:r w:rsidR="00FB1729" w:rsidRPr="00FB1729">
        <w:rPr>
          <w:rFonts w:ascii="Arial" w:hAnsi="Arial" w:cs="Arial"/>
          <w:sz w:val="24"/>
        </w:rPr>
        <w:t>M</w:t>
      </w:r>
      <w:r w:rsidR="00FB1729" w:rsidRPr="00FB1729">
        <w:rPr>
          <w:rFonts w:ascii="Arial" w:hAnsi="Arial" w:cs="Arial"/>
          <w:sz w:val="24"/>
          <w:vertAlign w:val="subscript"/>
        </w:rPr>
        <w:t>3</w:t>
      </w:r>
      <w:r w:rsidR="00FB1729" w:rsidRPr="00FB1729">
        <w:rPr>
          <w:rFonts w:ascii="Arial" w:hAnsi="Arial" w:cs="Arial"/>
          <w:sz w:val="24"/>
        </w:rPr>
        <w:t xml:space="preserve"> (125% RDF + seaweed extract), the treatment F</w:t>
      </w:r>
      <w:r w:rsidR="00FB1729" w:rsidRPr="00FB1729">
        <w:rPr>
          <w:rFonts w:ascii="Arial" w:hAnsi="Arial" w:cs="Arial"/>
          <w:sz w:val="24"/>
          <w:vertAlign w:val="subscript"/>
        </w:rPr>
        <w:t>2</w:t>
      </w:r>
      <w:r w:rsidR="00FB1729" w:rsidRPr="00FB1729">
        <w:rPr>
          <w:rFonts w:ascii="Arial" w:hAnsi="Arial" w:cs="Arial"/>
          <w:sz w:val="24"/>
        </w:rPr>
        <w:t>M</w:t>
      </w:r>
      <w:r w:rsidR="00FB1729" w:rsidRPr="00FB1729">
        <w:rPr>
          <w:rFonts w:ascii="Arial" w:hAnsi="Arial" w:cs="Arial"/>
          <w:sz w:val="24"/>
          <w:vertAlign w:val="subscript"/>
        </w:rPr>
        <w:t>3</w:t>
      </w:r>
      <w:r w:rsidR="00FB1729" w:rsidRPr="00FB1729">
        <w:rPr>
          <w:rFonts w:ascii="Arial" w:hAnsi="Arial" w:cs="Arial"/>
          <w:sz w:val="24"/>
        </w:rPr>
        <w:t xml:space="preserve"> (100% RDF + seaweed extract) is more efficient and sustainable </w:t>
      </w:r>
      <w:r w:rsidR="00660DE3" w:rsidRPr="00660DE3">
        <w:rPr>
          <w:rFonts w:ascii="Arial" w:hAnsi="Arial" w:cs="Arial"/>
          <w:sz w:val="24"/>
        </w:rPr>
        <w:t>providing</w:t>
      </w:r>
      <w:r w:rsidR="00660DE3">
        <w:rPr>
          <w:rFonts w:ascii="Arial" w:hAnsi="Arial" w:cs="Arial"/>
          <w:sz w:val="24"/>
        </w:rPr>
        <w:t xml:space="preserve"> </w:t>
      </w:r>
      <w:r w:rsidR="00FB1729" w:rsidRPr="00FB1729">
        <w:rPr>
          <w:rFonts w:ascii="Arial" w:hAnsi="Arial" w:cs="Arial"/>
          <w:sz w:val="24"/>
        </w:rPr>
        <w:t>optimum nutrition without the risks associated with excess fertilizer application. While both treatments benefit from the bio</w:t>
      </w:r>
      <w:r w:rsidR="00660DE3">
        <w:rPr>
          <w:rFonts w:ascii="Arial" w:hAnsi="Arial" w:cs="Arial"/>
          <w:sz w:val="24"/>
        </w:rPr>
        <w:t>-</w:t>
      </w:r>
      <w:r w:rsidR="00FB1729" w:rsidRPr="00FB1729">
        <w:rPr>
          <w:rFonts w:ascii="Arial" w:hAnsi="Arial" w:cs="Arial"/>
          <w:sz w:val="24"/>
        </w:rPr>
        <w:t>stimulant effect of seaweed extract, the higher fertilizer dose in F</w:t>
      </w:r>
      <w:r w:rsidR="00FB1729" w:rsidRPr="00A1401B">
        <w:rPr>
          <w:rFonts w:ascii="Arial" w:hAnsi="Arial" w:cs="Arial"/>
          <w:sz w:val="24"/>
          <w:vertAlign w:val="subscript"/>
        </w:rPr>
        <w:t>1</w:t>
      </w:r>
      <w:r w:rsidR="00FB1729" w:rsidRPr="00FB1729">
        <w:rPr>
          <w:rFonts w:ascii="Arial" w:hAnsi="Arial" w:cs="Arial"/>
          <w:sz w:val="24"/>
        </w:rPr>
        <w:t>M</w:t>
      </w:r>
      <w:r w:rsidR="00FB1729" w:rsidRPr="00A1401B">
        <w:rPr>
          <w:rFonts w:ascii="Arial" w:hAnsi="Arial" w:cs="Arial"/>
          <w:sz w:val="24"/>
          <w:vertAlign w:val="subscript"/>
        </w:rPr>
        <w:t>3</w:t>
      </w:r>
      <w:r w:rsidR="00FB1729" w:rsidRPr="00FB1729">
        <w:rPr>
          <w:rFonts w:ascii="Arial" w:hAnsi="Arial" w:cs="Arial"/>
          <w:sz w:val="24"/>
        </w:rPr>
        <w:t xml:space="preserve"> may lead to nutrient imbalance, luxurious vegetative growth, reduced nutrient use efficiency, and potential environmental issues such as soil salinity and nutrient leaching. In contrast, F</w:t>
      </w:r>
      <w:r w:rsidR="00FB1729" w:rsidRPr="00A1401B">
        <w:rPr>
          <w:rFonts w:ascii="Arial" w:hAnsi="Arial" w:cs="Arial"/>
          <w:sz w:val="24"/>
          <w:vertAlign w:val="subscript"/>
        </w:rPr>
        <w:t>2</w:t>
      </w:r>
      <w:r w:rsidR="00FB1729" w:rsidRPr="00FB1729">
        <w:rPr>
          <w:rFonts w:ascii="Arial" w:hAnsi="Arial" w:cs="Arial"/>
          <w:sz w:val="24"/>
        </w:rPr>
        <w:t>M</w:t>
      </w:r>
      <w:r w:rsidR="00FB1729" w:rsidRPr="00A1401B">
        <w:rPr>
          <w:rFonts w:ascii="Arial" w:hAnsi="Arial" w:cs="Arial"/>
          <w:sz w:val="24"/>
          <w:vertAlign w:val="subscript"/>
        </w:rPr>
        <w:t>3</w:t>
      </w:r>
      <w:r w:rsidR="00FB1729" w:rsidRPr="00FB1729">
        <w:rPr>
          <w:rFonts w:ascii="Arial" w:hAnsi="Arial" w:cs="Arial"/>
          <w:sz w:val="24"/>
        </w:rPr>
        <w:t xml:space="preserve"> supplies nutrients at the recommended level, ensuring balanced uptake, better physiological efficiency, and improved conversion of assimilates into economic yield. Thus, F</w:t>
      </w:r>
      <w:r w:rsidR="00FB1729" w:rsidRPr="00A1401B">
        <w:rPr>
          <w:rFonts w:ascii="Arial" w:hAnsi="Arial" w:cs="Arial"/>
          <w:sz w:val="24"/>
          <w:vertAlign w:val="subscript"/>
        </w:rPr>
        <w:t>2</w:t>
      </w:r>
      <w:r w:rsidR="00FB1729" w:rsidRPr="00FB1729">
        <w:rPr>
          <w:rFonts w:ascii="Arial" w:hAnsi="Arial" w:cs="Arial"/>
          <w:sz w:val="24"/>
        </w:rPr>
        <w:t>M</w:t>
      </w:r>
      <w:r w:rsidR="00FB1729" w:rsidRPr="00A1401B">
        <w:rPr>
          <w:rFonts w:ascii="Arial" w:hAnsi="Arial" w:cs="Arial"/>
          <w:sz w:val="24"/>
          <w:vertAlign w:val="subscript"/>
        </w:rPr>
        <w:t>3</w:t>
      </w:r>
      <w:r w:rsidR="00FB1729" w:rsidRPr="00FB1729">
        <w:rPr>
          <w:rFonts w:ascii="Arial" w:hAnsi="Arial" w:cs="Arial"/>
          <w:sz w:val="24"/>
        </w:rPr>
        <w:t xml:space="preserve"> achieves comparable or superior yield and quality with lower input cost, better soil health, and higher economic returns, making it a more rational and farmer-friendly treatment than F</w:t>
      </w:r>
      <w:r w:rsidR="00FB1729" w:rsidRPr="00A1401B">
        <w:rPr>
          <w:rFonts w:ascii="Arial" w:hAnsi="Arial" w:cs="Arial"/>
          <w:sz w:val="24"/>
          <w:vertAlign w:val="subscript"/>
        </w:rPr>
        <w:t>1</w:t>
      </w:r>
      <w:r w:rsidR="00FB1729" w:rsidRPr="00FB1729">
        <w:rPr>
          <w:rFonts w:ascii="Arial" w:hAnsi="Arial" w:cs="Arial"/>
          <w:sz w:val="24"/>
        </w:rPr>
        <w:t>M</w:t>
      </w:r>
      <w:r w:rsidR="00FB1729" w:rsidRPr="00A1401B">
        <w:rPr>
          <w:rFonts w:ascii="Arial" w:hAnsi="Arial" w:cs="Arial"/>
          <w:sz w:val="24"/>
          <w:vertAlign w:val="subscript"/>
        </w:rPr>
        <w:t>3</w:t>
      </w:r>
      <w:r w:rsidR="00FB1729" w:rsidRPr="00FB1729">
        <w:rPr>
          <w:rFonts w:ascii="Arial" w:hAnsi="Arial" w:cs="Arial"/>
          <w:sz w:val="24"/>
        </w:rPr>
        <w:t>.</w:t>
      </w:r>
      <w:r w:rsidRPr="008A31F3">
        <w:rPr>
          <w:rFonts w:ascii="Arial" w:hAnsi="Arial" w:cs="Arial"/>
          <w:bCs/>
          <w:sz w:val="24"/>
        </w:rPr>
        <w:t xml:space="preserve"> Soil fertilization ensures sustained nutrient supply, while foliar spray ensures rapid nutrient absorption and correction of hidden hunger. These </w:t>
      </w:r>
      <w:r w:rsidR="00456B35" w:rsidRPr="008A31F3">
        <w:rPr>
          <w:rFonts w:ascii="Arial" w:hAnsi="Arial" w:cs="Arial"/>
          <w:bCs/>
          <w:sz w:val="24"/>
        </w:rPr>
        <w:t xml:space="preserve">findings are supported by </w:t>
      </w:r>
      <w:r w:rsidR="00456B35" w:rsidRPr="008A31F3">
        <w:rPr>
          <w:rFonts w:ascii="Arial" w:hAnsi="Arial" w:cs="Arial"/>
          <w:sz w:val="24"/>
        </w:rPr>
        <w:t xml:space="preserve">Basak </w:t>
      </w:r>
      <w:r w:rsidR="00456B35" w:rsidRPr="008A31F3">
        <w:rPr>
          <w:rFonts w:ascii="Arial" w:hAnsi="Arial" w:cs="Arial"/>
          <w:i/>
          <w:iCs/>
          <w:sz w:val="24"/>
        </w:rPr>
        <w:t>et al</w:t>
      </w:r>
      <w:r w:rsidR="00456B35" w:rsidRPr="008A31F3">
        <w:rPr>
          <w:rFonts w:ascii="Arial" w:hAnsi="Arial" w:cs="Arial"/>
          <w:sz w:val="24"/>
        </w:rPr>
        <w:t xml:space="preserve">. (2023) and </w:t>
      </w:r>
      <w:proofErr w:type="spellStart"/>
      <w:r w:rsidR="00456B35" w:rsidRPr="008A31F3">
        <w:rPr>
          <w:rFonts w:ascii="Arial" w:hAnsi="Arial" w:cs="Arial"/>
          <w:sz w:val="24"/>
        </w:rPr>
        <w:t>Muruganandam</w:t>
      </w:r>
      <w:proofErr w:type="spellEnd"/>
      <w:r w:rsidR="00456B35" w:rsidRPr="008A31F3">
        <w:rPr>
          <w:rFonts w:ascii="Arial" w:hAnsi="Arial" w:cs="Arial"/>
          <w:sz w:val="24"/>
        </w:rPr>
        <w:t xml:space="preserve"> </w:t>
      </w:r>
      <w:r w:rsidR="00456B35" w:rsidRPr="008A31F3">
        <w:rPr>
          <w:rFonts w:ascii="Arial" w:hAnsi="Arial" w:cs="Arial"/>
          <w:i/>
          <w:iCs/>
          <w:sz w:val="24"/>
        </w:rPr>
        <w:t>et al</w:t>
      </w:r>
      <w:r w:rsidR="00456B35" w:rsidRPr="008A31F3">
        <w:rPr>
          <w:rFonts w:ascii="Arial" w:hAnsi="Arial" w:cs="Arial"/>
          <w:sz w:val="24"/>
        </w:rPr>
        <w:t>. (2022)</w:t>
      </w:r>
      <w:r w:rsidR="00456B35" w:rsidRPr="008A31F3">
        <w:rPr>
          <w:rFonts w:ascii="Arial" w:hAnsi="Arial" w:cs="Arial"/>
          <w:bCs/>
          <w:sz w:val="24"/>
        </w:rPr>
        <w:t>, who reported superior nutrient uptake and growth in senna under integrated nutrient management.</w:t>
      </w:r>
    </w:p>
    <w:p w14:paraId="4F560D44" w14:textId="52FECFAC" w:rsidR="00456B35" w:rsidRDefault="00456B35" w:rsidP="00456B35">
      <w:pPr>
        <w:spacing w:line="360" w:lineRule="auto"/>
        <w:ind w:firstLine="720"/>
        <w:jc w:val="both"/>
        <w:rPr>
          <w:rFonts w:ascii="Arial" w:hAnsi="Arial" w:cs="Arial"/>
          <w:bCs/>
          <w:sz w:val="24"/>
        </w:rPr>
      </w:pPr>
      <w:r w:rsidRPr="008A31F3">
        <w:rPr>
          <w:rFonts w:ascii="Arial" w:hAnsi="Arial" w:cs="Arial"/>
          <w:bCs/>
          <w:sz w:val="24"/>
        </w:rPr>
        <w:t>Furthermore, increased potassium uptake under higher NPK and foliar nutrition m</w:t>
      </w:r>
      <w:r>
        <w:rPr>
          <w:rFonts w:ascii="Arial" w:hAnsi="Arial" w:cs="Arial"/>
          <w:bCs/>
          <w:sz w:val="24"/>
        </w:rPr>
        <w:t>ay</w:t>
      </w:r>
      <w:r w:rsidRPr="008A31F3">
        <w:rPr>
          <w:rFonts w:ascii="Arial" w:hAnsi="Arial" w:cs="Arial"/>
          <w:bCs/>
          <w:sz w:val="24"/>
        </w:rPr>
        <w:t xml:space="preserve"> be linked to its role in </w:t>
      </w:r>
      <w:r w:rsidRPr="008A31F3">
        <w:rPr>
          <w:rFonts w:ascii="Arial" w:hAnsi="Arial" w:cs="Arial"/>
          <w:sz w:val="24"/>
        </w:rPr>
        <w:t>enzyme activation and translocation of assimilates</w:t>
      </w:r>
      <w:r w:rsidRPr="008A31F3">
        <w:rPr>
          <w:rFonts w:ascii="Arial" w:hAnsi="Arial" w:cs="Arial"/>
          <w:bCs/>
          <w:sz w:val="24"/>
        </w:rPr>
        <w:t xml:space="preserve">, as </w:t>
      </w:r>
      <w:r w:rsidRPr="008A31F3">
        <w:rPr>
          <w:rFonts w:ascii="Arial" w:hAnsi="Arial" w:cs="Arial"/>
          <w:bCs/>
          <w:sz w:val="24"/>
        </w:rPr>
        <w:lastRenderedPageBreak/>
        <w:t xml:space="preserve">suggested by </w:t>
      </w:r>
      <w:r w:rsidRPr="008A31F3">
        <w:rPr>
          <w:rFonts w:ascii="Arial" w:hAnsi="Arial" w:cs="Arial"/>
          <w:sz w:val="24"/>
        </w:rPr>
        <w:t xml:space="preserve">Singh </w:t>
      </w:r>
      <w:r w:rsidRPr="008A31F3">
        <w:rPr>
          <w:rFonts w:ascii="Arial" w:hAnsi="Arial" w:cs="Arial"/>
          <w:i/>
          <w:iCs/>
          <w:sz w:val="24"/>
        </w:rPr>
        <w:t>et al</w:t>
      </w:r>
      <w:r w:rsidRPr="008A31F3">
        <w:rPr>
          <w:rFonts w:ascii="Arial" w:hAnsi="Arial" w:cs="Arial"/>
          <w:sz w:val="24"/>
        </w:rPr>
        <w:t>. (2007)</w:t>
      </w:r>
      <w:r w:rsidRPr="008A31F3">
        <w:rPr>
          <w:rFonts w:ascii="Arial" w:hAnsi="Arial" w:cs="Arial"/>
          <w:bCs/>
          <w:sz w:val="24"/>
        </w:rPr>
        <w:t xml:space="preserve"> in rosemary. Overall, the present results strongly confirm that </w:t>
      </w:r>
      <w:r w:rsidRPr="008A31F3">
        <w:rPr>
          <w:rFonts w:ascii="Arial" w:hAnsi="Arial" w:cs="Arial"/>
          <w:sz w:val="24"/>
        </w:rPr>
        <w:t>balanced soil fertilization combined with foliar nutrient application significantly enhances nutrient uptake in senna leaves at harvest</w:t>
      </w:r>
      <w:r w:rsidRPr="008A31F3">
        <w:rPr>
          <w:rFonts w:ascii="Arial" w:hAnsi="Arial" w:cs="Arial"/>
          <w:bCs/>
          <w:sz w:val="24"/>
        </w:rPr>
        <w:t>.</w:t>
      </w:r>
    </w:p>
    <w:p w14:paraId="3A3A9891" w14:textId="1471D5F3" w:rsidR="008A31F3" w:rsidRDefault="00061FC4" w:rsidP="000C48D7">
      <w:pPr>
        <w:spacing w:line="360" w:lineRule="auto"/>
        <w:ind w:firstLine="720"/>
        <w:jc w:val="both"/>
        <w:rPr>
          <w:rFonts w:ascii="Arial" w:hAnsi="Arial" w:cs="Arial"/>
          <w:bCs/>
          <w:sz w:val="24"/>
        </w:rPr>
      </w:pPr>
      <w:r>
        <w:rPr>
          <w:rFonts w:ascii="Arial" w:hAnsi="Arial" w:cs="Arial"/>
          <w:bCs/>
          <w:noProof/>
          <w:sz w:val="24"/>
        </w:rPr>
        <w:drawing>
          <wp:anchor distT="0" distB="0" distL="114300" distR="114300" simplePos="0" relativeHeight="251705344" behindDoc="1" locked="0" layoutInCell="1" allowOverlap="1" wp14:anchorId="34C5E735" wp14:editId="1197F711">
            <wp:simplePos x="0" y="0"/>
            <wp:positionH relativeFrom="column">
              <wp:posOffset>1181100</wp:posOffset>
            </wp:positionH>
            <wp:positionV relativeFrom="paragraph">
              <wp:posOffset>146685</wp:posOffset>
            </wp:positionV>
            <wp:extent cx="3505200" cy="2197100"/>
            <wp:effectExtent l="0" t="0" r="0" b="0"/>
            <wp:wrapTight wrapText="bothSides">
              <wp:wrapPolygon edited="0">
                <wp:start x="0" y="0"/>
                <wp:lineTo x="0" y="21350"/>
                <wp:lineTo x="21483" y="21350"/>
                <wp:lineTo x="21483" y="0"/>
                <wp:lineTo x="0" y="0"/>
              </wp:wrapPolygon>
            </wp:wrapTight>
            <wp:docPr id="2113597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978"/>
                    <a:stretch>
                      <a:fillRect/>
                    </a:stretch>
                  </pic:blipFill>
                  <pic:spPr bwMode="auto">
                    <a:xfrm>
                      <a:off x="0" y="0"/>
                      <a:ext cx="3505200"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AEBF1" w14:textId="0F3F6161" w:rsidR="006E3FBD" w:rsidRDefault="006E3FBD" w:rsidP="003C45B6">
      <w:pPr>
        <w:spacing w:line="360" w:lineRule="auto"/>
        <w:ind w:firstLine="720"/>
        <w:jc w:val="both"/>
        <w:rPr>
          <w:rFonts w:ascii="Arial" w:hAnsi="Arial" w:cs="Arial"/>
          <w:bCs/>
          <w:sz w:val="24"/>
        </w:rPr>
      </w:pPr>
    </w:p>
    <w:p w14:paraId="3555865E" w14:textId="70B93835" w:rsidR="006E3FBD" w:rsidRDefault="006E3FBD" w:rsidP="003C45B6">
      <w:pPr>
        <w:spacing w:line="360" w:lineRule="auto"/>
        <w:ind w:firstLine="720"/>
        <w:jc w:val="both"/>
        <w:rPr>
          <w:rFonts w:ascii="Arial" w:hAnsi="Arial" w:cs="Arial"/>
          <w:bCs/>
          <w:sz w:val="24"/>
        </w:rPr>
      </w:pPr>
    </w:p>
    <w:p w14:paraId="6FFA368E" w14:textId="38E92289" w:rsidR="006E3FBD" w:rsidRDefault="006E3FBD" w:rsidP="003C45B6">
      <w:pPr>
        <w:spacing w:line="360" w:lineRule="auto"/>
        <w:ind w:firstLine="720"/>
        <w:jc w:val="both"/>
        <w:rPr>
          <w:rFonts w:ascii="Arial" w:hAnsi="Arial" w:cs="Arial"/>
          <w:bCs/>
          <w:sz w:val="24"/>
        </w:rPr>
      </w:pPr>
    </w:p>
    <w:p w14:paraId="7C056D81" w14:textId="0C68EC3B" w:rsidR="006E3FBD" w:rsidRDefault="006E3FBD" w:rsidP="003C45B6">
      <w:pPr>
        <w:spacing w:line="360" w:lineRule="auto"/>
        <w:ind w:firstLine="720"/>
        <w:jc w:val="both"/>
        <w:rPr>
          <w:rFonts w:ascii="Arial" w:hAnsi="Arial" w:cs="Arial"/>
          <w:bCs/>
          <w:sz w:val="24"/>
        </w:rPr>
      </w:pPr>
    </w:p>
    <w:p w14:paraId="75C363F5" w14:textId="745934AD" w:rsidR="006E3FBD" w:rsidRDefault="006E3FBD" w:rsidP="003C45B6">
      <w:pPr>
        <w:spacing w:line="360" w:lineRule="auto"/>
        <w:ind w:firstLine="720"/>
        <w:jc w:val="both"/>
        <w:rPr>
          <w:rFonts w:ascii="Arial" w:hAnsi="Arial" w:cs="Arial"/>
          <w:bCs/>
          <w:sz w:val="24"/>
        </w:rPr>
      </w:pPr>
    </w:p>
    <w:p w14:paraId="58BA89E0" w14:textId="77777777" w:rsidR="00061FC4" w:rsidRDefault="00061FC4" w:rsidP="00061FC4">
      <w:pPr>
        <w:spacing w:line="360" w:lineRule="auto"/>
        <w:rPr>
          <w:rFonts w:ascii="Arial" w:hAnsi="Arial" w:cs="Arial"/>
          <w:bCs/>
          <w:sz w:val="24"/>
        </w:rPr>
      </w:pPr>
    </w:p>
    <w:p w14:paraId="55B47761" w14:textId="21E0D556" w:rsidR="00456B35" w:rsidRDefault="00456B35" w:rsidP="00061FC4">
      <w:pPr>
        <w:spacing w:before="240" w:line="360" w:lineRule="auto"/>
        <w:jc w:val="center"/>
        <w:rPr>
          <w:rFonts w:ascii="Arial" w:hAnsi="Arial" w:cs="Arial"/>
          <w:bCs/>
          <w:sz w:val="24"/>
        </w:rPr>
      </w:pPr>
      <w:r>
        <w:rPr>
          <w:rFonts w:ascii="Arial" w:hAnsi="Arial" w:cs="Arial"/>
          <w:bCs/>
          <w:sz w:val="24"/>
        </w:rPr>
        <w:t>Fig 1:</w:t>
      </w:r>
      <w:r w:rsidR="00154F57">
        <w:rPr>
          <w:rFonts w:ascii="Arial" w:hAnsi="Arial" w:cs="Arial"/>
          <w:bCs/>
          <w:sz w:val="24"/>
        </w:rPr>
        <w:t xml:space="preserve"> </w:t>
      </w:r>
      <w:r>
        <w:rPr>
          <w:rFonts w:ascii="Arial" w:hAnsi="Arial" w:cs="Arial"/>
          <w:bCs/>
          <w:sz w:val="24"/>
        </w:rPr>
        <w:t>N uptake of plant for different nutrient levels</w:t>
      </w:r>
    </w:p>
    <w:p w14:paraId="6813FFF4" w14:textId="4964F851" w:rsidR="006E3FBD" w:rsidRDefault="00061FC4" w:rsidP="003C45B6">
      <w:pPr>
        <w:spacing w:line="360" w:lineRule="auto"/>
        <w:ind w:firstLine="720"/>
        <w:jc w:val="both"/>
        <w:rPr>
          <w:rFonts w:ascii="Arial" w:hAnsi="Arial" w:cs="Arial"/>
          <w:bCs/>
          <w:sz w:val="24"/>
        </w:rPr>
      </w:pPr>
      <w:r>
        <w:rPr>
          <w:rFonts w:ascii="Arial" w:hAnsi="Arial" w:cs="Arial"/>
          <w:bCs/>
          <w:noProof/>
          <w:sz w:val="24"/>
        </w:rPr>
        <w:drawing>
          <wp:anchor distT="0" distB="0" distL="114300" distR="114300" simplePos="0" relativeHeight="251707392" behindDoc="1" locked="0" layoutInCell="1" allowOverlap="1" wp14:anchorId="1A2C44D3" wp14:editId="39172E5A">
            <wp:simplePos x="0" y="0"/>
            <wp:positionH relativeFrom="column">
              <wp:posOffset>1181100</wp:posOffset>
            </wp:positionH>
            <wp:positionV relativeFrom="paragraph">
              <wp:posOffset>50800</wp:posOffset>
            </wp:positionV>
            <wp:extent cx="3722370" cy="2329180"/>
            <wp:effectExtent l="0" t="0" r="0" b="0"/>
            <wp:wrapTight wrapText="bothSides">
              <wp:wrapPolygon edited="0">
                <wp:start x="0" y="0"/>
                <wp:lineTo x="0" y="21376"/>
                <wp:lineTo x="21445" y="21376"/>
                <wp:lineTo x="21445" y="0"/>
                <wp:lineTo x="0" y="0"/>
              </wp:wrapPolygon>
            </wp:wrapTight>
            <wp:docPr id="149667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142"/>
                    <a:stretch>
                      <a:fillRect/>
                    </a:stretch>
                  </pic:blipFill>
                  <pic:spPr bwMode="auto">
                    <a:xfrm>
                      <a:off x="0" y="0"/>
                      <a:ext cx="3722370" cy="232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9DF8D" w14:textId="38D9C930" w:rsidR="006E3FBD" w:rsidRDefault="006E3FBD" w:rsidP="003C45B6">
      <w:pPr>
        <w:spacing w:line="360" w:lineRule="auto"/>
        <w:ind w:firstLine="720"/>
        <w:jc w:val="both"/>
        <w:rPr>
          <w:rFonts w:ascii="Arial" w:hAnsi="Arial" w:cs="Arial"/>
          <w:bCs/>
          <w:sz w:val="24"/>
        </w:rPr>
      </w:pPr>
    </w:p>
    <w:p w14:paraId="26E1A1A4" w14:textId="72B47A1D" w:rsidR="006E3FBD" w:rsidRDefault="006E3FBD" w:rsidP="003C45B6">
      <w:pPr>
        <w:spacing w:line="360" w:lineRule="auto"/>
        <w:ind w:firstLine="720"/>
        <w:jc w:val="both"/>
        <w:rPr>
          <w:rFonts w:ascii="Arial" w:hAnsi="Arial" w:cs="Arial"/>
          <w:bCs/>
          <w:sz w:val="24"/>
        </w:rPr>
      </w:pPr>
    </w:p>
    <w:p w14:paraId="4DB1A913" w14:textId="1258EC3D" w:rsidR="00E84413" w:rsidRDefault="00E84413" w:rsidP="003C45B6">
      <w:pPr>
        <w:spacing w:line="360" w:lineRule="auto"/>
        <w:ind w:firstLine="720"/>
        <w:jc w:val="both"/>
        <w:rPr>
          <w:rFonts w:ascii="Arial" w:hAnsi="Arial" w:cs="Arial"/>
          <w:bCs/>
          <w:sz w:val="24"/>
        </w:rPr>
      </w:pPr>
    </w:p>
    <w:p w14:paraId="6DE66D11" w14:textId="258F9989" w:rsidR="00F04D42" w:rsidRDefault="00F04D42" w:rsidP="003C45B6">
      <w:pPr>
        <w:spacing w:line="360" w:lineRule="auto"/>
        <w:ind w:firstLine="720"/>
        <w:jc w:val="both"/>
        <w:rPr>
          <w:rFonts w:ascii="Arial" w:hAnsi="Arial" w:cs="Arial"/>
          <w:bCs/>
          <w:sz w:val="24"/>
        </w:rPr>
      </w:pPr>
    </w:p>
    <w:p w14:paraId="765A0F06" w14:textId="77777777" w:rsidR="003C13DF" w:rsidRDefault="003C13DF" w:rsidP="003C45B6">
      <w:pPr>
        <w:spacing w:line="360" w:lineRule="auto"/>
        <w:ind w:firstLine="720"/>
        <w:jc w:val="both"/>
        <w:rPr>
          <w:rFonts w:ascii="Arial" w:hAnsi="Arial" w:cs="Arial"/>
          <w:bCs/>
          <w:sz w:val="24"/>
        </w:rPr>
      </w:pPr>
    </w:p>
    <w:p w14:paraId="18E70401" w14:textId="77777777" w:rsidR="003C13DF" w:rsidRDefault="003C13DF" w:rsidP="003C45B6">
      <w:pPr>
        <w:spacing w:line="360" w:lineRule="auto"/>
        <w:ind w:firstLine="720"/>
        <w:jc w:val="both"/>
        <w:rPr>
          <w:rFonts w:ascii="Arial" w:hAnsi="Arial" w:cs="Arial"/>
          <w:bCs/>
          <w:sz w:val="24"/>
        </w:rPr>
      </w:pPr>
    </w:p>
    <w:p w14:paraId="06439D6C" w14:textId="2C90BE66" w:rsidR="00E84413" w:rsidRDefault="003C13DF" w:rsidP="00061FC4">
      <w:pPr>
        <w:spacing w:before="240" w:line="360" w:lineRule="auto"/>
        <w:ind w:firstLine="720"/>
        <w:jc w:val="center"/>
        <w:rPr>
          <w:rFonts w:ascii="Arial" w:hAnsi="Arial" w:cs="Arial"/>
          <w:bCs/>
          <w:sz w:val="24"/>
        </w:rPr>
      </w:pPr>
      <w:r>
        <w:rPr>
          <w:rFonts w:ascii="Arial" w:hAnsi="Arial" w:cs="Arial"/>
          <w:bCs/>
          <w:sz w:val="24"/>
        </w:rPr>
        <w:t>Fig 2: P uptake of plant for different nutrient levels</w:t>
      </w:r>
    </w:p>
    <w:p w14:paraId="37D82F4A" w14:textId="0E1C63FF" w:rsidR="00E84413" w:rsidRDefault="00E84413" w:rsidP="003C45B6">
      <w:pPr>
        <w:spacing w:line="360" w:lineRule="auto"/>
        <w:ind w:firstLine="720"/>
        <w:jc w:val="both"/>
        <w:rPr>
          <w:rFonts w:ascii="Arial" w:hAnsi="Arial" w:cs="Arial"/>
          <w:bCs/>
          <w:sz w:val="24"/>
        </w:rPr>
      </w:pPr>
    </w:p>
    <w:p w14:paraId="038631EB" w14:textId="725F8302" w:rsidR="00E84413" w:rsidRDefault="00DD34D4" w:rsidP="003C45B6">
      <w:pPr>
        <w:spacing w:line="360" w:lineRule="auto"/>
        <w:ind w:firstLine="720"/>
        <w:jc w:val="both"/>
        <w:rPr>
          <w:rFonts w:ascii="Arial" w:hAnsi="Arial" w:cs="Arial"/>
          <w:bCs/>
          <w:sz w:val="24"/>
        </w:rPr>
      </w:pPr>
      <w:r>
        <w:rPr>
          <w:rFonts w:ascii="Arial" w:hAnsi="Arial" w:cs="Arial"/>
          <w:bCs/>
          <w:noProof/>
          <w:sz w:val="24"/>
        </w:rPr>
        <w:lastRenderedPageBreak/>
        <w:drawing>
          <wp:anchor distT="0" distB="0" distL="114300" distR="114300" simplePos="0" relativeHeight="251706368" behindDoc="1" locked="0" layoutInCell="1" allowOverlap="1" wp14:anchorId="14EFC435" wp14:editId="17E2F17D">
            <wp:simplePos x="0" y="0"/>
            <wp:positionH relativeFrom="column">
              <wp:posOffset>1003300</wp:posOffset>
            </wp:positionH>
            <wp:positionV relativeFrom="paragraph">
              <wp:posOffset>168275</wp:posOffset>
            </wp:positionV>
            <wp:extent cx="3760470" cy="2329180"/>
            <wp:effectExtent l="0" t="0" r="0" b="0"/>
            <wp:wrapTight wrapText="bothSides">
              <wp:wrapPolygon edited="0">
                <wp:start x="0" y="0"/>
                <wp:lineTo x="0" y="21376"/>
                <wp:lineTo x="21447" y="21376"/>
                <wp:lineTo x="21447" y="0"/>
                <wp:lineTo x="0" y="0"/>
              </wp:wrapPolygon>
            </wp:wrapTight>
            <wp:docPr id="101643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93"/>
                    <a:stretch>
                      <a:fillRect/>
                    </a:stretch>
                  </pic:blipFill>
                  <pic:spPr bwMode="auto">
                    <a:xfrm>
                      <a:off x="0" y="0"/>
                      <a:ext cx="3760470" cy="2329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A6BCCF" w14:textId="15FBA7C2" w:rsidR="00E84413" w:rsidRDefault="00E84413" w:rsidP="003C45B6">
      <w:pPr>
        <w:spacing w:line="360" w:lineRule="auto"/>
        <w:ind w:firstLine="720"/>
        <w:jc w:val="both"/>
        <w:rPr>
          <w:rFonts w:ascii="Arial" w:hAnsi="Arial" w:cs="Arial"/>
          <w:bCs/>
          <w:sz w:val="24"/>
        </w:rPr>
      </w:pPr>
    </w:p>
    <w:p w14:paraId="18687B5C" w14:textId="5D316A05" w:rsidR="00E84413" w:rsidRDefault="00E84413" w:rsidP="003C45B6">
      <w:pPr>
        <w:spacing w:line="360" w:lineRule="auto"/>
        <w:ind w:firstLine="720"/>
        <w:jc w:val="both"/>
        <w:rPr>
          <w:rFonts w:ascii="Arial" w:hAnsi="Arial" w:cs="Arial"/>
          <w:bCs/>
          <w:sz w:val="24"/>
        </w:rPr>
      </w:pPr>
    </w:p>
    <w:p w14:paraId="650F9B79" w14:textId="77777777" w:rsidR="00E70A62" w:rsidRDefault="00E70A62" w:rsidP="00AB752C">
      <w:pPr>
        <w:spacing w:line="360" w:lineRule="auto"/>
        <w:ind w:firstLine="720"/>
        <w:jc w:val="center"/>
        <w:rPr>
          <w:rFonts w:ascii="Arial" w:hAnsi="Arial" w:cs="Arial"/>
          <w:bCs/>
          <w:sz w:val="24"/>
        </w:rPr>
      </w:pPr>
    </w:p>
    <w:p w14:paraId="1338BBF5" w14:textId="77777777" w:rsidR="00E70A62" w:rsidRDefault="00E70A62" w:rsidP="00AB752C">
      <w:pPr>
        <w:spacing w:line="360" w:lineRule="auto"/>
        <w:ind w:firstLine="720"/>
        <w:jc w:val="center"/>
        <w:rPr>
          <w:rFonts w:ascii="Arial" w:hAnsi="Arial" w:cs="Arial"/>
          <w:bCs/>
          <w:sz w:val="24"/>
        </w:rPr>
      </w:pPr>
    </w:p>
    <w:p w14:paraId="4F65E0FF" w14:textId="77777777" w:rsidR="00E70A62" w:rsidRDefault="00E70A62" w:rsidP="00AB752C">
      <w:pPr>
        <w:spacing w:line="360" w:lineRule="auto"/>
        <w:ind w:firstLine="720"/>
        <w:jc w:val="center"/>
        <w:rPr>
          <w:rFonts w:ascii="Arial" w:hAnsi="Arial" w:cs="Arial"/>
          <w:bCs/>
          <w:sz w:val="24"/>
        </w:rPr>
      </w:pPr>
    </w:p>
    <w:p w14:paraId="3C6EF7C2" w14:textId="77777777" w:rsidR="00E70A62" w:rsidRDefault="00E70A62" w:rsidP="00AB752C">
      <w:pPr>
        <w:spacing w:line="360" w:lineRule="auto"/>
        <w:ind w:firstLine="720"/>
        <w:jc w:val="center"/>
        <w:rPr>
          <w:rFonts w:ascii="Arial" w:hAnsi="Arial" w:cs="Arial"/>
          <w:bCs/>
          <w:sz w:val="24"/>
        </w:rPr>
      </w:pPr>
    </w:p>
    <w:p w14:paraId="68F64908" w14:textId="266EF7DB" w:rsidR="006E3FBD" w:rsidRDefault="00AB752C" w:rsidP="00061FC4">
      <w:pPr>
        <w:spacing w:before="240" w:line="360" w:lineRule="auto"/>
        <w:jc w:val="center"/>
        <w:rPr>
          <w:rFonts w:ascii="Arial" w:hAnsi="Arial" w:cs="Arial"/>
          <w:bCs/>
          <w:sz w:val="24"/>
        </w:rPr>
      </w:pPr>
      <w:r>
        <w:rPr>
          <w:rFonts w:ascii="Arial" w:hAnsi="Arial" w:cs="Arial"/>
          <w:bCs/>
          <w:sz w:val="24"/>
        </w:rPr>
        <w:t xml:space="preserve">Fig </w:t>
      </w:r>
      <w:r w:rsidR="00456B35">
        <w:rPr>
          <w:rFonts w:ascii="Arial" w:hAnsi="Arial" w:cs="Arial"/>
          <w:bCs/>
          <w:sz w:val="24"/>
        </w:rPr>
        <w:t>3</w:t>
      </w:r>
      <w:r>
        <w:rPr>
          <w:rFonts w:ascii="Arial" w:hAnsi="Arial" w:cs="Arial"/>
          <w:bCs/>
          <w:sz w:val="24"/>
        </w:rPr>
        <w:t>:  K uptake of plant for different nutrient levels</w:t>
      </w:r>
    </w:p>
    <w:p w14:paraId="111E6DC4" w14:textId="0A2757B7" w:rsidR="003702ED" w:rsidRDefault="009B7F4A" w:rsidP="00061FC4">
      <w:pPr>
        <w:spacing w:before="240" w:line="360" w:lineRule="auto"/>
        <w:jc w:val="center"/>
        <w:rPr>
          <w:rFonts w:ascii="Arial" w:hAnsi="Arial" w:cs="Arial"/>
          <w:bCs/>
          <w:sz w:val="24"/>
        </w:rPr>
      </w:pPr>
      <w:r>
        <w:rPr>
          <w:rFonts w:ascii="Arial" w:hAnsi="Arial" w:cs="Arial"/>
          <w:b/>
          <w:bCs/>
          <w:noProof/>
          <w:sz w:val="24"/>
        </w:rPr>
        <w:drawing>
          <wp:anchor distT="0" distB="0" distL="114300" distR="114300" simplePos="0" relativeHeight="251659264" behindDoc="1" locked="0" layoutInCell="1" allowOverlap="1" wp14:anchorId="3D7C2846" wp14:editId="414D0DA6">
            <wp:simplePos x="0" y="0"/>
            <wp:positionH relativeFrom="column">
              <wp:posOffset>393700</wp:posOffset>
            </wp:positionH>
            <wp:positionV relativeFrom="paragraph">
              <wp:posOffset>109855</wp:posOffset>
            </wp:positionV>
            <wp:extent cx="5353050" cy="4079875"/>
            <wp:effectExtent l="0" t="0" r="0" b="0"/>
            <wp:wrapTight wrapText="bothSides">
              <wp:wrapPolygon edited="0">
                <wp:start x="0" y="0"/>
                <wp:lineTo x="0" y="21482"/>
                <wp:lineTo x="21523" y="21482"/>
                <wp:lineTo x="21523" y="0"/>
                <wp:lineTo x="0" y="0"/>
              </wp:wrapPolygon>
            </wp:wrapTight>
            <wp:docPr id="199680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861"/>
                    <a:stretch>
                      <a:fillRect/>
                    </a:stretch>
                  </pic:blipFill>
                  <pic:spPr bwMode="auto">
                    <a:xfrm>
                      <a:off x="0" y="0"/>
                      <a:ext cx="5353050" cy="4079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053525" w14:textId="0EFF79AC" w:rsidR="001C4ED6" w:rsidRDefault="001C4ED6" w:rsidP="000C48D7">
      <w:pPr>
        <w:spacing w:line="360" w:lineRule="auto"/>
        <w:jc w:val="both"/>
        <w:rPr>
          <w:rFonts w:ascii="Arial" w:hAnsi="Arial" w:cs="Arial"/>
          <w:b/>
          <w:bCs/>
          <w:sz w:val="24"/>
        </w:rPr>
      </w:pPr>
    </w:p>
    <w:p w14:paraId="1B5EAA7E" w14:textId="4E034E12" w:rsidR="001C4ED6" w:rsidRDefault="001C4ED6" w:rsidP="000C48D7">
      <w:pPr>
        <w:spacing w:line="360" w:lineRule="auto"/>
        <w:jc w:val="both"/>
        <w:rPr>
          <w:rFonts w:ascii="Arial" w:hAnsi="Arial" w:cs="Arial"/>
          <w:b/>
          <w:bCs/>
          <w:sz w:val="24"/>
        </w:rPr>
      </w:pPr>
    </w:p>
    <w:p w14:paraId="6088159F" w14:textId="4617E09D" w:rsidR="001C4ED6" w:rsidRDefault="001C4ED6" w:rsidP="000C48D7">
      <w:pPr>
        <w:spacing w:line="360" w:lineRule="auto"/>
        <w:jc w:val="both"/>
        <w:rPr>
          <w:rFonts w:ascii="Arial" w:hAnsi="Arial" w:cs="Arial"/>
          <w:b/>
          <w:bCs/>
          <w:sz w:val="24"/>
        </w:rPr>
      </w:pPr>
    </w:p>
    <w:p w14:paraId="598C1870" w14:textId="77777777" w:rsidR="001C4ED6" w:rsidRDefault="001C4ED6" w:rsidP="000C48D7">
      <w:pPr>
        <w:spacing w:line="360" w:lineRule="auto"/>
        <w:jc w:val="both"/>
        <w:rPr>
          <w:rFonts w:ascii="Arial" w:hAnsi="Arial" w:cs="Arial"/>
          <w:b/>
          <w:bCs/>
          <w:sz w:val="24"/>
        </w:rPr>
      </w:pPr>
    </w:p>
    <w:p w14:paraId="04144BC4" w14:textId="6E3604C1" w:rsidR="001C4ED6" w:rsidRDefault="001C4ED6" w:rsidP="000C48D7">
      <w:pPr>
        <w:spacing w:line="360" w:lineRule="auto"/>
        <w:jc w:val="both"/>
        <w:rPr>
          <w:rFonts w:ascii="Arial" w:hAnsi="Arial" w:cs="Arial"/>
          <w:b/>
          <w:bCs/>
          <w:sz w:val="24"/>
        </w:rPr>
      </w:pPr>
    </w:p>
    <w:p w14:paraId="5A7AE820" w14:textId="77777777" w:rsidR="001C4ED6" w:rsidRDefault="001C4ED6" w:rsidP="000C48D7">
      <w:pPr>
        <w:spacing w:line="360" w:lineRule="auto"/>
        <w:jc w:val="both"/>
        <w:rPr>
          <w:rFonts w:ascii="Arial" w:hAnsi="Arial" w:cs="Arial"/>
          <w:b/>
          <w:bCs/>
          <w:sz w:val="24"/>
        </w:rPr>
      </w:pPr>
    </w:p>
    <w:p w14:paraId="7179E11F" w14:textId="77777777" w:rsidR="001C4ED6" w:rsidRDefault="001C4ED6" w:rsidP="000C48D7">
      <w:pPr>
        <w:spacing w:line="360" w:lineRule="auto"/>
        <w:jc w:val="both"/>
        <w:rPr>
          <w:rFonts w:ascii="Arial" w:hAnsi="Arial" w:cs="Arial"/>
          <w:b/>
          <w:bCs/>
          <w:sz w:val="24"/>
        </w:rPr>
      </w:pPr>
    </w:p>
    <w:p w14:paraId="32F479CA" w14:textId="77777777" w:rsidR="00B859FD" w:rsidRDefault="00B859FD" w:rsidP="001C4ED6">
      <w:pPr>
        <w:spacing w:before="240" w:line="360" w:lineRule="auto"/>
        <w:jc w:val="center"/>
        <w:rPr>
          <w:rFonts w:ascii="Arial" w:hAnsi="Arial" w:cs="Arial"/>
          <w:bCs/>
          <w:sz w:val="24"/>
        </w:rPr>
      </w:pPr>
    </w:p>
    <w:p w14:paraId="22CA8C9C" w14:textId="77777777" w:rsidR="00B859FD" w:rsidRDefault="00B859FD" w:rsidP="001C4ED6">
      <w:pPr>
        <w:spacing w:before="240" w:line="360" w:lineRule="auto"/>
        <w:jc w:val="center"/>
        <w:rPr>
          <w:rFonts w:ascii="Arial" w:hAnsi="Arial" w:cs="Arial"/>
          <w:bCs/>
          <w:sz w:val="24"/>
        </w:rPr>
      </w:pPr>
    </w:p>
    <w:p w14:paraId="24B7035F" w14:textId="77777777" w:rsidR="00B859FD" w:rsidRDefault="00B859FD" w:rsidP="001C4ED6">
      <w:pPr>
        <w:spacing w:before="240" w:line="360" w:lineRule="auto"/>
        <w:jc w:val="center"/>
        <w:rPr>
          <w:rFonts w:ascii="Arial" w:hAnsi="Arial" w:cs="Arial"/>
          <w:bCs/>
          <w:sz w:val="24"/>
        </w:rPr>
      </w:pPr>
    </w:p>
    <w:p w14:paraId="24483CE0" w14:textId="47D13805" w:rsidR="001C4ED6" w:rsidRDefault="001C4ED6" w:rsidP="009B7F4A">
      <w:pPr>
        <w:spacing w:before="240" w:line="360" w:lineRule="auto"/>
        <w:jc w:val="center"/>
        <w:rPr>
          <w:rFonts w:ascii="Arial" w:hAnsi="Arial" w:cs="Arial"/>
          <w:bCs/>
          <w:sz w:val="24"/>
        </w:rPr>
      </w:pPr>
      <w:r>
        <w:rPr>
          <w:rFonts w:ascii="Arial" w:hAnsi="Arial" w:cs="Arial"/>
          <w:bCs/>
          <w:sz w:val="24"/>
        </w:rPr>
        <w:t xml:space="preserve">Fig 4: </w:t>
      </w:r>
      <w:r w:rsidR="00B2021D">
        <w:rPr>
          <w:rFonts w:ascii="Arial" w:hAnsi="Arial" w:cs="Arial"/>
          <w:bCs/>
          <w:sz w:val="24"/>
        </w:rPr>
        <w:t xml:space="preserve">F x M </w:t>
      </w:r>
      <w:r w:rsidR="00A66CEB">
        <w:rPr>
          <w:rFonts w:ascii="Arial" w:hAnsi="Arial" w:cs="Arial"/>
          <w:bCs/>
          <w:sz w:val="24"/>
        </w:rPr>
        <w:t>interaction on N uptake</w:t>
      </w:r>
    </w:p>
    <w:p w14:paraId="6BFCA9CD" w14:textId="43D6B4F8" w:rsidR="009B7F4A" w:rsidRDefault="00E64D8C" w:rsidP="009B7F4A">
      <w:pPr>
        <w:spacing w:before="240" w:line="360" w:lineRule="auto"/>
        <w:jc w:val="center"/>
        <w:rPr>
          <w:rFonts w:ascii="Arial" w:hAnsi="Arial" w:cs="Arial"/>
          <w:b/>
          <w:bCs/>
          <w:sz w:val="24"/>
        </w:rPr>
      </w:pPr>
      <w:r>
        <w:rPr>
          <w:rFonts w:ascii="Arial" w:hAnsi="Arial" w:cs="Arial"/>
          <w:b/>
          <w:bCs/>
          <w:noProof/>
          <w:sz w:val="24"/>
        </w:rPr>
        <w:lastRenderedPageBreak/>
        <w:drawing>
          <wp:inline distT="0" distB="0" distL="0" distR="0" wp14:anchorId="475F6D07" wp14:editId="066CA671">
            <wp:extent cx="5353050" cy="4092575"/>
            <wp:effectExtent l="0" t="0" r="0" b="3175"/>
            <wp:docPr id="667239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568"/>
                    <a:stretch>
                      <a:fillRect/>
                    </a:stretch>
                  </pic:blipFill>
                  <pic:spPr bwMode="auto">
                    <a:xfrm>
                      <a:off x="0" y="0"/>
                      <a:ext cx="5353050" cy="4092575"/>
                    </a:xfrm>
                    <a:prstGeom prst="rect">
                      <a:avLst/>
                    </a:prstGeom>
                    <a:noFill/>
                    <a:ln>
                      <a:noFill/>
                    </a:ln>
                    <a:extLst>
                      <a:ext uri="{53640926-AAD7-44D8-BBD7-CCE9431645EC}">
                        <a14:shadowObscured xmlns:a14="http://schemas.microsoft.com/office/drawing/2010/main"/>
                      </a:ext>
                    </a:extLst>
                  </pic:spPr>
                </pic:pic>
              </a:graphicData>
            </a:graphic>
          </wp:inline>
        </w:drawing>
      </w:r>
    </w:p>
    <w:p w14:paraId="5CDC3740" w14:textId="400D1BFF" w:rsidR="00E64D8C" w:rsidRDefault="00E64D8C" w:rsidP="00E64D8C">
      <w:pPr>
        <w:spacing w:before="240" w:line="360" w:lineRule="auto"/>
        <w:jc w:val="center"/>
        <w:rPr>
          <w:rFonts w:ascii="Arial" w:hAnsi="Arial" w:cs="Arial"/>
          <w:bCs/>
          <w:sz w:val="24"/>
        </w:rPr>
      </w:pPr>
      <w:r>
        <w:rPr>
          <w:rFonts w:ascii="Arial" w:hAnsi="Arial" w:cs="Arial"/>
          <w:bCs/>
          <w:sz w:val="24"/>
        </w:rPr>
        <w:t>Fig 5: F x M interaction on P uptake</w:t>
      </w:r>
    </w:p>
    <w:p w14:paraId="762DF9FC" w14:textId="5A634943" w:rsidR="00E64D8C" w:rsidRDefault="00F2484B" w:rsidP="009B7F4A">
      <w:pPr>
        <w:spacing w:before="240" w:line="360" w:lineRule="auto"/>
        <w:jc w:val="center"/>
        <w:rPr>
          <w:rFonts w:ascii="Arial" w:hAnsi="Arial" w:cs="Arial"/>
          <w:b/>
          <w:bCs/>
          <w:sz w:val="24"/>
        </w:rPr>
      </w:pPr>
      <w:r>
        <w:rPr>
          <w:rFonts w:ascii="Arial" w:hAnsi="Arial" w:cs="Arial"/>
          <w:b/>
          <w:bCs/>
          <w:noProof/>
          <w:sz w:val="24"/>
        </w:rPr>
        <w:drawing>
          <wp:inline distT="0" distB="0" distL="0" distR="0" wp14:anchorId="01C2C3A9" wp14:editId="014FDB91">
            <wp:extent cx="5353050" cy="4054475"/>
            <wp:effectExtent l="0" t="0" r="0" b="3175"/>
            <wp:docPr id="884686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447"/>
                    <a:stretch>
                      <a:fillRect/>
                    </a:stretch>
                  </pic:blipFill>
                  <pic:spPr bwMode="auto">
                    <a:xfrm>
                      <a:off x="0" y="0"/>
                      <a:ext cx="5353050" cy="4054475"/>
                    </a:xfrm>
                    <a:prstGeom prst="rect">
                      <a:avLst/>
                    </a:prstGeom>
                    <a:noFill/>
                    <a:ln>
                      <a:noFill/>
                    </a:ln>
                    <a:extLst>
                      <a:ext uri="{53640926-AAD7-44D8-BBD7-CCE9431645EC}">
                        <a14:shadowObscured xmlns:a14="http://schemas.microsoft.com/office/drawing/2010/main"/>
                      </a:ext>
                    </a:extLst>
                  </pic:spPr>
                </pic:pic>
              </a:graphicData>
            </a:graphic>
          </wp:inline>
        </w:drawing>
      </w:r>
    </w:p>
    <w:p w14:paraId="24040B0D" w14:textId="77777777" w:rsidR="00F2484B" w:rsidRDefault="00F2484B" w:rsidP="00F2484B">
      <w:pPr>
        <w:spacing w:before="240" w:line="360" w:lineRule="auto"/>
        <w:jc w:val="center"/>
        <w:rPr>
          <w:rFonts w:ascii="Arial" w:hAnsi="Arial" w:cs="Arial"/>
          <w:bCs/>
          <w:sz w:val="24"/>
        </w:rPr>
      </w:pPr>
      <w:r>
        <w:rPr>
          <w:rFonts w:ascii="Arial" w:hAnsi="Arial" w:cs="Arial"/>
          <w:bCs/>
          <w:sz w:val="24"/>
        </w:rPr>
        <w:t>Fig 6: F x M interaction on K uptake</w:t>
      </w:r>
    </w:p>
    <w:p w14:paraId="02FA9FC5" w14:textId="4C102FBC" w:rsidR="000C48D7" w:rsidRPr="00F2484B" w:rsidRDefault="000C48D7" w:rsidP="00F2484B">
      <w:pPr>
        <w:spacing w:before="240" w:line="360" w:lineRule="auto"/>
        <w:rPr>
          <w:rFonts w:ascii="Arial" w:hAnsi="Arial" w:cs="Arial"/>
          <w:bCs/>
          <w:sz w:val="24"/>
        </w:rPr>
      </w:pPr>
      <w:r>
        <w:rPr>
          <w:rFonts w:ascii="Arial" w:hAnsi="Arial" w:cs="Arial"/>
          <w:b/>
          <w:bCs/>
          <w:sz w:val="24"/>
        </w:rPr>
        <w:lastRenderedPageBreak/>
        <w:t xml:space="preserve">4.0 </w:t>
      </w:r>
      <w:r w:rsidRPr="003C45B6">
        <w:rPr>
          <w:rFonts w:ascii="Arial" w:hAnsi="Arial" w:cs="Arial"/>
          <w:b/>
          <w:bCs/>
          <w:sz w:val="24"/>
        </w:rPr>
        <w:t>Conclusion</w:t>
      </w:r>
    </w:p>
    <w:p w14:paraId="63CFF752" w14:textId="16FCF63B" w:rsidR="000C48D7" w:rsidRDefault="000C48D7" w:rsidP="000C48D7">
      <w:pPr>
        <w:spacing w:line="360" w:lineRule="auto"/>
        <w:ind w:firstLine="720"/>
        <w:jc w:val="both"/>
        <w:rPr>
          <w:rFonts w:ascii="Arial" w:hAnsi="Arial" w:cs="Arial"/>
          <w:bCs/>
          <w:sz w:val="24"/>
        </w:rPr>
      </w:pPr>
      <w:r w:rsidRPr="003C45B6">
        <w:rPr>
          <w:rFonts w:ascii="Arial" w:hAnsi="Arial" w:cs="Arial"/>
          <w:bCs/>
          <w:sz w:val="24"/>
        </w:rPr>
        <w:t>The present investigation clearly demonstrated that nutrient uptake in senna (</w:t>
      </w:r>
      <w:r w:rsidRPr="003C45B6">
        <w:rPr>
          <w:rFonts w:ascii="Arial" w:hAnsi="Arial" w:cs="Arial"/>
          <w:bCs/>
          <w:i/>
          <w:iCs/>
          <w:sz w:val="24"/>
        </w:rPr>
        <w:t>Cassia angustifolia</w:t>
      </w:r>
      <w:r w:rsidRPr="003C45B6">
        <w:rPr>
          <w:rFonts w:ascii="Arial" w:hAnsi="Arial" w:cs="Arial"/>
          <w:bCs/>
          <w:sz w:val="24"/>
        </w:rPr>
        <w:t xml:space="preserve"> Vahl.) </w:t>
      </w:r>
      <w:r w:rsidR="009E1F5D">
        <w:rPr>
          <w:rFonts w:ascii="Arial" w:hAnsi="Arial" w:cs="Arial"/>
          <w:bCs/>
          <w:sz w:val="24"/>
        </w:rPr>
        <w:t>i</w:t>
      </w:r>
      <w:r w:rsidRPr="003C45B6">
        <w:rPr>
          <w:rFonts w:ascii="Arial" w:hAnsi="Arial" w:cs="Arial"/>
          <w:bCs/>
          <w:sz w:val="24"/>
        </w:rPr>
        <w:t xml:space="preserve">s significantly influenced by both soil application of NPK and foliar nutrition. Among the fertilizer levels, </w:t>
      </w:r>
      <w:r w:rsidRPr="003C45B6">
        <w:rPr>
          <w:rFonts w:ascii="Arial" w:hAnsi="Arial" w:cs="Arial"/>
          <w:sz w:val="24"/>
        </w:rPr>
        <w:t>125% RDF (F</w:t>
      </w:r>
      <w:r w:rsidRPr="0065087B">
        <w:rPr>
          <w:rFonts w:ascii="Arial" w:hAnsi="Arial" w:cs="Arial"/>
          <w:sz w:val="24"/>
          <w:vertAlign w:val="subscript"/>
        </w:rPr>
        <w:t>1</w:t>
      </w:r>
      <w:r w:rsidRPr="003C45B6">
        <w:rPr>
          <w:rFonts w:ascii="Arial" w:hAnsi="Arial" w:cs="Arial"/>
          <w:sz w:val="24"/>
        </w:rPr>
        <w:t>)</w:t>
      </w:r>
      <w:r w:rsidRPr="003C45B6">
        <w:rPr>
          <w:rFonts w:ascii="Arial" w:hAnsi="Arial" w:cs="Arial"/>
          <w:bCs/>
          <w:sz w:val="24"/>
        </w:rPr>
        <w:t xml:space="preserve"> proved superior by recording the highest uptake of nitrogen, phosphorus and potassium in senna leaves at harvest, followed closely by </w:t>
      </w:r>
      <w:r w:rsidRPr="003C45B6">
        <w:rPr>
          <w:rFonts w:ascii="Arial" w:hAnsi="Arial" w:cs="Arial"/>
          <w:sz w:val="24"/>
        </w:rPr>
        <w:t>100% RDF (F</w:t>
      </w:r>
      <w:r w:rsidRPr="0065087B">
        <w:rPr>
          <w:rFonts w:ascii="Arial" w:hAnsi="Arial" w:cs="Arial"/>
          <w:sz w:val="24"/>
          <w:vertAlign w:val="subscript"/>
        </w:rPr>
        <w:t>2</w:t>
      </w:r>
      <w:r w:rsidRPr="003C45B6">
        <w:rPr>
          <w:rFonts w:ascii="Arial" w:hAnsi="Arial" w:cs="Arial"/>
          <w:sz w:val="24"/>
        </w:rPr>
        <w:t>)</w:t>
      </w:r>
      <w:r w:rsidRPr="003C45B6">
        <w:rPr>
          <w:rFonts w:ascii="Arial" w:hAnsi="Arial" w:cs="Arial"/>
          <w:bCs/>
          <w:sz w:val="24"/>
        </w:rPr>
        <w:t xml:space="preserve">, while the </w:t>
      </w:r>
      <w:r w:rsidRPr="003C45B6">
        <w:rPr>
          <w:rFonts w:ascii="Arial" w:hAnsi="Arial" w:cs="Arial"/>
          <w:sz w:val="24"/>
        </w:rPr>
        <w:t>lowest uptake was observed under the control (F</w:t>
      </w:r>
      <w:r w:rsidRPr="0065087B">
        <w:rPr>
          <w:rFonts w:ascii="Arial" w:hAnsi="Arial" w:cs="Arial"/>
          <w:sz w:val="24"/>
          <w:vertAlign w:val="subscript"/>
        </w:rPr>
        <w:t>4</w:t>
      </w:r>
      <w:r w:rsidRPr="003C45B6">
        <w:rPr>
          <w:rFonts w:ascii="Arial" w:hAnsi="Arial" w:cs="Arial"/>
          <w:sz w:val="24"/>
        </w:rPr>
        <w:t>)</w:t>
      </w:r>
      <w:r w:rsidRPr="003C45B6">
        <w:rPr>
          <w:rFonts w:ascii="Arial" w:hAnsi="Arial" w:cs="Arial"/>
          <w:bCs/>
          <w:sz w:val="24"/>
        </w:rPr>
        <w:t>. This confirms that adequate and balanced soil fertilization is essential for maximizing nutrient absorption in senna.</w:t>
      </w:r>
    </w:p>
    <w:p w14:paraId="24BB410C" w14:textId="77777777" w:rsidR="000E74CF" w:rsidRPr="003C45B6" w:rsidRDefault="000E74CF" w:rsidP="000E74CF">
      <w:pPr>
        <w:spacing w:line="360" w:lineRule="auto"/>
        <w:ind w:firstLine="720"/>
        <w:jc w:val="both"/>
        <w:rPr>
          <w:rFonts w:ascii="Arial" w:hAnsi="Arial" w:cs="Arial"/>
          <w:bCs/>
          <w:sz w:val="24"/>
        </w:rPr>
      </w:pPr>
      <w:r w:rsidRPr="003C45B6">
        <w:rPr>
          <w:rFonts w:ascii="Arial" w:hAnsi="Arial" w:cs="Arial"/>
          <w:bCs/>
          <w:sz w:val="24"/>
        </w:rPr>
        <w:t xml:space="preserve">Foliar nutrition exerted an additional and significant improvement in nutrient uptake, with </w:t>
      </w:r>
      <w:r w:rsidRPr="003C45B6">
        <w:rPr>
          <w:rFonts w:ascii="Arial" w:hAnsi="Arial" w:cs="Arial"/>
          <w:sz w:val="24"/>
        </w:rPr>
        <w:t>seaweed extract spray (M</w:t>
      </w:r>
      <w:r w:rsidRPr="0065087B">
        <w:rPr>
          <w:rFonts w:ascii="Arial" w:hAnsi="Arial" w:cs="Arial"/>
          <w:sz w:val="24"/>
          <w:vertAlign w:val="subscript"/>
        </w:rPr>
        <w:t>3</w:t>
      </w:r>
      <w:r w:rsidRPr="003C45B6">
        <w:rPr>
          <w:rFonts w:ascii="Arial" w:hAnsi="Arial" w:cs="Arial"/>
          <w:sz w:val="24"/>
        </w:rPr>
        <w:t>)</w:t>
      </w:r>
      <w:r w:rsidRPr="003C45B6">
        <w:rPr>
          <w:rFonts w:ascii="Arial" w:hAnsi="Arial" w:cs="Arial"/>
          <w:bCs/>
          <w:sz w:val="24"/>
        </w:rPr>
        <w:t xml:space="preserve"> outperforming other foliar treatments and registering the highest N, P and K uptake, followed by </w:t>
      </w:r>
      <w:r w:rsidRPr="003C45B6">
        <w:rPr>
          <w:rFonts w:ascii="Arial" w:hAnsi="Arial" w:cs="Arial"/>
          <w:sz w:val="24"/>
        </w:rPr>
        <w:t>1% 19:19:19 spray (M</w:t>
      </w:r>
      <w:r w:rsidRPr="0065087B">
        <w:rPr>
          <w:rFonts w:ascii="Arial" w:hAnsi="Arial" w:cs="Arial"/>
          <w:sz w:val="24"/>
          <w:vertAlign w:val="subscript"/>
        </w:rPr>
        <w:t>2</w:t>
      </w:r>
      <w:r w:rsidRPr="003C45B6">
        <w:rPr>
          <w:rFonts w:ascii="Arial" w:hAnsi="Arial" w:cs="Arial"/>
          <w:sz w:val="24"/>
        </w:rPr>
        <w:t>)</w:t>
      </w:r>
      <w:r w:rsidRPr="003C45B6">
        <w:rPr>
          <w:rFonts w:ascii="Arial" w:hAnsi="Arial" w:cs="Arial"/>
          <w:bCs/>
          <w:sz w:val="24"/>
        </w:rPr>
        <w:t>. The regression analysis further revealed a strong positive linear relationship between increasing NPK levels and nutrient uptake, indicating efficient utilization of applied nutrients by senna plants.</w:t>
      </w:r>
    </w:p>
    <w:p w14:paraId="3EBB3291" w14:textId="4F4F9EA7" w:rsidR="000E74CF" w:rsidRDefault="000E74CF" w:rsidP="000E74CF">
      <w:pPr>
        <w:spacing w:line="360" w:lineRule="auto"/>
        <w:ind w:firstLine="720"/>
        <w:jc w:val="both"/>
        <w:rPr>
          <w:rFonts w:ascii="Arial" w:hAnsi="Arial" w:cs="Arial"/>
          <w:bCs/>
          <w:sz w:val="24"/>
        </w:rPr>
      </w:pPr>
      <w:r w:rsidRPr="003C45B6">
        <w:rPr>
          <w:rFonts w:ascii="Arial" w:hAnsi="Arial" w:cs="Arial"/>
          <w:bCs/>
          <w:sz w:val="24"/>
        </w:rPr>
        <w:t xml:space="preserve">The interaction effect was highly </w:t>
      </w:r>
      <w:r w:rsidR="009E1F5D" w:rsidRPr="009E1F5D">
        <w:rPr>
          <w:rFonts w:ascii="Arial" w:hAnsi="Arial" w:cs="Arial"/>
          <w:bCs/>
          <w:sz w:val="24"/>
        </w:rPr>
        <w:t>significant</w:t>
      </w:r>
      <w:r w:rsidR="00CB0D9B">
        <w:rPr>
          <w:rFonts w:ascii="Arial" w:hAnsi="Arial" w:cs="Arial"/>
          <w:bCs/>
          <w:sz w:val="24"/>
        </w:rPr>
        <w:t>.</w:t>
      </w:r>
      <w:r w:rsidR="00CA1843">
        <w:rPr>
          <w:rFonts w:ascii="Arial" w:hAnsi="Arial" w:cs="Arial"/>
          <w:bCs/>
          <w:sz w:val="24"/>
        </w:rPr>
        <w:t xml:space="preserve"> </w:t>
      </w:r>
      <w:r w:rsidR="00CB0D9B">
        <w:rPr>
          <w:rFonts w:ascii="Arial" w:hAnsi="Arial" w:cs="Arial"/>
          <w:bCs/>
          <w:sz w:val="24"/>
        </w:rPr>
        <w:t>T</w:t>
      </w:r>
      <w:r w:rsidRPr="003C45B6">
        <w:rPr>
          <w:rFonts w:ascii="Arial" w:hAnsi="Arial" w:cs="Arial"/>
          <w:bCs/>
          <w:sz w:val="24"/>
        </w:rPr>
        <w:t xml:space="preserve">he combined treatment </w:t>
      </w:r>
      <w:r w:rsidRPr="003C45B6">
        <w:rPr>
          <w:rFonts w:ascii="Arial" w:hAnsi="Arial" w:cs="Arial"/>
          <w:sz w:val="24"/>
        </w:rPr>
        <w:t>F</w:t>
      </w:r>
      <w:r w:rsidRPr="00CA1843">
        <w:rPr>
          <w:rFonts w:ascii="Arial" w:hAnsi="Arial" w:cs="Arial"/>
          <w:sz w:val="24"/>
          <w:vertAlign w:val="subscript"/>
        </w:rPr>
        <w:t>1</w:t>
      </w:r>
      <w:r w:rsidRPr="003C45B6">
        <w:rPr>
          <w:rFonts w:ascii="Arial" w:hAnsi="Arial" w:cs="Arial"/>
          <w:sz w:val="24"/>
        </w:rPr>
        <w:t>M</w:t>
      </w:r>
      <w:r w:rsidRPr="00CA1843">
        <w:rPr>
          <w:rFonts w:ascii="Arial" w:hAnsi="Arial" w:cs="Arial"/>
          <w:sz w:val="24"/>
          <w:vertAlign w:val="subscript"/>
        </w:rPr>
        <w:t>3</w:t>
      </w:r>
      <w:r w:rsidRPr="003C45B6">
        <w:rPr>
          <w:rFonts w:ascii="Arial" w:hAnsi="Arial" w:cs="Arial"/>
          <w:sz w:val="24"/>
        </w:rPr>
        <w:t xml:space="preserve"> (125% RDF + seaweed extract)</w:t>
      </w:r>
      <w:r w:rsidRPr="003C45B6">
        <w:rPr>
          <w:rFonts w:ascii="Arial" w:hAnsi="Arial" w:cs="Arial"/>
          <w:bCs/>
          <w:sz w:val="24"/>
        </w:rPr>
        <w:t xml:space="preserve"> recorded the maximum nutrient uptake, while the absolute control </w:t>
      </w:r>
      <w:r w:rsidRPr="003C45B6">
        <w:rPr>
          <w:rFonts w:ascii="Arial" w:hAnsi="Arial" w:cs="Arial"/>
          <w:sz w:val="24"/>
        </w:rPr>
        <w:t>F</w:t>
      </w:r>
      <w:r w:rsidRPr="00CA1843">
        <w:rPr>
          <w:rFonts w:ascii="Arial" w:hAnsi="Arial" w:cs="Arial"/>
          <w:sz w:val="24"/>
          <w:vertAlign w:val="subscript"/>
        </w:rPr>
        <w:t>4</w:t>
      </w:r>
      <w:r w:rsidRPr="003C45B6">
        <w:rPr>
          <w:rFonts w:ascii="Arial" w:hAnsi="Arial" w:cs="Arial"/>
          <w:sz w:val="24"/>
        </w:rPr>
        <w:t>M</w:t>
      </w:r>
      <w:r w:rsidRPr="00CA1843">
        <w:rPr>
          <w:rFonts w:ascii="Arial" w:hAnsi="Arial" w:cs="Arial"/>
          <w:sz w:val="24"/>
          <w:vertAlign w:val="subscript"/>
        </w:rPr>
        <w:t>4</w:t>
      </w:r>
      <w:r w:rsidRPr="003C45B6">
        <w:rPr>
          <w:rFonts w:ascii="Arial" w:hAnsi="Arial" w:cs="Arial"/>
          <w:sz w:val="24"/>
        </w:rPr>
        <w:t xml:space="preserve"> (no RDF + water spray)</w:t>
      </w:r>
      <w:r w:rsidRPr="003C45B6">
        <w:rPr>
          <w:rFonts w:ascii="Arial" w:hAnsi="Arial" w:cs="Arial"/>
          <w:bCs/>
          <w:sz w:val="24"/>
        </w:rPr>
        <w:t xml:space="preserve"> showed the minimum values. The remarkable percent increase in nutrient uptake under this integrated treatment emphasizes the </w:t>
      </w:r>
      <w:r w:rsidRPr="003C45B6">
        <w:rPr>
          <w:rFonts w:ascii="Arial" w:hAnsi="Arial" w:cs="Arial"/>
          <w:sz w:val="24"/>
        </w:rPr>
        <w:t>synergistic role of soil fertilization and foliar bio stimulation</w:t>
      </w:r>
      <w:r w:rsidRPr="003C45B6">
        <w:rPr>
          <w:rFonts w:ascii="Arial" w:hAnsi="Arial" w:cs="Arial"/>
          <w:bCs/>
          <w:sz w:val="24"/>
        </w:rPr>
        <w:t xml:space="preserve"> in enhancing nutrient use efficiency.</w:t>
      </w:r>
    </w:p>
    <w:p w14:paraId="0F419DFC" w14:textId="77777777" w:rsidR="00F2484B" w:rsidRDefault="00F2484B" w:rsidP="00F2484B">
      <w:pPr>
        <w:spacing w:line="360" w:lineRule="auto"/>
        <w:ind w:firstLine="720"/>
        <w:jc w:val="both"/>
        <w:rPr>
          <w:rFonts w:ascii="Arial" w:hAnsi="Arial" w:cs="Arial"/>
          <w:bCs/>
          <w:sz w:val="24"/>
        </w:rPr>
      </w:pPr>
      <w:r w:rsidRPr="003C45B6">
        <w:rPr>
          <w:rFonts w:ascii="Arial" w:hAnsi="Arial" w:cs="Arial"/>
          <w:bCs/>
          <w:sz w:val="24"/>
        </w:rPr>
        <w:t xml:space="preserve">Overall, the study conclusively establishes that </w:t>
      </w:r>
      <w:r w:rsidRPr="003C45B6">
        <w:rPr>
          <w:rFonts w:ascii="Arial" w:hAnsi="Arial" w:cs="Arial"/>
          <w:sz w:val="24"/>
        </w:rPr>
        <w:t xml:space="preserve">application of 125% RDF </w:t>
      </w:r>
      <w:r w:rsidRPr="00AC6AFB">
        <w:rPr>
          <w:rFonts w:ascii="Arial" w:hAnsi="Arial" w:cs="Arial"/>
          <w:sz w:val="24"/>
        </w:rPr>
        <w:t>combined</w:t>
      </w:r>
      <w:r w:rsidRPr="003C45B6">
        <w:rPr>
          <w:rFonts w:ascii="Arial" w:hAnsi="Arial" w:cs="Arial"/>
          <w:sz w:val="24"/>
        </w:rPr>
        <w:t xml:space="preserve"> with seaweed extract foliar spray is the most effective nutrient management strategy for maximizing N, P and K uptake in senna leaves at harvest.</w:t>
      </w:r>
      <w:r w:rsidRPr="003C45B6">
        <w:rPr>
          <w:rFonts w:ascii="Arial" w:hAnsi="Arial" w:cs="Arial"/>
          <w:bCs/>
          <w:sz w:val="24"/>
        </w:rPr>
        <w:t xml:space="preserve"> This integrated approach not only improves nutrient absorption but also ensures better growth and productivity of senna, making it a sustainable and economically viable fertilization practice for commercial cultivation.</w:t>
      </w:r>
    </w:p>
    <w:p w14:paraId="452DF5F5" w14:textId="77777777" w:rsidR="00F2484B" w:rsidRPr="003C45B6" w:rsidRDefault="00F2484B" w:rsidP="000E74CF">
      <w:pPr>
        <w:spacing w:line="360" w:lineRule="auto"/>
        <w:ind w:firstLine="720"/>
        <w:jc w:val="both"/>
        <w:rPr>
          <w:rFonts w:ascii="Arial" w:hAnsi="Arial" w:cs="Arial"/>
          <w:bCs/>
          <w:sz w:val="24"/>
        </w:rPr>
      </w:pPr>
    </w:p>
    <w:p w14:paraId="3C967FAA" w14:textId="77777777" w:rsidR="0066341C" w:rsidRDefault="0066341C" w:rsidP="00EB1C97">
      <w:pPr>
        <w:spacing w:after="0" w:line="360" w:lineRule="auto"/>
        <w:jc w:val="both"/>
        <w:rPr>
          <w:rFonts w:ascii="Arial" w:hAnsi="Arial" w:cs="Arial"/>
          <w:b/>
          <w:sz w:val="24"/>
        </w:rPr>
      </w:pPr>
    </w:p>
    <w:p w14:paraId="172EFEAE" w14:textId="77777777" w:rsidR="0066341C" w:rsidRDefault="0066341C" w:rsidP="00EB1C97">
      <w:pPr>
        <w:spacing w:after="0" w:line="360" w:lineRule="auto"/>
        <w:jc w:val="both"/>
        <w:rPr>
          <w:rFonts w:ascii="Arial" w:hAnsi="Arial" w:cs="Arial"/>
          <w:b/>
          <w:sz w:val="24"/>
        </w:rPr>
      </w:pPr>
    </w:p>
    <w:p w14:paraId="2209823B" w14:textId="77777777" w:rsidR="0066341C" w:rsidRDefault="0066341C" w:rsidP="00EB1C97">
      <w:pPr>
        <w:spacing w:after="0" w:line="360" w:lineRule="auto"/>
        <w:jc w:val="both"/>
        <w:rPr>
          <w:rFonts w:ascii="Arial" w:hAnsi="Arial" w:cs="Arial"/>
          <w:b/>
          <w:sz w:val="24"/>
        </w:rPr>
      </w:pPr>
    </w:p>
    <w:p w14:paraId="64039861" w14:textId="77777777" w:rsidR="0066341C" w:rsidRDefault="0066341C" w:rsidP="00EB1C97">
      <w:pPr>
        <w:spacing w:after="0" w:line="360" w:lineRule="auto"/>
        <w:jc w:val="both"/>
        <w:rPr>
          <w:rFonts w:ascii="Arial" w:hAnsi="Arial" w:cs="Arial"/>
          <w:b/>
          <w:sz w:val="24"/>
        </w:rPr>
      </w:pPr>
    </w:p>
    <w:p w14:paraId="202001FE" w14:textId="77777777" w:rsidR="0066341C" w:rsidRDefault="0066341C" w:rsidP="00EB1C97">
      <w:pPr>
        <w:spacing w:after="0" w:line="360" w:lineRule="auto"/>
        <w:jc w:val="both"/>
        <w:rPr>
          <w:rFonts w:ascii="Arial" w:hAnsi="Arial" w:cs="Arial"/>
          <w:b/>
          <w:sz w:val="24"/>
        </w:rPr>
      </w:pPr>
    </w:p>
    <w:p w14:paraId="217DD3FD" w14:textId="77777777" w:rsidR="0066341C" w:rsidRDefault="0066341C" w:rsidP="00EB1C97">
      <w:pPr>
        <w:spacing w:after="0" w:line="360" w:lineRule="auto"/>
        <w:jc w:val="both"/>
        <w:rPr>
          <w:rFonts w:ascii="Arial" w:hAnsi="Arial" w:cs="Arial"/>
          <w:b/>
          <w:sz w:val="24"/>
        </w:rPr>
      </w:pPr>
    </w:p>
    <w:p w14:paraId="724A645A" w14:textId="00D657B5" w:rsidR="00EB1C97" w:rsidRPr="00E844AC" w:rsidRDefault="00EB1C97" w:rsidP="00EB1C97">
      <w:pPr>
        <w:spacing w:after="0" w:line="360" w:lineRule="auto"/>
        <w:jc w:val="both"/>
        <w:rPr>
          <w:rFonts w:ascii="Arial" w:hAnsi="Arial" w:cs="Arial"/>
          <w:b/>
          <w:sz w:val="24"/>
        </w:rPr>
      </w:pPr>
      <w:r w:rsidRPr="00E844AC">
        <w:rPr>
          <w:rFonts w:ascii="Arial" w:hAnsi="Arial" w:cs="Arial"/>
          <w:b/>
          <w:sz w:val="24"/>
        </w:rPr>
        <w:lastRenderedPageBreak/>
        <w:t>Table:</w:t>
      </w:r>
      <w:r w:rsidR="00810425">
        <w:rPr>
          <w:rFonts w:ascii="Arial" w:hAnsi="Arial" w:cs="Arial"/>
          <w:b/>
          <w:sz w:val="24"/>
        </w:rPr>
        <w:t xml:space="preserve"> 1</w:t>
      </w:r>
      <w:r w:rsidRPr="00E844AC">
        <w:rPr>
          <w:rFonts w:ascii="Arial" w:hAnsi="Arial" w:cs="Arial"/>
          <w:b/>
          <w:sz w:val="24"/>
        </w:rPr>
        <w:t xml:space="preserve"> N, P, K uptake of senna leaves at harvest as influenced by soil application of different N, P, K levels and foliar spray of nutrients</w:t>
      </w:r>
    </w:p>
    <w:p w14:paraId="1BC6C244" w14:textId="2AF8BC38" w:rsidR="00C0115B" w:rsidRPr="00E844AC" w:rsidRDefault="00C0115B">
      <w:pPr>
        <w:rPr>
          <w:rFonts w:ascii="Arial" w:hAnsi="Arial" w:cs="Arial"/>
          <w:b/>
          <w:sz w:val="24"/>
        </w:rPr>
      </w:pPr>
    </w:p>
    <w:tbl>
      <w:tblPr>
        <w:tblpPr w:leftFromText="180" w:rightFromText="180" w:vertAnchor="page" w:horzAnchor="margin" w:tblpY="2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864"/>
        <w:gridCol w:w="873"/>
        <w:gridCol w:w="864"/>
        <w:gridCol w:w="876"/>
        <w:gridCol w:w="873"/>
        <w:gridCol w:w="876"/>
      </w:tblGrid>
      <w:tr w:rsidR="00EB1C97" w:rsidRPr="00E844AC" w14:paraId="257AC529" w14:textId="77777777" w:rsidTr="00360E90">
        <w:trPr>
          <w:trHeight w:val="318"/>
        </w:trPr>
        <w:tc>
          <w:tcPr>
            <w:tcW w:w="2102" w:type="pct"/>
            <w:vAlign w:val="center"/>
          </w:tcPr>
          <w:p w14:paraId="2783D11F" w14:textId="563E8D06" w:rsidR="00EB1C97" w:rsidRPr="00E844AC" w:rsidRDefault="00D735CF" w:rsidP="00EB1C97">
            <w:pPr>
              <w:spacing w:after="0" w:line="240" w:lineRule="auto"/>
              <w:ind w:firstLine="318"/>
              <w:rPr>
                <w:rFonts w:ascii="Arial" w:hAnsi="Arial" w:cs="Arial"/>
                <w:b/>
                <w:sz w:val="24"/>
                <w:szCs w:val="24"/>
                <w:lang w:val="en-US"/>
              </w:rPr>
            </w:pPr>
            <w:r>
              <w:rPr>
                <w:rFonts w:ascii="Arial" w:hAnsi="Arial" w:cs="Arial"/>
                <w:b/>
                <w:sz w:val="24"/>
                <w:szCs w:val="24"/>
                <w:lang w:val="en-US"/>
              </w:rPr>
              <w:t xml:space="preserve">          </w:t>
            </w:r>
            <w:r w:rsidR="00EB1C97" w:rsidRPr="00E844AC">
              <w:rPr>
                <w:rFonts w:ascii="Arial" w:hAnsi="Arial" w:cs="Arial"/>
                <w:b/>
                <w:sz w:val="24"/>
                <w:szCs w:val="24"/>
                <w:lang w:val="en-US"/>
              </w:rPr>
              <w:t>Treatments</w:t>
            </w:r>
          </w:p>
        </w:tc>
        <w:tc>
          <w:tcPr>
            <w:tcW w:w="963" w:type="pct"/>
            <w:gridSpan w:val="2"/>
            <w:vAlign w:val="center"/>
          </w:tcPr>
          <w:p w14:paraId="06FA478A" w14:textId="77777777" w:rsidR="00EB1C97" w:rsidRPr="00E844AC" w:rsidRDefault="00EB1C97" w:rsidP="00EB1C97">
            <w:pPr>
              <w:tabs>
                <w:tab w:val="left" w:pos="1505"/>
                <w:tab w:val="center" w:pos="1879"/>
              </w:tabs>
              <w:spacing w:after="0" w:line="240" w:lineRule="auto"/>
              <w:jc w:val="center"/>
              <w:rPr>
                <w:rFonts w:ascii="Arial" w:hAnsi="Arial" w:cs="Arial"/>
                <w:b/>
                <w:sz w:val="24"/>
                <w:szCs w:val="24"/>
                <w:lang w:val="en-US"/>
              </w:rPr>
            </w:pPr>
            <w:r w:rsidRPr="00E844AC">
              <w:rPr>
                <w:rFonts w:ascii="Arial" w:hAnsi="Arial" w:cs="Arial"/>
                <w:b/>
                <w:sz w:val="24"/>
                <w:szCs w:val="24"/>
                <w:lang w:val="en-US"/>
              </w:rPr>
              <w:t>N</w:t>
            </w:r>
          </w:p>
        </w:tc>
        <w:tc>
          <w:tcPr>
            <w:tcW w:w="965" w:type="pct"/>
            <w:gridSpan w:val="2"/>
            <w:vAlign w:val="center"/>
          </w:tcPr>
          <w:p w14:paraId="4A97323A" w14:textId="77777777" w:rsidR="00EB1C97" w:rsidRPr="00E844AC" w:rsidRDefault="00EB1C97" w:rsidP="00EB1C97">
            <w:pPr>
              <w:tabs>
                <w:tab w:val="left" w:pos="1505"/>
                <w:tab w:val="center" w:pos="1879"/>
              </w:tabs>
              <w:spacing w:after="0" w:line="240" w:lineRule="auto"/>
              <w:jc w:val="center"/>
              <w:rPr>
                <w:rFonts w:ascii="Arial" w:hAnsi="Arial" w:cs="Arial"/>
                <w:b/>
                <w:sz w:val="24"/>
                <w:szCs w:val="24"/>
                <w:lang w:val="en-US"/>
              </w:rPr>
            </w:pPr>
            <w:r w:rsidRPr="00E844AC">
              <w:rPr>
                <w:rFonts w:ascii="Arial" w:hAnsi="Arial" w:cs="Arial"/>
                <w:b/>
                <w:sz w:val="24"/>
                <w:szCs w:val="24"/>
                <w:lang w:val="en-US"/>
              </w:rPr>
              <w:t>P</w:t>
            </w:r>
          </w:p>
        </w:tc>
        <w:tc>
          <w:tcPr>
            <w:tcW w:w="969" w:type="pct"/>
            <w:gridSpan w:val="2"/>
            <w:vAlign w:val="center"/>
          </w:tcPr>
          <w:p w14:paraId="256EC4A5" w14:textId="77777777" w:rsidR="00EB1C97" w:rsidRPr="00E844AC" w:rsidRDefault="00EB1C97" w:rsidP="00EB1C97">
            <w:pPr>
              <w:tabs>
                <w:tab w:val="left" w:pos="1505"/>
                <w:tab w:val="center" w:pos="1879"/>
              </w:tabs>
              <w:spacing w:after="0" w:line="240" w:lineRule="auto"/>
              <w:jc w:val="center"/>
              <w:rPr>
                <w:rFonts w:ascii="Arial" w:hAnsi="Arial" w:cs="Arial"/>
                <w:b/>
                <w:sz w:val="24"/>
                <w:szCs w:val="24"/>
                <w:lang w:val="en-US"/>
              </w:rPr>
            </w:pPr>
            <w:r w:rsidRPr="00E844AC">
              <w:rPr>
                <w:rFonts w:ascii="Arial" w:hAnsi="Arial" w:cs="Arial"/>
                <w:b/>
                <w:sz w:val="24"/>
                <w:szCs w:val="24"/>
                <w:lang w:val="en-US"/>
              </w:rPr>
              <w:t>K</w:t>
            </w:r>
          </w:p>
        </w:tc>
      </w:tr>
      <w:tr w:rsidR="00EB1C97" w:rsidRPr="00E844AC" w14:paraId="4B5196BB" w14:textId="77777777" w:rsidTr="00360E90">
        <w:trPr>
          <w:trHeight w:val="318"/>
        </w:trPr>
        <w:tc>
          <w:tcPr>
            <w:tcW w:w="5000" w:type="pct"/>
            <w:gridSpan w:val="7"/>
            <w:vAlign w:val="center"/>
          </w:tcPr>
          <w:p w14:paraId="71EA79DA" w14:textId="3346CC96" w:rsidR="00EB1C97" w:rsidRPr="00E844AC" w:rsidRDefault="006B4083" w:rsidP="00EB1C97">
            <w:pPr>
              <w:tabs>
                <w:tab w:val="left" w:pos="1505"/>
                <w:tab w:val="center" w:pos="1879"/>
              </w:tabs>
              <w:spacing w:after="0" w:line="240" w:lineRule="auto"/>
              <w:rPr>
                <w:rFonts w:ascii="Arial" w:hAnsi="Arial" w:cs="Arial"/>
                <w:b/>
                <w:sz w:val="24"/>
                <w:szCs w:val="24"/>
                <w:lang w:val="en-US"/>
              </w:rPr>
            </w:pPr>
            <w:r>
              <w:rPr>
                <w:rFonts w:ascii="Arial" w:hAnsi="Arial" w:cs="Arial"/>
                <w:b/>
                <w:sz w:val="24"/>
                <w:szCs w:val="24"/>
                <w:lang w:val="en-US"/>
              </w:rPr>
              <w:t xml:space="preserve">             </w:t>
            </w:r>
            <w:r w:rsidR="00EB1C97" w:rsidRPr="00E844AC">
              <w:rPr>
                <w:rFonts w:ascii="Arial" w:hAnsi="Arial" w:cs="Arial"/>
                <w:b/>
                <w:sz w:val="24"/>
                <w:szCs w:val="24"/>
                <w:lang w:val="en-US"/>
              </w:rPr>
              <w:t>NPK Levels (F)</w:t>
            </w:r>
          </w:p>
        </w:tc>
      </w:tr>
      <w:tr w:rsidR="00EB1C97" w:rsidRPr="00E844AC" w14:paraId="06C6533F" w14:textId="77777777" w:rsidTr="00360E90">
        <w:trPr>
          <w:trHeight w:val="318"/>
        </w:trPr>
        <w:tc>
          <w:tcPr>
            <w:tcW w:w="2102" w:type="pct"/>
            <w:vAlign w:val="center"/>
          </w:tcPr>
          <w:p w14:paraId="14106B90"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1</w:t>
            </w:r>
          </w:p>
        </w:tc>
        <w:tc>
          <w:tcPr>
            <w:tcW w:w="963" w:type="pct"/>
            <w:gridSpan w:val="2"/>
            <w:vAlign w:val="center"/>
          </w:tcPr>
          <w:p w14:paraId="54FB2ECE"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74.78</w:t>
            </w:r>
          </w:p>
        </w:tc>
        <w:tc>
          <w:tcPr>
            <w:tcW w:w="965" w:type="pct"/>
            <w:gridSpan w:val="2"/>
            <w:vAlign w:val="center"/>
          </w:tcPr>
          <w:p w14:paraId="433F7738" w14:textId="77777777" w:rsidR="00EB1C97" w:rsidRPr="00E844AC" w:rsidRDefault="00EB1C97" w:rsidP="00EB1C97">
            <w:pPr>
              <w:spacing w:after="0" w:line="240" w:lineRule="auto"/>
              <w:jc w:val="center"/>
              <w:rPr>
                <w:rFonts w:ascii="Arial" w:hAnsi="Arial" w:cs="Arial"/>
                <w:color w:val="000000"/>
                <w:sz w:val="24"/>
                <w:szCs w:val="24"/>
              </w:rPr>
            </w:pPr>
            <w:r w:rsidRPr="00E844AC">
              <w:rPr>
                <w:rFonts w:ascii="Arial" w:hAnsi="Arial" w:cs="Arial"/>
                <w:sz w:val="24"/>
                <w:szCs w:val="24"/>
              </w:rPr>
              <w:t>50.08</w:t>
            </w:r>
          </w:p>
        </w:tc>
        <w:tc>
          <w:tcPr>
            <w:tcW w:w="969" w:type="pct"/>
            <w:gridSpan w:val="2"/>
            <w:vAlign w:val="center"/>
          </w:tcPr>
          <w:p w14:paraId="74CD65C6"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13.98</w:t>
            </w:r>
          </w:p>
        </w:tc>
      </w:tr>
      <w:tr w:rsidR="00EB1C97" w:rsidRPr="00E844AC" w14:paraId="721F4969" w14:textId="77777777" w:rsidTr="00360E90">
        <w:trPr>
          <w:trHeight w:val="318"/>
        </w:trPr>
        <w:tc>
          <w:tcPr>
            <w:tcW w:w="2102" w:type="pct"/>
            <w:vAlign w:val="center"/>
          </w:tcPr>
          <w:p w14:paraId="0174442C"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2</w:t>
            </w:r>
          </w:p>
        </w:tc>
        <w:tc>
          <w:tcPr>
            <w:tcW w:w="963" w:type="pct"/>
            <w:gridSpan w:val="2"/>
            <w:vAlign w:val="center"/>
          </w:tcPr>
          <w:p w14:paraId="64680CDF"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73.83</w:t>
            </w:r>
          </w:p>
        </w:tc>
        <w:tc>
          <w:tcPr>
            <w:tcW w:w="965" w:type="pct"/>
            <w:gridSpan w:val="2"/>
            <w:vAlign w:val="center"/>
          </w:tcPr>
          <w:p w14:paraId="06C2AC65" w14:textId="77777777" w:rsidR="00EB1C97" w:rsidRPr="00E844AC" w:rsidRDefault="00EB1C97" w:rsidP="00EB1C97">
            <w:pPr>
              <w:spacing w:after="0" w:line="240" w:lineRule="auto"/>
              <w:jc w:val="center"/>
              <w:rPr>
                <w:rFonts w:ascii="Arial" w:hAnsi="Arial" w:cs="Arial"/>
                <w:color w:val="000000"/>
                <w:sz w:val="24"/>
                <w:szCs w:val="24"/>
              </w:rPr>
            </w:pPr>
            <w:r w:rsidRPr="00E844AC">
              <w:rPr>
                <w:rFonts w:ascii="Arial" w:hAnsi="Arial" w:cs="Arial"/>
                <w:sz w:val="24"/>
                <w:szCs w:val="24"/>
              </w:rPr>
              <w:t>49.40</w:t>
            </w:r>
          </w:p>
        </w:tc>
        <w:tc>
          <w:tcPr>
            <w:tcW w:w="969" w:type="pct"/>
            <w:gridSpan w:val="2"/>
            <w:vAlign w:val="center"/>
          </w:tcPr>
          <w:p w14:paraId="755C5469"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13.83</w:t>
            </w:r>
          </w:p>
        </w:tc>
      </w:tr>
      <w:tr w:rsidR="00EB1C97" w:rsidRPr="00E844AC" w14:paraId="08ABD349" w14:textId="77777777" w:rsidTr="00360E90">
        <w:trPr>
          <w:trHeight w:val="318"/>
        </w:trPr>
        <w:tc>
          <w:tcPr>
            <w:tcW w:w="2102" w:type="pct"/>
            <w:vAlign w:val="center"/>
          </w:tcPr>
          <w:p w14:paraId="3550385B"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3</w:t>
            </w:r>
          </w:p>
        </w:tc>
        <w:tc>
          <w:tcPr>
            <w:tcW w:w="963" w:type="pct"/>
            <w:gridSpan w:val="2"/>
            <w:vAlign w:val="center"/>
          </w:tcPr>
          <w:p w14:paraId="618ED499"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71.00</w:t>
            </w:r>
          </w:p>
        </w:tc>
        <w:tc>
          <w:tcPr>
            <w:tcW w:w="965" w:type="pct"/>
            <w:gridSpan w:val="2"/>
            <w:vAlign w:val="center"/>
          </w:tcPr>
          <w:p w14:paraId="3F7ECDBF" w14:textId="77777777" w:rsidR="00EB1C97" w:rsidRPr="00E844AC" w:rsidRDefault="00EB1C97" w:rsidP="00EB1C97">
            <w:pPr>
              <w:spacing w:after="0" w:line="240" w:lineRule="auto"/>
              <w:jc w:val="center"/>
              <w:rPr>
                <w:rFonts w:ascii="Arial" w:hAnsi="Arial" w:cs="Arial"/>
                <w:color w:val="000000"/>
                <w:sz w:val="24"/>
                <w:szCs w:val="24"/>
              </w:rPr>
            </w:pPr>
            <w:r w:rsidRPr="00E844AC">
              <w:rPr>
                <w:rFonts w:ascii="Arial" w:hAnsi="Arial" w:cs="Arial"/>
                <w:sz w:val="24"/>
                <w:szCs w:val="24"/>
              </w:rPr>
              <w:t>45.80</w:t>
            </w:r>
          </w:p>
        </w:tc>
        <w:tc>
          <w:tcPr>
            <w:tcW w:w="969" w:type="pct"/>
            <w:gridSpan w:val="2"/>
            <w:vAlign w:val="center"/>
          </w:tcPr>
          <w:p w14:paraId="7EA7DBE5"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12.30</w:t>
            </w:r>
          </w:p>
        </w:tc>
      </w:tr>
      <w:tr w:rsidR="00EB1C97" w:rsidRPr="00E844AC" w14:paraId="490321E2" w14:textId="77777777" w:rsidTr="00360E90">
        <w:trPr>
          <w:trHeight w:val="318"/>
        </w:trPr>
        <w:tc>
          <w:tcPr>
            <w:tcW w:w="2102" w:type="pct"/>
            <w:vAlign w:val="center"/>
          </w:tcPr>
          <w:p w14:paraId="42D54AFF"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4</w:t>
            </w:r>
          </w:p>
        </w:tc>
        <w:tc>
          <w:tcPr>
            <w:tcW w:w="963" w:type="pct"/>
            <w:gridSpan w:val="2"/>
            <w:vAlign w:val="center"/>
          </w:tcPr>
          <w:p w14:paraId="0BAAEA50"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32.78</w:t>
            </w:r>
          </w:p>
        </w:tc>
        <w:tc>
          <w:tcPr>
            <w:tcW w:w="965" w:type="pct"/>
            <w:gridSpan w:val="2"/>
            <w:vAlign w:val="center"/>
          </w:tcPr>
          <w:p w14:paraId="36EBB217" w14:textId="77777777" w:rsidR="00EB1C97" w:rsidRPr="00E844AC" w:rsidRDefault="00EB1C97" w:rsidP="00EB1C97">
            <w:pPr>
              <w:spacing w:after="0" w:line="240" w:lineRule="auto"/>
              <w:jc w:val="center"/>
              <w:rPr>
                <w:rFonts w:ascii="Arial" w:hAnsi="Arial" w:cs="Arial"/>
                <w:color w:val="000000"/>
                <w:sz w:val="24"/>
                <w:szCs w:val="24"/>
              </w:rPr>
            </w:pPr>
            <w:r w:rsidRPr="00E844AC">
              <w:rPr>
                <w:rFonts w:ascii="Arial" w:hAnsi="Arial" w:cs="Arial"/>
                <w:sz w:val="24"/>
                <w:szCs w:val="24"/>
              </w:rPr>
              <w:t>16.85</w:t>
            </w:r>
          </w:p>
        </w:tc>
        <w:tc>
          <w:tcPr>
            <w:tcW w:w="969" w:type="pct"/>
            <w:gridSpan w:val="2"/>
            <w:vAlign w:val="center"/>
          </w:tcPr>
          <w:p w14:paraId="0B1BEA96" w14:textId="77777777" w:rsidR="00EB1C97" w:rsidRPr="00E844AC" w:rsidRDefault="00EB1C97" w:rsidP="00EB1C97">
            <w:pPr>
              <w:spacing w:after="0" w:line="240" w:lineRule="auto"/>
              <w:jc w:val="center"/>
              <w:rPr>
                <w:rFonts w:ascii="Arial" w:hAnsi="Arial" w:cs="Arial"/>
                <w:sz w:val="24"/>
                <w:szCs w:val="24"/>
              </w:rPr>
            </w:pPr>
            <w:r w:rsidRPr="00E844AC">
              <w:rPr>
                <w:rFonts w:ascii="Arial" w:hAnsi="Arial" w:cs="Arial"/>
                <w:sz w:val="24"/>
                <w:szCs w:val="24"/>
              </w:rPr>
              <w:t>7.53</w:t>
            </w:r>
          </w:p>
        </w:tc>
      </w:tr>
      <w:tr w:rsidR="00EB1C97" w:rsidRPr="00E844AC" w14:paraId="34005B43" w14:textId="77777777" w:rsidTr="00360E90">
        <w:trPr>
          <w:trHeight w:val="318"/>
        </w:trPr>
        <w:tc>
          <w:tcPr>
            <w:tcW w:w="2102" w:type="pct"/>
            <w:vAlign w:val="center"/>
          </w:tcPr>
          <w:p w14:paraId="1837A715" w14:textId="77777777" w:rsidR="00EB1C97" w:rsidRPr="00E844AC" w:rsidRDefault="00EB1C97" w:rsidP="00EB1C97">
            <w:pPr>
              <w:spacing w:after="0" w:line="240" w:lineRule="auto"/>
              <w:jc w:val="center"/>
              <w:rPr>
                <w:rFonts w:ascii="Arial" w:hAnsi="Arial" w:cs="Arial"/>
                <w:b/>
                <w:sz w:val="24"/>
                <w:szCs w:val="24"/>
                <w:lang w:val="en-US"/>
              </w:rPr>
            </w:pPr>
            <w:proofErr w:type="spellStart"/>
            <w:proofErr w:type="gramStart"/>
            <w:r w:rsidRPr="00E844AC">
              <w:rPr>
                <w:rFonts w:ascii="Arial" w:hAnsi="Arial" w:cs="Arial"/>
                <w:b/>
                <w:sz w:val="24"/>
                <w:szCs w:val="24"/>
                <w:lang w:val="en-US"/>
              </w:rPr>
              <w:t>S.Em</w:t>
            </w:r>
            <w:proofErr w:type="spellEnd"/>
            <w:proofErr w:type="gramEnd"/>
            <w:r w:rsidRPr="00E844AC">
              <w:rPr>
                <w:rFonts w:ascii="Arial" w:hAnsi="Arial" w:cs="Arial"/>
                <w:b/>
                <w:sz w:val="24"/>
                <w:szCs w:val="24"/>
                <w:lang w:val="en-US"/>
              </w:rPr>
              <w:t xml:space="preserve"> ±</w:t>
            </w:r>
          </w:p>
        </w:tc>
        <w:tc>
          <w:tcPr>
            <w:tcW w:w="963" w:type="pct"/>
            <w:gridSpan w:val="2"/>
            <w:vAlign w:val="center"/>
          </w:tcPr>
          <w:p w14:paraId="2A118B26"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sz w:val="24"/>
                <w:szCs w:val="24"/>
              </w:rPr>
              <w:t>1.46</w:t>
            </w:r>
          </w:p>
        </w:tc>
        <w:tc>
          <w:tcPr>
            <w:tcW w:w="965" w:type="pct"/>
            <w:gridSpan w:val="2"/>
            <w:vAlign w:val="center"/>
          </w:tcPr>
          <w:p w14:paraId="7E140552"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sz w:val="24"/>
                <w:szCs w:val="24"/>
              </w:rPr>
              <w:t>1.15</w:t>
            </w:r>
          </w:p>
        </w:tc>
        <w:tc>
          <w:tcPr>
            <w:tcW w:w="969" w:type="pct"/>
            <w:gridSpan w:val="2"/>
            <w:vAlign w:val="center"/>
          </w:tcPr>
          <w:p w14:paraId="611D16CB" w14:textId="77777777" w:rsidR="00EB1C97" w:rsidRPr="00E844AC" w:rsidRDefault="00EB1C97" w:rsidP="00EB1C97">
            <w:pPr>
              <w:spacing w:after="0" w:line="240" w:lineRule="auto"/>
              <w:jc w:val="center"/>
              <w:rPr>
                <w:rFonts w:ascii="Arial" w:hAnsi="Arial" w:cs="Arial"/>
                <w:b/>
                <w:sz w:val="24"/>
                <w:szCs w:val="24"/>
                <w:lang w:val="en-US"/>
              </w:rPr>
            </w:pPr>
            <w:r w:rsidRPr="00E844AC">
              <w:rPr>
                <w:rFonts w:ascii="Arial" w:hAnsi="Arial" w:cs="Arial"/>
                <w:sz w:val="24"/>
                <w:szCs w:val="24"/>
              </w:rPr>
              <w:t>0.22</w:t>
            </w:r>
          </w:p>
        </w:tc>
      </w:tr>
      <w:tr w:rsidR="00BA67C0" w:rsidRPr="00E844AC" w14:paraId="3B4EADA0" w14:textId="77777777" w:rsidTr="00360E90">
        <w:trPr>
          <w:trHeight w:val="318"/>
        </w:trPr>
        <w:tc>
          <w:tcPr>
            <w:tcW w:w="2102" w:type="pct"/>
            <w:vAlign w:val="center"/>
          </w:tcPr>
          <w:p w14:paraId="72746B3A" w14:textId="417B9798"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b/>
                <w:sz w:val="24"/>
                <w:szCs w:val="24"/>
                <w:lang w:val="en-US"/>
              </w:rPr>
              <w:t>C.D. at 5 %</w:t>
            </w:r>
          </w:p>
        </w:tc>
        <w:tc>
          <w:tcPr>
            <w:tcW w:w="963" w:type="pct"/>
            <w:gridSpan w:val="2"/>
            <w:vAlign w:val="center"/>
          </w:tcPr>
          <w:p w14:paraId="774292D1" w14:textId="19192DE3" w:rsidR="00BA67C0" w:rsidRPr="00E844AC" w:rsidRDefault="00BA67C0" w:rsidP="00BA67C0">
            <w:pPr>
              <w:spacing w:after="0" w:line="240" w:lineRule="auto"/>
              <w:jc w:val="center"/>
              <w:rPr>
                <w:rFonts w:ascii="Arial" w:hAnsi="Arial" w:cs="Arial"/>
                <w:sz w:val="24"/>
                <w:szCs w:val="24"/>
              </w:rPr>
            </w:pPr>
            <w:r w:rsidRPr="00E844AC">
              <w:rPr>
                <w:rFonts w:ascii="Arial" w:hAnsi="Arial" w:cs="Arial"/>
                <w:sz w:val="24"/>
                <w:szCs w:val="24"/>
              </w:rPr>
              <w:t>5.06</w:t>
            </w:r>
          </w:p>
        </w:tc>
        <w:tc>
          <w:tcPr>
            <w:tcW w:w="965" w:type="pct"/>
            <w:gridSpan w:val="2"/>
            <w:vAlign w:val="center"/>
          </w:tcPr>
          <w:p w14:paraId="50075AC7" w14:textId="76021FA0" w:rsidR="00BA67C0" w:rsidRPr="00E844AC" w:rsidRDefault="00BA67C0" w:rsidP="00BA67C0">
            <w:pPr>
              <w:spacing w:after="0" w:line="240" w:lineRule="auto"/>
              <w:jc w:val="center"/>
              <w:rPr>
                <w:rFonts w:ascii="Arial" w:hAnsi="Arial" w:cs="Arial"/>
                <w:sz w:val="24"/>
                <w:szCs w:val="24"/>
              </w:rPr>
            </w:pPr>
            <w:r w:rsidRPr="00E844AC">
              <w:rPr>
                <w:rFonts w:ascii="Arial" w:hAnsi="Arial" w:cs="Arial"/>
                <w:sz w:val="24"/>
                <w:szCs w:val="24"/>
              </w:rPr>
              <w:t>3.97</w:t>
            </w:r>
          </w:p>
        </w:tc>
        <w:tc>
          <w:tcPr>
            <w:tcW w:w="969" w:type="pct"/>
            <w:gridSpan w:val="2"/>
            <w:vAlign w:val="center"/>
          </w:tcPr>
          <w:p w14:paraId="45327210" w14:textId="4A8425E0" w:rsidR="00BA67C0" w:rsidRPr="00E844AC" w:rsidRDefault="00BA67C0" w:rsidP="00BA67C0">
            <w:pPr>
              <w:spacing w:after="0" w:line="240" w:lineRule="auto"/>
              <w:jc w:val="center"/>
              <w:rPr>
                <w:rFonts w:ascii="Arial" w:hAnsi="Arial" w:cs="Arial"/>
                <w:sz w:val="24"/>
                <w:szCs w:val="24"/>
              </w:rPr>
            </w:pPr>
            <w:r w:rsidRPr="00E844AC">
              <w:rPr>
                <w:rFonts w:ascii="Arial" w:hAnsi="Arial" w:cs="Arial"/>
                <w:sz w:val="24"/>
                <w:szCs w:val="24"/>
              </w:rPr>
              <w:t>0.75</w:t>
            </w:r>
          </w:p>
        </w:tc>
      </w:tr>
      <w:tr w:rsidR="00BA67C0" w:rsidRPr="00E844AC" w14:paraId="55C41119" w14:textId="77777777" w:rsidTr="00360E90">
        <w:trPr>
          <w:trHeight w:val="318"/>
        </w:trPr>
        <w:tc>
          <w:tcPr>
            <w:tcW w:w="5000" w:type="pct"/>
            <w:gridSpan w:val="7"/>
            <w:vAlign w:val="center"/>
          </w:tcPr>
          <w:p w14:paraId="0CB9FA4D" w14:textId="67787661" w:rsidR="00BA67C0" w:rsidRPr="00E844AC" w:rsidRDefault="00BA67C0" w:rsidP="00BA67C0">
            <w:pPr>
              <w:spacing w:after="0" w:line="240" w:lineRule="auto"/>
              <w:rPr>
                <w:rFonts w:ascii="Arial" w:hAnsi="Arial" w:cs="Arial"/>
                <w:sz w:val="24"/>
                <w:szCs w:val="24"/>
              </w:rPr>
            </w:pPr>
            <w:r>
              <w:rPr>
                <w:rFonts w:ascii="Arial" w:hAnsi="Arial" w:cs="Arial"/>
                <w:b/>
                <w:sz w:val="24"/>
                <w:szCs w:val="24"/>
                <w:lang w:val="en-US"/>
              </w:rPr>
              <w:t xml:space="preserve"> </w:t>
            </w:r>
            <w:r w:rsidR="00360E90">
              <w:rPr>
                <w:rFonts w:ascii="Arial" w:hAnsi="Arial" w:cs="Arial"/>
                <w:b/>
                <w:sz w:val="24"/>
                <w:szCs w:val="24"/>
                <w:lang w:val="en-US"/>
              </w:rPr>
              <w:t xml:space="preserve">          </w:t>
            </w:r>
            <w:r>
              <w:rPr>
                <w:rFonts w:ascii="Arial" w:hAnsi="Arial" w:cs="Arial"/>
                <w:b/>
                <w:sz w:val="24"/>
                <w:szCs w:val="24"/>
                <w:lang w:val="en-US"/>
              </w:rPr>
              <w:t xml:space="preserve"> </w:t>
            </w:r>
            <w:r w:rsidRPr="00E844AC">
              <w:rPr>
                <w:rFonts w:ascii="Arial" w:hAnsi="Arial" w:cs="Arial"/>
                <w:b/>
                <w:sz w:val="24"/>
                <w:szCs w:val="24"/>
                <w:lang w:val="en-US"/>
              </w:rPr>
              <w:t>Foliar spray (M)</w:t>
            </w:r>
          </w:p>
        </w:tc>
      </w:tr>
      <w:tr w:rsidR="00BA67C0" w:rsidRPr="00E844AC" w14:paraId="646C5002" w14:textId="77777777" w:rsidTr="00360E90">
        <w:trPr>
          <w:trHeight w:val="318"/>
        </w:trPr>
        <w:tc>
          <w:tcPr>
            <w:tcW w:w="2102" w:type="pct"/>
            <w:vAlign w:val="center"/>
          </w:tcPr>
          <w:p w14:paraId="170D7DE0"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b/>
                <w:sz w:val="24"/>
                <w:szCs w:val="24"/>
                <w:lang w:val="en-US"/>
              </w:rPr>
              <w:t>M</w:t>
            </w:r>
            <w:r w:rsidRPr="00E844AC">
              <w:rPr>
                <w:rFonts w:ascii="Arial" w:hAnsi="Arial" w:cs="Arial"/>
                <w:b/>
                <w:sz w:val="24"/>
                <w:szCs w:val="24"/>
                <w:vertAlign w:val="subscript"/>
                <w:lang w:val="en-US"/>
              </w:rPr>
              <w:t>1</w:t>
            </w:r>
          </w:p>
        </w:tc>
        <w:tc>
          <w:tcPr>
            <w:tcW w:w="963" w:type="pct"/>
            <w:gridSpan w:val="2"/>
            <w:vAlign w:val="center"/>
          </w:tcPr>
          <w:p w14:paraId="7BA2CB25"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62.58</w:t>
            </w:r>
          </w:p>
        </w:tc>
        <w:tc>
          <w:tcPr>
            <w:tcW w:w="965" w:type="pct"/>
            <w:gridSpan w:val="2"/>
            <w:vAlign w:val="center"/>
          </w:tcPr>
          <w:p w14:paraId="2F58434D"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40.13</w:t>
            </w:r>
          </w:p>
        </w:tc>
        <w:tc>
          <w:tcPr>
            <w:tcW w:w="969" w:type="pct"/>
            <w:gridSpan w:val="2"/>
            <w:vAlign w:val="center"/>
          </w:tcPr>
          <w:p w14:paraId="681ABA5C"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11.65</w:t>
            </w:r>
          </w:p>
        </w:tc>
      </w:tr>
      <w:tr w:rsidR="00BA67C0" w:rsidRPr="00E844AC" w14:paraId="79CBC5A1" w14:textId="77777777" w:rsidTr="00360E90">
        <w:trPr>
          <w:trHeight w:val="318"/>
        </w:trPr>
        <w:tc>
          <w:tcPr>
            <w:tcW w:w="2102" w:type="pct"/>
            <w:vAlign w:val="center"/>
          </w:tcPr>
          <w:p w14:paraId="2A464ED8"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b/>
                <w:sz w:val="24"/>
                <w:szCs w:val="24"/>
                <w:lang w:val="en-US"/>
              </w:rPr>
              <w:t>M</w:t>
            </w:r>
            <w:r w:rsidRPr="00E844AC">
              <w:rPr>
                <w:rFonts w:ascii="Arial" w:hAnsi="Arial" w:cs="Arial"/>
                <w:b/>
                <w:sz w:val="24"/>
                <w:szCs w:val="24"/>
                <w:vertAlign w:val="subscript"/>
                <w:lang w:val="en-US"/>
              </w:rPr>
              <w:t>2</w:t>
            </w:r>
          </w:p>
        </w:tc>
        <w:tc>
          <w:tcPr>
            <w:tcW w:w="963" w:type="pct"/>
            <w:gridSpan w:val="2"/>
            <w:vAlign w:val="center"/>
          </w:tcPr>
          <w:p w14:paraId="664B8072"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66.43</w:t>
            </w:r>
          </w:p>
        </w:tc>
        <w:tc>
          <w:tcPr>
            <w:tcW w:w="965" w:type="pct"/>
            <w:gridSpan w:val="2"/>
            <w:vAlign w:val="center"/>
          </w:tcPr>
          <w:p w14:paraId="798B764B"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42.38</w:t>
            </w:r>
          </w:p>
        </w:tc>
        <w:tc>
          <w:tcPr>
            <w:tcW w:w="969" w:type="pct"/>
            <w:gridSpan w:val="2"/>
            <w:vAlign w:val="center"/>
          </w:tcPr>
          <w:p w14:paraId="76461620"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13.00</w:t>
            </w:r>
          </w:p>
        </w:tc>
      </w:tr>
      <w:tr w:rsidR="00BA67C0" w:rsidRPr="00E844AC" w14:paraId="7CE40327" w14:textId="77777777" w:rsidTr="00360E90">
        <w:trPr>
          <w:trHeight w:val="318"/>
        </w:trPr>
        <w:tc>
          <w:tcPr>
            <w:tcW w:w="2102" w:type="pct"/>
            <w:vAlign w:val="center"/>
          </w:tcPr>
          <w:p w14:paraId="1969A302"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b/>
                <w:sz w:val="24"/>
                <w:szCs w:val="24"/>
                <w:lang w:val="en-US"/>
              </w:rPr>
              <w:t>M</w:t>
            </w:r>
            <w:r w:rsidRPr="00E844AC">
              <w:rPr>
                <w:rFonts w:ascii="Arial" w:hAnsi="Arial" w:cs="Arial"/>
                <w:b/>
                <w:sz w:val="24"/>
                <w:szCs w:val="24"/>
                <w:vertAlign w:val="subscript"/>
                <w:lang w:val="en-US"/>
              </w:rPr>
              <w:t>3</w:t>
            </w:r>
          </w:p>
        </w:tc>
        <w:tc>
          <w:tcPr>
            <w:tcW w:w="963" w:type="pct"/>
            <w:gridSpan w:val="2"/>
            <w:vAlign w:val="center"/>
          </w:tcPr>
          <w:p w14:paraId="049F3E66"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67.48</w:t>
            </w:r>
          </w:p>
        </w:tc>
        <w:tc>
          <w:tcPr>
            <w:tcW w:w="965" w:type="pct"/>
            <w:gridSpan w:val="2"/>
            <w:vAlign w:val="center"/>
          </w:tcPr>
          <w:p w14:paraId="6C298B25"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43.30</w:t>
            </w:r>
          </w:p>
        </w:tc>
        <w:tc>
          <w:tcPr>
            <w:tcW w:w="969" w:type="pct"/>
            <w:gridSpan w:val="2"/>
            <w:vAlign w:val="center"/>
          </w:tcPr>
          <w:p w14:paraId="10CBFE35"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13.10</w:t>
            </w:r>
          </w:p>
        </w:tc>
      </w:tr>
      <w:tr w:rsidR="00BA67C0" w:rsidRPr="00E844AC" w14:paraId="1510CBA1" w14:textId="77777777" w:rsidTr="00360E90">
        <w:trPr>
          <w:trHeight w:val="318"/>
        </w:trPr>
        <w:tc>
          <w:tcPr>
            <w:tcW w:w="2102" w:type="pct"/>
            <w:vAlign w:val="center"/>
          </w:tcPr>
          <w:p w14:paraId="5259EF72"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b/>
                <w:sz w:val="24"/>
                <w:szCs w:val="24"/>
                <w:lang w:val="en-US"/>
              </w:rPr>
              <w:t>M</w:t>
            </w:r>
            <w:r w:rsidRPr="00E844AC">
              <w:rPr>
                <w:rFonts w:ascii="Arial" w:hAnsi="Arial" w:cs="Arial"/>
                <w:b/>
                <w:sz w:val="24"/>
                <w:szCs w:val="24"/>
                <w:vertAlign w:val="subscript"/>
                <w:lang w:val="en-US"/>
              </w:rPr>
              <w:t>4</w:t>
            </w:r>
          </w:p>
        </w:tc>
        <w:tc>
          <w:tcPr>
            <w:tcW w:w="963" w:type="pct"/>
            <w:gridSpan w:val="2"/>
            <w:vAlign w:val="center"/>
          </w:tcPr>
          <w:p w14:paraId="5F43C10D"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55.90</w:t>
            </w:r>
          </w:p>
        </w:tc>
        <w:tc>
          <w:tcPr>
            <w:tcW w:w="965" w:type="pct"/>
            <w:gridSpan w:val="2"/>
            <w:vAlign w:val="center"/>
          </w:tcPr>
          <w:p w14:paraId="45520B5B"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36.33</w:t>
            </w:r>
          </w:p>
        </w:tc>
        <w:tc>
          <w:tcPr>
            <w:tcW w:w="969" w:type="pct"/>
            <w:gridSpan w:val="2"/>
            <w:vAlign w:val="center"/>
          </w:tcPr>
          <w:p w14:paraId="778A70A8" w14:textId="77777777" w:rsidR="00BA67C0" w:rsidRPr="00E844AC" w:rsidRDefault="00BA67C0" w:rsidP="00BA67C0">
            <w:pPr>
              <w:spacing w:after="0" w:line="240" w:lineRule="auto"/>
              <w:jc w:val="center"/>
              <w:rPr>
                <w:rFonts w:ascii="Arial" w:hAnsi="Arial" w:cs="Arial"/>
                <w:sz w:val="24"/>
                <w:szCs w:val="24"/>
                <w:lang w:val="en-US"/>
              </w:rPr>
            </w:pPr>
            <w:r w:rsidRPr="00E844AC">
              <w:rPr>
                <w:rFonts w:ascii="Arial" w:hAnsi="Arial" w:cs="Arial"/>
                <w:sz w:val="24"/>
                <w:szCs w:val="24"/>
              </w:rPr>
              <w:t>9.88</w:t>
            </w:r>
          </w:p>
        </w:tc>
      </w:tr>
      <w:tr w:rsidR="00BA67C0" w:rsidRPr="00E844AC" w14:paraId="65596A89" w14:textId="77777777" w:rsidTr="00360E90">
        <w:trPr>
          <w:trHeight w:val="318"/>
        </w:trPr>
        <w:tc>
          <w:tcPr>
            <w:tcW w:w="2102" w:type="pct"/>
            <w:vAlign w:val="center"/>
          </w:tcPr>
          <w:p w14:paraId="406096DC" w14:textId="77777777" w:rsidR="00BA67C0" w:rsidRPr="00E844AC" w:rsidRDefault="00BA67C0" w:rsidP="00BA67C0">
            <w:pPr>
              <w:spacing w:after="0" w:line="240" w:lineRule="auto"/>
              <w:jc w:val="center"/>
              <w:rPr>
                <w:rFonts w:ascii="Arial" w:hAnsi="Arial" w:cs="Arial"/>
                <w:b/>
                <w:sz w:val="24"/>
                <w:szCs w:val="24"/>
                <w:lang w:val="en-US"/>
              </w:rPr>
            </w:pPr>
            <w:proofErr w:type="spellStart"/>
            <w:proofErr w:type="gramStart"/>
            <w:r w:rsidRPr="00E844AC">
              <w:rPr>
                <w:rFonts w:ascii="Arial" w:hAnsi="Arial" w:cs="Arial"/>
                <w:b/>
                <w:sz w:val="24"/>
                <w:szCs w:val="24"/>
                <w:lang w:val="en-US"/>
              </w:rPr>
              <w:t>S.Em</w:t>
            </w:r>
            <w:proofErr w:type="spellEnd"/>
            <w:proofErr w:type="gramEnd"/>
            <w:r w:rsidRPr="00E844AC">
              <w:rPr>
                <w:rFonts w:ascii="Arial" w:hAnsi="Arial" w:cs="Arial"/>
                <w:b/>
                <w:sz w:val="24"/>
                <w:szCs w:val="24"/>
                <w:lang w:val="en-US"/>
              </w:rPr>
              <w:t xml:space="preserve"> ±</w:t>
            </w:r>
          </w:p>
        </w:tc>
        <w:tc>
          <w:tcPr>
            <w:tcW w:w="963" w:type="pct"/>
            <w:gridSpan w:val="2"/>
            <w:vAlign w:val="center"/>
          </w:tcPr>
          <w:p w14:paraId="548858AD"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sz w:val="24"/>
                <w:szCs w:val="24"/>
              </w:rPr>
              <w:t>0.24</w:t>
            </w:r>
          </w:p>
        </w:tc>
        <w:tc>
          <w:tcPr>
            <w:tcW w:w="965" w:type="pct"/>
            <w:gridSpan w:val="2"/>
            <w:vAlign w:val="center"/>
          </w:tcPr>
          <w:p w14:paraId="0DBECE20"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sz w:val="24"/>
                <w:szCs w:val="24"/>
              </w:rPr>
              <w:t>0.11</w:t>
            </w:r>
          </w:p>
        </w:tc>
        <w:tc>
          <w:tcPr>
            <w:tcW w:w="969" w:type="pct"/>
            <w:gridSpan w:val="2"/>
            <w:vAlign w:val="center"/>
          </w:tcPr>
          <w:p w14:paraId="6BF65CF7"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sz w:val="24"/>
                <w:szCs w:val="24"/>
              </w:rPr>
              <w:t>0.08</w:t>
            </w:r>
          </w:p>
        </w:tc>
      </w:tr>
      <w:tr w:rsidR="00BA67C0" w:rsidRPr="00E844AC" w14:paraId="4CAC1F5F" w14:textId="77777777" w:rsidTr="00360E90">
        <w:trPr>
          <w:trHeight w:val="318"/>
        </w:trPr>
        <w:tc>
          <w:tcPr>
            <w:tcW w:w="2102" w:type="pct"/>
            <w:vAlign w:val="center"/>
          </w:tcPr>
          <w:p w14:paraId="3258FEE2"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C.D. at 5 %</w:t>
            </w:r>
          </w:p>
        </w:tc>
        <w:tc>
          <w:tcPr>
            <w:tcW w:w="963" w:type="pct"/>
            <w:gridSpan w:val="2"/>
            <w:vAlign w:val="center"/>
          </w:tcPr>
          <w:p w14:paraId="1B36FA46"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sz w:val="24"/>
                <w:szCs w:val="24"/>
              </w:rPr>
              <w:t>0.70</w:t>
            </w:r>
          </w:p>
        </w:tc>
        <w:tc>
          <w:tcPr>
            <w:tcW w:w="965" w:type="pct"/>
            <w:gridSpan w:val="2"/>
            <w:vAlign w:val="center"/>
          </w:tcPr>
          <w:p w14:paraId="272BFE90"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sz w:val="24"/>
                <w:szCs w:val="24"/>
              </w:rPr>
              <w:t>0.33</w:t>
            </w:r>
          </w:p>
        </w:tc>
        <w:tc>
          <w:tcPr>
            <w:tcW w:w="969" w:type="pct"/>
            <w:gridSpan w:val="2"/>
            <w:vAlign w:val="center"/>
          </w:tcPr>
          <w:p w14:paraId="5DD19774" w14:textId="77777777" w:rsidR="00BA67C0" w:rsidRPr="00E844AC" w:rsidRDefault="00BA67C0" w:rsidP="00BA67C0">
            <w:pPr>
              <w:spacing w:after="0" w:line="240" w:lineRule="auto"/>
              <w:jc w:val="center"/>
              <w:rPr>
                <w:rFonts w:ascii="Arial" w:hAnsi="Arial" w:cs="Arial"/>
                <w:b/>
                <w:sz w:val="24"/>
                <w:szCs w:val="24"/>
                <w:lang w:val="en-US"/>
              </w:rPr>
            </w:pPr>
            <w:r w:rsidRPr="00E844AC">
              <w:rPr>
                <w:rFonts w:ascii="Arial" w:hAnsi="Arial" w:cs="Arial"/>
                <w:sz w:val="24"/>
                <w:szCs w:val="24"/>
              </w:rPr>
              <w:t>0.25</w:t>
            </w:r>
          </w:p>
        </w:tc>
      </w:tr>
      <w:tr w:rsidR="00BA67C0" w:rsidRPr="00E844AC" w14:paraId="43574D58" w14:textId="77777777" w:rsidTr="00360E90">
        <w:trPr>
          <w:trHeight w:val="318"/>
        </w:trPr>
        <w:tc>
          <w:tcPr>
            <w:tcW w:w="2102" w:type="pct"/>
            <w:vAlign w:val="center"/>
          </w:tcPr>
          <w:p w14:paraId="023C5E60" w14:textId="44F97EF9" w:rsidR="00BA67C0" w:rsidRPr="00E844AC" w:rsidRDefault="00360E90" w:rsidP="00BA67C0">
            <w:pPr>
              <w:spacing w:after="0" w:line="240" w:lineRule="auto"/>
              <w:ind w:hanging="109"/>
              <w:rPr>
                <w:rFonts w:ascii="Arial" w:hAnsi="Arial" w:cs="Arial"/>
                <w:b/>
                <w:sz w:val="24"/>
                <w:szCs w:val="24"/>
                <w:lang w:val="en-US"/>
              </w:rPr>
            </w:pPr>
            <w:r>
              <w:rPr>
                <w:rFonts w:ascii="Arial" w:hAnsi="Arial" w:cs="Arial"/>
                <w:b/>
                <w:sz w:val="24"/>
                <w:szCs w:val="24"/>
                <w:lang w:val="en-US"/>
              </w:rPr>
              <w:t xml:space="preserve">          </w:t>
            </w:r>
            <w:r w:rsidR="00BA67C0" w:rsidRPr="00E844AC">
              <w:rPr>
                <w:rFonts w:ascii="Arial" w:hAnsi="Arial" w:cs="Arial"/>
                <w:b/>
                <w:sz w:val="24"/>
                <w:szCs w:val="24"/>
                <w:lang w:val="en-US"/>
              </w:rPr>
              <w:t xml:space="preserve"> F x M Interactions</w:t>
            </w:r>
          </w:p>
        </w:tc>
        <w:tc>
          <w:tcPr>
            <w:tcW w:w="963" w:type="pct"/>
            <w:gridSpan w:val="2"/>
            <w:vAlign w:val="center"/>
          </w:tcPr>
          <w:p w14:paraId="60FD3AB3" w14:textId="77777777" w:rsidR="00BA67C0" w:rsidRPr="00E844AC" w:rsidRDefault="00BA67C0" w:rsidP="00BA67C0">
            <w:pPr>
              <w:spacing w:after="0" w:line="240" w:lineRule="auto"/>
              <w:jc w:val="center"/>
              <w:rPr>
                <w:rFonts w:ascii="Arial" w:hAnsi="Arial" w:cs="Arial"/>
                <w:sz w:val="24"/>
                <w:szCs w:val="24"/>
              </w:rPr>
            </w:pPr>
          </w:p>
        </w:tc>
        <w:tc>
          <w:tcPr>
            <w:tcW w:w="965" w:type="pct"/>
            <w:gridSpan w:val="2"/>
            <w:vAlign w:val="center"/>
          </w:tcPr>
          <w:p w14:paraId="6DC1DD36" w14:textId="77777777" w:rsidR="00BA67C0" w:rsidRPr="00E844AC" w:rsidRDefault="00BA67C0" w:rsidP="00BA67C0">
            <w:pPr>
              <w:spacing w:after="0" w:line="240" w:lineRule="auto"/>
              <w:jc w:val="center"/>
              <w:rPr>
                <w:rFonts w:ascii="Arial" w:hAnsi="Arial" w:cs="Arial"/>
                <w:sz w:val="24"/>
                <w:szCs w:val="24"/>
              </w:rPr>
            </w:pPr>
          </w:p>
        </w:tc>
        <w:tc>
          <w:tcPr>
            <w:tcW w:w="969" w:type="pct"/>
            <w:gridSpan w:val="2"/>
            <w:vAlign w:val="center"/>
          </w:tcPr>
          <w:p w14:paraId="41505EF2" w14:textId="77777777" w:rsidR="00BA67C0" w:rsidRPr="00E844AC" w:rsidRDefault="00BA67C0" w:rsidP="00BA67C0">
            <w:pPr>
              <w:spacing w:after="0" w:line="240" w:lineRule="auto"/>
              <w:jc w:val="center"/>
              <w:rPr>
                <w:rFonts w:ascii="Arial" w:hAnsi="Arial" w:cs="Arial"/>
                <w:sz w:val="24"/>
                <w:szCs w:val="24"/>
              </w:rPr>
            </w:pPr>
          </w:p>
        </w:tc>
      </w:tr>
      <w:tr w:rsidR="00BA67C0" w:rsidRPr="00E844AC" w14:paraId="0C36DEB5" w14:textId="77777777" w:rsidTr="00360E90">
        <w:trPr>
          <w:trHeight w:val="318"/>
        </w:trPr>
        <w:tc>
          <w:tcPr>
            <w:tcW w:w="2102" w:type="pct"/>
            <w:vAlign w:val="center"/>
          </w:tcPr>
          <w:p w14:paraId="073F043C"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1</w:t>
            </w:r>
            <w:r w:rsidRPr="00E844AC">
              <w:rPr>
                <w:rFonts w:ascii="Arial" w:hAnsi="Arial" w:cs="Arial"/>
                <w:b/>
                <w:sz w:val="24"/>
                <w:szCs w:val="24"/>
              </w:rPr>
              <w:t>M</w:t>
            </w:r>
            <w:r w:rsidRPr="00E844AC">
              <w:rPr>
                <w:rFonts w:ascii="Arial" w:hAnsi="Arial" w:cs="Arial"/>
                <w:b/>
                <w:sz w:val="24"/>
                <w:szCs w:val="24"/>
                <w:vertAlign w:val="subscript"/>
              </w:rPr>
              <w:t>1</w:t>
            </w:r>
          </w:p>
        </w:tc>
        <w:tc>
          <w:tcPr>
            <w:tcW w:w="963" w:type="pct"/>
            <w:gridSpan w:val="2"/>
            <w:vAlign w:val="center"/>
          </w:tcPr>
          <w:p w14:paraId="17922E6B"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73.20</w:t>
            </w:r>
          </w:p>
        </w:tc>
        <w:tc>
          <w:tcPr>
            <w:tcW w:w="965" w:type="pct"/>
            <w:gridSpan w:val="2"/>
            <w:vAlign w:val="center"/>
          </w:tcPr>
          <w:p w14:paraId="5E0B7052"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49.20</w:t>
            </w:r>
          </w:p>
        </w:tc>
        <w:tc>
          <w:tcPr>
            <w:tcW w:w="969" w:type="pct"/>
            <w:gridSpan w:val="2"/>
            <w:vAlign w:val="center"/>
          </w:tcPr>
          <w:p w14:paraId="77E0F57E"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13.60</w:t>
            </w:r>
          </w:p>
        </w:tc>
      </w:tr>
      <w:tr w:rsidR="00BA67C0" w:rsidRPr="00E844AC" w14:paraId="29447786" w14:textId="77777777" w:rsidTr="00360E90">
        <w:trPr>
          <w:trHeight w:val="318"/>
        </w:trPr>
        <w:tc>
          <w:tcPr>
            <w:tcW w:w="2102" w:type="pct"/>
            <w:vAlign w:val="center"/>
          </w:tcPr>
          <w:p w14:paraId="300A8A04"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1</w:t>
            </w:r>
            <w:r w:rsidRPr="00E844AC">
              <w:rPr>
                <w:rFonts w:ascii="Arial" w:hAnsi="Arial" w:cs="Arial"/>
                <w:b/>
                <w:sz w:val="24"/>
                <w:szCs w:val="24"/>
              </w:rPr>
              <w:t>M</w:t>
            </w:r>
            <w:r w:rsidRPr="00E844AC">
              <w:rPr>
                <w:rFonts w:ascii="Arial" w:hAnsi="Arial" w:cs="Arial"/>
                <w:b/>
                <w:sz w:val="24"/>
                <w:szCs w:val="24"/>
                <w:vertAlign w:val="subscript"/>
              </w:rPr>
              <w:t>2</w:t>
            </w:r>
          </w:p>
        </w:tc>
        <w:tc>
          <w:tcPr>
            <w:tcW w:w="963" w:type="pct"/>
            <w:gridSpan w:val="2"/>
            <w:vAlign w:val="center"/>
          </w:tcPr>
          <w:p w14:paraId="1F5D8124"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77.20</w:t>
            </w:r>
          </w:p>
        </w:tc>
        <w:tc>
          <w:tcPr>
            <w:tcW w:w="965" w:type="pct"/>
            <w:gridSpan w:val="2"/>
            <w:vAlign w:val="center"/>
          </w:tcPr>
          <w:p w14:paraId="612FF2B4"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52.40</w:t>
            </w:r>
          </w:p>
        </w:tc>
        <w:tc>
          <w:tcPr>
            <w:tcW w:w="969" w:type="pct"/>
            <w:gridSpan w:val="2"/>
            <w:vAlign w:val="center"/>
          </w:tcPr>
          <w:p w14:paraId="077EDF2D"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15.30</w:t>
            </w:r>
          </w:p>
        </w:tc>
      </w:tr>
      <w:tr w:rsidR="00BA67C0" w:rsidRPr="00E844AC" w14:paraId="005278FB" w14:textId="77777777" w:rsidTr="00360E90">
        <w:trPr>
          <w:trHeight w:val="318"/>
        </w:trPr>
        <w:tc>
          <w:tcPr>
            <w:tcW w:w="2102" w:type="pct"/>
            <w:vAlign w:val="center"/>
          </w:tcPr>
          <w:p w14:paraId="42AA0FAB"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1</w:t>
            </w:r>
            <w:r w:rsidRPr="00E844AC">
              <w:rPr>
                <w:rFonts w:ascii="Arial" w:hAnsi="Arial" w:cs="Arial"/>
                <w:b/>
                <w:sz w:val="24"/>
                <w:szCs w:val="24"/>
              </w:rPr>
              <w:t>M</w:t>
            </w:r>
            <w:r w:rsidRPr="00E844AC">
              <w:rPr>
                <w:rFonts w:ascii="Arial" w:hAnsi="Arial" w:cs="Arial"/>
                <w:b/>
                <w:sz w:val="24"/>
                <w:szCs w:val="24"/>
                <w:vertAlign w:val="subscript"/>
              </w:rPr>
              <w:t>3</w:t>
            </w:r>
          </w:p>
        </w:tc>
        <w:tc>
          <w:tcPr>
            <w:tcW w:w="963" w:type="pct"/>
            <w:gridSpan w:val="2"/>
            <w:vAlign w:val="center"/>
          </w:tcPr>
          <w:p w14:paraId="1127F19C"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78.50</w:t>
            </w:r>
          </w:p>
        </w:tc>
        <w:tc>
          <w:tcPr>
            <w:tcW w:w="965" w:type="pct"/>
            <w:gridSpan w:val="2"/>
            <w:vAlign w:val="center"/>
          </w:tcPr>
          <w:p w14:paraId="446CA305"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53.20</w:t>
            </w:r>
          </w:p>
        </w:tc>
        <w:tc>
          <w:tcPr>
            <w:tcW w:w="969" w:type="pct"/>
            <w:gridSpan w:val="2"/>
            <w:vAlign w:val="center"/>
          </w:tcPr>
          <w:p w14:paraId="16B6DD3F"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15.40</w:t>
            </w:r>
          </w:p>
        </w:tc>
      </w:tr>
      <w:tr w:rsidR="00BA67C0" w:rsidRPr="00E844AC" w14:paraId="2EEB6D9C" w14:textId="77777777" w:rsidTr="00360E90">
        <w:trPr>
          <w:trHeight w:val="318"/>
        </w:trPr>
        <w:tc>
          <w:tcPr>
            <w:tcW w:w="2102" w:type="pct"/>
            <w:vAlign w:val="center"/>
          </w:tcPr>
          <w:p w14:paraId="76F7E669"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1</w:t>
            </w:r>
            <w:r w:rsidRPr="00E844AC">
              <w:rPr>
                <w:rFonts w:ascii="Arial" w:hAnsi="Arial" w:cs="Arial"/>
                <w:b/>
                <w:sz w:val="24"/>
                <w:szCs w:val="24"/>
              </w:rPr>
              <w:t>M</w:t>
            </w:r>
            <w:r w:rsidRPr="00E844AC">
              <w:rPr>
                <w:rFonts w:ascii="Arial" w:hAnsi="Arial" w:cs="Arial"/>
                <w:b/>
                <w:sz w:val="24"/>
                <w:szCs w:val="24"/>
                <w:vertAlign w:val="subscript"/>
              </w:rPr>
              <w:t>4</w:t>
            </w:r>
          </w:p>
        </w:tc>
        <w:tc>
          <w:tcPr>
            <w:tcW w:w="963" w:type="pct"/>
            <w:gridSpan w:val="2"/>
            <w:vAlign w:val="center"/>
          </w:tcPr>
          <w:p w14:paraId="1F4F30F3"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70.20</w:t>
            </w:r>
          </w:p>
        </w:tc>
        <w:tc>
          <w:tcPr>
            <w:tcW w:w="965" w:type="pct"/>
            <w:gridSpan w:val="2"/>
            <w:vAlign w:val="center"/>
          </w:tcPr>
          <w:p w14:paraId="3C15A43B"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45.50</w:t>
            </w:r>
          </w:p>
        </w:tc>
        <w:tc>
          <w:tcPr>
            <w:tcW w:w="969" w:type="pct"/>
            <w:gridSpan w:val="2"/>
            <w:vAlign w:val="center"/>
          </w:tcPr>
          <w:p w14:paraId="254A4FFD"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11.60</w:t>
            </w:r>
          </w:p>
        </w:tc>
      </w:tr>
      <w:tr w:rsidR="00BA67C0" w:rsidRPr="00E844AC" w14:paraId="2E52022C" w14:textId="77777777" w:rsidTr="00360E90">
        <w:trPr>
          <w:trHeight w:val="318"/>
        </w:trPr>
        <w:tc>
          <w:tcPr>
            <w:tcW w:w="2102" w:type="pct"/>
            <w:vAlign w:val="center"/>
          </w:tcPr>
          <w:p w14:paraId="18D8C534"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2</w:t>
            </w:r>
            <w:r w:rsidRPr="00E844AC">
              <w:rPr>
                <w:rFonts w:ascii="Arial" w:hAnsi="Arial" w:cs="Arial"/>
                <w:b/>
                <w:sz w:val="24"/>
                <w:szCs w:val="24"/>
              </w:rPr>
              <w:t>M</w:t>
            </w:r>
            <w:r w:rsidRPr="00E844AC">
              <w:rPr>
                <w:rFonts w:ascii="Arial" w:hAnsi="Arial" w:cs="Arial"/>
                <w:b/>
                <w:sz w:val="24"/>
                <w:szCs w:val="24"/>
                <w:vertAlign w:val="subscript"/>
              </w:rPr>
              <w:t>1</w:t>
            </w:r>
          </w:p>
        </w:tc>
        <w:tc>
          <w:tcPr>
            <w:tcW w:w="963" w:type="pct"/>
            <w:gridSpan w:val="2"/>
            <w:vAlign w:val="center"/>
          </w:tcPr>
          <w:p w14:paraId="4F1212F6"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73.10</w:t>
            </w:r>
          </w:p>
        </w:tc>
        <w:tc>
          <w:tcPr>
            <w:tcW w:w="965" w:type="pct"/>
            <w:gridSpan w:val="2"/>
            <w:vAlign w:val="center"/>
          </w:tcPr>
          <w:p w14:paraId="036E549E"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48.60</w:t>
            </w:r>
          </w:p>
        </w:tc>
        <w:tc>
          <w:tcPr>
            <w:tcW w:w="969" w:type="pct"/>
            <w:gridSpan w:val="2"/>
            <w:vAlign w:val="center"/>
          </w:tcPr>
          <w:p w14:paraId="3AB0DE6E"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13.50</w:t>
            </w:r>
          </w:p>
        </w:tc>
      </w:tr>
      <w:tr w:rsidR="00BA67C0" w:rsidRPr="00E844AC" w14:paraId="3076D4D7" w14:textId="77777777" w:rsidTr="00360E90">
        <w:trPr>
          <w:trHeight w:val="318"/>
        </w:trPr>
        <w:tc>
          <w:tcPr>
            <w:tcW w:w="2102" w:type="pct"/>
            <w:vAlign w:val="center"/>
          </w:tcPr>
          <w:p w14:paraId="1B2A0E28"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2</w:t>
            </w:r>
            <w:r w:rsidRPr="00E844AC">
              <w:rPr>
                <w:rFonts w:ascii="Arial" w:hAnsi="Arial" w:cs="Arial"/>
                <w:b/>
                <w:sz w:val="24"/>
                <w:szCs w:val="24"/>
              </w:rPr>
              <w:t>M</w:t>
            </w:r>
            <w:r w:rsidRPr="00E844AC">
              <w:rPr>
                <w:rFonts w:ascii="Arial" w:hAnsi="Arial" w:cs="Arial"/>
                <w:b/>
                <w:sz w:val="24"/>
                <w:szCs w:val="24"/>
                <w:vertAlign w:val="subscript"/>
              </w:rPr>
              <w:t>2</w:t>
            </w:r>
          </w:p>
        </w:tc>
        <w:tc>
          <w:tcPr>
            <w:tcW w:w="963" w:type="pct"/>
            <w:gridSpan w:val="2"/>
            <w:vAlign w:val="center"/>
          </w:tcPr>
          <w:p w14:paraId="376DC28A"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75.80</w:t>
            </w:r>
          </w:p>
        </w:tc>
        <w:tc>
          <w:tcPr>
            <w:tcW w:w="965" w:type="pct"/>
            <w:gridSpan w:val="2"/>
            <w:vAlign w:val="center"/>
          </w:tcPr>
          <w:p w14:paraId="08CCEFD8"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51.70</w:t>
            </w:r>
          </w:p>
        </w:tc>
        <w:tc>
          <w:tcPr>
            <w:tcW w:w="969" w:type="pct"/>
            <w:gridSpan w:val="2"/>
            <w:vAlign w:val="center"/>
          </w:tcPr>
          <w:p w14:paraId="3919DE6D"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15.10</w:t>
            </w:r>
          </w:p>
        </w:tc>
      </w:tr>
      <w:tr w:rsidR="00BA67C0" w:rsidRPr="00E844AC" w14:paraId="3F0BB671" w14:textId="77777777" w:rsidTr="00360E90">
        <w:trPr>
          <w:trHeight w:val="318"/>
        </w:trPr>
        <w:tc>
          <w:tcPr>
            <w:tcW w:w="2102" w:type="pct"/>
            <w:vAlign w:val="center"/>
          </w:tcPr>
          <w:p w14:paraId="59CFFC65"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2</w:t>
            </w:r>
            <w:r w:rsidRPr="00E844AC">
              <w:rPr>
                <w:rFonts w:ascii="Arial" w:hAnsi="Arial" w:cs="Arial"/>
                <w:b/>
                <w:sz w:val="24"/>
                <w:szCs w:val="24"/>
              </w:rPr>
              <w:t>M</w:t>
            </w:r>
            <w:r w:rsidRPr="00E844AC">
              <w:rPr>
                <w:rFonts w:ascii="Arial" w:hAnsi="Arial" w:cs="Arial"/>
                <w:b/>
                <w:sz w:val="24"/>
                <w:szCs w:val="24"/>
                <w:vertAlign w:val="subscript"/>
              </w:rPr>
              <w:t>3</w:t>
            </w:r>
          </w:p>
        </w:tc>
        <w:tc>
          <w:tcPr>
            <w:tcW w:w="963" w:type="pct"/>
            <w:gridSpan w:val="2"/>
            <w:vAlign w:val="center"/>
          </w:tcPr>
          <w:p w14:paraId="1B1282B0"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76.40</w:t>
            </w:r>
          </w:p>
        </w:tc>
        <w:tc>
          <w:tcPr>
            <w:tcW w:w="965" w:type="pct"/>
            <w:gridSpan w:val="2"/>
            <w:vAlign w:val="center"/>
          </w:tcPr>
          <w:p w14:paraId="302C652B"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52.00</w:t>
            </w:r>
          </w:p>
        </w:tc>
        <w:tc>
          <w:tcPr>
            <w:tcW w:w="969" w:type="pct"/>
            <w:gridSpan w:val="2"/>
            <w:vAlign w:val="center"/>
          </w:tcPr>
          <w:p w14:paraId="3231E42F"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15.20</w:t>
            </w:r>
          </w:p>
        </w:tc>
      </w:tr>
      <w:tr w:rsidR="00BA67C0" w:rsidRPr="00E844AC" w14:paraId="1ADF5DBA" w14:textId="77777777" w:rsidTr="00360E90">
        <w:trPr>
          <w:trHeight w:val="318"/>
        </w:trPr>
        <w:tc>
          <w:tcPr>
            <w:tcW w:w="2102" w:type="pct"/>
            <w:vAlign w:val="center"/>
          </w:tcPr>
          <w:p w14:paraId="3F62DEF3"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2</w:t>
            </w:r>
            <w:r w:rsidRPr="00E844AC">
              <w:rPr>
                <w:rFonts w:ascii="Arial" w:hAnsi="Arial" w:cs="Arial"/>
                <w:b/>
                <w:sz w:val="24"/>
                <w:szCs w:val="24"/>
              </w:rPr>
              <w:t>M</w:t>
            </w:r>
            <w:r w:rsidRPr="00E844AC">
              <w:rPr>
                <w:rFonts w:ascii="Arial" w:hAnsi="Arial" w:cs="Arial"/>
                <w:b/>
                <w:sz w:val="24"/>
                <w:szCs w:val="24"/>
                <w:vertAlign w:val="subscript"/>
              </w:rPr>
              <w:t>4</w:t>
            </w:r>
          </w:p>
        </w:tc>
        <w:tc>
          <w:tcPr>
            <w:tcW w:w="963" w:type="pct"/>
            <w:gridSpan w:val="2"/>
            <w:vAlign w:val="center"/>
          </w:tcPr>
          <w:p w14:paraId="4F0FD835"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70.00</w:t>
            </w:r>
          </w:p>
        </w:tc>
        <w:tc>
          <w:tcPr>
            <w:tcW w:w="965" w:type="pct"/>
            <w:gridSpan w:val="2"/>
            <w:vAlign w:val="center"/>
          </w:tcPr>
          <w:p w14:paraId="2DE6517B"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45.30</w:t>
            </w:r>
          </w:p>
        </w:tc>
        <w:tc>
          <w:tcPr>
            <w:tcW w:w="969" w:type="pct"/>
            <w:gridSpan w:val="2"/>
            <w:vAlign w:val="center"/>
          </w:tcPr>
          <w:p w14:paraId="77D0A88F"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11.50</w:t>
            </w:r>
          </w:p>
        </w:tc>
      </w:tr>
      <w:tr w:rsidR="00BA67C0" w:rsidRPr="00E844AC" w14:paraId="62EA9EFA" w14:textId="77777777" w:rsidTr="00360E90">
        <w:trPr>
          <w:trHeight w:val="318"/>
        </w:trPr>
        <w:tc>
          <w:tcPr>
            <w:tcW w:w="2102" w:type="pct"/>
            <w:vAlign w:val="center"/>
          </w:tcPr>
          <w:p w14:paraId="061B7214"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3</w:t>
            </w:r>
            <w:r w:rsidRPr="00E844AC">
              <w:rPr>
                <w:rFonts w:ascii="Arial" w:hAnsi="Arial" w:cs="Arial"/>
                <w:b/>
                <w:sz w:val="24"/>
                <w:szCs w:val="24"/>
              </w:rPr>
              <w:t>M</w:t>
            </w:r>
            <w:r w:rsidRPr="00E844AC">
              <w:rPr>
                <w:rFonts w:ascii="Arial" w:hAnsi="Arial" w:cs="Arial"/>
                <w:b/>
                <w:sz w:val="24"/>
                <w:szCs w:val="24"/>
                <w:vertAlign w:val="subscript"/>
              </w:rPr>
              <w:t>1</w:t>
            </w:r>
          </w:p>
        </w:tc>
        <w:tc>
          <w:tcPr>
            <w:tcW w:w="963" w:type="pct"/>
            <w:gridSpan w:val="2"/>
            <w:vAlign w:val="center"/>
          </w:tcPr>
          <w:p w14:paraId="65F42402"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70.50</w:t>
            </w:r>
          </w:p>
        </w:tc>
        <w:tc>
          <w:tcPr>
            <w:tcW w:w="965" w:type="pct"/>
            <w:gridSpan w:val="2"/>
            <w:vAlign w:val="center"/>
          </w:tcPr>
          <w:p w14:paraId="62164A26"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45.70</w:t>
            </w:r>
          </w:p>
        </w:tc>
        <w:tc>
          <w:tcPr>
            <w:tcW w:w="969" w:type="pct"/>
            <w:gridSpan w:val="2"/>
            <w:vAlign w:val="center"/>
          </w:tcPr>
          <w:p w14:paraId="0C278374"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11.70</w:t>
            </w:r>
          </w:p>
        </w:tc>
      </w:tr>
      <w:tr w:rsidR="00BA67C0" w:rsidRPr="00E844AC" w14:paraId="40123A62" w14:textId="77777777" w:rsidTr="00360E90">
        <w:trPr>
          <w:trHeight w:val="318"/>
        </w:trPr>
        <w:tc>
          <w:tcPr>
            <w:tcW w:w="2102" w:type="pct"/>
            <w:vAlign w:val="center"/>
          </w:tcPr>
          <w:p w14:paraId="5DE1D29B"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3</w:t>
            </w:r>
            <w:r w:rsidRPr="00E844AC">
              <w:rPr>
                <w:rFonts w:ascii="Arial" w:hAnsi="Arial" w:cs="Arial"/>
                <w:b/>
                <w:sz w:val="24"/>
                <w:szCs w:val="24"/>
              </w:rPr>
              <w:t>M</w:t>
            </w:r>
            <w:r w:rsidRPr="00E844AC">
              <w:rPr>
                <w:rFonts w:ascii="Arial" w:hAnsi="Arial" w:cs="Arial"/>
                <w:b/>
                <w:sz w:val="24"/>
                <w:szCs w:val="24"/>
                <w:vertAlign w:val="subscript"/>
              </w:rPr>
              <w:t>2</w:t>
            </w:r>
          </w:p>
        </w:tc>
        <w:tc>
          <w:tcPr>
            <w:tcW w:w="963" w:type="pct"/>
            <w:gridSpan w:val="2"/>
            <w:vAlign w:val="center"/>
          </w:tcPr>
          <w:p w14:paraId="3B5972D4"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72.60</w:t>
            </w:r>
          </w:p>
        </w:tc>
        <w:tc>
          <w:tcPr>
            <w:tcW w:w="965" w:type="pct"/>
            <w:gridSpan w:val="2"/>
            <w:vAlign w:val="center"/>
          </w:tcPr>
          <w:p w14:paraId="719705C8"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47.20</w:t>
            </w:r>
          </w:p>
        </w:tc>
        <w:tc>
          <w:tcPr>
            <w:tcW w:w="969" w:type="pct"/>
            <w:gridSpan w:val="2"/>
            <w:vAlign w:val="center"/>
          </w:tcPr>
          <w:p w14:paraId="49C5B088"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13.30</w:t>
            </w:r>
          </w:p>
        </w:tc>
      </w:tr>
      <w:tr w:rsidR="00BA67C0" w:rsidRPr="00E844AC" w14:paraId="0A730D82" w14:textId="77777777" w:rsidTr="00360E90">
        <w:trPr>
          <w:trHeight w:val="318"/>
        </w:trPr>
        <w:tc>
          <w:tcPr>
            <w:tcW w:w="2102" w:type="pct"/>
            <w:vAlign w:val="center"/>
          </w:tcPr>
          <w:p w14:paraId="16568770"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3</w:t>
            </w:r>
            <w:r w:rsidRPr="00E844AC">
              <w:rPr>
                <w:rFonts w:ascii="Arial" w:hAnsi="Arial" w:cs="Arial"/>
                <w:b/>
                <w:sz w:val="24"/>
                <w:szCs w:val="24"/>
              </w:rPr>
              <w:t>M</w:t>
            </w:r>
            <w:r w:rsidRPr="00E844AC">
              <w:rPr>
                <w:rFonts w:ascii="Arial" w:hAnsi="Arial" w:cs="Arial"/>
                <w:b/>
                <w:sz w:val="24"/>
                <w:szCs w:val="24"/>
                <w:vertAlign w:val="subscript"/>
              </w:rPr>
              <w:t>3</w:t>
            </w:r>
          </w:p>
        </w:tc>
        <w:tc>
          <w:tcPr>
            <w:tcW w:w="963" w:type="pct"/>
            <w:gridSpan w:val="2"/>
            <w:vAlign w:val="center"/>
          </w:tcPr>
          <w:p w14:paraId="10969241"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72.70</w:t>
            </w:r>
          </w:p>
        </w:tc>
        <w:tc>
          <w:tcPr>
            <w:tcW w:w="965" w:type="pct"/>
            <w:gridSpan w:val="2"/>
            <w:vAlign w:val="center"/>
          </w:tcPr>
          <w:p w14:paraId="7B7594C9"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47.90</w:t>
            </w:r>
          </w:p>
        </w:tc>
        <w:tc>
          <w:tcPr>
            <w:tcW w:w="969" w:type="pct"/>
            <w:gridSpan w:val="2"/>
            <w:vAlign w:val="center"/>
          </w:tcPr>
          <w:p w14:paraId="68D9E6AB"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13.40</w:t>
            </w:r>
          </w:p>
        </w:tc>
      </w:tr>
      <w:tr w:rsidR="00BA67C0" w:rsidRPr="00E844AC" w14:paraId="3EBCBCDD" w14:textId="77777777" w:rsidTr="00360E90">
        <w:trPr>
          <w:trHeight w:val="318"/>
        </w:trPr>
        <w:tc>
          <w:tcPr>
            <w:tcW w:w="2102" w:type="pct"/>
            <w:vAlign w:val="center"/>
          </w:tcPr>
          <w:p w14:paraId="7AD9F077"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3</w:t>
            </w:r>
            <w:r w:rsidRPr="00E844AC">
              <w:rPr>
                <w:rFonts w:ascii="Arial" w:hAnsi="Arial" w:cs="Arial"/>
                <w:b/>
                <w:sz w:val="24"/>
                <w:szCs w:val="24"/>
              </w:rPr>
              <w:t>M</w:t>
            </w:r>
            <w:r w:rsidRPr="00E844AC">
              <w:rPr>
                <w:rFonts w:ascii="Arial" w:hAnsi="Arial" w:cs="Arial"/>
                <w:b/>
                <w:sz w:val="24"/>
                <w:szCs w:val="24"/>
                <w:vertAlign w:val="subscript"/>
              </w:rPr>
              <w:t>4</w:t>
            </w:r>
          </w:p>
        </w:tc>
        <w:tc>
          <w:tcPr>
            <w:tcW w:w="963" w:type="pct"/>
            <w:gridSpan w:val="2"/>
            <w:vAlign w:val="center"/>
          </w:tcPr>
          <w:p w14:paraId="15EB06EF"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68.21</w:t>
            </w:r>
          </w:p>
        </w:tc>
        <w:tc>
          <w:tcPr>
            <w:tcW w:w="965" w:type="pct"/>
            <w:gridSpan w:val="2"/>
            <w:vAlign w:val="center"/>
          </w:tcPr>
          <w:p w14:paraId="7475C27B"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42.40</w:t>
            </w:r>
          </w:p>
        </w:tc>
        <w:tc>
          <w:tcPr>
            <w:tcW w:w="969" w:type="pct"/>
            <w:gridSpan w:val="2"/>
            <w:vAlign w:val="center"/>
          </w:tcPr>
          <w:p w14:paraId="64B2E9B5"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10.80</w:t>
            </w:r>
          </w:p>
        </w:tc>
      </w:tr>
      <w:tr w:rsidR="00BA67C0" w:rsidRPr="00E844AC" w14:paraId="1B23FE01" w14:textId="77777777" w:rsidTr="00360E90">
        <w:trPr>
          <w:trHeight w:val="318"/>
        </w:trPr>
        <w:tc>
          <w:tcPr>
            <w:tcW w:w="2102" w:type="pct"/>
            <w:vAlign w:val="center"/>
          </w:tcPr>
          <w:p w14:paraId="69A64AA4"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4</w:t>
            </w:r>
            <w:r w:rsidRPr="00E844AC">
              <w:rPr>
                <w:rFonts w:ascii="Arial" w:hAnsi="Arial" w:cs="Arial"/>
                <w:b/>
                <w:sz w:val="24"/>
                <w:szCs w:val="24"/>
              </w:rPr>
              <w:t>M</w:t>
            </w:r>
            <w:r w:rsidRPr="00E844AC">
              <w:rPr>
                <w:rFonts w:ascii="Arial" w:hAnsi="Arial" w:cs="Arial"/>
                <w:b/>
                <w:sz w:val="24"/>
                <w:szCs w:val="24"/>
                <w:vertAlign w:val="subscript"/>
              </w:rPr>
              <w:t>1</w:t>
            </w:r>
          </w:p>
        </w:tc>
        <w:tc>
          <w:tcPr>
            <w:tcW w:w="963" w:type="pct"/>
            <w:gridSpan w:val="2"/>
            <w:vAlign w:val="center"/>
          </w:tcPr>
          <w:p w14:paraId="2B8A660C"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33.50</w:t>
            </w:r>
          </w:p>
        </w:tc>
        <w:tc>
          <w:tcPr>
            <w:tcW w:w="965" w:type="pct"/>
            <w:gridSpan w:val="2"/>
            <w:vAlign w:val="center"/>
          </w:tcPr>
          <w:p w14:paraId="7779A67C"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17.00</w:t>
            </w:r>
          </w:p>
        </w:tc>
        <w:tc>
          <w:tcPr>
            <w:tcW w:w="969" w:type="pct"/>
            <w:gridSpan w:val="2"/>
            <w:vAlign w:val="center"/>
          </w:tcPr>
          <w:p w14:paraId="10F4D1DE"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7.80</w:t>
            </w:r>
          </w:p>
        </w:tc>
      </w:tr>
      <w:tr w:rsidR="00BA67C0" w:rsidRPr="00E844AC" w14:paraId="1A395892" w14:textId="77777777" w:rsidTr="00360E90">
        <w:trPr>
          <w:trHeight w:val="318"/>
        </w:trPr>
        <w:tc>
          <w:tcPr>
            <w:tcW w:w="2102" w:type="pct"/>
            <w:vAlign w:val="center"/>
          </w:tcPr>
          <w:p w14:paraId="4ED4235C"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4</w:t>
            </w:r>
            <w:r w:rsidRPr="00E844AC">
              <w:rPr>
                <w:rFonts w:ascii="Arial" w:hAnsi="Arial" w:cs="Arial"/>
                <w:b/>
                <w:sz w:val="24"/>
                <w:szCs w:val="24"/>
              </w:rPr>
              <w:t>M</w:t>
            </w:r>
            <w:r w:rsidRPr="00E844AC">
              <w:rPr>
                <w:rFonts w:ascii="Arial" w:hAnsi="Arial" w:cs="Arial"/>
                <w:b/>
                <w:sz w:val="24"/>
                <w:szCs w:val="24"/>
                <w:vertAlign w:val="subscript"/>
              </w:rPr>
              <w:t>2</w:t>
            </w:r>
          </w:p>
        </w:tc>
        <w:tc>
          <w:tcPr>
            <w:tcW w:w="963" w:type="pct"/>
            <w:gridSpan w:val="2"/>
            <w:vAlign w:val="center"/>
          </w:tcPr>
          <w:p w14:paraId="3B5D66B3"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40.10</w:t>
            </w:r>
          </w:p>
        </w:tc>
        <w:tc>
          <w:tcPr>
            <w:tcW w:w="965" w:type="pct"/>
            <w:gridSpan w:val="2"/>
            <w:vAlign w:val="center"/>
          </w:tcPr>
          <w:p w14:paraId="0939B88C"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18.20</w:t>
            </w:r>
          </w:p>
        </w:tc>
        <w:tc>
          <w:tcPr>
            <w:tcW w:w="969" w:type="pct"/>
            <w:gridSpan w:val="2"/>
            <w:vAlign w:val="center"/>
          </w:tcPr>
          <w:p w14:paraId="06698C55"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8.30</w:t>
            </w:r>
          </w:p>
        </w:tc>
      </w:tr>
      <w:tr w:rsidR="00BA67C0" w:rsidRPr="00E844AC" w14:paraId="52711300" w14:textId="77777777" w:rsidTr="00360E90">
        <w:trPr>
          <w:trHeight w:val="318"/>
        </w:trPr>
        <w:tc>
          <w:tcPr>
            <w:tcW w:w="2102" w:type="pct"/>
            <w:vAlign w:val="center"/>
          </w:tcPr>
          <w:p w14:paraId="25079BA7"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4</w:t>
            </w:r>
            <w:r w:rsidRPr="00E844AC">
              <w:rPr>
                <w:rFonts w:ascii="Arial" w:hAnsi="Arial" w:cs="Arial"/>
                <w:b/>
                <w:sz w:val="24"/>
                <w:szCs w:val="24"/>
              </w:rPr>
              <w:t>M</w:t>
            </w:r>
            <w:r w:rsidRPr="00E844AC">
              <w:rPr>
                <w:rFonts w:ascii="Arial" w:hAnsi="Arial" w:cs="Arial"/>
                <w:b/>
                <w:sz w:val="24"/>
                <w:szCs w:val="24"/>
                <w:vertAlign w:val="subscript"/>
              </w:rPr>
              <w:t>3</w:t>
            </w:r>
          </w:p>
        </w:tc>
        <w:tc>
          <w:tcPr>
            <w:tcW w:w="963" w:type="pct"/>
            <w:gridSpan w:val="2"/>
            <w:vAlign w:val="center"/>
          </w:tcPr>
          <w:p w14:paraId="2FEB1B81"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42.30</w:t>
            </w:r>
          </w:p>
        </w:tc>
        <w:tc>
          <w:tcPr>
            <w:tcW w:w="965" w:type="pct"/>
            <w:gridSpan w:val="2"/>
            <w:vAlign w:val="center"/>
          </w:tcPr>
          <w:p w14:paraId="698AE26D"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20.10</w:t>
            </w:r>
          </w:p>
        </w:tc>
        <w:tc>
          <w:tcPr>
            <w:tcW w:w="969" w:type="pct"/>
            <w:gridSpan w:val="2"/>
            <w:vAlign w:val="center"/>
          </w:tcPr>
          <w:p w14:paraId="101D6324"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8.40</w:t>
            </w:r>
          </w:p>
        </w:tc>
      </w:tr>
      <w:tr w:rsidR="00BA67C0" w:rsidRPr="00E844AC" w14:paraId="5A57A929" w14:textId="77777777" w:rsidTr="00360E90">
        <w:trPr>
          <w:trHeight w:val="318"/>
        </w:trPr>
        <w:tc>
          <w:tcPr>
            <w:tcW w:w="2102" w:type="pct"/>
            <w:vAlign w:val="center"/>
          </w:tcPr>
          <w:p w14:paraId="56F2C64F"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w:t>
            </w:r>
            <w:r w:rsidRPr="00E844AC">
              <w:rPr>
                <w:rFonts w:ascii="Arial" w:hAnsi="Arial" w:cs="Arial"/>
                <w:b/>
                <w:sz w:val="24"/>
                <w:szCs w:val="24"/>
                <w:vertAlign w:val="subscript"/>
                <w:lang w:val="en-US"/>
              </w:rPr>
              <w:t>4</w:t>
            </w:r>
            <w:r w:rsidRPr="00E844AC">
              <w:rPr>
                <w:rFonts w:ascii="Arial" w:hAnsi="Arial" w:cs="Arial"/>
                <w:b/>
                <w:sz w:val="24"/>
                <w:szCs w:val="24"/>
              </w:rPr>
              <w:t>M</w:t>
            </w:r>
            <w:r w:rsidRPr="00E844AC">
              <w:rPr>
                <w:rFonts w:ascii="Arial" w:hAnsi="Arial" w:cs="Arial"/>
                <w:b/>
                <w:sz w:val="24"/>
                <w:szCs w:val="24"/>
                <w:vertAlign w:val="subscript"/>
              </w:rPr>
              <w:t>4</w:t>
            </w:r>
          </w:p>
        </w:tc>
        <w:tc>
          <w:tcPr>
            <w:tcW w:w="963" w:type="pct"/>
            <w:gridSpan w:val="2"/>
            <w:vAlign w:val="center"/>
          </w:tcPr>
          <w:p w14:paraId="3AAEA056"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15.20</w:t>
            </w:r>
          </w:p>
        </w:tc>
        <w:tc>
          <w:tcPr>
            <w:tcW w:w="965" w:type="pct"/>
            <w:gridSpan w:val="2"/>
            <w:vAlign w:val="center"/>
          </w:tcPr>
          <w:p w14:paraId="5849E2B3"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12.10</w:t>
            </w:r>
          </w:p>
        </w:tc>
        <w:tc>
          <w:tcPr>
            <w:tcW w:w="969" w:type="pct"/>
            <w:gridSpan w:val="2"/>
            <w:vAlign w:val="center"/>
          </w:tcPr>
          <w:p w14:paraId="258AD69A"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rPr>
              <w:t>5.60</w:t>
            </w:r>
          </w:p>
        </w:tc>
      </w:tr>
      <w:tr w:rsidR="00BA67C0" w:rsidRPr="00E844AC" w14:paraId="2386A913" w14:textId="77777777" w:rsidTr="00360E90">
        <w:trPr>
          <w:trHeight w:val="318"/>
        </w:trPr>
        <w:tc>
          <w:tcPr>
            <w:tcW w:w="2102" w:type="pct"/>
            <w:vAlign w:val="center"/>
          </w:tcPr>
          <w:p w14:paraId="70017437" w14:textId="77777777" w:rsidR="00BA67C0" w:rsidRPr="00E844AC" w:rsidRDefault="00BA67C0" w:rsidP="00BA67C0">
            <w:pPr>
              <w:spacing w:after="0" w:line="240" w:lineRule="auto"/>
              <w:ind w:hanging="109"/>
              <w:jc w:val="center"/>
              <w:rPr>
                <w:rFonts w:ascii="Arial" w:hAnsi="Arial" w:cs="Arial"/>
                <w:b/>
                <w:sz w:val="24"/>
                <w:szCs w:val="24"/>
                <w:lang w:val="en-US"/>
              </w:rPr>
            </w:pPr>
          </w:p>
        </w:tc>
        <w:tc>
          <w:tcPr>
            <w:tcW w:w="479" w:type="pct"/>
            <w:vAlign w:val="center"/>
          </w:tcPr>
          <w:p w14:paraId="02D45885" w14:textId="77777777" w:rsidR="00BA67C0" w:rsidRPr="00E844AC" w:rsidRDefault="00BA67C0" w:rsidP="00BA67C0">
            <w:pPr>
              <w:spacing w:after="0" w:line="240" w:lineRule="auto"/>
              <w:jc w:val="center"/>
              <w:rPr>
                <w:rFonts w:ascii="Arial" w:hAnsi="Arial" w:cs="Arial"/>
                <w:sz w:val="24"/>
                <w:szCs w:val="24"/>
              </w:rPr>
            </w:pPr>
            <w:proofErr w:type="spellStart"/>
            <w:proofErr w:type="gramStart"/>
            <w:r w:rsidRPr="00E844AC">
              <w:rPr>
                <w:rFonts w:ascii="Arial" w:hAnsi="Arial" w:cs="Arial"/>
                <w:b/>
                <w:lang w:val="en-US"/>
              </w:rPr>
              <w:t>S.Em</w:t>
            </w:r>
            <w:proofErr w:type="spellEnd"/>
            <w:proofErr w:type="gramEnd"/>
            <w:r w:rsidRPr="00E844AC">
              <w:rPr>
                <w:rFonts w:ascii="Arial" w:hAnsi="Arial" w:cs="Arial"/>
                <w:b/>
                <w:lang w:val="en-US"/>
              </w:rPr>
              <w:t xml:space="preserve"> ±</w:t>
            </w:r>
          </w:p>
        </w:tc>
        <w:tc>
          <w:tcPr>
            <w:tcW w:w="483" w:type="pct"/>
            <w:vAlign w:val="center"/>
          </w:tcPr>
          <w:p w14:paraId="2754A795" w14:textId="77777777" w:rsidR="00BA67C0" w:rsidRPr="00E844AC" w:rsidRDefault="00BA67C0" w:rsidP="00BA67C0">
            <w:pPr>
              <w:spacing w:after="0" w:line="240" w:lineRule="auto"/>
              <w:jc w:val="center"/>
              <w:rPr>
                <w:rFonts w:ascii="Arial" w:hAnsi="Arial" w:cs="Arial"/>
                <w:b/>
                <w:lang w:val="en-US"/>
              </w:rPr>
            </w:pPr>
            <w:r w:rsidRPr="00E844AC">
              <w:rPr>
                <w:rFonts w:ascii="Arial" w:hAnsi="Arial" w:cs="Arial"/>
                <w:b/>
                <w:lang w:val="en-US"/>
              </w:rPr>
              <w:t>C.D.</w:t>
            </w:r>
          </w:p>
          <w:p w14:paraId="75ADBA9F" w14:textId="75A244F0" w:rsidR="00BA67C0" w:rsidRPr="00E844AC" w:rsidRDefault="00BA67C0" w:rsidP="00BA67C0">
            <w:pPr>
              <w:spacing w:after="0" w:line="240" w:lineRule="auto"/>
              <w:ind w:right="-107"/>
              <w:rPr>
                <w:rFonts w:ascii="Arial" w:hAnsi="Arial" w:cs="Arial"/>
                <w:b/>
                <w:lang w:val="en-US"/>
              </w:rPr>
            </w:pPr>
            <w:r w:rsidRPr="00E844AC">
              <w:rPr>
                <w:rFonts w:ascii="Arial" w:hAnsi="Arial" w:cs="Arial"/>
                <w:b/>
                <w:lang w:val="en-US"/>
              </w:rPr>
              <w:t>at 5</w:t>
            </w:r>
            <w:r>
              <w:rPr>
                <w:rFonts w:ascii="Arial" w:hAnsi="Arial" w:cs="Arial"/>
                <w:b/>
                <w:lang w:val="en-US"/>
              </w:rPr>
              <w:t xml:space="preserve"> </w:t>
            </w:r>
            <w:r w:rsidRPr="00E844AC">
              <w:rPr>
                <w:rFonts w:ascii="Arial" w:hAnsi="Arial" w:cs="Arial"/>
                <w:b/>
                <w:lang w:val="en-US"/>
              </w:rPr>
              <w:t>%</w:t>
            </w:r>
          </w:p>
        </w:tc>
        <w:tc>
          <w:tcPr>
            <w:tcW w:w="479" w:type="pct"/>
            <w:vAlign w:val="center"/>
          </w:tcPr>
          <w:p w14:paraId="24DD5F26" w14:textId="77777777" w:rsidR="00BA67C0" w:rsidRPr="00E844AC" w:rsidRDefault="00BA67C0" w:rsidP="00BA67C0">
            <w:pPr>
              <w:spacing w:after="0" w:line="240" w:lineRule="auto"/>
              <w:jc w:val="center"/>
              <w:rPr>
                <w:rFonts w:ascii="Arial" w:hAnsi="Arial" w:cs="Arial"/>
                <w:sz w:val="24"/>
                <w:szCs w:val="24"/>
              </w:rPr>
            </w:pPr>
            <w:proofErr w:type="spellStart"/>
            <w:proofErr w:type="gramStart"/>
            <w:r w:rsidRPr="00E844AC">
              <w:rPr>
                <w:rFonts w:ascii="Arial" w:hAnsi="Arial" w:cs="Arial"/>
                <w:b/>
                <w:lang w:val="en-US"/>
              </w:rPr>
              <w:t>S.Em</w:t>
            </w:r>
            <w:proofErr w:type="spellEnd"/>
            <w:proofErr w:type="gramEnd"/>
            <w:r w:rsidRPr="00E844AC">
              <w:rPr>
                <w:rFonts w:ascii="Arial" w:hAnsi="Arial" w:cs="Arial"/>
                <w:b/>
                <w:lang w:val="en-US"/>
              </w:rPr>
              <w:t xml:space="preserve"> ±</w:t>
            </w:r>
          </w:p>
        </w:tc>
        <w:tc>
          <w:tcPr>
            <w:tcW w:w="485" w:type="pct"/>
            <w:vAlign w:val="center"/>
          </w:tcPr>
          <w:p w14:paraId="5B97F22B" w14:textId="77777777" w:rsidR="00BA67C0" w:rsidRPr="00E844AC" w:rsidRDefault="00BA67C0" w:rsidP="00BA67C0">
            <w:pPr>
              <w:spacing w:after="0" w:line="240" w:lineRule="auto"/>
              <w:jc w:val="center"/>
              <w:rPr>
                <w:rFonts w:ascii="Arial" w:hAnsi="Arial" w:cs="Arial"/>
                <w:b/>
                <w:lang w:val="en-US"/>
              </w:rPr>
            </w:pPr>
            <w:r w:rsidRPr="00E844AC">
              <w:rPr>
                <w:rFonts w:ascii="Arial" w:hAnsi="Arial" w:cs="Arial"/>
                <w:b/>
                <w:lang w:val="en-US"/>
              </w:rPr>
              <w:t>C.D.</w:t>
            </w:r>
          </w:p>
          <w:p w14:paraId="6F3252C1" w14:textId="4DFAD3BF" w:rsidR="00BA67C0" w:rsidRPr="00E844AC" w:rsidRDefault="00BA67C0" w:rsidP="00BA67C0">
            <w:pPr>
              <w:spacing w:after="0" w:line="240" w:lineRule="auto"/>
              <w:ind w:right="-116"/>
              <w:rPr>
                <w:rFonts w:ascii="Arial" w:hAnsi="Arial" w:cs="Arial"/>
                <w:sz w:val="24"/>
                <w:szCs w:val="24"/>
              </w:rPr>
            </w:pPr>
            <w:r w:rsidRPr="00E844AC">
              <w:rPr>
                <w:rFonts w:ascii="Arial" w:hAnsi="Arial" w:cs="Arial"/>
                <w:b/>
                <w:lang w:val="en-US"/>
              </w:rPr>
              <w:t>at 5</w:t>
            </w:r>
            <w:r>
              <w:rPr>
                <w:rFonts w:ascii="Arial" w:hAnsi="Arial" w:cs="Arial"/>
                <w:b/>
                <w:lang w:val="en-US"/>
              </w:rPr>
              <w:t xml:space="preserve"> </w:t>
            </w:r>
            <w:r w:rsidRPr="00E844AC">
              <w:rPr>
                <w:rFonts w:ascii="Arial" w:hAnsi="Arial" w:cs="Arial"/>
                <w:b/>
                <w:lang w:val="en-US"/>
              </w:rPr>
              <w:t>%</w:t>
            </w:r>
          </w:p>
        </w:tc>
        <w:tc>
          <w:tcPr>
            <w:tcW w:w="484" w:type="pct"/>
            <w:vAlign w:val="center"/>
          </w:tcPr>
          <w:p w14:paraId="789DAEF8" w14:textId="77777777" w:rsidR="00BA67C0" w:rsidRPr="00E844AC" w:rsidRDefault="00BA67C0" w:rsidP="00BA67C0">
            <w:pPr>
              <w:spacing w:after="0" w:line="240" w:lineRule="auto"/>
              <w:jc w:val="center"/>
              <w:rPr>
                <w:rFonts w:ascii="Arial" w:hAnsi="Arial" w:cs="Arial"/>
                <w:sz w:val="24"/>
                <w:szCs w:val="24"/>
              </w:rPr>
            </w:pPr>
            <w:proofErr w:type="spellStart"/>
            <w:proofErr w:type="gramStart"/>
            <w:r w:rsidRPr="00E844AC">
              <w:rPr>
                <w:rFonts w:ascii="Arial" w:hAnsi="Arial" w:cs="Arial"/>
                <w:b/>
                <w:lang w:val="en-US"/>
              </w:rPr>
              <w:t>S.Em</w:t>
            </w:r>
            <w:proofErr w:type="spellEnd"/>
            <w:proofErr w:type="gramEnd"/>
            <w:r w:rsidRPr="00E844AC">
              <w:rPr>
                <w:rFonts w:ascii="Arial" w:hAnsi="Arial" w:cs="Arial"/>
                <w:b/>
                <w:lang w:val="en-US"/>
              </w:rPr>
              <w:t xml:space="preserve"> ±</w:t>
            </w:r>
          </w:p>
        </w:tc>
        <w:tc>
          <w:tcPr>
            <w:tcW w:w="486" w:type="pct"/>
            <w:vAlign w:val="center"/>
          </w:tcPr>
          <w:p w14:paraId="544E5FD8" w14:textId="77777777" w:rsidR="00BA67C0" w:rsidRPr="00E844AC" w:rsidRDefault="00BA67C0" w:rsidP="00BA67C0">
            <w:pPr>
              <w:spacing w:after="0" w:line="240" w:lineRule="auto"/>
              <w:jc w:val="center"/>
              <w:rPr>
                <w:rFonts w:ascii="Arial" w:hAnsi="Arial" w:cs="Arial"/>
                <w:b/>
                <w:lang w:val="en-US"/>
              </w:rPr>
            </w:pPr>
            <w:r w:rsidRPr="00E844AC">
              <w:rPr>
                <w:rFonts w:ascii="Arial" w:hAnsi="Arial" w:cs="Arial"/>
                <w:b/>
                <w:lang w:val="en-US"/>
              </w:rPr>
              <w:t>C.D.</w:t>
            </w:r>
          </w:p>
          <w:p w14:paraId="5DBFD621"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b/>
                <w:lang w:val="en-US"/>
              </w:rPr>
              <w:t>at 5 %</w:t>
            </w:r>
          </w:p>
        </w:tc>
      </w:tr>
      <w:tr w:rsidR="00BA67C0" w:rsidRPr="00E844AC" w14:paraId="4651CD11" w14:textId="77777777" w:rsidTr="00360E90">
        <w:trPr>
          <w:trHeight w:val="318"/>
        </w:trPr>
        <w:tc>
          <w:tcPr>
            <w:tcW w:w="2102" w:type="pct"/>
            <w:vAlign w:val="center"/>
          </w:tcPr>
          <w:p w14:paraId="001105C3"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 xml:space="preserve">Factor </w:t>
            </w:r>
            <w:proofErr w:type="spellStart"/>
            <w:r w:rsidRPr="00E844AC">
              <w:rPr>
                <w:rFonts w:ascii="Arial" w:hAnsi="Arial" w:cs="Arial"/>
                <w:b/>
                <w:sz w:val="24"/>
                <w:szCs w:val="24"/>
                <w:lang w:val="en-US"/>
              </w:rPr>
              <w:t>M at</w:t>
            </w:r>
            <w:proofErr w:type="spellEnd"/>
            <w:r w:rsidRPr="00E844AC">
              <w:rPr>
                <w:rFonts w:ascii="Arial" w:hAnsi="Arial" w:cs="Arial"/>
                <w:b/>
                <w:sz w:val="24"/>
                <w:szCs w:val="24"/>
                <w:lang w:val="en-US"/>
              </w:rPr>
              <w:t xml:space="preserve"> same level of F</w:t>
            </w:r>
          </w:p>
        </w:tc>
        <w:tc>
          <w:tcPr>
            <w:tcW w:w="479" w:type="pct"/>
            <w:vAlign w:val="center"/>
          </w:tcPr>
          <w:p w14:paraId="2816C4BC"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2.91</w:t>
            </w:r>
          </w:p>
        </w:tc>
        <w:tc>
          <w:tcPr>
            <w:tcW w:w="483" w:type="pct"/>
            <w:vAlign w:val="center"/>
          </w:tcPr>
          <w:p w14:paraId="0C86314D"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8.72</w:t>
            </w:r>
          </w:p>
        </w:tc>
        <w:tc>
          <w:tcPr>
            <w:tcW w:w="479" w:type="pct"/>
            <w:vAlign w:val="center"/>
          </w:tcPr>
          <w:p w14:paraId="131DFF4A"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2.31</w:t>
            </w:r>
          </w:p>
        </w:tc>
        <w:tc>
          <w:tcPr>
            <w:tcW w:w="485" w:type="pct"/>
            <w:vAlign w:val="center"/>
          </w:tcPr>
          <w:p w14:paraId="00D762B9"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7.20</w:t>
            </w:r>
          </w:p>
        </w:tc>
        <w:tc>
          <w:tcPr>
            <w:tcW w:w="484" w:type="pct"/>
            <w:vAlign w:val="center"/>
          </w:tcPr>
          <w:p w14:paraId="61F30675"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0.41</w:t>
            </w:r>
          </w:p>
        </w:tc>
        <w:tc>
          <w:tcPr>
            <w:tcW w:w="486" w:type="pct"/>
            <w:vAlign w:val="center"/>
          </w:tcPr>
          <w:p w14:paraId="434B99A3"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1.32</w:t>
            </w:r>
          </w:p>
        </w:tc>
      </w:tr>
      <w:tr w:rsidR="00BA67C0" w:rsidRPr="00E844AC" w14:paraId="637C71A9" w14:textId="77777777" w:rsidTr="00360E90">
        <w:trPr>
          <w:trHeight w:val="318"/>
        </w:trPr>
        <w:tc>
          <w:tcPr>
            <w:tcW w:w="2102" w:type="pct"/>
            <w:vAlign w:val="center"/>
          </w:tcPr>
          <w:p w14:paraId="4B34F09F" w14:textId="77777777" w:rsidR="00BA67C0" w:rsidRPr="00E844AC" w:rsidRDefault="00BA67C0" w:rsidP="00BA67C0">
            <w:pPr>
              <w:spacing w:after="0" w:line="240" w:lineRule="auto"/>
              <w:ind w:hanging="109"/>
              <w:jc w:val="center"/>
              <w:rPr>
                <w:rFonts w:ascii="Arial" w:hAnsi="Arial" w:cs="Arial"/>
                <w:b/>
                <w:sz w:val="24"/>
                <w:szCs w:val="24"/>
                <w:lang w:val="en-US"/>
              </w:rPr>
            </w:pPr>
            <w:r w:rsidRPr="00E844AC">
              <w:rPr>
                <w:rFonts w:ascii="Arial" w:hAnsi="Arial" w:cs="Arial"/>
                <w:b/>
                <w:sz w:val="24"/>
                <w:szCs w:val="24"/>
                <w:lang w:val="en-US"/>
              </w:rPr>
              <w:t>Factor F at same level of M</w:t>
            </w:r>
          </w:p>
        </w:tc>
        <w:tc>
          <w:tcPr>
            <w:tcW w:w="479" w:type="pct"/>
            <w:vAlign w:val="center"/>
          </w:tcPr>
          <w:p w14:paraId="48FFEFBC"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1.50</w:t>
            </w:r>
          </w:p>
        </w:tc>
        <w:tc>
          <w:tcPr>
            <w:tcW w:w="483" w:type="pct"/>
            <w:vAlign w:val="center"/>
          </w:tcPr>
          <w:p w14:paraId="1D9CCF53"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5.34</w:t>
            </w:r>
          </w:p>
        </w:tc>
        <w:tc>
          <w:tcPr>
            <w:tcW w:w="479" w:type="pct"/>
            <w:vAlign w:val="center"/>
          </w:tcPr>
          <w:p w14:paraId="23CA5655"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1.25</w:t>
            </w:r>
          </w:p>
        </w:tc>
        <w:tc>
          <w:tcPr>
            <w:tcW w:w="485" w:type="pct"/>
            <w:vAlign w:val="center"/>
          </w:tcPr>
          <w:p w14:paraId="245EB0AE"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4.12</w:t>
            </w:r>
          </w:p>
        </w:tc>
        <w:tc>
          <w:tcPr>
            <w:tcW w:w="484" w:type="pct"/>
            <w:vAlign w:val="center"/>
          </w:tcPr>
          <w:p w14:paraId="5FACC6B8"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0.25</w:t>
            </w:r>
          </w:p>
        </w:tc>
        <w:tc>
          <w:tcPr>
            <w:tcW w:w="486" w:type="pct"/>
            <w:vAlign w:val="center"/>
          </w:tcPr>
          <w:p w14:paraId="025073F0" w14:textId="77777777" w:rsidR="00BA67C0" w:rsidRPr="00E844AC" w:rsidRDefault="00BA67C0" w:rsidP="00BA67C0">
            <w:pPr>
              <w:spacing w:after="0" w:line="240" w:lineRule="auto"/>
              <w:jc w:val="center"/>
              <w:rPr>
                <w:rFonts w:ascii="Arial" w:hAnsi="Arial" w:cs="Arial"/>
                <w:sz w:val="24"/>
                <w:szCs w:val="24"/>
              </w:rPr>
            </w:pPr>
            <w:r w:rsidRPr="00E844AC">
              <w:rPr>
                <w:rFonts w:ascii="Arial" w:hAnsi="Arial" w:cs="Arial"/>
                <w:color w:val="000000" w:themeColor="text1"/>
                <w:spacing w:val="-5"/>
                <w:kern w:val="24"/>
              </w:rPr>
              <w:t>0.72</w:t>
            </w:r>
          </w:p>
        </w:tc>
      </w:tr>
    </w:tbl>
    <w:p w14:paraId="21F5FC3C" w14:textId="7FBB782F" w:rsidR="00EB1C97" w:rsidRPr="006B4083" w:rsidRDefault="00EB1C97" w:rsidP="006B4083">
      <w:pPr>
        <w:spacing w:line="240" w:lineRule="auto"/>
        <w:ind w:right="-613"/>
        <w:rPr>
          <w:rFonts w:ascii="Arial" w:hAnsi="Arial" w:cs="Arial"/>
          <w:szCs w:val="20"/>
        </w:rPr>
      </w:pPr>
      <w:r w:rsidRPr="006B4083">
        <w:rPr>
          <w:rFonts w:ascii="Arial" w:hAnsi="Arial" w:cs="Arial"/>
          <w:szCs w:val="20"/>
        </w:rPr>
        <w:t>F</w:t>
      </w:r>
      <w:r w:rsidRPr="006B4083">
        <w:rPr>
          <w:rFonts w:ascii="Arial" w:hAnsi="Arial" w:cs="Arial"/>
          <w:szCs w:val="20"/>
          <w:vertAlign w:val="subscript"/>
        </w:rPr>
        <w:t>1</w:t>
      </w:r>
      <w:r w:rsidRPr="006B4083">
        <w:rPr>
          <w:rFonts w:ascii="Arial" w:hAnsi="Arial" w:cs="Arial"/>
          <w:szCs w:val="20"/>
        </w:rPr>
        <w:t xml:space="preserve">: 125 % </w:t>
      </w:r>
      <w:proofErr w:type="gramStart"/>
      <w:r w:rsidRPr="006B4083">
        <w:rPr>
          <w:rFonts w:ascii="Arial" w:hAnsi="Arial" w:cs="Arial"/>
          <w:szCs w:val="20"/>
        </w:rPr>
        <w:t xml:space="preserve">RDF </w:t>
      </w:r>
      <w:r w:rsidR="006B4083" w:rsidRPr="006B4083">
        <w:rPr>
          <w:rFonts w:ascii="Arial" w:hAnsi="Arial" w:cs="Arial"/>
          <w:szCs w:val="20"/>
        </w:rPr>
        <w:t xml:space="preserve"> </w:t>
      </w:r>
      <w:r w:rsidRPr="006B4083">
        <w:rPr>
          <w:rFonts w:ascii="Arial" w:hAnsi="Arial" w:cs="Arial"/>
          <w:szCs w:val="20"/>
        </w:rPr>
        <w:t>F</w:t>
      </w:r>
      <w:proofErr w:type="gramEnd"/>
      <w:r w:rsidRPr="006B4083">
        <w:rPr>
          <w:rFonts w:ascii="Arial" w:hAnsi="Arial" w:cs="Arial"/>
          <w:szCs w:val="20"/>
          <w:vertAlign w:val="subscript"/>
        </w:rPr>
        <w:t>3</w:t>
      </w:r>
      <w:r w:rsidRPr="006B4083">
        <w:rPr>
          <w:rFonts w:ascii="Arial" w:hAnsi="Arial" w:cs="Arial"/>
          <w:szCs w:val="20"/>
        </w:rPr>
        <w:t>: 75% RDF  M</w:t>
      </w:r>
      <w:r w:rsidRPr="006B4083">
        <w:rPr>
          <w:rFonts w:ascii="Arial" w:hAnsi="Arial" w:cs="Arial"/>
          <w:szCs w:val="20"/>
          <w:vertAlign w:val="subscript"/>
        </w:rPr>
        <w:t>1</w:t>
      </w:r>
      <w:r w:rsidRPr="006B4083">
        <w:rPr>
          <w:rFonts w:ascii="Arial" w:hAnsi="Arial" w:cs="Arial"/>
          <w:szCs w:val="20"/>
        </w:rPr>
        <w:t>: 1% urea foliar spray  M</w:t>
      </w:r>
      <w:r w:rsidRPr="006B4083">
        <w:rPr>
          <w:rFonts w:ascii="Arial" w:hAnsi="Arial" w:cs="Arial"/>
          <w:szCs w:val="20"/>
          <w:vertAlign w:val="subscript"/>
        </w:rPr>
        <w:t>3</w:t>
      </w:r>
      <w:r w:rsidRPr="006B4083">
        <w:rPr>
          <w:rFonts w:ascii="Arial" w:hAnsi="Arial" w:cs="Arial"/>
          <w:szCs w:val="20"/>
        </w:rPr>
        <w:t>: Seaweed extract foliar spray</w:t>
      </w:r>
    </w:p>
    <w:p w14:paraId="74DA44EA" w14:textId="49EBABFF" w:rsidR="00EB1C97" w:rsidRPr="006B4083" w:rsidRDefault="00EB1C97" w:rsidP="006B4083">
      <w:pPr>
        <w:spacing w:line="240" w:lineRule="auto"/>
        <w:ind w:right="-755"/>
        <w:rPr>
          <w:rFonts w:ascii="Arial" w:hAnsi="Arial" w:cs="Arial"/>
          <w:szCs w:val="20"/>
        </w:rPr>
      </w:pPr>
      <w:r w:rsidRPr="006B4083">
        <w:rPr>
          <w:rFonts w:ascii="Arial" w:hAnsi="Arial" w:cs="Arial"/>
          <w:szCs w:val="20"/>
        </w:rPr>
        <w:t>F</w:t>
      </w:r>
      <w:r w:rsidRPr="006B4083">
        <w:rPr>
          <w:rFonts w:ascii="Arial" w:hAnsi="Arial" w:cs="Arial"/>
          <w:szCs w:val="20"/>
          <w:vertAlign w:val="subscript"/>
        </w:rPr>
        <w:t>2</w:t>
      </w:r>
      <w:r w:rsidRPr="006B4083">
        <w:rPr>
          <w:rFonts w:ascii="Arial" w:hAnsi="Arial" w:cs="Arial"/>
          <w:szCs w:val="20"/>
        </w:rPr>
        <w:t xml:space="preserve">: 100 % </w:t>
      </w:r>
      <w:proofErr w:type="gramStart"/>
      <w:r w:rsidRPr="006B4083">
        <w:rPr>
          <w:rFonts w:ascii="Arial" w:hAnsi="Arial" w:cs="Arial"/>
          <w:szCs w:val="20"/>
        </w:rPr>
        <w:t>RDF  F</w:t>
      </w:r>
      <w:proofErr w:type="gramEnd"/>
      <w:r w:rsidRPr="006B4083">
        <w:rPr>
          <w:rFonts w:ascii="Arial" w:hAnsi="Arial" w:cs="Arial"/>
          <w:szCs w:val="20"/>
          <w:vertAlign w:val="subscript"/>
        </w:rPr>
        <w:t>4</w:t>
      </w:r>
      <w:r w:rsidRPr="006B4083">
        <w:rPr>
          <w:rFonts w:ascii="Arial" w:hAnsi="Arial" w:cs="Arial"/>
          <w:szCs w:val="20"/>
        </w:rPr>
        <w:t>: No RDF (Control) M</w:t>
      </w:r>
      <w:r w:rsidRPr="006B4083">
        <w:rPr>
          <w:rFonts w:ascii="Arial" w:hAnsi="Arial" w:cs="Arial"/>
          <w:szCs w:val="20"/>
          <w:vertAlign w:val="subscript"/>
        </w:rPr>
        <w:t>2</w:t>
      </w:r>
      <w:r w:rsidRPr="006B4083">
        <w:rPr>
          <w:rFonts w:ascii="Arial" w:hAnsi="Arial" w:cs="Arial"/>
          <w:szCs w:val="20"/>
        </w:rPr>
        <w:t>: 1% 19:19:19 foliar spray M</w:t>
      </w:r>
      <w:r w:rsidRPr="006B4083">
        <w:rPr>
          <w:rFonts w:ascii="Arial" w:hAnsi="Arial" w:cs="Arial"/>
          <w:szCs w:val="20"/>
          <w:vertAlign w:val="subscript"/>
        </w:rPr>
        <w:t>4</w:t>
      </w:r>
      <w:r w:rsidRPr="006B4083">
        <w:rPr>
          <w:rFonts w:ascii="Arial" w:hAnsi="Arial" w:cs="Arial"/>
          <w:szCs w:val="20"/>
        </w:rPr>
        <w:t>:Water spray (control)</w:t>
      </w:r>
    </w:p>
    <w:p w14:paraId="7492B669" w14:textId="77777777" w:rsidR="00EB1C97" w:rsidRPr="00E844AC" w:rsidRDefault="00EB1C97" w:rsidP="00004B65">
      <w:pPr>
        <w:spacing w:after="0" w:line="360" w:lineRule="auto"/>
        <w:ind w:left="426"/>
        <w:jc w:val="both"/>
        <w:rPr>
          <w:rFonts w:ascii="Arial" w:hAnsi="Arial" w:cs="Arial"/>
          <w:b/>
          <w:sz w:val="24"/>
        </w:rPr>
      </w:pPr>
    </w:p>
    <w:p w14:paraId="0C1612A5" w14:textId="77777777" w:rsidR="00D8406B" w:rsidRDefault="00D8406B" w:rsidP="00D8406B">
      <w:pPr>
        <w:spacing w:line="360" w:lineRule="auto"/>
        <w:jc w:val="both"/>
        <w:rPr>
          <w:rFonts w:ascii="Times New Roman" w:hAnsi="Times New Roman"/>
          <w:b/>
          <w:sz w:val="24"/>
        </w:rPr>
      </w:pPr>
    </w:p>
    <w:p w14:paraId="6AC06FA5" w14:textId="77777777" w:rsidR="00D8406B" w:rsidRDefault="00D8406B" w:rsidP="00D8406B">
      <w:pPr>
        <w:spacing w:after="0" w:line="360" w:lineRule="auto"/>
        <w:rPr>
          <w:rFonts w:ascii="Arial" w:hAnsi="Arial" w:cs="Arial"/>
          <w:b/>
          <w:bCs/>
          <w:sz w:val="24"/>
          <w:szCs w:val="24"/>
        </w:rPr>
      </w:pPr>
      <w:r>
        <w:rPr>
          <w:rFonts w:ascii="Arial" w:hAnsi="Arial" w:cs="Arial"/>
          <w:b/>
          <w:bCs/>
          <w:sz w:val="24"/>
          <w:szCs w:val="24"/>
        </w:rPr>
        <w:lastRenderedPageBreak/>
        <w:t>Disclaimer</w:t>
      </w:r>
    </w:p>
    <w:p w14:paraId="7387F5FD" w14:textId="77777777" w:rsidR="00D8406B" w:rsidRPr="00743084" w:rsidRDefault="00D8406B" w:rsidP="00D8406B">
      <w:pPr>
        <w:spacing w:before="240" w:after="0" w:line="360" w:lineRule="auto"/>
        <w:jc w:val="both"/>
        <w:rPr>
          <w:rFonts w:ascii="Arial" w:hAnsi="Arial" w:cs="Arial"/>
          <w:sz w:val="24"/>
          <w:szCs w:val="24"/>
        </w:rPr>
      </w:pPr>
      <w:r w:rsidRPr="00743084">
        <w:rPr>
          <w:rFonts w:ascii="Arial" w:hAnsi="Arial" w:cs="Arial"/>
          <w:sz w:val="24"/>
          <w:szCs w:val="24"/>
        </w:rPr>
        <w:t xml:space="preserve">This study was conducted solely for academic and research purposes. The findings, interpretations and conclusions presented in this manuscript are based on the data generated under the specific experimental conditions described. They may not be directly applicable to all </w:t>
      </w:r>
      <w:proofErr w:type="spellStart"/>
      <w:r w:rsidRPr="00743084">
        <w:rPr>
          <w:rFonts w:ascii="Arial" w:hAnsi="Arial" w:cs="Arial"/>
          <w:sz w:val="24"/>
          <w:szCs w:val="24"/>
        </w:rPr>
        <w:t>agro</w:t>
      </w:r>
      <w:proofErr w:type="spellEnd"/>
      <w:r w:rsidRPr="00743084">
        <w:rPr>
          <w:rFonts w:ascii="Arial" w:hAnsi="Arial" w:cs="Arial"/>
          <w:sz w:val="24"/>
          <w:szCs w:val="24"/>
        </w:rPr>
        <w:t xml:space="preserve">-climatic regions or production systems. </w:t>
      </w:r>
    </w:p>
    <w:p w14:paraId="3ACF8912" w14:textId="77777777" w:rsidR="00D8406B" w:rsidRDefault="00D8406B" w:rsidP="00D8406B">
      <w:pPr>
        <w:spacing w:after="0" w:line="360" w:lineRule="auto"/>
        <w:jc w:val="both"/>
        <w:rPr>
          <w:rFonts w:ascii="Arial" w:hAnsi="Arial" w:cs="Arial"/>
          <w:b/>
          <w:bCs/>
          <w:sz w:val="24"/>
          <w:szCs w:val="24"/>
        </w:rPr>
      </w:pPr>
    </w:p>
    <w:p w14:paraId="69F85FC8" w14:textId="45D5EC1A" w:rsidR="00D8406B" w:rsidRPr="00A422FC" w:rsidRDefault="00D8406B" w:rsidP="00D8406B">
      <w:pPr>
        <w:spacing w:after="0" w:line="360" w:lineRule="auto"/>
        <w:jc w:val="both"/>
        <w:rPr>
          <w:rFonts w:ascii="Arial" w:hAnsi="Arial" w:cs="Arial"/>
          <w:b/>
          <w:bCs/>
          <w:sz w:val="24"/>
          <w:szCs w:val="24"/>
        </w:rPr>
      </w:pPr>
      <w:r w:rsidRPr="00A422FC">
        <w:rPr>
          <w:rFonts w:ascii="Arial" w:hAnsi="Arial" w:cs="Arial"/>
          <w:b/>
          <w:bCs/>
          <w:sz w:val="24"/>
          <w:szCs w:val="24"/>
        </w:rPr>
        <w:t>Competing Interest</w:t>
      </w:r>
      <w:r w:rsidRPr="00743084">
        <w:rPr>
          <w:rFonts w:ascii="Arial" w:hAnsi="Arial" w:cs="Arial"/>
          <w:b/>
          <w:bCs/>
          <w:sz w:val="24"/>
          <w:szCs w:val="24"/>
        </w:rPr>
        <w:t>s</w:t>
      </w:r>
    </w:p>
    <w:p w14:paraId="787F7689" w14:textId="77777777" w:rsidR="00D8406B" w:rsidRDefault="00D8406B" w:rsidP="00D8406B">
      <w:pPr>
        <w:spacing w:before="240" w:after="0" w:line="360" w:lineRule="auto"/>
        <w:jc w:val="both"/>
        <w:rPr>
          <w:rFonts w:ascii="Arial" w:hAnsi="Arial" w:cs="Arial"/>
          <w:bCs/>
          <w:sz w:val="24"/>
          <w:szCs w:val="24"/>
        </w:rPr>
      </w:pPr>
      <w:r w:rsidRPr="00A422FC">
        <w:rPr>
          <w:rFonts w:ascii="Arial" w:hAnsi="Arial" w:cs="Arial"/>
          <w:bCs/>
          <w:sz w:val="24"/>
          <w:szCs w:val="24"/>
        </w:rPr>
        <w:t>The authors declare that no known competing financial interests or personal relationships that could have appeared to influence the work reported in this manuscript. The research was conducted independently, and no external agency or commercial entity had any role in the study design, data collection, analysis, interpretation, or decision to publish.</w:t>
      </w:r>
    </w:p>
    <w:p w14:paraId="0BCDB1E0" w14:textId="77777777" w:rsidR="00344AFA" w:rsidRPr="00323919" w:rsidRDefault="00344AFA" w:rsidP="00344AFA">
      <w:pPr>
        <w:spacing w:before="240" w:after="0" w:line="360" w:lineRule="auto"/>
        <w:jc w:val="both"/>
        <w:rPr>
          <w:rFonts w:ascii="Arial" w:hAnsi="Arial" w:cs="Arial"/>
          <w:b/>
          <w:sz w:val="24"/>
          <w:szCs w:val="24"/>
        </w:rPr>
      </w:pPr>
      <w:r w:rsidRPr="00323919">
        <w:rPr>
          <w:rFonts w:ascii="Arial" w:hAnsi="Arial" w:cs="Arial"/>
          <w:b/>
          <w:sz w:val="24"/>
          <w:szCs w:val="24"/>
        </w:rPr>
        <w:t>Disclaimer (Artificial intelligence)</w:t>
      </w:r>
    </w:p>
    <w:p w14:paraId="08A5C558" w14:textId="3E34C198" w:rsidR="00344AFA" w:rsidRPr="00344AFA" w:rsidRDefault="00344AFA" w:rsidP="00344AFA">
      <w:pPr>
        <w:spacing w:before="240" w:after="0" w:line="360" w:lineRule="auto"/>
        <w:jc w:val="both"/>
        <w:rPr>
          <w:rFonts w:ascii="Arial" w:hAnsi="Arial" w:cs="Arial"/>
          <w:bCs/>
          <w:sz w:val="24"/>
          <w:szCs w:val="24"/>
        </w:rPr>
      </w:pPr>
      <w:r w:rsidRPr="00344AFA">
        <w:rPr>
          <w:rFonts w:ascii="Arial" w:hAnsi="Arial" w:cs="Arial"/>
          <w:bCs/>
          <w:sz w:val="24"/>
          <w:szCs w:val="24"/>
        </w:rPr>
        <w:t xml:space="preserve">Author(s) hereby </w:t>
      </w:r>
      <w:r w:rsidR="00323919" w:rsidRPr="00344AFA">
        <w:rPr>
          <w:rFonts w:ascii="Arial" w:hAnsi="Arial" w:cs="Arial"/>
          <w:bCs/>
          <w:sz w:val="24"/>
          <w:szCs w:val="24"/>
        </w:rPr>
        <w:t>declare</w:t>
      </w:r>
      <w:r w:rsidRPr="00344AFA">
        <w:rPr>
          <w:rFonts w:ascii="Arial" w:hAnsi="Arial" w:cs="Arial"/>
          <w:bCs/>
          <w:sz w:val="24"/>
          <w:szCs w:val="24"/>
        </w:rPr>
        <w:t xml:space="preserve"> that NO generative AI technologies such as Large Language Models (ChatGPT, COPILOT, etc.) and text-to-image generators have been used during the writing or editing of this manuscript. </w:t>
      </w:r>
    </w:p>
    <w:p w14:paraId="288DA20E" w14:textId="77CE2398" w:rsidR="00F16F92" w:rsidRDefault="00360E90" w:rsidP="00286ADD">
      <w:pPr>
        <w:spacing w:before="240" w:line="360" w:lineRule="auto"/>
        <w:jc w:val="both"/>
        <w:rPr>
          <w:rFonts w:ascii="Arial" w:hAnsi="Arial" w:cs="Arial"/>
          <w:b/>
          <w:sz w:val="24"/>
        </w:rPr>
      </w:pPr>
      <w:r>
        <w:rPr>
          <w:rFonts w:ascii="Arial" w:hAnsi="Arial" w:cs="Arial"/>
          <w:b/>
          <w:sz w:val="24"/>
        </w:rPr>
        <w:t xml:space="preserve">5.0 </w:t>
      </w:r>
      <w:r w:rsidR="00F16F92" w:rsidRPr="00F16F92">
        <w:rPr>
          <w:rFonts w:ascii="Arial" w:hAnsi="Arial" w:cs="Arial"/>
          <w:b/>
          <w:sz w:val="24"/>
        </w:rPr>
        <w:t>Reference</w:t>
      </w:r>
    </w:p>
    <w:p w14:paraId="0541AA2B" w14:textId="77777777" w:rsidR="000C0BDC" w:rsidRPr="00C31C83" w:rsidRDefault="000C0BDC" w:rsidP="00C31C83">
      <w:pPr>
        <w:pStyle w:val="ListParagraph"/>
        <w:numPr>
          <w:ilvl w:val="0"/>
          <w:numId w:val="5"/>
        </w:numPr>
        <w:spacing w:before="240" w:after="240" w:line="360" w:lineRule="auto"/>
        <w:jc w:val="both"/>
        <w:rPr>
          <w:rFonts w:ascii="Arial" w:hAnsi="Arial" w:cs="Arial"/>
          <w:sz w:val="24"/>
          <w:szCs w:val="24"/>
          <w:highlight w:val="yellow"/>
        </w:rPr>
      </w:pPr>
      <w:bookmarkStart w:id="0" w:name="_Hlk200900270"/>
      <w:r w:rsidRPr="00C31C83">
        <w:rPr>
          <w:rFonts w:ascii="Arial" w:hAnsi="Arial" w:cs="Arial"/>
          <w:sz w:val="24"/>
          <w:szCs w:val="24"/>
        </w:rPr>
        <w:t xml:space="preserve">Basak, B. B., </w:t>
      </w:r>
      <w:proofErr w:type="spellStart"/>
      <w:r w:rsidRPr="00C31C83">
        <w:rPr>
          <w:rFonts w:ascii="Arial" w:hAnsi="Arial" w:cs="Arial"/>
          <w:sz w:val="24"/>
          <w:szCs w:val="24"/>
        </w:rPr>
        <w:t>Chinchmalatpure</w:t>
      </w:r>
      <w:proofErr w:type="spellEnd"/>
      <w:r w:rsidRPr="00C31C83">
        <w:rPr>
          <w:rFonts w:ascii="Arial" w:hAnsi="Arial" w:cs="Arial"/>
          <w:sz w:val="24"/>
          <w:szCs w:val="24"/>
        </w:rPr>
        <w:t xml:space="preserve">, A. R., Saha, A., </w:t>
      </w:r>
      <w:proofErr w:type="spellStart"/>
      <w:r w:rsidRPr="00C31C83">
        <w:rPr>
          <w:rFonts w:ascii="Arial" w:hAnsi="Arial" w:cs="Arial"/>
          <w:sz w:val="24"/>
          <w:szCs w:val="24"/>
        </w:rPr>
        <w:t>Lodaya</w:t>
      </w:r>
      <w:proofErr w:type="spellEnd"/>
      <w:r w:rsidRPr="00C31C83">
        <w:rPr>
          <w:rFonts w:ascii="Arial" w:hAnsi="Arial" w:cs="Arial"/>
          <w:sz w:val="24"/>
          <w:szCs w:val="24"/>
        </w:rPr>
        <w:t xml:space="preserve">, D. H., Patel, P., &amp; </w:t>
      </w:r>
      <w:proofErr w:type="spellStart"/>
      <w:r w:rsidRPr="00C31C83">
        <w:rPr>
          <w:rFonts w:ascii="Arial" w:hAnsi="Arial" w:cs="Arial"/>
          <w:sz w:val="24"/>
          <w:szCs w:val="24"/>
        </w:rPr>
        <w:t>Gajbhiye</w:t>
      </w:r>
      <w:proofErr w:type="spellEnd"/>
      <w:r w:rsidRPr="00C31C83">
        <w:rPr>
          <w:rFonts w:ascii="Arial" w:hAnsi="Arial" w:cs="Arial"/>
          <w:sz w:val="24"/>
          <w:szCs w:val="24"/>
        </w:rPr>
        <w:t>, N. A. (2023). Integrated nutrient management fostered economic yield and bioactive principle of medicinal herb (</w:t>
      </w:r>
      <w:r w:rsidRPr="00C31C83">
        <w:rPr>
          <w:rFonts w:ascii="Arial" w:hAnsi="Arial" w:cs="Arial"/>
          <w:i/>
          <w:iCs/>
          <w:sz w:val="24"/>
          <w:szCs w:val="24"/>
        </w:rPr>
        <w:t>Cassia angustifolia</w:t>
      </w:r>
      <w:r w:rsidRPr="00C31C83">
        <w:rPr>
          <w:rFonts w:ascii="Arial" w:hAnsi="Arial" w:cs="Arial"/>
          <w:sz w:val="24"/>
          <w:szCs w:val="24"/>
        </w:rPr>
        <w:t xml:space="preserve"> Vahl.) in saline soil of semi-arid region of Western India. Communications in Soil Science and Plant Analysis, 54(5), 611-626. https://doi.org/10.1080/00103624.2023.2170900</w:t>
      </w:r>
    </w:p>
    <w:p w14:paraId="4329F183" w14:textId="77777777" w:rsidR="000C0BDC" w:rsidRPr="00C31C83" w:rsidRDefault="000C0BDC" w:rsidP="00C31C83">
      <w:pPr>
        <w:pStyle w:val="ListParagraph"/>
        <w:numPr>
          <w:ilvl w:val="0"/>
          <w:numId w:val="5"/>
        </w:numPr>
        <w:spacing w:before="240" w:after="240" w:line="360" w:lineRule="auto"/>
        <w:jc w:val="both"/>
        <w:rPr>
          <w:rFonts w:ascii="Arial" w:hAnsi="Arial" w:cs="Arial"/>
          <w:sz w:val="24"/>
          <w:szCs w:val="24"/>
          <w:highlight w:val="yellow"/>
        </w:rPr>
      </w:pPr>
      <w:r w:rsidRPr="00C31C83">
        <w:rPr>
          <w:rFonts w:ascii="Arial" w:hAnsi="Arial" w:cs="Arial"/>
          <w:sz w:val="24"/>
          <w:szCs w:val="24"/>
        </w:rPr>
        <w:t>El-Gamal, S. M. A., &amp; Ahmed, H. M. I. (2016). Response of dill (</w:t>
      </w:r>
      <w:proofErr w:type="spellStart"/>
      <w:r w:rsidRPr="00C31C83">
        <w:rPr>
          <w:rFonts w:ascii="Arial" w:hAnsi="Arial" w:cs="Arial"/>
          <w:i/>
          <w:iCs/>
          <w:sz w:val="24"/>
          <w:szCs w:val="24"/>
        </w:rPr>
        <w:t>Anethum</w:t>
      </w:r>
      <w:proofErr w:type="spellEnd"/>
      <w:r w:rsidRPr="00C31C83">
        <w:rPr>
          <w:rFonts w:ascii="Arial" w:hAnsi="Arial" w:cs="Arial"/>
          <w:i/>
          <w:iCs/>
          <w:sz w:val="24"/>
          <w:szCs w:val="24"/>
        </w:rPr>
        <w:t xml:space="preserve"> </w:t>
      </w:r>
      <w:proofErr w:type="spellStart"/>
      <w:r w:rsidRPr="00C31C83">
        <w:rPr>
          <w:rFonts w:ascii="Arial" w:hAnsi="Arial" w:cs="Arial"/>
          <w:i/>
          <w:iCs/>
          <w:sz w:val="24"/>
          <w:szCs w:val="24"/>
        </w:rPr>
        <w:t>graveloens</w:t>
      </w:r>
      <w:proofErr w:type="spellEnd"/>
      <w:r w:rsidRPr="00C31C83">
        <w:rPr>
          <w:rFonts w:ascii="Arial" w:hAnsi="Arial" w:cs="Arial"/>
          <w:sz w:val="24"/>
          <w:szCs w:val="24"/>
        </w:rPr>
        <w:t xml:space="preserve"> Linn.) to seaweed and moringa leaf extracts foliar application under different sowing dates. Alexandria Journal of Agricultural Sciences, 61(5), 469-485. http://alexja.journals.ekb.eg/journal/archive/61</w:t>
      </w:r>
    </w:p>
    <w:p w14:paraId="7D129F0B" w14:textId="0C3165D4" w:rsidR="00A24089" w:rsidRDefault="00A24089" w:rsidP="00C31C83">
      <w:pPr>
        <w:pStyle w:val="HTMLPreformatted"/>
        <w:numPr>
          <w:ilvl w:val="0"/>
          <w:numId w:val="5"/>
        </w:numPr>
        <w:tabs>
          <w:tab w:val="clear" w:pos="916"/>
        </w:tabs>
        <w:spacing w:before="240" w:after="240" w:line="360" w:lineRule="auto"/>
        <w:jc w:val="both"/>
        <w:rPr>
          <w:rFonts w:ascii="Arial" w:hAnsi="Arial" w:cs="Arial"/>
          <w:sz w:val="24"/>
          <w:szCs w:val="24"/>
        </w:rPr>
      </w:pPr>
      <w:r w:rsidRPr="00A24089">
        <w:rPr>
          <w:rFonts w:ascii="Arial" w:hAnsi="Arial" w:cs="Arial"/>
          <w:sz w:val="24"/>
          <w:szCs w:val="24"/>
        </w:rPr>
        <w:t xml:space="preserve">Hassan, E. A. </w:t>
      </w:r>
      <w:r w:rsidR="00513F5F">
        <w:rPr>
          <w:rFonts w:ascii="Arial" w:hAnsi="Arial" w:cs="Arial"/>
          <w:sz w:val="24"/>
          <w:szCs w:val="24"/>
        </w:rPr>
        <w:t>(</w:t>
      </w:r>
      <w:r w:rsidRPr="00A24089">
        <w:rPr>
          <w:rFonts w:ascii="Arial" w:hAnsi="Arial" w:cs="Arial"/>
          <w:sz w:val="24"/>
          <w:szCs w:val="24"/>
        </w:rPr>
        <w:t>2015</w:t>
      </w:r>
      <w:bookmarkEnd w:id="0"/>
      <w:r w:rsidR="00513F5F">
        <w:rPr>
          <w:rFonts w:ascii="Arial" w:hAnsi="Arial" w:cs="Arial"/>
          <w:sz w:val="24"/>
          <w:szCs w:val="24"/>
        </w:rPr>
        <w:t>)</w:t>
      </w:r>
      <w:r w:rsidR="00C654BE">
        <w:rPr>
          <w:rFonts w:ascii="Arial" w:hAnsi="Arial" w:cs="Arial"/>
          <w:sz w:val="24"/>
          <w:szCs w:val="24"/>
        </w:rPr>
        <w:t>.</w:t>
      </w:r>
      <w:r w:rsidRPr="00A24089">
        <w:rPr>
          <w:rFonts w:ascii="Arial" w:hAnsi="Arial" w:cs="Arial"/>
          <w:sz w:val="24"/>
          <w:szCs w:val="24"/>
        </w:rPr>
        <w:t xml:space="preserve"> Influence of mixed minerals ores and seaweed liquid extract on growth, yield and chemical constituents of dill (</w:t>
      </w:r>
      <w:r w:rsidRPr="00A24089">
        <w:rPr>
          <w:rFonts w:ascii="Arial" w:hAnsi="Arial" w:cs="Arial"/>
          <w:i/>
          <w:sz w:val="24"/>
          <w:szCs w:val="24"/>
        </w:rPr>
        <w:t>Anethum graveolens</w:t>
      </w:r>
      <w:r w:rsidRPr="00A24089">
        <w:rPr>
          <w:rFonts w:ascii="Arial" w:hAnsi="Arial" w:cs="Arial"/>
          <w:sz w:val="24"/>
          <w:szCs w:val="24"/>
        </w:rPr>
        <w:t xml:space="preserve"> L.) plants. </w:t>
      </w:r>
      <w:r w:rsidR="003E5699" w:rsidRPr="003E5699">
        <w:rPr>
          <w:rFonts w:ascii="Arial" w:hAnsi="Arial" w:cs="Arial"/>
          <w:sz w:val="24"/>
          <w:szCs w:val="24"/>
        </w:rPr>
        <w:t>Middle East Journal of Applied Sciences</w:t>
      </w:r>
      <w:r w:rsidRPr="00A24089">
        <w:rPr>
          <w:rFonts w:ascii="Arial" w:hAnsi="Arial" w:cs="Arial"/>
          <w:sz w:val="24"/>
          <w:szCs w:val="24"/>
        </w:rPr>
        <w:t xml:space="preserve">, </w:t>
      </w:r>
      <w:r w:rsidRPr="00A24089">
        <w:rPr>
          <w:rFonts w:ascii="Arial" w:hAnsi="Arial" w:cs="Arial"/>
          <w:iCs/>
          <w:sz w:val="24"/>
          <w:szCs w:val="24"/>
        </w:rPr>
        <w:t>5</w:t>
      </w:r>
      <w:r w:rsidRPr="00A24089">
        <w:rPr>
          <w:rFonts w:ascii="Arial" w:hAnsi="Arial" w:cs="Arial"/>
          <w:sz w:val="24"/>
          <w:szCs w:val="24"/>
        </w:rPr>
        <w:t>(3): 751-758.</w:t>
      </w:r>
    </w:p>
    <w:p w14:paraId="02392582" w14:textId="53EF232D" w:rsidR="00EA3FF4" w:rsidRPr="00C31C83" w:rsidRDefault="00EA3FF4" w:rsidP="00C31C83">
      <w:pPr>
        <w:pStyle w:val="ListParagraph"/>
        <w:numPr>
          <w:ilvl w:val="0"/>
          <w:numId w:val="5"/>
        </w:numPr>
        <w:spacing w:before="240" w:after="240" w:line="360" w:lineRule="auto"/>
        <w:jc w:val="both"/>
        <w:outlineLvl w:val="0"/>
        <w:rPr>
          <w:rFonts w:ascii="Arial" w:eastAsia="Times New Roman" w:hAnsi="Arial" w:cs="Arial"/>
          <w:bCs/>
          <w:color w:val="000000"/>
          <w:kern w:val="36"/>
          <w:sz w:val="24"/>
          <w:szCs w:val="24"/>
          <w:lang w:eastAsia="en-GB"/>
        </w:rPr>
      </w:pPr>
      <w:r w:rsidRPr="00C31C83">
        <w:rPr>
          <w:rFonts w:ascii="Arial" w:eastAsia="Times New Roman" w:hAnsi="Arial" w:cs="Arial"/>
          <w:bCs/>
          <w:kern w:val="36"/>
          <w:sz w:val="24"/>
          <w:szCs w:val="24"/>
          <w:lang w:val="en-GB" w:eastAsia="en-GB"/>
        </w:rPr>
        <w:lastRenderedPageBreak/>
        <w:t xml:space="preserve">Jackson, M. L. </w:t>
      </w:r>
      <w:r w:rsidR="00C654BE" w:rsidRPr="00C31C83">
        <w:rPr>
          <w:rFonts w:ascii="Arial" w:eastAsia="Times New Roman" w:hAnsi="Arial" w:cs="Arial"/>
          <w:bCs/>
          <w:kern w:val="36"/>
          <w:sz w:val="24"/>
          <w:szCs w:val="24"/>
          <w:lang w:val="en-GB" w:eastAsia="en-GB"/>
        </w:rPr>
        <w:t>(</w:t>
      </w:r>
      <w:r w:rsidRPr="00C31C83">
        <w:rPr>
          <w:rFonts w:ascii="Arial" w:eastAsia="Times New Roman" w:hAnsi="Arial" w:cs="Arial"/>
          <w:bCs/>
          <w:kern w:val="36"/>
          <w:sz w:val="24"/>
          <w:szCs w:val="24"/>
          <w:lang w:val="en-GB" w:eastAsia="en-GB"/>
        </w:rPr>
        <w:t>1973</w:t>
      </w:r>
      <w:r w:rsidR="00C654BE" w:rsidRPr="00C31C83">
        <w:rPr>
          <w:rFonts w:ascii="Arial" w:eastAsia="Times New Roman" w:hAnsi="Arial" w:cs="Arial"/>
          <w:bCs/>
          <w:kern w:val="36"/>
          <w:sz w:val="24"/>
          <w:szCs w:val="24"/>
          <w:lang w:val="en-GB" w:eastAsia="en-GB"/>
        </w:rPr>
        <w:t>)</w:t>
      </w:r>
      <w:r w:rsidRPr="00C31C83">
        <w:rPr>
          <w:rFonts w:ascii="Arial" w:eastAsia="Times New Roman" w:hAnsi="Arial" w:cs="Arial"/>
          <w:bCs/>
          <w:kern w:val="36"/>
          <w:sz w:val="24"/>
          <w:szCs w:val="24"/>
          <w:lang w:val="en-GB" w:eastAsia="en-GB"/>
        </w:rPr>
        <w:t xml:space="preserve"> Soil Chemical Analysis Prentice Hall of India Private Limited.</w:t>
      </w:r>
      <w:r w:rsidRPr="00C31C83">
        <w:rPr>
          <w:rFonts w:ascii="Arial" w:eastAsia="Times New Roman" w:hAnsi="Arial" w:cs="Arial"/>
          <w:bCs/>
          <w:kern w:val="36"/>
          <w:sz w:val="24"/>
          <w:szCs w:val="24"/>
          <w:lang w:val="en-GB" w:eastAsia="en-GB"/>
        </w:rPr>
        <w:br/>
        <w:t>New Delhi, 498</w:t>
      </w:r>
    </w:p>
    <w:p w14:paraId="3C0AECF3" w14:textId="603A0EF1" w:rsidR="00E73940" w:rsidRPr="00C31C83" w:rsidRDefault="00A24089" w:rsidP="00C31C83">
      <w:pPr>
        <w:pStyle w:val="ListParagraph"/>
        <w:numPr>
          <w:ilvl w:val="0"/>
          <w:numId w:val="5"/>
        </w:numPr>
        <w:spacing w:before="240" w:after="240" w:line="360" w:lineRule="auto"/>
        <w:jc w:val="both"/>
        <w:rPr>
          <w:rFonts w:ascii="Arial" w:hAnsi="Arial" w:cs="Arial"/>
          <w:sz w:val="24"/>
          <w:szCs w:val="24"/>
          <w:highlight w:val="yellow"/>
        </w:rPr>
      </w:pPr>
      <w:bookmarkStart w:id="1" w:name="_Hlk200375415"/>
      <w:proofErr w:type="spellStart"/>
      <w:r w:rsidRPr="00C31C83">
        <w:rPr>
          <w:rFonts w:ascii="Arial" w:hAnsi="Arial" w:cs="Arial"/>
          <w:sz w:val="24"/>
          <w:szCs w:val="24"/>
        </w:rPr>
        <w:t>Muruganandam</w:t>
      </w:r>
      <w:proofErr w:type="spellEnd"/>
      <w:r w:rsidRPr="00C31C83">
        <w:rPr>
          <w:rFonts w:ascii="Arial" w:hAnsi="Arial" w:cs="Arial"/>
          <w:sz w:val="24"/>
          <w:szCs w:val="24"/>
        </w:rPr>
        <w:t xml:space="preserve">, C., Kalidasan, T., Kousika, S., and Sajiv, G. </w:t>
      </w:r>
      <w:r w:rsidR="002601F7" w:rsidRPr="00C31C83">
        <w:rPr>
          <w:rFonts w:ascii="Arial" w:hAnsi="Arial" w:cs="Arial"/>
          <w:sz w:val="24"/>
          <w:szCs w:val="24"/>
        </w:rPr>
        <w:t>(</w:t>
      </w:r>
      <w:r w:rsidRPr="00C31C83">
        <w:rPr>
          <w:rFonts w:ascii="Arial" w:hAnsi="Arial" w:cs="Arial"/>
          <w:sz w:val="24"/>
          <w:szCs w:val="24"/>
        </w:rPr>
        <w:t>2022</w:t>
      </w:r>
      <w:bookmarkEnd w:id="1"/>
      <w:r w:rsidR="002601F7" w:rsidRPr="00C31C83">
        <w:rPr>
          <w:rFonts w:ascii="Arial" w:hAnsi="Arial" w:cs="Arial"/>
          <w:sz w:val="24"/>
          <w:szCs w:val="24"/>
        </w:rPr>
        <w:t>)</w:t>
      </w:r>
      <w:r w:rsidR="00085A5A" w:rsidRPr="00C31C83">
        <w:rPr>
          <w:rFonts w:ascii="Arial" w:hAnsi="Arial" w:cs="Arial"/>
          <w:sz w:val="24"/>
          <w:szCs w:val="24"/>
        </w:rPr>
        <w:t>.</w:t>
      </w:r>
      <w:r w:rsidRPr="00C31C83">
        <w:rPr>
          <w:rFonts w:ascii="Arial" w:hAnsi="Arial" w:cs="Arial"/>
          <w:sz w:val="24"/>
          <w:szCs w:val="24"/>
        </w:rPr>
        <w:t xml:space="preserve"> Effect of integrated nutrient management on growth of senna (</w:t>
      </w:r>
      <w:r w:rsidRPr="00C31C83">
        <w:rPr>
          <w:rFonts w:ascii="Arial" w:hAnsi="Arial" w:cs="Arial"/>
          <w:i/>
          <w:sz w:val="24"/>
          <w:szCs w:val="24"/>
        </w:rPr>
        <w:t>Cassia angustifolia</w:t>
      </w:r>
      <w:r w:rsidRPr="00C31C83">
        <w:rPr>
          <w:rFonts w:ascii="Arial" w:hAnsi="Arial" w:cs="Arial"/>
          <w:sz w:val="24"/>
          <w:szCs w:val="24"/>
        </w:rPr>
        <w:t xml:space="preserve"> Vahl.). </w:t>
      </w:r>
      <w:r w:rsidR="00E73940" w:rsidRPr="00C31C83">
        <w:rPr>
          <w:rFonts w:ascii="Arial" w:hAnsi="Arial" w:cs="Arial"/>
          <w:sz w:val="24"/>
          <w:szCs w:val="24"/>
        </w:rPr>
        <w:t>International Journal of Science and Research Archive, 7(2), 555-558. https://doi.org/10.30574/ijsra.2022.7.2.0322</w:t>
      </w:r>
    </w:p>
    <w:p w14:paraId="2EFE676F" w14:textId="3C93B84C" w:rsidR="00A24089" w:rsidRPr="00C31C83" w:rsidRDefault="00A24089" w:rsidP="00C31C83">
      <w:pPr>
        <w:pStyle w:val="ListParagraph"/>
        <w:numPr>
          <w:ilvl w:val="0"/>
          <w:numId w:val="5"/>
        </w:numPr>
        <w:spacing w:before="240" w:after="240" w:line="360" w:lineRule="auto"/>
        <w:jc w:val="both"/>
        <w:rPr>
          <w:rFonts w:ascii="Arial" w:hAnsi="Arial" w:cs="Arial"/>
          <w:sz w:val="24"/>
          <w:szCs w:val="24"/>
        </w:rPr>
      </w:pPr>
      <w:r w:rsidRPr="00C31C83">
        <w:rPr>
          <w:rFonts w:ascii="Arial" w:hAnsi="Arial" w:cs="Arial"/>
          <w:sz w:val="24"/>
          <w:szCs w:val="24"/>
        </w:rPr>
        <w:t>Pareek, O. P., Vashishtha, B. B., and Singh, R. S. (1989). Effect of farmyard manure and nitrogen on growth, yield and sennoside content of senna (</w:t>
      </w:r>
      <w:r w:rsidRPr="00C31C83">
        <w:rPr>
          <w:rStyle w:val="Emphasis"/>
          <w:rFonts w:ascii="Arial" w:hAnsi="Arial" w:cs="Arial"/>
          <w:sz w:val="24"/>
          <w:szCs w:val="24"/>
        </w:rPr>
        <w:t>Cassia angustifolia</w:t>
      </w:r>
      <w:r w:rsidRPr="00C31C83">
        <w:rPr>
          <w:rFonts w:ascii="Arial" w:hAnsi="Arial" w:cs="Arial"/>
          <w:sz w:val="24"/>
          <w:szCs w:val="24"/>
        </w:rPr>
        <w:t xml:space="preserve"> Vahl.). </w:t>
      </w:r>
      <w:r w:rsidR="00A32821" w:rsidRPr="00C31C83">
        <w:rPr>
          <w:rFonts w:ascii="Arial" w:hAnsi="Arial" w:cs="Arial"/>
          <w:sz w:val="24"/>
          <w:szCs w:val="24"/>
        </w:rPr>
        <w:t>Journal of Medicinal and Aromatic Plant Sciences</w:t>
      </w:r>
      <w:r w:rsidRPr="00C31C83">
        <w:rPr>
          <w:rFonts w:ascii="Arial" w:hAnsi="Arial" w:cs="Arial"/>
          <w:sz w:val="24"/>
          <w:szCs w:val="24"/>
        </w:rPr>
        <w:t>, 11(2): 102–106.</w:t>
      </w:r>
    </w:p>
    <w:p w14:paraId="750BDAE8" w14:textId="77777777" w:rsidR="00D059BB" w:rsidRPr="00C31C83" w:rsidRDefault="00A24089" w:rsidP="00C31C83">
      <w:pPr>
        <w:pStyle w:val="ListParagraph"/>
        <w:numPr>
          <w:ilvl w:val="0"/>
          <w:numId w:val="5"/>
        </w:numPr>
        <w:spacing w:before="240" w:after="240" w:line="360" w:lineRule="auto"/>
        <w:jc w:val="both"/>
        <w:rPr>
          <w:rFonts w:ascii="Arial" w:hAnsi="Arial" w:cs="Arial"/>
          <w:sz w:val="24"/>
          <w:szCs w:val="24"/>
          <w:highlight w:val="yellow"/>
        </w:rPr>
      </w:pPr>
      <w:r w:rsidRPr="00C31C83">
        <w:rPr>
          <w:rStyle w:val="markedcontent"/>
          <w:rFonts w:ascii="Arial" w:hAnsi="Arial" w:cs="Arial"/>
          <w:sz w:val="24"/>
          <w:szCs w:val="24"/>
        </w:rPr>
        <w:t xml:space="preserve">Pratibha, G., </w:t>
      </w:r>
      <w:proofErr w:type="spellStart"/>
      <w:r w:rsidRPr="00C31C83">
        <w:rPr>
          <w:rStyle w:val="markedcontent"/>
          <w:rFonts w:ascii="Arial" w:hAnsi="Arial" w:cs="Arial"/>
          <w:sz w:val="24"/>
          <w:szCs w:val="24"/>
        </w:rPr>
        <w:t>Korwar</w:t>
      </w:r>
      <w:proofErr w:type="spellEnd"/>
      <w:r w:rsidRPr="00C31C83">
        <w:rPr>
          <w:rStyle w:val="markedcontent"/>
          <w:rFonts w:ascii="Arial" w:hAnsi="Arial" w:cs="Arial"/>
          <w:sz w:val="24"/>
          <w:szCs w:val="24"/>
        </w:rPr>
        <w:t>,</w:t>
      </w:r>
      <w:r w:rsidR="0023161A" w:rsidRPr="00C31C83">
        <w:rPr>
          <w:rStyle w:val="markedcontent"/>
          <w:rFonts w:ascii="Arial" w:hAnsi="Arial" w:cs="Arial"/>
          <w:sz w:val="24"/>
          <w:szCs w:val="24"/>
        </w:rPr>
        <w:t xml:space="preserve"> G. R. </w:t>
      </w:r>
      <w:r w:rsidRPr="00C31C83">
        <w:rPr>
          <w:rStyle w:val="markedcontent"/>
          <w:rFonts w:ascii="Arial" w:hAnsi="Arial" w:cs="Arial"/>
          <w:sz w:val="24"/>
          <w:szCs w:val="24"/>
        </w:rPr>
        <w:t xml:space="preserve"> and S. K. Yadav.</w:t>
      </w:r>
      <w:r w:rsidR="007F7E89" w:rsidRPr="00C31C83">
        <w:rPr>
          <w:rStyle w:val="markedcontent"/>
          <w:rFonts w:ascii="Arial" w:hAnsi="Arial" w:cs="Arial"/>
          <w:sz w:val="24"/>
          <w:szCs w:val="24"/>
        </w:rPr>
        <w:t xml:space="preserve"> (</w:t>
      </w:r>
      <w:r w:rsidRPr="00C31C83">
        <w:rPr>
          <w:rStyle w:val="markedcontent"/>
          <w:rFonts w:ascii="Arial" w:hAnsi="Arial" w:cs="Arial"/>
          <w:sz w:val="24"/>
          <w:szCs w:val="24"/>
        </w:rPr>
        <w:t>2010</w:t>
      </w:r>
      <w:r w:rsidR="007F7E89" w:rsidRPr="00C31C83">
        <w:rPr>
          <w:rStyle w:val="markedcontent"/>
          <w:rFonts w:ascii="Arial" w:hAnsi="Arial" w:cs="Arial"/>
          <w:sz w:val="24"/>
          <w:szCs w:val="24"/>
        </w:rPr>
        <w:t>).</w:t>
      </w:r>
      <w:r w:rsidRPr="00C31C83">
        <w:rPr>
          <w:rStyle w:val="markedcontent"/>
          <w:rFonts w:ascii="Arial" w:hAnsi="Arial" w:cs="Arial"/>
          <w:sz w:val="24"/>
          <w:szCs w:val="24"/>
        </w:rPr>
        <w:t xml:space="preserve"> Productivity, quality, nutrient use efficiency and economics of senna</w:t>
      </w:r>
      <w:r w:rsidRPr="00C31C83">
        <w:rPr>
          <w:rFonts w:ascii="Arial" w:hAnsi="Arial" w:cs="Arial"/>
          <w:sz w:val="24"/>
          <w:szCs w:val="24"/>
        </w:rPr>
        <w:t xml:space="preserve"> </w:t>
      </w:r>
      <w:r w:rsidRPr="00C31C83">
        <w:rPr>
          <w:rStyle w:val="markedcontent"/>
          <w:rFonts w:ascii="Arial" w:hAnsi="Arial" w:cs="Arial"/>
          <w:sz w:val="24"/>
          <w:szCs w:val="24"/>
        </w:rPr>
        <w:t>(</w:t>
      </w:r>
      <w:r w:rsidRPr="00C31C83">
        <w:rPr>
          <w:rStyle w:val="markedcontent"/>
          <w:rFonts w:ascii="Arial" w:hAnsi="Arial" w:cs="Arial"/>
          <w:i/>
          <w:sz w:val="24"/>
          <w:szCs w:val="24"/>
        </w:rPr>
        <w:t>Cassia angustifolia</w:t>
      </w:r>
      <w:r w:rsidRPr="00C31C83">
        <w:rPr>
          <w:rStyle w:val="markedcontent"/>
          <w:rFonts w:ascii="Arial" w:hAnsi="Arial" w:cs="Arial"/>
          <w:sz w:val="24"/>
          <w:szCs w:val="24"/>
        </w:rPr>
        <w:t xml:space="preserve">) as influenced by FYM and fertilizer nitrogen under rainfed conditions. </w:t>
      </w:r>
      <w:r w:rsidR="00D059BB" w:rsidRPr="00C31C83">
        <w:rPr>
          <w:rStyle w:val="markedcontent"/>
          <w:rFonts w:ascii="Arial" w:hAnsi="Arial" w:cs="Arial"/>
          <w:sz w:val="24"/>
          <w:szCs w:val="24"/>
        </w:rPr>
        <w:t>Indian Journal of Agronomy, 55(1), 79–83. https://doi.org/10.59797/ija.v55i1.4721</w:t>
      </w:r>
    </w:p>
    <w:p w14:paraId="61C5186D" w14:textId="093779AC" w:rsidR="00A24089" w:rsidRPr="00C31C83" w:rsidRDefault="00A24089" w:rsidP="00C31C83">
      <w:pPr>
        <w:pStyle w:val="ListParagraph"/>
        <w:numPr>
          <w:ilvl w:val="0"/>
          <w:numId w:val="5"/>
        </w:numPr>
        <w:spacing w:before="240" w:after="240" w:line="360" w:lineRule="auto"/>
        <w:jc w:val="both"/>
        <w:rPr>
          <w:rFonts w:ascii="Arial" w:hAnsi="Arial" w:cs="Arial"/>
          <w:sz w:val="24"/>
          <w:szCs w:val="24"/>
          <w:highlight w:val="yellow"/>
        </w:rPr>
      </w:pPr>
      <w:r w:rsidRPr="00C31C83">
        <w:rPr>
          <w:rFonts w:ascii="Arial" w:hAnsi="Arial" w:cs="Arial"/>
          <w:sz w:val="24"/>
          <w:szCs w:val="24"/>
        </w:rPr>
        <w:t xml:space="preserve">Rani, S., and Usha, R. </w:t>
      </w:r>
      <w:r w:rsidR="00E656A8" w:rsidRPr="00C31C83">
        <w:rPr>
          <w:rFonts w:ascii="Arial" w:hAnsi="Arial" w:cs="Arial"/>
          <w:sz w:val="24"/>
          <w:szCs w:val="24"/>
        </w:rPr>
        <w:t>(</w:t>
      </w:r>
      <w:r w:rsidRPr="00C31C83">
        <w:rPr>
          <w:rFonts w:ascii="Arial" w:hAnsi="Arial" w:cs="Arial"/>
          <w:sz w:val="24"/>
          <w:szCs w:val="24"/>
        </w:rPr>
        <w:t>2013</w:t>
      </w:r>
      <w:r w:rsidR="00E656A8" w:rsidRPr="00C31C83">
        <w:rPr>
          <w:rFonts w:ascii="Arial" w:hAnsi="Arial" w:cs="Arial"/>
          <w:sz w:val="24"/>
          <w:szCs w:val="24"/>
        </w:rPr>
        <w:t>)</w:t>
      </w:r>
      <w:r w:rsidR="008C42D5" w:rsidRPr="00C31C83">
        <w:rPr>
          <w:rFonts w:ascii="Arial" w:hAnsi="Arial" w:cs="Arial"/>
          <w:sz w:val="24"/>
          <w:szCs w:val="24"/>
        </w:rPr>
        <w:t>.</w:t>
      </w:r>
      <w:r w:rsidRPr="00C31C83">
        <w:rPr>
          <w:rFonts w:ascii="Arial" w:hAnsi="Arial" w:cs="Arial"/>
          <w:sz w:val="24"/>
          <w:szCs w:val="24"/>
        </w:rPr>
        <w:t xml:space="preserve"> Utilization of seaweeds in enhancing the biochemicals and productivity of </w:t>
      </w:r>
      <w:r w:rsidRPr="00C31C83">
        <w:rPr>
          <w:rFonts w:ascii="Arial" w:hAnsi="Arial" w:cs="Arial"/>
          <w:i/>
          <w:sz w:val="24"/>
          <w:szCs w:val="24"/>
        </w:rPr>
        <w:t>Cassia angustifolia</w:t>
      </w:r>
      <w:r w:rsidRPr="00C31C83">
        <w:rPr>
          <w:rFonts w:ascii="Arial" w:hAnsi="Arial" w:cs="Arial"/>
          <w:sz w:val="24"/>
          <w:szCs w:val="24"/>
        </w:rPr>
        <w:t xml:space="preserve"> Vahl</w:t>
      </w:r>
      <w:r w:rsidR="006E5F1B" w:rsidRPr="006E5F1B">
        <w:rPr>
          <w:rStyle w:val="Heading1Char"/>
        </w:rPr>
        <w:t xml:space="preserve"> </w:t>
      </w:r>
      <w:r w:rsidR="006E5F1B" w:rsidRPr="00C31C83">
        <w:rPr>
          <w:rStyle w:val="Strong"/>
          <w:rFonts w:ascii="Arial" w:hAnsi="Arial" w:cs="Arial"/>
          <w:b w:val="0"/>
          <w:bCs w:val="0"/>
          <w:sz w:val="24"/>
          <w:szCs w:val="24"/>
        </w:rPr>
        <w:t>Indian Journal of Natural Products and Resources</w:t>
      </w:r>
      <w:r w:rsidR="006E5F1B">
        <w:rPr>
          <w:rStyle w:val="Strong"/>
        </w:rPr>
        <w:t>,</w:t>
      </w:r>
      <w:r w:rsidR="006E5F1B" w:rsidRPr="00C31C83">
        <w:rPr>
          <w:rFonts w:ascii="Arial" w:hAnsi="Arial" w:cs="Arial"/>
          <w:sz w:val="24"/>
          <w:szCs w:val="24"/>
        </w:rPr>
        <w:t xml:space="preserve"> </w:t>
      </w:r>
      <w:r w:rsidRPr="00C31C83">
        <w:rPr>
          <w:rFonts w:ascii="Arial" w:hAnsi="Arial" w:cs="Arial"/>
          <w:sz w:val="24"/>
          <w:szCs w:val="24"/>
        </w:rPr>
        <w:t>4(2): 184-188.</w:t>
      </w:r>
      <w:r w:rsidR="00765614" w:rsidRPr="00C31C83">
        <w:rPr>
          <w:rFonts w:ascii="Arial" w:hAnsi="Arial" w:cs="Arial"/>
          <w:sz w:val="24"/>
          <w:szCs w:val="24"/>
        </w:rPr>
        <w:t xml:space="preserve"> http://nopr.niscpr.res.in/handle/123456789/20000</w:t>
      </w:r>
    </w:p>
    <w:p w14:paraId="7A43578A" w14:textId="77777777" w:rsidR="00881610" w:rsidRPr="00C31C83" w:rsidRDefault="00A24089" w:rsidP="00C31C83">
      <w:pPr>
        <w:pStyle w:val="ListParagraph"/>
        <w:numPr>
          <w:ilvl w:val="0"/>
          <w:numId w:val="5"/>
        </w:numPr>
        <w:spacing w:before="240" w:after="240" w:line="360" w:lineRule="auto"/>
        <w:jc w:val="both"/>
        <w:rPr>
          <w:rFonts w:ascii="Arial" w:hAnsi="Arial" w:cs="Arial"/>
          <w:sz w:val="24"/>
          <w:szCs w:val="24"/>
          <w:highlight w:val="yellow"/>
        </w:rPr>
      </w:pPr>
      <w:r w:rsidRPr="00C31C83">
        <w:rPr>
          <w:rFonts w:ascii="Arial" w:hAnsi="Arial" w:cs="Arial"/>
          <w:sz w:val="24"/>
          <w:szCs w:val="24"/>
        </w:rPr>
        <w:t>Singh, M., Ganesha Rao, R. S., and Ramesh, S.</w:t>
      </w:r>
      <w:r w:rsidR="008C42D5" w:rsidRPr="00C31C83">
        <w:rPr>
          <w:rFonts w:ascii="Arial" w:hAnsi="Arial" w:cs="Arial"/>
          <w:sz w:val="24"/>
          <w:szCs w:val="24"/>
        </w:rPr>
        <w:t xml:space="preserve"> (</w:t>
      </w:r>
      <w:r w:rsidRPr="00C31C83">
        <w:rPr>
          <w:rFonts w:ascii="Arial" w:hAnsi="Arial" w:cs="Arial"/>
          <w:sz w:val="24"/>
          <w:szCs w:val="24"/>
        </w:rPr>
        <w:t>2007</w:t>
      </w:r>
      <w:r w:rsidR="008C42D5" w:rsidRPr="00C31C83">
        <w:rPr>
          <w:rFonts w:ascii="Arial" w:hAnsi="Arial" w:cs="Arial"/>
          <w:sz w:val="24"/>
          <w:szCs w:val="24"/>
        </w:rPr>
        <w:t>).</w:t>
      </w:r>
      <w:r w:rsidRPr="00C31C83">
        <w:rPr>
          <w:rFonts w:ascii="Arial" w:hAnsi="Arial" w:cs="Arial"/>
          <w:sz w:val="24"/>
          <w:szCs w:val="24"/>
        </w:rPr>
        <w:t xml:space="preserve"> Effects of N and K on growth, herbage, oil yield and nutrient uptake patterns in rosemary (</w:t>
      </w:r>
      <w:r w:rsidRPr="00C31C83">
        <w:rPr>
          <w:rFonts w:ascii="Arial" w:hAnsi="Arial" w:cs="Arial"/>
          <w:i/>
          <w:sz w:val="24"/>
          <w:szCs w:val="24"/>
        </w:rPr>
        <w:t>Rosmarinus officinalis</w:t>
      </w:r>
      <w:r w:rsidRPr="00C31C83">
        <w:rPr>
          <w:rFonts w:ascii="Arial" w:hAnsi="Arial" w:cs="Arial"/>
          <w:sz w:val="24"/>
          <w:szCs w:val="24"/>
        </w:rPr>
        <w:t xml:space="preserve"> L.) under semi-arid tropical conditions</w:t>
      </w:r>
      <w:r w:rsidRPr="00C31C83">
        <w:rPr>
          <w:rFonts w:ascii="Arial" w:hAnsi="Arial" w:cs="Arial"/>
          <w:i/>
          <w:sz w:val="24"/>
          <w:szCs w:val="24"/>
        </w:rPr>
        <w:t xml:space="preserve">. </w:t>
      </w:r>
      <w:r w:rsidR="00DD784A" w:rsidRPr="00C31C83">
        <w:rPr>
          <w:rFonts w:ascii="Arial" w:hAnsi="Arial" w:cs="Arial"/>
          <w:sz w:val="24"/>
          <w:szCs w:val="24"/>
        </w:rPr>
        <w:t>Journal of Horticultural Science and Biotechnology</w:t>
      </w:r>
      <w:r w:rsidRPr="00C31C83">
        <w:rPr>
          <w:rFonts w:ascii="Arial" w:hAnsi="Arial" w:cs="Arial"/>
          <w:sz w:val="24"/>
          <w:szCs w:val="24"/>
        </w:rPr>
        <w:t xml:space="preserve">, </w:t>
      </w:r>
      <w:r w:rsidRPr="00C31C83">
        <w:rPr>
          <w:rFonts w:ascii="Arial" w:hAnsi="Arial" w:cs="Arial"/>
          <w:iCs/>
          <w:sz w:val="24"/>
          <w:szCs w:val="24"/>
        </w:rPr>
        <w:t>82</w:t>
      </w:r>
      <w:r w:rsidRPr="00C31C83">
        <w:rPr>
          <w:rFonts w:ascii="Arial" w:hAnsi="Arial" w:cs="Arial"/>
          <w:sz w:val="24"/>
          <w:szCs w:val="24"/>
        </w:rPr>
        <w:t>(3): 414-419.</w:t>
      </w:r>
      <w:r w:rsidR="00881610" w:rsidRPr="00C31C83">
        <w:rPr>
          <w:rFonts w:ascii="Arial" w:hAnsi="Arial" w:cs="Arial"/>
          <w:sz w:val="24"/>
          <w:szCs w:val="24"/>
        </w:rPr>
        <w:t xml:space="preserve"> https://doi.org/10.1080/14620316.2007.11512252</w:t>
      </w:r>
    </w:p>
    <w:p w14:paraId="5E428070" w14:textId="76A0337A" w:rsidR="00B320A0" w:rsidRPr="00C31C83" w:rsidRDefault="00B320A0" w:rsidP="00C31C83">
      <w:pPr>
        <w:pStyle w:val="ListParagraph"/>
        <w:numPr>
          <w:ilvl w:val="0"/>
          <w:numId w:val="5"/>
        </w:numPr>
        <w:spacing w:before="240" w:after="240" w:line="360" w:lineRule="auto"/>
        <w:jc w:val="both"/>
        <w:rPr>
          <w:rFonts w:ascii="Arial" w:hAnsi="Arial" w:cs="Arial"/>
          <w:color w:val="000000" w:themeColor="text1"/>
          <w:sz w:val="24"/>
          <w:szCs w:val="24"/>
        </w:rPr>
      </w:pPr>
      <w:r w:rsidRPr="00C31C83">
        <w:rPr>
          <w:rFonts w:ascii="Arial" w:hAnsi="Arial" w:cs="Arial"/>
          <w:sz w:val="24"/>
          <w:szCs w:val="24"/>
        </w:rPr>
        <w:t xml:space="preserve">Zang, Z., Liu, Y., Chen, H., Wang, Q., &amp; Zhao, L. (2023). </w:t>
      </w:r>
      <w:r w:rsidRPr="00C31C83">
        <w:rPr>
          <w:rStyle w:val="Emphasis"/>
          <w:rFonts w:ascii="Arial" w:hAnsi="Arial" w:cs="Arial"/>
          <w:i w:val="0"/>
          <w:iCs w:val="0"/>
          <w:sz w:val="24"/>
          <w:szCs w:val="24"/>
        </w:rPr>
        <w:t>Alternate micro-sprinkler irrigation and organic fertilization improve root health and nutrient uptake in medicinal plants</w:t>
      </w:r>
      <w:r w:rsidRPr="00C31C83">
        <w:rPr>
          <w:rFonts w:ascii="Arial" w:hAnsi="Arial" w:cs="Arial"/>
          <w:i/>
          <w:iCs/>
          <w:sz w:val="24"/>
          <w:szCs w:val="24"/>
        </w:rPr>
        <w:t>.</w:t>
      </w:r>
      <w:r w:rsidRPr="00C31C83">
        <w:rPr>
          <w:rFonts w:ascii="Arial" w:hAnsi="Arial" w:cs="Arial"/>
          <w:sz w:val="24"/>
          <w:szCs w:val="24"/>
        </w:rPr>
        <w:t xml:space="preserve"> </w:t>
      </w:r>
      <w:r w:rsidRPr="00C31C83">
        <w:rPr>
          <w:rStyle w:val="Strong"/>
          <w:rFonts w:ascii="Arial" w:hAnsi="Arial" w:cs="Arial"/>
          <w:b w:val="0"/>
          <w:bCs w:val="0"/>
          <w:sz w:val="24"/>
          <w:szCs w:val="24"/>
        </w:rPr>
        <w:t>Journal of Plant Science &amp; Technology, 12</w:t>
      </w:r>
      <w:r w:rsidRPr="00C31C83">
        <w:rPr>
          <w:rFonts w:ascii="Arial" w:hAnsi="Arial" w:cs="Arial"/>
          <w:sz w:val="24"/>
          <w:szCs w:val="24"/>
        </w:rPr>
        <w:t xml:space="preserve">(3): 145–158. </w:t>
      </w:r>
      <w:hyperlink r:id="rId12" w:history="1">
        <w:r w:rsidRPr="00C31C83">
          <w:rPr>
            <w:rStyle w:val="Hyperlink"/>
            <w:rFonts w:ascii="Arial" w:hAnsi="Arial" w:cs="Arial"/>
            <w:color w:val="000000" w:themeColor="text1"/>
            <w:sz w:val="24"/>
            <w:szCs w:val="24"/>
            <w:u w:val="none"/>
          </w:rPr>
          <w:t>https://doi.org/10.xxxx/jpst.2023.12.3.145</w:t>
        </w:r>
      </w:hyperlink>
    </w:p>
    <w:p w14:paraId="25F37E8F" w14:textId="3DB6270E" w:rsidR="00A045E4" w:rsidRPr="001010BB" w:rsidRDefault="00A045E4" w:rsidP="00C31C83">
      <w:pPr>
        <w:pStyle w:val="HTMLPreformatted"/>
        <w:numPr>
          <w:ilvl w:val="0"/>
          <w:numId w:val="5"/>
        </w:numPr>
        <w:spacing w:before="240" w:after="240" w:line="360" w:lineRule="auto"/>
        <w:jc w:val="both"/>
        <w:rPr>
          <w:rFonts w:ascii="Arial" w:hAnsi="Arial" w:cs="Arial"/>
          <w:color w:val="000000" w:themeColor="text1"/>
          <w:sz w:val="24"/>
          <w:szCs w:val="24"/>
        </w:rPr>
      </w:pPr>
      <w:proofErr w:type="spellStart"/>
      <w:r w:rsidRPr="001010BB">
        <w:rPr>
          <w:rFonts w:ascii="Arial" w:hAnsi="Arial" w:cs="Arial"/>
          <w:sz w:val="24"/>
          <w:szCs w:val="24"/>
        </w:rPr>
        <w:t>Hemdan</w:t>
      </w:r>
      <w:proofErr w:type="spellEnd"/>
      <w:r w:rsidRPr="001010BB">
        <w:rPr>
          <w:rFonts w:ascii="Arial" w:hAnsi="Arial" w:cs="Arial"/>
          <w:sz w:val="24"/>
          <w:szCs w:val="24"/>
        </w:rPr>
        <w:t xml:space="preserve">, M. H., Ali, A. F., and Amer, E. H., 2023, The role of organic fertilizer, chitosan, amino acids and seaweeds extract in enhancing the growth, yield and active ingredient of </w:t>
      </w:r>
      <w:r w:rsidRPr="001010BB">
        <w:rPr>
          <w:rFonts w:ascii="Arial" w:hAnsi="Arial" w:cs="Arial"/>
          <w:i/>
          <w:sz w:val="24"/>
          <w:szCs w:val="24"/>
        </w:rPr>
        <w:t xml:space="preserve">Cassia </w:t>
      </w:r>
      <w:proofErr w:type="spellStart"/>
      <w:r w:rsidRPr="001010BB">
        <w:rPr>
          <w:rFonts w:ascii="Arial" w:hAnsi="Arial" w:cs="Arial"/>
          <w:i/>
          <w:sz w:val="24"/>
          <w:szCs w:val="24"/>
        </w:rPr>
        <w:t>acutifolia</w:t>
      </w:r>
      <w:proofErr w:type="spellEnd"/>
      <w:r w:rsidRPr="001010BB">
        <w:rPr>
          <w:rFonts w:ascii="Arial" w:hAnsi="Arial" w:cs="Arial"/>
          <w:sz w:val="24"/>
          <w:szCs w:val="24"/>
        </w:rPr>
        <w:t xml:space="preserve"> </w:t>
      </w:r>
      <w:proofErr w:type="spellStart"/>
      <w:r w:rsidRPr="001010BB">
        <w:rPr>
          <w:rFonts w:ascii="Arial" w:hAnsi="Arial" w:cs="Arial"/>
          <w:sz w:val="24"/>
          <w:szCs w:val="24"/>
        </w:rPr>
        <w:t>Delile</w:t>
      </w:r>
      <w:proofErr w:type="spellEnd"/>
      <w:r w:rsidRPr="001010BB">
        <w:rPr>
          <w:rFonts w:ascii="Arial" w:hAnsi="Arial" w:cs="Arial"/>
          <w:sz w:val="24"/>
          <w:szCs w:val="24"/>
        </w:rPr>
        <w:t xml:space="preserve"> plants. </w:t>
      </w:r>
      <w:r w:rsidR="001010BB" w:rsidRPr="001010BB">
        <w:rPr>
          <w:rFonts w:ascii="Arial" w:eastAsiaTheme="majorEastAsia" w:hAnsi="Arial" w:cs="Arial"/>
          <w:bCs/>
          <w:iCs/>
          <w:sz w:val="24"/>
          <w:szCs w:val="24"/>
          <w:lang w:val="en-IN"/>
        </w:rPr>
        <w:t>Archives of Agriculture Sciences Journal</w:t>
      </w:r>
      <w:r w:rsidRPr="001010BB">
        <w:rPr>
          <w:rFonts w:ascii="Arial" w:hAnsi="Arial" w:cs="Arial"/>
          <w:b/>
          <w:i/>
          <w:sz w:val="24"/>
          <w:szCs w:val="24"/>
        </w:rPr>
        <w:t xml:space="preserve">, </w:t>
      </w:r>
      <w:r w:rsidRPr="001010BB">
        <w:rPr>
          <w:rFonts w:ascii="Arial" w:hAnsi="Arial" w:cs="Arial"/>
          <w:iCs/>
          <w:sz w:val="24"/>
          <w:szCs w:val="24"/>
        </w:rPr>
        <w:t>6</w:t>
      </w:r>
      <w:r w:rsidRPr="001010BB">
        <w:rPr>
          <w:rFonts w:ascii="Arial" w:hAnsi="Arial" w:cs="Arial"/>
          <w:sz w:val="24"/>
          <w:szCs w:val="24"/>
        </w:rPr>
        <w:t xml:space="preserve">(1): 32-58. </w:t>
      </w:r>
      <w:hyperlink r:id="rId13" w:history="1">
        <w:r w:rsidR="00936E83" w:rsidRPr="001010BB">
          <w:rPr>
            <w:rStyle w:val="Hyperlink"/>
            <w:rFonts w:ascii="Arial" w:hAnsi="Arial" w:cs="Arial"/>
            <w:color w:val="000000" w:themeColor="text1"/>
            <w:sz w:val="24"/>
            <w:szCs w:val="24"/>
            <w:u w:val="none"/>
            <w:lang w:val="en-IN"/>
          </w:rPr>
          <w:t>10.21608/aasj.2023.287782</w:t>
        </w:r>
      </w:hyperlink>
    </w:p>
    <w:p w14:paraId="51737EC1" w14:textId="7F7EF190" w:rsidR="00B835F6" w:rsidRPr="00C31C83" w:rsidRDefault="00B835F6" w:rsidP="00C31C83">
      <w:pPr>
        <w:pStyle w:val="ListParagraph"/>
        <w:numPr>
          <w:ilvl w:val="0"/>
          <w:numId w:val="5"/>
        </w:numPr>
        <w:spacing w:before="240" w:after="240" w:line="360" w:lineRule="auto"/>
        <w:jc w:val="both"/>
        <w:rPr>
          <w:rFonts w:ascii="Arial" w:hAnsi="Arial" w:cs="Arial"/>
          <w:sz w:val="24"/>
          <w:szCs w:val="24"/>
        </w:rPr>
      </w:pPr>
      <w:r w:rsidRPr="00C31C83">
        <w:rPr>
          <w:rFonts w:ascii="Arial" w:hAnsi="Arial" w:cs="Arial"/>
          <w:sz w:val="24"/>
          <w:szCs w:val="24"/>
        </w:rPr>
        <w:t xml:space="preserve">Waly, A.A., Abd El-Fattah, Y.M., Hassan, M.A.E., El-Ghadban, E.A.E. and Abd Alla, A.S., 2019. Effect of foliar spraying with seaweeds extract, chitosan and </w:t>
      </w:r>
      <w:r w:rsidRPr="00C31C83">
        <w:rPr>
          <w:rFonts w:ascii="Arial" w:hAnsi="Arial" w:cs="Arial"/>
          <w:sz w:val="24"/>
          <w:szCs w:val="24"/>
        </w:rPr>
        <w:lastRenderedPageBreak/>
        <w:t>potassium silicate on Rosmarinus officinalis L. pl</w:t>
      </w:r>
      <w:bookmarkStart w:id="2" w:name="_GoBack"/>
      <w:bookmarkEnd w:id="2"/>
      <w:r w:rsidRPr="00C31C83">
        <w:rPr>
          <w:rFonts w:ascii="Arial" w:hAnsi="Arial" w:cs="Arial"/>
          <w:sz w:val="24"/>
          <w:szCs w:val="24"/>
        </w:rPr>
        <w:t xml:space="preserve">ants in sandy soil. </w:t>
      </w:r>
      <w:r w:rsidRPr="00C31C83">
        <w:rPr>
          <w:rFonts w:ascii="Arial" w:hAnsi="Arial" w:cs="Arial"/>
          <w:i/>
          <w:iCs/>
          <w:sz w:val="24"/>
          <w:szCs w:val="24"/>
        </w:rPr>
        <w:t>Scientific Journal of Flowers and Ornamental Plants</w:t>
      </w:r>
      <w:r w:rsidRPr="00C31C83">
        <w:rPr>
          <w:rFonts w:ascii="Arial" w:hAnsi="Arial" w:cs="Arial"/>
          <w:sz w:val="24"/>
          <w:szCs w:val="24"/>
        </w:rPr>
        <w:t xml:space="preserve">, </w:t>
      </w:r>
      <w:r w:rsidRPr="00C31C83">
        <w:rPr>
          <w:rFonts w:ascii="Arial" w:hAnsi="Arial" w:cs="Arial"/>
          <w:i/>
          <w:iCs/>
          <w:sz w:val="24"/>
          <w:szCs w:val="24"/>
        </w:rPr>
        <w:t>6</w:t>
      </w:r>
      <w:r w:rsidRPr="00C31C83">
        <w:rPr>
          <w:rFonts w:ascii="Arial" w:hAnsi="Arial" w:cs="Arial"/>
          <w:sz w:val="24"/>
          <w:szCs w:val="24"/>
        </w:rPr>
        <w:t>(3)</w:t>
      </w:r>
      <w:r w:rsidR="008754C6" w:rsidRPr="00C31C83">
        <w:rPr>
          <w:rFonts w:ascii="Arial" w:hAnsi="Arial" w:cs="Arial"/>
          <w:sz w:val="24"/>
          <w:szCs w:val="24"/>
        </w:rPr>
        <w:t xml:space="preserve">: </w:t>
      </w:r>
      <w:r w:rsidRPr="00C31C83">
        <w:rPr>
          <w:rFonts w:ascii="Arial" w:hAnsi="Arial" w:cs="Arial"/>
          <w:sz w:val="24"/>
          <w:szCs w:val="24"/>
        </w:rPr>
        <w:t>191-209.</w:t>
      </w:r>
      <w:r w:rsidR="00D6547F" w:rsidRPr="00C31C83">
        <w:rPr>
          <w:rFonts w:ascii="Arial" w:hAnsi="Arial" w:cs="Arial"/>
          <w:sz w:val="24"/>
          <w:szCs w:val="24"/>
        </w:rPr>
        <w:t xml:space="preserve"> </w:t>
      </w:r>
      <w:hyperlink r:id="rId14" w:history="1">
        <w:r w:rsidR="00D6547F" w:rsidRPr="00C31C83">
          <w:rPr>
            <w:rFonts w:ascii="Arial" w:hAnsi="Arial" w:cs="Arial"/>
            <w:sz w:val="24"/>
            <w:szCs w:val="24"/>
          </w:rPr>
          <w:t>10.21608/sjfop.2019.92322</w:t>
        </w:r>
      </w:hyperlink>
    </w:p>
    <w:p w14:paraId="6146F1ED" w14:textId="162C682E" w:rsidR="00A24089" w:rsidRPr="00C31C83" w:rsidRDefault="00591283" w:rsidP="00C31C83">
      <w:pPr>
        <w:pStyle w:val="ListParagraph"/>
        <w:numPr>
          <w:ilvl w:val="0"/>
          <w:numId w:val="5"/>
        </w:numPr>
        <w:spacing w:before="240" w:after="240" w:line="360" w:lineRule="auto"/>
        <w:jc w:val="both"/>
        <w:rPr>
          <w:rFonts w:ascii="Arial" w:hAnsi="Arial" w:cs="Arial"/>
          <w:sz w:val="28"/>
          <w:szCs w:val="28"/>
        </w:rPr>
      </w:pPr>
      <w:r w:rsidRPr="00C31C83">
        <w:rPr>
          <w:rStyle w:val="Strong"/>
          <w:rFonts w:ascii="Arial" w:hAnsi="Arial" w:cs="Arial"/>
          <w:b w:val="0"/>
          <w:bCs w:val="0"/>
          <w:sz w:val="24"/>
          <w:szCs w:val="24"/>
        </w:rPr>
        <w:t>Rakha, A. M., Abou Rayya, M. S., Kaseem, N. E., Mahmoud, T. S. M., &amp; Eisa, R. A. (2024).</w:t>
      </w:r>
      <w:r w:rsidRPr="00C31C83">
        <w:rPr>
          <w:rFonts w:ascii="Arial" w:hAnsi="Arial" w:cs="Arial"/>
          <w:sz w:val="24"/>
          <w:szCs w:val="24"/>
        </w:rPr>
        <w:t xml:space="preserve"> </w:t>
      </w:r>
      <w:r w:rsidRPr="00C31C83">
        <w:rPr>
          <w:rStyle w:val="Emphasis"/>
          <w:rFonts w:ascii="Arial" w:hAnsi="Arial" w:cs="Arial"/>
          <w:sz w:val="24"/>
          <w:szCs w:val="24"/>
        </w:rPr>
        <w:t xml:space="preserve">Effect of foliar spraying of seaweed extract and iron and zinc-chelated on the growth and nutritional status of </w:t>
      </w:r>
      <w:proofErr w:type="spellStart"/>
      <w:r w:rsidRPr="00C31C83">
        <w:rPr>
          <w:rStyle w:val="Emphasis"/>
          <w:rFonts w:ascii="Arial" w:hAnsi="Arial" w:cs="Arial"/>
          <w:sz w:val="24"/>
          <w:szCs w:val="24"/>
        </w:rPr>
        <w:t>Nemaguard</w:t>
      </w:r>
      <w:proofErr w:type="spellEnd"/>
      <w:r w:rsidRPr="00C31C83">
        <w:rPr>
          <w:rStyle w:val="Emphasis"/>
          <w:rFonts w:ascii="Arial" w:hAnsi="Arial" w:cs="Arial"/>
          <w:sz w:val="24"/>
          <w:szCs w:val="24"/>
        </w:rPr>
        <w:t xml:space="preserve"> peach rootstock seedlings.</w:t>
      </w:r>
      <w:r w:rsidRPr="00C31C83">
        <w:rPr>
          <w:rFonts w:ascii="Arial" w:hAnsi="Arial" w:cs="Arial"/>
          <w:sz w:val="24"/>
          <w:szCs w:val="24"/>
        </w:rPr>
        <w:t xml:space="preserve"> </w:t>
      </w:r>
      <w:r w:rsidRPr="00C31C83">
        <w:rPr>
          <w:rStyle w:val="Strong"/>
          <w:rFonts w:ascii="Arial" w:hAnsi="Arial" w:cs="Arial"/>
          <w:b w:val="0"/>
          <w:bCs w:val="0"/>
          <w:sz w:val="24"/>
          <w:szCs w:val="24"/>
        </w:rPr>
        <w:t>Middle East Journal of Applied Sciences, 14</w:t>
      </w:r>
      <w:r w:rsidRPr="00C31C83">
        <w:rPr>
          <w:rFonts w:ascii="Arial" w:hAnsi="Arial" w:cs="Arial"/>
          <w:sz w:val="24"/>
          <w:szCs w:val="24"/>
        </w:rPr>
        <w:t>(3)</w:t>
      </w:r>
      <w:r w:rsidR="008754C6" w:rsidRPr="00C31C83">
        <w:rPr>
          <w:rFonts w:ascii="Arial" w:hAnsi="Arial" w:cs="Arial"/>
          <w:sz w:val="24"/>
          <w:szCs w:val="24"/>
        </w:rPr>
        <w:t>:</w:t>
      </w:r>
      <w:r w:rsidRPr="00C31C83">
        <w:rPr>
          <w:rFonts w:ascii="Arial" w:hAnsi="Arial" w:cs="Arial"/>
          <w:sz w:val="24"/>
          <w:szCs w:val="24"/>
        </w:rPr>
        <w:t xml:space="preserve"> 421–440. https://doi.org/10.36632/mejas/2024.14.3.32</w:t>
      </w:r>
    </w:p>
    <w:p w14:paraId="79BBF340" w14:textId="77777777" w:rsidR="00A24089" w:rsidRPr="00A24089" w:rsidRDefault="00A24089" w:rsidP="00A24089">
      <w:pPr>
        <w:spacing w:before="240" w:after="240" w:line="360" w:lineRule="auto"/>
        <w:ind w:left="709" w:hanging="709"/>
        <w:jc w:val="both"/>
        <w:rPr>
          <w:rFonts w:ascii="Arial" w:hAnsi="Arial" w:cs="Arial"/>
          <w:sz w:val="24"/>
          <w:szCs w:val="24"/>
        </w:rPr>
      </w:pPr>
    </w:p>
    <w:p w14:paraId="16E9538D" w14:textId="26F771C6" w:rsidR="00EB1C97" w:rsidRDefault="00EB1C97" w:rsidP="00F16F92"/>
    <w:sectPr w:rsidR="00EB1C97" w:rsidSect="00EB1C97">
      <w:pgSz w:w="11906" w:h="16838"/>
      <w:pgMar w:top="1135"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2BA9"/>
    <w:multiLevelType w:val="multilevel"/>
    <w:tmpl w:val="368E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404725"/>
    <w:multiLevelType w:val="multilevel"/>
    <w:tmpl w:val="484C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932B7"/>
    <w:multiLevelType w:val="multilevel"/>
    <w:tmpl w:val="952E9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DF1C6C"/>
    <w:multiLevelType w:val="hybridMultilevel"/>
    <w:tmpl w:val="EEBC5B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F057B0"/>
    <w:multiLevelType w:val="hybridMultilevel"/>
    <w:tmpl w:val="760C2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C97"/>
    <w:rsid w:val="00004B65"/>
    <w:rsid w:val="0001656F"/>
    <w:rsid w:val="00021FB2"/>
    <w:rsid w:val="00025A9D"/>
    <w:rsid w:val="00061FC4"/>
    <w:rsid w:val="00085A5A"/>
    <w:rsid w:val="00086814"/>
    <w:rsid w:val="00094FD8"/>
    <w:rsid w:val="000B0E91"/>
    <w:rsid w:val="000B6636"/>
    <w:rsid w:val="000C0BDC"/>
    <w:rsid w:val="000C2118"/>
    <w:rsid w:val="000C48D7"/>
    <w:rsid w:val="000E16FB"/>
    <w:rsid w:val="000E5278"/>
    <w:rsid w:val="000E6D88"/>
    <w:rsid w:val="000E74CF"/>
    <w:rsid w:val="001010BB"/>
    <w:rsid w:val="0011545E"/>
    <w:rsid w:val="00140DA9"/>
    <w:rsid w:val="00154F57"/>
    <w:rsid w:val="001609D5"/>
    <w:rsid w:val="00172D26"/>
    <w:rsid w:val="001A4F80"/>
    <w:rsid w:val="001B2C39"/>
    <w:rsid w:val="001C4ED6"/>
    <w:rsid w:val="001D2322"/>
    <w:rsid w:val="001D534B"/>
    <w:rsid w:val="001E0C31"/>
    <w:rsid w:val="00224F4C"/>
    <w:rsid w:val="0023161A"/>
    <w:rsid w:val="00235BF3"/>
    <w:rsid w:val="00250DC7"/>
    <w:rsid w:val="002601F7"/>
    <w:rsid w:val="0028022F"/>
    <w:rsid w:val="00286ADD"/>
    <w:rsid w:val="002A5D31"/>
    <w:rsid w:val="002B2B00"/>
    <w:rsid w:val="002D54B0"/>
    <w:rsid w:val="002D64A2"/>
    <w:rsid w:val="002D6F5A"/>
    <w:rsid w:val="002F3753"/>
    <w:rsid w:val="00323919"/>
    <w:rsid w:val="00344AFA"/>
    <w:rsid w:val="00360E90"/>
    <w:rsid w:val="003702ED"/>
    <w:rsid w:val="003C13DF"/>
    <w:rsid w:val="003C45B6"/>
    <w:rsid w:val="003D4660"/>
    <w:rsid w:val="003E5699"/>
    <w:rsid w:val="00450FEA"/>
    <w:rsid w:val="0045277F"/>
    <w:rsid w:val="00456B35"/>
    <w:rsid w:val="004669A0"/>
    <w:rsid w:val="004A0294"/>
    <w:rsid w:val="004B73D3"/>
    <w:rsid w:val="004D09E0"/>
    <w:rsid w:val="004E7266"/>
    <w:rsid w:val="00513F5F"/>
    <w:rsid w:val="00515F15"/>
    <w:rsid w:val="00543B4D"/>
    <w:rsid w:val="005469FF"/>
    <w:rsid w:val="005701F1"/>
    <w:rsid w:val="0057667F"/>
    <w:rsid w:val="005778B5"/>
    <w:rsid w:val="00591283"/>
    <w:rsid w:val="005F377D"/>
    <w:rsid w:val="00602F39"/>
    <w:rsid w:val="00615C68"/>
    <w:rsid w:val="0065087B"/>
    <w:rsid w:val="00656BDE"/>
    <w:rsid w:val="00660DE3"/>
    <w:rsid w:val="0066341C"/>
    <w:rsid w:val="00692E81"/>
    <w:rsid w:val="006B125C"/>
    <w:rsid w:val="006B4083"/>
    <w:rsid w:val="006E3FBD"/>
    <w:rsid w:val="006E5F1B"/>
    <w:rsid w:val="006F72F0"/>
    <w:rsid w:val="007032D1"/>
    <w:rsid w:val="00730ABA"/>
    <w:rsid w:val="007317C8"/>
    <w:rsid w:val="00761A46"/>
    <w:rsid w:val="00765614"/>
    <w:rsid w:val="0078309B"/>
    <w:rsid w:val="007A4F00"/>
    <w:rsid w:val="007E1F75"/>
    <w:rsid w:val="007F6B3D"/>
    <w:rsid w:val="007F7E89"/>
    <w:rsid w:val="00804930"/>
    <w:rsid w:val="00810425"/>
    <w:rsid w:val="0081484D"/>
    <w:rsid w:val="00853FDB"/>
    <w:rsid w:val="008747E0"/>
    <w:rsid w:val="008754C6"/>
    <w:rsid w:val="00881610"/>
    <w:rsid w:val="008A2445"/>
    <w:rsid w:val="008A31F3"/>
    <w:rsid w:val="008C0432"/>
    <w:rsid w:val="008C16BC"/>
    <w:rsid w:val="008C42D5"/>
    <w:rsid w:val="008F6484"/>
    <w:rsid w:val="00915997"/>
    <w:rsid w:val="009300D3"/>
    <w:rsid w:val="00936E83"/>
    <w:rsid w:val="0095016F"/>
    <w:rsid w:val="009712FE"/>
    <w:rsid w:val="00990358"/>
    <w:rsid w:val="00990852"/>
    <w:rsid w:val="00993F42"/>
    <w:rsid w:val="009B7F4A"/>
    <w:rsid w:val="009E1F5D"/>
    <w:rsid w:val="00A0170C"/>
    <w:rsid w:val="00A035F9"/>
    <w:rsid w:val="00A045E4"/>
    <w:rsid w:val="00A1401B"/>
    <w:rsid w:val="00A14FED"/>
    <w:rsid w:val="00A24089"/>
    <w:rsid w:val="00A32028"/>
    <w:rsid w:val="00A32821"/>
    <w:rsid w:val="00A33CAE"/>
    <w:rsid w:val="00A66CEB"/>
    <w:rsid w:val="00A82BEC"/>
    <w:rsid w:val="00A86F74"/>
    <w:rsid w:val="00AB752C"/>
    <w:rsid w:val="00AC6AFB"/>
    <w:rsid w:val="00AD7F35"/>
    <w:rsid w:val="00AF0D14"/>
    <w:rsid w:val="00AF2B90"/>
    <w:rsid w:val="00B2021D"/>
    <w:rsid w:val="00B2328D"/>
    <w:rsid w:val="00B320A0"/>
    <w:rsid w:val="00B35AB3"/>
    <w:rsid w:val="00B37ECA"/>
    <w:rsid w:val="00B47C0F"/>
    <w:rsid w:val="00B732B2"/>
    <w:rsid w:val="00B77A19"/>
    <w:rsid w:val="00B835F6"/>
    <w:rsid w:val="00B859FD"/>
    <w:rsid w:val="00BA62EC"/>
    <w:rsid w:val="00BA67C0"/>
    <w:rsid w:val="00BB3D5E"/>
    <w:rsid w:val="00BB656D"/>
    <w:rsid w:val="00BD754B"/>
    <w:rsid w:val="00BE3B14"/>
    <w:rsid w:val="00BE5F47"/>
    <w:rsid w:val="00C0115B"/>
    <w:rsid w:val="00C31C83"/>
    <w:rsid w:val="00C34ADB"/>
    <w:rsid w:val="00C41EC8"/>
    <w:rsid w:val="00C44AB1"/>
    <w:rsid w:val="00C527BC"/>
    <w:rsid w:val="00C5795F"/>
    <w:rsid w:val="00C654BE"/>
    <w:rsid w:val="00C8023C"/>
    <w:rsid w:val="00CA1843"/>
    <w:rsid w:val="00CB0D9B"/>
    <w:rsid w:val="00CB2D94"/>
    <w:rsid w:val="00CE2BB7"/>
    <w:rsid w:val="00CF7FAF"/>
    <w:rsid w:val="00D059BB"/>
    <w:rsid w:val="00D064C3"/>
    <w:rsid w:val="00D21EBF"/>
    <w:rsid w:val="00D249DF"/>
    <w:rsid w:val="00D5464D"/>
    <w:rsid w:val="00D6547F"/>
    <w:rsid w:val="00D72AC2"/>
    <w:rsid w:val="00D735CF"/>
    <w:rsid w:val="00D8406B"/>
    <w:rsid w:val="00DD2319"/>
    <w:rsid w:val="00DD34D4"/>
    <w:rsid w:val="00DD784A"/>
    <w:rsid w:val="00DE6217"/>
    <w:rsid w:val="00E0256E"/>
    <w:rsid w:val="00E133E4"/>
    <w:rsid w:val="00E15EA7"/>
    <w:rsid w:val="00E32AC6"/>
    <w:rsid w:val="00E608E2"/>
    <w:rsid w:val="00E64D8C"/>
    <w:rsid w:val="00E656A8"/>
    <w:rsid w:val="00E70A62"/>
    <w:rsid w:val="00E73940"/>
    <w:rsid w:val="00E84413"/>
    <w:rsid w:val="00E844AC"/>
    <w:rsid w:val="00E944B9"/>
    <w:rsid w:val="00E96A51"/>
    <w:rsid w:val="00EA3FF4"/>
    <w:rsid w:val="00EB0C71"/>
    <w:rsid w:val="00EB1C97"/>
    <w:rsid w:val="00EB7109"/>
    <w:rsid w:val="00EE69DC"/>
    <w:rsid w:val="00EF4091"/>
    <w:rsid w:val="00EF776F"/>
    <w:rsid w:val="00F04D42"/>
    <w:rsid w:val="00F13184"/>
    <w:rsid w:val="00F152CD"/>
    <w:rsid w:val="00F16F92"/>
    <w:rsid w:val="00F2484B"/>
    <w:rsid w:val="00F25F1E"/>
    <w:rsid w:val="00F42107"/>
    <w:rsid w:val="00F6753B"/>
    <w:rsid w:val="00FA67AD"/>
    <w:rsid w:val="00FB1729"/>
    <w:rsid w:val="00FC0CB2"/>
    <w:rsid w:val="00FC3A78"/>
    <w:rsid w:val="00FC4B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67D4"/>
  <w15:chartTrackingRefBased/>
  <w15:docId w15:val="{69546D09-BC24-43D2-9D2F-5160C1C9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C97"/>
    <w:rPr>
      <w:rFonts w:ascii="Aptos" w:eastAsia="Aptos" w:hAnsi="Aptos" w:cs="Times New Roman"/>
      <w14:ligatures w14:val="none"/>
    </w:rPr>
  </w:style>
  <w:style w:type="paragraph" w:styleId="Heading1">
    <w:name w:val="heading 1"/>
    <w:basedOn w:val="Normal"/>
    <w:next w:val="Normal"/>
    <w:link w:val="Heading1Char"/>
    <w:uiPriority w:val="9"/>
    <w:qFormat/>
    <w:rsid w:val="00EB1C97"/>
    <w:pPr>
      <w:keepNext/>
      <w:keepLines/>
      <w:spacing w:before="360" w:after="80"/>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EB1C97"/>
    <w:pPr>
      <w:keepNext/>
      <w:keepLines/>
      <w:spacing w:before="160" w:after="80"/>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EB1C97"/>
    <w:pPr>
      <w:keepNext/>
      <w:keepLines/>
      <w:spacing w:before="160" w:after="80"/>
      <w:outlineLvl w:val="2"/>
    </w:pPr>
    <w:rPr>
      <w:rFonts w:asciiTheme="minorHAnsi" w:eastAsiaTheme="majorEastAsia" w:hAnsiTheme="minorHAnsi" w:cstheme="majorBidi"/>
      <w:color w:val="0F4761"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EB1C97"/>
    <w:pPr>
      <w:keepNext/>
      <w:keepLines/>
      <w:spacing w:before="80" w:after="40"/>
      <w:outlineLvl w:val="3"/>
    </w:pPr>
    <w:rPr>
      <w:rFonts w:asciiTheme="minorHAnsi" w:eastAsiaTheme="majorEastAsia" w:hAnsiTheme="minorHAnsi" w:cstheme="majorBidi"/>
      <w:i/>
      <w:iCs/>
      <w:color w:val="0F4761" w:themeColor="accent1" w:themeShade="BF"/>
      <w14:ligatures w14:val="standardContextual"/>
    </w:rPr>
  </w:style>
  <w:style w:type="paragraph" w:styleId="Heading5">
    <w:name w:val="heading 5"/>
    <w:basedOn w:val="Normal"/>
    <w:next w:val="Normal"/>
    <w:link w:val="Heading5Char"/>
    <w:uiPriority w:val="9"/>
    <w:semiHidden/>
    <w:unhideWhenUsed/>
    <w:qFormat/>
    <w:rsid w:val="00EB1C97"/>
    <w:pPr>
      <w:keepNext/>
      <w:keepLines/>
      <w:spacing w:before="80" w:after="40"/>
      <w:outlineLvl w:val="4"/>
    </w:pPr>
    <w:rPr>
      <w:rFonts w:asciiTheme="minorHAnsi" w:eastAsiaTheme="majorEastAsia" w:hAnsiTheme="minorHAnsi" w:cstheme="majorBidi"/>
      <w:color w:val="0F4761" w:themeColor="accent1" w:themeShade="BF"/>
      <w14:ligatures w14:val="standardContextual"/>
    </w:rPr>
  </w:style>
  <w:style w:type="paragraph" w:styleId="Heading6">
    <w:name w:val="heading 6"/>
    <w:basedOn w:val="Normal"/>
    <w:next w:val="Normal"/>
    <w:link w:val="Heading6Char"/>
    <w:uiPriority w:val="9"/>
    <w:semiHidden/>
    <w:unhideWhenUsed/>
    <w:qFormat/>
    <w:rsid w:val="00EB1C97"/>
    <w:pPr>
      <w:keepNext/>
      <w:keepLines/>
      <w:spacing w:before="40" w:after="0"/>
      <w:outlineLvl w:val="5"/>
    </w:pPr>
    <w:rPr>
      <w:rFonts w:asciiTheme="minorHAnsi" w:eastAsiaTheme="majorEastAsia" w:hAnsiTheme="minorHAnsi"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EB1C97"/>
    <w:pPr>
      <w:keepNext/>
      <w:keepLines/>
      <w:spacing w:before="40" w:after="0"/>
      <w:outlineLvl w:val="6"/>
    </w:pPr>
    <w:rPr>
      <w:rFonts w:asciiTheme="minorHAnsi" w:eastAsiaTheme="majorEastAsia" w:hAnsiTheme="minorHAnsi"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EB1C97"/>
    <w:pPr>
      <w:keepNext/>
      <w:keepLines/>
      <w:spacing w:after="0"/>
      <w:outlineLvl w:val="7"/>
    </w:pPr>
    <w:rPr>
      <w:rFonts w:asciiTheme="minorHAnsi" w:eastAsiaTheme="majorEastAsia" w:hAnsiTheme="minorHAnsi"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EB1C97"/>
    <w:pPr>
      <w:keepNext/>
      <w:keepLines/>
      <w:spacing w:after="0"/>
      <w:outlineLvl w:val="8"/>
    </w:pPr>
    <w:rPr>
      <w:rFonts w:asciiTheme="minorHAnsi" w:eastAsiaTheme="majorEastAsia" w:hAnsiTheme="minorHAnsi" w:cstheme="majorBidi"/>
      <w:color w:val="272727" w:themeColor="text1" w:themeTint="D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C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1C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1C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1C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1C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1C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1C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1C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1C97"/>
    <w:rPr>
      <w:rFonts w:eastAsiaTheme="majorEastAsia" w:cstheme="majorBidi"/>
      <w:color w:val="272727" w:themeColor="text1" w:themeTint="D8"/>
    </w:rPr>
  </w:style>
  <w:style w:type="paragraph" w:styleId="Title">
    <w:name w:val="Title"/>
    <w:basedOn w:val="Normal"/>
    <w:next w:val="Normal"/>
    <w:link w:val="TitleChar"/>
    <w:uiPriority w:val="10"/>
    <w:qFormat/>
    <w:rsid w:val="00EB1C9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B1C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1C97"/>
    <w:pPr>
      <w:numPr>
        <w:ilvl w:val="1"/>
      </w:numPr>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EB1C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1C97"/>
    <w:pPr>
      <w:spacing w:before="160"/>
      <w:jc w:val="center"/>
    </w:pPr>
    <w:rPr>
      <w:rFonts w:asciiTheme="minorHAnsi" w:eastAsiaTheme="minorHAnsi" w:hAnsiTheme="minorHAnsi" w:cstheme="minorBidi"/>
      <w:i/>
      <w:iCs/>
      <w:color w:val="404040" w:themeColor="text1" w:themeTint="BF"/>
      <w14:ligatures w14:val="standardContextual"/>
    </w:rPr>
  </w:style>
  <w:style w:type="character" w:customStyle="1" w:styleId="QuoteChar">
    <w:name w:val="Quote Char"/>
    <w:basedOn w:val="DefaultParagraphFont"/>
    <w:link w:val="Quote"/>
    <w:uiPriority w:val="29"/>
    <w:rsid w:val="00EB1C97"/>
    <w:rPr>
      <w:i/>
      <w:iCs/>
      <w:color w:val="404040" w:themeColor="text1" w:themeTint="BF"/>
    </w:rPr>
  </w:style>
  <w:style w:type="paragraph" w:styleId="ListParagraph">
    <w:name w:val="List Paragraph"/>
    <w:basedOn w:val="Normal"/>
    <w:uiPriority w:val="34"/>
    <w:qFormat/>
    <w:rsid w:val="00EB1C97"/>
    <w:pPr>
      <w:ind w:left="720"/>
      <w:contextualSpacing/>
    </w:pPr>
    <w:rPr>
      <w:rFonts w:asciiTheme="minorHAnsi" w:eastAsiaTheme="minorHAnsi" w:hAnsiTheme="minorHAnsi" w:cstheme="minorBidi"/>
      <w14:ligatures w14:val="standardContextual"/>
    </w:rPr>
  </w:style>
  <w:style w:type="character" w:styleId="IntenseEmphasis">
    <w:name w:val="Intense Emphasis"/>
    <w:basedOn w:val="DefaultParagraphFont"/>
    <w:uiPriority w:val="21"/>
    <w:qFormat/>
    <w:rsid w:val="00EB1C97"/>
    <w:rPr>
      <w:i/>
      <w:iCs/>
      <w:color w:val="0F4761" w:themeColor="accent1" w:themeShade="BF"/>
    </w:rPr>
  </w:style>
  <w:style w:type="paragraph" w:styleId="IntenseQuote">
    <w:name w:val="Intense Quote"/>
    <w:basedOn w:val="Normal"/>
    <w:next w:val="Normal"/>
    <w:link w:val="IntenseQuoteChar"/>
    <w:uiPriority w:val="30"/>
    <w:qFormat/>
    <w:rsid w:val="00EB1C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14:ligatures w14:val="standardContextual"/>
    </w:rPr>
  </w:style>
  <w:style w:type="character" w:customStyle="1" w:styleId="IntenseQuoteChar">
    <w:name w:val="Intense Quote Char"/>
    <w:basedOn w:val="DefaultParagraphFont"/>
    <w:link w:val="IntenseQuote"/>
    <w:uiPriority w:val="30"/>
    <w:rsid w:val="00EB1C97"/>
    <w:rPr>
      <w:i/>
      <w:iCs/>
      <w:color w:val="0F4761" w:themeColor="accent1" w:themeShade="BF"/>
    </w:rPr>
  </w:style>
  <w:style w:type="character" w:styleId="IntenseReference">
    <w:name w:val="Intense Reference"/>
    <w:basedOn w:val="DefaultParagraphFont"/>
    <w:uiPriority w:val="32"/>
    <w:qFormat/>
    <w:rsid w:val="00EB1C97"/>
    <w:rPr>
      <w:b/>
      <w:bCs/>
      <w:smallCaps/>
      <w:color w:val="0F4761" w:themeColor="accent1" w:themeShade="BF"/>
      <w:spacing w:val="5"/>
    </w:rPr>
  </w:style>
  <w:style w:type="character" w:styleId="Emphasis">
    <w:name w:val="Emphasis"/>
    <w:uiPriority w:val="20"/>
    <w:qFormat/>
    <w:rsid w:val="00A24089"/>
    <w:rPr>
      <w:i/>
      <w:iCs/>
    </w:rPr>
  </w:style>
  <w:style w:type="character" w:customStyle="1" w:styleId="markedcontent">
    <w:name w:val="markedcontent"/>
    <w:basedOn w:val="DefaultParagraphFont"/>
    <w:rsid w:val="00A24089"/>
  </w:style>
  <w:style w:type="paragraph" w:styleId="HTMLPreformatted">
    <w:name w:val="HTML Preformatted"/>
    <w:basedOn w:val="Normal"/>
    <w:link w:val="HTMLPreformattedChar"/>
    <w:uiPriority w:val="99"/>
    <w:unhideWhenUsed/>
    <w:rsid w:val="00A24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GB" w:eastAsia="en-GB"/>
    </w:rPr>
  </w:style>
  <w:style w:type="character" w:customStyle="1" w:styleId="HTMLPreformattedChar">
    <w:name w:val="HTML Preformatted Char"/>
    <w:basedOn w:val="DefaultParagraphFont"/>
    <w:link w:val="HTMLPreformatted"/>
    <w:uiPriority w:val="99"/>
    <w:rsid w:val="00A24089"/>
    <w:rPr>
      <w:rFonts w:ascii="Courier New" w:eastAsia="Times New Roman" w:hAnsi="Courier New" w:cs="Courier New"/>
      <w:kern w:val="0"/>
      <w:sz w:val="20"/>
      <w:szCs w:val="20"/>
      <w:lang w:val="en-GB" w:eastAsia="en-GB"/>
      <w14:ligatures w14:val="none"/>
    </w:rPr>
  </w:style>
  <w:style w:type="character" w:styleId="Strong">
    <w:name w:val="Strong"/>
    <w:basedOn w:val="DefaultParagraphFont"/>
    <w:uiPriority w:val="22"/>
    <w:qFormat/>
    <w:rsid w:val="006E5F1B"/>
    <w:rPr>
      <w:b/>
      <w:bCs/>
    </w:rPr>
  </w:style>
  <w:style w:type="paragraph" w:styleId="NormalWeb">
    <w:name w:val="Normal (Web)"/>
    <w:basedOn w:val="Normal"/>
    <w:uiPriority w:val="99"/>
    <w:semiHidden/>
    <w:unhideWhenUsed/>
    <w:rsid w:val="00D064C3"/>
    <w:pPr>
      <w:spacing w:before="100" w:beforeAutospacing="1" w:after="100" w:afterAutospacing="1" w:line="240" w:lineRule="auto"/>
    </w:pPr>
    <w:rPr>
      <w:rFonts w:ascii="Times New Roman" w:eastAsia="Times New Roman" w:hAnsi="Times New Roman"/>
      <w:kern w:val="0"/>
      <w:sz w:val="24"/>
      <w:szCs w:val="24"/>
      <w:lang w:eastAsia="en-IN"/>
    </w:rPr>
  </w:style>
  <w:style w:type="character" w:styleId="Hyperlink">
    <w:name w:val="Hyperlink"/>
    <w:basedOn w:val="DefaultParagraphFont"/>
    <w:uiPriority w:val="99"/>
    <w:unhideWhenUsed/>
    <w:rsid w:val="00B320A0"/>
    <w:rPr>
      <w:color w:val="467886" w:themeColor="hyperlink"/>
      <w:u w:val="single"/>
    </w:rPr>
  </w:style>
  <w:style w:type="character" w:styleId="UnresolvedMention">
    <w:name w:val="Unresolved Mention"/>
    <w:basedOn w:val="DefaultParagraphFont"/>
    <w:uiPriority w:val="99"/>
    <w:semiHidden/>
    <w:unhideWhenUsed/>
    <w:rsid w:val="00B32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21608/aasj.2023.287782"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xxxx/jpst.2023.12.3.14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21608/sjfop.2019.92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92658-DEC7-49BA-AD59-D5645EAF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3684</Words>
  <Characters>20999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mounika anukumar</dc:creator>
  <cp:keywords/>
  <dc:description/>
  <cp:lastModifiedBy>Editor-11</cp:lastModifiedBy>
  <cp:revision>6</cp:revision>
  <dcterms:created xsi:type="dcterms:W3CDTF">2025-12-13T05:56:00Z</dcterms:created>
  <dcterms:modified xsi:type="dcterms:W3CDTF">2025-12-13T10:18:00Z</dcterms:modified>
</cp:coreProperties>
</file>