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778DFA" w14:textId="18F86B2B" w:rsidR="00230A59" w:rsidRDefault="00525522" w:rsidP="00DB123C">
      <w:pPr>
        <w:pStyle w:val="Title"/>
        <w:spacing w:after="0"/>
        <w:jc w:val="both"/>
        <w:rPr>
          <w:rFonts w:ascii="Arial" w:hAnsi="Arial" w:cs="Arial"/>
          <w:bCs/>
          <w:iCs/>
        </w:rPr>
      </w:pPr>
      <w:bookmarkStart w:id="0" w:name="_GoBack"/>
      <w:bookmarkEnd w:id="0"/>
      <w:r w:rsidRPr="00525522">
        <w:rPr>
          <w:rFonts w:ascii="Arial" w:hAnsi="Arial" w:cs="Arial"/>
          <w:u w:val="single"/>
        </w:rPr>
        <w:t>Case report</w:t>
      </w:r>
    </w:p>
    <w:p w14:paraId="7E9F5DEE" w14:textId="7D0FE408" w:rsidR="00DB123C" w:rsidRDefault="00DB123C" w:rsidP="00DB123C">
      <w:pPr>
        <w:pStyle w:val="Author"/>
        <w:spacing w:line="240" w:lineRule="auto"/>
        <w:rPr>
          <w:rFonts w:ascii="Arial" w:hAnsi="Arial" w:cs="Arial"/>
          <w:bCs/>
          <w:iCs/>
          <w:kern w:val="28"/>
          <w:sz w:val="36"/>
        </w:rPr>
      </w:pPr>
      <w:r w:rsidRPr="00230A59">
        <w:rPr>
          <w:rFonts w:ascii="Arial" w:hAnsi="Arial" w:cs="Arial"/>
          <w:bCs/>
          <w:iCs/>
          <w:kern w:val="28"/>
          <w:sz w:val="36"/>
        </w:rPr>
        <w:t>Guyon’s canal</w:t>
      </w:r>
      <w:r>
        <w:rPr>
          <w:rFonts w:ascii="Arial" w:hAnsi="Arial" w:cs="Arial"/>
          <w:bCs/>
          <w:iCs/>
          <w:kern w:val="28"/>
          <w:sz w:val="36"/>
        </w:rPr>
        <w:t xml:space="preserve"> syndrome </w:t>
      </w:r>
    </w:p>
    <w:p w14:paraId="29D8145C" w14:textId="7C811213" w:rsidR="00DB123C" w:rsidRPr="00230A59" w:rsidRDefault="00DB123C" w:rsidP="00DB123C">
      <w:pPr>
        <w:pStyle w:val="Author"/>
        <w:spacing w:line="240" w:lineRule="auto"/>
        <w:rPr>
          <w:rFonts w:ascii="Arial" w:hAnsi="Arial" w:cs="Arial"/>
          <w:bCs/>
          <w:iCs/>
          <w:kern w:val="28"/>
          <w:sz w:val="36"/>
        </w:rPr>
      </w:pPr>
      <w:r>
        <w:rPr>
          <w:rFonts w:ascii="Arial" w:hAnsi="Arial" w:cs="Arial"/>
          <w:bCs/>
          <w:iCs/>
          <w:kern w:val="28"/>
          <w:sz w:val="36"/>
        </w:rPr>
        <w:t>secondary to a giant lipoma</w:t>
      </w:r>
    </w:p>
    <w:p w14:paraId="50B13ADF" w14:textId="77777777" w:rsidR="00DB123C" w:rsidRDefault="00DB123C" w:rsidP="00DB123C">
      <w:pPr>
        <w:pStyle w:val="Author"/>
        <w:spacing w:line="240" w:lineRule="auto"/>
        <w:rPr>
          <w:rFonts w:ascii="Arial" w:hAnsi="Arial" w:cs="Arial"/>
          <w:bCs/>
          <w:iCs/>
          <w:kern w:val="28"/>
          <w:sz w:val="36"/>
        </w:rPr>
      </w:pPr>
      <w:r w:rsidRPr="00230A59">
        <w:rPr>
          <w:rFonts w:ascii="Arial" w:hAnsi="Arial" w:cs="Arial"/>
          <w:bCs/>
          <w:iCs/>
          <w:kern w:val="28"/>
          <w:sz w:val="36"/>
        </w:rPr>
        <w:t>A R</w:t>
      </w:r>
      <w:r>
        <w:rPr>
          <w:rFonts w:ascii="Arial" w:hAnsi="Arial" w:cs="Arial"/>
          <w:bCs/>
          <w:iCs/>
          <w:kern w:val="28"/>
          <w:sz w:val="36"/>
        </w:rPr>
        <w:t>are clinical case r</w:t>
      </w:r>
      <w:r w:rsidRPr="00230A59">
        <w:rPr>
          <w:rFonts w:ascii="Arial" w:hAnsi="Arial" w:cs="Arial"/>
          <w:bCs/>
          <w:iCs/>
          <w:kern w:val="28"/>
          <w:sz w:val="36"/>
        </w:rPr>
        <w:t xml:space="preserve">eport </w:t>
      </w:r>
    </w:p>
    <w:p w14:paraId="329BC6F5" w14:textId="3A224B58" w:rsidR="00DB123C" w:rsidRPr="00230A59" w:rsidRDefault="00DB123C" w:rsidP="00DB123C">
      <w:pPr>
        <w:pStyle w:val="Author"/>
        <w:spacing w:line="240" w:lineRule="auto"/>
        <w:rPr>
          <w:rFonts w:ascii="Arial" w:hAnsi="Arial" w:cs="Arial"/>
          <w:bCs/>
          <w:iCs/>
          <w:kern w:val="28"/>
          <w:sz w:val="36"/>
        </w:rPr>
      </w:pPr>
      <w:r>
        <w:rPr>
          <w:rFonts w:ascii="Arial" w:hAnsi="Arial" w:cs="Arial"/>
          <w:bCs/>
          <w:iCs/>
          <w:kern w:val="28"/>
          <w:sz w:val="36"/>
        </w:rPr>
        <w:t>a</w:t>
      </w:r>
      <w:r w:rsidRPr="00230A59">
        <w:rPr>
          <w:rFonts w:ascii="Arial" w:hAnsi="Arial" w:cs="Arial"/>
          <w:bCs/>
          <w:iCs/>
          <w:kern w:val="28"/>
          <w:sz w:val="36"/>
        </w:rPr>
        <w:t>nd Literature Review</w:t>
      </w:r>
    </w:p>
    <w:p w14:paraId="752B93E3" w14:textId="77777777" w:rsidR="00DB123C" w:rsidRPr="00230A59" w:rsidRDefault="00DB123C" w:rsidP="00DB123C">
      <w:pPr>
        <w:pStyle w:val="Title"/>
        <w:spacing w:after="0"/>
        <w:jc w:val="both"/>
        <w:rPr>
          <w:rFonts w:ascii="Arial" w:hAnsi="Arial" w:cs="Arial"/>
          <w:bCs/>
          <w:iCs/>
        </w:rPr>
      </w:pPr>
    </w:p>
    <w:p w14:paraId="1B276B61" w14:textId="77777777" w:rsidR="00790ADA" w:rsidRDefault="00790ADA" w:rsidP="00441B6F">
      <w:pPr>
        <w:pStyle w:val="Affiliation"/>
        <w:spacing w:after="0" w:line="240" w:lineRule="auto"/>
        <w:jc w:val="both"/>
        <w:rPr>
          <w:rFonts w:ascii="Arial" w:hAnsi="Arial" w:cs="Arial"/>
          <w:i/>
          <w:vertAlign w:val="superscript"/>
        </w:rPr>
      </w:pPr>
    </w:p>
    <w:p w14:paraId="524F229B" w14:textId="77777777" w:rsidR="00230A59" w:rsidRDefault="00230A59" w:rsidP="00441B6F">
      <w:pPr>
        <w:pStyle w:val="Affiliation"/>
        <w:spacing w:after="0" w:line="240" w:lineRule="auto"/>
        <w:jc w:val="both"/>
        <w:rPr>
          <w:rFonts w:ascii="Arial" w:hAnsi="Arial" w:cs="Arial"/>
        </w:rPr>
      </w:pPr>
    </w:p>
    <w:p w14:paraId="40EF8141" w14:textId="77777777" w:rsidR="002C57D2" w:rsidRPr="00FB3A86" w:rsidRDefault="002C57D2" w:rsidP="00441B6F">
      <w:pPr>
        <w:pStyle w:val="Affiliation"/>
        <w:spacing w:after="0" w:line="240" w:lineRule="auto"/>
        <w:jc w:val="both"/>
        <w:rPr>
          <w:rFonts w:ascii="Arial" w:hAnsi="Arial" w:cs="Arial"/>
        </w:rPr>
      </w:pPr>
    </w:p>
    <w:p w14:paraId="3F3E7880" w14:textId="77777777" w:rsidR="00B01FCD" w:rsidRPr="00FB3A86" w:rsidRDefault="00392133" w:rsidP="00441B6F">
      <w:pPr>
        <w:pStyle w:val="Copyright"/>
        <w:spacing w:after="0" w:line="240" w:lineRule="auto"/>
        <w:jc w:val="both"/>
        <w:rPr>
          <w:rFonts w:ascii="Arial" w:hAnsi="Arial" w:cs="Arial"/>
        </w:rPr>
        <w:sectPr w:rsidR="00B01FCD" w:rsidRPr="00FB3A86" w:rsidSect="00BE7C33">
          <w:headerReference w:type="even" r:id="rId8"/>
          <w:headerReference w:type="default" r:id="rId9"/>
          <w:headerReference w:type="first" r:id="rId10"/>
          <w:footerReference w:type="first" r:id="rId11"/>
          <w:pgSz w:w="12240" w:h="15840" w:code="1"/>
          <w:pgMar w:top="1440" w:right="2016" w:bottom="2016" w:left="2016" w:header="720" w:footer="1296" w:gutter="0"/>
          <w:cols w:space="720"/>
          <w:docGrid w:linePitch="272"/>
        </w:sectPr>
      </w:pPr>
      <w:r>
        <w:rPr>
          <w:rFonts w:ascii="Arial" w:hAnsi="Arial" w:cs="Arial"/>
        </w:rPr>
      </w:r>
      <w:r>
        <w:rPr>
          <w:rFonts w:ascii="Arial" w:hAnsi="Arial" w:cs="Arial"/>
        </w:rPr>
        <w:pict w14:anchorId="12367421">
          <v:shapetype id="_x0000_t32" coordsize="21600,21600" o:spt="32" o:oned="t" path="m,l21600,21600e" filled="f">
            <v:path arrowok="t" fillok="f" o:connecttype="none"/>
            <o:lock v:ext="edit" shapetype="t"/>
          </v:shapetype>
          <v:shape id="_x0000_s1026" type="#_x0000_t32" alt="" style="width:417.6pt;height:.05pt;mso-width-percent:0;mso-height-percent:0;mso-left-percent:-10001;mso-top-percent:-10001;mso-position-horizontal:absolute;mso-position-horizontal-relative:char;mso-position-vertical:absolute;mso-position-vertical-relative:line;mso-width-percent:0;mso-height-percent:0;mso-left-percent:-10001;mso-top-percent:-10001" o:connectortype="straight" strokeweight="1.5pt">
            <w10:anchorlock/>
          </v:shape>
        </w:pict>
      </w:r>
      <w:r w:rsidR="00FB3A86">
        <w:rPr>
          <w:rFonts w:ascii="Arial" w:hAnsi="Arial" w:cs="Arial"/>
        </w:rPr>
        <w:t>.</w:t>
      </w:r>
    </w:p>
    <w:p w14:paraId="5AA190D4" w14:textId="77777777" w:rsidR="00790ADA" w:rsidRDefault="00B01FCD" w:rsidP="00533685">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p w14:paraId="033DF60D" w14:textId="77777777" w:rsidR="00533685" w:rsidRPr="00FB3A86" w:rsidRDefault="00533685" w:rsidP="00533685">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418"/>
      </w:tblGrid>
      <w:tr w:rsidR="00296529" w:rsidRPr="001E44FE" w14:paraId="31C1DD13" w14:textId="77777777" w:rsidTr="001E44FE">
        <w:tc>
          <w:tcPr>
            <w:tcW w:w="9576" w:type="dxa"/>
            <w:shd w:val="clear" w:color="auto" w:fill="F2F2F2"/>
          </w:tcPr>
          <w:p w14:paraId="7B150CD0" w14:textId="1D956056" w:rsidR="00505F06" w:rsidRPr="00533685" w:rsidRDefault="00BA1B01" w:rsidP="00230A59">
            <w:pPr>
              <w:pStyle w:val="NormalWeb"/>
              <w:contextualSpacing/>
              <w:rPr>
                <w:rFonts w:ascii="Arial" w:hAnsi="Arial" w:cs="Arial"/>
                <w:color w:val="000000" w:themeColor="text1"/>
                <w:sz w:val="20"/>
                <w:szCs w:val="20"/>
                <w:lang w:val="en-US"/>
              </w:rPr>
            </w:pPr>
            <w:r w:rsidRPr="00533685">
              <w:rPr>
                <w:rFonts w:ascii="Arial" w:eastAsia="Calibri" w:hAnsi="Arial" w:cs="Arial"/>
                <w:b/>
                <w:sz w:val="20"/>
                <w:szCs w:val="20"/>
                <w:lang w:val="en-US"/>
              </w:rPr>
              <w:t xml:space="preserve">Aims: </w:t>
            </w:r>
            <w:r w:rsidR="00230A59" w:rsidRPr="00DE1F4E">
              <w:rPr>
                <w:rFonts w:ascii="Arial" w:hAnsi="Arial" w:cs="Arial"/>
                <w:color w:val="000000" w:themeColor="text1"/>
                <w:sz w:val="20"/>
                <w:szCs w:val="20"/>
                <w:lang w:val="en-US"/>
              </w:rPr>
              <w:t xml:space="preserve">To report a rare case of ulnar nerve compression at Guyon’s canal caused by an </w:t>
            </w:r>
            <w:proofErr w:type="spellStart"/>
            <w:r w:rsidR="00230A59" w:rsidRPr="00DE1F4E">
              <w:rPr>
                <w:rFonts w:ascii="Arial" w:hAnsi="Arial" w:cs="Arial"/>
                <w:color w:val="000000" w:themeColor="text1"/>
                <w:sz w:val="20"/>
                <w:szCs w:val="20"/>
                <w:lang w:val="en-US"/>
              </w:rPr>
              <w:t>extraneural</w:t>
            </w:r>
            <w:proofErr w:type="spellEnd"/>
            <w:r w:rsidR="00230A59" w:rsidRPr="00DE1F4E">
              <w:rPr>
                <w:rFonts w:ascii="Arial" w:hAnsi="Arial" w:cs="Arial"/>
                <w:color w:val="000000" w:themeColor="text1"/>
                <w:sz w:val="20"/>
                <w:szCs w:val="20"/>
                <w:lang w:val="en-US"/>
              </w:rPr>
              <w:t xml:space="preserve"> lipoma and to emphasize the role of MRI and surgical </w:t>
            </w:r>
            <w:r w:rsidR="004254DE">
              <w:rPr>
                <w:rFonts w:ascii="Arial" w:hAnsi="Arial" w:cs="Arial"/>
                <w:color w:val="000000" w:themeColor="text1"/>
                <w:sz w:val="20"/>
                <w:szCs w:val="20"/>
                <w:lang w:val="en-US"/>
              </w:rPr>
              <w:t>management</w:t>
            </w:r>
            <w:r w:rsidR="00230A59" w:rsidRPr="00533685">
              <w:rPr>
                <w:rFonts w:ascii="Arial" w:hAnsi="Arial" w:cs="Arial"/>
                <w:color w:val="000000" w:themeColor="text1"/>
                <w:sz w:val="20"/>
                <w:szCs w:val="20"/>
                <w:lang w:val="en-US"/>
              </w:rPr>
              <w:t>.</w:t>
            </w:r>
          </w:p>
          <w:p w14:paraId="71997B54" w14:textId="443BF2A2" w:rsidR="00230A59" w:rsidRPr="00DE1F4E" w:rsidRDefault="00230A59" w:rsidP="00230A59">
            <w:pPr>
              <w:pStyle w:val="NormalWeb"/>
              <w:contextualSpacing/>
              <w:rPr>
                <w:rFonts w:ascii="Arial" w:hAnsi="Arial" w:cs="Arial"/>
                <w:color w:val="000000" w:themeColor="text1"/>
                <w:sz w:val="20"/>
                <w:szCs w:val="20"/>
                <w:lang w:val="en-US"/>
              </w:rPr>
            </w:pPr>
            <w:r w:rsidRPr="00DE1F4E">
              <w:rPr>
                <w:rFonts w:ascii="Arial" w:hAnsi="Arial" w:cs="Arial"/>
                <w:b/>
                <w:bCs/>
                <w:color w:val="000000" w:themeColor="text1"/>
                <w:sz w:val="20"/>
                <w:szCs w:val="20"/>
                <w:lang w:val="en-US"/>
              </w:rPr>
              <w:t>Presentation of case:</w:t>
            </w:r>
            <w:r w:rsidRPr="00DE1F4E">
              <w:rPr>
                <w:rFonts w:ascii="Arial" w:hAnsi="Arial" w:cs="Arial"/>
                <w:color w:val="000000" w:themeColor="text1"/>
                <w:sz w:val="20"/>
                <w:szCs w:val="20"/>
                <w:lang w:val="en-US"/>
              </w:rPr>
              <w:t xml:space="preserve"> A 52-year-old man presented with a painless, slowly enlarging mass on the ulnar side of the right wrist evolving over two years, associated with numbness of the ring and little fingers for three months. </w:t>
            </w:r>
            <w:r w:rsidR="004254DE">
              <w:rPr>
                <w:rFonts w:ascii="Arial" w:hAnsi="Arial" w:cs="Arial"/>
                <w:color w:val="000000" w:themeColor="text1"/>
                <w:sz w:val="20"/>
                <w:szCs w:val="20"/>
                <w:lang w:val="en-US"/>
              </w:rPr>
              <w:t xml:space="preserve">Clinically, the mass measured approximately 3 cm, while imaging revealed a larger lesion. </w:t>
            </w:r>
            <w:r w:rsidRPr="00DE1F4E">
              <w:rPr>
                <w:rFonts w:ascii="Arial" w:hAnsi="Arial" w:cs="Arial"/>
                <w:color w:val="000000" w:themeColor="text1"/>
                <w:sz w:val="20"/>
                <w:szCs w:val="20"/>
                <w:lang w:val="en-US"/>
              </w:rPr>
              <w:t xml:space="preserve">Examination </w:t>
            </w:r>
            <w:r w:rsidR="004254DE">
              <w:rPr>
                <w:rFonts w:ascii="Arial" w:hAnsi="Arial" w:cs="Arial"/>
                <w:color w:val="000000" w:themeColor="text1"/>
                <w:sz w:val="20"/>
                <w:szCs w:val="20"/>
                <w:lang w:val="en-US"/>
              </w:rPr>
              <w:t xml:space="preserve">showed </w:t>
            </w:r>
            <w:r w:rsidRPr="00DE1F4E">
              <w:rPr>
                <w:rFonts w:ascii="Arial" w:hAnsi="Arial" w:cs="Arial"/>
                <w:color w:val="000000" w:themeColor="text1"/>
                <w:sz w:val="20"/>
                <w:szCs w:val="20"/>
                <w:lang w:val="en-US"/>
              </w:rPr>
              <w:t>decreased sensation in the ulnar nerve distribution and a positive Tinel’s sign</w:t>
            </w:r>
            <w:r w:rsidR="004254DE">
              <w:rPr>
                <w:rFonts w:ascii="Arial" w:hAnsi="Arial" w:cs="Arial"/>
                <w:color w:val="000000" w:themeColor="text1"/>
                <w:sz w:val="20"/>
                <w:szCs w:val="20"/>
                <w:lang w:val="en-US"/>
              </w:rPr>
              <w:t xml:space="preserve"> without motor deficit</w:t>
            </w:r>
            <w:r w:rsidRPr="00DE1F4E">
              <w:rPr>
                <w:rFonts w:ascii="Arial" w:hAnsi="Arial" w:cs="Arial"/>
                <w:color w:val="000000" w:themeColor="text1"/>
                <w:sz w:val="20"/>
                <w:szCs w:val="20"/>
                <w:lang w:val="en-US"/>
              </w:rPr>
              <w:t xml:space="preserve">. Nerve conduction studies </w:t>
            </w:r>
            <w:r w:rsidR="004254DE">
              <w:rPr>
                <w:rFonts w:ascii="Arial" w:hAnsi="Arial" w:cs="Arial"/>
                <w:color w:val="000000" w:themeColor="text1"/>
                <w:sz w:val="20"/>
                <w:szCs w:val="20"/>
                <w:lang w:val="en-US"/>
              </w:rPr>
              <w:t>confirmed</w:t>
            </w:r>
            <w:r w:rsidRPr="00DE1F4E">
              <w:rPr>
                <w:rFonts w:ascii="Arial" w:hAnsi="Arial" w:cs="Arial"/>
                <w:color w:val="000000" w:themeColor="text1"/>
                <w:sz w:val="20"/>
                <w:szCs w:val="20"/>
                <w:lang w:val="en-US"/>
              </w:rPr>
              <w:t xml:space="preserve"> severe ulnar compressive neuropathy at the wrist. MRI demonstrated a well-defined </w:t>
            </w:r>
            <w:r w:rsidR="004254DE">
              <w:rPr>
                <w:rFonts w:ascii="Arial" w:hAnsi="Arial" w:cs="Arial"/>
                <w:color w:val="000000" w:themeColor="text1"/>
                <w:sz w:val="20"/>
                <w:szCs w:val="20"/>
                <w:lang w:val="en-US"/>
              </w:rPr>
              <w:t>lipomatous</w:t>
            </w:r>
            <w:r w:rsidRPr="00DE1F4E">
              <w:rPr>
                <w:rFonts w:ascii="Arial" w:hAnsi="Arial" w:cs="Arial"/>
                <w:color w:val="000000" w:themeColor="text1"/>
                <w:sz w:val="20"/>
                <w:szCs w:val="20"/>
                <w:lang w:val="en-US"/>
              </w:rPr>
              <w:t xml:space="preserve"> mass extending into Guyon’s canal and displacing the ulnar nerve. Surgical excision was performed, and histopathology confirmed a lipoma. Recovery was uneventful with </w:t>
            </w:r>
            <w:r w:rsidR="004254DE">
              <w:rPr>
                <w:rFonts w:ascii="Arial" w:hAnsi="Arial" w:cs="Arial"/>
                <w:color w:val="000000" w:themeColor="text1"/>
                <w:sz w:val="20"/>
                <w:szCs w:val="20"/>
                <w:lang w:val="en-US"/>
              </w:rPr>
              <w:t>full</w:t>
            </w:r>
            <w:r w:rsidRPr="00DE1F4E">
              <w:rPr>
                <w:rFonts w:ascii="Arial" w:hAnsi="Arial" w:cs="Arial"/>
                <w:color w:val="000000" w:themeColor="text1"/>
                <w:sz w:val="20"/>
                <w:szCs w:val="20"/>
                <w:lang w:val="en-US"/>
              </w:rPr>
              <w:t xml:space="preserve"> sensory improvement and no recurrence.</w:t>
            </w:r>
          </w:p>
          <w:p w14:paraId="281D2859" w14:textId="2ECCABD0" w:rsidR="00230A59" w:rsidRPr="00DE1F4E" w:rsidRDefault="00230A59" w:rsidP="00230A59">
            <w:pPr>
              <w:pStyle w:val="NormalWeb"/>
              <w:contextualSpacing/>
              <w:rPr>
                <w:rFonts w:ascii="Arial" w:hAnsi="Arial" w:cs="Arial"/>
                <w:color w:val="000000" w:themeColor="text1"/>
                <w:sz w:val="20"/>
                <w:szCs w:val="20"/>
                <w:lang w:val="en-US"/>
              </w:rPr>
            </w:pPr>
            <w:r w:rsidRPr="00DE1F4E">
              <w:rPr>
                <w:rFonts w:ascii="Arial" w:hAnsi="Arial" w:cs="Arial"/>
                <w:b/>
                <w:bCs/>
                <w:color w:val="000000" w:themeColor="text1"/>
                <w:sz w:val="20"/>
                <w:szCs w:val="20"/>
                <w:lang w:val="en-US"/>
              </w:rPr>
              <w:t>Discussion:</w:t>
            </w:r>
            <w:r w:rsidRPr="00DE1F4E">
              <w:rPr>
                <w:rFonts w:ascii="Arial" w:hAnsi="Arial" w:cs="Arial"/>
                <w:color w:val="000000" w:themeColor="text1"/>
                <w:sz w:val="20"/>
                <w:szCs w:val="20"/>
                <w:lang w:val="en-US"/>
              </w:rPr>
              <w:t xml:space="preserve"> Guyon’s canal syndrome is uncommon and most frequently caused by ganglion cysts, whereas lipomas </w:t>
            </w:r>
            <w:r w:rsidR="004254DE">
              <w:rPr>
                <w:rFonts w:ascii="Arial" w:hAnsi="Arial" w:cs="Arial"/>
                <w:color w:val="000000" w:themeColor="text1"/>
                <w:sz w:val="20"/>
                <w:szCs w:val="20"/>
                <w:lang w:val="en-US"/>
              </w:rPr>
              <w:t>represent a</w:t>
            </w:r>
            <w:r w:rsidRPr="00DE1F4E">
              <w:rPr>
                <w:rFonts w:ascii="Arial" w:hAnsi="Arial" w:cs="Arial"/>
                <w:color w:val="000000" w:themeColor="text1"/>
                <w:sz w:val="20"/>
                <w:szCs w:val="20"/>
                <w:lang w:val="en-US"/>
              </w:rPr>
              <w:t xml:space="preserve"> rare etiolog</w:t>
            </w:r>
            <w:r w:rsidR="004254DE">
              <w:rPr>
                <w:rFonts w:ascii="Arial" w:hAnsi="Arial" w:cs="Arial"/>
                <w:color w:val="000000" w:themeColor="text1"/>
                <w:sz w:val="20"/>
                <w:szCs w:val="20"/>
                <w:lang w:val="en-US"/>
              </w:rPr>
              <w:t>y</w:t>
            </w:r>
            <w:r w:rsidRPr="00DE1F4E">
              <w:rPr>
                <w:rFonts w:ascii="Arial" w:hAnsi="Arial" w:cs="Arial"/>
                <w:color w:val="000000" w:themeColor="text1"/>
                <w:sz w:val="20"/>
                <w:szCs w:val="20"/>
                <w:lang w:val="en-US"/>
              </w:rPr>
              <w:t xml:space="preserve">. </w:t>
            </w:r>
            <w:r w:rsidR="004254DE">
              <w:rPr>
                <w:rFonts w:ascii="Arial" w:hAnsi="Arial" w:cs="Arial"/>
                <w:color w:val="000000" w:themeColor="text1"/>
                <w:sz w:val="20"/>
                <w:szCs w:val="20"/>
                <w:lang w:val="en-US"/>
              </w:rPr>
              <w:t>Symptoms</w:t>
            </w:r>
            <w:r w:rsidRPr="00DE1F4E">
              <w:rPr>
                <w:rFonts w:ascii="Arial" w:hAnsi="Arial" w:cs="Arial"/>
                <w:color w:val="000000" w:themeColor="text1"/>
                <w:sz w:val="20"/>
                <w:szCs w:val="20"/>
                <w:lang w:val="en-US"/>
              </w:rPr>
              <w:t xml:space="preserve"> var</w:t>
            </w:r>
            <w:r w:rsidR="004254DE">
              <w:rPr>
                <w:rFonts w:ascii="Arial" w:hAnsi="Arial" w:cs="Arial"/>
                <w:color w:val="000000" w:themeColor="text1"/>
                <w:sz w:val="20"/>
                <w:szCs w:val="20"/>
                <w:lang w:val="en-US"/>
              </w:rPr>
              <w:t>y</w:t>
            </w:r>
            <w:r w:rsidRPr="00DE1F4E">
              <w:rPr>
                <w:rFonts w:ascii="Arial" w:hAnsi="Arial" w:cs="Arial"/>
                <w:color w:val="000000" w:themeColor="text1"/>
                <w:sz w:val="20"/>
                <w:szCs w:val="20"/>
                <w:lang w:val="en-US"/>
              </w:rPr>
              <w:t xml:space="preserve"> depending </w:t>
            </w:r>
            <w:r w:rsidR="004254DE">
              <w:rPr>
                <w:rFonts w:ascii="Arial" w:hAnsi="Arial" w:cs="Arial"/>
                <w:color w:val="000000" w:themeColor="text1"/>
                <w:sz w:val="20"/>
                <w:szCs w:val="20"/>
                <w:lang w:val="en-US"/>
              </w:rPr>
              <w:t xml:space="preserve">to </w:t>
            </w:r>
            <w:r w:rsidRPr="00DE1F4E">
              <w:rPr>
                <w:rFonts w:ascii="Arial" w:hAnsi="Arial" w:cs="Arial"/>
                <w:color w:val="000000" w:themeColor="text1"/>
                <w:sz w:val="20"/>
                <w:szCs w:val="20"/>
                <w:lang w:val="en-US"/>
              </w:rPr>
              <w:t>the level of nerve involvement</w:t>
            </w:r>
            <w:r w:rsidR="004254DE">
              <w:rPr>
                <w:rFonts w:ascii="Arial" w:hAnsi="Arial" w:cs="Arial"/>
                <w:color w:val="000000" w:themeColor="text1"/>
                <w:sz w:val="20"/>
                <w:szCs w:val="20"/>
                <w:lang w:val="en-US"/>
              </w:rPr>
              <w:t xml:space="preserve"> and may be subtle despite significant compression</w:t>
            </w:r>
            <w:r w:rsidRPr="00DE1F4E">
              <w:rPr>
                <w:rFonts w:ascii="Arial" w:hAnsi="Arial" w:cs="Arial"/>
                <w:color w:val="000000" w:themeColor="text1"/>
                <w:sz w:val="20"/>
                <w:szCs w:val="20"/>
                <w:lang w:val="en-US"/>
              </w:rPr>
              <w:t xml:space="preserve">. MRI is essential </w:t>
            </w:r>
            <w:r w:rsidR="004254DE">
              <w:rPr>
                <w:rFonts w:ascii="Arial" w:hAnsi="Arial" w:cs="Arial"/>
                <w:color w:val="000000" w:themeColor="text1"/>
                <w:sz w:val="20"/>
                <w:szCs w:val="20"/>
                <w:lang w:val="en-US"/>
              </w:rPr>
              <w:t>to</w:t>
            </w:r>
            <w:r w:rsidRPr="00DE1F4E">
              <w:rPr>
                <w:rFonts w:ascii="Arial" w:hAnsi="Arial" w:cs="Arial"/>
                <w:color w:val="000000" w:themeColor="text1"/>
                <w:sz w:val="20"/>
                <w:szCs w:val="20"/>
                <w:lang w:val="en-US"/>
              </w:rPr>
              <w:t xml:space="preserve"> identify the </w:t>
            </w:r>
            <w:r w:rsidR="00E70AAC">
              <w:rPr>
                <w:rFonts w:ascii="Arial" w:hAnsi="Arial" w:cs="Arial"/>
                <w:color w:val="000000" w:themeColor="text1"/>
                <w:sz w:val="20"/>
                <w:szCs w:val="20"/>
                <w:lang w:val="en-US"/>
              </w:rPr>
              <w:t xml:space="preserve">underlying </w:t>
            </w:r>
            <w:r w:rsidRPr="00DE1F4E">
              <w:rPr>
                <w:rFonts w:ascii="Arial" w:hAnsi="Arial" w:cs="Arial"/>
                <w:color w:val="000000" w:themeColor="text1"/>
                <w:sz w:val="20"/>
                <w:szCs w:val="20"/>
                <w:lang w:val="en-US"/>
              </w:rPr>
              <w:t xml:space="preserve">cause and its </w:t>
            </w:r>
            <w:r w:rsidR="00E70AAC">
              <w:rPr>
                <w:rFonts w:ascii="Arial" w:hAnsi="Arial" w:cs="Arial"/>
                <w:color w:val="000000" w:themeColor="text1"/>
                <w:sz w:val="20"/>
                <w:szCs w:val="20"/>
                <w:lang w:val="en-US"/>
              </w:rPr>
              <w:t xml:space="preserve">anatomical </w:t>
            </w:r>
            <w:r w:rsidRPr="00DE1F4E">
              <w:rPr>
                <w:rFonts w:ascii="Arial" w:hAnsi="Arial" w:cs="Arial"/>
                <w:color w:val="000000" w:themeColor="text1"/>
                <w:sz w:val="20"/>
                <w:szCs w:val="20"/>
                <w:lang w:val="en-US"/>
              </w:rPr>
              <w:t>relationship</w:t>
            </w:r>
            <w:r w:rsidR="00E70AAC">
              <w:rPr>
                <w:rFonts w:ascii="Arial" w:hAnsi="Arial" w:cs="Arial"/>
                <w:color w:val="000000" w:themeColor="text1"/>
                <w:sz w:val="20"/>
                <w:szCs w:val="20"/>
                <w:lang w:val="en-US"/>
              </w:rPr>
              <w:t>s</w:t>
            </w:r>
            <w:r w:rsidRPr="00DE1F4E">
              <w:rPr>
                <w:rFonts w:ascii="Arial" w:hAnsi="Arial" w:cs="Arial"/>
                <w:color w:val="000000" w:themeColor="text1"/>
                <w:sz w:val="20"/>
                <w:szCs w:val="20"/>
                <w:lang w:val="en-US"/>
              </w:rPr>
              <w:t xml:space="preserve">. Surgical decompression with lesion excision is the treatment of choice </w:t>
            </w:r>
            <w:r w:rsidR="00E70AAC">
              <w:rPr>
                <w:rFonts w:ascii="Arial" w:hAnsi="Arial" w:cs="Arial"/>
                <w:color w:val="000000" w:themeColor="text1"/>
                <w:sz w:val="20"/>
                <w:szCs w:val="20"/>
                <w:lang w:val="en-US"/>
              </w:rPr>
              <w:t>and generally provides excellent outcomes</w:t>
            </w:r>
            <w:r w:rsidRPr="00DE1F4E">
              <w:rPr>
                <w:rFonts w:ascii="Arial" w:hAnsi="Arial" w:cs="Arial"/>
                <w:color w:val="000000" w:themeColor="text1"/>
                <w:sz w:val="20"/>
                <w:szCs w:val="20"/>
                <w:lang w:val="en-US"/>
              </w:rPr>
              <w:t>.</w:t>
            </w:r>
          </w:p>
          <w:p w14:paraId="01A1A84A" w14:textId="5F0A81F5" w:rsidR="00230A59" w:rsidRPr="00E70AAC" w:rsidRDefault="00230A59" w:rsidP="00230A59">
            <w:pPr>
              <w:pStyle w:val="NormalWeb"/>
              <w:contextualSpacing/>
              <w:rPr>
                <w:rFonts w:ascii="Arial" w:hAnsi="Arial" w:cs="Arial"/>
                <w:color w:val="000000" w:themeColor="text1"/>
                <w:sz w:val="20"/>
                <w:szCs w:val="20"/>
                <w:lang w:val="en-US"/>
              </w:rPr>
            </w:pPr>
            <w:r w:rsidRPr="00DE1F4E">
              <w:rPr>
                <w:rFonts w:ascii="Arial" w:hAnsi="Arial" w:cs="Arial"/>
                <w:b/>
                <w:bCs/>
                <w:color w:val="000000" w:themeColor="text1"/>
                <w:sz w:val="20"/>
                <w:szCs w:val="20"/>
                <w:lang w:val="en-US"/>
              </w:rPr>
              <w:t>Conclusion:</w:t>
            </w:r>
            <w:r w:rsidRPr="00DE1F4E">
              <w:rPr>
                <w:rFonts w:ascii="Arial" w:hAnsi="Arial" w:cs="Arial"/>
                <w:color w:val="000000" w:themeColor="text1"/>
                <w:sz w:val="20"/>
                <w:szCs w:val="20"/>
                <w:lang w:val="en-US"/>
              </w:rPr>
              <w:t xml:space="preserve"> Lipoma should be considered </w:t>
            </w:r>
            <w:r w:rsidR="00E70AAC">
              <w:rPr>
                <w:rFonts w:ascii="Arial" w:hAnsi="Arial" w:cs="Arial"/>
                <w:color w:val="000000" w:themeColor="text1"/>
                <w:sz w:val="20"/>
                <w:szCs w:val="20"/>
                <w:lang w:val="en-US"/>
              </w:rPr>
              <w:t>among</w:t>
            </w:r>
            <w:r w:rsidRPr="00DE1F4E">
              <w:rPr>
                <w:rFonts w:ascii="Arial" w:hAnsi="Arial" w:cs="Arial"/>
                <w:color w:val="000000" w:themeColor="text1"/>
                <w:sz w:val="20"/>
                <w:szCs w:val="20"/>
                <w:lang w:val="en-US"/>
              </w:rPr>
              <w:t xml:space="preserve"> the differential diagnos</w:t>
            </w:r>
            <w:r w:rsidR="00E70AAC">
              <w:rPr>
                <w:rFonts w:ascii="Arial" w:hAnsi="Arial" w:cs="Arial"/>
                <w:color w:val="000000" w:themeColor="text1"/>
                <w:sz w:val="20"/>
                <w:szCs w:val="20"/>
                <w:lang w:val="en-US"/>
              </w:rPr>
              <w:t>e</w:t>
            </w:r>
            <w:r w:rsidRPr="00DE1F4E">
              <w:rPr>
                <w:rFonts w:ascii="Arial" w:hAnsi="Arial" w:cs="Arial"/>
                <w:color w:val="000000" w:themeColor="text1"/>
                <w:sz w:val="20"/>
                <w:szCs w:val="20"/>
                <w:lang w:val="en-US"/>
              </w:rPr>
              <w:t xml:space="preserve">s of Guyon’s canal syndrome. </w:t>
            </w:r>
            <w:r w:rsidRPr="00E70AAC">
              <w:rPr>
                <w:rFonts w:ascii="Arial" w:hAnsi="Arial" w:cs="Arial"/>
                <w:color w:val="000000" w:themeColor="text1"/>
                <w:sz w:val="20"/>
                <w:szCs w:val="20"/>
                <w:lang w:val="en-US"/>
              </w:rPr>
              <w:t xml:space="preserve">MRI </w:t>
            </w:r>
            <w:r w:rsidR="00E70AAC">
              <w:rPr>
                <w:rFonts w:ascii="Arial" w:hAnsi="Arial" w:cs="Arial"/>
                <w:color w:val="000000" w:themeColor="text1"/>
                <w:sz w:val="20"/>
                <w:szCs w:val="20"/>
                <w:lang w:val="en-US"/>
              </w:rPr>
              <w:t>allows</w:t>
            </w:r>
            <w:r w:rsidRPr="00E70AAC">
              <w:rPr>
                <w:rFonts w:ascii="Arial" w:hAnsi="Arial" w:cs="Arial"/>
                <w:color w:val="000000" w:themeColor="text1"/>
                <w:sz w:val="20"/>
                <w:szCs w:val="20"/>
                <w:lang w:val="en-US"/>
              </w:rPr>
              <w:t xml:space="preserve"> accurate diagnosis</w:t>
            </w:r>
            <w:r w:rsidR="00E70AAC">
              <w:rPr>
                <w:rFonts w:ascii="Arial" w:hAnsi="Arial" w:cs="Arial"/>
                <w:color w:val="000000" w:themeColor="text1"/>
                <w:sz w:val="20"/>
                <w:szCs w:val="20"/>
                <w:lang w:val="en-US"/>
              </w:rPr>
              <w:t xml:space="preserve"> and surgical planning</w:t>
            </w:r>
            <w:r w:rsidRPr="00E70AAC">
              <w:rPr>
                <w:rFonts w:ascii="Arial" w:hAnsi="Arial" w:cs="Arial"/>
                <w:color w:val="000000" w:themeColor="text1"/>
                <w:sz w:val="20"/>
                <w:szCs w:val="20"/>
                <w:lang w:val="en-US"/>
              </w:rPr>
              <w:t>, and complete</w:t>
            </w:r>
            <w:r w:rsidR="00E70AAC">
              <w:rPr>
                <w:rFonts w:ascii="Arial" w:hAnsi="Arial" w:cs="Arial"/>
                <w:color w:val="000000" w:themeColor="text1"/>
                <w:sz w:val="20"/>
                <w:szCs w:val="20"/>
                <w:lang w:val="en-US"/>
              </w:rPr>
              <w:t xml:space="preserve"> </w:t>
            </w:r>
            <w:r w:rsidRPr="00E70AAC">
              <w:rPr>
                <w:rFonts w:ascii="Arial" w:hAnsi="Arial" w:cs="Arial"/>
                <w:color w:val="000000" w:themeColor="text1"/>
                <w:sz w:val="20"/>
                <w:szCs w:val="20"/>
                <w:lang w:val="en-US"/>
              </w:rPr>
              <w:t xml:space="preserve">excision </w:t>
            </w:r>
            <w:r w:rsidR="00E70AAC">
              <w:rPr>
                <w:rFonts w:ascii="Arial" w:hAnsi="Arial" w:cs="Arial"/>
                <w:color w:val="000000" w:themeColor="text1"/>
                <w:sz w:val="20"/>
                <w:szCs w:val="20"/>
                <w:lang w:val="en-US"/>
              </w:rPr>
              <w:t>leads to favorable functional recovery.</w:t>
            </w:r>
          </w:p>
        </w:tc>
      </w:tr>
    </w:tbl>
    <w:p w14:paraId="754AF299" w14:textId="77777777" w:rsidR="00636EB2" w:rsidRDefault="00636EB2" w:rsidP="00441B6F">
      <w:pPr>
        <w:pStyle w:val="Body"/>
        <w:spacing w:after="0"/>
        <w:rPr>
          <w:rFonts w:ascii="Arial" w:hAnsi="Arial" w:cs="Arial"/>
          <w:i/>
        </w:rPr>
      </w:pPr>
    </w:p>
    <w:p w14:paraId="5749D4F9" w14:textId="1C0A774E" w:rsidR="00A24E7E" w:rsidRDefault="00A24E7E" w:rsidP="00441B6F">
      <w:pPr>
        <w:pStyle w:val="Body"/>
        <w:spacing w:after="0"/>
        <w:rPr>
          <w:rFonts w:ascii="Arial" w:hAnsi="Arial" w:cs="Arial"/>
          <w:i/>
        </w:rPr>
      </w:pPr>
      <w:r>
        <w:rPr>
          <w:rFonts w:ascii="Arial" w:hAnsi="Arial" w:cs="Arial"/>
          <w:i/>
        </w:rPr>
        <w:t xml:space="preserve">Keywords: </w:t>
      </w:r>
      <w:r w:rsidR="00E70AAC">
        <w:rPr>
          <w:rFonts w:ascii="Arial" w:hAnsi="Arial" w:cs="Arial"/>
          <w:i/>
        </w:rPr>
        <w:t>Ulnar nerve</w:t>
      </w:r>
      <w:r w:rsidR="00154C63">
        <w:rPr>
          <w:rFonts w:ascii="Arial" w:hAnsi="Arial" w:cs="Arial"/>
          <w:i/>
        </w:rPr>
        <w:t>;</w:t>
      </w:r>
      <w:r w:rsidR="00230A59">
        <w:rPr>
          <w:rFonts w:ascii="Arial" w:hAnsi="Arial" w:cs="Arial"/>
          <w:i/>
        </w:rPr>
        <w:t xml:space="preserve"> Guyon’s canal</w:t>
      </w:r>
      <w:r w:rsidR="00154C63">
        <w:rPr>
          <w:rFonts w:ascii="Arial" w:hAnsi="Arial" w:cs="Arial"/>
          <w:i/>
        </w:rPr>
        <w:t>;</w:t>
      </w:r>
      <w:r w:rsidR="00230A59">
        <w:rPr>
          <w:rFonts w:ascii="Arial" w:hAnsi="Arial" w:cs="Arial"/>
          <w:i/>
        </w:rPr>
        <w:t xml:space="preserve"> </w:t>
      </w:r>
      <w:r w:rsidR="00E70AAC">
        <w:rPr>
          <w:rFonts w:ascii="Arial" w:hAnsi="Arial" w:cs="Arial"/>
          <w:i/>
        </w:rPr>
        <w:t xml:space="preserve">Nerve entrapment; Lipoma; </w:t>
      </w:r>
      <w:r w:rsidR="00230A59">
        <w:rPr>
          <w:rFonts w:ascii="Arial" w:hAnsi="Arial" w:cs="Arial"/>
          <w:i/>
        </w:rPr>
        <w:t>MRI.</w:t>
      </w:r>
    </w:p>
    <w:p w14:paraId="467C4094" w14:textId="77777777" w:rsidR="00790ADA" w:rsidRDefault="00790ADA" w:rsidP="00441B6F">
      <w:pPr>
        <w:pStyle w:val="Body"/>
        <w:spacing w:after="0"/>
        <w:rPr>
          <w:rFonts w:ascii="Arial" w:hAnsi="Arial" w:cs="Arial"/>
          <w:i/>
        </w:rPr>
      </w:pPr>
    </w:p>
    <w:p w14:paraId="27C64BBA" w14:textId="77777777" w:rsidR="0024282C" w:rsidRDefault="0024282C" w:rsidP="00441B6F">
      <w:pPr>
        <w:pStyle w:val="Body"/>
        <w:spacing w:after="0"/>
        <w:rPr>
          <w:rFonts w:ascii="Arial" w:hAnsi="Arial" w:cs="Arial"/>
          <w:i/>
          <w:sz w:val="18"/>
        </w:rPr>
      </w:pPr>
    </w:p>
    <w:p w14:paraId="7D53EFDD" w14:textId="77777777" w:rsidR="00230A59" w:rsidRDefault="00230A59" w:rsidP="00441B6F">
      <w:pPr>
        <w:pStyle w:val="Body"/>
        <w:spacing w:after="0"/>
        <w:rPr>
          <w:rFonts w:ascii="Arial" w:hAnsi="Arial" w:cs="Arial"/>
          <w:i/>
          <w:sz w:val="18"/>
        </w:rPr>
      </w:pPr>
    </w:p>
    <w:p w14:paraId="1825F490" w14:textId="77777777" w:rsidR="00505F06" w:rsidRPr="00A24E7E" w:rsidRDefault="00505F06" w:rsidP="00441B6F">
      <w:pPr>
        <w:pStyle w:val="Body"/>
        <w:spacing w:after="0"/>
        <w:rPr>
          <w:rFonts w:ascii="Arial" w:hAnsi="Arial" w:cs="Arial"/>
          <w:i/>
        </w:rPr>
      </w:pPr>
    </w:p>
    <w:p w14:paraId="0323F4C9" w14:textId="77777777"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1572668A" w14:textId="77777777" w:rsidR="00790ADA" w:rsidRPr="00FB3A86" w:rsidRDefault="00790ADA" w:rsidP="00441B6F">
      <w:pPr>
        <w:pStyle w:val="AbstHead"/>
        <w:spacing w:after="0"/>
        <w:jc w:val="both"/>
        <w:rPr>
          <w:rFonts w:ascii="Arial" w:hAnsi="Arial" w:cs="Arial"/>
        </w:rPr>
      </w:pPr>
    </w:p>
    <w:p w14:paraId="60D4735B" w14:textId="64888958" w:rsidR="00230A59" w:rsidRPr="001E6DF5" w:rsidRDefault="00E70AAC" w:rsidP="00230A59">
      <w:pPr>
        <w:pStyle w:val="Body"/>
        <w:rPr>
          <w:rFonts w:ascii="Arial" w:hAnsi="Arial" w:cs="Arial"/>
        </w:rPr>
      </w:pPr>
      <w:r>
        <w:rPr>
          <w:rFonts w:ascii="Arial" w:hAnsi="Arial" w:cs="Arial"/>
        </w:rPr>
        <w:t xml:space="preserve">Ulnar nerve compression at the wrist is an uncommon neuropathy compared with other upper limb entrapment syndromes. </w:t>
      </w:r>
      <w:r w:rsidR="00230A59" w:rsidRPr="00230A59">
        <w:rPr>
          <w:rFonts w:ascii="Arial" w:hAnsi="Arial" w:cs="Arial"/>
        </w:rPr>
        <w:t>Guyon’s canal was first described by Guyon in 186</w:t>
      </w:r>
      <w:r w:rsidR="00B56E78">
        <w:rPr>
          <w:rFonts w:ascii="Arial" w:hAnsi="Arial" w:cs="Arial"/>
        </w:rPr>
        <w:t>1</w:t>
      </w:r>
      <w:r>
        <w:rPr>
          <w:rFonts w:ascii="Arial" w:hAnsi="Arial" w:cs="Arial"/>
        </w:rPr>
        <w:t xml:space="preserve">: it is a confined anatomical space on the ulnar side of the wrist, and any reduction in its volume may lead to nerve compression with sensory or motor symptoms depending on the level of involvement </w:t>
      </w:r>
      <w:r w:rsidR="00230A59" w:rsidRPr="001E6DF5">
        <w:rPr>
          <w:rFonts w:ascii="Arial" w:hAnsi="Arial" w:cs="Arial"/>
        </w:rPr>
        <w:t>(</w:t>
      </w:r>
      <w:r w:rsidR="00B56E78" w:rsidRPr="001E6DF5">
        <w:rPr>
          <w:rFonts w:ascii="Arial" w:hAnsi="Arial" w:cs="Arial"/>
        </w:rPr>
        <w:t>Pierre Jerome et al., 2011</w:t>
      </w:r>
      <w:r w:rsidR="001E6DF5">
        <w:rPr>
          <w:rFonts w:ascii="Arial" w:hAnsi="Arial" w:cs="Arial"/>
        </w:rPr>
        <w:t>; Quang et al., 2022</w:t>
      </w:r>
      <w:r w:rsidR="00B56E78" w:rsidRPr="001E6DF5">
        <w:rPr>
          <w:rFonts w:ascii="Arial" w:hAnsi="Arial" w:cs="Arial"/>
        </w:rPr>
        <w:t>)</w:t>
      </w:r>
      <w:r w:rsidR="00230A59" w:rsidRPr="001E6DF5">
        <w:rPr>
          <w:rFonts w:ascii="Arial" w:hAnsi="Arial" w:cs="Arial"/>
        </w:rPr>
        <w:t xml:space="preserve">. </w:t>
      </w:r>
    </w:p>
    <w:p w14:paraId="515A55E1" w14:textId="0467DFF4" w:rsidR="00B01FCD" w:rsidRDefault="001E6DF5" w:rsidP="001E6DF5">
      <w:pPr>
        <w:pStyle w:val="Body"/>
        <w:rPr>
          <w:rFonts w:ascii="Arial" w:hAnsi="Arial" w:cs="Arial"/>
        </w:rPr>
      </w:pPr>
      <w:r w:rsidRPr="001E6DF5">
        <w:rPr>
          <w:rFonts w:ascii="Arial" w:hAnsi="Arial" w:cs="Arial"/>
        </w:rPr>
        <w:t xml:space="preserve">Although ganglion cysts </w:t>
      </w:r>
      <w:r w:rsidR="00E70AAC">
        <w:rPr>
          <w:rFonts w:ascii="Arial" w:hAnsi="Arial" w:cs="Arial"/>
        </w:rPr>
        <w:t>are</w:t>
      </w:r>
      <w:r w:rsidRPr="001E6DF5">
        <w:rPr>
          <w:rFonts w:ascii="Arial" w:hAnsi="Arial" w:cs="Arial"/>
        </w:rPr>
        <w:t xml:space="preserve"> the most frequent cause</w:t>
      </w:r>
      <w:r w:rsidR="00E70AAC">
        <w:rPr>
          <w:rFonts w:ascii="Arial" w:hAnsi="Arial" w:cs="Arial"/>
        </w:rPr>
        <w:t xml:space="preserve">, other </w:t>
      </w:r>
      <w:r w:rsidRPr="001E6DF5">
        <w:rPr>
          <w:rFonts w:ascii="Arial" w:hAnsi="Arial" w:cs="Arial"/>
        </w:rPr>
        <w:t xml:space="preserve">space-occupying lesions such as lipomas are rarely reported. We </w:t>
      </w:r>
      <w:r w:rsidR="00E70AAC">
        <w:rPr>
          <w:rFonts w:ascii="Arial" w:hAnsi="Arial" w:cs="Arial"/>
        </w:rPr>
        <w:t>describe</w:t>
      </w:r>
      <w:r w:rsidRPr="001E6DF5">
        <w:rPr>
          <w:rFonts w:ascii="Arial" w:hAnsi="Arial" w:cs="Arial"/>
        </w:rPr>
        <w:t xml:space="preserve"> a </w:t>
      </w:r>
      <w:r>
        <w:rPr>
          <w:rFonts w:ascii="Arial" w:hAnsi="Arial" w:cs="Arial"/>
        </w:rPr>
        <w:t xml:space="preserve">rare </w:t>
      </w:r>
      <w:r w:rsidRPr="001E6DF5">
        <w:rPr>
          <w:rFonts w:ascii="Arial" w:hAnsi="Arial" w:cs="Arial"/>
        </w:rPr>
        <w:t xml:space="preserve">case of </w:t>
      </w:r>
      <w:r>
        <w:rPr>
          <w:rFonts w:ascii="Arial" w:hAnsi="Arial" w:cs="Arial"/>
        </w:rPr>
        <w:t xml:space="preserve">acute </w:t>
      </w:r>
      <w:r w:rsidRPr="001E6DF5">
        <w:rPr>
          <w:rFonts w:ascii="Arial" w:hAnsi="Arial" w:cs="Arial"/>
        </w:rPr>
        <w:t xml:space="preserve">ulnar nerve compression </w:t>
      </w:r>
      <w:r w:rsidRPr="001E6DF5">
        <w:rPr>
          <w:rFonts w:ascii="Arial" w:hAnsi="Arial" w:cs="Arial"/>
        </w:rPr>
        <w:lastRenderedPageBreak/>
        <w:t xml:space="preserve">secondary to an </w:t>
      </w:r>
      <w:proofErr w:type="spellStart"/>
      <w:r w:rsidRPr="001E6DF5">
        <w:rPr>
          <w:rFonts w:ascii="Arial" w:hAnsi="Arial" w:cs="Arial"/>
        </w:rPr>
        <w:t>extraneural</w:t>
      </w:r>
      <w:proofErr w:type="spellEnd"/>
      <w:r w:rsidRPr="001E6DF5">
        <w:rPr>
          <w:rFonts w:ascii="Arial" w:hAnsi="Arial" w:cs="Arial"/>
        </w:rPr>
        <w:t xml:space="preserve"> lipoma extending into Guyon’s canal, successfully treated with surgical excision.</w:t>
      </w:r>
    </w:p>
    <w:p w14:paraId="119D8131" w14:textId="77777777" w:rsidR="00790ADA" w:rsidRPr="00FB3A86" w:rsidRDefault="00790ADA" w:rsidP="00441B6F">
      <w:pPr>
        <w:pStyle w:val="Body"/>
        <w:spacing w:after="0"/>
        <w:rPr>
          <w:rFonts w:ascii="Arial" w:hAnsi="Arial" w:cs="Arial"/>
        </w:rPr>
      </w:pPr>
    </w:p>
    <w:p w14:paraId="6271F038" w14:textId="77777777" w:rsidR="007F7B32" w:rsidRDefault="00902823" w:rsidP="00441B6F">
      <w:pPr>
        <w:pStyle w:val="AbstHead"/>
        <w:spacing w:after="0"/>
        <w:jc w:val="both"/>
        <w:rPr>
          <w:rFonts w:ascii="Arial" w:hAnsi="Arial" w:cs="Arial"/>
        </w:rPr>
      </w:pPr>
      <w:r>
        <w:rPr>
          <w:rFonts w:ascii="Arial" w:hAnsi="Arial" w:cs="Arial"/>
        </w:rPr>
        <w:t xml:space="preserve">2. </w:t>
      </w:r>
      <w:r w:rsidR="00E45D83">
        <w:rPr>
          <w:rFonts w:ascii="Arial" w:hAnsi="Arial" w:cs="Arial"/>
        </w:rPr>
        <w:t>CASE PRESENTATION</w:t>
      </w:r>
    </w:p>
    <w:p w14:paraId="48196FC2" w14:textId="77777777" w:rsidR="00790ADA" w:rsidRPr="00FB3A86" w:rsidRDefault="00790ADA" w:rsidP="00441B6F">
      <w:pPr>
        <w:pStyle w:val="AbstHead"/>
        <w:spacing w:after="0"/>
        <w:jc w:val="both"/>
        <w:rPr>
          <w:rFonts w:ascii="Arial" w:hAnsi="Arial" w:cs="Arial"/>
        </w:rPr>
      </w:pPr>
    </w:p>
    <w:p w14:paraId="12E13009" w14:textId="0AF21C72" w:rsidR="005D15E3" w:rsidRDefault="005D15E3" w:rsidP="00E70AAC">
      <w:pPr>
        <w:pStyle w:val="Body"/>
        <w:rPr>
          <w:rFonts w:ascii="Arial" w:hAnsi="Arial" w:cs="Arial"/>
        </w:rPr>
      </w:pPr>
      <w:r w:rsidRPr="005D15E3">
        <w:rPr>
          <w:rFonts w:ascii="Arial" w:hAnsi="Arial" w:cs="Arial"/>
        </w:rPr>
        <w:t xml:space="preserve">A 52-year-old right-handed male doctor presented with a slowly </w:t>
      </w:r>
      <w:r w:rsidR="00E70AAC">
        <w:rPr>
          <w:rFonts w:ascii="Arial" w:hAnsi="Arial" w:cs="Arial"/>
        </w:rPr>
        <w:t>enlarging</w:t>
      </w:r>
      <w:r w:rsidRPr="005D15E3">
        <w:rPr>
          <w:rFonts w:ascii="Arial" w:hAnsi="Arial" w:cs="Arial"/>
        </w:rPr>
        <w:t xml:space="preserve"> painless mass</w:t>
      </w:r>
      <w:r w:rsidR="00E70AAC">
        <w:rPr>
          <w:rFonts w:ascii="Arial" w:hAnsi="Arial" w:cs="Arial"/>
        </w:rPr>
        <w:t xml:space="preserve"> on </w:t>
      </w:r>
      <w:r w:rsidR="00E70AAC" w:rsidRPr="005D15E3">
        <w:rPr>
          <w:rFonts w:ascii="Arial" w:hAnsi="Arial" w:cs="Arial"/>
        </w:rPr>
        <w:t>the ulnar side of his right wrist</w:t>
      </w:r>
      <w:r w:rsidR="00E70AAC">
        <w:rPr>
          <w:rFonts w:ascii="Arial" w:hAnsi="Arial" w:cs="Arial"/>
        </w:rPr>
        <w:t xml:space="preserve"> that had been evolving for</w:t>
      </w:r>
      <w:r w:rsidRPr="005D15E3">
        <w:rPr>
          <w:rFonts w:ascii="Arial" w:hAnsi="Arial" w:cs="Arial"/>
        </w:rPr>
        <w:t xml:space="preserve"> </w:t>
      </w:r>
      <w:r w:rsidR="00533685">
        <w:rPr>
          <w:rFonts w:ascii="Arial" w:hAnsi="Arial" w:cs="Arial"/>
        </w:rPr>
        <w:t>two</w:t>
      </w:r>
      <w:r w:rsidRPr="005D15E3">
        <w:rPr>
          <w:rFonts w:ascii="Arial" w:hAnsi="Arial" w:cs="Arial"/>
        </w:rPr>
        <w:t xml:space="preserve"> years (Fig. 1)</w:t>
      </w:r>
      <w:r w:rsidR="00B56E78">
        <w:rPr>
          <w:rFonts w:ascii="Arial" w:hAnsi="Arial" w:cs="Arial"/>
        </w:rPr>
        <w:t>.</w:t>
      </w:r>
      <w:r w:rsidR="00E70AAC">
        <w:rPr>
          <w:rFonts w:ascii="Arial" w:hAnsi="Arial" w:cs="Arial"/>
        </w:rPr>
        <w:t xml:space="preserve"> Over the preceding three months, he reported </w:t>
      </w:r>
      <w:r w:rsidR="00E70AAC" w:rsidRPr="005D15E3">
        <w:rPr>
          <w:rFonts w:ascii="Arial" w:hAnsi="Arial" w:cs="Arial"/>
        </w:rPr>
        <w:t xml:space="preserve">numbness </w:t>
      </w:r>
      <w:r w:rsidR="00E70AAC">
        <w:rPr>
          <w:rFonts w:ascii="Arial" w:hAnsi="Arial" w:cs="Arial"/>
        </w:rPr>
        <w:t>affecting</w:t>
      </w:r>
      <w:r w:rsidR="00E70AAC" w:rsidRPr="005D15E3">
        <w:rPr>
          <w:rFonts w:ascii="Arial" w:hAnsi="Arial" w:cs="Arial"/>
        </w:rPr>
        <w:t xml:space="preserve"> the ring and little fingers. He had been previously healthy and denied any other history of medical disease.</w:t>
      </w:r>
    </w:p>
    <w:p w14:paraId="63FC727A" w14:textId="77777777" w:rsidR="005D15E3" w:rsidRDefault="005D15E3" w:rsidP="00154C63">
      <w:pPr>
        <w:pStyle w:val="Body"/>
        <w:jc w:val="center"/>
        <w:rPr>
          <w:rFonts w:ascii="Arial" w:hAnsi="Arial" w:cs="Arial"/>
        </w:rPr>
      </w:pPr>
      <w:r>
        <w:rPr>
          <w:noProof/>
        </w:rPr>
        <w:drawing>
          <wp:inline distT="0" distB="0" distL="0" distR="0" wp14:anchorId="2863D9D0" wp14:editId="19A7CF9D">
            <wp:extent cx="2618509" cy="3110671"/>
            <wp:effectExtent l="0" t="0" r="0" b="1270"/>
            <wp:docPr id="440508884" name="Image 440508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ceived_2050087091864179.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22357" cy="3115242"/>
                    </a:xfrm>
                    <a:prstGeom prst="rect">
                      <a:avLst/>
                    </a:prstGeom>
                  </pic:spPr>
                </pic:pic>
              </a:graphicData>
            </a:graphic>
          </wp:inline>
        </w:drawing>
      </w:r>
    </w:p>
    <w:p w14:paraId="66C0AEC6" w14:textId="77777777" w:rsidR="005D15E3" w:rsidRPr="00154C63" w:rsidRDefault="005D15E3" w:rsidP="00154C63">
      <w:pPr>
        <w:jc w:val="center"/>
        <w:rPr>
          <w:rFonts w:ascii="Arial" w:hAnsi="Arial" w:cs="Arial"/>
          <w:b/>
          <w:bCs/>
        </w:rPr>
      </w:pPr>
      <w:r w:rsidRPr="00154C63">
        <w:rPr>
          <w:rFonts w:ascii="Arial" w:hAnsi="Arial" w:cs="Arial"/>
          <w:b/>
          <w:bCs/>
        </w:rPr>
        <w:t>Fig. 1: Swelling at the medial edge of the right wrist</w:t>
      </w:r>
    </w:p>
    <w:p w14:paraId="08FDD6D2" w14:textId="77777777" w:rsidR="005D15E3" w:rsidRPr="005D15E3" w:rsidRDefault="005D15E3" w:rsidP="005D15E3"/>
    <w:p w14:paraId="2AF3BE15" w14:textId="09CF8001" w:rsidR="005D15E3" w:rsidRPr="005D15E3" w:rsidRDefault="005D15E3" w:rsidP="005D15E3">
      <w:pPr>
        <w:pStyle w:val="Body"/>
        <w:rPr>
          <w:rFonts w:ascii="Arial" w:hAnsi="Arial" w:cs="Arial"/>
        </w:rPr>
      </w:pPr>
      <w:r w:rsidRPr="005D15E3">
        <w:rPr>
          <w:rFonts w:ascii="Arial" w:hAnsi="Arial" w:cs="Arial"/>
        </w:rPr>
        <w:t xml:space="preserve">Physical examination </w:t>
      </w:r>
      <w:r w:rsidR="001E6DF5">
        <w:rPr>
          <w:rFonts w:ascii="Arial" w:hAnsi="Arial" w:cs="Arial"/>
        </w:rPr>
        <w:t>revealed</w:t>
      </w:r>
      <w:r w:rsidRPr="005D15E3">
        <w:rPr>
          <w:rFonts w:ascii="Arial" w:hAnsi="Arial" w:cs="Arial"/>
        </w:rPr>
        <w:t xml:space="preserve"> a soft</w:t>
      </w:r>
      <w:r w:rsidR="00E70AAC">
        <w:rPr>
          <w:rFonts w:ascii="Arial" w:hAnsi="Arial" w:cs="Arial"/>
        </w:rPr>
        <w:t xml:space="preserve">, well-defined oval </w:t>
      </w:r>
      <w:r w:rsidRPr="005D15E3">
        <w:rPr>
          <w:rFonts w:ascii="Arial" w:hAnsi="Arial" w:cs="Arial"/>
        </w:rPr>
        <w:t>mass measuring 3</w:t>
      </w:r>
      <w:r w:rsidR="00533685">
        <w:rPr>
          <w:rFonts w:ascii="Arial" w:hAnsi="Arial" w:cs="Arial"/>
        </w:rPr>
        <w:t xml:space="preserve"> </w:t>
      </w:r>
      <w:r w:rsidRPr="005D15E3">
        <w:rPr>
          <w:rFonts w:ascii="Arial" w:hAnsi="Arial" w:cs="Arial"/>
        </w:rPr>
        <w:t xml:space="preserve">cm in long axis sited over the course of Guyon’s canal. </w:t>
      </w:r>
      <w:r w:rsidR="00D031E2">
        <w:rPr>
          <w:rFonts w:ascii="Arial" w:hAnsi="Arial" w:cs="Arial"/>
        </w:rPr>
        <w:t>N</w:t>
      </w:r>
      <w:r w:rsidRPr="005D15E3">
        <w:rPr>
          <w:rFonts w:ascii="Arial" w:hAnsi="Arial" w:cs="Arial"/>
        </w:rPr>
        <w:t>o</w:t>
      </w:r>
      <w:r w:rsidR="001E6DF5">
        <w:rPr>
          <w:rFonts w:ascii="Arial" w:hAnsi="Arial" w:cs="Arial"/>
        </w:rPr>
        <w:t xml:space="preserve"> visible muscle</w:t>
      </w:r>
      <w:r w:rsidRPr="005D15E3">
        <w:rPr>
          <w:rFonts w:ascii="Arial" w:hAnsi="Arial" w:cs="Arial"/>
        </w:rPr>
        <w:t xml:space="preserve"> atrophy</w:t>
      </w:r>
      <w:r w:rsidR="00D031E2">
        <w:rPr>
          <w:rFonts w:ascii="Arial" w:hAnsi="Arial" w:cs="Arial"/>
        </w:rPr>
        <w:t xml:space="preserve"> was observed</w:t>
      </w:r>
      <w:r w:rsidRPr="005D15E3">
        <w:rPr>
          <w:rFonts w:ascii="Arial" w:hAnsi="Arial" w:cs="Arial"/>
        </w:rPr>
        <w:t xml:space="preserve">, and </w:t>
      </w:r>
      <w:r w:rsidR="00D031E2">
        <w:rPr>
          <w:rFonts w:ascii="Arial" w:hAnsi="Arial" w:cs="Arial"/>
        </w:rPr>
        <w:t xml:space="preserve">hand strength and </w:t>
      </w:r>
      <w:r w:rsidRPr="005D15E3">
        <w:rPr>
          <w:rFonts w:ascii="Arial" w:hAnsi="Arial" w:cs="Arial"/>
        </w:rPr>
        <w:t xml:space="preserve">digital range of motion were </w:t>
      </w:r>
      <w:r w:rsidR="001E6DF5">
        <w:rPr>
          <w:rFonts w:ascii="Arial" w:hAnsi="Arial" w:cs="Arial"/>
        </w:rPr>
        <w:t>preserved</w:t>
      </w:r>
      <w:r w:rsidRPr="005D15E3">
        <w:rPr>
          <w:rFonts w:ascii="Arial" w:hAnsi="Arial" w:cs="Arial"/>
        </w:rPr>
        <w:t xml:space="preserve">. </w:t>
      </w:r>
      <w:r w:rsidR="00D031E2">
        <w:rPr>
          <w:rFonts w:ascii="Arial" w:hAnsi="Arial" w:cs="Arial"/>
        </w:rPr>
        <w:t>Sensory testing demonstrated decreased</w:t>
      </w:r>
      <w:r w:rsidRPr="005D15E3">
        <w:rPr>
          <w:rFonts w:ascii="Arial" w:hAnsi="Arial" w:cs="Arial"/>
        </w:rPr>
        <w:t xml:space="preserve"> light touch and </w:t>
      </w:r>
      <w:r w:rsidR="00D031E2">
        <w:rPr>
          <w:rFonts w:ascii="Arial" w:hAnsi="Arial" w:cs="Arial"/>
        </w:rPr>
        <w:t xml:space="preserve">impaired </w:t>
      </w:r>
      <w:r w:rsidRPr="005D15E3">
        <w:rPr>
          <w:rFonts w:ascii="Arial" w:hAnsi="Arial" w:cs="Arial"/>
        </w:rPr>
        <w:t>two-point discrimination</w:t>
      </w:r>
      <w:r w:rsidR="00D031E2">
        <w:rPr>
          <w:rFonts w:ascii="Arial" w:hAnsi="Arial" w:cs="Arial"/>
        </w:rPr>
        <w:t xml:space="preserve"> along </w:t>
      </w:r>
      <w:r w:rsidRPr="005D15E3">
        <w:rPr>
          <w:rFonts w:ascii="Arial" w:hAnsi="Arial" w:cs="Arial"/>
        </w:rPr>
        <w:t>the ulnar nerve distribution compar</w:t>
      </w:r>
      <w:r w:rsidR="00D031E2">
        <w:rPr>
          <w:rFonts w:ascii="Arial" w:hAnsi="Arial" w:cs="Arial"/>
        </w:rPr>
        <w:t>ed with the contralateral hand</w:t>
      </w:r>
      <w:r w:rsidRPr="005D15E3">
        <w:rPr>
          <w:rFonts w:ascii="Arial" w:hAnsi="Arial" w:cs="Arial"/>
        </w:rPr>
        <w:t xml:space="preserve">. Tinel’s sign over the mass was positive. </w:t>
      </w:r>
      <w:proofErr w:type="spellStart"/>
      <w:r w:rsidR="00DB123C" w:rsidRPr="002E2C49">
        <w:rPr>
          <w:rFonts w:ascii="Arial" w:hAnsi="Arial" w:cs="Arial"/>
        </w:rPr>
        <w:t>Wartenberg’s</w:t>
      </w:r>
      <w:proofErr w:type="spellEnd"/>
      <w:r w:rsidR="00DB123C" w:rsidRPr="002E2C49">
        <w:rPr>
          <w:rFonts w:ascii="Arial" w:hAnsi="Arial" w:cs="Arial"/>
        </w:rPr>
        <w:t xml:space="preserve"> and </w:t>
      </w:r>
      <w:proofErr w:type="spellStart"/>
      <w:r w:rsidR="00DB123C" w:rsidRPr="002E2C49">
        <w:rPr>
          <w:rFonts w:ascii="Arial" w:hAnsi="Arial" w:cs="Arial"/>
        </w:rPr>
        <w:t>Froment’s</w:t>
      </w:r>
      <w:proofErr w:type="spellEnd"/>
      <w:r w:rsidR="00DB123C" w:rsidRPr="002E2C49">
        <w:rPr>
          <w:rFonts w:ascii="Arial" w:hAnsi="Arial" w:cs="Arial"/>
        </w:rPr>
        <w:t xml:space="preserve"> sign were assessed and were negative, indicating absence of intrinsic muscle weakness despite severe compression on electrophysiological studies.</w:t>
      </w:r>
      <w:r w:rsidR="00DB123C">
        <w:rPr>
          <w:rFonts w:ascii="Arial" w:hAnsi="Arial" w:cs="Arial"/>
        </w:rPr>
        <w:t xml:space="preserve"> </w:t>
      </w:r>
      <w:r w:rsidRPr="005D15E3">
        <w:rPr>
          <w:rFonts w:ascii="Arial" w:hAnsi="Arial" w:cs="Arial"/>
        </w:rPr>
        <w:t>He had no other mass-like lesions and no neurological abnormalities in other extremities.</w:t>
      </w:r>
    </w:p>
    <w:p w14:paraId="39F691BD" w14:textId="02915FBB" w:rsidR="005D15E3" w:rsidRPr="005D15E3" w:rsidRDefault="005D15E3" w:rsidP="005D15E3">
      <w:pPr>
        <w:pStyle w:val="Body"/>
        <w:rPr>
          <w:rFonts w:ascii="Arial" w:hAnsi="Arial" w:cs="Arial"/>
        </w:rPr>
      </w:pPr>
      <w:r w:rsidRPr="005D15E3">
        <w:rPr>
          <w:rFonts w:ascii="Arial" w:hAnsi="Arial" w:cs="Arial"/>
        </w:rPr>
        <w:t>M</w:t>
      </w:r>
      <w:r w:rsidR="00D031E2">
        <w:rPr>
          <w:rFonts w:ascii="Arial" w:hAnsi="Arial" w:cs="Arial"/>
        </w:rPr>
        <w:t>agnetic resonance imaging (M</w:t>
      </w:r>
      <w:r w:rsidRPr="005D15E3">
        <w:rPr>
          <w:rFonts w:ascii="Arial" w:hAnsi="Arial" w:cs="Arial"/>
        </w:rPr>
        <w:t>RI</w:t>
      </w:r>
      <w:r w:rsidR="00D031E2">
        <w:rPr>
          <w:rFonts w:ascii="Arial" w:hAnsi="Arial" w:cs="Arial"/>
        </w:rPr>
        <w:t>)</w:t>
      </w:r>
      <w:r w:rsidRPr="005D15E3">
        <w:rPr>
          <w:rFonts w:ascii="Arial" w:hAnsi="Arial" w:cs="Arial"/>
        </w:rPr>
        <w:t xml:space="preserve"> showed a</w:t>
      </w:r>
      <w:r w:rsidR="00D031E2">
        <w:rPr>
          <w:rFonts w:ascii="Arial" w:hAnsi="Arial" w:cs="Arial"/>
        </w:rPr>
        <w:t xml:space="preserve"> well-circumscribed elongated mass </w:t>
      </w:r>
      <w:r w:rsidRPr="005D15E3">
        <w:rPr>
          <w:rFonts w:ascii="Arial" w:hAnsi="Arial" w:cs="Arial"/>
        </w:rPr>
        <w:t>of 8.37 x 2.14cm, surrounded by a thin fibrous capsule, starting at the anteromedial distal part of the forearm and extending through the Guyon’s canal and the hypothenar region. The mass was hyperintense in T1W sequence (Fig. 2a), isointense to subcutaneous fat, displaying homogeneous suppression, consistent with lipoma, on the fat-</w:t>
      </w:r>
      <w:proofErr w:type="spellStart"/>
      <w:r w:rsidRPr="005D15E3">
        <w:rPr>
          <w:rFonts w:ascii="Arial" w:hAnsi="Arial" w:cs="Arial"/>
        </w:rPr>
        <w:t>supression</w:t>
      </w:r>
      <w:proofErr w:type="spellEnd"/>
      <w:r w:rsidRPr="005D15E3">
        <w:rPr>
          <w:rFonts w:ascii="Arial" w:hAnsi="Arial" w:cs="Arial"/>
        </w:rPr>
        <w:t xml:space="preserve"> T1W image and splaying the ulnar nerve on the axial T1W FS image (Fig. 2b).</w:t>
      </w:r>
    </w:p>
    <w:p w14:paraId="4341CF9C" w14:textId="77777777" w:rsidR="005D15E3" w:rsidRDefault="005D15E3" w:rsidP="00154C63">
      <w:pPr>
        <w:pStyle w:val="Body"/>
        <w:jc w:val="center"/>
        <w:rPr>
          <w:rFonts w:ascii="Arial" w:hAnsi="Arial" w:cs="Arial"/>
        </w:rPr>
      </w:pPr>
      <w:r w:rsidRPr="00F41EE2">
        <w:rPr>
          <w:noProof/>
        </w:rPr>
        <w:lastRenderedPageBreak/>
        <w:drawing>
          <wp:inline distT="0" distB="0" distL="0" distR="0" wp14:anchorId="5A954C30" wp14:editId="2C98A328">
            <wp:extent cx="2883877" cy="3012859"/>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49902"/>
                    <a:stretch/>
                  </pic:blipFill>
                  <pic:spPr bwMode="auto">
                    <a:xfrm>
                      <a:off x="0" y="0"/>
                      <a:ext cx="2884084" cy="3013075"/>
                    </a:xfrm>
                    <a:prstGeom prst="rect">
                      <a:avLst/>
                    </a:prstGeom>
                    <a:ln>
                      <a:noFill/>
                    </a:ln>
                    <a:extLst>
                      <a:ext uri="{53640926-AAD7-44D8-BBD7-CCE9431645EC}">
                        <a14:shadowObscured xmlns:a14="http://schemas.microsoft.com/office/drawing/2010/main"/>
                      </a:ext>
                    </a:extLst>
                  </pic:spPr>
                </pic:pic>
              </a:graphicData>
            </a:graphic>
          </wp:inline>
        </w:drawing>
      </w:r>
    </w:p>
    <w:p w14:paraId="4EC6663E" w14:textId="77777777" w:rsidR="005D15E3" w:rsidRDefault="005D15E3" w:rsidP="00154C63">
      <w:pPr>
        <w:jc w:val="center"/>
        <w:rPr>
          <w:rFonts w:ascii="Arial" w:hAnsi="Arial" w:cs="Arial"/>
          <w:b/>
          <w:bCs/>
        </w:rPr>
      </w:pPr>
      <w:r w:rsidRPr="00154C63">
        <w:rPr>
          <w:rFonts w:ascii="Arial" w:hAnsi="Arial" w:cs="Arial"/>
          <w:b/>
          <w:bCs/>
        </w:rPr>
        <w:t>Fig. 2a: Coronal T1W MR image of wrist revealing a hyperintense lipomatous mass (arrow) extending through the Guyon’s canal the hypothenar region</w:t>
      </w:r>
    </w:p>
    <w:p w14:paraId="2C4D38CF" w14:textId="77777777" w:rsidR="00154C63" w:rsidRPr="00154C63" w:rsidRDefault="00154C63" w:rsidP="00154C63">
      <w:pPr>
        <w:jc w:val="center"/>
        <w:rPr>
          <w:rFonts w:ascii="Arial" w:hAnsi="Arial" w:cs="Arial"/>
          <w:b/>
          <w:bCs/>
        </w:rPr>
      </w:pPr>
    </w:p>
    <w:p w14:paraId="29892056" w14:textId="77777777" w:rsidR="005D15E3" w:rsidRDefault="005D15E3" w:rsidP="00154C63">
      <w:pPr>
        <w:pStyle w:val="Body"/>
        <w:jc w:val="center"/>
        <w:rPr>
          <w:rFonts w:ascii="Arial" w:hAnsi="Arial" w:cs="Arial"/>
        </w:rPr>
      </w:pPr>
      <w:r w:rsidRPr="00F41EE2">
        <w:rPr>
          <w:noProof/>
        </w:rPr>
        <w:drawing>
          <wp:inline distT="0" distB="0" distL="0" distR="0" wp14:anchorId="7C206700" wp14:editId="021C6224">
            <wp:extent cx="3403860" cy="2640563"/>
            <wp:effectExtent l="0" t="0" r="0" b="127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13308" cy="2647893"/>
                    </a:xfrm>
                    <a:prstGeom prst="rect">
                      <a:avLst/>
                    </a:prstGeom>
                  </pic:spPr>
                </pic:pic>
              </a:graphicData>
            </a:graphic>
          </wp:inline>
        </w:drawing>
      </w:r>
    </w:p>
    <w:p w14:paraId="0CAA537E" w14:textId="77777777" w:rsidR="005D15E3" w:rsidRPr="00154C63" w:rsidRDefault="005D15E3" w:rsidP="00154C63">
      <w:pPr>
        <w:jc w:val="center"/>
        <w:rPr>
          <w:rFonts w:ascii="Arial" w:hAnsi="Arial" w:cs="Arial"/>
          <w:b/>
          <w:bCs/>
        </w:rPr>
      </w:pPr>
      <w:r w:rsidRPr="00154C63">
        <w:rPr>
          <w:rFonts w:ascii="Arial" w:hAnsi="Arial" w:cs="Arial"/>
          <w:b/>
          <w:bCs/>
        </w:rPr>
        <w:t>Fig. 2b: Axial T1W FS MR image of wrist displaying a lipomatous mass (black arrow) in Guyon’s canal splaying the ulnar nerve (white arrow)</w:t>
      </w:r>
    </w:p>
    <w:p w14:paraId="7D51D0DA" w14:textId="77777777" w:rsidR="005D15E3" w:rsidRPr="005D15E3" w:rsidRDefault="005D15E3" w:rsidP="005D15E3">
      <w:pPr>
        <w:pStyle w:val="Body"/>
        <w:rPr>
          <w:rFonts w:ascii="Arial" w:hAnsi="Arial" w:cs="Arial"/>
        </w:rPr>
      </w:pPr>
    </w:p>
    <w:p w14:paraId="02026585" w14:textId="77777777" w:rsidR="00DB123C" w:rsidRDefault="00DB123C" w:rsidP="00DB123C">
      <w:pPr>
        <w:pStyle w:val="Body"/>
        <w:rPr>
          <w:rFonts w:ascii="Arial" w:hAnsi="Arial" w:cs="Arial"/>
        </w:rPr>
      </w:pPr>
      <w:r w:rsidRPr="005D15E3">
        <w:rPr>
          <w:rFonts w:ascii="Arial" w:hAnsi="Arial" w:cs="Arial"/>
        </w:rPr>
        <w:t xml:space="preserve">Surgical exploration was performed </w:t>
      </w:r>
      <w:r>
        <w:rPr>
          <w:rFonts w:ascii="Arial" w:hAnsi="Arial" w:cs="Arial"/>
        </w:rPr>
        <w:t xml:space="preserve">under regional anesthesia with tourniquet control </w:t>
      </w:r>
      <w:r w:rsidRPr="005D15E3">
        <w:rPr>
          <w:rFonts w:ascii="Arial" w:hAnsi="Arial" w:cs="Arial"/>
        </w:rPr>
        <w:t>through a</w:t>
      </w:r>
      <w:r>
        <w:rPr>
          <w:rFonts w:ascii="Arial" w:hAnsi="Arial" w:cs="Arial"/>
        </w:rPr>
        <w:t xml:space="preserve"> curved</w:t>
      </w:r>
      <w:r w:rsidRPr="005D15E3">
        <w:rPr>
          <w:rFonts w:ascii="Arial" w:hAnsi="Arial" w:cs="Arial"/>
        </w:rPr>
        <w:t xml:space="preserve"> incision centered over Guyon’s canal. </w:t>
      </w:r>
      <w:r w:rsidRPr="008C4FA5">
        <w:rPr>
          <w:rFonts w:ascii="Arial" w:hAnsi="Arial" w:cs="Arial"/>
        </w:rPr>
        <w:t>Careful dissection was carried down through the subcutaneous tissue with identification and protection of the ulnar neurovascular bundle. The volar carpal ligament was incised to fully decompress the canal.</w:t>
      </w:r>
      <w:r>
        <w:rPr>
          <w:rFonts w:ascii="Arial" w:hAnsi="Arial" w:cs="Arial"/>
        </w:rPr>
        <w:t xml:space="preserve"> </w:t>
      </w:r>
      <w:r w:rsidRPr="008C4FA5">
        <w:rPr>
          <w:rFonts w:ascii="Arial" w:hAnsi="Arial" w:cs="Arial"/>
        </w:rPr>
        <w:t xml:space="preserve">A well-encapsulated yellowish mass </w:t>
      </w:r>
      <w:r w:rsidRPr="005D15E3">
        <w:rPr>
          <w:rFonts w:ascii="Arial" w:hAnsi="Arial" w:cs="Arial"/>
        </w:rPr>
        <w:t xml:space="preserve">(7×4×2 cm) </w:t>
      </w:r>
      <w:r w:rsidRPr="008C4FA5">
        <w:rPr>
          <w:rFonts w:ascii="Arial" w:hAnsi="Arial" w:cs="Arial"/>
        </w:rPr>
        <w:t xml:space="preserve">was identified surrounding and displacing the </w:t>
      </w:r>
      <w:r w:rsidRPr="008C4FA5">
        <w:rPr>
          <w:rFonts w:ascii="Arial" w:hAnsi="Arial" w:cs="Arial"/>
        </w:rPr>
        <w:lastRenderedPageBreak/>
        <w:t xml:space="preserve">ulnar nerve. </w:t>
      </w:r>
      <w:r w:rsidRPr="005D15E3">
        <w:rPr>
          <w:rFonts w:ascii="Arial" w:hAnsi="Arial" w:cs="Arial"/>
        </w:rPr>
        <w:t>The mass was all around the nerve with an extension into Guyon’s canal and overflowing to the hypothenar region</w:t>
      </w:r>
      <w:r>
        <w:rPr>
          <w:rFonts w:ascii="Arial" w:hAnsi="Arial" w:cs="Arial"/>
        </w:rPr>
        <w:t xml:space="preserve"> (Fig. 3)</w:t>
      </w:r>
      <w:r w:rsidRPr="005D15E3">
        <w:rPr>
          <w:rFonts w:ascii="Arial" w:hAnsi="Arial" w:cs="Arial"/>
        </w:rPr>
        <w:t xml:space="preserve">. </w:t>
      </w:r>
      <w:r w:rsidRPr="008C4FA5">
        <w:rPr>
          <w:rFonts w:ascii="Arial" w:hAnsi="Arial" w:cs="Arial"/>
        </w:rPr>
        <w:t>Meticulous blunt and sharp dissection allowed complete excision while preserving the nerve and vascular structures. Hemostasis was achieved, and the wound was closed in layers</w:t>
      </w:r>
      <w:r>
        <w:rPr>
          <w:rFonts w:ascii="Arial" w:hAnsi="Arial" w:cs="Arial"/>
        </w:rPr>
        <w:t xml:space="preserve">. </w:t>
      </w:r>
      <w:r w:rsidRPr="008C4FA5">
        <w:rPr>
          <w:rFonts w:ascii="Arial" w:hAnsi="Arial" w:cs="Arial"/>
        </w:rPr>
        <w:t>A soft dressing was applied postoperatively.</w:t>
      </w:r>
    </w:p>
    <w:p w14:paraId="3C605B22" w14:textId="77777777" w:rsidR="005D15E3" w:rsidRDefault="005D15E3" w:rsidP="00154C63">
      <w:pPr>
        <w:pStyle w:val="Body"/>
        <w:jc w:val="center"/>
        <w:rPr>
          <w:rFonts w:ascii="Arial" w:hAnsi="Arial" w:cs="Arial"/>
        </w:rPr>
      </w:pPr>
      <w:r>
        <w:rPr>
          <w:noProof/>
        </w:rPr>
        <w:drawing>
          <wp:inline distT="0" distB="0" distL="0" distR="0" wp14:anchorId="4CF3CE4C" wp14:editId="403E280E">
            <wp:extent cx="3403600" cy="2552889"/>
            <wp:effectExtent l="0" t="0" r="0" b="0"/>
            <wp:docPr id="9996811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81172" name="Image 99968117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31348" cy="2573702"/>
                    </a:xfrm>
                    <a:prstGeom prst="rect">
                      <a:avLst/>
                    </a:prstGeom>
                  </pic:spPr>
                </pic:pic>
              </a:graphicData>
            </a:graphic>
          </wp:inline>
        </w:drawing>
      </w:r>
    </w:p>
    <w:p w14:paraId="5794F07B" w14:textId="77777777" w:rsidR="005D15E3" w:rsidRPr="00154C63" w:rsidRDefault="005D15E3" w:rsidP="00154C63">
      <w:pPr>
        <w:jc w:val="center"/>
        <w:rPr>
          <w:rFonts w:ascii="Arial" w:hAnsi="Arial" w:cs="Arial"/>
          <w:b/>
          <w:bCs/>
        </w:rPr>
      </w:pPr>
      <w:r w:rsidRPr="00154C63">
        <w:rPr>
          <w:rFonts w:ascii="Arial" w:hAnsi="Arial" w:cs="Arial"/>
          <w:b/>
          <w:bCs/>
        </w:rPr>
        <w:t>Fig. 3: Intra operative view showing a giant lipoma extended through the Guyon’s canal compressing the ulnar nerve</w:t>
      </w:r>
    </w:p>
    <w:p w14:paraId="07DA8351" w14:textId="77777777" w:rsidR="005D15E3" w:rsidRPr="005D15E3" w:rsidRDefault="005D15E3" w:rsidP="005D15E3">
      <w:pPr>
        <w:pStyle w:val="Body"/>
        <w:rPr>
          <w:rFonts w:ascii="Arial" w:hAnsi="Arial" w:cs="Arial"/>
        </w:rPr>
      </w:pPr>
    </w:p>
    <w:p w14:paraId="64EC6BBA" w14:textId="57315DCE" w:rsidR="005D15E3" w:rsidRPr="005D15E3" w:rsidRDefault="005D15E3" w:rsidP="005D15E3">
      <w:pPr>
        <w:pStyle w:val="Body"/>
        <w:rPr>
          <w:rFonts w:ascii="Arial" w:hAnsi="Arial" w:cs="Arial"/>
        </w:rPr>
      </w:pPr>
      <w:r w:rsidRPr="005D15E3">
        <w:rPr>
          <w:rFonts w:ascii="Arial" w:hAnsi="Arial" w:cs="Arial"/>
        </w:rPr>
        <w:t>Histopatholog</w:t>
      </w:r>
      <w:r w:rsidR="00D031E2">
        <w:rPr>
          <w:rFonts w:ascii="Arial" w:hAnsi="Arial" w:cs="Arial"/>
        </w:rPr>
        <w:t>ical examination confirmed</w:t>
      </w:r>
      <w:r w:rsidRPr="005D15E3">
        <w:rPr>
          <w:rFonts w:ascii="Arial" w:hAnsi="Arial" w:cs="Arial"/>
        </w:rPr>
        <w:t xml:space="preserve"> mature adipose tissue consistent with lipoma.</w:t>
      </w:r>
    </w:p>
    <w:p w14:paraId="5CEDAC57" w14:textId="5117C809" w:rsidR="00AA74E0" w:rsidRDefault="005D15E3" w:rsidP="001E6DF5">
      <w:pPr>
        <w:pStyle w:val="Body"/>
        <w:spacing w:after="0"/>
        <w:rPr>
          <w:rFonts w:ascii="Arial" w:hAnsi="Arial" w:cs="Arial"/>
        </w:rPr>
      </w:pPr>
      <w:r w:rsidRPr="005D15E3">
        <w:rPr>
          <w:rFonts w:ascii="Arial" w:hAnsi="Arial" w:cs="Arial"/>
        </w:rPr>
        <w:t xml:space="preserve">The postoperative course was uneventful. </w:t>
      </w:r>
      <w:r w:rsidR="001E6DF5">
        <w:rPr>
          <w:rFonts w:ascii="Arial" w:hAnsi="Arial" w:cs="Arial"/>
        </w:rPr>
        <w:t>At e</w:t>
      </w:r>
      <w:r w:rsidR="001E6DF5" w:rsidRPr="005D15E3">
        <w:rPr>
          <w:rFonts w:ascii="Arial" w:hAnsi="Arial" w:cs="Arial"/>
        </w:rPr>
        <w:t>ight-week</w:t>
      </w:r>
      <w:r w:rsidR="001E6DF5">
        <w:rPr>
          <w:rFonts w:ascii="Arial" w:hAnsi="Arial" w:cs="Arial"/>
        </w:rPr>
        <w:t xml:space="preserve"> follow-up </w:t>
      </w:r>
      <w:r w:rsidR="001E6DF5" w:rsidRPr="001E6DF5">
        <w:rPr>
          <w:rFonts w:ascii="Arial" w:hAnsi="Arial" w:cs="Arial"/>
        </w:rPr>
        <w:t>the patient reported complete resolution of sensory symptoms with normal hand function and no evidence of recurrence.</w:t>
      </w:r>
    </w:p>
    <w:p w14:paraId="24F9636B" w14:textId="77777777" w:rsidR="00790ADA" w:rsidRPr="00FB3A86" w:rsidRDefault="00790ADA" w:rsidP="00441B6F">
      <w:pPr>
        <w:pStyle w:val="Body"/>
        <w:spacing w:after="0"/>
        <w:rPr>
          <w:rFonts w:ascii="Arial" w:hAnsi="Arial" w:cs="Arial"/>
        </w:rPr>
      </w:pPr>
    </w:p>
    <w:p w14:paraId="0E67C33C" w14:textId="77777777"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w:t>
      </w:r>
      <w:r w:rsidR="00E45D83">
        <w:rPr>
          <w:rFonts w:ascii="Arial" w:hAnsi="Arial" w:cs="Arial"/>
        </w:rPr>
        <w:t xml:space="preserve"> </w:t>
      </w:r>
      <w:r>
        <w:rPr>
          <w:rFonts w:ascii="Arial" w:hAnsi="Arial" w:cs="Arial"/>
        </w:rPr>
        <w:t>discussion</w:t>
      </w:r>
    </w:p>
    <w:p w14:paraId="3DB99396" w14:textId="77777777" w:rsidR="00790ADA" w:rsidRPr="00FB3A86" w:rsidRDefault="00790ADA" w:rsidP="00441B6F">
      <w:pPr>
        <w:pStyle w:val="Head1"/>
        <w:spacing w:after="0"/>
        <w:jc w:val="both"/>
        <w:rPr>
          <w:rFonts w:ascii="Arial" w:hAnsi="Arial" w:cs="Arial"/>
        </w:rPr>
      </w:pPr>
    </w:p>
    <w:p w14:paraId="135FC394" w14:textId="51D5520D" w:rsidR="005D15E3" w:rsidRPr="005D15E3" w:rsidRDefault="005D15E3" w:rsidP="005D15E3">
      <w:pPr>
        <w:pStyle w:val="Body"/>
        <w:rPr>
          <w:rFonts w:ascii="Arial" w:hAnsi="Arial" w:cs="Arial"/>
        </w:rPr>
      </w:pPr>
      <w:r w:rsidRPr="005D15E3">
        <w:rPr>
          <w:rFonts w:ascii="Arial" w:hAnsi="Arial" w:cs="Arial"/>
        </w:rPr>
        <w:t>Guyon’s canal</w:t>
      </w:r>
      <w:r w:rsidR="00D031E2">
        <w:rPr>
          <w:rFonts w:ascii="Arial" w:hAnsi="Arial" w:cs="Arial"/>
        </w:rPr>
        <w:t xml:space="preserve"> syndrome results from compression of the ulnar nerve at the wrist and is considerably less frequent than entrapment at the elbow.</w:t>
      </w:r>
      <w:r w:rsidR="00DB123C">
        <w:rPr>
          <w:rFonts w:ascii="Arial" w:hAnsi="Arial" w:cs="Arial"/>
        </w:rPr>
        <w:t xml:space="preserve"> </w:t>
      </w:r>
      <w:r w:rsidR="00D92996" w:rsidRPr="00D92996">
        <w:rPr>
          <w:rFonts w:ascii="Arial" w:hAnsi="Arial" w:cs="Arial"/>
        </w:rPr>
        <w:t>Clinical manifestations depend on the level of nerve involvement and may include sensory disturbances, motor weakness, or both. In some cases, significant compression may occur with minimal clinical deficits, as observed in our patient who presented without motor impairment despite severe electrophysiological findings</w:t>
      </w:r>
      <w:r w:rsidR="00D92996">
        <w:rPr>
          <w:rFonts w:ascii="Arial" w:hAnsi="Arial" w:cs="Arial"/>
        </w:rPr>
        <w:t xml:space="preserve"> </w:t>
      </w:r>
      <w:r w:rsidRPr="005D15E3">
        <w:rPr>
          <w:rFonts w:ascii="Arial" w:hAnsi="Arial" w:cs="Arial"/>
        </w:rPr>
        <w:t>(</w:t>
      </w:r>
      <w:r w:rsidR="00B56E78">
        <w:rPr>
          <w:rFonts w:ascii="Arial" w:hAnsi="Arial" w:cs="Arial"/>
        </w:rPr>
        <w:t>Pierre Jerome et al., 2011</w:t>
      </w:r>
      <w:r w:rsidR="00D92996">
        <w:rPr>
          <w:rFonts w:ascii="Arial" w:hAnsi="Arial" w:cs="Arial"/>
        </w:rPr>
        <w:t xml:space="preserve">; </w:t>
      </w:r>
      <w:proofErr w:type="spellStart"/>
      <w:r w:rsidR="00D92996">
        <w:rPr>
          <w:rFonts w:ascii="Arial" w:hAnsi="Arial" w:cs="Arial"/>
        </w:rPr>
        <w:t>Rohilla</w:t>
      </w:r>
      <w:proofErr w:type="spellEnd"/>
      <w:r w:rsidR="00D92996">
        <w:rPr>
          <w:rFonts w:ascii="Arial" w:hAnsi="Arial" w:cs="Arial"/>
        </w:rPr>
        <w:t xml:space="preserve"> et al., 2009</w:t>
      </w:r>
      <w:r w:rsidRPr="005D15E3">
        <w:rPr>
          <w:rFonts w:ascii="Arial" w:hAnsi="Arial" w:cs="Arial"/>
        </w:rPr>
        <w:t xml:space="preserve">). </w:t>
      </w:r>
    </w:p>
    <w:p w14:paraId="4F3FC290" w14:textId="680769B7" w:rsidR="005D15E3" w:rsidRPr="005D15E3" w:rsidRDefault="005D15E3" w:rsidP="00D92996">
      <w:pPr>
        <w:pStyle w:val="Body"/>
        <w:rPr>
          <w:rFonts w:ascii="Arial" w:hAnsi="Arial" w:cs="Arial"/>
        </w:rPr>
      </w:pPr>
      <w:r w:rsidRPr="005D15E3">
        <w:rPr>
          <w:rFonts w:ascii="Arial" w:hAnsi="Arial" w:cs="Arial"/>
        </w:rPr>
        <w:t>Anatomical knowledge of the distal ulnar nerve is critical as the symptoms and signs are determined by the location of the lesion</w:t>
      </w:r>
      <w:r w:rsidR="00533685">
        <w:rPr>
          <w:rFonts w:ascii="Arial" w:hAnsi="Arial" w:cs="Arial"/>
        </w:rPr>
        <w:t xml:space="preserve"> </w:t>
      </w:r>
      <w:r w:rsidRPr="005D15E3">
        <w:rPr>
          <w:rFonts w:ascii="Arial" w:hAnsi="Arial" w:cs="Arial"/>
        </w:rPr>
        <w:t>(</w:t>
      </w:r>
      <w:r w:rsidR="00B56E78">
        <w:rPr>
          <w:rFonts w:ascii="Arial" w:hAnsi="Arial" w:cs="Arial"/>
        </w:rPr>
        <w:t xml:space="preserve">Gan et al., </w:t>
      </w:r>
      <w:r w:rsidR="004B192C">
        <w:rPr>
          <w:rFonts w:ascii="Arial" w:hAnsi="Arial" w:cs="Arial"/>
        </w:rPr>
        <w:t>2016</w:t>
      </w:r>
      <w:r w:rsidRPr="005D15E3">
        <w:rPr>
          <w:rFonts w:ascii="Arial" w:hAnsi="Arial" w:cs="Arial"/>
        </w:rPr>
        <w:t>).</w:t>
      </w:r>
      <w:r w:rsidR="00D92996">
        <w:rPr>
          <w:rFonts w:ascii="Arial" w:hAnsi="Arial" w:cs="Arial"/>
        </w:rPr>
        <w:t xml:space="preserve"> </w:t>
      </w:r>
      <w:r w:rsidRPr="005D15E3">
        <w:rPr>
          <w:rFonts w:ascii="Arial" w:hAnsi="Arial" w:cs="Arial"/>
        </w:rPr>
        <w:t>Inside the Guyon's canal, the ulnar nerve is a mixed nerve which divides into superficial sensory and deep motor branches along its course. Therefore,</w:t>
      </w:r>
      <w:r>
        <w:rPr>
          <w:rFonts w:ascii="Arial" w:hAnsi="Arial" w:cs="Arial"/>
        </w:rPr>
        <w:t xml:space="preserve"> i</w:t>
      </w:r>
      <w:r w:rsidRPr="005D15E3">
        <w:rPr>
          <w:rFonts w:ascii="Arial" w:hAnsi="Arial" w:cs="Arial"/>
        </w:rPr>
        <w:t xml:space="preserve">n 1969, Shea and McClain classified ulnar lesions based on affected regions which can be defined as 3 zones. </w:t>
      </w:r>
    </w:p>
    <w:p w14:paraId="5C17FCAE" w14:textId="77777777" w:rsidR="005D15E3" w:rsidRPr="005D15E3" w:rsidRDefault="005D15E3" w:rsidP="005D15E3">
      <w:pPr>
        <w:pStyle w:val="Body"/>
        <w:rPr>
          <w:rFonts w:ascii="Arial" w:hAnsi="Arial" w:cs="Arial"/>
        </w:rPr>
      </w:pPr>
      <w:r w:rsidRPr="005D15E3">
        <w:rPr>
          <w:rFonts w:ascii="Arial" w:hAnsi="Arial" w:cs="Arial"/>
        </w:rPr>
        <w:t xml:space="preserve">Zone 1: The proximal part of the ulnar nerve inside the Guyon's canal: proximal to the motor/sensory bifurcation, causing both motor and sensory symptoms.                                                                                                                Zone 2: Distal to the bifurcation and affecting deep motor branches only, causing motor deficits and muscle atrophy. This is the most commonly affected region.                                                                                                                           </w:t>
      </w:r>
      <w:r w:rsidRPr="005D15E3">
        <w:rPr>
          <w:rFonts w:ascii="Arial" w:hAnsi="Arial" w:cs="Arial"/>
        </w:rPr>
        <w:lastRenderedPageBreak/>
        <w:t>Zone 3: Distal to the bifurcation and affecting the superficial sensory fibers only, causing sensory symptoms</w:t>
      </w:r>
      <w:r>
        <w:rPr>
          <w:rFonts w:ascii="Arial" w:hAnsi="Arial" w:cs="Arial"/>
        </w:rPr>
        <w:t xml:space="preserve"> </w:t>
      </w:r>
      <w:r w:rsidRPr="005D15E3">
        <w:rPr>
          <w:rFonts w:ascii="Arial" w:hAnsi="Arial" w:cs="Arial"/>
        </w:rPr>
        <w:t>(</w:t>
      </w:r>
      <w:r w:rsidR="004B192C">
        <w:rPr>
          <w:rFonts w:ascii="Arial" w:hAnsi="Arial" w:cs="Arial"/>
        </w:rPr>
        <w:t>Quang et al., 2022</w:t>
      </w:r>
      <w:r w:rsidRPr="005D15E3">
        <w:rPr>
          <w:rFonts w:ascii="Arial" w:hAnsi="Arial" w:cs="Arial"/>
        </w:rPr>
        <w:t xml:space="preserve">). </w:t>
      </w:r>
    </w:p>
    <w:p w14:paraId="45430689" w14:textId="3D16C055" w:rsidR="00D92996" w:rsidRDefault="00A22F01" w:rsidP="00D92996">
      <w:pPr>
        <w:pStyle w:val="Body"/>
        <w:rPr>
          <w:rFonts w:ascii="Arial" w:hAnsi="Arial" w:cs="Arial"/>
        </w:rPr>
      </w:pPr>
      <w:r>
        <w:rPr>
          <w:rFonts w:ascii="Arial" w:hAnsi="Arial" w:cs="Arial"/>
        </w:rPr>
        <w:t xml:space="preserve">Space-occupying lesions (tumors, </w:t>
      </w:r>
      <w:r w:rsidR="00D92996">
        <w:rPr>
          <w:rFonts w:ascii="Arial" w:hAnsi="Arial" w:cs="Arial"/>
        </w:rPr>
        <w:t>vascular</w:t>
      </w:r>
      <w:r w:rsidRPr="005D15E3">
        <w:rPr>
          <w:rFonts w:ascii="Arial" w:hAnsi="Arial" w:cs="Arial"/>
        </w:rPr>
        <w:t xml:space="preserve"> malformations, ulnar artery aneurysms, nodular synovitis</w:t>
      </w:r>
      <w:r>
        <w:rPr>
          <w:rFonts w:ascii="Arial" w:hAnsi="Arial" w:cs="Arial"/>
        </w:rPr>
        <w:t xml:space="preserve">) are recognized etiologies of compression within the canal. While ganglion cysts are most commonly encountered, lipomas </w:t>
      </w:r>
      <w:r w:rsidR="00D92996">
        <w:rPr>
          <w:rFonts w:ascii="Arial" w:hAnsi="Arial" w:cs="Arial"/>
        </w:rPr>
        <w:t>are rarely implicated</w:t>
      </w:r>
      <w:r>
        <w:rPr>
          <w:rFonts w:ascii="Arial" w:hAnsi="Arial" w:cs="Arial"/>
        </w:rPr>
        <w:t xml:space="preserve"> due to their typically slow growth. </w:t>
      </w:r>
      <w:r w:rsidR="00D92996" w:rsidRPr="00D92996">
        <w:rPr>
          <w:rFonts w:ascii="Arial" w:hAnsi="Arial" w:cs="Arial"/>
        </w:rPr>
        <w:t>However, when located within a confined space, they may produce progressive nerve compression. The unusually large size and proximal extension of the lesion in our case likely explain the severity of nerve involvement</w:t>
      </w:r>
      <w:r w:rsidR="00D92996">
        <w:rPr>
          <w:rFonts w:ascii="Arial" w:hAnsi="Arial" w:cs="Arial"/>
        </w:rPr>
        <w:t xml:space="preserve"> (</w:t>
      </w:r>
      <w:proofErr w:type="spellStart"/>
      <w:r w:rsidR="00D92996">
        <w:rPr>
          <w:rFonts w:ascii="Arial" w:hAnsi="Arial" w:cs="Arial"/>
        </w:rPr>
        <w:t>Ozdemir</w:t>
      </w:r>
      <w:proofErr w:type="spellEnd"/>
      <w:r w:rsidR="00D92996">
        <w:rPr>
          <w:rFonts w:ascii="Arial" w:hAnsi="Arial" w:cs="Arial"/>
        </w:rPr>
        <w:t xml:space="preserve"> et al., 2007; Yoshii et al., 1999)</w:t>
      </w:r>
      <w:r w:rsidR="00D92996" w:rsidRPr="00D92996">
        <w:rPr>
          <w:rFonts w:ascii="Arial" w:hAnsi="Arial" w:cs="Arial"/>
        </w:rPr>
        <w:t>.</w:t>
      </w:r>
    </w:p>
    <w:p w14:paraId="0B1317BD" w14:textId="59C7137A" w:rsidR="00DB123C" w:rsidRDefault="00DB123C" w:rsidP="00D92996">
      <w:pPr>
        <w:pStyle w:val="Body"/>
        <w:rPr>
          <w:rFonts w:ascii="Arial" w:hAnsi="Arial" w:cs="Arial"/>
        </w:rPr>
      </w:pPr>
      <w:r w:rsidRPr="002E2C49">
        <w:rPr>
          <w:rFonts w:ascii="Arial" w:hAnsi="Arial" w:cs="Arial"/>
        </w:rPr>
        <w:t xml:space="preserve">Schwannomas should also be considered among the causes of ulnar nerve compression that should not be overlooked, as they may present diagnostic confusion due to their close relationship with the nerve. They are often among the first differential diagnoses considered because their clinical presentation can be similar, typically </w:t>
      </w:r>
      <w:r>
        <w:rPr>
          <w:rFonts w:ascii="Arial" w:hAnsi="Arial" w:cs="Arial"/>
        </w:rPr>
        <w:t xml:space="preserve">overcome in late middle age to early elderly patients, </w:t>
      </w:r>
      <w:r w:rsidRPr="002E2C49">
        <w:rPr>
          <w:rFonts w:ascii="Arial" w:hAnsi="Arial" w:cs="Arial"/>
        </w:rPr>
        <w:t>characterized by a long-standing and insidious course, with definitive diagnosis confirmed by histopathological examination</w:t>
      </w:r>
      <w:r>
        <w:rPr>
          <w:rFonts w:ascii="Arial" w:hAnsi="Arial" w:cs="Arial"/>
        </w:rPr>
        <w:t xml:space="preserve"> (Joseph et al., 2020).</w:t>
      </w:r>
    </w:p>
    <w:p w14:paraId="6F1CDFD4" w14:textId="41C3C752" w:rsidR="00A22F01" w:rsidRPr="005D15E3" w:rsidRDefault="00A22F01" w:rsidP="00A22F01">
      <w:pPr>
        <w:pStyle w:val="Body"/>
        <w:rPr>
          <w:rFonts w:ascii="Arial" w:hAnsi="Arial" w:cs="Arial"/>
        </w:rPr>
      </w:pPr>
      <w:r w:rsidRPr="005D15E3">
        <w:rPr>
          <w:rFonts w:ascii="Arial" w:hAnsi="Arial" w:cs="Arial"/>
        </w:rPr>
        <w:t>However, due to the variation of clinical presentations, the clinical diagnosis is not always straightforward, particularly when the sensory symptoms are atypical or absent</w:t>
      </w:r>
      <w:r>
        <w:rPr>
          <w:rFonts w:ascii="Arial" w:hAnsi="Arial" w:cs="Arial"/>
        </w:rPr>
        <w:t xml:space="preserve"> </w:t>
      </w:r>
      <w:r w:rsidRPr="005D15E3">
        <w:rPr>
          <w:rFonts w:ascii="Arial" w:hAnsi="Arial" w:cs="Arial"/>
        </w:rPr>
        <w:t>(</w:t>
      </w:r>
      <w:r>
        <w:rPr>
          <w:rFonts w:ascii="Arial" w:hAnsi="Arial" w:cs="Arial"/>
        </w:rPr>
        <w:t>Quang et al., 2022</w:t>
      </w:r>
      <w:r w:rsidRPr="005D15E3">
        <w:rPr>
          <w:rFonts w:ascii="Arial" w:hAnsi="Arial" w:cs="Arial"/>
        </w:rPr>
        <w:t>).</w:t>
      </w:r>
    </w:p>
    <w:p w14:paraId="46C70AA4" w14:textId="7FBF3CE9" w:rsidR="005D15E3" w:rsidRPr="005D15E3" w:rsidRDefault="005D15E3" w:rsidP="005D15E3">
      <w:pPr>
        <w:pStyle w:val="Body"/>
        <w:rPr>
          <w:rFonts w:ascii="Arial" w:hAnsi="Arial" w:cs="Arial"/>
        </w:rPr>
      </w:pPr>
      <w:r w:rsidRPr="005D15E3">
        <w:rPr>
          <w:rFonts w:ascii="Arial" w:hAnsi="Arial" w:cs="Arial"/>
        </w:rPr>
        <w:t>Adipose tumors</w:t>
      </w:r>
      <w:r w:rsidR="00A22F01">
        <w:rPr>
          <w:rFonts w:ascii="Arial" w:hAnsi="Arial" w:cs="Arial"/>
        </w:rPr>
        <w:t xml:space="preserve"> affecting</w:t>
      </w:r>
      <w:r w:rsidRPr="005D15E3">
        <w:rPr>
          <w:rFonts w:ascii="Arial" w:hAnsi="Arial" w:cs="Arial"/>
        </w:rPr>
        <w:t xml:space="preserve"> peripheral nerve</w:t>
      </w:r>
      <w:r w:rsidR="00A22F01">
        <w:rPr>
          <w:rFonts w:ascii="Arial" w:hAnsi="Arial" w:cs="Arial"/>
        </w:rPr>
        <w:t xml:space="preserve">s may arise adjacent to the nerve or, less commonly, within the neural sheath </w:t>
      </w:r>
      <w:r w:rsidR="00A22F01" w:rsidRPr="005D15E3">
        <w:rPr>
          <w:rFonts w:ascii="Arial" w:hAnsi="Arial" w:cs="Arial"/>
        </w:rPr>
        <w:t>(</w:t>
      </w:r>
      <w:r w:rsidR="00A22F01">
        <w:rPr>
          <w:rFonts w:ascii="Arial" w:hAnsi="Arial" w:cs="Arial"/>
        </w:rPr>
        <w:t>Lee et al., 2015</w:t>
      </w:r>
      <w:r w:rsidR="00A22F01" w:rsidRPr="005D15E3">
        <w:rPr>
          <w:rFonts w:ascii="Arial" w:hAnsi="Arial" w:cs="Arial"/>
        </w:rPr>
        <w:t>)</w:t>
      </w:r>
      <w:r w:rsidR="00A22F01">
        <w:rPr>
          <w:rFonts w:ascii="Arial" w:hAnsi="Arial" w:cs="Arial"/>
        </w:rPr>
        <w:t>.</w:t>
      </w:r>
      <w:r w:rsidRPr="005D15E3">
        <w:rPr>
          <w:rFonts w:ascii="Arial" w:hAnsi="Arial" w:cs="Arial"/>
        </w:rPr>
        <w:t xml:space="preserve"> </w:t>
      </w:r>
      <w:proofErr w:type="spellStart"/>
      <w:r w:rsidRPr="005D15E3">
        <w:rPr>
          <w:rFonts w:ascii="Arial" w:hAnsi="Arial" w:cs="Arial"/>
        </w:rPr>
        <w:t>Extraneural</w:t>
      </w:r>
      <w:proofErr w:type="spellEnd"/>
      <w:r w:rsidRPr="005D15E3">
        <w:rPr>
          <w:rFonts w:ascii="Arial" w:hAnsi="Arial" w:cs="Arial"/>
        </w:rPr>
        <w:t xml:space="preserve"> lipoma, which is simply called lipoma, </w:t>
      </w:r>
      <w:r w:rsidR="00A22F01">
        <w:rPr>
          <w:rFonts w:ascii="Arial" w:hAnsi="Arial" w:cs="Arial"/>
        </w:rPr>
        <w:t xml:space="preserve">as observed in our patient, compress the nerve externally and may remain asymptomatic until they reach sufficient size </w:t>
      </w:r>
      <w:r w:rsidRPr="005D15E3">
        <w:rPr>
          <w:rFonts w:ascii="Arial" w:hAnsi="Arial" w:cs="Arial"/>
        </w:rPr>
        <w:t>(</w:t>
      </w:r>
      <w:r w:rsidR="004B192C">
        <w:rPr>
          <w:rFonts w:ascii="Arial" w:hAnsi="Arial" w:cs="Arial"/>
        </w:rPr>
        <w:t>Spinner et al., 2012</w:t>
      </w:r>
      <w:r w:rsidRPr="005D15E3">
        <w:rPr>
          <w:rFonts w:ascii="Arial" w:hAnsi="Arial" w:cs="Arial"/>
        </w:rPr>
        <w:t xml:space="preserve">). </w:t>
      </w:r>
    </w:p>
    <w:p w14:paraId="03410E61" w14:textId="0F32E5F9" w:rsidR="005D15E3" w:rsidRPr="005D15E3" w:rsidRDefault="005D15E3" w:rsidP="005A35E8">
      <w:pPr>
        <w:pStyle w:val="Body"/>
        <w:rPr>
          <w:rFonts w:ascii="Arial" w:hAnsi="Arial" w:cs="Arial"/>
        </w:rPr>
      </w:pPr>
      <w:r w:rsidRPr="005D15E3">
        <w:rPr>
          <w:rFonts w:ascii="Arial" w:hAnsi="Arial" w:cs="Arial"/>
        </w:rPr>
        <w:t>The diagnosis of adipose tumor is based on clinical findings and radiologic studies</w:t>
      </w:r>
      <w:r w:rsidR="005A35E8">
        <w:rPr>
          <w:rFonts w:ascii="Arial" w:hAnsi="Arial" w:cs="Arial"/>
        </w:rPr>
        <w:t>. M</w:t>
      </w:r>
      <w:r w:rsidR="00D92996">
        <w:rPr>
          <w:rFonts w:ascii="Arial" w:hAnsi="Arial" w:cs="Arial"/>
        </w:rPr>
        <w:t>RI</w:t>
      </w:r>
      <w:r w:rsidR="005A35E8">
        <w:rPr>
          <w:rFonts w:ascii="Arial" w:hAnsi="Arial" w:cs="Arial"/>
        </w:rPr>
        <w:t xml:space="preserve"> plays a central role in the evaluation of suspected compressive neuropathies of the wrist. It allows </w:t>
      </w:r>
      <w:r w:rsidRPr="005D15E3">
        <w:rPr>
          <w:rFonts w:ascii="Arial" w:hAnsi="Arial" w:cs="Arial"/>
        </w:rPr>
        <w:t xml:space="preserve">accurate detection and detailed characterization of </w:t>
      </w:r>
      <w:r w:rsidR="005A35E8">
        <w:rPr>
          <w:rFonts w:ascii="Arial" w:hAnsi="Arial" w:cs="Arial"/>
        </w:rPr>
        <w:t>tissue composition and also</w:t>
      </w:r>
      <w:r w:rsidRPr="005D15E3">
        <w:rPr>
          <w:rFonts w:ascii="Arial" w:hAnsi="Arial" w:cs="Arial"/>
        </w:rPr>
        <w:t>,</w:t>
      </w:r>
      <w:r w:rsidR="005A35E8">
        <w:rPr>
          <w:rFonts w:ascii="Arial" w:hAnsi="Arial" w:cs="Arial"/>
        </w:rPr>
        <w:t xml:space="preserve"> assessment of its relationship with adjacent neurovascular structures.</w:t>
      </w:r>
      <w:r w:rsidRPr="005D15E3">
        <w:rPr>
          <w:rFonts w:ascii="Arial" w:hAnsi="Arial" w:cs="Arial"/>
        </w:rPr>
        <w:t xml:space="preserve"> (</w:t>
      </w:r>
      <w:r w:rsidR="004B192C">
        <w:rPr>
          <w:rFonts w:ascii="Arial" w:hAnsi="Arial" w:cs="Arial"/>
        </w:rPr>
        <w:t>Lee et al., 2015</w:t>
      </w:r>
      <w:r w:rsidRPr="005D15E3">
        <w:rPr>
          <w:rFonts w:ascii="Arial" w:hAnsi="Arial" w:cs="Arial"/>
        </w:rPr>
        <w:t>).</w:t>
      </w:r>
      <w:r w:rsidR="005A35E8">
        <w:rPr>
          <w:rFonts w:ascii="Arial" w:hAnsi="Arial" w:cs="Arial"/>
        </w:rPr>
        <w:t xml:space="preserve"> </w:t>
      </w:r>
      <w:r w:rsidRPr="005D15E3">
        <w:rPr>
          <w:rFonts w:ascii="Arial" w:hAnsi="Arial" w:cs="Arial"/>
        </w:rPr>
        <w:t>Radiologic evaluation is diagnostic in up to 71% of cases.</w:t>
      </w:r>
      <w:r w:rsidR="005A35E8">
        <w:rPr>
          <w:rFonts w:ascii="Arial" w:hAnsi="Arial" w:cs="Arial"/>
        </w:rPr>
        <w:t xml:space="preserve"> Typical imaging features </w:t>
      </w:r>
      <w:r w:rsidRPr="005D15E3">
        <w:rPr>
          <w:rFonts w:ascii="Arial" w:hAnsi="Arial" w:cs="Arial"/>
        </w:rPr>
        <w:t>demonstrate signal isointense to subcutaneous fat on all pulse sequences with high signal on T1W and T2W sequences (</w:t>
      </w:r>
      <w:r w:rsidR="004B192C">
        <w:rPr>
          <w:rFonts w:ascii="Arial" w:hAnsi="Arial" w:cs="Arial"/>
        </w:rPr>
        <w:t>Ozdemir et al., 2007</w:t>
      </w:r>
      <w:r w:rsidRPr="005D15E3">
        <w:rPr>
          <w:rFonts w:ascii="Arial" w:hAnsi="Arial" w:cs="Arial"/>
        </w:rPr>
        <w:t>).</w:t>
      </w:r>
    </w:p>
    <w:p w14:paraId="06F1A190" w14:textId="6FDCBBE7" w:rsidR="005D15E3" w:rsidRPr="005D15E3" w:rsidRDefault="005A35E8" w:rsidP="005A35E8">
      <w:pPr>
        <w:pStyle w:val="Body"/>
        <w:rPr>
          <w:rFonts w:ascii="Arial" w:hAnsi="Arial" w:cs="Arial"/>
        </w:rPr>
      </w:pPr>
      <w:r>
        <w:rPr>
          <w:rFonts w:ascii="Arial" w:hAnsi="Arial" w:cs="Arial"/>
        </w:rPr>
        <w:t xml:space="preserve">Management depends on symptom severity and underlying pathology. In case of mechanical compression caused by tumors, surgical decompression with complete excision is considered the treatment of choice. Careful identification of the ulnar nerve and its branches is essential to avoid iatrogenic injury and ensure adequate release </w:t>
      </w:r>
      <w:r w:rsidR="004B192C" w:rsidRPr="005D15E3">
        <w:rPr>
          <w:rFonts w:ascii="Arial" w:hAnsi="Arial" w:cs="Arial"/>
        </w:rPr>
        <w:t>(</w:t>
      </w:r>
      <w:r w:rsidR="004B192C">
        <w:rPr>
          <w:rFonts w:ascii="Arial" w:hAnsi="Arial" w:cs="Arial"/>
        </w:rPr>
        <w:t>Quang et al., 2022</w:t>
      </w:r>
      <w:r w:rsidR="004B192C" w:rsidRPr="005D15E3">
        <w:rPr>
          <w:rFonts w:ascii="Arial" w:hAnsi="Arial" w:cs="Arial"/>
        </w:rPr>
        <w:t>).</w:t>
      </w:r>
      <w:r>
        <w:rPr>
          <w:rFonts w:ascii="Arial" w:hAnsi="Arial" w:cs="Arial"/>
        </w:rPr>
        <w:t xml:space="preserve"> </w:t>
      </w:r>
      <w:r w:rsidR="005D15E3" w:rsidRPr="005D15E3">
        <w:rPr>
          <w:rFonts w:ascii="Arial" w:hAnsi="Arial" w:cs="Arial"/>
        </w:rPr>
        <w:t xml:space="preserve">After ulnar nerve identification and incision of the volar carpal ligament, the bifurcation point of the ulnar nerve should be located. All potentially compressive structures such as mass, tight bands, tendinous arcades, or anomalous muscles constricting along the nerve and its branch should be meticulously released. </w:t>
      </w:r>
    </w:p>
    <w:p w14:paraId="7ECFC8FB" w14:textId="77777777" w:rsidR="00C30A0F" w:rsidRDefault="005D15E3" w:rsidP="005D15E3">
      <w:pPr>
        <w:pStyle w:val="Body"/>
        <w:spacing w:after="0"/>
        <w:rPr>
          <w:rFonts w:ascii="Arial" w:hAnsi="Arial" w:cs="Arial"/>
        </w:rPr>
      </w:pPr>
      <w:r w:rsidRPr="005D15E3">
        <w:rPr>
          <w:rFonts w:ascii="Arial" w:hAnsi="Arial" w:cs="Arial"/>
        </w:rPr>
        <w:t>Post- operative care includes hand elevation, appropriate rest of the hand, and restriction of heavy lifting until the suture is removed. Physical therapy to promote nerve gliding and muscles strength of the hand is indicated. Splint is not routinely but can be prescribed in patients who have a tendency to put mechanical load on the Guyon's canal</w:t>
      </w:r>
      <w:r w:rsidR="004B192C">
        <w:rPr>
          <w:rFonts w:ascii="Arial" w:hAnsi="Arial" w:cs="Arial"/>
        </w:rPr>
        <w:t xml:space="preserve"> </w:t>
      </w:r>
      <w:r w:rsidR="004B192C" w:rsidRPr="005D15E3">
        <w:rPr>
          <w:rFonts w:ascii="Arial" w:hAnsi="Arial" w:cs="Arial"/>
        </w:rPr>
        <w:t>(</w:t>
      </w:r>
      <w:r w:rsidR="004B192C">
        <w:rPr>
          <w:rFonts w:ascii="Arial" w:hAnsi="Arial" w:cs="Arial"/>
        </w:rPr>
        <w:t>Quang et al., 2022</w:t>
      </w:r>
      <w:r w:rsidR="004B192C" w:rsidRPr="005D15E3">
        <w:rPr>
          <w:rFonts w:ascii="Arial" w:hAnsi="Arial" w:cs="Arial"/>
        </w:rPr>
        <w:t>).</w:t>
      </w:r>
    </w:p>
    <w:p w14:paraId="5A6C643D" w14:textId="74A367A3" w:rsidR="005A35E8" w:rsidRDefault="005A35E8" w:rsidP="005D15E3">
      <w:pPr>
        <w:pStyle w:val="Body"/>
        <w:spacing w:after="0"/>
        <w:rPr>
          <w:rFonts w:ascii="Arial" w:hAnsi="Arial" w:cs="Arial"/>
        </w:rPr>
      </w:pPr>
      <w:r>
        <w:rPr>
          <w:rFonts w:ascii="Arial" w:hAnsi="Arial" w:cs="Arial"/>
        </w:rPr>
        <w:t>Our case highlights the importance of considering uncommon etiologies when evaluating patients with ulnar neuropathy at the wrist. Early diagnosis and surgical intervention can lead to excellent functional recovery, as demonstrated by the favorable outcome in our patient.</w:t>
      </w:r>
    </w:p>
    <w:p w14:paraId="045E43D1" w14:textId="77777777" w:rsidR="00E053D0" w:rsidRDefault="00E053D0" w:rsidP="00441B6F">
      <w:pPr>
        <w:pStyle w:val="Body"/>
        <w:spacing w:after="0"/>
        <w:rPr>
          <w:rFonts w:ascii="Arial" w:hAnsi="Arial" w:cs="Arial"/>
        </w:rPr>
      </w:pPr>
    </w:p>
    <w:p w14:paraId="2F5C5B81" w14:textId="77777777" w:rsidR="00790ADA" w:rsidRPr="00FB3A86" w:rsidRDefault="00790ADA" w:rsidP="00441B6F">
      <w:pPr>
        <w:pStyle w:val="Body"/>
        <w:spacing w:after="0"/>
        <w:rPr>
          <w:rFonts w:ascii="Arial" w:hAnsi="Arial" w:cs="Arial"/>
        </w:rPr>
      </w:pPr>
    </w:p>
    <w:p w14:paraId="052F2EA5" w14:textId="77777777" w:rsidR="00B01FCD" w:rsidRDefault="00000F8F" w:rsidP="00441B6F">
      <w:pPr>
        <w:pStyle w:val="ConcHead"/>
        <w:spacing w:after="0"/>
        <w:jc w:val="both"/>
        <w:rPr>
          <w:rFonts w:ascii="Arial" w:hAnsi="Arial" w:cs="Arial"/>
        </w:rPr>
      </w:pPr>
      <w:r>
        <w:rPr>
          <w:rFonts w:ascii="Arial" w:hAnsi="Arial" w:cs="Arial"/>
        </w:rPr>
        <w:t xml:space="preserve">4. </w:t>
      </w:r>
      <w:r w:rsidR="00B01FCD" w:rsidRPr="00FB3A86">
        <w:rPr>
          <w:rFonts w:ascii="Arial" w:hAnsi="Arial" w:cs="Arial"/>
        </w:rPr>
        <w:t>Conclusion</w:t>
      </w:r>
    </w:p>
    <w:p w14:paraId="7E1D2E0E" w14:textId="77777777" w:rsidR="00790ADA" w:rsidRPr="00FB3A86" w:rsidRDefault="00790ADA" w:rsidP="00441B6F">
      <w:pPr>
        <w:pStyle w:val="ConcHead"/>
        <w:spacing w:after="0"/>
        <w:jc w:val="both"/>
        <w:rPr>
          <w:rFonts w:ascii="Arial" w:hAnsi="Arial" w:cs="Arial"/>
        </w:rPr>
      </w:pPr>
    </w:p>
    <w:p w14:paraId="407CBF2E" w14:textId="59270A26" w:rsidR="00B01FCD" w:rsidRDefault="004254DE" w:rsidP="00441B6F">
      <w:pPr>
        <w:pStyle w:val="Body"/>
        <w:spacing w:after="0"/>
        <w:rPr>
          <w:rFonts w:ascii="Arial" w:hAnsi="Arial" w:cs="Arial"/>
        </w:rPr>
      </w:pPr>
      <w:r>
        <w:rPr>
          <w:rFonts w:ascii="Arial" w:hAnsi="Arial" w:cs="Arial"/>
        </w:rPr>
        <w:t xml:space="preserve">Compression of the ulnar nerve at </w:t>
      </w:r>
      <w:r w:rsidR="005D15E3" w:rsidRPr="005D15E3">
        <w:rPr>
          <w:rFonts w:ascii="Arial" w:hAnsi="Arial" w:cs="Arial"/>
        </w:rPr>
        <w:t xml:space="preserve">Guyon' canal is less common than </w:t>
      </w:r>
      <w:r>
        <w:rPr>
          <w:rFonts w:ascii="Arial" w:hAnsi="Arial" w:cs="Arial"/>
        </w:rPr>
        <w:t>other upper limb entrapment syndromes but should be considered in patients presenting with sensory or motor changes in the ulnar distribution. Although rare, lipoma can act as a causative lesion when located within this confined space. M</w:t>
      </w:r>
      <w:r w:rsidR="00D92996">
        <w:rPr>
          <w:rFonts w:ascii="Arial" w:hAnsi="Arial" w:cs="Arial"/>
        </w:rPr>
        <w:t>RI</w:t>
      </w:r>
      <w:r>
        <w:rPr>
          <w:rFonts w:ascii="Arial" w:hAnsi="Arial" w:cs="Arial"/>
        </w:rPr>
        <w:t xml:space="preserve"> is invaluable for diagnosis and surgical planning. Complete s</w:t>
      </w:r>
      <w:r w:rsidR="005D15E3" w:rsidRPr="005D15E3">
        <w:rPr>
          <w:rFonts w:ascii="Arial" w:hAnsi="Arial" w:cs="Arial"/>
        </w:rPr>
        <w:t>urgical removal can yield excellent results, although at this time, case series and comparative studies are uncommon because of the rarity of this condition.</w:t>
      </w:r>
    </w:p>
    <w:p w14:paraId="0CBF175D" w14:textId="77777777" w:rsidR="00790ADA" w:rsidRPr="00FB3A86" w:rsidRDefault="00790ADA" w:rsidP="00441B6F">
      <w:pPr>
        <w:pStyle w:val="Body"/>
        <w:spacing w:after="0"/>
        <w:rPr>
          <w:rFonts w:ascii="Arial" w:hAnsi="Arial" w:cs="Arial"/>
        </w:rPr>
      </w:pPr>
    </w:p>
    <w:p w14:paraId="058511CD" w14:textId="77777777" w:rsidR="00371FB6" w:rsidRDefault="00371FB6" w:rsidP="00441B6F">
      <w:pPr>
        <w:pStyle w:val="ReferHead"/>
        <w:spacing w:after="0"/>
        <w:jc w:val="both"/>
        <w:rPr>
          <w:rFonts w:ascii="Arial" w:hAnsi="Arial" w:cs="Arial"/>
          <w:b w:val="0"/>
          <w:caps w:val="0"/>
          <w:sz w:val="20"/>
        </w:rPr>
      </w:pPr>
    </w:p>
    <w:p w14:paraId="5D08A53C" w14:textId="77777777" w:rsidR="002B685A" w:rsidRDefault="002B685A" w:rsidP="00441B6F">
      <w:pPr>
        <w:pStyle w:val="ReferHead"/>
        <w:spacing w:after="0"/>
        <w:jc w:val="both"/>
        <w:rPr>
          <w:rFonts w:ascii="Arial" w:hAnsi="Arial" w:cs="Arial"/>
          <w:b w:val="0"/>
          <w:caps w:val="0"/>
          <w:sz w:val="20"/>
        </w:rPr>
      </w:pPr>
    </w:p>
    <w:p w14:paraId="2FB7DEBE" w14:textId="77777777" w:rsidR="002B685A" w:rsidRPr="002B685A" w:rsidRDefault="002B685A" w:rsidP="00596CB2">
      <w:pPr>
        <w:pStyle w:val="ReferHead"/>
        <w:spacing w:after="0"/>
        <w:jc w:val="both"/>
        <w:rPr>
          <w:rFonts w:ascii="Arial" w:hAnsi="Arial" w:cs="Arial"/>
          <w:bCs/>
        </w:rPr>
      </w:pPr>
      <w:r w:rsidRPr="002B685A">
        <w:rPr>
          <w:rFonts w:ascii="Arial" w:hAnsi="Arial" w:cs="Arial"/>
          <w:bCs/>
        </w:rPr>
        <w:t>Consent</w:t>
      </w:r>
      <w:r>
        <w:rPr>
          <w:rFonts w:ascii="Arial" w:hAnsi="Arial" w:cs="Arial"/>
          <w:bCs/>
        </w:rPr>
        <w:t xml:space="preserve"> </w:t>
      </w:r>
    </w:p>
    <w:p w14:paraId="3BE8E0BC" w14:textId="77777777" w:rsidR="001A29D8" w:rsidRPr="00596CB2" w:rsidRDefault="001A29D8" w:rsidP="00596CB2">
      <w:pPr>
        <w:pStyle w:val="ReferHead"/>
        <w:spacing w:after="0"/>
        <w:jc w:val="both"/>
        <w:rPr>
          <w:rFonts w:ascii="Arial" w:hAnsi="Arial" w:cs="Arial"/>
          <w:b w:val="0"/>
          <w:caps w:val="0"/>
          <w:sz w:val="20"/>
        </w:rPr>
      </w:pPr>
      <w:r w:rsidRPr="00596CB2">
        <w:rPr>
          <w:rFonts w:ascii="Arial" w:hAnsi="Arial" w:cs="Arial"/>
          <w:b w:val="0"/>
          <w:caps w:val="0"/>
          <w:sz w:val="20"/>
        </w:rPr>
        <w:t>All authors declare that ‘written informed consent was obtained from the patient for publication of this case report and accompanying images.</w:t>
      </w:r>
    </w:p>
    <w:p w14:paraId="70027199" w14:textId="77777777" w:rsidR="005C784C" w:rsidRDefault="005C784C" w:rsidP="00441B6F">
      <w:pPr>
        <w:pStyle w:val="ReferHead"/>
        <w:spacing w:after="0"/>
        <w:jc w:val="both"/>
        <w:rPr>
          <w:rFonts w:ascii="Arial" w:hAnsi="Arial" w:cs="Arial"/>
          <w:b w:val="0"/>
          <w:caps w:val="0"/>
          <w:sz w:val="20"/>
        </w:rPr>
      </w:pPr>
    </w:p>
    <w:p w14:paraId="28CCEA9A" w14:textId="77777777" w:rsidR="005C784C" w:rsidRDefault="005C784C" w:rsidP="00441B6F">
      <w:pPr>
        <w:pStyle w:val="ReferHead"/>
        <w:spacing w:after="0"/>
        <w:jc w:val="both"/>
        <w:rPr>
          <w:rFonts w:ascii="Arial" w:hAnsi="Arial" w:cs="Arial"/>
          <w:bCs/>
        </w:rPr>
      </w:pPr>
      <w:r>
        <w:rPr>
          <w:rFonts w:ascii="Arial" w:hAnsi="Arial" w:cs="Arial"/>
          <w:bCs/>
        </w:rPr>
        <w:t xml:space="preserve">Ethical approval </w:t>
      </w:r>
    </w:p>
    <w:p w14:paraId="5850DEB3" w14:textId="77777777" w:rsidR="005C784C" w:rsidRPr="002B685A" w:rsidRDefault="005C784C" w:rsidP="00441B6F">
      <w:pPr>
        <w:pStyle w:val="ReferHead"/>
        <w:spacing w:after="0"/>
        <w:jc w:val="both"/>
        <w:rPr>
          <w:rFonts w:ascii="Arial" w:hAnsi="Arial" w:cs="Arial"/>
          <w:bCs/>
        </w:rPr>
      </w:pPr>
    </w:p>
    <w:p w14:paraId="317C612E" w14:textId="77777777" w:rsidR="0041027F" w:rsidRDefault="001A29D8" w:rsidP="00441B6F">
      <w:pPr>
        <w:pStyle w:val="ReferHead"/>
        <w:spacing w:after="0"/>
        <w:jc w:val="both"/>
        <w:rPr>
          <w:rFonts w:ascii="Arial" w:hAnsi="Arial" w:cs="Arial"/>
          <w:b w:val="0"/>
          <w:caps w:val="0"/>
          <w:sz w:val="20"/>
        </w:rPr>
      </w:pPr>
      <w:r w:rsidRPr="00596CB2">
        <w:rPr>
          <w:rFonts w:ascii="Arial" w:hAnsi="Arial" w:cs="Arial"/>
          <w:b w:val="0"/>
          <w:caps w:val="0"/>
          <w:sz w:val="20"/>
        </w:rPr>
        <w:t>All authors hereby declare that a</w:t>
      </w:r>
      <w:r w:rsidR="0041027F" w:rsidRPr="00596CB2">
        <w:rPr>
          <w:rFonts w:ascii="Arial" w:hAnsi="Arial" w:cs="Arial"/>
          <w:b w:val="0"/>
          <w:caps w:val="0"/>
          <w:sz w:val="20"/>
        </w:rPr>
        <w:t xml:space="preserve">ll </w:t>
      </w:r>
      <w:r w:rsidR="00F469F0" w:rsidRPr="00596CB2">
        <w:rPr>
          <w:rFonts w:ascii="Arial" w:hAnsi="Arial" w:cs="Arial"/>
          <w:b w:val="0"/>
          <w:caps w:val="0"/>
          <w:sz w:val="20"/>
        </w:rPr>
        <w:t>experiments</w:t>
      </w:r>
      <w:r w:rsidR="0041027F" w:rsidRPr="00596CB2">
        <w:rPr>
          <w:rFonts w:ascii="Arial" w:hAnsi="Arial" w:cs="Arial"/>
          <w:b w:val="0"/>
          <w:caps w:val="0"/>
          <w:sz w:val="20"/>
        </w:rPr>
        <w:t xml:space="preserve"> have been examined</w:t>
      </w:r>
      <w:r w:rsidRPr="00596CB2">
        <w:rPr>
          <w:rFonts w:ascii="Arial" w:hAnsi="Arial" w:cs="Arial"/>
          <w:b w:val="0"/>
          <w:caps w:val="0"/>
          <w:sz w:val="20"/>
        </w:rPr>
        <w:t xml:space="preserve"> and approved</w:t>
      </w:r>
      <w:r w:rsidR="0041027F" w:rsidRPr="00596CB2">
        <w:rPr>
          <w:rFonts w:ascii="Arial" w:hAnsi="Arial" w:cs="Arial"/>
          <w:b w:val="0"/>
          <w:caps w:val="0"/>
          <w:sz w:val="20"/>
        </w:rPr>
        <w:t xml:space="preserve"> by the appropriate ethics committee and have therefore been performed in accordance with the ethical standards laid down in the 1964 Declaration of Helsinki.</w:t>
      </w:r>
    </w:p>
    <w:p w14:paraId="3ACC791D" w14:textId="77777777" w:rsidR="00BA2E7F" w:rsidRDefault="00BA2E7F" w:rsidP="00441B6F">
      <w:pPr>
        <w:pStyle w:val="ReferHead"/>
        <w:spacing w:after="0"/>
        <w:jc w:val="both"/>
        <w:rPr>
          <w:rFonts w:ascii="Arial" w:hAnsi="Arial" w:cs="Arial"/>
          <w:b w:val="0"/>
          <w:caps w:val="0"/>
          <w:sz w:val="20"/>
        </w:rPr>
      </w:pPr>
    </w:p>
    <w:p w14:paraId="7480AB82" w14:textId="77777777" w:rsidR="00BA2E7F" w:rsidRPr="00BA2E7F" w:rsidRDefault="00BA2E7F" w:rsidP="00BA2E7F">
      <w:pPr>
        <w:pStyle w:val="ReferHead"/>
        <w:jc w:val="both"/>
        <w:rPr>
          <w:rFonts w:ascii="Arial" w:hAnsi="Arial" w:cs="Arial"/>
          <w:b w:val="0"/>
          <w:caps w:val="0"/>
          <w:sz w:val="20"/>
        </w:rPr>
      </w:pPr>
      <w:r w:rsidRPr="00BA2E7F">
        <w:rPr>
          <w:rFonts w:ascii="Arial" w:hAnsi="Arial" w:cs="Arial"/>
          <w:b w:val="0"/>
          <w:caps w:val="0"/>
          <w:sz w:val="20"/>
        </w:rPr>
        <w:t>COMPETING INTERESTS DISCLAIMER:</w:t>
      </w:r>
    </w:p>
    <w:p w14:paraId="035F2F01" w14:textId="07408574" w:rsidR="00BA2E7F" w:rsidRPr="00596CB2" w:rsidRDefault="00BA2E7F" w:rsidP="00BA2E7F">
      <w:pPr>
        <w:pStyle w:val="ReferHead"/>
        <w:spacing w:after="0"/>
        <w:jc w:val="both"/>
        <w:rPr>
          <w:rFonts w:ascii="Arial" w:hAnsi="Arial" w:cs="Arial"/>
          <w:b w:val="0"/>
          <w:caps w:val="0"/>
          <w:sz w:val="20"/>
        </w:rPr>
      </w:pPr>
      <w:r w:rsidRPr="00BA2E7F">
        <w:rPr>
          <w:rFonts w:ascii="Arial" w:hAnsi="Arial" w:cs="Arial"/>
          <w:b w:val="0"/>
          <w:caps w:val="0"/>
          <w:sz w:val="20"/>
        </w:rPr>
        <w:t>Authors have declared that they have no known competing financial interests OR non-financial interests OR personal relationships that could have appeared to influence the work reported in this paper.</w:t>
      </w:r>
    </w:p>
    <w:p w14:paraId="0BA8E79F" w14:textId="320770BD" w:rsidR="00860000" w:rsidRDefault="00860000" w:rsidP="00441B6F">
      <w:pPr>
        <w:pStyle w:val="ReferHead"/>
        <w:spacing w:after="0"/>
        <w:jc w:val="both"/>
        <w:rPr>
          <w:rFonts w:ascii="Arial" w:hAnsi="Arial" w:cs="Arial"/>
        </w:rPr>
      </w:pPr>
    </w:p>
    <w:p w14:paraId="627CC472" w14:textId="678935AF" w:rsidR="00AD3AD6" w:rsidRDefault="00AD3AD6" w:rsidP="00441B6F">
      <w:pPr>
        <w:pStyle w:val="ReferHead"/>
        <w:spacing w:after="0"/>
        <w:jc w:val="both"/>
        <w:rPr>
          <w:rFonts w:ascii="Arial" w:hAnsi="Arial" w:cs="Arial"/>
        </w:rPr>
      </w:pPr>
    </w:p>
    <w:p w14:paraId="10BCD43C" w14:textId="77777777" w:rsidR="00AD3AD6" w:rsidRPr="00AD3AD6" w:rsidRDefault="00AD3AD6" w:rsidP="00AD3AD6">
      <w:pPr>
        <w:keepNext/>
        <w:keepLines/>
        <w:spacing w:before="120" w:after="120" w:line="360" w:lineRule="auto"/>
        <w:jc w:val="both"/>
        <w:outlineLvl w:val="1"/>
        <w:rPr>
          <w:rFonts w:ascii="Times New Roman" w:hAnsi="Times New Roman"/>
          <w:bCs/>
          <w:sz w:val="24"/>
          <w:szCs w:val="24"/>
          <w:highlight w:val="yellow"/>
          <w:lang w:val="en-GB" w:eastAsia="en-IN"/>
        </w:rPr>
      </w:pPr>
      <w:bookmarkStart w:id="1" w:name="_Hlk218867759"/>
      <w:r w:rsidRPr="00AD3AD6">
        <w:rPr>
          <w:rFonts w:ascii="Times New Roman" w:hAnsi="Times New Roman"/>
          <w:bCs/>
          <w:sz w:val="24"/>
          <w:szCs w:val="24"/>
          <w:highlight w:val="yellow"/>
          <w:lang w:val="en-GB" w:eastAsia="en-IN"/>
        </w:rPr>
        <w:t>Disclaimer (Artificial intelligence)</w:t>
      </w:r>
    </w:p>
    <w:p w14:paraId="3726C4B5" w14:textId="77777777" w:rsidR="00AD3AD6" w:rsidRPr="00AD3AD6" w:rsidRDefault="00AD3AD6" w:rsidP="00AD3AD6">
      <w:pPr>
        <w:keepNext/>
        <w:keepLines/>
        <w:spacing w:before="120" w:after="120" w:line="360" w:lineRule="auto"/>
        <w:jc w:val="both"/>
        <w:outlineLvl w:val="1"/>
        <w:rPr>
          <w:rFonts w:ascii="Times New Roman" w:hAnsi="Times New Roman"/>
          <w:bCs/>
          <w:sz w:val="24"/>
          <w:szCs w:val="24"/>
          <w:lang w:val="en-GB" w:eastAsia="en-IN"/>
        </w:rPr>
      </w:pPr>
      <w:r w:rsidRPr="00AD3AD6">
        <w:rPr>
          <w:rFonts w:ascii="Times New Roman" w:hAnsi="Times New Roman"/>
          <w:bCs/>
          <w:sz w:val="24"/>
          <w:szCs w:val="24"/>
          <w:highlight w:val="yellow"/>
          <w:lang w:val="en-GB" w:eastAsia="en-IN"/>
        </w:rPr>
        <w:t>Author(s) hereby declare that NO generative AI technologies such as Large Language Models (ChatGPT, COPILOT, etc.) and text-to-image generators have been used during the writing or editing of this manuscript.</w:t>
      </w:r>
      <w:r w:rsidRPr="00AD3AD6">
        <w:rPr>
          <w:rFonts w:ascii="Times New Roman" w:hAnsi="Times New Roman"/>
          <w:bCs/>
          <w:sz w:val="24"/>
          <w:szCs w:val="24"/>
          <w:lang w:val="en-GB" w:eastAsia="en-IN"/>
        </w:rPr>
        <w:t xml:space="preserve"> </w:t>
      </w:r>
    </w:p>
    <w:bookmarkEnd w:id="1"/>
    <w:p w14:paraId="15DD6679" w14:textId="77777777" w:rsidR="00AD3AD6" w:rsidRPr="00AD3AD6" w:rsidRDefault="00AD3AD6" w:rsidP="00441B6F">
      <w:pPr>
        <w:pStyle w:val="ReferHead"/>
        <w:spacing w:after="0"/>
        <w:jc w:val="both"/>
        <w:rPr>
          <w:rFonts w:ascii="Arial" w:hAnsi="Arial" w:cs="Arial"/>
          <w:lang w:val="en-GB"/>
        </w:rPr>
      </w:pPr>
    </w:p>
    <w:p w14:paraId="69CA844B" w14:textId="77777777" w:rsidR="004D4277" w:rsidRDefault="00B01FCD" w:rsidP="00572AD6">
      <w:pPr>
        <w:pStyle w:val="ReferHead"/>
        <w:spacing w:after="0"/>
        <w:jc w:val="both"/>
        <w:rPr>
          <w:rFonts w:ascii="Arial" w:hAnsi="Arial" w:cs="Arial"/>
        </w:rPr>
      </w:pPr>
      <w:r w:rsidRPr="00FB3A86">
        <w:rPr>
          <w:rFonts w:ascii="Arial" w:hAnsi="Arial" w:cs="Arial"/>
        </w:rPr>
        <w:t>References</w:t>
      </w:r>
    </w:p>
    <w:p w14:paraId="194220AB" w14:textId="77777777" w:rsidR="00533685" w:rsidRPr="00533685" w:rsidRDefault="00533685" w:rsidP="00572AD6">
      <w:pPr>
        <w:pStyle w:val="ReferHead"/>
        <w:spacing w:after="0"/>
        <w:jc w:val="both"/>
        <w:rPr>
          <w:rFonts w:ascii="Arial" w:hAnsi="Arial" w:cs="Arial"/>
          <w:sz w:val="20"/>
        </w:rPr>
      </w:pPr>
    </w:p>
    <w:p w14:paraId="18EBF76C"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t xml:space="preserve">Pierre-Jerome C, Moncayo V, Terk MR. </w:t>
      </w:r>
      <w:r w:rsidR="008573C1">
        <w:rPr>
          <w:rFonts w:ascii="Arial" w:hAnsi="Arial" w:cs="Arial"/>
          <w:color w:val="000000"/>
          <w:sz w:val="20"/>
          <w:szCs w:val="20"/>
        </w:rPr>
        <w:t xml:space="preserve">(2011). </w:t>
      </w:r>
      <w:r w:rsidRPr="00533685">
        <w:rPr>
          <w:rFonts w:ascii="Arial" w:hAnsi="Arial" w:cs="Arial"/>
          <w:color w:val="000000"/>
          <w:sz w:val="20"/>
          <w:szCs w:val="20"/>
        </w:rPr>
        <w:t xml:space="preserve">The Guyon’s canal in perspective: 3-T MRI assessment of the normal anatomy, the anatomical variations and the Guyon’s canal syndrome. </w:t>
      </w:r>
      <w:r w:rsidRPr="008573C1">
        <w:rPr>
          <w:rFonts w:ascii="Arial" w:hAnsi="Arial" w:cs="Arial"/>
          <w:i/>
          <w:iCs/>
          <w:color w:val="000000"/>
          <w:sz w:val="20"/>
          <w:szCs w:val="20"/>
        </w:rPr>
        <w:t xml:space="preserve">Surg </w:t>
      </w:r>
      <w:proofErr w:type="spellStart"/>
      <w:r w:rsidRPr="008573C1">
        <w:rPr>
          <w:rFonts w:ascii="Arial" w:hAnsi="Arial" w:cs="Arial"/>
          <w:i/>
          <w:iCs/>
          <w:color w:val="000000"/>
          <w:sz w:val="20"/>
          <w:szCs w:val="20"/>
        </w:rPr>
        <w:t>Radiol</w:t>
      </w:r>
      <w:proofErr w:type="spellEnd"/>
      <w:r w:rsidRPr="008573C1">
        <w:rPr>
          <w:rFonts w:ascii="Arial" w:hAnsi="Arial" w:cs="Arial"/>
          <w:i/>
          <w:iCs/>
          <w:color w:val="000000"/>
          <w:sz w:val="20"/>
          <w:szCs w:val="20"/>
        </w:rPr>
        <w:t xml:space="preserve"> </w:t>
      </w:r>
      <w:proofErr w:type="spellStart"/>
      <w:r w:rsidRPr="008573C1">
        <w:rPr>
          <w:rFonts w:ascii="Arial" w:hAnsi="Arial" w:cs="Arial"/>
          <w:i/>
          <w:iCs/>
          <w:color w:val="000000"/>
          <w:sz w:val="20"/>
          <w:szCs w:val="20"/>
        </w:rPr>
        <w:t>Anat</w:t>
      </w:r>
      <w:proofErr w:type="spellEnd"/>
      <w:r w:rsidR="008573C1">
        <w:rPr>
          <w:rFonts w:ascii="Arial" w:hAnsi="Arial" w:cs="Arial"/>
          <w:color w:val="000000"/>
          <w:sz w:val="20"/>
          <w:szCs w:val="20"/>
        </w:rPr>
        <w:t xml:space="preserve">, </w:t>
      </w:r>
      <w:r w:rsidRPr="00533685">
        <w:rPr>
          <w:rFonts w:ascii="Arial" w:hAnsi="Arial" w:cs="Arial"/>
          <w:color w:val="000000"/>
          <w:sz w:val="20"/>
          <w:szCs w:val="20"/>
        </w:rPr>
        <w:t>33(10):897</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903. </w:t>
      </w:r>
      <w:r w:rsidR="008573C1" w:rsidRPr="008573C1">
        <w:rPr>
          <w:rFonts w:ascii="Arial" w:hAnsi="Arial" w:cs="Arial"/>
          <w:color w:val="000000"/>
          <w:sz w:val="20"/>
          <w:szCs w:val="20"/>
        </w:rPr>
        <w:t>DOI: </w:t>
      </w:r>
      <w:hyperlink r:id="rId16" w:tgtFrame="_blank" w:history="1">
        <w:r w:rsidR="008573C1" w:rsidRPr="008573C1">
          <w:rPr>
            <w:rStyle w:val="Hyperlink"/>
            <w:rFonts w:ascii="Arial" w:hAnsi="Arial" w:cs="Arial"/>
            <w:sz w:val="20"/>
            <w:szCs w:val="20"/>
          </w:rPr>
          <w:t>10.1007/s00276-011-0842-6</w:t>
        </w:r>
      </w:hyperlink>
    </w:p>
    <w:p w14:paraId="2F7F9FA9"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t xml:space="preserve">Quang VP, Quoc HH, Nguyen B, Quang CN, Chi HN, Nguyen N. </w:t>
      </w:r>
      <w:r w:rsidR="008573C1">
        <w:rPr>
          <w:rFonts w:ascii="Arial" w:hAnsi="Arial" w:cs="Arial"/>
          <w:color w:val="000000"/>
          <w:sz w:val="20"/>
          <w:szCs w:val="20"/>
        </w:rPr>
        <w:t xml:space="preserve">(2022). </w:t>
      </w:r>
      <w:r w:rsidRPr="00533685">
        <w:rPr>
          <w:rFonts w:ascii="Arial" w:hAnsi="Arial" w:cs="Arial"/>
          <w:color w:val="000000"/>
          <w:sz w:val="20"/>
          <w:szCs w:val="20"/>
        </w:rPr>
        <w:t xml:space="preserve">Guyon’s canal resulting from lipoma: A case report and review of the literature. </w:t>
      </w:r>
      <w:r w:rsidRPr="008573C1">
        <w:rPr>
          <w:rFonts w:ascii="Arial" w:hAnsi="Arial" w:cs="Arial"/>
          <w:i/>
          <w:iCs/>
          <w:color w:val="000000"/>
          <w:sz w:val="20"/>
          <w:szCs w:val="20"/>
        </w:rPr>
        <w:t>Int J Surg Case Rep</w:t>
      </w:r>
      <w:r w:rsidRPr="00533685">
        <w:rPr>
          <w:rFonts w:ascii="Arial" w:hAnsi="Arial" w:cs="Arial"/>
          <w:color w:val="000000"/>
          <w:sz w:val="20"/>
          <w:szCs w:val="20"/>
        </w:rPr>
        <w:t>.</w:t>
      </w:r>
      <w:r w:rsidR="008573C1">
        <w:rPr>
          <w:rFonts w:ascii="Arial" w:hAnsi="Arial" w:cs="Arial"/>
          <w:color w:val="000000"/>
          <w:sz w:val="20"/>
          <w:szCs w:val="20"/>
        </w:rPr>
        <w:t xml:space="preserve"> </w:t>
      </w:r>
      <w:r w:rsidRPr="00533685">
        <w:rPr>
          <w:rFonts w:ascii="Arial" w:hAnsi="Arial" w:cs="Arial"/>
          <w:color w:val="000000"/>
          <w:sz w:val="20"/>
          <w:szCs w:val="20"/>
        </w:rPr>
        <w:t xml:space="preserve">95:107182. </w:t>
      </w:r>
      <w:r w:rsidR="008573C1" w:rsidRPr="008573C1">
        <w:rPr>
          <w:rFonts w:ascii="Arial" w:hAnsi="Arial" w:cs="Arial"/>
          <w:color w:val="000000"/>
          <w:sz w:val="20"/>
          <w:szCs w:val="20"/>
        </w:rPr>
        <w:t>DOI: </w:t>
      </w:r>
      <w:hyperlink r:id="rId17" w:tgtFrame="_blank" w:history="1">
        <w:r w:rsidR="008573C1" w:rsidRPr="008573C1">
          <w:rPr>
            <w:rStyle w:val="Hyperlink"/>
            <w:rFonts w:ascii="Arial" w:hAnsi="Arial" w:cs="Arial"/>
            <w:sz w:val="20"/>
            <w:szCs w:val="20"/>
          </w:rPr>
          <w:t>10.1016/j.ijscr.2022.107182</w:t>
        </w:r>
      </w:hyperlink>
    </w:p>
    <w:p w14:paraId="4E1CDD6D"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t xml:space="preserve">Huang CW, Yin CY, Huang HK, Chen TM, Hsueh KK, Yang CY, et al. </w:t>
      </w:r>
      <w:r w:rsidR="008573C1">
        <w:rPr>
          <w:rFonts w:ascii="Arial" w:hAnsi="Arial" w:cs="Arial"/>
          <w:color w:val="000000"/>
          <w:sz w:val="20"/>
          <w:szCs w:val="20"/>
        </w:rPr>
        <w:t xml:space="preserve">(2021). </w:t>
      </w:r>
      <w:r w:rsidRPr="00533685">
        <w:rPr>
          <w:rFonts w:ascii="Arial" w:hAnsi="Arial" w:cs="Arial"/>
          <w:color w:val="000000"/>
          <w:sz w:val="20"/>
          <w:szCs w:val="20"/>
        </w:rPr>
        <w:t xml:space="preserve">Influential factors of surgical decompression for ulnar nerve neuropathy in Guyon’s canal. </w:t>
      </w:r>
      <w:r w:rsidRPr="008573C1">
        <w:rPr>
          <w:rFonts w:ascii="Arial" w:hAnsi="Arial" w:cs="Arial"/>
          <w:i/>
          <w:iCs/>
          <w:color w:val="000000"/>
          <w:sz w:val="20"/>
          <w:szCs w:val="20"/>
        </w:rPr>
        <w:t>J Chin Med Assoc</w:t>
      </w:r>
      <w:r w:rsidRPr="00533685">
        <w:rPr>
          <w:rFonts w:ascii="Arial" w:hAnsi="Arial" w:cs="Arial"/>
          <w:color w:val="000000"/>
          <w:sz w:val="20"/>
          <w:szCs w:val="20"/>
        </w:rPr>
        <w:t>.</w:t>
      </w:r>
      <w:r w:rsidR="008573C1">
        <w:rPr>
          <w:rFonts w:ascii="Arial" w:hAnsi="Arial" w:cs="Arial"/>
          <w:color w:val="000000"/>
          <w:sz w:val="20"/>
          <w:szCs w:val="20"/>
        </w:rPr>
        <w:t xml:space="preserve"> </w:t>
      </w:r>
      <w:r w:rsidRPr="00533685">
        <w:rPr>
          <w:rFonts w:ascii="Arial" w:hAnsi="Arial" w:cs="Arial"/>
          <w:color w:val="000000"/>
          <w:sz w:val="20"/>
          <w:szCs w:val="20"/>
        </w:rPr>
        <w:t>84(9):885</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9. </w:t>
      </w:r>
      <w:r w:rsidR="008573C1" w:rsidRPr="008573C1">
        <w:rPr>
          <w:rFonts w:ascii="Arial" w:hAnsi="Arial" w:cs="Arial"/>
          <w:color w:val="000000"/>
          <w:sz w:val="20"/>
          <w:szCs w:val="20"/>
        </w:rPr>
        <w:t>DOI: </w:t>
      </w:r>
      <w:hyperlink r:id="rId18" w:tgtFrame="_blank" w:history="1">
        <w:r w:rsidR="008573C1" w:rsidRPr="008573C1">
          <w:rPr>
            <w:rStyle w:val="Hyperlink"/>
            <w:rFonts w:ascii="Arial" w:hAnsi="Arial" w:cs="Arial"/>
            <w:sz w:val="20"/>
            <w:szCs w:val="20"/>
          </w:rPr>
          <w:t>10.1097/JCMA.0000000000000583</w:t>
        </w:r>
      </w:hyperlink>
    </w:p>
    <w:p w14:paraId="51A3A56D" w14:textId="77777777" w:rsidR="00533685" w:rsidRPr="00533685" w:rsidRDefault="00533685" w:rsidP="008573C1">
      <w:pPr>
        <w:pStyle w:val="Bibliographie2"/>
        <w:contextualSpacing/>
        <w:rPr>
          <w:rFonts w:ascii="Arial" w:hAnsi="Arial" w:cs="Arial"/>
          <w:color w:val="000000"/>
          <w:sz w:val="20"/>
          <w:szCs w:val="20"/>
        </w:rPr>
      </w:pPr>
      <w:proofErr w:type="spellStart"/>
      <w:r w:rsidRPr="00533685">
        <w:rPr>
          <w:rFonts w:ascii="Arial" w:hAnsi="Arial" w:cs="Arial"/>
          <w:color w:val="000000"/>
          <w:sz w:val="20"/>
          <w:szCs w:val="20"/>
        </w:rPr>
        <w:t>Rohilla</w:t>
      </w:r>
      <w:proofErr w:type="spellEnd"/>
      <w:r w:rsidRPr="00533685">
        <w:rPr>
          <w:rFonts w:ascii="Arial" w:hAnsi="Arial" w:cs="Arial"/>
          <w:color w:val="000000"/>
          <w:sz w:val="20"/>
          <w:szCs w:val="20"/>
        </w:rPr>
        <w:t xml:space="preserve"> S, Yadav RK, </w:t>
      </w:r>
      <w:proofErr w:type="spellStart"/>
      <w:r w:rsidRPr="00533685">
        <w:rPr>
          <w:rFonts w:ascii="Arial" w:hAnsi="Arial" w:cs="Arial"/>
          <w:color w:val="000000"/>
          <w:sz w:val="20"/>
          <w:szCs w:val="20"/>
        </w:rPr>
        <w:t>Dhaulakhandi</w:t>
      </w:r>
      <w:proofErr w:type="spellEnd"/>
      <w:r w:rsidRPr="00533685">
        <w:rPr>
          <w:rFonts w:ascii="Arial" w:hAnsi="Arial" w:cs="Arial"/>
          <w:color w:val="000000"/>
          <w:sz w:val="20"/>
          <w:szCs w:val="20"/>
        </w:rPr>
        <w:t xml:space="preserve"> DB. </w:t>
      </w:r>
      <w:r w:rsidR="008573C1">
        <w:rPr>
          <w:rFonts w:ascii="Arial" w:hAnsi="Arial" w:cs="Arial"/>
          <w:color w:val="000000"/>
          <w:sz w:val="20"/>
          <w:szCs w:val="20"/>
        </w:rPr>
        <w:t xml:space="preserve">(2009) </w:t>
      </w:r>
      <w:r w:rsidRPr="00533685">
        <w:rPr>
          <w:rFonts w:ascii="Arial" w:hAnsi="Arial" w:cs="Arial"/>
          <w:color w:val="000000"/>
          <w:sz w:val="20"/>
          <w:szCs w:val="20"/>
        </w:rPr>
        <w:t xml:space="preserve">Lipoma of Guyon’s canal causing ulnar neuropathy. </w:t>
      </w:r>
      <w:r w:rsidRPr="008573C1">
        <w:rPr>
          <w:rFonts w:ascii="Arial" w:hAnsi="Arial" w:cs="Arial"/>
          <w:i/>
          <w:iCs/>
          <w:color w:val="000000"/>
          <w:sz w:val="20"/>
          <w:szCs w:val="20"/>
        </w:rPr>
        <w:t xml:space="preserve">J </w:t>
      </w:r>
      <w:proofErr w:type="spellStart"/>
      <w:r w:rsidRPr="008573C1">
        <w:rPr>
          <w:rFonts w:ascii="Arial" w:hAnsi="Arial" w:cs="Arial"/>
          <w:i/>
          <w:iCs/>
          <w:color w:val="000000"/>
          <w:sz w:val="20"/>
          <w:szCs w:val="20"/>
        </w:rPr>
        <w:t>Orthop</w:t>
      </w:r>
      <w:proofErr w:type="spellEnd"/>
      <w:r w:rsidRPr="008573C1">
        <w:rPr>
          <w:rFonts w:ascii="Arial" w:hAnsi="Arial" w:cs="Arial"/>
          <w:i/>
          <w:iCs/>
          <w:color w:val="000000"/>
          <w:sz w:val="20"/>
          <w:szCs w:val="20"/>
        </w:rPr>
        <w:t xml:space="preserve"> </w:t>
      </w:r>
      <w:proofErr w:type="spellStart"/>
      <w:r w:rsidRPr="008573C1">
        <w:rPr>
          <w:rFonts w:ascii="Arial" w:hAnsi="Arial" w:cs="Arial"/>
          <w:i/>
          <w:iCs/>
          <w:color w:val="000000"/>
          <w:sz w:val="20"/>
          <w:szCs w:val="20"/>
        </w:rPr>
        <w:t>Traumatol</w:t>
      </w:r>
      <w:proofErr w:type="spellEnd"/>
      <w:r w:rsidRPr="008573C1">
        <w:rPr>
          <w:rFonts w:ascii="Arial" w:hAnsi="Arial" w:cs="Arial"/>
          <w:i/>
          <w:iCs/>
          <w:color w:val="000000"/>
          <w:sz w:val="20"/>
          <w:szCs w:val="20"/>
        </w:rPr>
        <w:t>.</w:t>
      </w:r>
      <w:r w:rsidRPr="00533685">
        <w:rPr>
          <w:rFonts w:ascii="Arial" w:hAnsi="Arial" w:cs="Arial"/>
          <w:color w:val="000000"/>
          <w:sz w:val="20"/>
          <w:szCs w:val="20"/>
        </w:rPr>
        <w:t xml:space="preserve"> 10(2):101</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3. </w:t>
      </w:r>
      <w:r w:rsidR="008573C1" w:rsidRPr="008573C1">
        <w:rPr>
          <w:rFonts w:ascii="Arial" w:hAnsi="Arial" w:cs="Arial"/>
          <w:color w:val="000000"/>
          <w:sz w:val="20"/>
          <w:szCs w:val="20"/>
        </w:rPr>
        <w:t>DOI: </w:t>
      </w:r>
      <w:hyperlink r:id="rId19" w:tgtFrame="_blank" w:history="1">
        <w:r w:rsidR="008573C1" w:rsidRPr="008573C1">
          <w:rPr>
            <w:rStyle w:val="Hyperlink"/>
            <w:rFonts w:ascii="Arial" w:hAnsi="Arial" w:cs="Arial"/>
            <w:sz w:val="20"/>
            <w:szCs w:val="20"/>
          </w:rPr>
          <w:t>10.1007/s10195-009-0051-9</w:t>
        </w:r>
      </w:hyperlink>
    </w:p>
    <w:p w14:paraId="0E0E29E2"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lastRenderedPageBreak/>
        <w:t xml:space="preserve">Gan LP, Tan JSW. </w:t>
      </w:r>
      <w:r w:rsidR="008573C1">
        <w:rPr>
          <w:rFonts w:ascii="Arial" w:hAnsi="Arial" w:cs="Arial"/>
          <w:color w:val="000000"/>
          <w:sz w:val="20"/>
          <w:szCs w:val="20"/>
        </w:rPr>
        <w:t xml:space="preserve">(2016) </w:t>
      </w:r>
      <w:r w:rsidRPr="00533685">
        <w:rPr>
          <w:rFonts w:ascii="Arial" w:hAnsi="Arial" w:cs="Arial"/>
          <w:color w:val="000000"/>
          <w:sz w:val="20"/>
          <w:szCs w:val="20"/>
        </w:rPr>
        <w:t xml:space="preserve">Concomitant Lipoma and Ganglion Causing Ulnar Nerve Compression at the Wrist: A Case Report and Review of Literature. </w:t>
      </w:r>
      <w:r w:rsidRPr="008573C1">
        <w:rPr>
          <w:rFonts w:ascii="Arial" w:hAnsi="Arial" w:cs="Arial"/>
          <w:i/>
          <w:iCs/>
          <w:color w:val="000000"/>
          <w:sz w:val="20"/>
          <w:szCs w:val="20"/>
        </w:rPr>
        <w:t>Ann Plast Surg</w:t>
      </w:r>
      <w:r w:rsidRPr="00533685">
        <w:rPr>
          <w:rFonts w:ascii="Arial" w:hAnsi="Arial" w:cs="Arial"/>
          <w:color w:val="000000"/>
          <w:sz w:val="20"/>
          <w:szCs w:val="20"/>
        </w:rPr>
        <w:t>.</w:t>
      </w:r>
      <w:r w:rsidR="008573C1">
        <w:rPr>
          <w:rFonts w:ascii="Arial" w:hAnsi="Arial" w:cs="Arial"/>
          <w:color w:val="000000"/>
          <w:sz w:val="20"/>
          <w:szCs w:val="20"/>
        </w:rPr>
        <w:t xml:space="preserve"> </w:t>
      </w:r>
      <w:r w:rsidRPr="00533685">
        <w:rPr>
          <w:rFonts w:ascii="Arial" w:hAnsi="Arial" w:cs="Arial"/>
          <w:color w:val="000000"/>
          <w:sz w:val="20"/>
          <w:szCs w:val="20"/>
        </w:rPr>
        <w:t>76(4):472</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3. </w:t>
      </w:r>
      <w:r w:rsidR="008573C1" w:rsidRPr="008573C1">
        <w:rPr>
          <w:rFonts w:ascii="Arial" w:hAnsi="Arial" w:cs="Arial"/>
          <w:color w:val="000000"/>
          <w:sz w:val="20"/>
          <w:szCs w:val="20"/>
        </w:rPr>
        <w:t>DOI: </w:t>
      </w:r>
      <w:hyperlink r:id="rId20" w:tgtFrame="_blank" w:history="1">
        <w:r w:rsidR="008573C1" w:rsidRPr="008573C1">
          <w:rPr>
            <w:rStyle w:val="Hyperlink"/>
            <w:rFonts w:ascii="Arial" w:hAnsi="Arial" w:cs="Arial"/>
            <w:sz w:val="20"/>
            <w:szCs w:val="20"/>
          </w:rPr>
          <w:t>10.1097/SAP.0000000000000379</w:t>
        </w:r>
      </w:hyperlink>
    </w:p>
    <w:p w14:paraId="50696A10" w14:textId="77777777" w:rsidR="00533685" w:rsidRPr="00533685" w:rsidRDefault="00533685" w:rsidP="008573C1">
      <w:pPr>
        <w:pStyle w:val="Bibliographie2"/>
        <w:contextualSpacing/>
        <w:rPr>
          <w:rFonts w:ascii="Arial" w:hAnsi="Arial" w:cs="Arial"/>
          <w:color w:val="000000"/>
          <w:sz w:val="20"/>
          <w:szCs w:val="20"/>
        </w:rPr>
      </w:pPr>
      <w:proofErr w:type="spellStart"/>
      <w:r w:rsidRPr="00533685">
        <w:rPr>
          <w:rFonts w:ascii="Arial" w:hAnsi="Arial" w:cs="Arial"/>
          <w:color w:val="000000"/>
          <w:sz w:val="20"/>
          <w:szCs w:val="20"/>
        </w:rPr>
        <w:t>Ozdemir</w:t>
      </w:r>
      <w:proofErr w:type="spellEnd"/>
      <w:r w:rsidRPr="00533685">
        <w:rPr>
          <w:rFonts w:ascii="Arial" w:hAnsi="Arial" w:cs="Arial"/>
          <w:color w:val="000000"/>
          <w:sz w:val="20"/>
          <w:szCs w:val="20"/>
        </w:rPr>
        <w:t xml:space="preserve"> O, </w:t>
      </w:r>
      <w:proofErr w:type="spellStart"/>
      <w:r w:rsidRPr="00533685">
        <w:rPr>
          <w:rFonts w:ascii="Arial" w:hAnsi="Arial" w:cs="Arial"/>
          <w:color w:val="000000"/>
          <w:sz w:val="20"/>
          <w:szCs w:val="20"/>
        </w:rPr>
        <w:t>Calisaneller</w:t>
      </w:r>
      <w:proofErr w:type="spellEnd"/>
      <w:r w:rsidRPr="00533685">
        <w:rPr>
          <w:rFonts w:ascii="Arial" w:hAnsi="Arial" w:cs="Arial"/>
          <w:color w:val="000000"/>
          <w:sz w:val="20"/>
          <w:szCs w:val="20"/>
        </w:rPr>
        <w:t xml:space="preserve"> T, </w:t>
      </w:r>
      <w:proofErr w:type="spellStart"/>
      <w:r w:rsidRPr="00533685">
        <w:rPr>
          <w:rFonts w:ascii="Arial" w:hAnsi="Arial" w:cs="Arial"/>
          <w:color w:val="000000"/>
          <w:sz w:val="20"/>
          <w:szCs w:val="20"/>
        </w:rPr>
        <w:t>Altinors</w:t>
      </w:r>
      <w:proofErr w:type="spellEnd"/>
      <w:r w:rsidRPr="00533685">
        <w:rPr>
          <w:rFonts w:ascii="Arial" w:hAnsi="Arial" w:cs="Arial"/>
          <w:color w:val="000000"/>
          <w:sz w:val="20"/>
          <w:szCs w:val="20"/>
        </w:rPr>
        <w:t xml:space="preserve"> N. </w:t>
      </w:r>
      <w:r w:rsidR="008573C1">
        <w:rPr>
          <w:rFonts w:ascii="Arial" w:hAnsi="Arial" w:cs="Arial"/>
          <w:color w:val="000000"/>
          <w:sz w:val="20"/>
          <w:szCs w:val="20"/>
        </w:rPr>
        <w:t xml:space="preserve">(2007) </w:t>
      </w:r>
      <w:r w:rsidRPr="00533685">
        <w:rPr>
          <w:rFonts w:ascii="Arial" w:hAnsi="Arial" w:cs="Arial"/>
          <w:color w:val="000000"/>
          <w:sz w:val="20"/>
          <w:szCs w:val="20"/>
        </w:rPr>
        <w:t xml:space="preserve">Compression of the Ulnar Nerve in Guyon’s Canal by an Arteriovenous Malformation. </w:t>
      </w:r>
      <w:r w:rsidRPr="008573C1">
        <w:rPr>
          <w:rFonts w:ascii="Arial" w:hAnsi="Arial" w:cs="Arial"/>
          <w:i/>
          <w:iCs/>
          <w:color w:val="000000"/>
          <w:sz w:val="20"/>
          <w:szCs w:val="20"/>
        </w:rPr>
        <w:t>J Hand Surg Eur</w:t>
      </w:r>
      <w:r w:rsidRPr="00533685">
        <w:rPr>
          <w:rFonts w:ascii="Arial" w:hAnsi="Arial" w:cs="Arial"/>
          <w:color w:val="000000"/>
          <w:sz w:val="20"/>
          <w:szCs w:val="20"/>
        </w:rPr>
        <w:t xml:space="preserve"> Vol. 32(5):600</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1. </w:t>
      </w:r>
      <w:r w:rsidR="008573C1" w:rsidRPr="008573C1">
        <w:rPr>
          <w:rFonts w:ascii="Arial" w:hAnsi="Arial" w:cs="Arial"/>
          <w:color w:val="000000"/>
          <w:sz w:val="20"/>
          <w:szCs w:val="20"/>
        </w:rPr>
        <w:t>DOI: </w:t>
      </w:r>
      <w:hyperlink r:id="rId21" w:tgtFrame="_blank" w:history="1">
        <w:r w:rsidR="008573C1" w:rsidRPr="008573C1">
          <w:rPr>
            <w:rStyle w:val="Hyperlink"/>
            <w:rFonts w:ascii="Arial" w:hAnsi="Arial" w:cs="Arial"/>
            <w:sz w:val="20"/>
            <w:szCs w:val="20"/>
          </w:rPr>
          <w:t>10.1016/J.JHSE.2007.04.005</w:t>
        </w:r>
      </w:hyperlink>
    </w:p>
    <w:p w14:paraId="7716D308"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t xml:space="preserve">Yoshii S, Ikeda K, Murakami H. </w:t>
      </w:r>
      <w:r w:rsidR="008573C1">
        <w:rPr>
          <w:rFonts w:ascii="Arial" w:hAnsi="Arial" w:cs="Arial"/>
          <w:color w:val="000000"/>
          <w:sz w:val="20"/>
          <w:szCs w:val="20"/>
        </w:rPr>
        <w:t xml:space="preserve">(1999) </w:t>
      </w:r>
      <w:r w:rsidRPr="00533685">
        <w:rPr>
          <w:rFonts w:ascii="Arial" w:hAnsi="Arial" w:cs="Arial"/>
          <w:color w:val="000000"/>
          <w:sz w:val="20"/>
          <w:szCs w:val="20"/>
        </w:rPr>
        <w:t xml:space="preserve">Ulnar nerve compression secondary to ulnar artery true aneurysm at Guyon’s canal. </w:t>
      </w:r>
      <w:r w:rsidRPr="008573C1">
        <w:rPr>
          <w:rFonts w:ascii="Arial" w:hAnsi="Arial" w:cs="Arial"/>
          <w:i/>
          <w:iCs/>
          <w:color w:val="000000"/>
          <w:sz w:val="20"/>
          <w:szCs w:val="20"/>
        </w:rPr>
        <w:t xml:space="preserve">J </w:t>
      </w:r>
      <w:proofErr w:type="spellStart"/>
      <w:r w:rsidRPr="008573C1">
        <w:rPr>
          <w:rFonts w:ascii="Arial" w:hAnsi="Arial" w:cs="Arial"/>
          <w:i/>
          <w:iCs/>
          <w:color w:val="000000"/>
          <w:sz w:val="20"/>
          <w:szCs w:val="20"/>
        </w:rPr>
        <w:t>Neurosurg</w:t>
      </w:r>
      <w:proofErr w:type="spellEnd"/>
      <w:r w:rsidRPr="008573C1">
        <w:rPr>
          <w:rFonts w:ascii="Arial" w:hAnsi="Arial" w:cs="Arial"/>
          <w:i/>
          <w:iCs/>
          <w:color w:val="000000"/>
          <w:sz w:val="20"/>
          <w:szCs w:val="20"/>
        </w:rPr>
        <w:t xml:space="preserve"> Sci</w:t>
      </w:r>
      <w:r w:rsidRPr="00533685">
        <w:rPr>
          <w:rFonts w:ascii="Arial" w:hAnsi="Arial" w:cs="Arial"/>
          <w:color w:val="000000"/>
          <w:sz w:val="20"/>
          <w:szCs w:val="20"/>
        </w:rPr>
        <w:t>.43(4):295</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7. </w:t>
      </w:r>
      <w:r w:rsidR="008573C1" w:rsidRPr="008573C1">
        <w:rPr>
          <w:rFonts w:ascii="Arial" w:hAnsi="Arial" w:cs="Arial"/>
          <w:color w:val="000000"/>
          <w:sz w:val="20"/>
          <w:szCs w:val="20"/>
        </w:rPr>
        <w:t>PMID: 10864392</w:t>
      </w:r>
    </w:p>
    <w:p w14:paraId="294C5121" w14:textId="0F088A5D" w:rsidR="00DB123C" w:rsidRPr="00533685" w:rsidRDefault="00DB123C" w:rsidP="00DB123C">
      <w:pPr>
        <w:pStyle w:val="Bibliographie2"/>
        <w:contextualSpacing/>
        <w:rPr>
          <w:rFonts w:ascii="Arial" w:hAnsi="Arial" w:cs="Arial"/>
          <w:color w:val="000000"/>
          <w:sz w:val="20"/>
          <w:szCs w:val="20"/>
        </w:rPr>
      </w:pPr>
      <w:r w:rsidRPr="00CB3748">
        <w:rPr>
          <w:rFonts w:ascii="Arial" w:hAnsi="Arial" w:cs="Arial"/>
          <w:color w:val="000000"/>
          <w:sz w:val="20"/>
          <w:szCs w:val="20"/>
        </w:rPr>
        <w:t xml:space="preserve">Joseph </w:t>
      </w:r>
      <w:r>
        <w:rPr>
          <w:rFonts w:ascii="Arial" w:hAnsi="Arial" w:cs="Arial"/>
          <w:color w:val="000000"/>
          <w:sz w:val="20"/>
          <w:szCs w:val="20"/>
        </w:rPr>
        <w:t>CM,</w:t>
      </w:r>
      <w:r w:rsidRPr="00CB3748">
        <w:rPr>
          <w:rFonts w:ascii="Arial" w:hAnsi="Arial" w:cs="Arial"/>
          <w:color w:val="000000"/>
          <w:sz w:val="20"/>
          <w:szCs w:val="20"/>
        </w:rPr>
        <w:t xml:space="preserve"> Cherian</w:t>
      </w:r>
      <w:r>
        <w:rPr>
          <w:rFonts w:ascii="Arial" w:hAnsi="Arial" w:cs="Arial"/>
          <w:color w:val="000000"/>
          <w:sz w:val="20"/>
          <w:szCs w:val="20"/>
        </w:rPr>
        <w:t xml:space="preserve"> </w:t>
      </w:r>
      <w:r w:rsidRPr="00CB3748">
        <w:rPr>
          <w:rFonts w:ascii="Arial" w:hAnsi="Arial" w:cs="Arial"/>
          <w:color w:val="000000"/>
          <w:sz w:val="20"/>
          <w:szCs w:val="20"/>
        </w:rPr>
        <w:t>M</w:t>
      </w:r>
      <w:r>
        <w:rPr>
          <w:rFonts w:ascii="Arial" w:hAnsi="Arial" w:cs="Arial"/>
          <w:color w:val="000000"/>
          <w:sz w:val="20"/>
          <w:szCs w:val="20"/>
        </w:rPr>
        <w:t>,</w:t>
      </w:r>
      <w:r w:rsidRPr="00CB3748">
        <w:rPr>
          <w:rFonts w:ascii="Arial" w:hAnsi="Arial" w:cs="Arial"/>
          <w:color w:val="000000"/>
          <w:sz w:val="20"/>
          <w:szCs w:val="20"/>
        </w:rPr>
        <w:t xml:space="preserve"> Mishra M</w:t>
      </w:r>
      <w:r>
        <w:rPr>
          <w:rFonts w:ascii="Arial" w:hAnsi="Arial" w:cs="Arial"/>
          <w:color w:val="000000"/>
          <w:sz w:val="20"/>
          <w:szCs w:val="20"/>
        </w:rPr>
        <w:t>,</w:t>
      </w:r>
      <w:r w:rsidRPr="00CB3748">
        <w:rPr>
          <w:rFonts w:ascii="Arial" w:hAnsi="Arial" w:cs="Arial"/>
          <w:color w:val="000000"/>
          <w:sz w:val="20"/>
          <w:szCs w:val="20"/>
        </w:rPr>
        <w:t xml:space="preserve"> Chase A. (2020). Ancient </w:t>
      </w:r>
      <w:proofErr w:type="spellStart"/>
      <w:r w:rsidRPr="00CB3748">
        <w:rPr>
          <w:rFonts w:ascii="Arial" w:hAnsi="Arial" w:cs="Arial"/>
          <w:color w:val="000000"/>
          <w:sz w:val="20"/>
          <w:szCs w:val="20"/>
        </w:rPr>
        <w:t>Schwanomma</w:t>
      </w:r>
      <w:proofErr w:type="spellEnd"/>
      <w:r w:rsidRPr="00CB3748">
        <w:rPr>
          <w:rFonts w:ascii="Arial" w:hAnsi="Arial" w:cs="Arial"/>
          <w:color w:val="000000"/>
          <w:sz w:val="20"/>
          <w:szCs w:val="20"/>
        </w:rPr>
        <w:t xml:space="preserve"> of the Distal Ulnar Nerve: A Rare Presentation. 4. 1 -4. 10.36648/molecular-pathology.4.1.24.</w:t>
      </w:r>
      <w:r>
        <w:rPr>
          <w:rFonts w:ascii="Arial" w:hAnsi="Arial" w:cs="Arial"/>
          <w:color w:val="000000"/>
          <w:sz w:val="20"/>
          <w:szCs w:val="20"/>
        </w:rPr>
        <w:t xml:space="preserve"> </w:t>
      </w:r>
      <w:r w:rsidRPr="00CB3748">
        <w:rPr>
          <w:rFonts w:ascii="Arial" w:hAnsi="Arial" w:cs="Arial"/>
          <w:color w:val="000000"/>
          <w:sz w:val="20"/>
          <w:szCs w:val="20"/>
        </w:rPr>
        <w:t>DOI:</w:t>
      </w:r>
      <w:hyperlink r:id="rId22" w:tgtFrame="_blank" w:history="1">
        <w:r w:rsidRPr="00CB3748">
          <w:rPr>
            <w:rStyle w:val="Hyperlink"/>
            <w:rFonts w:ascii="Arial" w:hAnsi="Arial" w:cs="Arial"/>
            <w:sz w:val="20"/>
            <w:szCs w:val="20"/>
          </w:rPr>
          <w:t>10.36648/molecular-pathology.4.1.24</w:t>
        </w:r>
      </w:hyperlink>
    </w:p>
    <w:p w14:paraId="5213DAC7"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t xml:space="preserve">Lee HM, Kim YS, Kim JP, Huh DJ. </w:t>
      </w:r>
      <w:r w:rsidR="008573C1">
        <w:rPr>
          <w:rFonts w:ascii="Arial" w:hAnsi="Arial" w:cs="Arial"/>
          <w:color w:val="000000"/>
          <w:sz w:val="20"/>
          <w:szCs w:val="20"/>
        </w:rPr>
        <w:t xml:space="preserve">(2015) </w:t>
      </w:r>
      <w:r w:rsidRPr="00533685">
        <w:rPr>
          <w:rFonts w:ascii="Arial" w:hAnsi="Arial" w:cs="Arial"/>
          <w:color w:val="000000"/>
          <w:sz w:val="20"/>
          <w:szCs w:val="20"/>
        </w:rPr>
        <w:t xml:space="preserve">Entrapment of the dorsal sensory branch of the ulnar nerve by circumferential </w:t>
      </w:r>
      <w:proofErr w:type="spellStart"/>
      <w:r w:rsidRPr="00533685">
        <w:rPr>
          <w:rFonts w:ascii="Arial" w:hAnsi="Arial" w:cs="Arial"/>
          <w:color w:val="000000"/>
          <w:sz w:val="20"/>
          <w:szCs w:val="20"/>
        </w:rPr>
        <w:t>extraneural</w:t>
      </w:r>
      <w:proofErr w:type="spellEnd"/>
      <w:r w:rsidRPr="00533685">
        <w:rPr>
          <w:rFonts w:ascii="Arial" w:hAnsi="Arial" w:cs="Arial"/>
          <w:color w:val="000000"/>
          <w:sz w:val="20"/>
          <w:szCs w:val="20"/>
        </w:rPr>
        <w:t xml:space="preserve"> lipoma. </w:t>
      </w:r>
      <w:r w:rsidRPr="008573C1">
        <w:rPr>
          <w:rFonts w:ascii="Arial" w:hAnsi="Arial" w:cs="Arial"/>
          <w:i/>
          <w:iCs/>
          <w:color w:val="000000"/>
          <w:sz w:val="20"/>
          <w:szCs w:val="20"/>
        </w:rPr>
        <w:t xml:space="preserve">J </w:t>
      </w:r>
      <w:proofErr w:type="spellStart"/>
      <w:r w:rsidRPr="008573C1">
        <w:rPr>
          <w:rFonts w:ascii="Arial" w:hAnsi="Arial" w:cs="Arial"/>
          <w:i/>
          <w:iCs/>
          <w:color w:val="000000"/>
          <w:sz w:val="20"/>
          <w:szCs w:val="20"/>
        </w:rPr>
        <w:t>Orthop</w:t>
      </w:r>
      <w:proofErr w:type="spellEnd"/>
      <w:r w:rsidRPr="008573C1">
        <w:rPr>
          <w:rFonts w:ascii="Arial" w:hAnsi="Arial" w:cs="Arial"/>
          <w:i/>
          <w:iCs/>
          <w:color w:val="000000"/>
          <w:sz w:val="20"/>
          <w:szCs w:val="20"/>
        </w:rPr>
        <w:t xml:space="preserve"> Sci.</w:t>
      </w:r>
      <w:r w:rsidRPr="00533685">
        <w:rPr>
          <w:rFonts w:ascii="Arial" w:hAnsi="Arial" w:cs="Arial"/>
          <w:color w:val="000000"/>
          <w:sz w:val="20"/>
          <w:szCs w:val="20"/>
        </w:rPr>
        <w:t xml:space="preserve"> 20(5):919</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22. </w:t>
      </w:r>
      <w:r w:rsidR="008573C1" w:rsidRPr="008573C1">
        <w:rPr>
          <w:rFonts w:ascii="Arial" w:hAnsi="Arial" w:cs="Arial"/>
          <w:color w:val="000000"/>
          <w:sz w:val="20"/>
          <w:szCs w:val="20"/>
        </w:rPr>
        <w:t>DOI: </w:t>
      </w:r>
      <w:hyperlink r:id="rId23" w:tgtFrame="_blank" w:history="1">
        <w:r w:rsidR="008573C1" w:rsidRPr="008573C1">
          <w:rPr>
            <w:rStyle w:val="Hyperlink"/>
            <w:rFonts w:ascii="Arial" w:hAnsi="Arial" w:cs="Arial"/>
            <w:sz w:val="20"/>
            <w:szCs w:val="20"/>
          </w:rPr>
          <w:t>10.1007/s00776-014-0550-2</w:t>
        </w:r>
      </w:hyperlink>
    </w:p>
    <w:p w14:paraId="5EBCEAA5" w14:textId="77777777" w:rsidR="00533685" w:rsidRPr="00533685" w:rsidRDefault="00533685" w:rsidP="007028FE">
      <w:pPr>
        <w:pStyle w:val="Bibliographie2"/>
        <w:contextualSpacing/>
        <w:rPr>
          <w:rFonts w:ascii="Arial" w:hAnsi="Arial" w:cs="Arial"/>
          <w:color w:val="000000"/>
          <w:sz w:val="20"/>
          <w:szCs w:val="20"/>
        </w:rPr>
        <w:sectPr w:rsidR="00533685" w:rsidRPr="00533685" w:rsidSect="00BE7C33">
          <w:headerReference w:type="even" r:id="rId24"/>
          <w:headerReference w:type="default" r:id="rId25"/>
          <w:footerReference w:type="default" r:id="rId26"/>
          <w:headerReference w:type="first" r:id="rId27"/>
          <w:type w:val="continuous"/>
          <w:pgSz w:w="12240" w:h="15840"/>
          <w:pgMar w:top="1440" w:right="2019" w:bottom="2019" w:left="2019" w:header="720" w:footer="1123" w:gutter="0"/>
          <w:cols w:space="720"/>
          <w:docGrid w:linePitch="272"/>
        </w:sectPr>
      </w:pPr>
      <w:r w:rsidRPr="004B192C">
        <w:rPr>
          <w:rFonts w:ascii="Arial" w:hAnsi="Arial" w:cs="Arial"/>
          <w:color w:val="000000"/>
          <w:sz w:val="20"/>
          <w:szCs w:val="20"/>
          <w:lang w:val="de-DE"/>
        </w:rPr>
        <w:t xml:space="preserve">Spinner RJ, Scheithauer BW, Amrami KK, Wenger DE, Hébert-Blouin MN. </w:t>
      </w:r>
      <w:r w:rsidR="008573C1" w:rsidRPr="008573C1">
        <w:rPr>
          <w:rFonts w:ascii="Arial" w:hAnsi="Arial" w:cs="Arial"/>
          <w:color w:val="000000"/>
          <w:sz w:val="20"/>
          <w:szCs w:val="20"/>
        </w:rPr>
        <w:t>(2012</w:t>
      </w:r>
      <w:r w:rsidR="008573C1">
        <w:rPr>
          <w:rFonts w:ascii="Arial" w:hAnsi="Arial" w:cs="Arial"/>
          <w:color w:val="000000"/>
          <w:sz w:val="20"/>
          <w:szCs w:val="20"/>
        </w:rPr>
        <w:t xml:space="preserve">) </w:t>
      </w:r>
      <w:r w:rsidRPr="00533685">
        <w:rPr>
          <w:rFonts w:ascii="Arial" w:hAnsi="Arial" w:cs="Arial"/>
          <w:color w:val="000000"/>
          <w:sz w:val="20"/>
          <w:szCs w:val="20"/>
        </w:rPr>
        <w:t xml:space="preserve">Adipose lesions of nerve: the need for a modified classification: Clinical article. </w:t>
      </w:r>
      <w:r w:rsidRPr="008573C1">
        <w:rPr>
          <w:rFonts w:ascii="Arial" w:hAnsi="Arial" w:cs="Arial"/>
          <w:i/>
          <w:iCs/>
          <w:color w:val="000000"/>
          <w:sz w:val="20"/>
          <w:szCs w:val="20"/>
        </w:rPr>
        <w:t xml:space="preserve">J </w:t>
      </w:r>
      <w:proofErr w:type="spellStart"/>
      <w:r w:rsidRPr="008573C1">
        <w:rPr>
          <w:rFonts w:ascii="Arial" w:hAnsi="Arial" w:cs="Arial"/>
          <w:i/>
          <w:iCs/>
          <w:color w:val="000000"/>
          <w:sz w:val="20"/>
          <w:szCs w:val="20"/>
        </w:rPr>
        <w:t>Neurosurg</w:t>
      </w:r>
      <w:proofErr w:type="spellEnd"/>
      <w:r w:rsidR="008573C1" w:rsidRPr="008573C1">
        <w:rPr>
          <w:rFonts w:ascii="Arial" w:hAnsi="Arial" w:cs="Arial"/>
          <w:i/>
          <w:iCs/>
          <w:color w:val="000000"/>
          <w:sz w:val="20"/>
          <w:szCs w:val="20"/>
        </w:rPr>
        <w:t>.</w:t>
      </w:r>
      <w:r w:rsidR="008573C1" w:rsidRPr="00533685">
        <w:rPr>
          <w:rFonts w:ascii="Arial" w:hAnsi="Arial" w:cs="Arial"/>
          <w:color w:val="000000"/>
          <w:sz w:val="20"/>
          <w:szCs w:val="20"/>
        </w:rPr>
        <w:t xml:space="preserve"> </w:t>
      </w:r>
      <w:r w:rsidRPr="00533685">
        <w:rPr>
          <w:rFonts w:ascii="Arial" w:hAnsi="Arial" w:cs="Arial"/>
          <w:color w:val="000000"/>
          <w:sz w:val="20"/>
          <w:szCs w:val="20"/>
        </w:rPr>
        <w:t>(2):418</w:t>
      </w:r>
      <w:r w:rsidRPr="00533685">
        <w:rPr>
          <w:rFonts w:ascii="Cambria Math" w:hAnsi="Cambria Math" w:cs="Cambria Math"/>
          <w:color w:val="000000"/>
          <w:sz w:val="20"/>
          <w:szCs w:val="20"/>
        </w:rPr>
        <w:t>‑</w:t>
      </w:r>
      <w:r w:rsidRPr="00533685">
        <w:rPr>
          <w:rFonts w:ascii="Arial" w:hAnsi="Arial" w:cs="Arial"/>
          <w:color w:val="000000"/>
          <w:sz w:val="20"/>
          <w:szCs w:val="20"/>
        </w:rPr>
        <w:t>31.</w:t>
      </w:r>
      <w:r w:rsidR="007028FE">
        <w:rPr>
          <w:rFonts w:ascii="Arial" w:hAnsi="Arial" w:cs="Arial"/>
          <w:color w:val="000000"/>
          <w:sz w:val="20"/>
          <w:szCs w:val="20"/>
        </w:rPr>
        <w:t xml:space="preserve"> </w:t>
      </w:r>
      <w:r w:rsidR="007028FE" w:rsidRPr="007028FE">
        <w:rPr>
          <w:rFonts w:ascii="Arial" w:hAnsi="Arial" w:cs="Arial"/>
          <w:color w:val="000000"/>
          <w:sz w:val="20"/>
          <w:szCs w:val="20"/>
        </w:rPr>
        <w:t>DOI: </w:t>
      </w:r>
      <w:hyperlink r:id="rId28" w:tgtFrame="_blank" w:history="1">
        <w:r w:rsidR="007028FE" w:rsidRPr="007028FE">
          <w:rPr>
            <w:rStyle w:val="Hyperlink"/>
            <w:rFonts w:ascii="Arial" w:hAnsi="Arial" w:cs="Arial"/>
            <w:sz w:val="20"/>
            <w:szCs w:val="20"/>
          </w:rPr>
          <w:t>10.3171/2011.8.JNS101292</w:t>
        </w:r>
      </w:hyperlink>
    </w:p>
    <w:p w14:paraId="10829A6E" w14:textId="77777777" w:rsidR="00B01FCD" w:rsidRPr="00533685" w:rsidRDefault="00B01FCD" w:rsidP="00441B6F">
      <w:pPr>
        <w:pStyle w:val="Appendix"/>
        <w:spacing w:after="0"/>
        <w:jc w:val="both"/>
        <w:rPr>
          <w:rFonts w:ascii="Arial" w:hAnsi="Arial" w:cs="Arial"/>
          <w:b w:val="0"/>
          <w:sz w:val="20"/>
        </w:rPr>
      </w:pPr>
    </w:p>
    <w:sectPr w:rsidR="00B01FCD" w:rsidRPr="00533685" w:rsidSect="00BE7C33">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0EDBA3" w14:textId="77777777" w:rsidR="00392133" w:rsidRDefault="00392133" w:rsidP="00C37E61">
      <w:r>
        <w:separator/>
      </w:r>
    </w:p>
  </w:endnote>
  <w:endnote w:type="continuationSeparator" w:id="0">
    <w:p w14:paraId="7494ACC8" w14:textId="77777777" w:rsidR="00392133" w:rsidRDefault="00392133"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FC30DB" w14:textId="77777777" w:rsidR="009E048A" w:rsidRDefault="009E048A">
    <w:pPr>
      <w:pStyle w:val="Footer"/>
      <w:rPr>
        <w:rFonts w:ascii="Arial" w:hAnsi="Arial" w:cs="Arial"/>
        <w:sz w:val="16"/>
      </w:rPr>
    </w:pPr>
  </w:p>
  <w:p w14:paraId="26EB1FF8" w14:textId="77777777" w:rsidR="009E048A" w:rsidRDefault="009E048A" w:rsidP="009E048A">
    <w:pPr>
      <w:pStyle w:val="Footer"/>
      <w:jc w:val="center"/>
      <w:rPr>
        <w:rFonts w:ascii="Arial" w:hAnsi="Arial" w:cs="Arial"/>
        <w:sz w:val="16"/>
      </w:rPr>
    </w:pPr>
    <w:r>
      <w:rPr>
        <w:rFonts w:ascii="Arial" w:hAnsi="Arial" w:cs="Arial"/>
        <w:sz w:val="16"/>
      </w:rPr>
      <w:t>______________________________________________________________________</w:t>
    </w:r>
    <w:r w:rsidR="00BF121F">
      <w:rPr>
        <w:rFonts w:ascii="Arial" w:hAnsi="Arial" w:cs="Arial"/>
        <w:sz w:val="16"/>
      </w:rPr>
      <w:t>______________________</w:t>
    </w:r>
  </w:p>
  <w:p w14:paraId="253641D7" w14:textId="77777777" w:rsidR="009E048A" w:rsidRDefault="009E048A">
    <w:pPr>
      <w:pStyle w:val="Footer"/>
      <w:rPr>
        <w:rFonts w:ascii="Arial" w:hAnsi="Arial" w:cs="Arial"/>
        <w:sz w:val="16"/>
      </w:rPr>
    </w:pPr>
  </w:p>
  <w:p w14:paraId="2D88994B" w14:textId="77777777" w:rsidR="00754C9A" w:rsidRPr="009E048A" w:rsidRDefault="00754C9A">
    <w:pPr>
      <w:pStyle w:val="Footer"/>
      <w:rPr>
        <w:rFonts w:ascii="Arial" w:hAnsi="Arial" w:cs="Arial"/>
        <w:i/>
        <w:sz w:val="16"/>
      </w:rPr>
    </w:pPr>
    <w:r w:rsidRPr="009E048A">
      <w:rPr>
        <w:rFonts w:ascii="Arial" w:hAnsi="Arial" w:cs="Arial"/>
        <w:i/>
        <w:sz w:val="16"/>
      </w:rPr>
      <w:t>*Corresponding author: Email: XYZ@ABC.COM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5F087B"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F0345D" w14:textId="77777777" w:rsidR="00392133" w:rsidRDefault="00392133" w:rsidP="00C37E61">
      <w:r>
        <w:separator/>
      </w:r>
    </w:p>
  </w:footnote>
  <w:footnote w:type="continuationSeparator" w:id="0">
    <w:p w14:paraId="64B2FBD1" w14:textId="77777777" w:rsidR="00392133" w:rsidRDefault="00392133"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FF22CA" w14:textId="35AB4208" w:rsidR="00BE7C33" w:rsidRDefault="00392133">
    <w:pPr>
      <w:pStyle w:val="Header"/>
    </w:pPr>
    <w:r>
      <w:rPr>
        <w:noProof/>
      </w:rPr>
      <w:pict w14:anchorId="6F29E7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alt="" style="position:absolute;margin-left:0;margin-top:0;width:519.5pt;height:58.6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D15364" w14:textId="142E2C12" w:rsidR="00BE7C33" w:rsidRDefault="00392133">
    <w:pPr>
      <w:pStyle w:val="Header"/>
    </w:pPr>
    <w:r>
      <w:rPr>
        <w:noProof/>
      </w:rPr>
      <w:pict w14:anchorId="4D56C0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alt="" style="position:absolute;margin-left:0;margin-top:0;width:519.5pt;height:58.6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CCBB6A" w14:textId="004329B3" w:rsidR="00296529" w:rsidRPr="00296529" w:rsidRDefault="00392133" w:rsidP="00296529">
    <w:pPr>
      <w:ind w:left="2160"/>
      <w:jc w:val="center"/>
      <w:rPr>
        <w:rFonts w:ascii="Times New Roman" w:eastAsia="Calibri" w:hAnsi="Times New Roman"/>
        <w:i/>
        <w:sz w:val="18"/>
        <w:szCs w:val="22"/>
      </w:rPr>
    </w:pPr>
    <w:r>
      <w:rPr>
        <w:noProof/>
      </w:rPr>
      <w:pict w14:anchorId="2CC798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52" type="#_x0000_t136" alt="" style="position:absolute;left:0;text-align:left;margin-left:0;margin-top:0;width:519.5pt;height:58.6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p w14:paraId="5E3E9E88"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2354BD1F"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04E80F74"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55A589AA"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4A9F2542"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56654166"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F0D0AF" w14:textId="135BB73C" w:rsidR="00BE7C33" w:rsidRDefault="00392133">
    <w:pPr>
      <w:pStyle w:val="Header"/>
    </w:pPr>
    <w:r>
      <w:rPr>
        <w:noProof/>
      </w:rPr>
      <w:pict w14:anchorId="72CBE6A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alt="" style="position:absolute;margin-left:0;margin-top:0;width:519.5pt;height:58.6pt;rotation:315;z-index:-25164902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366A41" w14:textId="1B27CD81" w:rsidR="00BE7C33" w:rsidRDefault="00392133">
    <w:pPr>
      <w:pStyle w:val="Header"/>
    </w:pPr>
    <w:r>
      <w:rPr>
        <w:noProof/>
      </w:rPr>
      <w:pict w14:anchorId="11378C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alt="" style="position:absolute;margin-left:0;margin-top:0;width:519.5pt;height:58.6pt;rotation:315;z-index:-25164697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4EE50C" w14:textId="36AB20C8" w:rsidR="00BE7C33" w:rsidRDefault="00392133">
    <w:pPr>
      <w:pStyle w:val="Header"/>
    </w:pPr>
    <w:r>
      <w:rPr>
        <w:noProof/>
      </w:rPr>
      <w:pict w14:anchorId="5D8AF3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alt="" style="position:absolute;margin-left:0;margin-top:0;width:519.5pt;height:58.6pt;rotation:315;z-index:-25165107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5"/>
  </w:num>
  <w:num w:numId="3">
    <w:abstractNumId w:val="23"/>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5"/>
  </w:num>
  <w:num w:numId="10">
    <w:abstractNumId w:val="2"/>
  </w:num>
  <w:num w:numId="11">
    <w:abstractNumId w:val="18"/>
  </w:num>
  <w:num w:numId="12">
    <w:abstractNumId w:val="3"/>
  </w:num>
  <w:num w:numId="13">
    <w:abstractNumId w:val="17"/>
  </w:num>
  <w:num w:numId="14">
    <w:abstractNumId w:val="8"/>
  </w:num>
  <w:num w:numId="15">
    <w:abstractNumId w:val="21"/>
  </w:num>
  <w:num w:numId="16">
    <w:abstractNumId w:val="5"/>
  </w:num>
  <w:num w:numId="17">
    <w:abstractNumId w:val="22"/>
  </w:num>
  <w:num w:numId="18">
    <w:abstractNumId w:val="14"/>
  </w:num>
  <w:num w:numId="19">
    <w:abstractNumId w:val="28"/>
  </w:num>
  <w:num w:numId="20">
    <w:abstractNumId w:val="11"/>
  </w:num>
  <w:num w:numId="21">
    <w:abstractNumId w:val="9"/>
  </w:num>
  <w:num w:numId="22">
    <w:abstractNumId w:val="13"/>
  </w:num>
  <w:num w:numId="23">
    <w:abstractNumId w:val="19"/>
  </w:num>
  <w:num w:numId="24">
    <w:abstractNumId w:val="26"/>
  </w:num>
  <w:num w:numId="25">
    <w:abstractNumId w:val="4"/>
  </w:num>
  <w:num w:numId="26">
    <w:abstractNumId w:val="16"/>
  </w:num>
  <w:num w:numId="27">
    <w:abstractNumId w:val="20"/>
  </w:num>
  <w:num w:numId="28">
    <w:abstractNumId w:val="27"/>
  </w:num>
  <w:num w:numId="29">
    <w:abstractNumId w:val="24"/>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A6219"/>
    <w:rsid w:val="00000F8F"/>
    <w:rsid w:val="0002600F"/>
    <w:rsid w:val="00030174"/>
    <w:rsid w:val="0004579C"/>
    <w:rsid w:val="000A47FA"/>
    <w:rsid w:val="000A65D3"/>
    <w:rsid w:val="000B1E33"/>
    <w:rsid w:val="000D689F"/>
    <w:rsid w:val="000E7B7B"/>
    <w:rsid w:val="000E7D62"/>
    <w:rsid w:val="00103357"/>
    <w:rsid w:val="00123C9F"/>
    <w:rsid w:val="00126190"/>
    <w:rsid w:val="00130F17"/>
    <w:rsid w:val="001320BF"/>
    <w:rsid w:val="00154C63"/>
    <w:rsid w:val="00163BC4"/>
    <w:rsid w:val="001807E7"/>
    <w:rsid w:val="00191062"/>
    <w:rsid w:val="00192B72"/>
    <w:rsid w:val="001A29D8"/>
    <w:rsid w:val="001A5CAA"/>
    <w:rsid w:val="001B0427"/>
    <w:rsid w:val="001D3A51"/>
    <w:rsid w:val="001E10D2"/>
    <w:rsid w:val="001E25B4"/>
    <w:rsid w:val="001E44FE"/>
    <w:rsid w:val="001E6DF5"/>
    <w:rsid w:val="00200595"/>
    <w:rsid w:val="00204835"/>
    <w:rsid w:val="00230A59"/>
    <w:rsid w:val="00231920"/>
    <w:rsid w:val="0023195C"/>
    <w:rsid w:val="0024282C"/>
    <w:rsid w:val="002460DC"/>
    <w:rsid w:val="00250985"/>
    <w:rsid w:val="002556F6"/>
    <w:rsid w:val="00283105"/>
    <w:rsid w:val="00284C4C"/>
    <w:rsid w:val="00287E68"/>
    <w:rsid w:val="00296529"/>
    <w:rsid w:val="002B27FB"/>
    <w:rsid w:val="002B685A"/>
    <w:rsid w:val="002C57D2"/>
    <w:rsid w:val="002E01F7"/>
    <w:rsid w:val="002E0D56"/>
    <w:rsid w:val="00315186"/>
    <w:rsid w:val="0033343E"/>
    <w:rsid w:val="003512C2"/>
    <w:rsid w:val="00371FB6"/>
    <w:rsid w:val="003763C1"/>
    <w:rsid w:val="00376BBE"/>
    <w:rsid w:val="00380F3A"/>
    <w:rsid w:val="00392133"/>
    <w:rsid w:val="0039224F"/>
    <w:rsid w:val="003A43A4"/>
    <w:rsid w:val="003A7E18"/>
    <w:rsid w:val="003B4CE9"/>
    <w:rsid w:val="003C4C86"/>
    <w:rsid w:val="003C56A4"/>
    <w:rsid w:val="003C6258"/>
    <w:rsid w:val="003C69B1"/>
    <w:rsid w:val="003E2904"/>
    <w:rsid w:val="00401927"/>
    <w:rsid w:val="0041027F"/>
    <w:rsid w:val="00412475"/>
    <w:rsid w:val="00423789"/>
    <w:rsid w:val="004254DE"/>
    <w:rsid w:val="00440F43"/>
    <w:rsid w:val="00441B6F"/>
    <w:rsid w:val="00446221"/>
    <w:rsid w:val="00450E62"/>
    <w:rsid w:val="004539DB"/>
    <w:rsid w:val="00471A80"/>
    <w:rsid w:val="004B192C"/>
    <w:rsid w:val="004D305E"/>
    <w:rsid w:val="004D4277"/>
    <w:rsid w:val="00502516"/>
    <w:rsid w:val="00505F06"/>
    <w:rsid w:val="00506828"/>
    <w:rsid w:val="00525522"/>
    <w:rsid w:val="0053056E"/>
    <w:rsid w:val="00533685"/>
    <w:rsid w:val="00545BB8"/>
    <w:rsid w:val="00554FDA"/>
    <w:rsid w:val="00572AD6"/>
    <w:rsid w:val="00596CB2"/>
    <w:rsid w:val="005A35E8"/>
    <w:rsid w:val="005B504A"/>
    <w:rsid w:val="005C784C"/>
    <w:rsid w:val="005D15E3"/>
    <w:rsid w:val="005D17F6"/>
    <w:rsid w:val="005E5539"/>
    <w:rsid w:val="00602BF5"/>
    <w:rsid w:val="00617FDD"/>
    <w:rsid w:val="00633614"/>
    <w:rsid w:val="00633F68"/>
    <w:rsid w:val="00636EB2"/>
    <w:rsid w:val="006375B8"/>
    <w:rsid w:val="0066510A"/>
    <w:rsid w:val="00673F9F"/>
    <w:rsid w:val="00686953"/>
    <w:rsid w:val="00687DEA"/>
    <w:rsid w:val="00687E67"/>
    <w:rsid w:val="006967F7"/>
    <w:rsid w:val="006A250C"/>
    <w:rsid w:val="006B21D3"/>
    <w:rsid w:val="006B57D0"/>
    <w:rsid w:val="006D30FF"/>
    <w:rsid w:val="006D6940"/>
    <w:rsid w:val="006F11EC"/>
    <w:rsid w:val="0070082C"/>
    <w:rsid w:val="007028FE"/>
    <w:rsid w:val="007369E6"/>
    <w:rsid w:val="00746E59"/>
    <w:rsid w:val="00754C9A"/>
    <w:rsid w:val="0075599A"/>
    <w:rsid w:val="00761D52"/>
    <w:rsid w:val="0077749E"/>
    <w:rsid w:val="00790ADA"/>
    <w:rsid w:val="007D2288"/>
    <w:rsid w:val="007E088F"/>
    <w:rsid w:val="007F7B32"/>
    <w:rsid w:val="00804BC2"/>
    <w:rsid w:val="0081431A"/>
    <w:rsid w:val="0083216F"/>
    <w:rsid w:val="008573C1"/>
    <w:rsid w:val="00860000"/>
    <w:rsid w:val="00863BD3"/>
    <w:rsid w:val="008641ED"/>
    <w:rsid w:val="00866D66"/>
    <w:rsid w:val="008671C6"/>
    <w:rsid w:val="00875803"/>
    <w:rsid w:val="008B459E"/>
    <w:rsid w:val="008E13AE"/>
    <w:rsid w:val="008E1506"/>
    <w:rsid w:val="008E710C"/>
    <w:rsid w:val="008F69D6"/>
    <w:rsid w:val="00902823"/>
    <w:rsid w:val="00915CA6"/>
    <w:rsid w:val="00927834"/>
    <w:rsid w:val="009500A6"/>
    <w:rsid w:val="00957C18"/>
    <w:rsid w:val="009659BA"/>
    <w:rsid w:val="00983040"/>
    <w:rsid w:val="0099621C"/>
    <w:rsid w:val="009B3FB9"/>
    <w:rsid w:val="009C2465"/>
    <w:rsid w:val="009D35A0"/>
    <w:rsid w:val="009D7EB7"/>
    <w:rsid w:val="009E048A"/>
    <w:rsid w:val="009E08E9"/>
    <w:rsid w:val="009E3DB9"/>
    <w:rsid w:val="009E6E35"/>
    <w:rsid w:val="009F0EDA"/>
    <w:rsid w:val="00A03B96"/>
    <w:rsid w:val="00A05B19"/>
    <w:rsid w:val="00A1134E"/>
    <w:rsid w:val="00A22F01"/>
    <w:rsid w:val="00A24E0E"/>
    <w:rsid w:val="00A24E7E"/>
    <w:rsid w:val="00A258C3"/>
    <w:rsid w:val="00A347C0"/>
    <w:rsid w:val="00A51431"/>
    <w:rsid w:val="00A539AD"/>
    <w:rsid w:val="00A94063"/>
    <w:rsid w:val="00AA6219"/>
    <w:rsid w:val="00AA74E0"/>
    <w:rsid w:val="00AB703F"/>
    <w:rsid w:val="00AC6BB8"/>
    <w:rsid w:val="00AD3AD6"/>
    <w:rsid w:val="00AE008F"/>
    <w:rsid w:val="00B01FCD"/>
    <w:rsid w:val="00B1776C"/>
    <w:rsid w:val="00B52583"/>
    <w:rsid w:val="00B52896"/>
    <w:rsid w:val="00B56E78"/>
    <w:rsid w:val="00B95236"/>
    <w:rsid w:val="00B96BD9"/>
    <w:rsid w:val="00BA1B01"/>
    <w:rsid w:val="00BA2641"/>
    <w:rsid w:val="00BA2E7F"/>
    <w:rsid w:val="00BB37AA"/>
    <w:rsid w:val="00BC53A0"/>
    <w:rsid w:val="00BE62AD"/>
    <w:rsid w:val="00BE7C33"/>
    <w:rsid w:val="00BF121F"/>
    <w:rsid w:val="00BF1F80"/>
    <w:rsid w:val="00C166EF"/>
    <w:rsid w:val="00C17EB0"/>
    <w:rsid w:val="00C22A41"/>
    <w:rsid w:val="00C27F5F"/>
    <w:rsid w:val="00C30A0F"/>
    <w:rsid w:val="00C37E61"/>
    <w:rsid w:val="00C70F1B"/>
    <w:rsid w:val="00C71A47"/>
    <w:rsid w:val="00C7464C"/>
    <w:rsid w:val="00C85588"/>
    <w:rsid w:val="00CD6755"/>
    <w:rsid w:val="00CD6856"/>
    <w:rsid w:val="00CE0089"/>
    <w:rsid w:val="00CE793C"/>
    <w:rsid w:val="00CF193C"/>
    <w:rsid w:val="00D031E2"/>
    <w:rsid w:val="00D173F1"/>
    <w:rsid w:val="00D74CB0"/>
    <w:rsid w:val="00D8295D"/>
    <w:rsid w:val="00D92996"/>
    <w:rsid w:val="00DB123C"/>
    <w:rsid w:val="00DC2A65"/>
    <w:rsid w:val="00DE15F0"/>
    <w:rsid w:val="00DE5663"/>
    <w:rsid w:val="00DE78AA"/>
    <w:rsid w:val="00E053D0"/>
    <w:rsid w:val="00E15994"/>
    <w:rsid w:val="00E3114E"/>
    <w:rsid w:val="00E31A70"/>
    <w:rsid w:val="00E35B02"/>
    <w:rsid w:val="00E45D83"/>
    <w:rsid w:val="00E66496"/>
    <w:rsid w:val="00E66B35"/>
    <w:rsid w:val="00E66E10"/>
    <w:rsid w:val="00E70AAC"/>
    <w:rsid w:val="00E73DE3"/>
    <w:rsid w:val="00E769F6"/>
    <w:rsid w:val="00E8407C"/>
    <w:rsid w:val="00E84F3C"/>
    <w:rsid w:val="00EA012C"/>
    <w:rsid w:val="00EC6A55"/>
    <w:rsid w:val="00ED0288"/>
    <w:rsid w:val="00EE52CB"/>
    <w:rsid w:val="00EF581D"/>
    <w:rsid w:val="00EF7FD8"/>
    <w:rsid w:val="00F06F59"/>
    <w:rsid w:val="00F17988"/>
    <w:rsid w:val="00F469F0"/>
    <w:rsid w:val="00F53273"/>
    <w:rsid w:val="00F755E4"/>
    <w:rsid w:val="00F77D02"/>
    <w:rsid w:val="00F8125B"/>
    <w:rsid w:val="00F91CCB"/>
    <w:rsid w:val="00FB3A86"/>
    <w:rsid w:val="00FD36C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rules v:ext="edit">
        <o:r id="V:Rule1" type="connector" idref="#_x0000_s1026"/>
      </o:rules>
    </o:shapelayout>
  </w:shapeDefaults>
  <w:decimalSymbol w:val="."/>
  <w:listSeparator w:val=","/>
  <w14:docId w14:val="759DD13D"/>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styleId="NormalWeb">
    <w:name w:val="Normal (Web)"/>
    <w:basedOn w:val="Normal"/>
    <w:uiPriority w:val="99"/>
    <w:unhideWhenUsed/>
    <w:rsid w:val="00230A59"/>
    <w:pPr>
      <w:spacing w:before="100" w:beforeAutospacing="1" w:after="100" w:afterAutospacing="1"/>
    </w:pPr>
    <w:rPr>
      <w:rFonts w:ascii="Times New Roman" w:hAnsi="Times New Roman"/>
      <w:sz w:val="24"/>
      <w:szCs w:val="24"/>
      <w:lang w:val="fr-FR" w:eastAsia="fr-FR"/>
    </w:rPr>
  </w:style>
  <w:style w:type="paragraph" w:customStyle="1" w:styleId="Bibliographie2">
    <w:name w:val="Bibliographie2"/>
    <w:basedOn w:val="Normal"/>
    <w:link w:val="BibliographyCar1"/>
    <w:rsid w:val="00533685"/>
    <w:pPr>
      <w:tabs>
        <w:tab w:val="left" w:pos="260"/>
      </w:tabs>
      <w:spacing w:after="240"/>
      <w:ind w:left="264" w:hanging="264"/>
    </w:pPr>
    <w:rPr>
      <w:rFonts w:ascii="Calibri" w:eastAsiaTheme="minorHAnsi" w:hAnsi="Calibri" w:cs="Calibri"/>
      <w:color w:val="0D0D0D" w:themeColor="text1" w:themeTint="F2"/>
      <w:sz w:val="28"/>
      <w:szCs w:val="28"/>
    </w:rPr>
  </w:style>
  <w:style w:type="character" w:customStyle="1" w:styleId="BibliographyCar1">
    <w:name w:val="Bibliography Car1"/>
    <w:basedOn w:val="DefaultParagraphFont"/>
    <w:link w:val="Bibliographie2"/>
    <w:rsid w:val="00533685"/>
    <w:rPr>
      <w:rFonts w:ascii="Calibri" w:eastAsiaTheme="minorHAnsi" w:hAnsi="Calibri" w:cs="Calibri"/>
      <w:color w:val="0D0D0D" w:themeColor="text1" w:themeTint="F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tiff"/><Relationship Id="rId18" Type="http://schemas.openxmlformats.org/officeDocument/2006/relationships/hyperlink" Target="https://doi.org/10.1097/jcma.0000000000000583" TargetMode="Externa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s://doi.org/10.1016/j.jhse.2007.04.005" TargetMode="Externa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hyperlink" Target="https://doi.org/10.1016/j.ijscr.2022.107182" TargetMode="External"/><Relationship Id="rId25"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hyperlink" Target="https://doi.org/10.1007/s00276-011-0842-6" TargetMode="External"/><Relationship Id="rId20" Type="http://schemas.openxmlformats.org/officeDocument/2006/relationships/hyperlink" Target="https://doi.org/10.1097/sap.0000000000000379"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doi.org/10.1007/s00776-014-0550-2" TargetMode="External"/><Relationship Id="rId28" Type="http://schemas.openxmlformats.org/officeDocument/2006/relationships/hyperlink" Target="https://doi.org/10.3171/2011.8.jns101292" TargetMode="External"/><Relationship Id="rId10" Type="http://schemas.openxmlformats.org/officeDocument/2006/relationships/header" Target="header3.xml"/><Relationship Id="rId19" Type="http://schemas.openxmlformats.org/officeDocument/2006/relationships/hyperlink" Target="https://doi.org/10.1007/s10195-009-0051-9"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tiff"/><Relationship Id="rId22" Type="http://schemas.openxmlformats.org/officeDocument/2006/relationships/hyperlink" Target="https://doi.org/10.36648/molecular-pathology.4.1.24" TargetMode="External"/><Relationship Id="rId27" Type="http://schemas.openxmlformats.org/officeDocument/2006/relationships/header" Target="header6.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0BBC58-CABE-46D4-ABFD-95052EFCD6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178</TotalTime>
  <Pages>7</Pages>
  <Words>2222</Words>
  <Characters>12667</Characters>
  <Application>Microsoft Office Word</Application>
  <DocSecurity>0</DocSecurity>
  <Lines>105</Lines>
  <Paragraphs>29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Paper Template</vt:lpstr>
      <vt:lpstr>Paper Template</vt:lpstr>
    </vt:vector>
  </TitlesOfParts>
  <Company>aaaa</Company>
  <LinksUpToDate>false</LinksUpToDate>
  <CharactersWithSpaces>14860</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1186</cp:lastModifiedBy>
  <cp:revision>21</cp:revision>
  <cp:lastPrinted>1999-07-06T11:00:00Z</cp:lastPrinted>
  <dcterms:created xsi:type="dcterms:W3CDTF">2014-10-25T14:34:00Z</dcterms:created>
  <dcterms:modified xsi:type="dcterms:W3CDTF">2026-02-21T09:58:00Z</dcterms:modified>
</cp:coreProperties>
</file>