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F1732" w14:textId="7277EB63" w:rsidR="002914F5" w:rsidRPr="002914F5" w:rsidRDefault="002914F5" w:rsidP="002914F5">
      <w:pPr>
        <w:rPr>
          <w:rFonts w:asciiTheme="majorBidi" w:hAnsiTheme="majorBidi" w:cstheme="majorBidi"/>
          <w:color w:val="00B050"/>
          <w:sz w:val="32"/>
          <w:szCs w:val="32"/>
        </w:rPr>
      </w:pPr>
    </w:p>
    <w:p w14:paraId="769C4884" w14:textId="64EC88C4" w:rsidR="00FE7BB2" w:rsidRDefault="002914F5" w:rsidP="002914F5">
      <w:pPr>
        <w:rPr>
          <w:rFonts w:asciiTheme="majorBidi" w:hAnsiTheme="majorBidi" w:cstheme="majorBidi"/>
          <w:color w:val="00B050"/>
          <w:sz w:val="32"/>
          <w:szCs w:val="32"/>
        </w:rPr>
      </w:pPr>
      <w:r w:rsidRPr="008C6F8C">
        <w:rPr>
          <w:rFonts w:asciiTheme="majorBidi" w:hAnsiTheme="majorBidi" w:cstheme="majorBidi"/>
          <w:b/>
          <w:bCs/>
          <w:sz w:val="36"/>
          <w:szCs w:val="36"/>
        </w:rPr>
        <w:t>Lateral-posterior first colpotomy: optimizing surgical comfort and rectal safety during total laparoscopic hysterectomy.</w:t>
      </w:r>
    </w:p>
    <w:p w14:paraId="14E5AA11" w14:textId="632850A5" w:rsidR="008C6F8C" w:rsidRDefault="008C6F8C" w:rsidP="008C6F8C">
      <w:pPr>
        <w:rPr>
          <w:rFonts w:asciiTheme="majorBidi" w:hAnsiTheme="majorBidi" w:cstheme="majorBidi"/>
          <w:sz w:val="24"/>
          <w:szCs w:val="24"/>
        </w:rPr>
      </w:pPr>
    </w:p>
    <w:p w14:paraId="1CAAA475" w14:textId="77777777" w:rsidR="008C6F8C" w:rsidRPr="008C6F8C" w:rsidRDefault="008C6F8C" w:rsidP="008C6F8C">
      <w:pPr>
        <w:rPr>
          <w:rFonts w:asciiTheme="majorBidi" w:hAnsiTheme="majorBidi" w:cstheme="majorBidi"/>
          <w:sz w:val="24"/>
          <w:szCs w:val="24"/>
        </w:rPr>
      </w:pPr>
    </w:p>
    <w:p w14:paraId="4809727B" w14:textId="77777777" w:rsidR="002914F5" w:rsidRPr="008C6F8C" w:rsidRDefault="002914F5" w:rsidP="002914F5">
      <w:pPr>
        <w:rPr>
          <w:rFonts w:asciiTheme="majorBidi" w:hAnsiTheme="majorBidi" w:cstheme="majorBidi"/>
          <w:b/>
          <w:bCs/>
          <w:color w:val="000000" w:themeColor="text1"/>
          <w:sz w:val="28"/>
          <w:szCs w:val="28"/>
        </w:rPr>
      </w:pPr>
      <w:r w:rsidRPr="008C6F8C">
        <w:rPr>
          <w:rFonts w:asciiTheme="majorBidi" w:hAnsiTheme="majorBidi" w:cstheme="majorBidi"/>
          <w:b/>
          <w:bCs/>
          <w:color w:val="000000" w:themeColor="text1"/>
          <w:sz w:val="28"/>
          <w:szCs w:val="28"/>
        </w:rPr>
        <w:t>ABSTRACT</w:t>
      </w:r>
    </w:p>
    <w:p w14:paraId="2D79B299" w14:textId="77777777" w:rsidR="002914F5" w:rsidRPr="002914F5" w:rsidRDefault="002914F5" w:rsidP="002914F5">
      <w:pPr>
        <w:rPr>
          <w:rFonts w:asciiTheme="majorBidi" w:hAnsiTheme="majorBidi" w:cstheme="majorBidi"/>
          <w:color w:val="000000" w:themeColor="text1"/>
          <w:sz w:val="24"/>
          <w:szCs w:val="24"/>
        </w:rPr>
      </w:pPr>
      <w:r w:rsidRPr="008C6F8C">
        <w:rPr>
          <w:rFonts w:asciiTheme="majorBidi" w:hAnsiTheme="majorBidi" w:cstheme="majorBidi"/>
          <w:b/>
          <w:bCs/>
          <w:color w:val="000000" w:themeColor="text1"/>
          <w:sz w:val="24"/>
          <w:szCs w:val="24"/>
        </w:rPr>
        <w:t>Objective:</w:t>
      </w:r>
      <w:r w:rsidRPr="002914F5">
        <w:rPr>
          <w:rFonts w:asciiTheme="majorBidi" w:hAnsiTheme="majorBidi" w:cstheme="majorBidi"/>
          <w:color w:val="000000" w:themeColor="text1"/>
          <w:sz w:val="24"/>
          <w:szCs w:val="24"/>
        </w:rPr>
        <w:t xml:space="preserve"> To evaluate the impact of colpotomy sequencing on operative time, surgical comfort, and perioperative safety during total laparoscopic hysterectomy (TLH), comparing a lateral-posterior first approach to the conventional anterior technique.</w:t>
      </w:r>
    </w:p>
    <w:p w14:paraId="30C57039" w14:textId="77777777" w:rsidR="002914F5" w:rsidRPr="002914F5" w:rsidRDefault="002914F5" w:rsidP="002914F5">
      <w:pPr>
        <w:rPr>
          <w:rFonts w:asciiTheme="majorBidi" w:hAnsiTheme="majorBidi" w:cstheme="majorBidi"/>
          <w:color w:val="000000" w:themeColor="text1"/>
          <w:sz w:val="24"/>
          <w:szCs w:val="24"/>
        </w:rPr>
      </w:pPr>
    </w:p>
    <w:p w14:paraId="216F0FFA" w14:textId="77777777" w:rsidR="002914F5" w:rsidRPr="002914F5" w:rsidRDefault="002914F5" w:rsidP="002914F5">
      <w:pPr>
        <w:rPr>
          <w:rFonts w:asciiTheme="majorBidi" w:hAnsiTheme="majorBidi" w:cstheme="majorBidi"/>
          <w:color w:val="000000" w:themeColor="text1"/>
          <w:sz w:val="24"/>
          <w:szCs w:val="24"/>
        </w:rPr>
      </w:pPr>
      <w:r w:rsidRPr="008C6F8C">
        <w:rPr>
          <w:rFonts w:asciiTheme="majorBidi" w:hAnsiTheme="majorBidi" w:cstheme="majorBidi"/>
          <w:b/>
          <w:bCs/>
          <w:color w:val="000000" w:themeColor="text1"/>
          <w:sz w:val="24"/>
          <w:szCs w:val="24"/>
        </w:rPr>
        <w:t>Methods</w:t>
      </w:r>
      <w:r w:rsidRPr="002914F5">
        <w:rPr>
          <w:rFonts w:asciiTheme="majorBidi" w:hAnsiTheme="majorBidi" w:cstheme="majorBidi"/>
          <w:color w:val="000000" w:themeColor="text1"/>
          <w:sz w:val="24"/>
          <w:szCs w:val="24"/>
        </w:rPr>
        <w:t>: A monocentric retrospective study was conducted at the Mohamed V Military Teaching Hospital (Rabat, Morocco) on 80 consecutive patients between 2022 and 2025. Two groups were compared: Group A (n=40, anterior first colpotomy) and Group B (n=40, lateral-posterior first colpotomy). The primary endpoint was colpotomy time. Secondary endpoints included a surgical comfort score (1 to 3) and complication rates (rectal and ureteral injuries).</w:t>
      </w:r>
    </w:p>
    <w:p w14:paraId="3CC4B86C" w14:textId="77777777" w:rsidR="002914F5" w:rsidRPr="002914F5" w:rsidRDefault="002914F5" w:rsidP="002914F5">
      <w:pPr>
        <w:rPr>
          <w:rFonts w:asciiTheme="majorBidi" w:hAnsiTheme="majorBidi" w:cstheme="majorBidi"/>
          <w:color w:val="000000" w:themeColor="text1"/>
          <w:sz w:val="24"/>
          <w:szCs w:val="24"/>
        </w:rPr>
      </w:pPr>
    </w:p>
    <w:p w14:paraId="61E3CF77" w14:textId="5D105894" w:rsidR="002914F5" w:rsidRPr="002914F5" w:rsidRDefault="002914F5" w:rsidP="002914F5">
      <w:pPr>
        <w:rPr>
          <w:rFonts w:asciiTheme="majorBidi" w:hAnsiTheme="majorBidi" w:cstheme="majorBidi"/>
          <w:color w:val="000000" w:themeColor="text1"/>
          <w:sz w:val="24"/>
          <w:szCs w:val="24"/>
        </w:rPr>
      </w:pPr>
      <w:r w:rsidRPr="008C6F8C">
        <w:rPr>
          <w:rFonts w:asciiTheme="majorBidi" w:hAnsiTheme="majorBidi" w:cstheme="majorBidi"/>
          <w:sz w:val="24"/>
          <w:szCs w:val="24"/>
        </w:rPr>
        <w:t>Results</w:t>
      </w:r>
      <w:r w:rsidRPr="002914F5">
        <w:rPr>
          <w:rFonts w:asciiTheme="majorBidi" w:hAnsiTheme="majorBidi" w:cstheme="majorBidi"/>
          <w:color w:val="000000" w:themeColor="text1"/>
          <w:sz w:val="24"/>
          <w:szCs w:val="24"/>
        </w:rPr>
        <w:t>: Mean colpotomy time was significantly shorter in Group B, especially for large uteri (</w:t>
      </w:r>
      <w:r w:rsidR="006E2BD9">
        <w:rPr>
          <w:rFonts w:asciiTheme="majorBidi" w:hAnsiTheme="majorBidi" w:cstheme="majorBidi"/>
          <w:color w:val="000000" w:themeColor="text1"/>
          <w:sz w:val="24"/>
          <w:szCs w:val="24"/>
        </w:rPr>
        <w:t xml:space="preserve">10 </w:t>
      </w:r>
      <w:r w:rsidRPr="002914F5">
        <w:rPr>
          <w:rFonts w:asciiTheme="majorBidi" w:hAnsiTheme="majorBidi" w:cstheme="majorBidi"/>
          <w:color w:val="000000" w:themeColor="text1"/>
          <w:sz w:val="24"/>
          <w:szCs w:val="24"/>
        </w:rPr>
        <w:t xml:space="preserve">min vs. </w:t>
      </w:r>
      <w:r w:rsidR="006E2BD9">
        <w:rPr>
          <w:rFonts w:asciiTheme="majorBidi" w:hAnsiTheme="majorBidi" w:cstheme="majorBidi"/>
          <w:color w:val="000000" w:themeColor="text1"/>
          <w:sz w:val="24"/>
          <w:szCs w:val="24"/>
        </w:rPr>
        <w:t xml:space="preserve">16 </w:t>
      </w:r>
      <w:r w:rsidRPr="002914F5">
        <w:rPr>
          <w:rFonts w:asciiTheme="majorBidi" w:hAnsiTheme="majorBidi" w:cstheme="majorBidi"/>
          <w:color w:val="000000" w:themeColor="text1"/>
          <w:sz w:val="24"/>
          <w:szCs w:val="24"/>
        </w:rPr>
        <w:t>min; p &lt; 0.001). In Group B, 9</w:t>
      </w:r>
      <w:r w:rsidR="00394116">
        <w:rPr>
          <w:rFonts w:asciiTheme="majorBidi" w:hAnsiTheme="majorBidi" w:cstheme="majorBidi"/>
          <w:color w:val="000000" w:themeColor="text1"/>
          <w:sz w:val="24"/>
          <w:szCs w:val="24"/>
        </w:rPr>
        <w:t>0</w:t>
      </w:r>
      <w:r w:rsidRPr="002914F5">
        <w:rPr>
          <w:rFonts w:asciiTheme="majorBidi" w:hAnsiTheme="majorBidi" w:cstheme="majorBidi"/>
          <w:color w:val="000000" w:themeColor="text1"/>
          <w:sz w:val="24"/>
          <w:szCs w:val="24"/>
        </w:rPr>
        <w:t>% of procedures were rated "highly satisfactory" for surgical comfort, compared to 30% in Group A. One rectal serosal injury occurred in Group A, while no visceral complications were recorded in Group B. The lateral-posterior technique maintained optimal vaginal tension, preventing posterior uterine tilting.</w:t>
      </w:r>
    </w:p>
    <w:p w14:paraId="7B9AE5F6" w14:textId="77777777" w:rsidR="002914F5" w:rsidRPr="002914F5" w:rsidRDefault="002914F5" w:rsidP="002914F5">
      <w:pPr>
        <w:rPr>
          <w:rFonts w:asciiTheme="majorBidi" w:hAnsiTheme="majorBidi" w:cstheme="majorBidi"/>
          <w:color w:val="000000" w:themeColor="text1"/>
          <w:sz w:val="24"/>
          <w:szCs w:val="24"/>
        </w:rPr>
      </w:pPr>
    </w:p>
    <w:p w14:paraId="0075177D" w14:textId="77777777" w:rsidR="002914F5" w:rsidRPr="002914F5" w:rsidRDefault="002914F5" w:rsidP="002914F5">
      <w:pPr>
        <w:rPr>
          <w:rFonts w:asciiTheme="majorBidi" w:hAnsiTheme="majorBidi" w:cstheme="majorBidi"/>
          <w:color w:val="000000" w:themeColor="text1"/>
          <w:sz w:val="24"/>
          <w:szCs w:val="24"/>
        </w:rPr>
      </w:pPr>
      <w:r w:rsidRPr="008C6F8C">
        <w:rPr>
          <w:rFonts w:asciiTheme="majorBidi" w:hAnsiTheme="majorBidi" w:cstheme="majorBidi"/>
          <w:b/>
          <w:bCs/>
          <w:color w:val="000000" w:themeColor="text1"/>
          <w:sz w:val="24"/>
          <w:szCs w:val="24"/>
        </w:rPr>
        <w:t>Conclusion</w:t>
      </w:r>
      <w:r w:rsidRPr="002914F5">
        <w:rPr>
          <w:rFonts w:asciiTheme="majorBidi" w:hAnsiTheme="majorBidi" w:cstheme="majorBidi"/>
          <w:color w:val="000000" w:themeColor="text1"/>
          <w:sz w:val="24"/>
          <w:szCs w:val="24"/>
        </w:rPr>
        <w:t>: Lateral-posterior first colpotomy is an effective technical variant that optimizes the exposure of the Pouch of Douglas. It reduces operative time and secures the recto-vaginal interface, making it a preferred strategy for large uteri.</w:t>
      </w:r>
    </w:p>
    <w:p w14:paraId="2712D979" w14:textId="77777777" w:rsidR="002914F5" w:rsidRPr="002914F5" w:rsidRDefault="002914F5" w:rsidP="002914F5">
      <w:pPr>
        <w:rPr>
          <w:rFonts w:asciiTheme="majorBidi" w:hAnsiTheme="majorBidi" w:cstheme="majorBidi"/>
          <w:color w:val="000000" w:themeColor="text1"/>
          <w:sz w:val="24"/>
          <w:szCs w:val="24"/>
        </w:rPr>
      </w:pPr>
    </w:p>
    <w:p w14:paraId="192DC03E" w14:textId="77777777" w:rsidR="002914F5" w:rsidRPr="002914F5" w:rsidRDefault="002914F5" w:rsidP="002914F5">
      <w:pPr>
        <w:rPr>
          <w:rFonts w:asciiTheme="majorBidi" w:hAnsiTheme="majorBidi" w:cstheme="majorBidi"/>
          <w:color w:val="000000" w:themeColor="text1"/>
          <w:sz w:val="24"/>
          <w:szCs w:val="24"/>
        </w:rPr>
      </w:pPr>
      <w:r w:rsidRPr="008C6F8C">
        <w:rPr>
          <w:rFonts w:asciiTheme="majorBidi" w:hAnsiTheme="majorBidi" w:cstheme="majorBidi"/>
          <w:b/>
          <w:bCs/>
          <w:color w:val="000000" w:themeColor="text1"/>
          <w:sz w:val="24"/>
          <w:szCs w:val="24"/>
        </w:rPr>
        <w:t>Keywords</w:t>
      </w:r>
      <w:r w:rsidRPr="002914F5">
        <w:rPr>
          <w:rFonts w:asciiTheme="majorBidi" w:hAnsiTheme="majorBidi" w:cstheme="majorBidi"/>
          <w:color w:val="000000" w:themeColor="text1"/>
          <w:sz w:val="24"/>
          <w:szCs w:val="24"/>
        </w:rPr>
        <w:t>: Total laparoscopic hysterectomy; Colpotomy; Rectal safety; Operative time; Uterine manipulator.</w:t>
      </w:r>
    </w:p>
    <w:p w14:paraId="0B34BBDE" w14:textId="77777777" w:rsidR="002914F5" w:rsidRPr="002914F5" w:rsidRDefault="002914F5" w:rsidP="002914F5">
      <w:pPr>
        <w:rPr>
          <w:rFonts w:asciiTheme="majorBidi" w:hAnsiTheme="majorBidi" w:cstheme="majorBidi"/>
          <w:color w:val="000000" w:themeColor="text1"/>
          <w:sz w:val="24"/>
          <w:szCs w:val="24"/>
        </w:rPr>
      </w:pPr>
    </w:p>
    <w:p w14:paraId="146F6E5F" w14:textId="54F96AC0" w:rsidR="00FA66B1" w:rsidRPr="00FA66B1" w:rsidRDefault="00FA66B1" w:rsidP="002914F5">
      <w:pPr>
        <w:rPr>
          <w:rFonts w:asciiTheme="majorBidi" w:hAnsiTheme="majorBidi" w:cstheme="majorBidi"/>
          <w:b/>
          <w:bCs/>
          <w:color w:val="000000" w:themeColor="text1"/>
          <w:sz w:val="28"/>
          <w:szCs w:val="28"/>
        </w:rPr>
      </w:pPr>
      <w:r w:rsidRPr="00FA66B1">
        <w:rPr>
          <w:rFonts w:asciiTheme="majorBidi" w:hAnsiTheme="majorBidi" w:cstheme="majorBidi"/>
          <w:b/>
          <w:bCs/>
          <w:color w:val="000000" w:themeColor="text1"/>
          <w:sz w:val="28"/>
          <w:szCs w:val="28"/>
        </w:rPr>
        <w:t>1.INTRODUCTION</w:t>
      </w:r>
    </w:p>
    <w:p w14:paraId="195EA4D8" w14:textId="77777777" w:rsidR="00FA66B1" w:rsidRDefault="00FA66B1" w:rsidP="002914F5">
      <w:pPr>
        <w:rPr>
          <w:rFonts w:asciiTheme="majorBidi" w:hAnsiTheme="majorBidi" w:cstheme="majorBidi"/>
          <w:color w:val="000000" w:themeColor="text1"/>
          <w:sz w:val="24"/>
          <w:szCs w:val="24"/>
        </w:rPr>
      </w:pPr>
      <w:r w:rsidRPr="00FA66B1">
        <w:rPr>
          <w:rFonts w:asciiTheme="majorBidi" w:hAnsiTheme="majorBidi" w:cstheme="majorBidi"/>
          <w:color w:val="000000" w:themeColor="text1"/>
          <w:sz w:val="24"/>
          <w:szCs w:val="24"/>
        </w:rPr>
        <w:t xml:space="preserve">Total laparoscopic hysterectomy (TLH) has established itself as the preferred approach at the Department of Obstetrics and Gynecology of the Mohamed V Military Teaching Hospital in Rabat for the management of localized benign and malignant uterine pathologies. Despite its standardization, colpotomy remains the most delicate step of the procedure. It requires precise identification of the cervicovaginal junction to ensure optimal ureteral and rectal safety.In </w:t>
      </w:r>
      <w:r w:rsidRPr="00FA66B1">
        <w:rPr>
          <w:rFonts w:asciiTheme="majorBidi" w:hAnsiTheme="majorBidi" w:cstheme="majorBidi"/>
          <w:color w:val="000000" w:themeColor="text1"/>
          <w:sz w:val="24"/>
          <w:szCs w:val="24"/>
        </w:rPr>
        <w:lastRenderedPageBreak/>
        <w:t>conventional practice, colpotomy often begins on the anterior face. However, this approach presents major biomechanical limitations, particularly in cases of globular or enlarged uteri. Early anterior sectioning disrupts the balance of tension exerted by the uterine manipulator, leading to the collapse of the Pouch of Douglas and posterior tilting of the uterine fundus. This phenomenon reduces the retro-uterine workspace and makes posterior colpotomy perilous due to the proximity of the rectum, whose localization then becomes imprecise.To overcome these difficulties, a technical variant consisting of a lateral-posterior first colpotomy was developed. By starting with the lateral sides and the posterior aspect, the surgeon takes advantage of the suspension maintained by the anterior attachments to preserve constant tension on the vagina. This sequence appears to offer better exposure of the rectovaginal septum and increased protection of neighboring structures.The primary objective of this study is to evaluate the impact of colpotomy sequencing (lateral-posterior vs. anterior first) on surgical comfort and operative time. Our secondary objectives are to compare perioperative safety—specifically the absence of rectal or ureteral injuries—with a specific analysis dedicated to large-volume uteri.</w:t>
      </w:r>
    </w:p>
    <w:p w14:paraId="53D1CB8E" w14:textId="77777777" w:rsidR="00FA66B1" w:rsidRPr="00FA66B1" w:rsidRDefault="00FA66B1" w:rsidP="002914F5">
      <w:pPr>
        <w:rPr>
          <w:rFonts w:asciiTheme="majorBidi" w:hAnsiTheme="majorBidi" w:cstheme="majorBidi"/>
          <w:b/>
          <w:bCs/>
          <w:color w:val="000000" w:themeColor="text1"/>
          <w:sz w:val="28"/>
          <w:szCs w:val="28"/>
        </w:rPr>
      </w:pPr>
      <w:r w:rsidRPr="00FA66B1">
        <w:rPr>
          <w:rFonts w:asciiTheme="majorBidi" w:hAnsiTheme="majorBidi" w:cstheme="majorBidi"/>
          <w:b/>
          <w:bCs/>
          <w:color w:val="000000" w:themeColor="text1"/>
          <w:sz w:val="28"/>
          <w:szCs w:val="28"/>
        </w:rPr>
        <w:t>2. MATERIALS AND METHODS</w:t>
      </w:r>
    </w:p>
    <w:p w14:paraId="321703B5" w14:textId="797457A0" w:rsidR="00FA66B1" w:rsidRDefault="00FA66B1" w:rsidP="002914F5">
      <w:pPr>
        <w:rPr>
          <w:rFonts w:asciiTheme="majorBidi" w:hAnsiTheme="majorBidi" w:cstheme="majorBidi"/>
          <w:color w:val="000000" w:themeColor="text1"/>
          <w:sz w:val="24"/>
          <w:szCs w:val="24"/>
        </w:rPr>
      </w:pPr>
      <w:r w:rsidRPr="00FA66B1">
        <w:rPr>
          <w:rFonts w:asciiTheme="majorBidi" w:hAnsiTheme="majorBidi" w:cstheme="majorBidi"/>
          <w:b/>
          <w:bCs/>
          <w:color w:val="000000" w:themeColor="text1"/>
          <w:sz w:val="24"/>
          <w:szCs w:val="24"/>
        </w:rPr>
        <w:t>2.1. Design and Population</w:t>
      </w:r>
      <w:r>
        <w:rPr>
          <w:rFonts w:asciiTheme="majorBidi" w:hAnsiTheme="majorBidi" w:cstheme="majorBidi"/>
          <w:b/>
          <w:bCs/>
          <w:color w:val="000000" w:themeColor="text1"/>
          <w:sz w:val="24"/>
          <w:szCs w:val="24"/>
        </w:rPr>
        <w:t> :</w:t>
      </w:r>
      <w:r w:rsidRPr="00FA66B1">
        <w:rPr>
          <w:rFonts w:asciiTheme="majorBidi" w:hAnsiTheme="majorBidi" w:cstheme="majorBidi"/>
          <w:color w:val="000000" w:themeColor="text1"/>
          <w:sz w:val="24"/>
          <w:szCs w:val="24"/>
        </w:rPr>
        <w:t>We conducted a monocentric retrospective study at the Department of Obstetrics and Gynecology of the Mohamed V Military Teaching Hospital in Rabat. The study included 80 consecutive patients who underwent TLH between 2023 and 2024.Patients were divided into two chronological groups:Group A (n=40): Conventional colpotomy sequence (Anterior first).Group B (n=40): Optimized sequence (Lateral-posterior first).</w:t>
      </w:r>
    </w:p>
    <w:p w14:paraId="172BF761" w14:textId="67FEF048" w:rsidR="00FA66B1" w:rsidRDefault="00FA66B1" w:rsidP="002914F5">
      <w:pPr>
        <w:rPr>
          <w:rFonts w:asciiTheme="majorBidi" w:hAnsiTheme="majorBidi" w:cstheme="majorBidi"/>
          <w:color w:val="000000" w:themeColor="text1"/>
          <w:sz w:val="24"/>
          <w:szCs w:val="24"/>
        </w:rPr>
      </w:pPr>
      <w:r w:rsidRPr="00FA66B1">
        <w:rPr>
          <w:rFonts w:asciiTheme="majorBidi" w:hAnsiTheme="majorBidi" w:cstheme="majorBidi"/>
          <w:b/>
          <w:bCs/>
          <w:color w:val="000000" w:themeColor="text1"/>
          <w:sz w:val="24"/>
          <w:szCs w:val="24"/>
        </w:rPr>
        <w:t>2.2. Selection Criteria</w:t>
      </w:r>
      <w:r>
        <w:rPr>
          <w:rFonts w:asciiTheme="majorBidi" w:hAnsiTheme="majorBidi" w:cstheme="majorBidi"/>
          <w:b/>
          <w:bCs/>
          <w:color w:val="000000" w:themeColor="text1"/>
          <w:sz w:val="24"/>
          <w:szCs w:val="24"/>
        </w:rPr>
        <w:t> :</w:t>
      </w:r>
      <w:r w:rsidRPr="00FA66B1">
        <w:rPr>
          <w:rFonts w:asciiTheme="majorBidi" w:hAnsiTheme="majorBidi" w:cstheme="majorBidi"/>
          <w:color w:val="000000" w:themeColor="text1"/>
          <w:sz w:val="24"/>
          <w:szCs w:val="24"/>
        </w:rPr>
        <w:t>Inclusion criteria targeted benign uterine pathologies (leiomyomas, adenomyosis) as well as precancerous and cancerous lesions (endometrial hyperplasia with atypia, CIS of the cervix and endometrium, and stage 1 and 2 endometrial cancers). To ensure group homogeneity and isolate the impact of the colpotomy technique, we excluded cases of deep endometriosis (Stage IV) and histories of major rectal or pelvic surgery.</w:t>
      </w:r>
    </w:p>
    <w:p w14:paraId="3A54DE7C" w14:textId="64E81D33" w:rsidR="006E2BD9" w:rsidRDefault="006E2BD9" w:rsidP="002914F5">
      <w:pPr>
        <w:rPr>
          <w:rFonts w:asciiTheme="majorBidi" w:hAnsiTheme="majorBidi" w:cstheme="majorBidi"/>
          <w:color w:val="000000" w:themeColor="text1"/>
          <w:sz w:val="24"/>
          <w:szCs w:val="24"/>
        </w:rPr>
      </w:pPr>
    </w:p>
    <w:p w14:paraId="37B52BC8" w14:textId="3C5D73F8" w:rsidR="006E2BD9" w:rsidRDefault="006E2BD9" w:rsidP="002914F5">
      <w:pPr>
        <w:rPr>
          <w:rFonts w:asciiTheme="majorBidi" w:hAnsiTheme="majorBidi" w:cstheme="majorBidi"/>
          <w:color w:val="000000" w:themeColor="text1"/>
          <w:sz w:val="24"/>
          <w:szCs w:val="24"/>
        </w:rPr>
      </w:pPr>
    </w:p>
    <w:p w14:paraId="6836C28A" w14:textId="17D212FC" w:rsidR="006E2BD9" w:rsidRDefault="006E2BD9" w:rsidP="002914F5">
      <w:pPr>
        <w:rPr>
          <w:rFonts w:asciiTheme="majorBidi" w:hAnsiTheme="majorBidi" w:cstheme="majorBidi"/>
          <w:color w:val="000000" w:themeColor="text1"/>
          <w:sz w:val="24"/>
          <w:szCs w:val="24"/>
        </w:rPr>
      </w:pPr>
    </w:p>
    <w:p w14:paraId="712F01C5" w14:textId="3363D38F" w:rsidR="006E2BD9" w:rsidRDefault="006E2BD9" w:rsidP="002914F5">
      <w:pPr>
        <w:rPr>
          <w:rFonts w:asciiTheme="majorBidi" w:hAnsiTheme="majorBidi" w:cstheme="majorBidi"/>
          <w:color w:val="000000" w:themeColor="text1"/>
          <w:sz w:val="24"/>
          <w:szCs w:val="24"/>
        </w:rPr>
      </w:pPr>
    </w:p>
    <w:p w14:paraId="17B7EB7F" w14:textId="05D212C0" w:rsidR="006E2BD9" w:rsidRDefault="006E2BD9" w:rsidP="002914F5">
      <w:pPr>
        <w:rPr>
          <w:rFonts w:asciiTheme="majorBidi" w:hAnsiTheme="majorBidi" w:cstheme="majorBidi"/>
          <w:color w:val="000000" w:themeColor="text1"/>
          <w:sz w:val="24"/>
          <w:szCs w:val="24"/>
        </w:rPr>
      </w:pPr>
    </w:p>
    <w:p w14:paraId="6725F849" w14:textId="36B2ECA0" w:rsidR="006E2BD9" w:rsidRDefault="006E2BD9" w:rsidP="002914F5">
      <w:pPr>
        <w:rPr>
          <w:rFonts w:asciiTheme="majorBidi" w:hAnsiTheme="majorBidi" w:cstheme="majorBidi"/>
          <w:color w:val="000000" w:themeColor="text1"/>
          <w:sz w:val="24"/>
          <w:szCs w:val="24"/>
        </w:rPr>
      </w:pPr>
    </w:p>
    <w:p w14:paraId="092C8361" w14:textId="0BB8DE22" w:rsidR="006E2BD9" w:rsidRDefault="006E2BD9" w:rsidP="002914F5">
      <w:pPr>
        <w:rPr>
          <w:rFonts w:asciiTheme="majorBidi" w:hAnsiTheme="majorBidi" w:cstheme="majorBidi"/>
          <w:color w:val="000000" w:themeColor="text1"/>
          <w:sz w:val="24"/>
          <w:szCs w:val="24"/>
        </w:rPr>
      </w:pPr>
    </w:p>
    <w:p w14:paraId="2FEE379E" w14:textId="77777777" w:rsidR="006E2BD9" w:rsidRDefault="006E2BD9" w:rsidP="002914F5">
      <w:pPr>
        <w:rPr>
          <w:rFonts w:asciiTheme="majorBidi" w:hAnsiTheme="majorBidi" w:cstheme="majorBidi"/>
          <w:color w:val="000000" w:themeColor="text1"/>
          <w:sz w:val="24"/>
          <w:szCs w:val="24"/>
        </w:rPr>
      </w:pPr>
    </w:p>
    <w:p w14:paraId="4E2E732D" w14:textId="1472B05E" w:rsidR="006E2BD9" w:rsidRPr="006E2BD9" w:rsidRDefault="006E2BD9" w:rsidP="002914F5">
      <w:pPr>
        <w:rPr>
          <w:rFonts w:asciiTheme="majorBidi" w:hAnsiTheme="majorBidi" w:cstheme="majorBidi"/>
          <w:b/>
          <w:bCs/>
          <w:color w:val="000000" w:themeColor="text1"/>
          <w:sz w:val="24"/>
          <w:szCs w:val="24"/>
        </w:rPr>
      </w:pPr>
      <w:r w:rsidRPr="006E2BD9">
        <w:rPr>
          <w:rFonts w:asciiTheme="majorBidi" w:hAnsiTheme="majorBidi" w:cstheme="majorBidi"/>
          <w:b/>
          <w:bCs/>
          <w:color w:val="000000" w:themeColor="text1"/>
          <w:sz w:val="24"/>
          <w:szCs w:val="24"/>
        </w:rPr>
        <w:t>Table 1:</w:t>
      </w:r>
      <w:r w:rsidR="003B51F8">
        <w:rPr>
          <w:rFonts w:asciiTheme="majorBidi" w:hAnsiTheme="majorBidi" w:cstheme="majorBidi"/>
          <w:b/>
          <w:bCs/>
          <w:color w:val="000000" w:themeColor="text1"/>
          <w:sz w:val="24"/>
          <w:szCs w:val="24"/>
        </w:rPr>
        <w:t xml:space="preserve"> </w:t>
      </w:r>
      <w:r w:rsidR="003B51F8" w:rsidRPr="003B51F8">
        <w:rPr>
          <w:rFonts w:asciiTheme="majorBidi" w:hAnsiTheme="majorBidi" w:cstheme="majorBidi"/>
          <w:b/>
          <w:bCs/>
          <w:color w:val="000000" w:themeColor="text1"/>
          <w:sz w:val="24"/>
          <w:szCs w:val="24"/>
        </w:rPr>
        <w:t>Patient demographics and clinical characteristics</w:t>
      </w:r>
    </w:p>
    <w:tbl>
      <w:tblPr>
        <w:tblStyle w:val="TableGrid"/>
        <w:tblW w:w="0" w:type="auto"/>
        <w:tblLook w:val="04A0" w:firstRow="1" w:lastRow="0" w:firstColumn="1" w:lastColumn="0" w:noHBand="0" w:noVBand="1"/>
      </w:tblPr>
      <w:tblGrid>
        <w:gridCol w:w="1939"/>
        <w:gridCol w:w="1812"/>
        <w:gridCol w:w="1813"/>
        <w:gridCol w:w="1813"/>
      </w:tblGrid>
      <w:tr w:rsidR="006E2BD9" w14:paraId="7064104B" w14:textId="77777777" w:rsidTr="006E2BD9">
        <w:tc>
          <w:tcPr>
            <w:tcW w:w="1812" w:type="dxa"/>
          </w:tcPr>
          <w:p w14:paraId="3D612410" w14:textId="077AAFFB" w:rsidR="006E2BD9" w:rsidRDefault="006E2BD9" w:rsidP="002914F5">
            <w:pPr>
              <w:rPr>
                <w:rFonts w:asciiTheme="majorBidi" w:hAnsiTheme="majorBidi" w:cstheme="majorBidi"/>
                <w:color w:val="000000" w:themeColor="text1"/>
                <w:sz w:val="24"/>
                <w:szCs w:val="24"/>
              </w:rPr>
            </w:pPr>
            <w:r w:rsidRPr="006E2BD9">
              <w:rPr>
                <w:rFonts w:asciiTheme="majorBidi" w:hAnsiTheme="majorBidi" w:cstheme="majorBidi"/>
                <w:color w:val="000000" w:themeColor="text1"/>
                <w:sz w:val="24"/>
                <w:szCs w:val="24"/>
              </w:rPr>
              <w:t>Characteristics</w:t>
            </w:r>
          </w:p>
        </w:tc>
        <w:tc>
          <w:tcPr>
            <w:tcW w:w="1812" w:type="dxa"/>
          </w:tcPr>
          <w:p w14:paraId="52B15D64" w14:textId="0C490CA1" w:rsidR="006E2BD9" w:rsidRDefault="003E0D54" w:rsidP="002914F5">
            <w:pPr>
              <w:rPr>
                <w:rFonts w:asciiTheme="majorBidi" w:hAnsiTheme="majorBidi" w:cstheme="majorBidi"/>
                <w:color w:val="000000" w:themeColor="text1"/>
                <w:sz w:val="24"/>
                <w:szCs w:val="24"/>
              </w:rPr>
            </w:pPr>
            <w:r w:rsidRPr="003E0D54">
              <w:rPr>
                <w:rFonts w:asciiTheme="majorBidi" w:hAnsiTheme="majorBidi" w:cstheme="majorBidi"/>
                <w:color w:val="000000" w:themeColor="text1"/>
                <w:sz w:val="24"/>
                <w:szCs w:val="24"/>
              </w:rPr>
              <w:t>Group A (n=40)</w:t>
            </w:r>
          </w:p>
        </w:tc>
        <w:tc>
          <w:tcPr>
            <w:tcW w:w="1813" w:type="dxa"/>
          </w:tcPr>
          <w:p w14:paraId="7958AE86" w14:textId="5EA0A04A" w:rsidR="006E2BD9" w:rsidRDefault="003E0D54" w:rsidP="002914F5">
            <w:pPr>
              <w:rPr>
                <w:rFonts w:asciiTheme="majorBidi" w:hAnsiTheme="majorBidi" w:cstheme="majorBidi"/>
                <w:color w:val="000000" w:themeColor="text1"/>
                <w:sz w:val="24"/>
                <w:szCs w:val="24"/>
              </w:rPr>
            </w:pPr>
            <w:r w:rsidRPr="003E0D54">
              <w:rPr>
                <w:rFonts w:asciiTheme="majorBidi" w:hAnsiTheme="majorBidi" w:cstheme="majorBidi"/>
                <w:color w:val="000000" w:themeColor="text1"/>
                <w:sz w:val="24"/>
                <w:szCs w:val="24"/>
              </w:rPr>
              <w:t xml:space="preserve">Group </w:t>
            </w:r>
            <w:r>
              <w:rPr>
                <w:rFonts w:asciiTheme="majorBidi" w:hAnsiTheme="majorBidi" w:cstheme="majorBidi"/>
                <w:color w:val="000000" w:themeColor="text1"/>
                <w:sz w:val="24"/>
                <w:szCs w:val="24"/>
              </w:rPr>
              <w:t>B</w:t>
            </w:r>
            <w:r w:rsidRPr="003E0D54">
              <w:rPr>
                <w:rFonts w:asciiTheme="majorBidi" w:hAnsiTheme="majorBidi" w:cstheme="majorBidi"/>
                <w:color w:val="000000" w:themeColor="text1"/>
                <w:sz w:val="24"/>
                <w:szCs w:val="24"/>
              </w:rPr>
              <w:t xml:space="preserve"> (n=40)</w:t>
            </w:r>
          </w:p>
        </w:tc>
        <w:tc>
          <w:tcPr>
            <w:tcW w:w="1813" w:type="dxa"/>
          </w:tcPr>
          <w:p w14:paraId="5A2C4BC8" w14:textId="7D7BA366" w:rsidR="006E2BD9" w:rsidRDefault="003E0D54" w:rsidP="002914F5">
            <w:pPr>
              <w:rPr>
                <w:rFonts w:asciiTheme="majorBidi" w:hAnsiTheme="majorBidi" w:cstheme="majorBidi"/>
                <w:color w:val="000000" w:themeColor="text1"/>
                <w:sz w:val="24"/>
                <w:szCs w:val="24"/>
              </w:rPr>
            </w:pPr>
            <w:r w:rsidRPr="003E0D54">
              <w:rPr>
                <w:rFonts w:asciiTheme="majorBidi" w:hAnsiTheme="majorBidi" w:cstheme="majorBidi"/>
                <w:color w:val="000000" w:themeColor="text1"/>
                <w:sz w:val="24"/>
                <w:szCs w:val="24"/>
              </w:rPr>
              <w:t>P-value</w:t>
            </w:r>
          </w:p>
        </w:tc>
      </w:tr>
      <w:tr w:rsidR="006E2BD9" w14:paraId="1AC099EB" w14:textId="77777777" w:rsidTr="006E2BD9">
        <w:tc>
          <w:tcPr>
            <w:tcW w:w="1812" w:type="dxa"/>
          </w:tcPr>
          <w:p w14:paraId="19AB6E7E" w14:textId="5411AB98" w:rsidR="006E2BD9" w:rsidRPr="003C0B19" w:rsidRDefault="006E2BD9" w:rsidP="002914F5">
            <w:pPr>
              <w:rPr>
                <w:rFonts w:asciiTheme="majorBidi" w:hAnsiTheme="majorBidi" w:cstheme="majorBidi"/>
                <w:b/>
                <w:bCs/>
                <w:color w:val="000000" w:themeColor="text1"/>
              </w:rPr>
            </w:pPr>
            <w:r w:rsidRPr="003C0B19">
              <w:rPr>
                <w:rFonts w:asciiTheme="majorBidi" w:hAnsiTheme="majorBidi" w:cstheme="majorBidi"/>
                <w:b/>
                <w:bCs/>
                <w:color w:val="000000" w:themeColor="text1"/>
              </w:rPr>
              <w:t xml:space="preserve">Mean Age  </w:t>
            </w:r>
            <w:r w:rsidRPr="003C0B19">
              <w:rPr>
                <w:rFonts w:asciiTheme="majorBidi" w:hAnsiTheme="majorBidi" w:cstheme="majorBidi"/>
                <w:color w:val="000000" w:themeColor="text1"/>
              </w:rPr>
              <w:t>(years)</w:t>
            </w:r>
          </w:p>
        </w:tc>
        <w:tc>
          <w:tcPr>
            <w:tcW w:w="1812" w:type="dxa"/>
          </w:tcPr>
          <w:p w14:paraId="60BA8793" w14:textId="720CD2CF" w:rsidR="006E2BD9" w:rsidRPr="003C0B19" w:rsidRDefault="003E0D54" w:rsidP="002914F5">
            <w:pPr>
              <w:rPr>
                <w:rFonts w:asciiTheme="majorBidi" w:hAnsiTheme="majorBidi" w:cstheme="majorBidi"/>
                <w:color w:val="000000" w:themeColor="text1"/>
              </w:rPr>
            </w:pPr>
            <w:r w:rsidRPr="003C0B19">
              <w:rPr>
                <w:rFonts w:asciiTheme="majorBidi" w:hAnsiTheme="majorBidi" w:cstheme="majorBidi"/>
                <w:color w:val="000000" w:themeColor="text1"/>
              </w:rPr>
              <w:t>48.2 ± 5.1</w:t>
            </w:r>
          </w:p>
        </w:tc>
        <w:tc>
          <w:tcPr>
            <w:tcW w:w="1813" w:type="dxa"/>
          </w:tcPr>
          <w:p w14:paraId="6EF00E42" w14:textId="1CD09EB5" w:rsidR="006E2BD9" w:rsidRPr="003C0B19" w:rsidRDefault="003E0D54" w:rsidP="002914F5">
            <w:pPr>
              <w:rPr>
                <w:rFonts w:asciiTheme="majorBidi" w:hAnsiTheme="majorBidi" w:cstheme="majorBidi"/>
                <w:color w:val="000000" w:themeColor="text1"/>
              </w:rPr>
            </w:pPr>
            <w:r w:rsidRPr="003C0B19">
              <w:rPr>
                <w:rFonts w:asciiTheme="majorBidi" w:hAnsiTheme="majorBidi" w:cstheme="majorBidi"/>
                <w:color w:val="000000" w:themeColor="text1"/>
              </w:rPr>
              <w:t>49.5 ± 4.8</w:t>
            </w:r>
          </w:p>
        </w:tc>
        <w:tc>
          <w:tcPr>
            <w:tcW w:w="1813" w:type="dxa"/>
          </w:tcPr>
          <w:p w14:paraId="0A5FDD7C" w14:textId="326E825D" w:rsidR="006E2BD9" w:rsidRPr="003C0B19" w:rsidRDefault="003E0D54" w:rsidP="002914F5">
            <w:pPr>
              <w:rPr>
                <w:rFonts w:asciiTheme="majorBidi" w:hAnsiTheme="majorBidi" w:cstheme="majorBidi"/>
                <w:color w:val="000000" w:themeColor="text1"/>
              </w:rPr>
            </w:pPr>
            <w:r w:rsidRPr="003C0B19">
              <w:rPr>
                <w:rFonts w:asciiTheme="majorBidi" w:hAnsiTheme="majorBidi" w:cstheme="majorBidi"/>
                <w:color w:val="000000" w:themeColor="text1"/>
              </w:rPr>
              <w:t xml:space="preserve">0.24 </w:t>
            </w:r>
          </w:p>
        </w:tc>
      </w:tr>
      <w:tr w:rsidR="006E2BD9" w14:paraId="7A930F80" w14:textId="77777777" w:rsidTr="006E2BD9">
        <w:tc>
          <w:tcPr>
            <w:tcW w:w="1812" w:type="dxa"/>
          </w:tcPr>
          <w:p w14:paraId="565FE124" w14:textId="77777777" w:rsidR="00614E60" w:rsidRPr="003C0B19" w:rsidRDefault="006E2BD9" w:rsidP="002914F5">
            <w:pPr>
              <w:rPr>
                <w:rFonts w:asciiTheme="majorBidi" w:hAnsiTheme="majorBidi" w:cstheme="majorBidi"/>
                <w:b/>
                <w:bCs/>
                <w:color w:val="000000" w:themeColor="text1"/>
              </w:rPr>
            </w:pPr>
            <w:r w:rsidRPr="003C0B19">
              <w:rPr>
                <w:rFonts w:asciiTheme="majorBidi" w:hAnsiTheme="majorBidi" w:cstheme="majorBidi"/>
                <w:b/>
                <w:bCs/>
                <w:color w:val="000000" w:themeColor="text1"/>
              </w:rPr>
              <w:t>Mean BMI</w:t>
            </w:r>
          </w:p>
          <w:p w14:paraId="723F10D6" w14:textId="71004BA7" w:rsidR="006E2BD9" w:rsidRPr="003C0B19" w:rsidRDefault="006E2BD9" w:rsidP="002914F5">
            <w:pPr>
              <w:rPr>
                <w:rFonts w:asciiTheme="majorBidi" w:hAnsiTheme="majorBidi" w:cstheme="majorBidi"/>
                <w:b/>
                <w:bCs/>
                <w:color w:val="000000" w:themeColor="text1"/>
              </w:rPr>
            </w:pPr>
            <w:r w:rsidRPr="003C0B19">
              <w:rPr>
                <w:rFonts w:asciiTheme="majorBidi" w:hAnsiTheme="majorBidi" w:cstheme="majorBidi"/>
                <w:color w:val="000000" w:themeColor="text1"/>
              </w:rPr>
              <w:t>(</w:t>
            </w:r>
            <w:r w:rsidR="003B51F8" w:rsidRPr="003C0B19">
              <w:rPr>
                <w:rFonts w:asciiTheme="majorBidi" w:hAnsiTheme="majorBidi" w:cstheme="majorBidi"/>
                <w:color w:val="000000" w:themeColor="text1"/>
              </w:rPr>
              <w:t>kg/m²</w:t>
            </w:r>
            <w:r w:rsidRPr="003C0B19">
              <w:rPr>
                <w:rFonts w:asciiTheme="majorBidi" w:hAnsiTheme="majorBidi" w:cstheme="majorBidi"/>
                <w:color w:val="000000" w:themeColor="text1"/>
              </w:rPr>
              <w:t>)</w:t>
            </w:r>
          </w:p>
        </w:tc>
        <w:tc>
          <w:tcPr>
            <w:tcW w:w="1812" w:type="dxa"/>
          </w:tcPr>
          <w:p w14:paraId="7875D9ED" w14:textId="62B04F69" w:rsidR="006E2BD9" w:rsidRPr="003C0B19" w:rsidRDefault="003E0D54" w:rsidP="002914F5">
            <w:pPr>
              <w:rPr>
                <w:rFonts w:asciiTheme="majorBidi" w:hAnsiTheme="majorBidi" w:cstheme="majorBidi"/>
                <w:color w:val="000000" w:themeColor="text1"/>
              </w:rPr>
            </w:pPr>
            <w:r w:rsidRPr="003C0B19">
              <w:rPr>
                <w:rFonts w:asciiTheme="majorBidi" w:hAnsiTheme="majorBidi" w:cstheme="majorBidi"/>
                <w:color w:val="000000" w:themeColor="text1"/>
              </w:rPr>
              <w:t>27.4 ± 3.2</w:t>
            </w:r>
          </w:p>
        </w:tc>
        <w:tc>
          <w:tcPr>
            <w:tcW w:w="1813" w:type="dxa"/>
          </w:tcPr>
          <w:p w14:paraId="5C36406C" w14:textId="71B3C6F1" w:rsidR="006E2BD9" w:rsidRPr="003C0B19" w:rsidRDefault="003E0D54" w:rsidP="002914F5">
            <w:pPr>
              <w:rPr>
                <w:rFonts w:asciiTheme="majorBidi" w:hAnsiTheme="majorBidi" w:cstheme="majorBidi"/>
                <w:color w:val="000000" w:themeColor="text1"/>
              </w:rPr>
            </w:pPr>
            <w:r w:rsidRPr="003C0B19">
              <w:rPr>
                <w:rFonts w:asciiTheme="majorBidi" w:hAnsiTheme="majorBidi" w:cstheme="majorBidi"/>
                <w:color w:val="000000" w:themeColor="text1"/>
              </w:rPr>
              <w:t>28.1 ± 3.5</w:t>
            </w:r>
          </w:p>
        </w:tc>
        <w:tc>
          <w:tcPr>
            <w:tcW w:w="1813" w:type="dxa"/>
          </w:tcPr>
          <w:p w14:paraId="28525BA8" w14:textId="1786F222" w:rsidR="006E2BD9" w:rsidRPr="003C0B19" w:rsidRDefault="003E0D54" w:rsidP="002914F5">
            <w:pPr>
              <w:rPr>
                <w:rFonts w:asciiTheme="majorBidi" w:hAnsiTheme="majorBidi" w:cstheme="majorBidi"/>
                <w:color w:val="000000" w:themeColor="text1"/>
              </w:rPr>
            </w:pPr>
            <w:r w:rsidRPr="003C0B19">
              <w:rPr>
                <w:rFonts w:asciiTheme="majorBidi" w:hAnsiTheme="majorBidi" w:cstheme="majorBidi"/>
                <w:color w:val="000000" w:themeColor="text1"/>
              </w:rPr>
              <w:t>0.35</w:t>
            </w:r>
            <w:r w:rsidR="00AE0FF4" w:rsidRPr="003C0B19">
              <w:rPr>
                <w:rFonts w:asciiTheme="majorBidi" w:hAnsiTheme="majorBidi" w:cstheme="majorBidi"/>
                <w:color w:val="000000" w:themeColor="text1"/>
              </w:rPr>
              <w:t xml:space="preserve"> </w:t>
            </w:r>
          </w:p>
        </w:tc>
      </w:tr>
      <w:tr w:rsidR="006E2BD9" w14:paraId="62D9B577" w14:textId="77777777" w:rsidTr="006E2BD9">
        <w:tc>
          <w:tcPr>
            <w:tcW w:w="1812" w:type="dxa"/>
          </w:tcPr>
          <w:p w14:paraId="39763355" w14:textId="0AD9D6A3" w:rsidR="006E2BD9" w:rsidRPr="003C0B19" w:rsidRDefault="006E2BD9" w:rsidP="002914F5">
            <w:pPr>
              <w:rPr>
                <w:rFonts w:asciiTheme="majorBidi" w:hAnsiTheme="majorBidi" w:cstheme="majorBidi"/>
                <w:color w:val="000000" w:themeColor="text1"/>
              </w:rPr>
            </w:pPr>
            <w:r w:rsidRPr="003C0B19">
              <w:rPr>
                <w:rFonts w:asciiTheme="majorBidi" w:hAnsiTheme="majorBidi" w:cstheme="majorBidi"/>
                <w:b/>
                <w:bCs/>
                <w:color w:val="000000" w:themeColor="text1"/>
              </w:rPr>
              <w:lastRenderedPageBreak/>
              <w:t>Median Parity</w:t>
            </w:r>
            <w:r w:rsidRPr="003C0B19">
              <w:rPr>
                <w:rFonts w:asciiTheme="majorBidi" w:hAnsiTheme="majorBidi" w:cstheme="majorBidi"/>
                <w:color w:val="000000" w:themeColor="text1"/>
              </w:rPr>
              <w:t xml:space="preserve"> (range)</w:t>
            </w:r>
          </w:p>
        </w:tc>
        <w:tc>
          <w:tcPr>
            <w:tcW w:w="1812" w:type="dxa"/>
          </w:tcPr>
          <w:p w14:paraId="069C1FAB" w14:textId="2AEDA552" w:rsidR="006E2BD9" w:rsidRPr="003C0B19" w:rsidRDefault="003E0D54" w:rsidP="002914F5">
            <w:pPr>
              <w:rPr>
                <w:rFonts w:asciiTheme="majorBidi" w:hAnsiTheme="majorBidi" w:cstheme="majorBidi"/>
                <w:color w:val="000000" w:themeColor="text1"/>
              </w:rPr>
            </w:pPr>
            <w:r w:rsidRPr="003C0B19">
              <w:rPr>
                <w:rFonts w:asciiTheme="majorBidi" w:hAnsiTheme="majorBidi" w:cstheme="majorBidi"/>
                <w:color w:val="000000" w:themeColor="text1"/>
              </w:rPr>
              <w:t>2 [0-4]</w:t>
            </w:r>
          </w:p>
        </w:tc>
        <w:tc>
          <w:tcPr>
            <w:tcW w:w="1813" w:type="dxa"/>
          </w:tcPr>
          <w:p w14:paraId="2E77AA28" w14:textId="3FD2BDB5" w:rsidR="006E2BD9" w:rsidRPr="003C0B19" w:rsidRDefault="003E0D54" w:rsidP="002914F5">
            <w:pPr>
              <w:rPr>
                <w:rFonts w:asciiTheme="majorBidi" w:hAnsiTheme="majorBidi" w:cstheme="majorBidi"/>
                <w:color w:val="000000" w:themeColor="text1"/>
              </w:rPr>
            </w:pPr>
            <w:r w:rsidRPr="003C0B19">
              <w:rPr>
                <w:rFonts w:asciiTheme="majorBidi" w:hAnsiTheme="majorBidi" w:cstheme="majorBidi"/>
                <w:color w:val="000000" w:themeColor="text1"/>
              </w:rPr>
              <w:t>2 [1-5]</w:t>
            </w:r>
          </w:p>
        </w:tc>
        <w:tc>
          <w:tcPr>
            <w:tcW w:w="1813" w:type="dxa"/>
          </w:tcPr>
          <w:p w14:paraId="3FC77B80" w14:textId="64609F10" w:rsidR="006E2BD9" w:rsidRPr="003C0B19" w:rsidRDefault="003E0D54" w:rsidP="002914F5">
            <w:pPr>
              <w:rPr>
                <w:rFonts w:asciiTheme="majorBidi" w:hAnsiTheme="majorBidi" w:cstheme="majorBidi"/>
                <w:color w:val="000000" w:themeColor="text1"/>
              </w:rPr>
            </w:pPr>
            <w:r w:rsidRPr="003C0B19">
              <w:rPr>
                <w:rFonts w:asciiTheme="majorBidi" w:hAnsiTheme="majorBidi" w:cstheme="majorBidi"/>
                <w:color w:val="000000" w:themeColor="text1"/>
              </w:rPr>
              <w:t>0.18</w:t>
            </w:r>
            <w:r w:rsidR="00AE0FF4" w:rsidRPr="003C0B19">
              <w:rPr>
                <w:rFonts w:asciiTheme="majorBidi" w:hAnsiTheme="majorBidi" w:cstheme="majorBidi"/>
                <w:color w:val="000000" w:themeColor="text1"/>
              </w:rPr>
              <w:t xml:space="preserve"> </w:t>
            </w:r>
          </w:p>
        </w:tc>
      </w:tr>
      <w:tr w:rsidR="006E2BD9" w14:paraId="4738DBE1" w14:textId="77777777" w:rsidTr="006E2BD9">
        <w:tc>
          <w:tcPr>
            <w:tcW w:w="1812" w:type="dxa"/>
          </w:tcPr>
          <w:p w14:paraId="672963EA" w14:textId="5BD458B8" w:rsidR="006E2BD9" w:rsidRPr="003C0B19" w:rsidRDefault="006E2BD9" w:rsidP="002914F5">
            <w:pPr>
              <w:rPr>
                <w:rFonts w:asciiTheme="majorBidi" w:hAnsiTheme="majorBidi" w:cstheme="majorBidi"/>
                <w:color w:val="000000" w:themeColor="text1"/>
              </w:rPr>
            </w:pPr>
            <w:r w:rsidRPr="003C0B19">
              <w:rPr>
                <w:rFonts w:asciiTheme="majorBidi" w:hAnsiTheme="majorBidi" w:cstheme="majorBidi"/>
                <w:b/>
                <w:bCs/>
                <w:color w:val="000000" w:themeColor="text1"/>
              </w:rPr>
              <w:t>History of Cesarean Section</w:t>
            </w:r>
            <w:r w:rsidRPr="003C0B19">
              <w:rPr>
                <w:rFonts w:asciiTheme="majorBidi" w:hAnsiTheme="majorBidi" w:cstheme="majorBidi"/>
                <w:color w:val="000000" w:themeColor="text1"/>
              </w:rPr>
              <w:t xml:space="preserve"> (n, %)</w:t>
            </w:r>
          </w:p>
        </w:tc>
        <w:tc>
          <w:tcPr>
            <w:tcW w:w="1812" w:type="dxa"/>
          </w:tcPr>
          <w:p w14:paraId="39EAF33B" w14:textId="0A1B3971" w:rsidR="006E2BD9" w:rsidRPr="003C0B19" w:rsidRDefault="003E0D54" w:rsidP="002914F5">
            <w:pPr>
              <w:rPr>
                <w:rFonts w:asciiTheme="majorBidi" w:hAnsiTheme="majorBidi" w:cstheme="majorBidi"/>
                <w:color w:val="000000" w:themeColor="text1"/>
              </w:rPr>
            </w:pPr>
            <w:r w:rsidRPr="003C0B19">
              <w:rPr>
                <w:rFonts w:asciiTheme="majorBidi" w:hAnsiTheme="majorBidi" w:cstheme="majorBidi"/>
                <w:color w:val="000000" w:themeColor="text1"/>
              </w:rPr>
              <w:t>12 (30%)</w:t>
            </w:r>
          </w:p>
        </w:tc>
        <w:tc>
          <w:tcPr>
            <w:tcW w:w="1813" w:type="dxa"/>
          </w:tcPr>
          <w:p w14:paraId="0581F581" w14:textId="7A3C59F9" w:rsidR="006E2BD9" w:rsidRPr="003C0B19" w:rsidRDefault="003E0D54" w:rsidP="002914F5">
            <w:pPr>
              <w:rPr>
                <w:rFonts w:asciiTheme="majorBidi" w:hAnsiTheme="majorBidi" w:cstheme="majorBidi"/>
                <w:color w:val="000000" w:themeColor="text1"/>
              </w:rPr>
            </w:pPr>
            <w:r w:rsidRPr="003C0B19">
              <w:rPr>
                <w:rFonts w:asciiTheme="majorBidi" w:hAnsiTheme="majorBidi" w:cstheme="majorBidi"/>
                <w:color w:val="000000" w:themeColor="text1"/>
              </w:rPr>
              <w:t>10 (25%)</w:t>
            </w:r>
          </w:p>
        </w:tc>
        <w:tc>
          <w:tcPr>
            <w:tcW w:w="1813" w:type="dxa"/>
          </w:tcPr>
          <w:p w14:paraId="65B40BE2" w14:textId="22ED2E6A" w:rsidR="006E2BD9" w:rsidRPr="003C0B19" w:rsidRDefault="003E0D54" w:rsidP="002914F5">
            <w:pPr>
              <w:rPr>
                <w:rFonts w:asciiTheme="majorBidi" w:hAnsiTheme="majorBidi" w:cstheme="majorBidi"/>
                <w:color w:val="000000" w:themeColor="text1"/>
              </w:rPr>
            </w:pPr>
            <w:r w:rsidRPr="003C0B19">
              <w:rPr>
                <w:rFonts w:asciiTheme="majorBidi" w:hAnsiTheme="majorBidi" w:cstheme="majorBidi"/>
                <w:color w:val="000000" w:themeColor="text1"/>
              </w:rPr>
              <w:t xml:space="preserve">0.62 </w:t>
            </w:r>
          </w:p>
        </w:tc>
      </w:tr>
      <w:tr w:rsidR="006E2BD9" w14:paraId="59CA2213" w14:textId="77777777" w:rsidTr="006E2BD9">
        <w:tc>
          <w:tcPr>
            <w:tcW w:w="1812" w:type="dxa"/>
          </w:tcPr>
          <w:p w14:paraId="30FE8E96" w14:textId="2604B5AB" w:rsidR="006E2BD9" w:rsidRPr="003C0B19" w:rsidRDefault="006E2BD9" w:rsidP="002914F5">
            <w:pPr>
              <w:rPr>
                <w:rFonts w:asciiTheme="majorBidi" w:hAnsiTheme="majorBidi" w:cstheme="majorBidi"/>
                <w:color w:val="000000" w:themeColor="text1"/>
              </w:rPr>
            </w:pPr>
            <w:r w:rsidRPr="003C0B19">
              <w:rPr>
                <w:rFonts w:asciiTheme="majorBidi" w:hAnsiTheme="majorBidi" w:cstheme="majorBidi"/>
                <w:b/>
                <w:bCs/>
                <w:color w:val="000000" w:themeColor="text1"/>
              </w:rPr>
              <w:t>Surgical Indications</w:t>
            </w:r>
            <w:r w:rsidRPr="003C0B19">
              <w:rPr>
                <w:rFonts w:asciiTheme="majorBidi" w:hAnsiTheme="majorBidi" w:cstheme="majorBidi"/>
                <w:color w:val="000000" w:themeColor="text1"/>
              </w:rPr>
              <w:t xml:space="preserve"> (n)</w:t>
            </w:r>
          </w:p>
          <w:p w14:paraId="1DBA18CC" w14:textId="77777777" w:rsidR="00614E60" w:rsidRPr="003C0B19" w:rsidRDefault="00614E60" w:rsidP="002914F5">
            <w:pPr>
              <w:rPr>
                <w:rFonts w:asciiTheme="majorBidi" w:hAnsiTheme="majorBidi" w:cstheme="majorBidi"/>
                <w:color w:val="000000" w:themeColor="text1"/>
              </w:rPr>
            </w:pPr>
          </w:p>
          <w:p w14:paraId="5638CD4A" w14:textId="374D0283" w:rsidR="006E2BD9" w:rsidRPr="003C0B19" w:rsidRDefault="006E2BD9" w:rsidP="002914F5">
            <w:pPr>
              <w:rPr>
                <w:rFonts w:asciiTheme="majorBidi" w:hAnsiTheme="majorBidi" w:cstheme="majorBidi"/>
                <w:color w:val="000000" w:themeColor="text1"/>
              </w:rPr>
            </w:pPr>
            <w:r w:rsidRPr="003C0B19">
              <w:rPr>
                <w:rFonts w:asciiTheme="majorBidi" w:hAnsiTheme="majorBidi" w:cstheme="majorBidi"/>
                <w:color w:val="000000" w:themeColor="text1"/>
              </w:rPr>
              <w:t>- Uterine Leiomyomas</w:t>
            </w:r>
          </w:p>
          <w:p w14:paraId="20662CAA" w14:textId="77777777" w:rsidR="00614E60" w:rsidRPr="003C0B19" w:rsidRDefault="00614E60" w:rsidP="002914F5">
            <w:pPr>
              <w:rPr>
                <w:rFonts w:asciiTheme="majorBidi" w:hAnsiTheme="majorBidi" w:cstheme="majorBidi"/>
                <w:color w:val="000000" w:themeColor="text1"/>
              </w:rPr>
            </w:pPr>
          </w:p>
          <w:p w14:paraId="15D8FC87" w14:textId="0ACC3DC4" w:rsidR="006E2BD9" w:rsidRPr="003C0B19" w:rsidRDefault="006E2BD9" w:rsidP="002914F5">
            <w:pPr>
              <w:rPr>
                <w:rFonts w:asciiTheme="majorBidi" w:hAnsiTheme="majorBidi" w:cstheme="majorBidi"/>
                <w:color w:val="000000" w:themeColor="text1"/>
              </w:rPr>
            </w:pPr>
            <w:r w:rsidRPr="003C0B19">
              <w:rPr>
                <w:rFonts w:asciiTheme="majorBidi" w:hAnsiTheme="majorBidi" w:cstheme="majorBidi"/>
                <w:color w:val="000000" w:themeColor="text1"/>
              </w:rPr>
              <w:t>- Adenomyosis</w:t>
            </w:r>
          </w:p>
          <w:p w14:paraId="586A5108" w14:textId="77777777" w:rsidR="00614E60" w:rsidRPr="003C0B19" w:rsidRDefault="00614E60" w:rsidP="002914F5">
            <w:pPr>
              <w:rPr>
                <w:rFonts w:asciiTheme="majorBidi" w:hAnsiTheme="majorBidi" w:cstheme="majorBidi"/>
                <w:color w:val="000000" w:themeColor="text1"/>
              </w:rPr>
            </w:pPr>
          </w:p>
          <w:p w14:paraId="30D50932" w14:textId="55276D53" w:rsidR="00614E60" w:rsidRPr="003C0B19" w:rsidRDefault="00614E60" w:rsidP="00614E60">
            <w:pPr>
              <w:rPr>
                <w:rFonts w:asciiTheme="majorBidi" w:hAnsiTheme="majorBidi" w:cstheme="majorBidi"/>
                <w:color w:val="000000" w:themeColor="text1"/>
              </w:rPr>
            </w:pPr>
            <w:r w:rsidRPr="003C0B19">
              <w:rPr>
                <w:rFonts w:asciiTheme="majorBidi" w:hAnsiTheme="majorBidi" w:cstheme="majorBidi"/>
                <w:color w:val="000000" w:themeColor="text1"/>
              </w:rPr>
              <w:t>- Endometrial Hyperplasia/Atypia</w:t>
            </w:r>
          </w:p>
        </w:tc>
        <w:tc>
          <w:tcPr>
            <w:tcW w:w="1812" w:type="dxa"/>
          </w:tcPr>
          <w:p w14:paraId="5FBBB3B2" w14:textId="77777777" w:rsidR="003E0D54" w:rsidRPr="003C0B19" w:rsidRDefault="003E0D54" w:rsidP="002914F5">
            <w:pPr>
              <w:rPr>
                <w:rFonts w:asciiTheme="majorBidi" w:hAnsiTheme="majorBidi" w:cstheme="majorBidi"/>
                <w:color w:val="000000" w:themeColor="text1"/>
              </w:rPr>
            </w:pPr>
          </w:p>
          <w:p w14:paraId="207C0453" w14:textId="77777777" w:rsidR="003E0D54" w:rsidRPr="003C0B19" w:rsidRDefault="003E0D54" w:rsidP="002914F5">
            <w:pPr>
              <w:rPr>
                <w:rFonts w:asciiTheme="majorBidi" w:hAnsiTheme="majorBidi" w:cstheme="majorBidi"/>
                <w:color w:val="000000" w:themeColor="text1"/>
              </w:rPr>
            </w:pPr>
          </w:p>
          <w:p w14:paraId="3A952F9E" w14:textId="77777777" w:rsidR="003E0D54" w:rsidRPr="003C0B19" w:rsidRDefault="003E0D54" w:rsidP="002914F5">
            <w:pPr>
              <w:rPr>
                <w:rFonts w:asciiTheme="majorBidi" w:hAnsiTheme="majorBidi" w:cstheme="majorBidi"/>
                <w:color w:val="000000" w:themeColor="text1"/>
              </w:rPr>
            </w:pPr>
          </w:p>
          <w:p w14:paraId="729E15CA" w14:textId="50BE9634" w:rsidR="006E2BD9" w:rsidRPr="003C0B19" w:rsidRDefault="003E0D54" w:rsidP="002914F5">
            <w:pPr>
              <w:rPr>
                <w:rFonts w:asciiTheme="majorBidi" w:hAnsiTheme="majorBidi" w:cstheme="majorBidi"/>
                <w:color w:val="000000" w:themeColor="text1"/>
              </w:rPr>
            </w:pPr>
            <w:r w:rsidRPr="003C0B19">
              <w:rPr>
                <w:rFonts w:asciiTheme="majorBidi" w:hAnsiTheme="majorBidi" w:cstheme="majorBidi"/>
                <w:color w:val="000000" w:themeColor="text1"/>
              </w:rPr>
              <w:t>25</w:t>
            </w:r>
          </w:p>
          <w:p w14:paraId="176505E5" w14:textId="77777777" w:rsidR="003E0D54" w:rsidRPr="003C0B19" w:rsidRDefault="003E0D54" w:rsidP="002914F5">
            <w:pPr>
              <w:rPr>
                <w:rFonts w:asciiTheme="majorBidi" w:hAnsiTheme="majorBidi" w:cstheme="majorBidi"/>
                <w:color w:val="000000" w:themeColor="text1"/>
              </w:rPr>
            </w:pPr>
          </w:p>
          <w:p w14:paraId="25FF99D6" w14:textId="77777777" w:rsidR="003E0D54" w:rsidRPr="003C0B19" w:rsidRDefault="003E0D54" w:rsidP="002914F5">
            <w:pPr>
              <w:rPr>
                <w:rFonts w:asciiTheme="majorBidi" w:hAnsiTheme="majorBidi" w:cstheme="majorBidi"/>
                <w:color w:val="000000" w:themeColor="text1"/>
              </w:rPr>
            </w:pPr>
          </w:p>
          <w:p w14:paraId="2095F0C3" w14:textId="199FE422" w:rsidR="003E0D54" w:rsidRPr="003C0B19" w:rsidRDefault="003E0D54" w:rsidP="002914F5">
            <w:pPr>
              <w:rPr>
                <w:rFonts w:asciiTheme="majorBidi" w:hAnsiTheme="majorBidi" w:cstheme="majorBidi"/>
                <w:color w:val="000000" w:themeColor="text1"/>
              </w:rPr>
            </w:pPr>
            <w:r w:rsidRPr="003C0B19">
              <w:rPr>
                <w:rFonts w:asciiTheme="majorBidi" w:hAnsiTheme="majorBidi" w:cstheme="majorBidi"/>
                <w:color w:val="000000" w:themeColor="text1"/>
              </w:rPr>
              <w:t>8</w:t>
            </w:r>
          </w:p>
          <w:p w14:paraId="51B37713" w14:textId="77777777" w:rsidR="003E0D54" w:rsidRPr="003C0B19" w:rsidRDefault="003E0D54" w:rsidP="002914F5">
            <w:pPr>
              <w:rPr>
                <w:rFonts w:asciiTheme="majorBidi" w:hAnsiTheme="majorBidi" w:cstheme="majorBidi"/>
                <w:color w:val="000000" w:themeColor="text1"/>
              </w:rPr>
            </w:pPr>
          </w:p>
          <w:p w14:paraId="77CE8A6B" w14:textId="6CEBEA84" w:rsidR="003E0D54" w:rsidRPr="003C0B19" w:rsidRDefault="003E0D54" w:rsidP="002914F5">
            <w:pPr>
              <w:rPr>
                <w:rFonts w:asciiTheme="majorBidi" w:hAnsiTheme="majorBidi" w:cstheme="majorBidi"/>
                <w:color w:val="000000" w:themeColor="text1"/>
              </w:rPr>
            </w:pPr>
            <w:r w:rsidRPr="003C0B19">
              <w:rPr>
                <w:rFonts w:asciiTheme="majorBidi" w:hAnsiTheme="majorBidi" w:cstheme="majorBidi"/>
                <w:color w:val="000000" w:themeColor="text1"/>
              </w:rPr>
              <w:t>7</w:t>
            </w:r>
          </w:p>
        </w:tc>
        <w:tc>
          <w:tcPr>
            <w:tcW w:w="1813" w:type="dxa"/>
          </w:tcPr>
          <w:p w14:paraId="28670C7C" w14:textId="77777777" w:rsidR="003E0D54" w:rsidRPr="003C0B19" w:rsidRDefault="003E0D54" w:rsidP="002914F5">
            <w:pPr>
              <w:rPr>
                <w:rFonts w:asciiTheme="majorBidi" w:hAnsiTheme="majorBidi" w:cstheme="majorBidi"/>
                <w:color w:val="000000" w:themeColor="text1"/>
              </w:rPr>
            </w:pPr>
          </w:p>
          <w:p w14:paraId="5B4B9657" w14:textId="77777777" w:rsidR="003E0D54" w:rsidRPr="003C0B19" w:rsidRDefault="003E0D54" w:rsidP="002914F5">
            <w:pPr>
              <w:rPr>
                <w:rFonts w:asciiTheme="majorBidi" w:hAnsiTheme="majorBidi" w:cstheme="majorBidi"/>
                <w:color w:val="000000" w:themeColor="text1"/>
              </w:rPr>
            </w:pPr>
          </w:p>
          <w:p w14:paraId="3516D881" w14:textId="77777777" w:rsidR="003E0D54" w:rsidRPr="003C0B19" w:rsidRDefault="003E0D54" w:rsidP="002914F5">
            <w:pPr>
              <w:rPr>
                <w:rFonts w:asciiTheme="majorBidi" w:hAnsiTheme="majorBidi" w:cstheme="majorBidi"/>
                <w:color w:val="000000" w:themeColor="text1"/>
              </w:rPr>
            </w:pPr>
          </w:p>
          <w:p w14:paraId="25A1A921" w14:textId="7DD37AB1" w:rsidR="006E2BD9" w:rsidRPr="003C0B19" w:rsidRDefault="003E0D54" w:rsidP="002914F5">
            <w:pPr>
              <w:rPr>
                <w:rFonts w:asciiTheme="majorBidi" w:hAnsiTheme="majorBidi" w:cstheme="majorBidi"/>
                <w:color w:val="000000" w:themeColor="text1"/>
              </w:rPr>
            </w:pPr>
            <w:r w:rsidRPr="003C0B19">
              <w:rPr>
                <w:rFonts w:asciiTheme="majorBidi" w:hAnsiTheme="majorBidi" w:cstheme="majorBidi"/>
                <w:color w:val="000000" w:themeColor="text1"/>
              </w:rPr>
              <w:t>22</w:t>
            </w:r>
          </w:p>
          <w:p w14:paraId="6FDDA707" w14:textId="77777777" w:rsidR="003E0D54" w:rsidRPr="003C0B19" w:rsidRDefault="003E0D54" w:rsidP="002914F5">
            <w:pPr>
              <w:rPr>
                <w:rFonts w:asciiTheme="majorBidi" w:hAnsiTheme="majorBidi" w:cstheme="majorBidi"/>
                <w:color w:val="000000" w:themeColor="text1"/>
              </w:rPr>
            </w:pPr>
          </w:p>
          <w:p w14:paraId="1503474B" w14:textId="77777777" w:rsidR="003E0D54" w:rsidRPr="003C0B19" w:rsidRDefault="003E0D54" w:rsidP="002914F5">
            <w:pPr>
              <w:rPr>
                <w:rFonts w:asciiTheme="majorBidi" w:hAnsiTheme="majorBidi" w:cstheme="majorBidi"/>
                <w:color w:val="000000" w:themeColor="text1"/>
              </w:rPr>
            </w:pPr>
          </w:p>
          <w:p w14:paraId="0B488EEF" w14:textId="255DA803" w:rsidR="003E0D54" w:rsidRPr="003C0B19" w:rsidRDefault="003E0D54" w:rsidP="002914F5">
            <w:pPr>
              <w:rPr>
                <w:rFonts w:asciiTheme="majorBidi" w:hAnsiTheme="majorBidi" w:cstheme="majorBidi"/>
                <w:color w:val="000000" w:themeColor="text1"/>
              </w:rPr>
            </w:pPr>
            <w:r w:rsidRPr="003C0B19">
              <w:rPr>
                <w:rFonts w:asciiTheme="majorBidi" w:hAnsiTheme="majorBidi" w:cstheme="majorBidi"/>
                <w:color w:val="000000" w:themeColor="text1"/>
              </w:rPr>
              <w:t>10</w:t>
            </w:r>
          </w:p>
          <w:p w14:paraId="68A8A9A3" w14:textId="77777777" w:rsidR="003E0D54" w:rsidRPr="003C0B19" w:rsidRDefault="003E0D54" w:rsidP="002914F5">
            <w:pPr>
              <w:rPr>
                <w:rFonts w:asciiTheme="majorBidi" w:hAnsiTheme="majorBidi" w:cstheme="majorBidi"/>
                <w:color w:val="000000" w:themeColor="text1"/>
              </w:rPr>
            </w:pPr>
          </w:p>
          <w:p w14:paraId="49A1211C" w14:textId="39D2D7AC" w:rsidR="003E0D54" w:rsidRPr="003C0B19" w:rsidRDefault="003E0D54" w:rsidP="002914F5">
            <w:pPr>
              <w:rPr>
                <w:rFonts w:asciiTheme="majorBidi" w:hAnsiTheme="majorBidi" w:cstheme="majorBidi"/>
                <w:color w:val="000000" w:themeColor="text1"/>
              </w:rPr>
            </w:pPr>
            <w:r w:rsidRPr="003C0B19">
              <w:rPr>
                <w:rFonts w:asciiTheme="majorBidi" w:hAnsiTheme="majorBidi" w:cstheme="majorBidi"/>
                <w:color w:val="000000" w:themeColor="text1"/>
              </w:rPr>
              <w:t>8</w:t>
            </w:r>
          </w:p>
        </w:tc>
        <w:tc>
          <w:tcPr>
            <w:tcW w:w="1813" w:type="dxa"/>
          </w:tcPr>
          <w:p w14:paraId="457FFAED" w14:textId="77777777" w:rsidR="006E2BD9" w:rsidRPr="003C0B19" w:rsidRDefault="006E2BD9" w:rsidP="002914F5">
            <w:pPr>
              <w:rPr>
                <w:rFonts w:asciiTheme="majorBidi" w:hAnsiTheme="majorBidi" w:cstheme="majorBidi"/>
                <w:color w:val="000000" w:themeColor="text1"/>
              </w:rPr>
            </w:pPr>
          </w:p>
        </w:tc>
      </w:tr>
      <w:tr w:rsidR="006E2BD9" w14:paraId="6D3B99EC" w14:textId="77777777" w:rsidTr="006E2BD9">
        <w:tc>
          <w:tcPr>
            <w:tcW w:w="1812" w:type="dxa"/>
          </w:tcPr>
          <w:p w14:paraId="2CFA17A7" w14:textId="6027FD01" w:rsidR="006E2BD9" w:rsidRPr="003C0B19" w:rsidRDefault="00614E60" w:rsidP="002914F5">
            <w:pPr>
              <w:rPr>
                <w:rFonts w:asciiTheme="majorBidi" w:hAnsiTheme="majorBidi" w:cstheme="majorBidi"/>
                <w:b/>
                <w:bCs/>
                <w:color w:val="000000" w:themeColor="text1"/>
              </w:rPr>
            </w:pPr>
            <w:r w:rsidRPr="003C0B19">
              <w:rPr>
                <w:rFonts w:asciiTheme="majorBidi" w:hAnsiTheme="majorBidi" w:cstheme="majorBidi"/>
                <w:b/>
                <w:bCs/>
                <w:color w:val="000000" w:themeColor="text1"/>
              </w:rPr>
              <w:t>Preoperative Uterine Volume</w:t>
            </w:r>
          </w:p>
          <w:p w14:paraId="7921F018" w14:textId="77777777" w:rsidR="00614E60" w:rsidRPr="003C0B19" w:rsidRDefault="00614E60" w:rsidP="002914F5">
            <w:pPr>
              <w:rPr>
                <w:rFonts w:asciiTheme="majorBidi" w:hAnsiTheme="majorBidi" w:cstheme="majorBidi"/>
                <w:color w:val="000000" w:themeColor="text1"/>
              </w:rPr>
            </w:pPr>
          </w:p>
          <w:p w14:paraId="4C6A2C0D" w14:textId="77777777" w:rsidR="007E4FEA" w:rsidRPr="003C0B19" w:rsidRDefault="00614E60" w:rsidP="002914F5">
            <w:pPr>
              <w:rPr>
                <w:rFonts w:asciiTheme="majorBidi" w:hAnsiTheme="majorBidi" w:cstheme="majorBidi"/>
                <w:color w:val="000000" w:themeColor="text1"/>
              </w:rPr>
            </w:pPr>
            <w:r w:rsidRPr="003C0B19">
              <w:rPr>
                <w:rFonts w:asciiTheme="majorBidi" w:hAnsiTheme="majorBidi" w:cstheme="majorBidi"/>
                <w:color w:val="000000" w:themeColor="text1"/>
              </w:rPr>
              <w:t xml:space="preserve">- Normal size </w:t>
            </w:r>
          </w:p>
          <w:p w14:paraId="6E57CB45" w14:textId="20BD0E94" w:rsidR="00614E60" w:rsidRPr="003C0B19" w:rsidRDefault="003B51F8" w:rsidP="002914F5">
            <w:pPr>
              <w:rPr>
                <w:rFonts w:asciiTheme="majorBidi" w:hAnsiTheme="majorBidi" w:cstheme="majorBidi"/>
                <w:color w:val="000000" w:themeColor="text1"/>
              </w:rPr>
            </w:pPr>
            <w:r w:rsidRPr="003C0B19">
              <w:rPr>
                <w:rFonts w:asciiTheme="majorBidi" w:hAnsiTheme="majorBidi" w:cstheme="majorBidi"/>
                <w:color w:val="000000" w:themeColor="text1"/>
              </w:rPr>
              <w:t>(≤ 280 g)</w:t>
            </w:r>
            <w:r w:rsidR="00614E60" w:rsidRPr="003C0B19">
              <w:rPr>
                <w:rFonts w:asciiTheme="majorBidi" w:hAnsiTheme="majorBidi" w:cstheme="majorBidi"/>
                <w:color w:val="000000" w:themeColor="text1"/>
              </w:rPr>
              <w:t xml:space="preserve"> </w:t>
            </w:r>
          </w:p>
          <w:p w14:paraId="4FC263FC" w14:textId="77777777" w:rsidR="00614E60" w:rsidRPr="003C0B19" w:rsidRDefault="00614E60" w:rsidP="002914F5">
            <w:pPr>
              <w:rPr>
                <w:rFonts w:asciiTheme="majorBidi" w:hAnsiTheme="majorBidi" w:cstheme="majorBidi"/>
                <w:color w:val="000000" w:themeColor="text1"/>
              </w:rPr>
            </w:pPr>
          </w:p>
          <w:p w14:paraId="475A262D" w14:textId="77777777" w:rsidR="003E0D54" w:rsidRPr="003C0B19" w:rsidRDefault="00614E60" w:rsidP="002914F5">
            <w:pPr>
              <w:rPr>
                <w:rFonts w:asciiTheme="majorBidi" w:hAnsiTheme="majorBidi" w:cstheme="majorBidi"/>
                <w:color w:val="000000" w:themeColor="text1"/>
              </w:rPr>
            </w:pPr>
            <w:r w:rsidRPr="003C0B19">
              <w:rPr>
                <w:rFonts w:asciiTheme="majorBidi" w:hAnsiTheme="majorBidi" w:cstheme="majorBidi"/>
                <w:color w:val="000000" w:themeColor="text1"/>
              </w:rPr>
              <w:t xml:space="preserve">- Enlarged uterus </w:t>
            </w:r>
          </w:p>
          <w:p w14:paraId="5E25DA8A" w14:textId="2DDEA499" w:rsidR="00614E60" w:rsidRPr="003C0B19" w:rsidRDefault="00614E60" w:rsidP="002914F5">
            <w:pPr>
              <w:rPr>
                <w:rFonts w:asciiTheme="majorBidi" w:hAnsiTheme="majorBidi" w:cstheme="majorBidi"/>
                <w:color w:val="000000" w:themeColor="text1"/>
              </w:rPr>
            </w:pPr>
            <w:r w:rsidRPr="003C0B19">
              <w:rPr>
                <w:rFonts w:asciiTheme="majorBidi" w:hAnsiTheme="majorBidi" w:cstheme="majorBidi"/>
                <w:color w:val="000000" w:themeColor="text1"/>
              </w:rPr>
              <w:t xml:space="preserve"> </w:t>
            </w:r>
            <w:r w:rsidR="003B51F8" w:rsidRPr="003C0B19">
              <w:rPr>
                <w:rFonts w:asciiTheme="majorBidi" w:hAnsiTheme="majorBidi" w:cstheme="majorBidi"/>
                <w:color w:val="000000" w:themeColor="text1"/>
              </w:rPr>
              <w:t>(&gt; 280 g)</w:t>
            </w:r>
          </w:p>
        </w:tc>
        <w:tc>
          <w:tcPr>
            <w:tcW w:w="1812" w:type="dxa"/>
          </w:tcPr>
          <w:p w14:paraId="11913000" w14:textId="77777777" w:rsidR="003E0D54" w:rsidRPr="003C0B19" w:rsidRDefault="003E0D54" w:rsidP="002914F5">
            <w:pPr>
              <w:rPr>
                <w:rFonts w:asciiTheme="majorBidi" w:hAnsiTheme="majorBidi" w:cstheme="majorBidi"/>
                <w:color w:val="000000" w:themeColor="text1"/>
              </w:rPr>
            </w:pPr>
          </w:p>
          <w:p w14:paraId="1B108444" w14:textId="77777777" w:rsidR="003E0D54" w:rsidRPr="003C0B19" w:rsidRDefault="003E0D54" w:rsidP="002914F5">
            <w:pPr>
              <w:rPr>
                <w:rFonts w:asciiTheme="majorBidi" w:hAnsiTheme="majorBidi" w:cstheme="majorBidi"/>
                <w:color w:val="000000" w:themeColor="text1"/>
              </w:rPr>
            </w:pPr>
          </w:p>
          <w:p w14:paraId="459F8EC5" w14:textId="77777777" w:rsidR="003E0D54" w:rsidRPr="003C0B19" w:rsidRDefault="003E0D54" w:rsidP="002914F5">
            <w:pPr>
              <w:rPr>
                <w:rFonts w:asciiTheme="majorBidi" w:hAnsiTheme="majorBidi" w:cstheme="majorBidi"/>
                <w:color w:val="000000" w:themeColor="text1"/>
              </w:rPr>
            </w:pPr>
          </w:p>
          <w:p w14:paraId="2D8073E4" w14:textId="77777777" w:rsidR="006E2BD9" w:rsidRPr="003C0B19" w:rsidRDefault="003E0D54" w:rsidP="002914F5">
            <w:pPr>
              <w:rPr>
                <w:rFonts w:asciiTheme="majorBidi" w:hAnsiTheme="majorBidi" w:cstheme="majorBidi"/>
                <w:color w:val="000000" w:themeColor="text1"/>
              </w:rPr>
            </w:pPr>
            <w:r w:rsidRPr="003C0B19">
              <w:rPr>
                <w:rFonts w:asciiTheme="majorBidi" w:hAnsiTheme="majorBidi" w:cstheme="majorBidi"/>
                <w:color w:val="000000" w:themeColor="text1"/>
              </w:rPr>
              <w:t>22 (55%)</w:t>
            </w:r>
          </w:p>
          <w:p w14:paraId="510D16DF" w14:textId="77777777" w:rsidR="003E0D54" w:rsidRPr="003C0B19" w:rsidRDefault="003E0D54" w:rsidP="002914F5">
            <w:pPr>
              <w:rPr>
                <w:rFonts w:asciiTheme="majorBidi" w:hAnsiTheme="majorBidi" w:cstheme="majorBidi"/>
                <w:color w:val="000000" w:themeColor="text1"/>
              </w:rPr>
            </w:pPr>
          </w:p>
          <w:p w14:paraId="0FCF146A" w14:textId="77777777" w:rsidR="003E0D54" w:rsidRPr="003C0B19" w:rsidRDefault="003E0D54" w:rsidP="002914F5">
            <w:pPr>
              <w:rPr>
                <w:rFonts w:asciiTheme="majorBidi" w:hAnsiTheme="majorBidi" w:cstheme="majorBidi"/>
                <w:color w:val="000000" w:themeColor="text1"/>
              </w:rPr>
            </w:pPr>
          </w:p>
          <w:p w14:paraId="6D3DB5C6" w14:textId="44ADE37C" w:rsidR="003E0D54" w:rsidRPr="003C0B19" w:rsidRDefault="003E0D54" w:rsidP="002914F5">
            <w:pPr>
              <w:rPr>
                <w:rFonts w:asciiTheme="majorBidi" w:hAnsiTheme="majorBidi" w:cstheme="majorBidi"/>
                <w:color w:val="000000" w:themeColor="text1"/>
              </w:rPr>
            </w:pPr>
            <w:r w:rsidRPr="003C0B19">
              <w:rPr>
                <w:rFonts w:asciiTheme="majorBidi" w:hAnsiTheme="majorBidi" w:cstheme="majorBidi"/>
                <w:color w:val="000000" w:themeColor="text1"/>
              </w:rPr>
              <w:t>18 (45%)</w:t>
            </w:r>
          </w:p>
        </w:tc>
        <w:tc>
          <w:tcPr>
            <w:tcW w:w="1813" w:type="dxa"/>
          </w:tcPr>
          <w:p w14:paraId="1CBAC29D" w14:textId="77777777" w:rsidR="006E2BD9" w:rsidRPr="003C0B19" w:rsidRDefault="006E2BD9" w:rsidP="002914F5">
            <w:pPr>
              <w:rPr>
                <w:rFonts w:asciiTheme="majorBidi" w:hAnsiTheme="majorBidi" w:cstheme="majorBidi"/>
                <w:color w:val="000000" w:themeColor="text1"/>
              </w:rPr>
            </w:pPr>
          </w:p>
          <w:p w14:paraId="086DF87C" w14:textId="77777777" w:rsidR="003E0D54" w:rsidRPr="003C0B19" w:rsidRDefault="003E0D54" w:rsidP="002914F5">
            <w:pPr>
              <w:rPr>
                <w:rFonts w:asciiTheme="majorBidi" w:hAnsiTheme="majorBidi" w:cstheme="majorBidi"/>
                <w:color w:val="000000" w:themeColor="text1"/>
              </w:rPr>
            </w:pPr>
          </w:p>
          <w:p w14:paraId="730AAA6A" w14:textId="77777777" w:rsidR="003E0D54" w:rsidRPr="003C0B19" w:rsidRDefault="003E0D54" w:rsidP="002914F5">
            <w:pPr>
              <w:rPr>
                <w:rFonts w:asciiTheme="majorBidi" w:hAnsiTheme="majorBidi" w:cstheme="majorBidi"/>
                <w:color w:val="000000" w:themeColor="text1"/>
              </w:rPr>
            </w:pPr>
          </w:p>
          <w:p w14:paraId="45CA417D" w14:textId="77777777" w:rsidR="003E0D54" w:rsidRPr="003C0B19" w:rsidRDefault="003E0D54" w:rsidP="002914F5">
            <w:pPr>
              <w:rPr>
                <w:rFonts w:asciiTheme="majorBidi" w:hAnsiTheme="majorBidi" w:cstheme="majorBidi"/>
                <w:color w:val="000000" w:themeColor="text1"/>
              </w:rPr>
            </w:pPr>
            <w:r w:rsidRPr="003C0B19">
              <w:rPr>
                <w:rFonts w:asciiTheme="majorBidi" w:hAnsiTheme="majorBidi" w:cstheme="majorBidi"/>
                <w:color w:val="000000" w:themeColor="text1"/>
              </w:rPr>
              <w:t>20 (50%)</w:t>
            </w:r>
          </w:p>
          <w:p w14:paraId="44AAF993" w14:textId="77777777" w:rsidR="003E0D54" w:rsidRPr="003C0B19" w:rsidRDefault="003E0D54" w:rsidP="002914F5">
            <w:pPr>
              <w:rPr>
                <w:rFonts w:asciiTheme="majorBidi" w:hAnsiTheme="majorBidi" w:cstheme="majorBidi"/>
                <w:color w:val="000000" w:themeColor="text1"/>
              </w:rPr>
            </w:pPr>
          </w:p>
          <w:p w14:paraId="0EDE5E56" w14:textId="77777777" w:rsidR="003E0D54" w:rsidRPr="003C0B19" w:rsidRDefault="003E0D54" w:rsidP="002914F5">
            <w:pPr>
              <w:rPr>
                <w:rFonts w:asciiTheme="majorBidi" w:hAnsiTheme="majorBidi" w:cstheme="majorBidi"/>
                <w:color w:val="000000" w:themeColor="text1"/>
              </w:rPr>
            </w:pPr>
          </w:p>
          <w:p w14:paraId="73735E5E" w14:textId="409FB485" w:rsidR="003E0D54" w:rsidRPr="003C0B19" w:rsidRDefault="003E0D54" w:rsidP="002914F5">
            <w:pPr>
              <w:rPr>
                <w:rFonts w:asciiTheme="majorBidi" w:hAnsiTheme="majorBidi" w:cstheme="majorBidi"/>
                <w:color w:val="000000" w:themeColor="text1"/>
              </w:rPr>
            </w:pPr>
            <w:r w:rsidRPr="003C0B19">
              <w:rPr>
                <w:rFonts w:asciiTheme="majorBidi" w:hAnsiTheme="majorBidi" w:cstheme="majorBidi"/>
                <w:color w:val="000000" w:themeColor="text1"/>
              </w:rPr>
              <w:t>20 (50%)</w:t>
            </w:r>
          </w:p>
        </w:tc>
        <w:tc>
          <w:tcPr>
            <w:tcW w:w="1813" w:type="dxa"/>
          </w:tcPr>
          <w:p w14:paraId="69E9469A" w14:textId="77777777" w:rsidR="00AE0FF4" w:rsidRPr="003C0B19" w:rsidRDefault="00AE0FF4" w:rsidP="002914F5">
            <w:pPr>
              <w:rPr>
                <w:rFonts w:asciiTheme="majorBidi" w:hAnsiTheme="majorBidi" w:cstheme="majorBidi"/>
                <w:color w:val="000000" w:themeColor="text1"/>
              </w:rPr>
            </w:pPr>
          </w:p>
          <w:p w14:paraId="6C85E2C7" w14:textId="77777777" w:rsidR="00AE0FF4" w:rsidRPr="003C0B19" w:rsidRDefault="00AE0FF4" w:rsidP="002914F5">
            <w:pPr>
              <w:rPr>
                <w:rFonts w:asciiTheme="majorBidi" w:hAnsiTheme="majorBidi" w:cstheme="majorBidi"/>
                <w:color w:val="000000" w:themeColor="text1"/>
              </w:rPr>
            </w:pPr>
          </w:p>
          <w:p w14:paraId="7C549E07" w14:textId="77777777" w:rsidR="00AE0FF4" w:rsidRPr="003C0B19" w:rsidRDefault="00AE0FF4" w:rsidP="002914F5">
            <w:pPr>
              <w:rPr>
                <w:rFonts w:asciiTheme="majorBidi" w:hAnsiTheme="majorBidi" w:cstheme="majorBidi"/>
                <w:color w:val="000000" w:themeColor="text1"/>
              </w:rPr>
            </w:pPr>
          </w:p>
          <w:p w14:paraId="13C94B4D" w14:textId="58639D0F" w:rsidR="006E2BD9" w:rsidRPr="003C0B19" w:rsidRDefault="00AE0FF4" w:rsidP="002914F5">
            <w:pPr>
              <w:rPr>
                <w:rFonts w:asciiTheme="majorBidi" w:hAnsiTheme="majorBidi" w:cstheme="majorBidi"/>
                <w:color w:val="000000" w:themeColor="text1"/>
              </w:rPr>
            </w:pPr>
            <w:r w:rsidRPr="003C0B19">
              <w:rPr>
                <w:rFonts w:asciiTheme="majorBidi" w:hAnsiTheme="majorBidi" w:cstheme="majorBidi"/>
                <w:color w:val="000000" w:themeColor="text1"/>
              </w:rPr>
              <w:t xml:space="preserve">0.65 </w:t>
            </w:r>
          </w:p>
          <w:p w14:paraId="7AA9A32B" w14:textId="77777777" w:rsidR="00AE0FF4" w:rsidRPr="003C0B19" w:rsidRDefault="00AE0FF4" w:rsidP="002914F5">
            <w:pPr>
              <w:rPr>
                <w:rFonts w:asciiTheme="majorBidi" w:hAnsiTheme="majorBidi" w:cstheme="majorBidi"/>
                <w:color w:val="000000" w:themeColor="text1"/>
              </w:rPr>
            </w:pPr>
          </w:p>
          <w:p w14:paraId="7AECB69B" w14:textId="77777777" w:rsidR="00AE0FF4" w:rsidRPr="003C0B19" w:rsidRDefault="00AE0FF4" w:rsidP="002914F5">
            <w:pPr>
              <w:rPr>
                <w:rFonts w:asciiTheme="majorBidi" w:hAnsiTheme="majorBidi" w:cstheme="majorBidi"/>
                <w:color w:val="000000" w:themeColor="text1"/>
              </w:rPr>
            </w:pPr>
          </w:p>
          <w:p w14:paraId="2BF83CA7" w14:textId="42A4E050" w:rsidR="003E0D54" w:rsidRPr="003C0B19" w:rsidRDefault="00AE0FF4" w:rsidP="002914F5">
            <w:pPr>
              <w:rPr>
                <w:rFonts w:asciiTheme="majorBidi" w:hAnsiTheme="majorBidi" w:cstheme="majorBidi"/>
                <w:color w:val="000000" w:themeColor="text1"/>
              </w:rPr>
            </w:pPr>
            <w:r w:rsidRPr="003C0B19">
              <w:rPr>
                <w:rFonts w:asciiTheme="majorBidi" w:hAnsiTheme="majorBidi" w:cstheme="majorBidi"/>
                <w:color w:val="000000" w:themeColor="text1"/>
              </w:rPr>
              <w:t>0.65</w:t>
            </w:r>
          </w:p>
        </w:tc>
      </w:tr>
    </w:tbl>
    <w:p w14:paraId="4571E8BB" w14:textId="3DFA186A" w:rsidR="006E2BD9" w:rsidRDefault="006E2BD9" w:rsidP="002914F5">
      <w:pPr>
        <w:rPr>
          <w:rFonts w:asciiTheme="majorBidi" w:hAnsiTheme="majorBidi" w:cstheme="majorBidi"/>
          <w:color w:val="000000" w:themeColor="text1"/>
          <w:sz w:val="24"/>
          <w:szCs w:val="24"/>
        </w:rPr>
      </w:pPr>
    </w:p>
    <w:p w14:paraId="3E87631D" w14:textId="6AF229BF" w:rsidR="006E2BD9" w:rsidRDefault="006E2BD9" w:rsidP="002914F5">
      <w:pPr>
        <w:rPr>
          <w:rFonts w:asciiTheme="majorBidi" w:hAnsiTheme="majorBidi" w:cstheme="majorBidi"/>
          <w:color w:val="000000" w:themeColor="text1"/>
          <w:sz w:val="24"/>
          <w:szCs w:val="24"/>
        </w:rPr>
      </w:pPr>
    </w:p>
    <w:p w14:paraId="673878E6" w14:textId="7C82FAC6" w:rsidR="006E2BD9" w:rsidRDefault="006E2BD9" w:rsidP="002914F5">
      <w:pPr>
        <w:rPr>
          <w:rFonts w:asciiTheme="majorBidi" w:hAnsiTheme="majorBidi" w:cstheme="majorBidi"/>
          <w:color w:val="000000" w:themeColor="text1"/>
          <w:sz w:val="24"/>
          <w:szCs w:val="24"/>
        </w:rPr>
      </w:pPr>
    </w:p>
    <w:p w14:paraId="47DB7B5C" w14:textId="4A1854F5" w:rsidR="006E2BD9" w:rsidRDefault="006E2BD9" w:rsidP="002914F5">
      <w:pPr>
        <w:rPr>
          <w:rFonts w:asciiTheme="majorBidi" w:hAnsiTheme="majorBidi" w:cstheme="majorBidi"/>
          <w:color w:val="000000" w:themeColor="text1"/>
          <w:sz w:val="24"/>
          <w:szCs w:val="24"/>
        </w:rPr>
      </w:pPr>
    </w:p>
    <w:p w14:paraId="2280215C" w14:textId="288C7E8C" w:rsidR="006E2BD9" w:rsidRDefault="006E2BD9" w:rsidP="002914F5">
      <w:pPr>
        <w:rPr>
          <w:rFonts w:asciiTheme="majorBidi" w:hAnsiTheme="majorBidi" w:cstheme="majorBidi"/>
          <w:color w:val="000000" w:themeColor="text1"/>
          <w:sz w:val="24"/>
          <w:szCs w:val="24"/>
        </w:rPr>
      </w:pPr>
    </w:p>
    <w:p w14:paraId="30DF7636" w14:textId="07C6B5AF" w:rsidR="006E2BD9" w:rsidRDefault="006E2BD9" w:rsidP="002914F5">
      <w:pPr>
        <w:rPr>
          <w:rFonts w:asciiTheme="majorBidi" w:hAnsiTheme="majorBidi" w:cstheme="majorBidi"/>
          <w:color w:val="000000" w:themeColor="text1"/>
          <w:sz w:val="24"/>
          <w:szCs w:val="24"/>
        </w:rPr>
      </w:pPr>
    </w:p>
    <w:p w14:paraId="6D34B9A9" w14:textId="1AC3865A" w:rsidR="006E2BD9" w:rsidRDefault="006E2BD9" w:rsidP="002914F5">
      <w:pPr>
        <w:rPr>
          <w:rFonts w:asciiTheme="majorBidi" w:hAnsiTheme="majorBidi" w:cstheme="majorBidi"/>
          <w:color w:val="000000" w:themeColor="text1"/>
          <w:sz w:val="24"/>
          <w:szCs w:val="24"/>
        </w:rPr>
      </w:pPr>
    </w:p>
    <w:p w14:paraId="5A05EB35" w14:textId="301D3928" w:rsidR="006E2BD9" w:rsidRDefault="006E2BD9" w:rsidP="002914F5">
      <w:pPr>
        <w:rPr>
          <w:rFonts w:asciiTheme="majorBidi" w:hAnsiTheme="majorBidi" w:cstheme="majorBidi"/>
          <w:color w:val="000000" w:themeColor="text1"/>
          <w:sz w:val="24"/>
          <w:szCs w:val="24"/>
        </w:rPr>
      </w:pPr>
    </w:p>
    <w:p w14:paraId="6C267265" w14:textId="19FF75BE" w:rsidR="006E2BD9" w:rsidRDefault="006E2BD9" w:rsidP="002914F5">
      <w:pPr>
        <w:rPr>
          <w:rFonts w:asciiTheme="majorBidi" w:hAnsiTheme="majorBidi" w:cstheme="majorBidi"/>
          <w:color w:val="000000" w:themeColor="text1"/>
          <w:sz w:val="24"/>
          <w:szCs w:val="24"/>
        </w:rPr>
      </w:pPr>
    </w:p>
    <w:p w14:paraId="7854C6F9" w14:textId="67622D33" w:rsidR="006E2BD9" w:rsidRDefault="006E2BD9" w:rsidP="002914F5">
      <w:pPr>
        <w:rPr>
          <w:rFonts w:asciiTheme="majorBidi" w:hAnsiTheme="majorBidi" w:cstheme="majorBidi"/>
          <w:color w:val="000000" w:themeColor="text1"/>
          <w:sz w:val="24"/>
          <w:szCs w:val="24"/>
        </w:rPr>
      </w:pPr>
    </w:p>
    <w:p w14:paraId="3C6CE95A" w14:textId="3940E3C8" w:rsidR="006E2BD9" w:rsidRDefault="006E2BD9" w:rsidP="002914F5">
      <w:pPr>
        <w:rPr>
          <w:rFonts w:asciiTheme="majorBidi" w:hAnsiTheme="majorBidi" w:cstheme="majorBidi"/>
          <w:color w:val="000000" w:themeColor="text1"/>
          <w:sz w:val="24"/>
          <w:szCs w:val="24"/>
        </w:rPr>
      </w:pPr>
    </w:p>
    <w:p w14:paraId="096F5171" w14:textId="0E94111A" w:rsidR="006E2BD9" w:rsidRDefault="006E2BD9" w:rsidP="002914F5">
      <w:pPr>
        <w:rPr>
          <w:rFonts w:asciiTheme="majorBidi" w:hAnsiTheme="majorBidi" w:cstheme="majorBidi"/>
          <w:color w:val="000000" w:themeColor="text1"/>
          <w:sz w:val="24"/>
          <w:szCs w:val="24"/>
        </w:rPr>
      </w:pPr>
    </w:p>
    <w:p w14:paraId="6160DCFF" w14:textId="5C0B1893" w:rsidR="006E2BD9" w:rsidRDefault="006E2BD9" w:rsidP="002914F5">
      <w:pPr>
        <w:rPr>
          <w:rFonts w:asciiTheme="majorBidi" w:hAnsiTheme="majorBidi" w:cstheme="majorBidi"/>
          <w:color w:val="000000" w:themeColor="text1"/>
          <w:sz w:val="24"/>
          <w:szCs w:val="24"/>
        </w:rPr>
      </w:pPr>
    </w:p>
    <w:p w14:paraId="30BA957F" w14:textId="0105F7AA" w:rsidR="006E2BD9" w:rsidRDefault="006E2BD9" w:rsidP="002914F5">
      <w:pPr>
        <w:rPr>
          <w:rFonts w:asciiTheme="majorBidi" w:hAnsiTheme="majorBidi" w:cstheme="majorBidi"/>
          <w:color w:val="000000" w:themeColor="text1"/>
          <w:sz w:val="24"/>
          <w:szCs w:val="24"/>
        </w:rPr>
      </w:pPr>
    </w:p>
    <w:p w14:paraId="5CFAF605" w14:textId="22BCFFAD" w:rsidR="006E2BD9" w:rsidRDefault="006E2BD9" w:rsidP="002914F5">
      <w:pPr>
        <w:rPr>
          <w:rFonts w:asciiTheme="majorBidi" w:hAnsiTheme="majorBidi" w:cstheme="majorBidi"/>
          <w:color w:val="000000" w:themeColor="text1"/>
          <w:sz w:val="24"/>
          <w:szCs w:val="24"/>
        </w:rPr>
      </w:pPr>
    </w:p>
    <w:p w14:paraId="47A95754" w14:textId="4688164B" w:rsidR="006E2BD9" w:rsidRDefault="006E2BD9" w:rsidP="002914F5">
      <w:pPr>
        <w:rPr>
          <w:rFonts w:asciiTheme="majorBidi" w:hAnsiTheme="majorBidi" w:cstheme="majorBidi"/>
          <w:color w:val="000000" w:themeColor="text1"/>
          <w:sz w:val="24"/>
          <w:szCs w:val="24"/>
        </w:rPr>
      </w:pPr>
    </w:p>
    <w:p w14:paraId="6DCC20D9" w14:textId="77777777" w:rsidR="006E2BD9" w:rsidRDefault="006E2BD9" w:rsidP="002914F5">
      <w:pPr>
        <w:rPr>
          <w:rFonts w:asciiTheme="majorBidi" w:hAnsiTheme="majorBidi" w:cstheme="majorBidi"/>
          <w:color w:val="000000" w:themeColor="text1"/>
          <w:sz w:val="24"/>
          <w:szCs w:val="24"/>
        </w:rPr>
      </w:pPr>
    </w:p>
    <w:p w14:paraId="1329CEFC" w14:textId="4C17BDD7" w:rsidR="00FA66B1" w:rsidRDefault="00FA66B1" w:rsidP="002914F5">
      <w:pPr>
        <w:rPr>
          <w:rFonts w:asciiTheme="majorBidi" w:hAnsiTheme="majorBidi" w:cstheme="majorBidi"/>
          <w:color w:val="000000" w:themeColor="text1"/>
          <w:sz w:val="24"/>
          <w:szCs w:val="24"/>
        </w:rPr>
      </w:pPr>
      <w:r w:rsidRPr="00FA66B1">
        <w:rPr>
          <w:rFonts w:asciiTheme="majorBidi" w:hAnsiTheme="majorBidi" w:cstheme="majorBidi"/>
          <w:b/>
          <w:bCs/>
          <w:color w:val="000000" w:themeColor="text1"/>
          <w:sz w:val="24"/>
          <w:szCs w:val="24"/>
        </w:rPr>
        <w:lastRenderedPageBreak/>
        <w:t>2.3. Surgical Technique and Equipment</w:t>
      </w:r>
      <w:r>
        <w:rPr>
          <w:rFonts w:asciiTheme="majorBidi" w:hAnsiTheme="majorBidi" w:cstheme="majorBidi"/>
          <w:b/>
          <w:bCs/>
          <w:color w:val="000000" w:themeColor="text1"/>
          <w:sz w:val="24"/>
          <w:szCs w:val="24"/>
        </w:rPr>
        <w:t> :</w:t>
      </w:r>
      <w:r w:rsidR="00EA7E26">
        <w:rPr>
          <w:rFonts w:asciiTheme="majorBidi" w:hAnsiTheme="majorBidi" w:cstheme="majorBidi"/>
          <w:b/>
          <w:bCs/>
          <w:color w:val="000000" w:themeColor="text1"/>
          <w:sz w:val="24"/>
          <w:szCs w:val="24"/>
        </w:rPr>
        <w:t xml:space="preserve"> </w:t>
      </w:r>
      <w:r w:rsidRPr="00FA66B1">
        <w:rPr>
          <w:rFonts w:asciiTheme="majorBidi" w:hAnsiTheme="majorBidi" w:cstheme="majorBidi"/>
          <w:color w:val="000000" w:themeColor="text1"/>
          <w:sz w:val="24"/>
          <w:szCs w:val="24"/>
        </w:rPr>
        <w:t>All</w:t>
      </w:r>
      <w:r w:rsidRPr="00FA66B1">
        <w:rPr>
          <w:rFonts w:asciiTheme="majorBidi" w:hAnsiTheme="majorBidi" w:cstheme="majorBidi"/>
          <w:b/>
          <w:bCs/>
          <w:color w:val="000000" w:themeColor="text1"/>
          <w:sz w:val="24"/>
          <w:szCs w:val="24"/>
        </w:rPr>
        <w:t xml:space="preserve"> </w:t>
      </w:r>
      <w:r w:rsidRPr="00FA66B1">
        <w:rPr>
          <w:rFonts w:asciiTheme="majorBidi" w:hAnsiTheme="majorBidi" w:cstheme="majorBidi"/>
          <w:color w:val="000000" w:themeColor="text1"/>
          <w:sz w:val="24"/>
          <w:szCs w:val="24"/>
        </w:rPr>
        <w:t>procedures were performed under general anesthesia in the Trendelenburg position. Vaginal exposure was ensured using Mangeshkar or SecuFix uterine manipulators, which are essential for defining the vaginal fornices.Tissue sectioning utilized various energy sources (monopolar, ultrasonic [Harmonic® type], or thermofusion [Ligasure™ type]) equivalently in both groups.Group A: Sectioning began on the anterior aspect.Group B: Sectioning began at the left lateral edge, extended to the posterior aspect, and concluded with the anterior aspect.</w:t>
      </w:r>
      <w:r w:rsidR="003C0B19" w:rsidRPr="003C0B19">
        <w:t xml:space="preserve"> </w:t>
      </w:r>
      <w:r w:rsidR="003C0B19" w:rsidRPr="003C0B19">
        <w:rPr>
          <w:rFonts w:asciiTheme="majorBidi" w:hAnsiTheme="majorBidi" w:cstheme="majorBidi"/>
          <w:color w:val="000000" w:themeColor="text1"/>
          <w:sz w:val="24"/>
          <w:szCs w:val="24"/>
        </w:rPr>
        <w:t>see table number 2</w:t>
      </w:r>
      <w:r w:rsidR="003C0B19">
        <w:rPr>
          <w:rFonts w:asciiTheme="majorBidi" w:hAnsiTheme="majorBidi" w:cstheme="majorBidi"/>
          <w:color w:val="000000" w:themeColor="text1"/>
          <w:sz w:val="24"/>
          <w:szCs w:val="24"/>
        </w:rPr>
        <w:t>.</w:t>
      </w:r>
    </w:p>
    <w:p w14:paraId="1AADDA55" w14:textId="75C3AABE" w:rsidR="00863946" w:rsidRPr="00863946" w:rsidRDefault="00863946" w:rsidP="002914F5">
      <w:pPr>
        <w:rPr>
          <w:rFonts w:asciiTheme="majorBidi" w:hAnsiTheme="majorBidi" w:cstheme="majorBidi"/>
          <w:b/>
          <w:bCs/>
          <w:color w:val="000000" w:themeColor="text1"/>
          <w:sz w:val="24"/>
          <w:szCs w:val="24"/>
        </w:rPr>
      </w:pPr>
      <w:r w:rsidRPr="00863946">
        <w:rPr>
          <w:rFonts w:asciiTheme="majorBidi" w:hAnsiTheme="majorBidi" w:cstheme="majorBidi"/>
          <w:b/>
          <w:bCs/>
          <w:color w:val="000000" w:themeColor="text1"/>
          <w:sz w:val="24"/>
          <w:szCs w:val="24"/>
        </w:rPr>
        <w:t xml:space="preserve">Table </w:t>
      </w:r>
      <w:r w:rsidR="003C0B19">
        <w:rPr>
          <w:rFonts w:asciiTheme="majorBidi" w:hAnsiTheme="majorBidi" w:cstheme="majorBidi"/>
          <w:b/>
          <w:bCs/>
          <w:color w:val="000000" w:themeColor="text1"/>
          <w:sz w:val="24"/>
          <w:szCs w:val="24"/>
        </w:rPr>
        <w:t>2</w:t>
      </w:r>
      <w:r w:rsidRPr="00863946">
        <w:rPr>
          <w:rFonts w:asciiTheme="majorBidi" w:hAnsiTheme="majorBidi" w:cstheme="majorBidi"/>
          <w:b/>
          <w:bCs/>
          <w:color w:val="000000" w:themeColor="text1"/>
          <w:sz w:val="24"/>
          <w:szCs w:val="24"/>
        </w:rPr>
        <w:t xml:space="preserve">. Step-by-step Comparison of Colpotomy Sequences </w:t>
      </w:r>
    </w:p>
    <w:tbl>
      <w:tblPr>
        <w:tblStyle w:val="TableGrid"/>
        <w:tblW w:w="0" w:type="auto"/>
        <w:tblLook w:val="04A0" w:firstRow="1" w:lastRow="0" w:firstColumn="1" w:lastColumn="0" w:noHBand="0" w:noVBand="1"/>
      </w:tblPr>
      <w:tblGrid>
        <w:gridCol w:w="2265"/>
        <w:gridCol w:w="2265"/>
        <w:gridCol w:w="1986"/>
        <w:gridCol w:w="2546"/>
      </w:tblGrid>
      <w:tr w:rsidR="00863946" w14:paraId="4ADEEC2C" w14:textId="77777777" w:rsidTr="003C0B19">
        <w:tc>
          <w:tcPr>
            <w:tcW w:w="2265" w:type="dxa"/>
          </w:tcPr>
          <w:p w14:paraId="1B055E72" w14:textId="6DF3FFD1" w:rsidR="00863946" w:rsidRDefault="00863946" w:rsidP="002914F5">
            <w:pPr>
              <w:rPr>
                <w:rFonts w:asciiTheme="majorBidi" w:hAnsiTheme="majorBidi" w:cstheme="majorBidi"/>
                <w:color w:val="000000" w:themeColor="text1"/>
                <w:sz w:val="24"/>
                <w:szCs w:val="24"/>
              </w:rPr>
            </w:pPr>
            <w:r w:rsidRPr="00863946">
              <w:rPr>
                <w:rFonts w:asciiTheme="majorBidi" w:hAnsiTheme="majorBidi" w:cstheme="majorBidi"/>
                <w:color w:val="000000" w:themeColor="text1"/>
                <w:sz w:val="24"/>
                <w:szCs w:val="24"/>
              </w:rPr>
              <w:t>Step</w:t>
            </w:r>
          </w:p>
        </w:tc>
        <w:tc>
          <w:tcPr>
            <w:tcW w:w="2265" w:type="dxa"/>
          </w:tcPr>
          <w:p w14:paraId="3804FCFA" w14:textId="3854979B" w:rsidR="00863946" w:rsidRPr="00863946" w:rsidRDefault="00863946" w:rsidP="002914F5">
            <w:pPr>
              <w:rPr>
                <w:rFonts w:asciiTheme="majorBidi" w:hAnsiTheme="majorBidi" w:cstheme="majorBidi"/>
                <w:b/>
                <w:bCs/>
                <w:color w:val="000000" w:themeColor="text1"/>
                <w:sz w:val="24"/>
                <w:szCs w:val="24"/>
              </w:rPr>
            </w:pPr>
            <w:r w:rsidRPr="00863946">
              <w:rPr>
                <w:rFonts w:asciiTheme="majorBidi" w:hAnsiTheme="majorBidi" w:cstheme="majorBidi"/>
                <w:b/>
                <w:bCs/>
                <w:color w:val="000000" w:themeColor="text1"/>
              </w:rPr>
              <w:t>Conventional Technique (Group A)</w:t>
            </w:r>
          </w:p>
        </w:tc>
        <w:tc>
          <w:tcPr>
            <w:tcW w:w="1986" w:type="dxa"/>
          </w:tcPr>
          <w:p w14:paraId="3269DA30" w14:textId="03DBE119" w:rsidR="00863946" w:rsidRPr="003C0B19" w:rsidRDefault="003C0B19" w:rsidP="002914F5">
            <w:pPr>
              <w:rPr>
                <w:rFonts w:asciiTheme="majorBidi" w:hAnsiTheme="majorBidi" w:cstheme="majorBidi"/>
                <w:b/>
                <w:bCs/>
                <w:color w:val="000000" w:themeColor="text1"/>
                <w:sz w:val="24"/>
                <w:szCs w:val="24"/>
              </w:rPr>
            </w:pPr>
            <w:r w:rsidRPr="003C0B19">
              <w:rPr>
                <w:rFonts w:asciiTheme="majorBidi" w:hAnsiTheme="majorBidi" w:cstheme="majorBidi"/>
                <w:b/>
                <w:bCs/>
                <w:color w:val="000000" w:themeColor="text1"/>
              </w:rPr>
              <w:t>Proposed Technique (Group B)</w:t>
            </w:r>
          </w:p>
        </w:tc>
        <w:tc>
          <w:tcPr>
            <w:tcW w:w="2546" w:type="dxa"/>
          </w:tcPr>
          <w:p w14:paraId="21E43556" w14:textId="1003C1CE" w:rsidR="00863946" w:rsidRPr="003C0B19" w:rsidRDefault="003C0B19" w:rsidP="002914F5">
            <w:pPr>
              <w:rPr>
                <w:rFonts w:asciiTheme="majorBidi" w:hAnsiTheme="majorBidi" w:cstheme="majorBidi"/>
                <w:b/>
                <w:bCs/>
                <w:color w:val="000000" w:themeColor="text1"/>
                <w:sz w:val="24"/>
                <w:szCs w:val="24"/>
              </w:rPr>
            </w:pPr>
            <w:r w:rsidRPr="003C0B19">
              <w:rPr>
                <w:rFonts w:asciiTheme="majorBidi" w:hAnsiTheme="majorBidi" w:cstheme="majorBidi"/>
                <w:b/>
                <w:bCs/>
                <w:color w:val="000000" w:themeColor="text1"/>
              </w:rPr>
              <w:t>Biomechanical Advantage (Group B)</w:t>
            </w:r>
          </w:p>
        </w:tc>
      </w:tr>
      <w:tr w:rsidR="00863946" w14:paraId="603223CE" w14:textId="77777777" w:rsidTr="003C0B19">
        <w:tc>
          <w:tcPr>
            <w:tcW w:w="2265" w:type="dxa"/>
          </w:tcPr>
          <w:p w14:paraId="65173C35" w14:textId="7B2EB6BA" w:rsidR="00863946" w:rsidRDefault="003C0B19" w:rsidP="002914F5">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p>
        </w:tc>
        <w:tc>
          <w:tcPr>
            <w:tcW w:w="2265" w:type="dxa"/>
          </w:tcPr>
          <w:p w14:paraId="476DB07E" w14:textId="5CD0C313" w:rsidR="00863946" w:rsidRDefault="003C0B19" w:rsidP="002914F5">
            <w:pPr>
              <w:rPr>
                <w:rFonts w:asciiTheme="majorBidi" w:hAnsiTheme="majorBidi" w:cstheme="majorBidi"/>
                <w:color w:val="000000" w:themeColor="text1"/>
                <w:sz w:val="24"/>
                <w:szCs w:val="24"/>
              </w:rPr>
            </w:pPr>
            <w:r w:rsidRPr="003C0B19">
              <w:rPr>
                <w:rFonts w:asciiTheme="majorBidi" w:hAnsiTheme="majorBidi" w:cstheme="majorBidi"/>
                <w:color w:val="000000" w:themeColor="text1"/>
              </w:rPr>
              <w:t>Anterior incision (12 o'clock)</w:t>
            </w:r>
          </w:p>
        </w:tc>
        <w:tc>
          <w:tcPr>
            <w:tcW w:w="1986" w:type="dxa"/>
          </w:tcPr>
          <w:p w14:paraId="5618B98C" w14:textId="11912D62" w:rsidR="00863946" w:rsidRPr="003C0B19" w:rsidRDefault="003C0B19" w:rsidP="002914F5">
            <w:pPr>
              <w:rPr>
                <w:rFonts w:asciiTheme="majorBidi" w:hAnsiTheme="majorBidi" w:cstheme="majorBidi"/>
                <w:color w:val="000000" w:themeColor="text1"/>
              </w:rPr>
            </w:pPr>
            <w:r w:rsidRPr="003C0B19">
              <w:rPr>
                <w:rFonts w:asciiTheme="majorBidi" w:hAnsiTheme="majorBidi" w:cstheme="majorBidi"/>
                <w:color w:val="000000" w:themeColor="text1"/>
              </w:rPr>
              <w:t>Lateral incisions (3 &amp; 9 o'clock)</w:t>
            </w:r>
          </w:p>
        </w:tc>
        <w:tc>
          <w:tcPr>
            <w:tcW w:w="2546" w:type="dxa"/>
          </w:tcPr>
          <w:p w14:paraId="0D931FA8" w14:textId="63078943" w:rsidR="00863946" w:rsidRDefault="003C0B19" w:rsidP="002914F5">
            <w:pPr>
              <w:rPr>
                <w:rFonts w:asciiTheme="majorBidi" w:hAnsiTheme="majorBidi" w:cstheme="majorBidi"/>
                <w:color w:val="000000" w:themeColor="text1"/>
                <w:sz w:val="24"/>
                <w:szCs w:val="24"/>
              </w:rPr>
            </w:pPr>
            <w:r w:rsidRPr="003C0B19">
              <w:rPr>
                <w:rFonts w:asciiTheme="majorBidi" w:hAnsiTheme="majorBidi" w:cstheme="majorBidi"/>
                <w:color w:val="000000" w:themeColor="text1"/>
              </w:rPr>
              <w:t>Maintains anterior suspension</w:t>
            </w:r>
          </w:p>
        </w:tc>
      </w:tr>
      <w:tr w:rsidR="00863946" w14:paraId="7215C1DF" w14:textId="77777777" w:rsidTr="003C0B19">
        <w:tc>
          <w:tcPr>
            <w:tcW w:w="2265" w:type="dxa"/>
          </w:tcPr>
          <w:p w14:paraId="7E948361" w14:textId="4A24F4EE" w:rsidR="00863946" w:rsidRDefault="003C0B19" w:rsidP="002914F5">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p>
        </w:tc>
        <w:tc>
          <w:tcPr>
            <w:tcW w:w="2265" w:type="dxa"/>
          </w:tcPr>
          <w:p w14:paraId="22810F82" w14:textId="574043F2" w:rsidR="00863946" w:rsidRPr="003C0B19" w:rsidRDefault="003C0B19" w:rsidP="002914F5">
            <w:pPr>
              <w:rPr>
                <w:rFonts w:asciiTheme="majorBidi" w:hAnsiTheme="majorBidi" w:cstheme="majorBidi"/>
                <w:color w:val="000000" w:themeColor="text1"/>
              </w:rPr>
            </w:pPr>
            <w:r w:rsidRPr="003C0B19">
              <w:rPr>
                <w:rFonts w:asciiTheme="majorBidi" w:hAnsiTheme="majorBidi" w:cstheme="majorBidi"/>
                <w:color w:val="000000" w:themeColor="text1"/>
              </w:rPr>
              <w:t>Lateral extension</w:t>
            </w:r>
          </w:p>
        </w:tc>
        <w:tc>
          <w:tcPr>
            <w:tcW w:w="1986" w:type="dxa"/>
          </w:tcPr>
          <w:p w14:paraId="4C3CBE06" w14:textId="4DC69259" w:rsidR="00863946" w:rsidRDefault="003C0B19" w:rsidP="002914F5">
            <w:pPr>
              <w:rPr>
                <w:rFonts w:asciiTheme="majorBidi" w:hAnsiTheme="majorBidi" w:cstheme="majorBidi"/>
                <w:color w:val="000000" w:themeColor="text1"/>
                <w:sz w:val="24"/>
                <w:szCs w:val="24"/>
              </w:rPr>
            </w:pPr>
            <w:r w:rsidRPr="003C0B19">
              <w:rPr>
                <w:rFonts w:asciiTheme="majorBidi" w:hAnsiTheme="majorBidi" w:cstheme="majorBidi"/>
                <w:color w:val="000000" w:themeColor="text1"/>
              </w:rPr>
              <w:t>Posterior junction (6 o'clock)</w:t>
            </w:r>
          </w:p>
        </w:tc>
        <w:tc>
          <w:tcPr>
            <w:tcW w:w="2546" w:type="dxa"/>
          </w:tcPr>
          <w:p w14:paraId="5152D72D" w14:textId="5B755A26" w:rsidR="00863946" w:rsidRDefault="003C0B19" w:rsidP="002914F5">
            <w:pPr>
              <w:rPr>
                <w:rFonts w:asciiTheme="majorBidi" w:hAnsiTheme="majorBidi" w:cstheme="majorBidi"/>
                <w:color w:val="000000" w:themeColor="text1"/>
                <w:sz w:val="24"/>
                <w:szCs w:val="24"/>
              </w:rPr>
            </w:pPr>
            <w:r w:rsidRPr="003C0B19">
              <w:rPr>
                <w:rFonts w:asciiTheme="majorBidi" w:hAnsiTheme="majorBidi" w:cstheme="majorBidi"/>
                <w:color w:val="000000" w:themeColor="text1"/>
              </w:rPr>
              <w:t>Optimal Pouch of Douglas tension</w:t>
            </w:r>
          </w:p>
        </w:tc>
      </w:tr>
      <w:tr w:rsidR="00863946" w14:paraId="5A93B253" w14:textId="77777777" w:rsidTr="003C0B19">
        <w:tc>
          <w:tcPr>
            <w:tcW w:w="2265" w:type="dxa"/>
          </w:tcPr>
          <w:p w14:paraId="47BB70C3" w14:textId="06D535F1" w:rsidR="00863946" w:rsidRDefault="003C0B19" w:rsidP="002914F5">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w:t>
            </w:r>
          </w:p>
        </w:tc>
        <w:tc>
          <w:tcPr>
            <w:tcW w:w="2265" w:type="dxa"/>
          </w:tcPr>
          <w:p w14:paraId="7CE1C047" w14:textId="52308BE2" w:rsidR="00863946" w:rsidRDefault="003C0B19" w:rsidP="002914F5">
            <w:pPr>
              <w:rPr>
                <w:rFonts w:asciiTheme="majorBidi" w:hAnsiTheme="majorBidi" w:cstheme="majorBidi"/>
                <w:color w:val="000000" w:themeColor="text1"/>
                <w:sz w:val="24"/>
                <w:szCs w:val="24"/>
              </w:rPr>
            </w:pPr>
            <w:r w:rsidRPr="003C0B19">
              <w:rPr>
                <w:rFonts w:asciiTheme="majorBidi" w:hAnsiTheme="majorBidi" w:cstheme="majorBidi"/>
                <w:color w:val="000000" w:themeColor="text1"/>
              </w:rPr>
              <w:t>Posterior completion</w:t>
            </w:r>
          </w:p>
        </w:tc>
        <w:tc>
          <w:tcPr>
            <w:tcW w:w="1986" w:type="dxa"/>
          </w:tcPr>
          <w:p w14:paraId="7B9A6305" w14:textId="36E6446B" w:rsidR="00863946" w:rsidRDefault="003C0B19" w:rsidP="002914F5">
            <w:pPr>
              <w:rPr>
                <w:rFonts w:asciiTheme="majorBidi" w:hAnsiTheme="majorBidi" w:cstheme="majorBidi"/>
                <w:color w:val="000000" w:themeColor="text1"/>
                <w:sz w:val="24"/>
                <w:szCs w:val="24"/>
              </w:rPr>
            </w:pPr>
            <w:r w:rsidRPr="003C0B19">
              <w:rPr>
                <w:rFonts w:asciiTheme="majorBidi" w:hAnsiTheme="majorBidi" w:cstheme="majorBidi"/>
                <w:color w:val="000000" w:themeColor="text1"/>
              </w:rPr>
              <w:t>Final anterior section</w:t>
            </w:r>
          </w:p>
        </w:tc>
        <w:tc>
          <w:tcPr>
            <w:tcW w:w="2546" w:type="dxa"/>
          </w:tcPr>
          <w:p w14:paraId="6CD5A123" w14:textId="2DA35A40" w:rsidR="00863946" w:rsidRDefault="003C0B19" w:rsidP="002914F5">
            <w:pPr>
              <w:rPr>
                <w:rFonts w:asciiTheme="majorBidi" w:hAnsiTheme="majorBidi" w:cstheme="majorBidi"/>
                <w:color w:val="000000" w:themeColor="text1"/>
                <w:sz w:val="24"/>
                <w:szCs w:val="24"/>
              </w:rPr>
            </w:pPr>
            <w:r w:rsidRPr="003C0B19">
              <w:rPr>
                <w:rFonts w:asciiTheme="majorBidi" w:hAnsiTheme="majorBidi" w:cstheme="majorBidi"/>
                <w:color w:val="000000" w:themeColor="text1"/>
              </w:rPr>
              <w:t>Prevents uterine "tilting"</w:t>
            </w:r>
          </w:p>
        </w:tc>
      </w:tr>
      <w:tr w:rsidR="00863946" w14:paraId="4AE7B8B0" w14:textId="77777777" w:rsidTr="003C0B19">
        <w:tc>
          <w:tcPr>
            <w:tcW w:w="2265" w:type="dxa"/>
          </w:tcPr>
          <w:p w14:paraId="6F2D08AB" w14:textId="5F484A50" w:rsidR="00863946" w:rsidRDefault="00863946" w:rsidP="002914F5">
            <w:pPr>
              <w:rPr>
                <w:rFonts w:asciiTheme="majorBidi" w:hAnsiTheme="majorBidi" w:cstheme="majorBidi"/>
                <w:color w:val="000000" w:themeColor="text1"/>
                <w:sz w:val="24"/>
                <w:szCs w:val="24"/>
              </w:rPr>
            </w:pPr>
            <w:r w:rsidRPr="00863946">
              <w:rPr>
                <w:rFonts w:asciiTheme="majorBidi" w:hAnsiTheme="majorBidi" w:cstheme="majorBidi"/>
                <w:color w:val="000000" w:themeColor="text1"/>
                <w:sz w:val="24"/>
                <w:szCs w:val="24"/>
              </w:rPr>
              <w:t>Status</w:t>
            </w:r>
          </w:p>
        </w:tc>
        <w:tc>
          <w:tcPr>
            <w:tcW w:w="2265" w:type="dxa"/>
          </w:tcPr>
          <w:p w14:paraId="2DB28541" w14:textId="2072CBAD" w:rsidR="00863946" w:rsidRPr="00863946" w:rsidRDefault="00863946" w:rsidP="002914F5">
            <w:pPr>
              <w:rPr>
                <w:rFonts w:asciiTheme="majorBidi" w:hAnsiTheme="majorBidi" w:cstheme="majorBidi"/>
                <w:b/>
                <w:bCs/>
                <w:color w:val="000000" w:themeColor="text1"/>
                <w:sz w:val="24"/>
                <w:szCs w:val="24"/>
              </w:rPr>
            </w:pPr>
            <w:r w:rsidRPr="00863946">
              <w:rPr>
                <w:rFonts w:asciiTheme="majorBidi" w:hAnsiTheme="majorBidi" w:cstheme="majorBidi"/>
                <w:b/>
                <w:bCs/>
                <w:color w:val="000000" w:themeColor="text1"/>
              </w:rPr>
              <w:t>Early loss of manipulator leverage</w:t>
            </w:r>
          </w:p>
        </w:tc>
        <w:tc>
          <w:tcPr>
            <w:tcW w:w="1986" w:type="dxa"/>
          </w:tcPr>
          <w:p w14:paraId="34AECF47" w14:textId="25976ECF" w:rsidR="00863946" w:rsidRDefault="00863946" w:rsidP="002914F5">
            <w:pPr>
              <w:rPr>
                <w:rFonts w:asciiTheme="majorBidi" w:hAnsiTheme="majorBidi" w:cstheme="majorBidi"/>
                <w:color w:val="000000" w:themeColor="text1"/>
                <w:sz w:val="24"/>
                <w:szCs w:val="24"/>
              </w:rPr>
            </w:pPr>
            <w:r w:rsidRPr="00863946">
              <w:rPr>
                <w:rFonts w:asciiTheme="majorBidi" w:hAnsiTheme="majorBidi" w:cstheme="majorBidi"/>
                <w:b/>
                <w:bCs/>
                <w:color w:val="000000" w:themeColor="text1"/>
              </w:rPr>
              <w:t>Maintained uterine elevation</w:t>
            </w:r>
          </w:p>
        </w:tc>
        <w:tc>
          <w:tcPr>
            <w:tcW w:w="2546" w:type="dxa"/>
          </w:tcPr>
          <w:p w14:paraId="3152A744" w14:textId="6ABA43D0" w:rsidR="00863946" w:rsidRPr="00863946" w:rsidRDefault="00863946" w:rsidP="002914F5">
            <w:pPr>
              <w:rPr>
                <w:rFonts w:asciiTheme="majorBidi" w:hAnsiTheme="majorBidi" w:cstheme="majorBidi"/>
                <w:b/>
                <w:bCs/>
                <w:color w:val="000000" w:themeColor="text1"/>
                <w:sz w:val="24"/>
                <w:szCs w:val="24"/>
              </w:rPr>
            </w:pPr>
            <w:r w:rsidRPr="00863946">
              <w:rPr>
                <w:rFonts w:asciiTheme="majorBidi" w:hAnsiTheme="majorBidi" w:cstheme="majorBidi"/>
                <w:b/>
                <w:bCs/>
                <w:color w:val="000000" w:themeColor="text1"/>
              </w:rPr>
              <w:t>Maximum rectal safety</w:t>
            </w:r>
          </w:p>
        </w:tc>
      </w:tr>
    </w:tbl>
    <w:p w14:paraId="2DB7BFBB" w14:textId="77777777" w:rsidR="00863946" w:rsidRDefault="00863946" w:rsidP="002914F5">
      <w:pPr>
        <w:rPr>
          <w:rFonts w:asciiTheme="majorBidi" w:hAnsiTheme="majorBidi" w:cstheme="majorBidi"/>
          <w:color w:val="000000" w:themeColor="text1"/>
          <w:sz w:val="24"/>
          <w:szCs w:val="24"/>
        </w:rPr>
      </w:pPr>
    </w:p>
    <w:p w14:paraId="15ADD6E7" w14:textId="77777777" w:rsidR="00863946" w:rsidRDefault="00863946" w:rsidP="002914F5">
      <w:pPr>
        <w:rPr>
          <w:rFonts w:asciiTheme="majorBidi" w:hAnsiTheme="majorBidi" w:cstheme="majorBidi"/>
          <w:color w:val="000000" w:themeColor="text1"/>
          <w:sz w:val="24"/>
          <w:szCs w:val="24"/>
        </w:rPr>
      </w:pPr>
    </w:p>
    <w:p w14:paraId="5A83D01C" w14:textId="77777777" w:rsidR="00863946" w:rsidRDefault="00863946" w:rsidP="002914F5">
      <w:pPr>
        <w:rPr>
          <w:rFonts w:asciiTheme="majorBidi" w:hAnsiTheme="majorBidi" w:cstheme="majorBidi"/>
          <w:color w:val="000000" w:themeColor="text1"/>
          <w:sz w:val="24"/>
          <w:szCs w:val="24"/>
        </w:rPr>
      </w:pPr>
    </w:p>
    <w:p w14:paraId="0B56E248" w14:textId="77777777" w:rsidR="00863946" w:rsidRDefault="00863946" w:rsidP="002914F5">
      <w:pPr>
        <w:rPr>
          <w:rFonts w:asciiTheme="majorBidi" w:hAnsiTheme="majorBidi" w:cstheme="majorBidi"/>
          <w:color w:val="000000" w:themeColor="text1"/>
          <w:sz w:val="24"/>
          <w:szCs w:val="24"/>
        </w:rPr>
      </w:pPr>
    </w:p>
    <w:p w14:paraId="190DB65F" w14:textId="77777777" w:rsidR="00863946" w:rsidRDefault="00863946" w:rsidP="002914F5">
      <w:pPr>
        <w:rPr>
          <w:rFonts w:asciiTheme="majorBidi" w:hAnsiTheme="majorBidi" w:cstheme="majorBidi"/>
          <w:color w:val="000000" w:themeColor="text1"/>
          <w:sz w:val="24"/>
          <w:szCs w:val="24"/>
        </w:rPr>
      </w:pPr>
    </w:p>
    <w:p w14:paraId="6DD524A9" w14:textId="77777777" w:rsidR="00FA66B1" w:rsidRPr="004407A1" w:rsidRDefault="00FA66B1" w:rsidP="002914F5">
      <w:pPr>
        <w:rPr>
          <w:rFonts w:asciiTheme="majorBidi" w:hAnsiTheme="majorBidi" w:cstheme="majorBidi"/>
          <w:b/>
          <w:bCs/>
          <w:color w:val="000000" w:themeColor="text1"/>
          <w:sz w:val="24"/>
          <w:szCs w:val="24"/>
        </w:rPr>
      </w:pPr>
      <w:r w:rsidRPr="004407A1">
        <w:rPr>
          <w:rFonts w:asciiTheme="majorBidi" w:hAnsiTheme="majorBidi" w:cstheme="majorBidi"/>
          <w:b/>
          <w:bCs/>
          <w:color w:val="000000" w:themeColor="text1"/>
          <w:sz w:val="24"/>
          <w:szCs w:val="24"/>
        </w:rPr>
        <w:t>2.4. Evaluation Criteria</w:t>
      </w:r>
    </w:p>
    <w:p w14:paraId="3A7C7EA6" w14:textId="77777777" w:rsidR="0088260A" w:rsidRPr="0088260A" w:rsidRDefault="00FA66B1" w:rsidP="002914F5">
      <w:pPr>
        <w:rPr>
          <w:rFonts w:asciiTheme="majorBidi" w:hAnsiTheme="majorBidi" w:cstheme="majorBidi"/>
          <w:b/>
          <w:bCs/>
          <w:color w:val="000000" w:themeColor="text1"/>
          <w:sz w:val="24"/>
          <w:szCs w:val="24"/>
        </w:rPr>
      </w:pPr>
      <w:r w:rsidRPr="0088260A">
        <w:rPr>
          <w:rFonts w:asciiTheme="majorBidi" w:hAnsiTheme="majorBidi" w:cstheme="majorBidi"/>
          <w:b/>
          <w:bCs/>
          <w:color w:val="000000" w:themeColor="text1"/>
          <w:sz w:val="24"/>
          <w:szCs w:val="24"/>
        </w:rPr>
        <w:t>2.4.1. Technical Performance</w:t>
      </w:r>
    </w:p>
    <w:p w14:paraId="6453A936" w14:textId="77777777" w:rsidR="0088260A" w:rsidRDefault="00FA66B1" w:rsidP="002914F5">
      <w:pPr>
        <w:rPr>
          <w:rFonts w:asciiTheme="majorBidi" w:hAnsiTheme="majorBidi" w:cstheme="majorBidi"/>
          <w:color w:val="000000" w:themeColor="text1"/>
          <w:sz w:val="24"/>
          <w:szCs w:val="24"/>
        </w:rPr>
      </w:pPr>
      <w:r w:rsidRPr="0088260A">
        <w:rPr>
          <w:rFonts w:asciiTheme="majorBidi" w:hAnsiTheme="majorBidi" w:cstheme="majorBidi"/>
          <w:b/>
          <w:bCs/>
          <w:color w:val="000000" w:themeColor="text1"/>
          <w:sz w:val="24"/>
          <w:szCs w:val="24"/>
        </w:rPr>
        <w:t>Colpotomy Time</w:t>
      </w:r>
      <w:r w:rsidRPr="00FA66B1">
        <w:rPr>
          <w:rFonts w:asciiTheme="majorBidi" w:hAnsiTheme="majorBidi" w:cstheme="majorBidi"/>
          <w:color w:val="000000" w:themeColor="text1"/>
          <w:sz w:val="24"/>
          <w:szCs w:val="24"/>
        </w:rPr>
        <w:t>: Defined as the timed interval between the first vaginal incision and the complete detachment of the specimen.</w:t>
      </w:r>
    </w:p>
    <w:p w14:paraId="52DDA556" w14:textId="55136698" w:rsidR="00FA66B1" w:rsidRDefault="00FA66B1" w:rsidP="002914F5">
      <w:pPr>
        <w:rPr>
          <w:rFonts w:asciiTheme="majorBidi" w:hAnsiTheme="majorBidi" w:cstheme="majorBidi"/>
          <w:color w:val="000000" w:themeColor="text1"/>
          <w:sz w:val="24"/>
          <w:szCs w:val="24"/>
        </w:rPr>
      </w:pPr>
      <w:r w:rsidRPr="0088260A">
        <w:rPr>
          <w:rFonts w:asciiTheme="majorBidi" w:hAnsiTheme="majorBidi" w:cstheme="majorBidi"/>
          <w:b/>
          <w:bCs/>
          <w:color w:val="000000" w:themeColor="text1"/>
          <w:sz w:val="24"/>
          <w:szCs w:val="24"/>
        </w:rPr>
        <w:t>Blood Loss</w:t>
      </w:r>
      <w:r w:rsidRPr="00FA66B1">
        <w:rPr>
          <w:rFonts w:asciiTheme="majorBidi" w:hAnsiTheme="majorBidi" w:cstheme="majorBidi"/>
          <w:color w:val="000000" w:themeColor="text1"/>
          <w:sz w:val="24"/>
          <w:szCs w:val="24"/>
        </w:rPr>
        <w:t>: Evaluated by suction volume and the weight of surgical swabs.</w:t>
      </w:r>
    </w:p>
    <w:p w14:paraId="5E500E11" w14:textId="05309126" w:rsidR="0088260A" w:rsidRPr="0088260A" w:rsidRDefault="00FA66B1" w:rsidP="0088260A">
      <w:pPr>
        <w:rPr>
          <w:rFonts w:asciiTheme="majorBidi" w:hAnsiTheme="majorBidi" w:cstheme="majorBidi"/>
          <w:b/>
          <w:bCs/>
          <w:color w:val="000000" w:themeColor="text1"/>
          <w:sz w:val="24"/>
          <w:szCs w:val="24"/>
        </w:rPr>
      </w:pPr>
      <w:r w:rsidRPr="0088260A">
        <w:rPr>
          <w:rFonts w:asciiTheme="majorBidi" w:hAnsiTheme="majorBidi" w:cstheme="majorBidi"/>
          <w:b/>
          <w:bCs/>
          <w:color w:val="000000" w:themeColor="text1"/>
          <w:sz w:val="24"/>
          <w:szCs w:val="24"/>
        </w:rPr>
        <w:t>2.4.2. Surgical Comfort</w:t>
      </w:r>
      <w:r w:rsidR="0088260A">
        <w:rPr>
          <w:rFonts w:asciiTheme="majorBidi" w:hAnsiTheme="majorBidi" w:cstheme="majorBidi"/>
          <w:b/>
          <w:bCs/>
          <w:color w:val="000000" w:themeColor="text1"/>
          <w:sz w:val="24"/>
          <w:szCs w:val="24"/>
        </w:rPr>
        <w:t xml:space="preserve"> : </w:t>
      </w:r>
      <w:r w:rsidRPr="00FA66B1">
        <w:rPr>
          <w:rFonts w:asciiTheme="majorBidi" w:hAnsiTheme="majorBidi" w:cstheme="majorBidi"/>
          <w:color w:val="000000" w:themeColor="text1"/>
          <w:sz w:val="24"/>
          <w:szCs w:val="24"/>
        </w:rPr>
        <w:t>Comfort was qualitatively assessed by the lead surgeon using a three-level satisfaction scale (Unsatisfactory, Satisfactory, Very Satisfactory), based on three pillars:</w:t>
      </w:r>
    </w:p>
    <w:p w14:paraId="51FA7720" w14:textId="77777777" w:rsidR="0088260A" w:rsidRDefault="00FA66B1" w:rsidP="002914F5">
      <w:pPr>
        <w:rPr>
          <w:rFonts w:asciiTheme="majorBidi" w:hAnsiTheme="majorBidi" w:cstheme="majorBidi"/>
          <w:color w:val="000000" w:themeColor="text1"/>
          <w:sz w:val="24"/>
          <w:szCs w:val="24"/>
        </w:rPr>
      </w:pPr>
      <w:r w:rsidRPr="0088260A">
        <w:rPr>
          <w:rFonts w:asciiTheme="majorBidi" w:hAnsiTheme="majorBidi" w:cstheme="majorBidi"/>
          <w:b/>
          <w:bCs/>
          <w:color w:val="000000" w:themeColor="text1"/>
          <w:sz w:val="24"/>
          <w:szCs w:val="24"/>
        </w:rPr>
        <w:t>Exposure of the Pouch o</w:t>
      </w:r>
      <w:r w:rsidRPr="0088260A">
        <w:rPr>
          <w:rFonts w:asciiTheme="majorBidi" w:hAnsiTheme="majorBidi" w:cstheme="majorBidi"/>
          <w:color w:val="000000" w:themeColor="text1"/>
          <w:sz w:val="24"/>
          <w:szCs w:val="24"/>
        </w:rPr>
        <w:t>f Douglas</w:t>
      </w:r>
      <w:r w:rsidRPr="00FA66B1">
        <w:rPr>
          <w:rFonts w:asciiTheme="majorBidi" w:hAnsiTheme="majorBidi" w:cstheme="majorBidi"/>
          <w:color w:val="000000" w:themeColor="text1"/>
          <w:sz w:val="24"/>
          <w:szCs w:val="24"/>
        </w:rPr>
        <w:t>: Rated on a score of 1 to 3 (1: Poor/Obscured by the uterus, 2: Average, 3: Excellent).</w:t>
      </w:r>
    </w:p>
    <w:p w14:paraId="1F76C7AE" w14:textId="77777777" w:rsidR="0088260A" w:rsidRDefault="00FA66B1" w:rsidP="002914F5">
      <w:pPr>
        <w:rPr>
          <w:rFonts w:asciiTheme="majorBidi" w:hAnsiTheme="majorBidi" w:cstheme="majorBidi"/>
          <w:color w:val="000000" w:themeColor="text1"/>
          <w:sz w:val="24"/>
          <w:szCs w:val="24"/>
        </w:rPr>
      </w:pPr>
      <w:r w:rsidRPr="0088260A">
        <w:rPr>
          <w:rFonts w:asciiTheme="majorBidi" w:hAnsiTheme="majorBidi" w:cstheme="majorBidi"/>
          <w:b/>
          <w:bCs/>
          <w:color w:val="000000" w:themeColor="text1"/>
          <w:sz w:val="24"/>
          <w:szCs w:val="24"/>
        </w:rPr>
        <w:t>Need for Additional Maneuvers</w:t>
      </w:r>
      <w:r w:rsidRPr="00FA66B1">
        <w:rPr>
          <w:rFonts w:asciiTheme="majorBidi" w:hAnsiTheme="majorBidi" w:cstheme="majorBidi"/>
          <w:color w:val="000000" w:themeColor="text1"/>
          <w:sz w:val="24"/>
          <w:szCs w:val="24"/>
        </w:rPr>
        <w:t>: The necessity for manual assistance to push the uterus back or the use of additional instruments to expose the vaginal fundus.</w:t>
      </w:r>
    </w:p>
    <w:p w14:paraId="72B9ED7D" w14:textId="2AD729F7" w:rsidR="00FA66B1" w:rsidRDefault="00FA66B1" w:rsidP="002914F5">
      <w:pPr>
        <w:rPr>
          <w:rFonts w:asciiTheme="majorBidi" w:hAnsiTheme="majorBidi" w:cstheme="majorBidi"/>
          <w:color w:val="000000" w:themeColor="text1"/>
          <w:sz w:val="24"/>
          <w:szCs w:val="24"/>
        </w:rPr>
      </w:pPr>
      <w:r w:rsidRPr="0088260A">
        <w:rPr>
          <w:rFonts w:asciiTheme="majorBidi" w:hAnsiTheme="majorBidi" w:cstheme="majorBidi"/>
          <w:b/>
          <w:bCs/>
          <w:color w:val="000000" w:themeColor="text1"/>
          <w:sz w:val="24"/>
          <w:szCs w:val="24"/>
        </w:rPr>
        <w:t>Fluidity of the Procedure</w:t>
      </w:r>
      <w:r w:rsidRPr="00FA66B1">
        <w:rPr>
          <w:rFonts w:asciiTheme="majorBidi" w:hAnsiTheme="majorBidi" w:cstheme="majorBidi"/>
          <w:color w:val="000000" w:themeColor="text1"/>
          <w:sz w:val="24"/>
          <w:szCs w:val="24"/>
        </w:rPr>
        <w:t>: Measured by the absence of interruptions required to reposition the uterine manipulator</w:t>
      </w:r>
      <w:r w:rsidR="0088260A">
        <w:rPr>
          <w:rFonts w:asciiTheme="majorBidi" w:hAnsiTheme="majorBidi" w:cstheme="majorBidi"/>
          <w:color w:val="000000" w:themeColor="text1"/>
          <w:sz w:val="24"/>
          <w:szCs w:val="24"/>
        </w:rPr>
        <w:t>.</w:t>
      </w:r>
    </w:p>
    <w:p w14:paraId="139822F1" w14:textId="77777777" w:rsidR="0088260A" w:rsidRDefault="0088260A" w:rsidP="002914F5">
      <w:pPr>
        <w:rPr>
          <w:rFonts w:asciiTheme="majorBidi" w:hAnsiTheme="majorBidi" w:cstheme="majorBidi"/>
          <w:b/>
          <w:bCs/>
          <w:color w:val="000000" w:themeColor="text1"/>
          <w:sz w:val="24"/>
          <w:szCs w:val="24"/>
        </w:rPr>
      </w:pPr>
    </w:p>
    <w:p w14:paraId="4FE5F47A" w14:textId="74D37BAC" w:rsidR="0088260A" w:rsidRPr="0088260A" w:rsidRDefault="00FA66B1" w:rsidP="0088260A">
      <w:pPr>
        <w:rPr>
          <w:rFonts w:asciiTheme="majorBidi" w:hAnsiTheme="majorBidi" w:cstheme="majorBidi"/>
          <w:b/>
          <w:bCs/>
          <w:color w:val="000000" w:themeColor="text1"/>
          <w:sz w:val="24"/>
          <w:szCs w:val="24"/>
        </w:rPr>
      </w:pPr>
      <w:r w:rsidRPr="0088260A">
        <w:rPr>
          <w:rFonts w:asciiTheme="majorBidi" w:hAnsiTheme="majorBidi" w:cstheme="majorBidi"/>
          <w:b/>
          <w:bCs/>
          <w:color w:val="000000" w:themeColor="text1"/>
          <w:sz w:val="24"/>
          <w:szCs w:val="24"/>
        </w:rPr>
        <w:lastRenderedPageBreak/>
        <w:t>2.4.3. Perioperative</w:t>
      </w:r>
      <w:r w:rsidRPr="00FA66B1">
        <w:rPr>
          <w:rFonts w:asciiTheme="majorBidi" w:hAnsiTheme="majorBidi" w:cstheme="majorBidi"/>
          <w:color w:val="000000" w:themeColor="text1"/>
          <w:sz w:val="24"/>
          <w:szCs w:val="24"/>
        </w:rPr>
        <w:t xml:space="preserve"> </w:t>
      </w:r>
      <w:r w:rsidRPr="0088260A">
        <w:rPr>
          <w:rFonts w:asciiTheme="majorBidi" w:hAnsiTheme="majorBidi" w:cstheme="majorBidi"/>
          <w:b/>
          <w:bCs/>
          <w:color w:val="000000" w:themeColor="text1"/>
          <w:sz w:val="24"/>
          <w:szCs w:val="24"/>
        </w:rPr>
        <w:t>Safety (Morbidity)</w:t>
      </w:r>
      <w:r w:rsidR="0088260A">
        <w:rPr>
          <w:rFonts w:asciiTheme="majorBidi" w:hAnsiTheme="majorBidi" w:cstheme="majorBidi"/>
          <w:b/>
          <w:bCs/>
          <w:color w:val="000000" w:themeColor="text1"/>
          <w:sz w:val="24"/>
          <w:szCs w:val="24"/>
        </w:rPr>
        <w:t xml:space="preserve"> : </w:t>
      </w:r>
      <w:r w:rsidRPr="00FA66B1">
        <w:rPr>
          <w:rFonts w:asciiTheme="majorBidi" w:hAnsiTheme="majorBidi" w:cstheme="majorBidi"/>
          <w:color w:val="000000" w:themeColor="text1"/>
          <w:sz w:val="24"/>
          <w:szCs w:val="24"/>
        </w:rPr>
        <w:t>Neighboring organ injuries were systematically monitored and recorded:</w:t>
      </w:r>
    </w:p>
    <w:p w14:paraId="21FC3A9C" w14:textId="77777777" w:rsidR="0088260A" w:rsidRDefault="00FA66B1" w:rsidP="002914F5">
      <w:pPr>
        <w:rPr>
          <w:rFonts w:asciiTheme="majorBidi" w:hAnsiTheme="majorBidi" w:cstheme="majorBidi"/>
          <w:color w:val="000000" w:themeColor="text1"/>
          <w:sz w:val="24"/>
          <w:szCs w:val="24"/>
        </w:rPr>
      </w:pPr>
      <w:r w:rsidRPr="0088260A">
        <w:rPr>
          <w:rFonts w:asciiTheme="majorBidi" w:hAnsiTheme="majorBidi" w:cstheme="majorBidi"/>
          <w:b/>
          <w:bCs/>
          <w:color w:val="000000" w:themeColor="text1"/>
          <w:sz w:val="24"/>
          <w:szCs w:val="24"/>
        </w:rPr>
        <w:t>Rectal Injuries</w:t>
      </w:r>
      <w:r w:rsidRPr="00FA66B1">
        <w:rPr>
          <w:rFonts w:asciiTheme="majorBidi" w:hAnsiTheme="majorBidi" w:cstheme="majorBidi"/>
          <w:color w:val="000000" w:themeColor="text1"/>
          <w:sz w:val="24"/>
          <w:szCs w:val="24"/>
        </w:rPr>
        <w:t>: Identified by the air leak test (integrity test) or direct visualization of the mucosa.</w:t>
      </w:r>
    </w:p>
    <w:p w14:paraId="19B72821" w14:textId="43E0CBEE" w:rsidR="00FA66B1" w:rsidRDefault="00FA66B1" w:rsidP="002914F5">
      <w:pPr>
        <w:rPr>
          <w:rFonts w:asciiTheme="majorBidi" w:hAnsiTheme="majorBidi" w:cstheme="majorBidi"/>
          <w:color w:val="000000" w:themeColor="text1"/>
          <w:sz w:val="24"/>
          <w:szCs w:val="24"/>
        </w:rPr>
      </w:pPr>
      <w:r w:rsidRPr="0088260A">
        <w:rPr>
          <w:rFonts w:asciiTheme="majorBidi" w:hAnsiTheme="majorBidi" w:cstheme="majorBidi"/>
          <w:b/>
          <w:bCs/>
          <w:color w:val="000000" w:themeColor="text1"/>
          <w:sz w:val="24"/>
          <w:szCs w:val="24"/>
        </w:rPr>
        <w:t>Ureteral Injuries</w:t>
      </w:r>
      <w:r w:rsidRPr="00FA66B1">
        <w:rPr>
          <w:rFonts w:asciiTheme="majorBidi" w:hAnsiTheme="majorBidi" w:cstheme="majorBidi"/>
          <w:color w:val="000000" w:themeColor="text1"/>
          <w:sz w:val="24"/>
          <w:szCs w:val="24"/>
        </w:rPr>
        <w:t>: Suspected intraoperatively or diagnosed postoperatively (CT urogram or cystoscopy).Complications were classified according to the Clavien-Dindo classification.</w:t>
      </w:r>
    </w:p>
    <w:p w14:paraId="547BCF69" w14:textId="6A331CDA" w:rsidR="002914F5" w:rsidRDefault="00FA66B1" w:rsidP="0088260A">
      <w:pPr>
        <w:rPr>
          <w:rFonts w:asciiTheme="majorBidi" w:hAnsiTheme="majorBidi" w:cstheme="majorBidi"/>
          <w:color w:val="000000" w:themeColor="text1"/>
          <w:sz w:val="24"/>
          <w:szCs w:val="24"/>
        </w:rPr>
      </w:pPr>
      <w:r w:rsidRPr="0088260A">
        <w:rPr>
          <w:rFonts w:asciiTheme="majorBidi" w:hAnsiTheme="majorBidi" w:cstheme="majorBidi"/>
          <w:b/>
          <w:bCs/>
          <w:color w:val="000000" w:themeColor="text1"/>
          <w:sz w:val="24"/>
          <w:szCs w:val="24"/>
        </w:rPr>
        <w:t>2.5. Ethics and Statistics</w:t>
      </w:r>
      <w:r w:rsidR="0088260A">
        <w:rPr>
          <w:rFonts w:asciiTheme="majorBidi" w:hAnsiTheme="majorBidi" w:cstheme="majorBidi"/>
          <w:b/>
          <w:bCs/>
          <w:color w:val="000000" w:themeColor="text1"/>
          <w:sz w:val="24"/>
          <w:szCs w:val="24"/>
        </w:rPr>
        <w:t xml:space="preserve"> : </w:t>
      </w:r>
      <w:r w:rsidRPr="0088260A">
        <w:rPr>
          <w:rFonts w:asciiTheme="majorBidi" w:hAnsiTheme="majorBidi" w:cstheme="majorBidi"/>
          <w:color w:val="000000" w:themeColor="text1"/>
          <w:sz w:val="24"/>
          <w:szCs w:val="24"/>
        </w:rPr>
        <w:t>Patient</w:t>
      </w:r>
      <w:r w:rsidRPr="00FA66B1">
        <w:rPr>
          <w:rFonts w:asciiTheme="majorBidi" w:hAnsiTheme="majorBidi" w:cstheme="majorBidi"/>
          <w:color w:val="000000" w:themeColor="text1"/>
          <w:sz w:val="24"/>
          <w:szCs w:val="24"/>
        </w:rPr>
        <w:t xml:space="preserve"> anonymity was strictly respected in accordance with the Declaration of Helsinki. Data analysis was performed using Microsoft Excel for the comparison of means and frequencies.</w:t>
      </w:r>
    </w:p>
    <w:p w14:paraId="45E6CBA2" w14:textId="421EEA08" w:rsidR="0088260A" w:rsidRDefault="0088260A" w:rsidP="0088260A">
      <w:pPr>
        <w:rPr>
          <w:rFonts w:asciiTheme="majorBidi" w:hAnsiTheme="majorBidi" w:cstheme="majorBidi"/>
          <w:color w:val="000000" w:themeColor="text1"/>
          <w:sz w:val="24"/>
          <w:szCs w:val="24"/>
        </w:rPr>
      </w:pPr>
    </w:p>
    <w:p w14:paraId="2B0BF673" w14:textId="44EFEB41" w:rsidR="0088260A" w:rsidRDefault="0088260A" w:rsidP="0088260A">
      <w:pPr>
        <w:rPr>
          <w:rFonts w:asciiTheme="majorBidi" w:hAnsiTheme="majorBidi" w:cstheme="majorBidi"/>
          <w:b/>
          <w:bCs/>
          <w:color w:val="000000" w:themeColor="text1"/>
          <w:sz w:val="28"/>
          <w:szCs w:val="28"/>
        </w:rPr>
      </w:pPr>
      <w:r w:rsidRPr="0088260A">
        <w:rPr>
          <w:rFonts w:asciiTheme="majorBidi" w:hAnsiTheme="majorBidi" w:cstheme="majorBidi"/>
          <w:b/>
          <w:bCs/>
          <w:color w:val="000000" w:themeColor="text1"/>
          <w:sz w:val="28"/>
          <w:szCs w:val="28"/>
        </w:rPr>
        <w:t>3. RESULTS</w:t>
      </w:r>
    </w:p>
    <w:p w14:paraId="4320F1A8" w14:textId="77777777" w:rsidR="009C3478" w:rsidRPr="0088260A" w:rsidRDefault="009C3478" w:rsidP="0088260A">
      <w:pPr>
        <w:rPr>
          <w:rFonts w:asciiTheme="majorBidi" w:hAnsiTheme="majorBidi" w:cstheme="majorBidi"/>
          <w:b/>
          <w:bCs/>
          <w:color w:val="000000" w:themeColor="text1"/>
          <w:sz w:val="28"/>
          <w:szCs w:val="28"/>
        </w:rPr>
      </w:pPr>
    </w:p>
    <w:p w14:paraId="3E12C595" w14:textId="672E50E0" w:rsidR="000D7F58" w:rsidRDefault="0088260A" w:rsidP="0088260A">
      <w:pPr>
        <w:rPr>
          <w:rFonts w:asciiTheme="majorBidi" w:hAnsiTheme="majorBidi" w:cstheme="majorBidi"/>
          <w:color w:val="000000" w:themeColor="text1"/>
          <w:sz w:val="24"/>
          <w:szCs w:val="24"/>
        </w:rPr>
      </w:pPr>
      <w:r w:rsidRPr="0088260A">
        <w:rPr>
          <w:rFonts w:asciiTheme="majorBidi" w:hAnsiTheme="majorBidi" w:cstheme="majorBidi"/>
          <w:b/>
          <w:bCs/>
          <w:color w:val="000000" w:themeColor="text1"/>
          <w:sz w:val="24"/>
          <w:szCs w:val="24"/>
        </w:rPr>
        <w:t>3.1. Population Characteristics</w:t>
      </w:r>
      <w:r>
        <w:rPr>
          <w:rFonts w:asciiTheme="majorBidi" w:hAnsiTheme="majorBidi" w:cstheme="majorBidi"/>
          <w:b/>
          <w:bCs/>
          <w:color w:val="000000" w:themeColor="text1"/>
          <w:sz w:val="24"/>
          <w:szCs w:val="24"/>
        </w:rPr>
        <w:t> :</w:t>
      </w:r>
      <w:r w:rsidRPr="0088260A">
        <w:rPr>
          <w:rFonts w:asciiTheme="majorBidi" w:hAnsiTheme="majorBidi" w:cstheme="majorBidi"/>
          <w:color w:val="000000" w:themeColor="text1"/>
          <w:sz w:val="24"/>
          <w:szCs w:val="24"/>
        </w:rPr>
        <w:t>The two groups were comparable in terms of mean age, surgical indications, and mean uterine weight (p &gt; 0.05), allowing for a rigorous comparison of the colpotomy technique.</w:t>
      </w:r>
    </w:p>
    <w:p w14:paraId="76E18673" w14:textId="77777777" w:rsidR="009C3478" w:rsidRDefault="009C3478" w:rsidP="0088260A">
      <w:pPr>
        <w:rPr>
          <w:rFonts w:asciiTheme="majorBidi" w:hAnsiTheme="majorBidi" w:cstheme="majorBidi"/>
          <w:color w:val="000000" w:themeColor="text1"/>
          <w:sz w:val="24"/>
          <w:szCs w:val="24"/>
        </w:rPr>
      </w:pPr>
    </w:p>
    <w:p w14:paraId="12D41862" w14:textId="626FCF8B" w:rsidR="0088260A" w:rsidRDefault="0088260A" w:rsidP="0088260A">
      <w:pPr>
        <w:rPr>
          <w:rFonts w:asciiTheme="majorBidi" w:hAnsiTheme="majorBidi" w:cstheme="majorBidi"/>
          <w:color w:val="000000" w:themeColor="text1"/>
          <w:sz w:val="24"/>
          <w:szCs w:val="24"/>
        </w:rPr>
      </w:pPr>
      <w:r w:rsidRPr="000D7F58">
        <w:rPr>
          <w:rFonts w:asciiTheme="majorBidi" w:hAnsiTheme="majorBidi" w:cstheme="majorBidi"/>
          <w:b/>
          <w:bCs/>
          <w:color w:val="000000" w:themeColor="text1"/>
          <w:sz w:val="24"/>
          <w:szCs w:val="24"/>
        </w:rPr>
        <w:t>3.2. Technical Performance and Operative Time</w:t>
      </w:r>
      <w:r w:rsidR="000D7F58">
        <w:rPr>
          <w:rFonts w:asciiTheme="majorBidi" w:hAnsiTheme="majorBidi" w:cstheme="majorBidi"/>
          <w:b/>
          <w:bCs/>
          <w:color w:val="000000" w:themeColor="text1"/>
          <w:sz w:val="24"/>
          <w:szCs w:val="24"/>
        </w:rPr>
        <w:t xml:space="preserve"> : </w:t>
      </w:r>
      <w:r w:rsidRPr="000D7F58">
        <w:rPr>
          <w:rFonts w:asciiTheme="majorBidi" w:hAnsiTheme="majorBidi" w:cstheme="majorBidi"/>
          <w:color w:val="000000" w:themeColor="text1"/>
          <w:sz w:val="24"/>
          <w:szCs w:val="24"/>
        </w:rPr>
        <w:t xml:space="preserve">The </w:t>
      </w:r>
      <w:r w:rsidRPr="0088260A">
        <w:rPr>
          <w:rFonts w:asciiTheme="majorBidi" w:hAnsiTheme="majorBidi" w:cstheme="majorBidi"/>
          <w:color w:val="000000" w:themeColor="text1"/>
          <w:sz w:val="24"/>
          <w:szCs w:val="24"/>
        </w:rPr>
        <w:t xml:space="preserve">analysis shows a significant superiority of the lateral-posterior sequence (Group B) over the anterior sequence (Group A), a difference particularly exacerbated by uterine volume (Table </w:t>
      </w:r>
      <w:r w:rsidR="003C0B19">
        <w:rPr>
          <w:rFonts w:asciiTheme="majorBidi" w:hAnsiTheme="majorBidi" w:cstheme="majorBidi"/>
          <w:color w:val="000000" w:themeColor="text1"/>
          <w:sz w:val="24"/>
          <w:szCs w:val="24"/>
        </w:rPr>
        <w:t>3</w:t>
      </w:r>
      <w:r w:rsidRPr="0088260A">
        <w:rPr>
          <w:rFonts w:asciiTheme="majorBidi" w:hAnsiTheme="majorBidi" w:cstheme="majorBidi"/>
          <w:color w:val="000000" w:themeColor="text1"/>
          <w:sz w:val="24"/>
          <w:szCs w:val="24"/>
        </w:rPr>
        <w:t>).</w:t>
      </w:r>
    </w:p>
    <w:p w14:paraId="69B07E67" w14:textId="77777777" w:rsidR="00394116" w:rsidRPr="0088260A" w:rsidRDefault="00394116" w:rsidP="0088260A">
      <w:pPr>
        <w:rPr>
          <w:rFonts w:asciiTheme="majorBidi" w:hAnsiTheme="majorBidi" w:cstheme="majorBidi"/>
          <w:color w:val="000000" w:themeColor="text1"/>
          <w:sz w:val="24"/>
          <w:szCs w:val="24"/>
        </w:rPr>
      </w:pPr>
    </w:p>
    <w:p w14:paraId="37050920" w14:textId="3DB7E70D" w:rsidR="0088260A" w:rsidRPr="003B51F8" w:rsidRDefault="0088260A" w:rsidP="0088260A">
      <w:pPr>
        <w:rPr>
          <w:rFonts w:asciiTheme="majorBidi" w:hAnsiTheme="majorBidi" w:cstheme="majorBidi"/>
          <w:b/>
          <w:bCs/>
          <w:color w:val="000000" w:themeColor="text1"/>
          <w:sz w:val="24"/>
          <w:szCs w:val="24"/>
        </w:rPr>
      </w:pPr>
      <w:r w:rsidRPr="000D7F58">
        <w:rPr>
          <w:rFonts w:asciiTheme="majorBidi" w:hAnsiTheme="majorBidi" w:cstheme="majorBidi"/>
          <w:b/>
          <w:bCs/>
          <w:color w:val="000000" w:themeColor="text1"/>
          <w:sz w:val="24"/>
          <w:szCs w:val="24"/>
        </w:rPr>
        <w:t xml:space="preserve">Table </w:t>
      </w:r>
      <w:r w:rsidR="003C0B19">
        <w:rPr>
          <w:rFonts w:asciiTheme="majorBidi" w:hAnsiTheme="majorBidi" w:cstheme="majorBidi"/>
          <w:b/>
          <w:bCs/>
          <w:color w:val="000000" w:themeColor="text1"/>
          <w:sz w:val="24"/>
          <w:szCs w:val="24"/>
        </w:rPr>
        <w:t>3</w:t>
      </w:r>
      <w:r w:rsidRPr="0088260A">
        <w:rPr>
          <w:rFonts w:asciiTheme="majorBidi" w:hAnsiTheme="majorBidi" w:cstheme="majorBidi"/>
          <w:color w:val="000000" w:themeColor="text1"/>
          <w:sz w:val="24"/>
          <w:szCs w:val="24"/>
        </w:rPr>
        <w:t>:</w:t>
      </w:r>
      <w:r w:rsidR="00AE0FF4" w:rsidRPr="00AE0FF4">
        <w:rPr>
          <w:rFonts w:asciiTheme="majorBidi" w:hAnsiTheme="majorBidi" w:cstheme="majorBidi"/>
          <w:color w:val="000000" w:themeColor="text1"/>
          <w:sz w:val="24"/>
          <w:szCs w:val="24"/>
        </w:rPr>
        <w:t xml:space="preserve"> </w:t>
      </w:r>
      <w:r w:rsidR="003B51F8" w:rsidRPr="003B51F8">
        <w:rPr>
          <w:rFonts w:asciiTheme="majorBidi" w:hAnsiTheme="majorBidi" w:cstheme="majorBidi"/>
          <w:b/>
          <w:bCs/>
          <w:color w:val="000000" w:themeColor="text1"/>
          <w:sz w:val="24"/>
          <w:szCs w:val="24"/>
        </w:rPr>
        <w:t>Operative performance and technical outcomes</w:t>
      </w:r>
    </w:p>
    <w:p w14:paraId="2AF90D77" w14:textId="15C30382" w:rsidR="000D7F58" w:rsidRDefault="000D7F58" w:rsidP="0088260A">
      <w:pPr>
        <w:rPr>
          <w:rFonts w:asciiTheme="majorBidi" w:hAnsiTheme="majorBidi" w:cstheme="majorBidi"/>
          <w:color w:val="000000" w:themeColor="text1"/>
          <w:sz w:val="24"/>
          <w:szCs w:val="24"/>
        </w:rPr>
      </w:pPr>
    </w:p>
    <w:tbl>
      <w:tblPr>
        <w:tblStyle w:val="TableGrid"/>
        <w:tblW w:w="0" w:type="auto"/>
        <w:tblLook w:val="04A0" w:firstRow="1" w:lastRow="0" w:firstColumn="1" w:lastColumn="0" w:noHBand="0" w:noVBand="1"/>
      </w:tblPr>
      <w:tblGrid>
        <w:gridCol w:w="2265"/>
        <w:gridCol w:w="2265"/>
        <w:gridCol w:w="2266"/>
        <w:gridCol w:w="2266"/>
      </w:tblGrid>
      <w:tr w:rsidR="00AE0FF4" w14:paraId="2B541414" w14:textId="77777777" w:rsidTr="00AE0FF4">
        <w:tc>
          <w:tcPr>
            <w:tcW w:w="2265" w:type="dxa"/>
          </w:tcPr>
          <w:p w14:paraId="76205F1C" w14:textId="77777777" w:rsidR="00AE0FF4" w:rsidRDefault="00AE0FF4" w:rsidP="0088260A">
            <w:pPr>
              <w:rPr>
                <w:rFonts w:asciiTheme="majorBidi" w:hAnsiTheme="majorBidi" w:cstheme="majorBidi"/>
                <w:color w:val="000000" w:themeColor="text1"/>
                <w:sz w:val="24"/>
                <w:szCs w:val="24"/>
              </w:rPr>
            </w:pPr>
            <w:r w:rsidRPr="00AE0FF4">
              <w:rPr>
                <w:rFonts w:asciiTheme="majorBidi" w:hAnsiTheme="majorBidi" w:cstheme="majorBidi"/>
                <w:color w:val="000000" w:themeColor="text1"/>
                <w:sz w:val="24"/>
                <w:szCs w:val="24"/>
              </w:rPr>
              <w:t>Operative Variables</w:t>
            </w:r>
          </w:p>
          <w:p w14:paraId="67A97F7C" w14:textId="4BC8EC5C" w:rsidR="007E4FEA" w:rsidRDefault="007E4FEA" w:rsidP="0088260A">
            <w:pPr>
              <w:rPr>
                <w:rFonts w:asciiTheme="majorBidi" w:hAnsiTheme="majorBidi" w:cstheme="majorBidi"/>
                <w:color w:val="000000" w:themeColor="text1"/>
                <w:sz w:val="24"/>
                <w:szCs w:val="24"/>
              </w:rPr>
            </w:pPr>
          </w:p>
        </w:tc>
        <w:tc>
          <w:tcPr>
            <w:tcW w:w="2265" w:type="dxa"/>
          </w:tcPr>
          <w:p w14:paraId="6C8CAC1C" w14:textId="1DD57915" w:rsidR="00AE0FF4" w:rsidRDefault="00AE0FF4" w:rsidP="0088260A">
            <w:pPr>
              <w:rPr>
                <w:rFonts w:asciiTheme="majorBidi" w:hAnsiTheme="majorBidi" w:cstheme="majorBidi"/>
                <w:color w:val="000000" w:themeColor="text1"/>
                <w:sz w:val="24"/>
                <w:szCs w:val="24"/>
              </w:rPr>
            </w:pPr>
            <w:r w:rsidRPr="00AE0FF4">
              <w:rPr>
                <w:rFonts w:asciiTheme="majorBidi" w:hAnsiTheme="majorBidi" w:cstheme="majorBidi"/>
                <w:color w:val="000000" w:themeColor="text1"/>
                <w:sz w:val="24"/>
                <w:szCs w:val="24"/>
              </w:rPr>
              <w:t>Group A (n=40)</w:t>
            </w:r>
          </w:p>
        </w:tc>
        <w:tc>
          <w:tcPr>
            <w:tcW w:w="2266" w:type="dxa"/>
          </w:tcPr>
          <w:p w14:paraId="6BB395DF" w14:textId="67846D6B" w:rsidR="00AE0FF4" w:rsidRDefault="00AE0FF4" w:rsidP="0088260A">
            <w:pPr>
              <w:rPr>
                <w:rFonts w:asciiTheme="majorBidi" w:hAnsiTheme="majorBidi" w:cstheme="majorBidi"/>
                <w:color w:val="000000" w:themeColor="text1"/>
                <w:sz w:val="24"/>
                <w:szCs w:val="24"/>
              </w:rPr>
            </w:pPr>
            <w:r w:rsidRPr="00AE0FF4">
              <w:rPr>
                <w:rFonts w:asciiTheme="majorBidi" w:hAnsiTheme="majorBidi" w:cstheme="majorBidi"/>
                <w:color w:val="000000" w:themeColor="text1"/>
                <w:sz w:val="24"/>
                <w:szCs w:val="24"/>
              </w:rPr>
              <w:t xml:space="preserve">Group </w:t>
            </w:r>
            <w:r>
              <w:rPr>
                <w:rFonts w:asciiTheme="majorBidi" w:hAnsiTheme="majorBidi" w:cstheme="majorBidi"/>
                <w:color w:val="000000" w:themeColor="text1"/>
                <w:sz w:val="24"/>
                <w:szCs w:val="24"/>
              </w:rPr>
              <w:t>B</w:t>
            </w:r>
            <w:r w:rsidRPr="00AE0FF4">
              <w:rPr>
                <w:rFonts w:asciiTheme="majorBidi" w:hAnsiTheme="majorBidi" w:cstheme="majorBidi"/>
                <w:color w:val="000000" w:themeColor="text1"/>
                <w:sz w:val="24"/>
                <w:szCs w:val="24"/>
              </w:rPr>
              <w:t xml:space="preserve"> (n=40)</w:t>
            </w:r>
          </w:p>
        </w:tc>
        <w:tc>
          <w:tcPr>
            <w:tcW w:w="2266" w:type="dxa"/>
          </w:tcPr>
          <w:p w14:paraId="638974D6" w14:textId="57A8FA34" w:rsidR="00AE0FF4" w:rsidRDefault="00AE0FF4" w:rsidP="0088260A">
            <w:pPr>
              <w:rPr>
                <w:rFonts w:asciiTheme="majorBidi" w:hAnsiTheme="majorBidi" w:cstheme="majorBidi"/>
                <w:color w:val="000000" w:themeColor="text1"/>
                <w:sz w:val="24"/>
                <w:szCs w:val="24"/>
              </w:rPr>
            </w:pPr>
            <w:r w:rsidRPr="00AE0FF4">
              <w:rPr>
                <w:rFonts w:asciiTheme="majorBidi" w:hAnsiTheme="majorBidi" w:cstheme="majorBidi"/>
                <w:color w:val="000000" w:themeColor="text1"/>
                <w:sz w:val="24"/>
                <w:szCs w:val="24"/>
              </w:rPr>
              <w:t>P-value</w:t>
            </w:r>
          </w:p>
        </w:tc>
      </w:tr>
      <w:tr w:rsidR="00AE0FF4" w:rsidRPr="003C0B19" w14:paraId="19DD7C69" w14:textId="77777777" w:rsidTr="00AE0FF4">
        <w:tc>
          <w:tcPr>
            <w:tcW w:w="2265" w:type="dxa"/>
          </w:tcPr>
          <w:p w14:paraId="0103FBB4" w14:textId="77777777" w:rsidR="00AE0FF4" w:rsidRPr="003C0B19" w:rsidRDefault="00AE0FF4" w:rsidP="0088260A">
            <w:pPr>
              <w:rPr>
                <w:rFonts w:asciiTheme="majorBidi" w:hAnsiTheme="majorBidi" w:cstheme="majorBidi"/>
                <w:b/>
                <w:bCs/>
                <w:color w:val="000000" w:themeColor="text1"/>
              </w:rPr>
            </w:pPr>
            <w:r w:rsidRPr="003C0B19">
              <w:rPr>
                <w:rFonts w:asciiTheme="majorBidi" w:hAnsiTheme="majorBidi" w:cstheme="majorBidi"/>
                <w:b/>
                <w:bCs/>
                <w:color w:val="000000" w:themeColor="text1"/>
              </w:rPr>
              <w:t>Colpotomy Time (Overall Mean)</w:t>
            </w:r>
          </w:p>
          <w:p w14:paraId="5393110A" w14:textId="52ED9F45" w:rsidR="007E4FEA" w:rsidRPr="003C0B19" w:rsidRDefault="007E4FEA" w:rsidP="0088260A">
            <w:pPr>
              <w:rPr>
                <w:rFonts w:asciiTheme="majorBidi" w:hAnsiTheme="majorBidi" w:cstheme="majorBidi"/>
                <w:b/>
                <w:bCs/>
                <w:color w:val="000000" w:themeColor="text1"/>
              </w:rPr>
            </w:pPr>
          </w:p>
        </w:tc>
        <w:tc>
          <w:tcPr>
            <w:tcW w:w="2265" w:type="dxa"/>
          </w:tcPr>
          <w:p w14:paraId="4C019B4D" w14:textId="24ADA67B" w:rsidR="00AE0FF4" w:rsidRPr="003C0B19" w:rsidRDefault="00120712" w:rsidP="0088260A">
            <w:pPr>
              <w:rPr>
                <w:rFonts w:asciiTheme="majorBidi" w:hAnsiTheme="majorBidi" w:cstheme="majorBidi"/>
                <w:color w:val="000000" w:themeColor="text1"/>
              </w:rPr>
            </w:pPr>
            <w:r w:rsidRPr="003C0B19">
              <w:rPr>
                <w:rFonts w:asciiTheme="majorBidi" w:hAnsiTheme="majorBidi" w:cstheme="majorBidi"/>
                <w:color w:val="000000" w:themeColor="text1"/>
              </w:rPr>
              <w:t xml:space="preserve">9.5 </w:t>
            </w:r>
            <w:r w:rsidR="00D625C8" w:rsidRPr="003C0B19">
              <w:rPr>
                <w:rFonts w:asciiTheme="majorBidi" w:hAnsiTheme="majorBidi" w:cstheme="majorBidi"/>
                <w:color w:val="000000" w:themeColor="text1"/>
              </w:rPr>
              <w:t>± 2</w:t>
            </w:r>
            <w:r w:rsidRPr="003C0B19">
              <w:rPr>
                <w:rFonts w:asciiTheme="majorBidi" w:hAnsiTheme="majorBidi" w:cstheme="majorBidi"/>
                <w:color w:val="000000" w:themeColor="text1"/>
              </w:rPr>
              <w:t>.5</w:t>
            </w:r>
            <w:r w:rsidR="00D625C8" w:rsidRPr="003C0B19">
              <w:rPr>
                <w:rFonts w:asciiTheme="majorBidi" w:hAnsiTheme="majorBidi" w:cstheme="majorBidi"/>
                <w:color w:val="000000" w:themeColor="text1"/>
              </w:rPr>
              <w:t xml:space="preserve"> min</w:t>
            </w:r>
            <w:r w:rsidR="003B51F8" w:rsidRPr="003C0B19">
              <w:rPr>
                <w:sz w:val="20"/>
                <w:szCs w:val="20"/>
              </w:rPr>
              <w:t xml:space="preserve"> </w:t>
            </w:r>
          </w:p>
        </w:tc>
        <w:tc>
          <w:tcPr>
            <w:tcW w:w="2266" w:type="dxa"/>
          </w:tcPr>
          <w:p w14:paraId="74AFBDAC" w14:textId="2BE542CF" w:rsidR="00AE0FF4" w:rsidRPr="003C0B19" w:rsidRDefault="00D625C8" w:rsidP="0088260A">
            <w:pPr>
              <w:rPr>
                <w:rFonts w:asciiTheme="majorBidi" w:hAnsiTheme="majorBidi" w:cstheme="majorBidi"/>
                <w:color w:val="000000" w:themeColor="text1"/>
              </w:rPr>
            </w:pPr>
            <w:r w:rsidRPr="003C0B19">
              <w:rPr>
                <w:rFonts w:asciiTheme="majorBidi" w:hAnsiTheme="majorBidi" w:cstheme="majorBidi"/>
                <w:color w:val="000000" w:themeColor="text1"/>
              </w:rPr>
              <w:t xml:space="preserve"> </w:t>
            </w:r>
            <w:r w:rsidR="00120712" w:rsidRPr="003C0B19">
              <w:rPr>
                <w:rFonts w:asciiTheme="majorBidi" w:hAnsiTheme="majorBidi" w:cstheme="majorBidi"/>
                <w:color w:val="000000" w:themeColor="text1"/>
              </w:rPr>
              <w:t>5.5</w:t>
            </w:r>
            <w:r w:rsidRPr="003C0B19">
              <w:rPr>
                <w:rFonts w:asciiTheme="majorBidi" w:hAnsiTheme="majorBidi" w:cstheme="majorBidi"/>
                <w:color w:val="000000" w:themeColor="text1"/>
              </w:rPr>
              <w:t xml:space="preserve">± </w:t>
            </w:r>
            <w:r w:rsidR="00120712" w:rsidRPr="003C0B19">
              <w:rPr>
                <w:rFonts w:asciiTheme="majorBidi" w:hAnsiTheme="majorBidi" w:cstheme="majorBidi"/>
                <w:color w:val="000000" w:themeColor="text1"/>
              </w:rPr>
              <w:t>1.4</w:t>
            </w:r>
            <w:r w:rsidRPr="003C0B19">
              <w:rPr>
                <w:rFonts w:asciiTheme="majorBidi" w:hAnsiTheme="majorBidi" w:cstheme="majorBidi"/>
                <w:color w:val="000000" w:themeColor="text1"/>
              </w:rPr>
              <w:t xml:space="preserve"> min</w:t>
            </w:r>
          </w:p>
        </w:tc>
        <w:tc>
          <w:tcPr>
            <w:tcW w:w="2266" w:type="dxa"/>
          </w:tcPr>
          <w:p w14:paraId="150C747C" w14:textId="0EDB3210" w:rsidR="00AE0FF4" w:rsidRPr="003C0B19" w:rsidRDefault="007E4FEA" w:rsidP="0088260A">
            <w:pPr>
              <w:rPr>
                <w:rFonts w:asciiTheme="majorBidi" w:hAnsiTheme="majorBidi" w:cstheme="majorBidi"/>
                <w:b/>
                <w:bCs/>
                <w:color w:val="000000" w:themeColor="text1"/>
              </w:rPr>
            </w:pPr>
            <w:r w:rsidRPr="003C0B19">
              <w:rPr>
                <w:rFonts w:asciiTheme="majorBidi" w:hAnsiTheme="majorBidi" w:cstheme="majorBidi"/>
                <w:b/>
                <w:bCs/>
                <w:color w:val="000000" w:themeColor="text1"/>
              </w:rPr>
              <w:t>&lt; 0.001</w:t>
            </w:r>
          </w:p>
        </w:tc>
      </w:tr>
      <w:tr w:rsidR="00AE0FF4" w:rsidRPr="003C0B19" w14:paraId="28CF3D3A" w14:textId="77777777" w:rsidTr="00AE0FF4">
        <w:tc>
          <w:tcPr>
            <w:tcW w:w="2265" w:type="dxa"/>
          </w:tcPr>
          <w:p w14:paraId="5BB45AA9" w14:textId="7705BC22" w:rsidR="00AE0FF4" w:rsidRPr="003C0B19" w:rsidRDefault="00AE0FF4" w:rsidP="0088260A">
            <w:pPr>
              <w:rPr>
                <w:rFonts w:asciiTheme="majorBidi" w:hAnsiTheme="majorBidi" w:cstheme="majorBidi"/>
                <w:b/>
                <w:bCs/>
                <w:color w:val="000000" w:themeColor="text1"/>
              </w:rPr>
            </w:pPr>
            <w:r w:rsidRPr="003C0B19">
              <w:rPr>
                <w:rFonts w:asciiTheme="majorBidi" w:hAnsiTheme="majorBidi" w:cstheme="majorBidi"/>
                <w:b/>
                <w:bCs/>
                <w:color w:val="000000" w:themeColor="text1"/>
              </w:rPr>
              <w:t>Colpotomy Time /</w:t>
            </w:r>
            <w:r w:rsidR="003B51F8" w:rsidRPr="003C0B19">
              <w:rPr>
                <w:sz w:val="20"/>
                <w:szCs w:val="20"/>
              </w:rPr>
              <w:t xml:space="preserve"> </w:t>
            </w:r>
            <w:r w:rsidR="003B51F8" w:rsidRPr="003C0B19">
              <w:rPr>
                <w:rFonts w:asciiTheme="majorBidi" w:hAnsiTheme="majorBidi" w:cstheme="majorBidi"/>
                <w:b/>
                <w:bCs/>
                <w:color w:val="000000" w:themeColor="text1"/>
              </w:rPr>
              <w:t>Normal uterus (≤ 280 g)</w:t>
            </w:r>
            <w:r w:rsidRPr="003C0B19">
              <w:rPr>
                <w:rFonts w:asciiTheme="majorBidi" w:hAnsiTheme="majorBidi" w:cstheme="majorBidi"/>
                <w:b/>
                <w:bCs/>
                <w:color w:val="000000" w:themeColor="text1"/>
              </w:rPr>
              <w:t xml:space="preserve"> </w:t>
            </w:r>
          </w:p>
          <w:p w14:paraId="60FA86EF" w14:textId="10DBCF82" w:rsidR="007E4FEA" w:rsidRPr="003C0B19" w:rsidRDefault="007E4FEA" w:rsidP="0088260A">
            <w:pPr>
              <w:rPr>
                <w:rFonts w:asciiTheme="majorBidi" w:hAnsiTheme="majorBidi" w:cstheme="majorBidi"/>
                <w:b/>
                <w:bCs/>
                <w:color w:val="000000" w:themeColor="text1"/>
              </w:rPr>
            </w:pPr>
          </w:p>
        </w:tc>
        <w:tc>
          <w:tcPr>
            <w:tcW w:w="2265" w:type="dxa"/>
          </w:tcPr>
          <w:p w14:paraId="061760E9" w14:textId="73408CE6" w:rsidR="00AE0FF4" w:rsidRPr="003C0B19" w:rsidRDefault="00D625C8" w:rsidP="0088260A">
            <w:pPr>
              <w:rPr>
                <w:rFonts w:asciiTheme="majorBidi" w:hAnsiTheme="majorBidi" w:cstheme="majorBidi"/>
                <w:color w:val="000000" w:themeColor="text1"/>
              </w:rPr>
            </w:pPr>
            <w:r w:rsidRPr="003C0B19">
              <w:rPr>
                <w:rFonts w:asciiTheme="majorBidi" w:hAnsiTheme="majorBidi" w:cstheme="majorBidi"/>
                <w:color w:val="000000" w:themeColor="text1"/>
              </w:rPr>
              <w:t>5± 1.</w:t>
            </w:r>
            <w:r w:rsidR="00120712" w:rsidRPr="003C0B19">
              <w:rPr>
                <w:rFonts w:asciiTheme="majorBidi" w:hAnsiTheme="majorBidi" w:cstheme="majorBidi"/>
                <w:color w:val="000000" w:themeColor="text1"/>
              </w:rPr>
              <w:t>6</w:t>
            </w:r>
            <w:r w:rsidRPr="003C0B19">
              <w:rPr>
                <w:rFonts w:asciiTheme="majorBidi" w:hAnsiTheme="majorBidi" w:cstheme="majorBidi"/>
                <w:color w:val="000000" w:themeColor="text1"/>
              </w:rPr>
              <w:t xml:space="preserve"> min</w:t>
            </w:r>
          </w:p>
        </w:tc>
        <w:tc>
          <w:tcPr>
            <w:tcW w:w="2266" w:type="dxa"/>
          </w:tcPr>
          <w:p w14:paraId="49ED7534" w14:textId="361DBFE0" w:rsidR="00AE0FF4" w:rsidRPr="003C0B19" w:rsidRDefault="00D625C8" w:rsidP="0088260A">
            <w:pPr>
              <w:rPr>
                <w:rFonts w:asciiTheme="majorBidi" w:hAnsiTheme="majorBidi" w:cstheme="majorBidi"/>
                <w:color w:val="000000" w:themeColor="text1"/>
              </w:rPr>
            </w:pPr>
            <w:r w:rsidRPr="003C0B19">
              <w:rPr>
                <w:rFonts w:asciiTheme="majorBidi" w:hAnsiTheme="majorBidi" w:cstheme="majorBidi"/>
                <w:color w:val="000000" w:themeColor="text1"/>
              </w:rPr>
              <w:t>3± 1.2 min</w:t>
            </w:r>
          </w:p>
        </w:tc>
        <w:tc>
          <w:tcPr>
            <w:tcW w:w="2266" w:type="dxa"/>
          </w:tcPr>
          <w:p w14:paraId="35B62C53" w14:textId="0BC18508" w:rsidR="00AE0FF4" w:rsidRPr="003C0B19" w:rsidRDefault="007E4FEA" w:rsidP="0088260A">
            <w:pPr>
              <w:rPr>
                <w:rFonts w:asciiTheme="majorBidi" w:hAnsiTheme="majorBidi" w:cstheme="majorBidi"/>
                <w:b/>
                <w:bCs/>
                <w:color w:val="000000" w:themeColor="text1"/>
              </w:rPr>
            </w:pPr>
            <w:r w:rsidRPr="003C0B19">
              <w:rPr>
                <w:rFonts w:asciiTheme="majorBidi" w:hAnsiTheme="majorBidi" w:cstheme="majorBidi"/>
                <w:b/>
                <w:bCs/>
                <w:color w:val="000000" w:themeColor="text1"/>
              </w:rPr>
              <w:t>&lt; 0.001</w:t>
            </w:r>
          </w:p>
        </w:tc>
      </w:tr>
      <w:tr w:rsidR="00AE0FF4" w:rsidRPr="003C0B19" w14:paraId="568DB519" w14:textId="77777777" w:rsidTr="00AE0FF4">
        <w:tc>
          <w:tcPr>
            <w:tcW w:w="2265" w:type="dxa"/>
          </w:tcPr>
          <w:p w14:paraId="6FC18197" w14:textId="6029288E" w:rsidR="00AE0FF4" w:rsidRPr="003C0B19" w:rsidRDefault="00AE0FF4" w:rsidP="0088260A">
            <w:pPr>
              <w:rPr>
                <w:rFonts w:asciiTheme="majorBidi" w:hAnsiTheme="majorBidi" w:cstheme="majorBidi"/>
                <w:b/>
                <w:bCs/>
                <w:color w:val="000000" w:themeColor="text1"/>
              </w:rPr>
            </w:pPr>
            <w:r w:rsidRPr="003C0B19">
              <w:rPr>
                <w:rFonts w:asciiTheme="majorBidi" w:hAnsiTheme="majorBidi" w:cstheme="majorBidi"/>
                <w:b/>
                <w:bCs/>
                <w:color w:val="000000" w:themeColor="text1"/>
              </w:rPr>
              <w:t xml:space="preserve">Colpotomy Time / </w:t>
            </w:r>
            <w:r w:rsidR="003B51F8" w:rsidRPr="003C0B19">
              <w:rPr>
                <w:rFonts w:asciiTheme="majorBidi" w:hAnsiTheme="majorBidi" w:cstheme="majorBidi"/>
                <w:b/>
                <w:bCs/>
                <w:color w:val="000000" w:themeColor="text1"/>
              </w:rPr>
              <w:t>Enlarged uterus (&gt; 280 g)</w:t>
            </w:r>
          </w:p>
          <w:p w14:paraId="316CA214" w14:textId="3106DFB9" w:rsidR="007E4FEA" w:rsidRPr="003C0B19" w:rsidRDefault="007E4FEA" w:rsidP="0088260A">
            <w:pPr>
              <w:rPr>
                <w:rFonts w:asciiTheme="majorBidi" w:hAnsiTheme="majorBidi" w:cstheme="majorBidi"/>
                <w:b/>
                <w:bCs/>
                <w:color w:val="000000" w:themeColor="text1"/>
              </w:rPr>
            </w:pPr>
          </w:p>
        </w:tc>
        <w:tc>
          <w:tcPr>
            <w:tcW w:w="2265" w:type="dxa"/>
          </w:tcPr>
          <w:p w14:paraId="2F92A219" w14:textId="73AE7FC6" w:rsidR="00AE0FF4" w:rsidRPr="003C0B19" w:rsidRDefault="007E4FEA" w:rsidP="0088260A">
            <w:pPr>
              <w:rPr>
                <w:rFonts w:asciiTheme="majorBidi" w:hAnsiTheme="majorBidi" w:cstheme="majorBidi"/>
                <w:color w:val="000000" w:themeColor="text1"/>
              </w:rPr>
            </w:pPr>
            <w:r w:rsidRPr="003C0B19">
              <w:rPr>
                <w:rFonts w:asciiTheme="majorBidi" w:hAnsiTheme="majorBidi" w:cstheme="majorBidi"/>
                <w:color w:val="000000" w:themeColor="text1"/>
              </w:rPr>
              <w:t>1</w:t>
            </w:r>
            <w:r w:rsidR="00120712" w:rsidRPr="003C0B19">
              <w:rPr>
                <w:rFonts w:asciiTheme="majorBidi" w:hAnsiTheme="majorBidi" w:cstheme="majorBidi"/>
                <w:color w:val="000000" w:themeColor="text1"/>
              </w:rPr>
              <w:t>4</w:t>
            </w:r>
            <w:r w:rsidRPr="003C0B19">
              <w:rPr>
                <w:rFonts w:asciiTheme="majorBidi" w:hAnsiTheme="majorBidi" w:cstheme="majorBidi"/>
                <w:color w:val="000000" w:themeColor="text1"/>
              </w:rPr>
              <w:t xml:space="preserve"> </w:t>
            </w:r>
            <w:r w:rsidR="00D625C8" w:rsidRPr="003C0B19">
              <w:rPr>
                <w:rFonts w:asciiTheme="majorBidi" w:hAnsiTheme="majorBidi" w:cstheme="majorBidi"/>
                <w:color w:val="000000" w:themeColor="text1"/>
              </w:rPr>
              <w:t>± 3.5 min</w:t>
            </w:r>
          </w:p>
        </w:tc>
        <w:tc>
          <w:tcPr>
            <w:tcW w:w="2266" w:type="dxa"/>
          </w:tcPr>
          <w:p w14:paraId="276161D7" w14:textId="7A6112DB" w:rsidR="00AE0FF4" w:rsidRPr="003C0B19" w:rsidRDefault="00D625C8" w:rsidP="00D625C8">
            <w:pPr>
              <w:pStyle w:val="NoSpacing"/>
              <w:rPr>
                <w:sz w:val="20"/>
                <w:szCs w:val="20"/>
              </w:rPr>
            </w:pPr>
            <w:r w:rsidRPr="003C0B19">
              <w:rPr>
                <w:sz w:val="20"/>
                <w:szCs w:val="20"/>
              </w:rPr>
              <w:t xml:space="preserve">8± </w:t>
            </w:r>
            <w:r w:rsidR="00120712" w:rsidRPr="003C0B19">
              <w:rPr>
                <w:sz w:val="20"/>
                <w:szCs w:val="20"/>
              </w:rPr>
              <w:t>1</w:t>
            </w:r>
            <w:r w:rsidRPr="003C0B19">
              <w:rPr>
                <w:sz w:val="20"/>
                <w:szCs w:val="20"/>
              </w:rPr>
              <w:t>.</w:t>
            </w:r>
            <w:r w:rsidR="00120712" w:rsidRPr="003C0B19">
              <w:rPr>
                <w:sz w:val="20"/>
                <w:szCs w:val="20"/>
              </w:rPr>
              <w:t>6</w:t>
            </w:r>
            <w:r w:rsidRPr="003C0B19">
              <w:rPr>
                <w:sz w:val="20"/>
                <w:szCs w:val="20"/>
              </w:rPr>
              <w:t xml:space="preserve"> min</w:t>
            </w:r>
          </w:p>
        </w:tc>
        <w:tc>
          <w:tcPr>
            <w:tcW w:w="2266" w:type="dxa"/>
          </w:tcPr>
          <w:p w14:paraId="5DF336E4" w14:textId="48BAFB0F" w:rsidR="00AE0FF4" w:rsidRPr="003C0B19" w:rsidRDefault="007E4FEA" w:rsidP="0088260A">
            <w:pPr>
              <w:rPr>
                <w:rFonts w:asciiTheme="majorBidi" w:hAnsiTheme="majorBidi" w:cstheme="majorBidi"/>
                <w:b/>
                <w:bCs/>
                <w:color w:val="000000" w:themeColor="text1"/>
              </w:rPr>
            </w:pPr>
            <w:r w:rsidRPr="003C0B19">
              <w:rPr>
                <w:rFonts w:asciiTheme="majorBidi" w:hAnsiTheme="majorBidi" w:cstheme="majorBidi"/>
                <w:b/>
                <w:bCs/>
                <w:color w:val="000000" w:themeColor="text1"/>
              </w:rPr>
              <w:t>&lt; 0.001</w:t>
            </w:r>
          </w:p>
        </w:tc>
      </w:tr>
      <w:tr w:rsidR="00AE0FF4" w:rsidRPr="003C0B19" w14:paraId="0F6F6C60" w14:textId="77777777" w:rsidTr="00AE0FF4">
        <w:tc>
          <w:tcPr>
            <w:tcW w:w="2265" w:type="dxa"/>
          </w:tcPr>
          <w:p w14:paraId="16774C39" w14:textId="77777777" w:rsidR="00AE0FF4" w:rsidRPr="003C0B19" w:rsidRDefault="007E4FEA" w:rsidP="0088260A">
            <w:pPr>
              <w:rPr>
                <w:rFonts w:asciiTheme="majorBidi" w:hAnsiTheme="majorBidi" w:cstheme="majorBidi"/>
                <w:b/>
                <w:bCs/>
                <w:color w:val="000000" w:themeColor="text1"/>
              </w:rPr>
            </w:pPr>
            <w:r w:rsidRPr="003C0B19">
              <w:rPr>
                <w:rFonts w:asciiTheme="majorBidi" w:hAnsiTheme="majorBidi" w:cstheme="majorBidi"/>
                <w:b/>
                <w:bCs/>
                <w:color w:val="000000" w:themeColor="text1"/>
              </w:rPr>
              <w:t>Estimated Blood Loss (mL)</w:t>
            </w:r>
          </w:p>
          <w:p w14:paraId="15696BFB" w14:textId="6D955F56" w:rsidR="007E4FEA" w:rsidRPr="003C0B19" w:rsidRDefault="007E4FEA" w:rsidP="0088260A">
            <w:pPr>
              <w:rPr>
                <w:rFonts w:asciiTheme="majorBidi" w:hAnsiTheme="majorBidi" w:cstheme="majorBidi"/>
                <w:b/>
                <w:bCs/>
                <w:color w:val="000000" w:themeColor="text1"/>
              </w:rPr>
            </w:pPr>
          </w:p>
        </w:tc>
        <w:tc>
          <w:tcPr>
            <w:tcW w:w="2265" w:type="dxa"/>
          </w:tcPr>
          <w:p w14:paraId="0860453E" w14:textId="4F4B421D" w:rsidR="00AE0FF4" w:rsidRPr="003C0B19" w:rsidRDefault="007E4FEA" w:rsidP="0088260A">
            <w:pPr>
              <w:rPr>
                <w:rFonts w:asciiTheme="majorBidi" w:hAnsiTheme="majorBidi" w:cstheme="majorBidi"/>
                <w:color w:val="000000" w:themeColor="text1"/>
              </w:rPr>
            </w:pPr>
            <w:r w:rsidRPr="003C0B19">
              <w:rPr>
                <w:rFonts w:asciiTheme="majorBidi" w:hAnsiTheme="majorBidi" w:cstheme="majorBidi"/>
                <w:color w:val="000000" w:themeColor="text1"/>
              </w:rPr>
              <w:t>120 ± 45</w:t>
            </w:r>
          </w:p>
        </w:tc>
        <w:tc>
          <w:tcPr>
            <w:tcW w:w="2266" w:type="dxa"/>
          </w:tcPr>
          <w:p w14:paraId="704D12D1" w14:textId="2B71A0AF" w:rsidR="00AE0FF4" w:rsidRPr="003C0B19" w:rsidRDefault="007E4FEA" w:rsidP="0088260A">
            <w:pPr>
              <w:rPr>
                <w:rFonts w:asciiTheme="majorBidi" w:hAnsiTheme="majorBidi" w:cstheme="majorBidi"/>
                <w:color w:val="000000" w:themeColor="text1"/>
              </w:rPr>
            </w:pPr>
            <w:r w:rsidRPr="003C0B19">
              <w:rPr>
                <w:rFonts w:asciiTheme="majorBidi" w:hAnsiTheme="majorBidi" w:cstheme="majorBidi"/>
                <w:color w:val="000000" w:themeColor="text1"/>
              </w:rPr>
              <w:t>85 ± 30</w:t>
            </w:r>
          </w:p>
        </w:tc>
        <w:tc>
          <w:tcPr>
            <w:tcW w:w="2266" w:type="dxa"/>
          </w:tcPr>
          <w:p w14:paraId="57D7DE13" w14:textId="2BEAB8A8" w:rsidR="00AE0FF4" w:rsidRPr="003C0B19" w:rsidRDefault="007E4FEA" w:rsidP="0088260A">
            <w:pPr>
              <w:rPr>
                <w:rFonts w:asciiTheme="majorBidi" w:hAnsiTheme="majorBidi" w:cstheme="majorBidi"/>
                <w:b/>
                <w:bCs/>
                <w:color w:val="000000" w:themeColor="text1"/>
              </w:rPr>
            </w:pPr>
            <w:r w:rsidRPr="003C0B19">
              <w:rPr>
                <w:rFonts w:asciiTheme="majorBidi" w:hAnsiTheme="majorBidi" w:cstheme="majorBidi"/>
                <w:b/>
                <w:bCs/>
                <w:color w:val="000000" w:themeColor="text1"/>
              </w:rPr>
              <w:t>0.042</w:t>
            </w:r>
          </w:p>
        </w:tc>
      </w:tr>
      <w:tr w:rsidR="00AE0FF4" w:rsidRPr="003C0B19" w14:paraId="146EDE23" w14:textId="77777777" w:rsidTr="00AE0FF4">
        <w:tc>
          <w:tcPr>
            <w:tcW w:w="2265" w:type="dxa"/>
          </w:tcPr>
          <w:p w14:paraId="05024086" w14:textId="77777777" w:rsidR="00AE0FF4" w:rsidRPr="003C0B19" w:rsidRDefault="007E4FEA" w:rsidP="0088260A">
            <w:pPr>
              <w:rPr>
                <w:rFonts w:asciiTheme="majorBidi" w:hAnsiTheme="majorBidi" w:cstheme="majorBidi"/>
                <w:b/>
                <w:bCs/>
                <w:color w:val="000000" w:themeColor="text1"/>
              </w:rPr>
            </w:pPr>
            <w:r w:rsidRPr="003C0B19">
              <w:rPr>
                <w:rFonts w:asciiTheme="majorBidi" w:hAnsiTheme="majorBidi" w:cstheme="majorBidi"/>
                <w:b/>
                <w:bCs/>
                <w:color w:val="000000" w:themeColor="text1"/>
              </w:rPr>
              <w:t>Uterine Manipulator Repositioning (n)</w:t>
            </w:r>
          </w:p>
          <w:p w14:paraId="409D60D0" w14:textId="79B3E26C" w:rsidR="007E4FEA" w:rsidRPr="003C0B19" w:rsidRDefault="007E4FEA" w:rsidP="0088260A">
            <w:pPr>
              <w:rPr>
                <w:rFonts w:asciiTheme="majorBidi" w:hAnsiTheme="majorBidi" w:cstheme="majorBidi"/>
                <w:b/>
                <w:bCs/>
                <w:color w:val="000000" w:themeColor="text1"/>
              </w:rPr>
            </w:pPr>
          </w:p>
        </w:tc>
        <w:tc>
          <w:tcPr>
            <w:tcW w:w="2265" w:type="dxa"/>
          </w:tcPr>
          <w:p w14:paraId="7097DF68" w14:textId="4F753D0D" w:rsidR="00AE0FF4" w:rsidRPr="003C0B19" w:rsidRDefault="007E4FEA" w:rsidP="0088260A">
            <w:pPr>
              <w:rPr>
                <w:rFonts w:asciiTheme="majorBidi" w:hAnsiTheme="majorBidi" w:cstheme="majorBidi"/>
                <w:color w:val="000000" w:themeColor="text1"/>
              </w:rPr>
            </w:pPr>
            <w:r w:rsidRPr="003C0B19">
              <w:rPr>
                <w:rFonts w:asciiTheme="majorBidi" w:hAnsiTheme="majorBidi" w:cstheme="majorBidi"/>
                <w:color w:val="000000" w:themeColor="text1"/>
              </w:rPr>
              <w:t>5.2 ± 1.5 times</w:t>
            </w:r>
          </w:p>
        </w:tc>
        <w:tc>
          <w:tcPr>
            <w:tcW w:w="2266" w:type="dxa"/>
          </w:tcPr>
          <w:p w14:paraId="0D627C70" w14:textId="134729A2" w:rsidR="00AE0FF4" w:rsidRPr="003C0B19" w:rsidRDefault="007E4FEA" w:rsidP="0088260A">
            <w:pPr>
              <w:rPr>
                <w:rFonts w:asciiTheme="majorBidi" w:hAnsiTheme="majorBidi" w:cstheme="majorBidi"/>
                <w:color w:val="000000" w:themeColor="text1"/>
              </w:rPr>
            </w:pPr>
            <w:r w:rsidRPr="003C0B19">
              <w:rPr>
                <w:rFonts w:asciiTheme="majorBidi" w:hAnsiTheme="majorBidi" w:cstheme="majorBidi"/>
                <w:color w:val="000000" w:themeColor="text1"/>
              </w:rPr>
              <w:t>1.2 ± 0.8 times</w:t>
            </w:r>
          </w:p>
        </w:tc>
        <w:tc>
          <w:tcPr>
            <w:tcW w:w="2266" w:type="dxa"/>
          </w:tcPr>
          <w:p w14:paraId="164C9EA5" w14:textId="35EC0916" w:rsidR="00AE0FF4" w:rsidRPr="003C0B19" w:rsidRDefault="007E4FEA" w:rsidP="0088260A">
            <w:pPr>
              <w:rPr>
                <w:rFonts w:asciiTheme="majorBidi" w:hAnsiTheme="majorBidi" w:cstheme="majorBidi"/>
                <w:b/>
                <w:bCs/>
                <w:color w:val="000000" w:themeColor="text1"/>
              </w:rPr>
            </w:pPr>
            <w:r w:rsidRPr="003C0B19">
              <w:rPr>
                <w:rFonts w:asciiTheme="majorBidi" w:hAnsiTheme="majorBidi" w:cstheme="majorBidi"/>
                <w:b/>
                <w:bCs/>
                <w:color w:val="000000" w:themeColor="text1"/>
              </w:rPr>
              <w:t>&lt; 0.001</w:t>
            </w:r>
          </w:p>
        </w:tc>
      </w:tr>
      <w:tr w:rsidR="00AE0FF4" w:rsidRPr="003C0B19" w14:paraId="7A11A2D5" w14:textId="77777777" w:rsidTr="00AE0FF4">
        <w:tc>
          <w:tcPr>
            <w:tcW w:w="2265" w:type="dxa"/>
          </w:tcPr>
          <w:p w14:paraId="7C4C8F0C" w14:textId="234D9C04" w:rsidR="00AE0FF4" w:rsidRPr="003C0B19" w:rsidRDefault="007E4FEA" w:rsidP="0088260A">
            <w:pPr>
              <w:rPr>
                <w:rFonts w:asciiTheme="majorBidi" w:hAnsiTheme="majorBidi" w:cstheme="majorBidi"/>
                <w:b/>
                <w:bCs/>
                <w:color w:val="000000" w:themeColor="text1"/>
              </w:rPr>
            </w:pPr>
            <w:r w:rsidRPr="003C0B19">
              <w:rPr>
                <w:rFonts w:asciiTheme="majorBidi" w:hAnsiTheme="majorBidi" w:cstheme="majorBidi"/>
                <w:b/>
                <w:bCs/>
                <w:color w:val="000000" w:themeColor="text1"/>
              </w:rPr>
              <w:lastRenderedPageBreak/>
              <w:t>Need for Assistant Assistance (n, %)</w:t>
            </w:r>
          </w:p>
        </w:tc>
        <w:tc>
          <w:tcPr>
            <w:tcW w:w="2265" w:type="dxa"/>
          </w:tcPr>
          <w:p w14:paraId="2018B141" w14:textId="772F327A" w:rsidR="00AE0FF4" w:rsidRPr="003C0B19" w:rsidRDefault="007E4FEA" w:rsidP="0088260A">
            <w:pPr>
              <w:rPr>
                <w:rFonts w:asciiTheme="majorBidi" w:hAnsiTheme="majorBidi" w:cstheme="majorBidi"/>
                <w:color w:val="000000" w:themeColor="text1"/>
              </w:rPr>
            </w:pPr>
            <w:r w:rsidRPr="003C0B19">
              <w:rPr>
                <w:rFonts w:asciiTheme="majorBidi" w:hAnsiTheme="majorBidi" w:cstheme="majorBidi"/>
                <w:color w:val="000000" w:themeColor="text1"/>
              </w:rPr>
              <w:t>32 (80%)</w:t>
            </w:r>
          </w:p>
        </w:tc>
        <w:tc>
          <w:tcPr>
            <w:tcW w:w="2266" w:type="dxa"/>
          </w:tcPr>
          <w:p w14:paraId="6E54C1AF" w14:textId="14042095" w:rsidR="00AE0FF4" w:rsidRPr="003C0B19" w:rsidRDefault="007E4FEA" w:rsidP="0088260A">
            <w:pPr>
              <w:rPr>
                <w:rFonts w:asciiTheme="majorBidi" w:hAnsiTheme="majorBidi" w:cstheme="majorBidi"/>
                <w:color w:val="000000" w:themeColor="text1"/>
              </w:rPr>
            </w:pPr>
            <w:r w:rsidRPr="003C0B19">
              <w:rPr>
                <w:rFonts w:asciiTheme="majorBidi" w:hAnsiTheme="majorBidi" w:cstheme="majorBidi"/>
                <w:color w:val="000000" w:themeColor="text1"/>
              </w:rPr>
              <w:t>4 (10%)</w:t>
            </w:r>
          </w:p>
        </w:tc>
        <w:tc>
          <w:tcPr>
            <w:tcW w:w="2266" w:type="dxa"/>
          </w:tcPr>
          <w:p w14:paraId="449743D2" w14:textId="7DF3E1D2" w:rsidR="00AE0FF4" w:rsidRPr="003C0B19" w:rsidRDefault="007E4FEA" w:rsidP="0088260A">
            <w:pPr>
              <w:rPr>
                <w:rFonts w:asciiTheme="majorBidi" w:hAnsiTheme="majorBidi" w:cstheme="majorBidi"/>
                <w:b/>
                <w:bCs/>
                <w:color w:val="000000" w:themeColor="text1"/>
              </w:rPr>
            </w:pPr>
            <w:r w:rsidRPr="003C0B19">
              <w:rPr>
                <w:rFonts w:asciiTheme="majorBidi" w:hAnsiTheme="majorBidi" w:cstheme="majorBidi"/>
                <w:b/>
                <w:bCs/>
                <w:color w:val="000000" w:themeColor="text1"/>
              </w:rPr>
              <w:t>&lt; 0.001</w:t>
            </w:r>
          </w:p>
        </w:tc>
      </w:tr>
    </w:tbl>
    <w:p w14:paraId="756A47DF" w14:textId="09543851" w:rsidR="009C3478" w:rsidRPr="003C0B19" w:rsidRDefault="009C3478" w:rsidP="0088260A">
      <w:pPr>
        <w:rPr>
          <w:rFonts w:asciiTheme="majorBidi" w:hAnsiTheme="majorBidi" w:cstheme="majorBidi"/>
          <w:color w:val="000000" w:themeColor="text1"/>
        </w:rPr>
      </w:pPr>
    </w:p>
    <w:p w14:paraId="7F012A1A" w14:textId="6AB92DDD" w:rsidR="009C3478" w:rsidRDefault="009C3478" w:rsidP="0088260A">
      <w:pPr>
        <w:rPr>
          <w:rFonts w:asciiTheme="majorBidi" w:hAnsiTheme="majorBidi" w:cstheme="majorBidi"/>
          <w:color w:val="000000" w:themeColor="text1"/>
          <w:sz w:val="24"/>
          <w:szCs w:val="24"/>
        </w:rPr>
      </w:pPr>
    </w:p>
    <w:p w14:paraId="5D217264" w14:textId="77777777" w:rsidR="009C3478" w:rsidRDefault="009C3478" w:rsidP="0088260A">
      <w:pPr>
        <w:rPr>
          <w:rFonts w:asciiTheme="majorBidi" w:hAnsiTheme="majorBidi" w:cstheme="majorBidi"/>
          <w:color w:val="000000" w:themeColor="text1"/>
          <w:sz w:val="24"/>
          <w:szCs w:val="24"/>
        </w:rPr>
      </w:pPr>
    </w:p>
    <w:p w14:paraId="307215BC" w14:textId="07B9D52A" w:rsidR="000D7F58" w:rsidRDefault="000D7F58" w:rsidP="0088260A">
      <w:pPr>
        <w:rPr>
          <w:rFonts w:asciiTheme="majorBidi" w:hAnsiTheme="majorBidi" w:cstheme="majorBidi"/>
          <w:color w:val="000000" w:themeColor="text1"/>
          <w:sz w:val="24"/>
          <w:szCs w:val="24"/>
        </w:rPr>
      </w:pPr>
      <w:r w:rsidRPr="000D7F58">
        <w:rPr>
          <w:rFonts w:asciiTheme="majorBidi" w:hAnsiTheme="majorBidi" w:cstheme="majorBidi"/>
          <w:b/>
          <w:bCs/>
          <w:color w:val="000000" w:themeColor="text1"/>
          <w:sz w:val="24"/>
          <w:szCs w:val="24"/>
        </w:rPr>
        <w:t>3.3. Perioperative Safety</w:t>
      </w:r>
      <w:r>
        <w:rPr>
          <w:rFonts w:asciiTheme="majorBidi" w:hAnsiTheme="majorBidi" w:cstheme="majorBidi"/>
          <w:color w:val="000000" w:themeColor="text1"/>
          <w:sz w:val="24"/>
          <w:szCs w:val="24"/>
        </w:rPr>
        <w:t xml:space="preserve"> </w:t>
      </w:r>
      <w:r w:rsidRPr="000D7F58">
        <w:rPr>
          <w:rFonts w:asciiTheme="majorBidi" w:hAnsiTheme="majorBidi" w:cstheme="majorBidi"/>
          <w:color w:val="000000" w:themeColor="text1"/>
          <w:sz w:val="24"/>
          <w:szCs w:val="24"/>
        </w:rPr>
        <w:t>The safety profile was optimal in Group B.</w:t>
      </w:r>
    </w:p>
    <w:p w14:paraId="70AA63F1" w14:textId="77777777" w:rsidR="000D7F58" w:rsidRDefault="000D7F58" w:rsidP="0088260A">
      <w:pPr>
        <w:rPr>
          <w:rFonts w:asciiTheme="majorBidi" w:hAnsiTheme="majorBidi" w:cstheme="majorBidi"/>
          <w:color w:val="000000" w:themeColor="text1"/>
          <w:sz w:val="24"/>
          <w:szCs w:val="24"/>
        </w:rPr>
      </w:pPr>
      <w:r w:rsidRPr="000D7F58">
        <w:rPr>
          <w:rFonts w:asciiTheme="majorBidi" w:hAnsiTheme="majorBidi" w:cstheme="majorBidi"/>
          <w:b/>
          <w:bCs/>
          <w:color w:val="000000" w:themeColor="text1"/>
          <w:sz w:val="24"/>
          <w:szCs w:val="24"/>
        </w:rPr>
        <w:t>Rectal Injuries</w:t>
      </w:r>
      <w:r w:rsidRPr="000D7F58">
        <w:rPr>
          <w:rFonts w:asciiTheme="majorBidi" w:hAnsiTheme="majorBidi" w:cstheme="majorBidi"/>
          <w:color w:val="000000" w:themeColor="text1"/>
          <w:sz w:val="24"/>
          <w:szCs w:val="24"/>
        </w:rPr>
        <w:t>: One rectal serosal injury occurred in Group A during a difficult posterior colpotomy involving a 14-week-size uterus. No cases were recorded in Group B (0%).</w:t>
      </w:r>
    </w:p>
    <w:p w14:paraId="1E5D709C" w14:textId="77777777" w:rsidR="000D7F58" w:rsidRDefault="000D7F58" w:rsidP="0088260A">
      <w:pPr>
        <w:rPr>
          <w:rFonts w:asciiTheme="majorBidi" w:hAnsiTheme="majorBidi" w:cstheme="majorBidi"/>
          <w:color w:val="000000" w:themeColor="text1"/>
          <w:sz w:val="24"/>
          <w:szCs w:val="24"/>
        </w:rPr>
      </w:pPr>
      <w:r w:rsidRPr="000D7F58">
        <w:rPr>
          <w:rFonts w:asciiTheme="majorBidi" w:hAnsiTheme="majorBidi" w:cstheme="majorBidi"/>
          <w:b/>
          <w:bCs/>
          <w:color w:val="000000" w:themeColor="text1"/>
          <w:sz w:val="24"/>
          <w:szCs w:val="24"/>
        </w:rPr>
        <w:t>Ureteral Injuries</w:t>
      </w:r>
      <w:r w:rsidRPr="000D7F58">
        <w:rPr>
          <w:rFonts w:asciiTheme="majorBidi" w:hAnsiTheme="majorBidi" w:cstheme="majorBidi"/>
          <w:color w:val="000000" w:themeColor="text1"/>
          <w:sz w:val="24"/>
          <w:szCs w:val="24"/>
        </w:rPr>
        <w:t>: No ureteral injuries were observed in either group (0%).</w:t>
      </w:r>
    </w:p>
    <w:p w14:paraId="6114A58D" w14:textId="3DFC97EF" w:rsidR="000D7F58" w:rsidRDefault="000D7F58" w:rsidP="0088260A">
      <w:pPr>
        <w:rPr>
          <w:rFonts w:asciiTheme="majorBidi" w:hAnsiTheme="majorBidi" w:cstheme="majorBidi"/>
          <w:color w:val="000000" w:themeColor="text1"/>
          <w:sz w:val="24"/>
          <w:szCs w:val="24"/>
        </w:rPr>
      </w:pPr>
      <w:r w:rsidRPr="000D7F58">
        <w:rPr>
          <w:rFonts w:asciiTheme="majorBidi" w:hAnsiTheme="majorBidi" w:cstheme="majorBidi"/>
          <w:b/>
          <w:bCs/>
          <w:color w:val="000000" w:themeColor="text1"/>
          <w:sz w:val="24"/>
          <w:szCs w:val="24"/>
        </w:rPr>
        <w:t>Blood Loss</w:t>
      </w:r>
      <w:r w:rsidRPr="000D7F58">
        <w:rPr>
          <w:rFonts w:asciiTheme="majorBidi" w:hAnsiTheme="majorBidi" w:cstheme="majorBidi"/>
          <w:color w:val="000000" w:themeColor="text1"/>
          <w:sz w:val="24"/>
          <w:szCs w:val="24"/>
        </w:rPr>
        <w:t>: Generally lower in Group B due to better exposure of the vaginal pedicles.</w:t>
      </w:r>
    </w:p>
    <w:p w14:paraId="397CC613" w14:textId="3DAF144B" w:rsidR="000D7F58" w:rsidRDefault="000D7F58" w:rsidP="0088260A">
      <w:pPr>
        <w:rPr>
          <w:rFonts w:asciiTheme="majorBidi" w:hAnsiTheme="majorBidi" w:cstheme="majorBidi"/>
          <w:color w:val="000000" w:themeColor="text1"/>
          <w:sz w:val="24"/>
          <w:szCs w:val="24"/>
        </w:rPr>
      </w:pPr>
      <w:r w:rsidRPr="000D7F58">
        <w:rPr>
          <w:rFonts w:asciiTheme="majorBidi" w:hAnsiTheme="majorBidi" w:cstheme="majorBidi"/>
          <w:b/>
          <w:bCs/>
          <w:color w:val="000000" w:themeColor="text1"/>
          <w:sz w:val="24"/>
          <w:szCs w:val="24"/>
        </w:rPr>
        <w:t>3.4. Surgical Comfort Evaluation</w:t>
      </w:r>
      <w:r>
        <w:rPr>
          <w:rFonts w:asciiTheme="majorBidi" w:hAnsiTheme="majorBidi" w:cstheme="majorBidi"/>
          <w:b/>
          <w:bCs/>
          <w:color w:val="000000" w:themeColor="text1"/>
          <w:sz w:val="24"/>
          <w:szCs w:val="24"/>
        </w:rPr>
        <w:t xml:space="preserve"> : </w:t>
      </w:r>
      <w:r w:rsidRPr="000D7F58">
        <w:rPr>
          <w:rFonts w:asciiTheme="majorBidi" w:hAnsiTheme="majorBidi" w:cstheme="majorBidi"/>
          <w:color w:val="000000" w:themeColor="text1"/>
          <w:sz w:val="24"/>
          <w:szCs w:val="24"/>
        </w:rPr>
        <w:t xml:space="preserve">The comfort score showed a clear disparity (Table </w:t>
      </w:r>
      <w:r w:rsidR="003C0B19">
        <w:rPr>
          <w:rFonts w:asciiTheme="majorBidi" w:hAnsiTheme="majorBidi" w:cstheme="majorBidi"/>
          <w:color w:val="000000" w:themeColor="text1"/>
          <w:sz w:val="24"/>
          <w:szCs w:val="24"/>
        </w:rPr>
        <w:t>3</w:t>
      </w:r>
      <w:r w:rsidRPr="000D7F58">
        <w:rPr>
          <w:rFonts w:asciiTheme="majorBidi" w:hAnsiTheme="majorBidi" w:cstheme="majorBidi"/>
          <w:color w:val="000000" w:themeColor="text1"/>
          <w:sz w:val="24"/>
          <w:szCs w:val="24"/>
        </w:rPr>
        <w:t>). In Group B, exposure was deemed "Very Satisfactory" in 89% of cases, compared to a majority of "Average" or "Poor" scores in Group A, especially for enlarged uteri where uterine tilting obscured the Pouch of Douglas.</w:t>
      </w:r>
    </w:p>
    <w:p w14:paraId="54474E2B" w14:textId="77777777" w:rsidR="003C0B19" w:rsidRDefault="003C0B19" w:rsidP="00394116">
      <w:pPr>
        <w:rPr>
          <w:rFonts w:asciiTheme="majorBidi" w:hAnsiTheme="majorBidi" w:cstheme="majorBidi"/>
          <w:b/>
          <w:bCs/>
          <w:color w:val="000000" w:themeColor="text1"/>
          <w:sz w:val="24"/>
          <w:szCs w:val="24"/>
        </w:rPr>
      </w:pPr>
    </w:p>
    <w:p w14:paraId="516A76D0" w14:textId="77777777" w:rsidR="003C0B19" w:rsidRDefault="003C0B19" w:rsidP="00394116">
      <w:pPr>
        <w:rPr>
          <w:rFonts w:asciiTheme="majorBidi" w:hAnsiTheme="majorBidi" w:cstheme="majorBidi"/>
          <w:b/>
          <w:bCs/>
          <w:color w:val="000000" w:themeColor="text1"/>
          <w:sz w:val="24"/>
          <w:szCs w:val="24"/>
        </w:rPr>
      </w:pPr>
    </w:p>
    <w:p w14:paraId="14DCDD74" w14:textId="77777777" w:rsidR="003C0B19" w:rsidRDefault="003C0B19" w:rsidP="00394116">
      <w:pPr>
        <w:rPr>
          <w:rFonts w:asciiTheme="majorBidi" w:hAnsiTheme="majorBidi" w:cstheme="majorBidi"/>
          <w:b/>
          <w:bCs/>
          <w:color w:val="000000" w:themeColor="text1"/>
          <w:sz w:val="24"/>
          <w:szCs w:val="24"/>
        </w:rPr>
      </w:pPr>
    </w:p>
    <w:p w14:paraId="3EF3AE62" w14:textId="77777777" w:rsidR="003C0B19" w:rsidRDefault="003C0B19" w:rsidP="00394116">
      <w:pPr>
        <w:rPr>
          <w:rFonts w:asciiTheme="majorBidi" w:hAnsiTheme="majorBidi" w:cstheme="majorBidi"/>
          <w:b/>
          <w:bCs/>
          <w:color w:val="000000" w:themeColor="text1"/>
          <w:sz w:val="24"/>
          <w:szCs w:val="24"/>
        </w:rPr>
      </w:pPr>
    </w:p>
    <w:p w14:paraId="2FABB5D4" w14:textId="77777777" w:rsidR="003C0B19" w:rsidRDefault="003C0B19" w:rsidP="00394116">
      <w:pPr>
        <w:rPr>
          <w:rFonts w:asciiTheme="majorBidi" w:hAnsiTheme="majorBidi" w:cstheme="majorBidi"/>
          <w:b/>
          <w:bCs/>
          <w:color w:val="000000" w:themeColor="text1"/>
          <w:sz w:val="24"/>
          <w:szCs w:val="24"/>
        </w:rPr>
      </w:pPr>
    </w:p>
    <w:p w14:paraId="5771646B" w14:textId="77777777" w:rsidR="003C0B19" w:rsidRDefault="003C0B19" w:rsidP="00394116">
      <w:pPr>
        <w:rPr>
          <w:rFonts w:asciiTheme="majorBidi" w:hAnsiTheme="majorBidi" w:cstheme="majorBidi"/>
          <w:b/>
          <w:bCs/>
          <w:color w:val="000000" w:themeColor="text1"/>
          <w:sz w:val="24"/>
          <w:szCs w:val="24"/>
        </w:rPr>
      </w:pPr>
    </w:p>
    <w:p w14:paraId="3BD695B7" w14:textId="77777777" w:rsidR="003C0B19" w:rsidRDefault="003C0B19" w:rsidP="00394116">
      <w:pPr>
        <w:rPr>
          <w:rFonts w:asciiTheme="majorBidi" w:hAnsiTheme="majorBidi" w:cstheme="majorBidi"/>
          <w:b/>
          <w:bCs/>
          <w:color w:val="000000" w:themeColor="text1"/>
          <w:sz w:val="24"/>
          <w:szCs w:val="24"/>
        </w:rPr>
      </w:pPr>
    </w:p>
    <w:p w14:paraId="079A2F72" w14:textId="77777777" w:rsidR="003C0B19" w:rsidRDefault="003C0B19" w:rsidP="00394116">
      <w:pPr>
        <w:rPr>
          <w:rFonts w:asciiTheme="majorBidi" w:hAnsiTheme="majorBidi" w:cstheme="majorBidi"/>
          <w:b/>
          <w:bCs/>
          <w:color w:val="000000" w:themeColor="text1"/>
          <w:sz w:val="24"/>
          <w:szCs w:val="24"/>
        </w:rPr>
      </w:pPr>
    </w:p>
    <w:p w14:paraId="295F20E0" w14:textId="323A74A8" w:rsidR="000D7F58" w:rsidRDefault="000D7F58" w:rsidP="00394116">
      <w:pPr>
        <w:rPr>
          <w:rFonts w:asciiTheme="majorBidi" w:hAnsiTheme="majorBidi" w:cstheme="majorBidi"/>
          <w:b/>
          <w:bCs/>
          <w:color w:val="000000" w:themeColor="text1"/>
          <w:sz w:val="24"/>
          <w:szCs w:val="24"/>
        </w:rPr>
      </w:pPr>
      <w:r w:rsidRPr="000D7F58">
        <w:rPr>
          <w:rFonts w:asciiTheme="majorBidi" w:hAnsiTheme="majorBidi" w:cstheme="majorBidi"/>
          <w:b/>
          <w:bCs/>
          <w:color w:val="000000" w:themeColor="text1"/>
          <w:sz w:val="24"/>
          <w:szCs w:val="24"/>
        </w:rPr>
        <w:t xml:space="preserve">Table </w:t>
      </w:r>
      <w:r w:rsidR="003C0B19">
        <w:rPr>
          <w:rFonts w:asciiTheme="majorBidi" w:hAnsiTheme="majorBidi" w:cstheme="majorBidi"/>
          <w:b/>
          <w:bCs/>
          <w:color w:val="000000" w:themeColor="text1"/>
          <w:sz w:val="24"/>
          <w:szCs w:val="24"/>
        </w:rPr>
        <w:t>4</w:t>
      </w:r>
      <w:r w:rsidRPr="000D7F58">
        <w:rPr>
          <w:rFonts w:asciiTheme="majorBidi" w:hAnsiTheme="majorBidi" w:cstheme="majorBidi"/>
          <w:b/>
          <w:bCs/>
          <w:color w:val="000000" w:themeColor="text1"/>
          <w:sz w:val="24"/>
          <w:szCs w:val="24"/>
        </w:rPr>
        <w:t>:</w:t>
      </w:r>
      <w:r w:rsidR="00394116" w:rsidRPr="00394116">
        <w:t xml:space="preserve"> </w:t>
      </w:r>
      <w:r w:rsidR="00394116" w:rsidRPr="00394116">
        <w:rPr>
          <w:rFonts w:asciiTheme="majorBidi" w:hAnsiTheme="majorBidi" w:cstheme="majorBidi"/>
          <w:b/>
          <w:bCs/>
          <w:color w:val="000000" w:themeColor="text1"/>
          <w:sz w:val="24"/>
          <w:szCs w:val="24"/>
        </w:rPr>
        <w:t>Morbidity and Surgical Comfort Scores</w:t>
      </w:r>
      <w:r w:rsidRPr="000D7F58">
        <w:rPr>
          <w:rFonts w:asciiTheme="majorBidi" w:hAnsiTheme="majorBidi" w:cstheme="majorBidi"/>
          <w:b/>
          <w:bCs/>
          <w:color w:val="000000" w:themeColor="text1"/>
          <w:sz w:val="24"/>
          <w:szCs w:val="24"/>
        </w:rPr>
        <w:t xml:space="preserve"> </w:t>
      </w:r>
    </w:p>
    <w:p w14:paraId="7F377E9C" w14:textId="0F011C50" w:rsidR="000D7F58" w:rsidRDefault="000D7F58" w:rsidP="0088260A">
      <w:pPr>
        <w:rPr>
          <w:rFonts w:asciiTheme="majorBidi" w:hAnsiTheme="majorBidi" w:cstheme="majorBidi"/>
          <w:b/>
          <w:bCs/>
          <w:color w:val="000000" w:themeColor="text1"/>
          <w:sz w:val="24"/>
          <w:szCs w:val="24"/>
        </w:rPr>
      </w:pPr>
    </w:p>
    <w:tbl>
      <w:tblPr>
        <w:tblStyle w:val="TableGrid"/>
        <w:tblW w:w="0" w:type="auto"/>
        <w:tblLook w:val="04A0" w:firstRow="1" w:lastRow="0" w:firstColumn="1" w:lastColumn="0" w:noHBand="0" w:noVBand="1"/>
      </w:tblPr>
      <w:tblGrid>
        <w:gridCol w:w="3020"/>
        <w:gridCol w:w="3021"/>
        <w:gridCol w:w="3021"/>
      </w:tblGrid>
      <w:tr w:rsidR="0033321E" w14:paraId="242181CE" w14:textId="77777777" w:rsidTr="00394116">
        <w:tc>
          <w:tcPr>
            <w:tcW w:w="3020" w:type="dxa"/>
          </w:tcPr>
          <w:p w14:paraId="0D8609BC" w14:textId="77777777" w:rsidR="0033321E" w:rsidRDefault="00394116" w:rsidP="0088260A">
            <w:pPr>
              <w:rPr>
                <w:rFonts w:asciiTheme="majorBidi" w:hAnsiTheme="majorBidi" w:cstheme="majorBidi"/>
                <w:color w:val="000000" w:themeColor="text1"/>
                <w:sz w:val="24"/>
                <w:szCs w:val="24"/>
              </w:rPr>
            </w:pPr>
            <w:r w:rsidRPr="00394116">
              <w:rPr>
                <w:rFonts w:asciiTheme="majorBidi" w:hAnsiTheme="majorBidi" w:cstheme="majorBidi"/>
                <w:color w:val="000000" w:themeColor="text1"/>
                <w:sz w:val="24"/>
                <w:szCs w:val="24"/>
              </w:rPr>
              <w:t>Postoperative Outcomes</w:t>
            </w:r>
          </w:p>
          <w:p w14:paraId="4263046F" w14:textId="7325D5C0" w:rsidR="00394116" w:rsidRPr="00394116" w:rsidRDefault="00394116" w:rsidP="0088260A">
            <w:pPr>
              <w:rPr>
                <w:rFonts w:asciiTheme="majorBidi" w:hAnsiTheme="majorBidi" w:cstheme="majorBidi"/>
                <w:color w:val="000000" w:themeColor="text1"/>
                <w:sz w:val="24"/>
                <w:szCs w:val="24"/>
              </w:rPr>
            </w:pPr>
          </w:p>
        </w:tc>
        <w:tc>
          <w:tcPr>
            <w:tcW w:w="3021" w:type="dxa"/>
          </w:tcPr>
          <w:p w14:paraId="6BADDE7A" w14:textId="13042E58" w:rsidR="0033321E" w:rsidRDefault="0033321E" w:rsidP="0088260A">
            <w:pPr>
              <w:rPr>
                <w:rFonts w:asciiTheme="majorBidi" w:hAnsiTheme="majorBidi" w:cstheme="majorBidi"/>
                <w:b/>
                <w:bCs/>
                <w:color w:val="000000" w:themeColor="text1"/>
                <w:sz w:val="24"/>
                <w:szCs w:val="24"/>
              </w:rPr>
            </w:pPr>
            <w:r w:rsidRPr="0033321E">
              <w:rPr>
                <w:rFonts w:asciiTheme="majorBidi" w:hAnsiTheme="majorBidi" w:cstheme="majorBidi"/>
                <w:b/>
                <w:bCs/>
                <w:color w:val="000000" w:themeColor="text1"/>
                <w:sz w:val="24"/>
                <w:szCs w:val="24"/>
              </w:rPr>
              <w:t>Group A (n=40)</w:t>
            </w:r>
          </w:p>
        </w:tc>
        <w:tc>
          <w:tcPr>
            <w:tcW w:w="3021" w:type="dxa"/>
          </w:tcPr>
          <w:p w14:paraId="083CEB74" w14:textId="34C7BC56" w:rsidR="0033321E" w:rsidRDefault="0033321E" w:rsidP="0088260A">
            <w:pPr>
              <w:rPr>
                <w:rFonts w:asciiTheme="majorBidi" w:hAnsiTheme="majorBidi" w:cstheme="majorBidi"/>
                <w:b/>
                <w:bCs/>
                <w:color w:val="000000" w:themeColor="text1"/>
                <w:sz w:val="24"/>
                <w:szCs w:val="24"/>
              </w:rPr>
            </w:pPr>
            <w:r w:rsidRPr="0033321E">
              <w:rPr>
                <w:rFonts w:asciiTheme="majorBidi" w:hAnsiTheme="majorBidi" w:cstheme="majorBidi"/>
                <w:b/>
                <w:bCs/>
                <w:color w:val="000000" w:themeColor="text1"/>
                <w:sz w:val="24"/>
                <w:szCs w:val="24"/>
              </w:rPr>
              <w:t xml:space="preserve">Group </w:t>
            </w:r>
            <w:r>
              <w:rPr>
                <w:rFonts w:asciiTheme="majorBidi" w:hAnsiTheme="majorBidi" w:cstheme="majorBidi"/>
                <w:b/>
                <w:bCs/>
                <w:color w:val="000000" w:themeColor="text1"/>
                <w:sz w:val="24"/>
                <w:szCs w:val="24"/>
              </w:rPr>
              <w:t>B</w:t>
            </w:r>
            <w:r w:rsidRPr="0033321E">
              <w:rPr>
                <w:rFonts w:asciiTheme="majorBidi" w:hAnsiTheme="majorBidi" w:cstheme="majorBidi"/>
                <w:b/>
                <w:bCs/>
                <w:color w:val="000000" w:themeColor="text1"/>
                <w:sz w:val="24"/>
                <w:szCs w:val="24"/>
              </w:rPr>
              <w:t xml:space="preserve"> (n=40)</w:t>
            </w:r>
          </w:p>
        </w:tc>
      </w:tr>
      <w:tr w:rsidR="0033321E" w:rsidRPr="003C0B19" w14:paraId="56E426A2" w14:textId="77777777" w:rsidTr="00394116">
        <w:tc>
          <w:tcPr>
            <w:tcW w:w="3020" w:type="dxa"/>
          </w:tcPr>
          <w:p w14:paraId="0C13CEB4" w14:textId="54EABBAE" w:rsidR="0033321E" w:rsidRPr="003C0B19" w:rsidRDefault="00394116" w:rsidP="0088260A">
            <w:pPr>
              <w:rPr>
                <w:rFonts w:asciiTheme="majorBidi" w:hAnsiTheme="majorBidi" w:cstheme="majorBidi"/>
                <w:b/>
                <w:bCs/>
                <w:color w:val="000000" w:themeColor="text1"/>
              </w:rPr>
            </w:pPr>
            <w:r w:rsidRPr="003C0B19">
              <w:rPr>
                <w:rFonts w:asciiTheme="majorBidi" w:hAnsiTheme="majorBidi" w:cstheme="majorBidi"/>
                <w:b/>
                <w:bCs/>
                <w:color w:val="000000" w:themeColor="text1"/>
              </w:rPr>
              <w:t>Intraoperative Complications (n)</w:t>
            </w:r>
          </w:p>
          <w:p w14:paraId="2ABC3990" w14:textId="77777777" w:rsidR="00394116" w:rsidRPr="003C0B19" w:rsidRDefault="00394116" w:rsidP="0088260A">
            <w:pPr>
              <w:rPr>
                <w:rFonts w:asciiTheme="majorBidi" w:hAnsiTheme="majorBidi" w:cstheme="majorBidi"/>
                <w:b/>
                <w:bCs/>
                <w:color w:val="000000" w:themeColor="text1"/>
              </w:rPr>
            </w:pPr>
          </w:p>
          <w:p w14:paraId="18851D5E" w14:textId="568D8C30" w:rsidR="00394116" w:rsidRPr="003C0B19" w:rsidRDefault="00394116" w:rsidP="0088260A">
            <w:pPr>
              <w:rPr>
                <w:rFonts w:asciiTheme="majorBidi" w:hAnsiTheme="majorBidi" w:cstheme="majorBidi"/>
                <w:color w:val="000000" w:themeColor="text1"/>
              </w:rPr>
            </w:pPr>
            <w:r w:rsidRPr="003C0B19">
              <w:rPr>
                <w:rFonts w:asciiTheme="majorBidi" w:hAnsiTheme="majorBidi" w:cstheme="majorBidi"/>
                <w:color w:val="000000" w:themeColor="text1"/>
              </w:rPr>
              <w:t>- Rectal Serosal Injury</w:t>
            </w:r>
          </w:p>
          <w:p w14:paraId="1923C478" w14:textId="77777777" w:rsidR="00394116" w:rsidRPr="003C0B19" w:rsidRDefault="00394116" w:rsidP="0088260A">
            <w:pPr>
              <w:rPr>
                <w:rFonts w:asciiTheme="majorBidi" w:hAnsiTheme="majorBidi" w:cstheme="majorBidi"/>
                <w:b/>
                <w:bCs/>
                <w:color w:val="000000" w:themeColor="text1"/>
              </w:rPr>
            </w:pPr>
          </w:p>
          <w:p w14:paraId="533E341F" w14:textId="77777777" w:rsidR="00394116" w:rsidRPr="003C0B19" w:rsidRDefault="00394116" w:rsidP="0088260A">
            <w:pPr>
              <w:rPr>
                <w:rFonts w:asciiTheme="majorBidi" w:hAnsiTheme="majorBidi" w:cstheme="majorBidi"/>
                <w:color w:val="000000" w:themeColor="text1"/>
              </w:rPr>
            </w:pPr>
            <w:r w:rsidRPr="003C0B19">
              <w:rPr>
                <w:rFonts w:asciiTheme="majorBidi" w:hAnsiTheme="majorBidi" w:cstheme="majorBidi"/>
                <w:color w:val="000000" w:themeColor="text1"/>
              </w:rPr>
              <w:t>- Ureteral Injury</w:t>
            </w:r>
          </w:p>
          <w:p w14:paraId="347D8C4F" w14:textId="1B7E3183" w:rsidR="00394116" w:rsidRPr="003C0B19" w:rsidRDefault="00394116" w:rsidP="0088260A">
            <w:pPr>
              <w:rPr>
                <w:rFonts w:asciiTheme="majorBidi" w:hAnsiTheme="majorBidi" w:cstheme="majorBidi"/>
                <w:color w:val="000000" w:themeColor="text1"/>
              </w:rPr>
            </w:pPr>
          </w:p>
        </w:tc>
        <w:tc>
          <w:tcPr>
            <w:tcW w:w="3021" w:type="dxa"/>
          </w:tcPr>
          <w:p w14:paraId="6C2B33E4" w14:textId="77777777" w:rsidR="00394116" w:rsidRPr="003C0B19" w:rsidRDefault="00394116" w:rsidP="0088260A">
            <w:pPr>
              <w:rPr>
                <w:rFonts w:asciiTheme="majorBidi" w:hAnsiTheme="majorBidi" w:cstheme="majorBidi"/>
                <w:color w:val="000000" w:themeColor="text1"/>
              </w:rPr>
            </w:pPr>
          </w:p>
          <w:p w14:paraId="5953039A" w14:textId="77777777" w:rsidR="00394116" w:rsidRPr="003C0B19" w:rsidRDefault="00394116" w:rsidP="0088260A">
            <w:pPr>
              <w:rPr>
                <w:rFonts w:asciiTheme="majorBidi" w:hAnsiTheme="majorBidi" w:cstheme="majorBidi"/>
                <w:color w:val="000000" w:themeColor="text1"/>
              </w:rPr>
            </w:pPr>
          </w:p>
          <w:p w14:paraId="78149ECC" w14:textId="77777777" w:rsidR="00394116" w:rsidRPr="003C0B19" w:rsidRDefault="00394116" w:rsidP="0088260A">
            <w:pPr>
              <w:rPr>
                <w:rFonts w:asciiTheme="majorBidi" w:hAnsiTheme="majorBidi" w:cstheme="majorBidi"/>
                <w:color w:val="000000" w:themeColor="text1"/>
              </w:rPr>
            </w:pPr>
          </w:p>
          <w:p w14:paraId="4CA166AC" w14:textId="60BE1ABD" w:rsidR="0033321E" w:rsidRPr="003C0B19" w:rsidRDefault="00394116" w:rsidP="0088260A">
            <w:pPr>
              <w:rPr>
                <w:rFonts w:asciiTheme="majorBidi" w:hAnsiTheme="majorBidi" w:cstheme="majorBidi"/>
                <w:color w:val="000000" w:themeColor="text1"/>
              </w:rPr>
            </w:pPr>
            <w:r w:rsidRPr="003C0B19">
              <w:rPr>
                <w:rFonts w:asciiTheme="majorBidi" w:hAnsiTheme="majorBidi" w:cstheme="majorBidi"/>
                <w:color w:val="000000" w:themeColor="text1"/>
              </w:rPr>
              <w:t>1 (2.5%)</w:t>
            </w:r>
          </w:p>
          <w:p w14:paraId="23C856B8" w14:textId="77777777" w:rsidR="00394116" w:rsidRPr="003C0B19" w:rsidRDefault="00394116" w:rsidP="0088260A">
            <w:pPr>
              <w:rPr>
                <w:rFonts w:asciiTheme="majorBidi" w:hAnsiTheme="majorBidi" w:cstheme="majorBidi"/>
                <w:color w:val="000000" w:themeColor="text1"/>
              </w:rPr>
            </w:pPr>
          </w:p>
          <w:p w14:paraId="4F7C8FAF" w14:textId="3093896F" w:rsidR="00394116" w:rsidRPr="003C0B19" w:rsidRDefault="00394116" w:rsidP="0088260A">
            <w:pPr>
              <w:rPr>
                <w:rFonts w:asciiTheme="majorBidi" w:hAnsiTheme="majorBidi" w:cstheme="majorBidi"/>
                <w:color w:val="000000" w:themeColor="text1"/>
              </w:rPr>
            </w:pPr>
            <w:r w:rsidRPr="003C0B19">
              <w:rPr>
                <w:rFonts w:asciiTheme="majorBidi" w:hAnsiTheme="majorBidi" w:cstheme="majorBidi"/>
                <w:color w:val="000000" w:themeColor="text1"/>
              </w:rPr>
              <w:t>0 (0%)</w:t>
            </w:r>
          </w:p>
        </w:tc>
        <w:tc>
          <w:tcPr>
            <w:tcW w:w="3021" w:type="dxa"/>
          </w:tcPr>
          <w:p w14:paraId="42B63F63" w14:textId="77777777" w:rsidR="00124F93" w:rsidRPr="003C0B19" w:rsidRDefault="00124F93" w:rsidP="0088260A">
            <w:pPr>
              <w:rPr>
                <w:rFonts w:asciiTheme="majorBidi" w:hAnsiTheme="majorBidi" w:cstheme="majorBidi"/>
                <w:color w:val="000000" w:themeColor="text1"/>
              </w:rPr>
            </w:pPr>
          </w:p>
          <w:p w14:paraId="7FA930AD" w14:textId="77777777" w:rsidR="00124F93" w:rsidRPr="003C0B19" w:rsidRDefault="00124F93" w:rsidP="0088260A">
            <w:pPr>
              <w:rPr>
                <w:rFonts w:asciiTheme="majorBidi" w:hAnsiTheme="majorBidi" w:cstheme="majorBidi"/>
                <w:color w:val="000000" w:themeColor="text1"/>
              </w:rPr>
            </w:pPr>
          </w:p>
          <w:p w14:paraId="32A4D91C" w14:textId="77777777" w:rsidR="00124F93" w:rsidRPr="003C0B19" w:rsidRDefault="00124F93" w:rsidP="0088260A">
            <w:pPr>
              <w:rPr>
                <w:rFonts w:asciiTheme="majorBidi" w:hAnsiTheme="majorBidi" w:cstheme="majorBidi"/>
                <w:color w:val="000000" w:themeColor="text1"/>
              </w:rPr>
            </w:pPr>
          </w:p>
          <w:p w14:paraId="03E5DD7E" w14:textId="18BD564F" w:rsidR="0033321E" w:rsidRPr="003C0B19" w:rsidRDefault="00394116" w:rsidP="0088260A">
            <w:pPr>
              <w:rPr>
                <w:rFonts w:asciiTheme="majorBidi" w:hAnsiTheme="majorBidi" w:cstheme="majorBidi"/>
                <w:color w:val="000000" w:themeColor="text1"/>
              </w:rPr>
            </w:pPr>
            <w:r w:rsidRPr="003C0B19">
              <w:rPr>
                <w:rFonts w:asciiTheme="majorBidi" w:hAnsiTheme="majorBidi" w:cstheme="majorBidi"/>
                <w:color w:val="000000" w:themeColor="text1"/>
              </w:rPr>
              <w:t>0 (0%)</w:t>
            </w:r>
          </w:p>
          <w:p w14:paraId="55BB6C7F" w14:textId="77777777" w:rsidR="00124F93" w:rsidRPr="003C0B19" w:rsidRDefault="00124F93" w:rsidP="0088260A">
            <w:pPr>
              <w:rPr>
                <w:rFonts w:asciiTheme="majorBidi" w:hAnsiTheme="majorBidi" w:cstheme="majorBidi"/>
                <w:color w:val="000000" w:themeColor="text1"/>
              </w:rPr>
            </w:pPr>
          </w:p>
          <w:p w14:paraId="78A1165F" w14:textId="7929DACA" w:rsidR="00394116" w:rsidRPr="003C0B19" w:rsidRDefault="00124F93" w:rsidP="0088260A">
            <w:pPr>
              <w:rPr>
                <w:rFonts w:asciiTheme="majorBidi" w:hAnsiTheme="majorBidi" w:cstheme="majorBidi"/>
                <w:b/>
                <w:bCs/>
                <w:color w:val="000000" w:themeColor="text1"/>
              </w:rPr>
            </w:pPr>
            <w:r w:rsidRPr="003C0B19">
              <w:rPr>
                <w:rFonts w:asciiTheme="majorBidi" w:hAnsiTheme="majorBidi" w:cstheme="majorBidi"/>
                <w:color w:val="000000" w:themeColor="text1"/>
              </w:rPr>
              <w:t>0 (0%)</w:t>
            </w:r>
          </w:p>
        </w:tc>
      </w:tr>
      <w:tr w:rsidR="0033321E" w:rsidRPr="003C0B19" w14:paraId="5192B87C" w14:textId="77777777" w:rsidTr="00394116">
        <w:tc>
          <w:tcPr>
            <w:tcW w:w="3020" w:type="dxa"/>
          </w:tcPr>
          <w:p w14:paraId="4F50CBFF" w14:textId="77777777" w:rsidR="0033321E" w:rsidRPr="003C0B19" w:rsidRDefault="00394116" w:rsidP="0088260A">
            <w:pPr>
              <w:rPr>
                <w:rFonts w:asciiTheme="majorBidi" w:hAnsiTheme="majorBidi" w:cstheme="majorBidi"/>
                <w:b/>
                <w:bCs/>
                <w:color w:val="000000" w:themeColor="text1"/>
              </w:rPr>
            </w:pPr>
            <w:r w:rsidRPr="003C0B19">
              <w:rPr>
                <w:rFonts w:asciiTheme="majorBidi" w:hAnsiTheme="majorBidi" w:cstheme="majorBidi"/>
                <w:b/>
                <w:bCs/>
                <w:color w:val="000000" w:themeColor="text1"/>
              </w:rPr>
              <w:t>Surgical Comfort Score (Douglas Exposure)</w:t>
            </w:r>
          </w:p>
          <w:p w14:paraId="7500AE78" w14:textId="77777777" w:rsidR="00394116" w:rsidRPr="003C0B19" w:rsidRDefault="00394116" w:rsidP="0088260A">
            <w:pPr>
              <w:rPr>
                <w:rFonts w:asciiTheme="majorBidi" w:hAnsiTheme="majorBidi" w:cstheme="majorBidi"/>
                <w:b/>
                <w:bCs/>
                <w:color w:val="000000" w:themeColor="text1"/>
              </w:rPr>
            </w:pPr>
          </w:p>
          <w:p w14:paraId="3997FD90" w14:textId="77777777" w:rsidR="00394116" w:rsidRPr="003C0B19" w:rsidRDefault="00394116" w:rsidP="0088260A">
            <w:pPr>
              <w:rPr>
                <w:rFonts w:asciiTheme="majorBidi" w:hAnsiTheme="majorBidi" w:cstheme="majorBidi"/>
                <w:color w:val="000000" w:themeColor="text1"/>
              </w:rPr>
            </w:pPr>
            <w:r w:rsidRPr="003C0B19">
              <w:rPr>
                <w:rFonts w:asciiTheme="majorBidi" w:hAnsiTheme="majorBidi" w:cstheme="majorBidi"/>
                <w:color w:val="000000" w:themeColor="text1"/>
              </w:rPr>
              <w:t>- Score 3 (Excellent)</w:t>
            </w:r>
          </w:p>
          <w:p w14:paraId="4549365B" w14:textId="77777777" w:rsidR="00394116" w:rsidRPr="003C0B19" w:rsidRDefault="00394116" w:rsidP="0088260A">
            <w:pPr>
              <w:rPr>
                <w:rFonts w:asciiTheme="majorBidi" w:hAnsiTheme="majorBidi" w:cstheme="majorBidi"/>
                <w:b/>
                <w:bCs/>
                <w:color w:val="000000" w:themeColor="text1"/>
              </w:rPr>
            </w:pPr>
          </w:p>
          <w:p w14:paraId="1F507E13" w14:textId="7CB7F7AE" w:rsidR="00394116" w:rsidRPr="003C0B19" w:rsidRDefault="00394116" w:rsidP="0088260A">
            <w:pPr>
              <w:rPr>
                <w:rFonts w:asciiTheme="majorBidi" w:hAnsiTheme="majorBidi" w:cstheme="majorBidi"/>
                <w:color w:val="000000" w:themeColor="text1"/>
              </w:rPr>
            </w:pPr>
            <w:r w:rsidRPr="003C0B19">
              <w:rPr>
                <w:rFonts w:asciiTheme="majorBidi" w:hAnsiTheme="majorBidi" w:cstheme="majorBidi"/>
                <w:color w:val="000000" w:themeColor="text1"/>
              </w:rPr>
              <w:t>- Score 2 (Average)</w:t>
            </w:r>
          </w:p>
          <w:p w14:paraId="45C78DA2" w14:textId="77777777" w:rsidR="00394116" w:rsidRPr="003C0B19" w:rsidRDefault="00394116" w:rsidP="0088260A">
            <w:pPr>
              <w:rPr>
                <w:rFonts w:asciiTheme="majorBidi" w:hAnsiTheme="majorBidi" w:cstheme="majorBidi"/>
                <w:b/>
                <w:bCs/>
                <w:color w:val="000000" w:themeColor="text1"/>
              </w:rPr>
            </w:pPr>
          </w:p>
          <w:p w14:paraId="4830C3BC" w14:textId="6BD8B1B1" w:rsidR="00394116" w:rsidRPr="003C0B19" w:rsidRDefault="00394116" w:rsidP="0088260A">
            <w:pPr>
              <w:rPr>
                <w:rFonts w:asciiTheme="majorBidi" w:hAnsiTheme="majorBidi" w:cstheme="majorBidi"/>
                <w:color w:val="000000" w:themeColor="text1"/>
              </w:rPr>
            </w:pPr>
            <w:r w:rsidRPr="003C0B19">
              <w:rPr>
                <w:rFonts w:asciiTheme="majorBidi" w:hAnsiTheme="majorBidi" w:cstheme="majorBidi"/>
                <w:color w:val="000000" w:themeColor="text1"/>
              </w:rPr>
              <w:t>- Score 1 (Poor)</w:t>
            </w:r>
          </w:p>
          <w:p w14:paraId="09AAF2E4" w14:textId="13914C82" w:rsidR="00394116" w:rsidRPr="003C0B19" w:rsidRDefault="00394116" w:rsidP="0088260A">
            <w:pPr>
              <w:rPr>
                <w:rFonts w:asciiTheme="majorBidi" w:hAnsiTheme="majorBidi" w:cstheme="majorBidi"/>
                <w:b/>
                <w:bCs/>
                <w:color w:val="000000" w:themeColor="text1"/>
              </w:rPr>
            </w:pPr>
          </w:p>
        </w:tc>
        <w:tc>
          <w:tcPr>
            <w:tcW w:w="3021" w:type="dxa"/>
          </w:tcPr>
          <w:p w14:paraId="148A6BBD" w14:textId="77777777" w:rsidR="00124F93" w:rsidRPr="003C0B19" w:rsidRDefault="00124F93" w:rsidP="0088260A">
            <w:pPr>
              <w:rPr>
                <w:rFonts w:asciiTheme="majorBidi" w:hAnsiTheme="majorBidi" w:cstheme="majorBidi"/>
                <w:color w:val="000000" w:themeColor="text1"/>
              </w:rPr>
            </w:pPr>
          </w:p>
          <w:p w14:paraId="371CDACB" w14:textId="77777777" w:rsidR="00124F93" w:rsidRPr="003C0B19" w:rsidRDefault="00124F93" w:rsidP="0088260A">
            <w:pPr>
              <w:rPr>
                <w:rFonts w:asciiTheme="majorBidi" w:hAnsiTheme="majorBidi" w:cstheme="majorBidi"/>
                <w:color w:val="000000" w:themeColor="text1"/>
              </w:rPr>
            </w:pPr>
          </w:p>
          <w:p w14:paraId="1BE107A1" w14:textId="77777777" w:rsidR="00124F93" w:rsidRPr="003C0B19" w:rsidRDefault="00124F93" w:rsidP="0088260A">
            <w:pPr>
              <w:rPr>
                <w:rFonts w:asciiTheme="majorBidi" w:hAnsiTheme="majorBidi" w:cstheme="majorBidi"/>
                <w:color w:val="000000" w:themeColor="text1"/>
              </w:rPr>
            </w:pPr>
          </w:p>
          <w:p w14:paraId="2D761EA3" w14:textId="77777777" w:rsidR="0033321E" w:rsidRPr="003C0B19" w:rsidRDefault="00124F93" w:rsidP="0088260A">
            <w:pPr>
              <w:rPr>
                <w:rFonts w:asciiTheme="majorBidi" w:hAnsiTheme="majorBidi" w:cstheme="majorBidi"/>
                <w:color w:val="000000" w:themeColor="text1"/>
              </w:rPr>
            </w:pPr>
            <w:r w:rsidRPr="003C0B19">
              <w:rPr>
                <w:rFonts w:asciiTheme="majorBidi" w:hAnsiTheme="majorBidi" w:cstheme="majorBidi"/>
                <w:color w:val="000000" w:themeColor="text1"/>
              </w:rPr>
              <w:t>12 (30%)</w:t>
            </w:r>
          </w:p>
          <w:p w14:paraId="661C7E06" w14:textId="77777777" w:rsidR="00124F93" w:rsidRPr="003C0B19" w:rsidRDefault="00124F93" w:rsidP="0088260A">
            <w:pPr>
              <w:rPr>
                <w:rFonts w:asciiTheme="majorBidi" w:hAnsiTheme="majorBidi" w:cstheme="majorBidi"/>
                <w:color w:val="000000" w:themeColor="text1"/>
              </w:rPr>
            </w:pPr>
          </w:p>
          <w:p w14:paraId="6C451688" w14:textId="7E58A84F" w:rsidR="00124F93" w:rsidRPr="003C0B19" w:rsidRDefault="00124F93" w:rsidP="0088260A">
            <w:pPr>
              <w:rPr>
                <w:rFonts w:asciiTheme="majorBidi" w:hAnsiTheme="majorBidi" w:cstheme="majorBidi"/>
                <w:color w:val="000000" w:themeColor="text1"/>
              </w:rPr>
            </w:pPr>
            <w:r w:rsidRPr="003C0B19">
              <w:rPr>
                <w:rFonts w:asciiTheme="majorBidi" w:hAnsiTheme="majorBidi" w:cstheme="majorBidi"/>
                <w:color w:val="000000" w:themeColor="text1"/>
              </w:rPr>
              <w:t>22 (55%)</w:t>
            </w:r>
          </w:p>
          <w:p w14:paraId="311C5D8D" w14:textId="77777777" w:rsidR="00124F93" w:rsidRPr="003C0B19" w:rsidRDefault="00124F93" w:rsidP="0088260A">
            <w:pPr>
              <w:rPr>
                <w:rFonts w:asciiTheme="majorBidi" w:hAnsiTheme="majorBidi" w:cstheme="majorBidi"/>
                <w:color w:val="000000" w:themeColor="text1"/>
              </w:rPr>
            </w:pPr>
          </w:p>
          <w:p w14:paraId="7E34C6BA" w14:textId="6A391F3E" w:rsidR="00124F93" w:rsidRPr="003C0B19" w:rsidRDefault="00124F93" w:rsidP="0088260A">
            <w:pPr>
              <w:rPr>
                <w:rFonts w:asciiTheme="majorBidi" w:hAnsiTheme="majorBidi" w:cstheme="majorBidi"/>
                <w:color w:val="000000" w:themeColor="text1"/>
              </w:rPr>
            </w:pPr>
            <w:r w:rsidRPr="003C0B19">
              <w:rPr>
                <w:rFonts w:asciiTheme="majorBidi" w:hAnsiTheme="majorBidi" w:cstheme="majorBidi"/>
                <w:color w:val="000000" w:themeColor="text1"/>
              </w:rPr>
              <w:t>6 (15%)</w:t>
            </w:r>
          </w:p>
        </w:tc>
        <w:tc>
          <w:tcPr>
            <w:tcW w:w="3021" w:type="dxa"/>
          </w:tcPr>
          <w:p w14:paraId="325A3F69" w14:textId="77777777" w:rsidR="00124F93" w:rsidRPr="003C0B19" w:rsidRDefault="00124F93" w:rsidP="0088260A">
            <w:pPr>
              <w:rPr>
                <w:rFonts w:asciiTheme="majorBidi" w:hAnsiTheme="majorBidi" w:cstheme="majorBidi"/>
                <w:color w:val="000000" w:themeColor="text1"/>
              </w:rPr>
            </w:pPr>
          </w:p>
          <w:p w14:paraId="5BCC5BD5" w14:textId="77777777" w:rsidR="00124F93" w:rsidRPr="003C0B19" w:rsidRDefault="00124F93" w:rsidP="0088260A">
            <w:pPr>
              <w:rPr>
                <w:rFonts w:asciiTheme="majorBidi" w:hAnsiTheme="majorBidi" w:cstheme="majorBidi"/>
                <w:color w:val="000000" w:themeColor="text1"/>
              </w:rPr>
            </w:pPr>
          </w:p>
          <w:p w14:paraId="77F4119B" w14:textId="77777777" w:rsidR="00124F93" w:rsidRPr="003C0B19" w:rsidRDefault="00124F93" w:rsidP="0088260A">
            <w:pPr>
              <w:rPr>
                <w:rFonts w:asciiTheme="majorBidi" w:hAnsiTheme="majorBidi" w:cstheme="majorBidi"/>
                <w:color w:val="000000" w:themeColor="text1"/>
              </w:rPr>
            </w:pPr>
          </w:p>
          <w:p w14:paraId="5481AA26" w14:textId="43EB0EE9" w:rsidR="0033321E" w:rsidRPr="003C0B19" w:rsidRDefault="00124F93" w:rsidP="0088260A">
            <w:pPr>
              <w:rPr>
                <w:rFonts w:asciiTheme="majorBidi" w:hAnsiTheme="majorBidi" w:cstheme="majorBidi"/>
                <w:b/>
                <w:bCs/>
                <w:color w:val="000000" w:themeColor="text1"/>
              </w:rPr>
            </w:pPr>
            <w:r w:rsidRPr="003C0B19">
              <w:rPr>
                <w:rFonts w:asciiTheme="majorBidi" w:hAnsiTheme="majorBidi" w:cstheme="majorBidi"/>
                <w:b/>
                <w:bCs/>
                <w:color w:val="000000" w:themeColor="text1"/>
              </w:rPr>
              <w:t>36 (90%)</w:t>
            </w:r>
          </w:p>
          <w:p w14:paraId="6105549C" w14:textId="77777777" w:rsidR="00124F93" w:rsidRPr="003C0B19" w:rsidRDefault="00124F93" w:rsidP="0088260A">
            <w:pPr>
              <w:rPr>
                <w:rFonts w:asciiTheme="majorBidi" w:hAnsiTheme="majorBidi" w:cstheme="majorBidi"/>
                <w:color w:val="000000" w:themeColor="text1"/>
              </w:rPr>
            </w:pPr>
          </w:p>
          <w:p w14:paraId="70089958" w14:textId="09A67943" w:rsidR="00124F93" w:rsidRPr="003C0B19" w:rsidRDefault="00124F93" w:rsidP="0088260A">
            <w:pPr>
              <w:rPr>
                <w:rFonts w:asciiTheme="majorBidi" w:hAnsiTheme="majorBidi" w:cstheme="majorBidi"/>
                <w:color w:val="000000" w:themeColor="text1"/>
              </w:rPr>
            </w:pPr>
            <w:r w:rsidRPr="003C0B19">
              <w:rPr>
                <w:rFonts w:asciiTheme="majorBidi" w:hAnsiTheme="majorBidi" w:cstheme="majorBidi"/>
                <w:color w:val="000000" w:themeColor="text1"/>
              </w:rPr>
              <w:t>4 (10%)</w:t>
            </w:r>
          </w:p>
          <w:p w14:paraId="20F2EF6F" w14:textId="77777777" w:rsidR="00124F93" w:rsidRPr="003C0B19" w:rsidRDefault="00124F93" w:rsidP="0088260A">
            <w:pPr>
              <w:rPr>
                <w:rFonts w:asciiTheme="majorBidi" w:hAnsiTheme="majorBidi" w:cstheme="majorBidi"/>
                <w:color w:val="000000" w:themeColor="text1"/>
              </w:rPr>
            </w:pPr>
          </w:p>
          <w:p w14:paraId="49B8CCB9" w14:textId="639B487A" w:rsidR="00124F93" w:rsidRPr="003C0B19" w:rsidRDefault="00124F93" w:rsidP="0088260A">
            <w:pPr>
              <w:rPr>
                <w:rFonts w:asciiTheme="majorBidi" w:hAnsiTheme="majorBidi" w:cstheme="majorBidi"/>
                <w:color w:val="000000" w:themeColor="text1"/>
              </w:rPr>
            </w:pPr>
            <w:r w:rsidRPr="003C0B19">
              <w:rPr>
                <w:rFonts w:asciiTheme="majorBidi" w:hAnsiTheme="majorBidi" w:cstheme="majorBidi"/>
                <w:color w:val="000000" w:themeColor="text1"/>
              </w:rPr>
              <w:t>0 ( 0%)</w:t>
            </w:r>
          </w:p>
        </w:tc>
      </w:tr>
    </w:tbl>
    <w:p w14:paraId="75753E7C" w14:textId="77777777" w:rsidR="00394116" w:rsidRPr="003C0B19" w:rsidRDefault="00394116" w:rsidP="0088260A">
      <w:pPr>
        <w:rPr>
          <w:rFonts w:asciiTheme="majorBidi" w:hAnsiTheme="majorBidi" w:cstheme="majorBidi"/>
          <w:b/>
          <w:bCs/>
          <w:color w:val="000000" w:themeColor="text1"/>
        </w:rPr>
      </w:pPr>
    </w:p>
    <w:p w14:paraId="0058B00C" w14:textId="65666006" w:rsidR="000D7F58" w:rsidRPr="003C0B19" w:rsidRDefault="000D7F58" w:rsidP="0088260A">
      <w:pPr>
        <w:rPr>
          <w:rFonts w:asciiTheme="majorBidi" w:hAnsiTheme="majorBidi" w:cstheme="majorBidi"/>
          <w:b/>
          <w:bCs/>
          <w:color w:val="000000" w:themeColor="text1"/>
        </w:rPr>
      </w:pPr>
    </w:p>
    <w:p w14:paraId="622CFE8F" w14:textId="77777777" w:rsidR="000D7F58" w:rsidRPr="003C0B19" w:rsidRDefault="000D7F58" w:rsidP="000D7F58">
      <w:pPr>
        <w:rPr>
          <w:rFonts w:asciiTheme="majorBidi" w:hAnsiTheme="majorBidi" w:cstheme="majorBidi"/>
          <w:b/>
          <w:bCs/>
          <w:color w:val="000000" w:themeColor="text1"/>
          <w:sz w:val="28"/>
          <w:szCs w:val="28"/>
        </w:rPr>
      </w:pPr>
      <w:r w:rsidRPr="003C0B19">
        <w:rPr>
          <w:rFonts w:asciiTheme="majorBidi" w:hAnsiTheme="majorBidi" w:cstheme="majorBidi"/>
          <w:b/>
          <w:bCs/>
          <w:color w:val="000000" w:themeColor="text1"/>
          <w:sz w:val="28"/>
          <w:szCs w:val="28"/>
        </w:rPr>
        <w:t>4. DISCUSSION</w:t>
      </w:r>
    </w:p>
    <w:p w14:paraId="037373C5" w14:textId="77777777" w:rsidR="00DE500D" w:rsidRDefault="00DE500D" w:rsidP="000D7F58">
      <w:pPr>
        <w:rPr>
          <w:rFonts w:asciiTheme="majorBidi" w:hAnsiTheme="majorBidi" w:cstheme="majorBidi"/>
          <w:b/>
          <w:bCs/>
          <w:color w:val="000000" w:themeColor="text1"/>
          <w:sz w:val="28"/>
          <w:szCs w:val="28"/>
        </w:rPr>
      </w:pPr>
    </w:p>
    <w:p w14:paraId="024B4CF2" w14:textId="0364EA17" w:rsidR="00DE500D" w:rsidRDefault="00DE500D" w:rsidP="000D7F58">
      <w:pPr>
        <w:rPr>
          <w:rFonts w:asciiTheme="majorBidi" w:hAnsiTheme="majorBidi" w:cstheme="majorBidi"/>
          <w:color w:val="000000" w:themeColor="text1"/>
          <w:sz w:val="24"/>
          <w:szCs w:val="24"/>
        </w:rPr>
      </w:pPr>
      <w:r w:rsidRPr="00DE500D">
        <w:rPr>
          <w:rFonts w:asciiTheme="majorBidi" w:hAnsiTheme="majorBidi" w:cstheme="majorBidi"/>
          <w:color w:val="000000" w:themeColor="text1"/>
          <w:sz w:val="24"/>
          <w:szCs w:val="24"/>
        </w:rPr>
        <w:t>Colpotomy remains a technically demanding phase of total laparoscopic hysterectomy (TLH). While steps like adnexal management are standardized, vaginal sectioning still exhibits significant technical variability [1, 2]. Our study demonstrates that the lateral-posterior first sequence (Group B) provides a substantial advantage over the conventional approach, particularly for enlarged uteri (&gt; 280 g) [3, 4].</w:t>
      </w:r>
    </w:p>
    <w:p w14:paraId="58A7B68E" w14:textId="13AEA8C6" w:rsidR="00DE500D" w:rsidRDefault="00DE500D" w:rsidP="000D7F58">
      <w:pPr>
        <w:rPr>
          <w:rFonts w:asciiTheme="majorBidi" w:hAnsiTheme="majorBidi" w:cstheme="majorBidi"/>
          <w:color w:val="000000" w:themeColor="text1"/>
          <w:sz w:val="24"/>
          <w:szCs w:val="24"/>
        </w:rPr>
      </w:pPr>
      <w:r w:rsidRPr="00DE500D">
        <w:rPr>
          <w:rFonts w:asciiTheme="majorBidi" w:hAnsiTheme="majorBidi" w:cstheme="majorBidi"/>
          <w:b/>
          <w:bCs/>
          <w:color w:val="000000" w:themeColor="text1"/>
          <w:sz w:val="24"/>
          <w:szCs w:val="24"/>
        </w:rPr>
        <w:t>4.1. Biomechanical Rationale</w:t>
      </w:r>
      <w:r w:rsidRPr="00DE500D">
        <w:rPr>
          <w:rFonts w:asciiTheme="majorBidi" w:hAnsiTheme="majorBidi" w:cstheme="majorBidi"/>
          <w:color w:val="000000" w:themeColor="text1"/>
          <w:sz w:val="24"/>
          <w:szCs w:val="24"/>
        </w:rPr>
        <w:t>: Uterine Suspension vs. TiltingIn conventional colpotomy (Group A), the procedure typically begins with an anterior incision. This early disruption of the pubocervical fascia leads to a critical loss of uterine manipulator leverage [5]. For enlarged uteri (&gt; 280 g), this causes the specimen to tilt posteriorly under its own weight [6].As observed in our series, this tilting results in the collapse of the Pouch of Douglas, drastically reducing the surgical workspace [7]. This distortion brings the rectum into close proximity with the cervicovaginal junction, explaining why rectal serosal injuries are more frequent in anterior-first approaches [8, 9]. Conversely, the lateral-posterior approach (Group B) uses the intact anterior attachments as a "hinge." This maintains constant vaginal wall tension, which is essential for precise dissection and the prevention of thermal spread to the rectum [6, 10].</w:t>
      </w:r>
    </w:p>
    <w:p w14:paraId="7C29E3F4" w14:textId="77777777" w:rsidR="00DE500D" w:rsidRDefault="00DE500D" w:rsidP="000D7F58">
      <w:pPr>
        <w:rPr>
          <w:rFonts w:asciiTheme="majorBidi" w:hAnsiTheme="majorBidi" w:cstheme="majorBidi"/>
          <w:color w:val="000000" w:themeColor="text1"/>
          <w:sz w:val="24"/>
          <w:szCs w:val="24"/>
        </w:rPr>
      </w:pPr>
      <w:r w:rsidRPr="00DE500D">
        <w:rPr>
          <w:rFonts w:asciiTheme="majorBidi" w:hAnsiTheme="majorBidi" w:cstheme="majorBidi"/>
          <w:color w:val="000000" w:themeColor="text1"/>
          <w:sz w:val="24"/>
          <w:szCs w:val="24"/>
        </w:rPr>
        <w:t>4</w:t>
      </w:r>
      <w:r w:rsidRPr="00DE500D">
        <w:rPr>
          <w:rFonts w:asciiTheme="majorBidi" w:hAnsiTheme="majorBidi" w:cstheme="majorBidi"/>
          <w:b/>
          <w:bCs/>
          <w:color w:val="000000" w:themeColor="text1"/>
          <w:sz w:val="24"/>
          <w:szCs w:val="24"/>
        </w:rPr>
        <w:t>.2. Ureteral Protection and Paravesical Dissection</w:t>
      </w:r>
      <w:r>
        <w:rPr>
          <w:rFonts w:asciiTheme="majorBidi" w:hAnsiTheme="majorBidi" w:cstheme="majorBidi"/>
          <w:b/>
          <w:bCs/>
          <w:color w:val="000000" w:themeColor="text1"/>
          <w:sz w:val="24"/>
          <w:szCs w:val="24"/>
        </w:rPr>
        <w:t> :</w:t>
      </w:r>
      <w:r w:rsidRPr="00DE500D">
        <w:rPr>
          <w:rFonts w:asciiTheme="majorBidi" w:hAnsiTheme="majorBidi" w:cstheme="majorBidi"/>
          <w:color w:val="000000" w:themeColor="text1"/>
          <w:sz w:val="24"/>
          <w:szCs w:val="24"/>
        </w:rPr>
        <w:t>We observed no ureteral injuries in Group B. Ureteral safety depends on the colpotomy sequence and the preliminary dissection of the vesicouterine fold and bladder pillars [10]. By initiating colpotomy at the lateral edge, surgeons can identify the ureter within the paravesical space via visualization or palpation before applying energy [11, 12].This "preventive lateralization" is crucial for safety. Clear understanding of the ureteral course during vaginal sectioning is the primary defense against injury [1]. Our findings corroborate that the lateral approach creates a safer "zone" for thermofusion. The lateral vaginal fornix is naturally further from the ureter when the bladder pillars are properly mobilized [4, 13].</w:t>
      </w:r>
    </w:p>
    <w:p w14:paraId="46D10326" w14:textId="77777777" w:rsidR="00DE500D" w:rsidRDefault="00DE500D" w:rsidP="000D7F58">
      <w:pPr>
        <w:rPr>
          <w:rFonts w:asciiTheme="majorBidi" w:hAnsiTheme="majorBidi" w:cstheme="majorBidi"/>
          <w:color w:val="000000" w:themeColor="text1"/>
          <w:sz w:val="24"/>
          <w:szCs w:val="24"/>
        </w:rPr>
      </w:pPr>
      <w:r w:rsidRPr="00DE500D">
        <w:rPr>
          <w:rFonts w:asciiTheme="majorBidi" w:hAnsiTheme="majorBidi" w:cstheme="majorBidi"/>
          <w:b/>
          <w:bCs/>
          <w:color w:val="000000" w:themeColor="text1"/>
          <w:sz w:val="24"/>
          <w:szCs w:val="24"/>
        </w:rPr>
        <w:t>4.3. Ergonomics and Operating Room Efficiency</w:t>
      </w:r>
      <w:r>
        <w:rPr>
          <w:rFonts w:asciiTheme="majorBidi" w:hAnsiTheme="majorBidi" w:cstheme="majorBidi"/>
          <w:color w:val="000000" w:themeColor="text1"/>
          <w:sz w:val="24"/>
          <w:szCs w:val="24"/>
        </w:rPr>
        <w:t> :</w:t>
      </w:r>
      <w:r w:rsidRPr="00DE500D">
        <w:rPr>
          <w:rFonts w:asciiTheme="majorBidi" w:hAnsiTheme="majorBidi" w:cstheme="majorBidi"/>
          <w:color w:val="000000" w:themeColor="text1"/>
          <w:sz w:val="24"/>
          <w:szCs w:val="24"/>
        </w:rPr>
        <w:t>The analysis of "surgical flow" revealed significant differences between groups. In Group A, posterior tilting necessitated multiple manipulator repositionings (mean of 5.2 times) and frequent manual assistance to elevate the uterus [13, 14]. These interruptions disrupt the surgeon’s focus and prolong operative time.In Group B, uterine stability reduced repositioning to 1.2 times on average. This ergonomic stability allowed a nearly 50% time gain for the colpotomy phase in enlarged uteri (&gt; 280 g). Such efficiency is vital in high-volume military centers like the Mohamed V Military Teaching Hospital, where optimizing operating room turnover is a priority [11, 13].</w:t>
      </w:r>
    </w:p>
    <w:p w14:paraId="379943EC" w14:textId="77777777" w:rsidR="00DE500D" w:rsidRDefault="00DE500D" w:rsidP="000D7F58">
      <w:pPr>
        <w:rPr>
          <w:rFonts w:asciiTheme="majorBidi" w:hAnsiTheme="majorBidi" w:cstheme="majorBidi"/>
          <w:color w:val="000000" w:themeColor="text1"/>
          <w:sz w:val="24"/>
          <w:szCs w:val="24"/>
        </w:rPr>
      </w:pPr>
      <w:r w:rsidRPr="00DE500D">
        <w:rPr>
          <w:rFonts w:asciiTheme="majorBidi" w:hAnsiTheme="majorBidi" w:cstheme="majorBidi"/>
          <w:b/>
          <w:bCs/>
          <w:color w:val="000000" w:themeColor="text1"/>
          <w:sz w:val="24"/>
          <w:szCs w:val="24"/>
        </w:rPr>
        <w:t>4.4. Clinical Implications and Long-term Stability</w:t>
      </w:r>
      <w:r>
        <w:rPr>
          <w:rFonts w:asciiTheme="majorBidi" w:hAnsiTheme="majorBidi" w:cstheme="majorBidi"/>
          <w:b/>
          <w:bCs/>
          <w:color w:val="000000" w:themeColor="text1"/>
          <w:sz w:val="24"/>
          <w:szCs w:val="24"/>
        </w:rPr>
        <w:t> :</w:t>
      </w:r>
      <w:r w:rsidRPr="00DE500D">
        <w:rPr>
          <w:rFonts w:asciiTheme="majorBidi" w:hAnsiTheme="majorBidi" w:cstheme="majorBidi"/>
          <w:color w:val="000000" w:themeColor="text1"/>
          <w:sz w:val="24"/>
          <w:szCs w:val="24"/>
        </w:rPr>
        <w:t xml:space="preserve">The choice of colpotomy technique may also influence pelvic floor stability. Preserving vaginal suspension integrity until the final moment may contribute to better postoperative vault support [14, 15]. Furthermore, the </w:t>
      </w:r>
      <w:r w:rsidRPr="00DE500D">
        <w:rPr>
          <w:rFonts w:asciiTheme="majorBidi" w:hAnsiTheme="majorBidi" w:cstheme="majorBidi"/>
          <w:color w:val="000000" w:themeColor="text1"/>
          <w:sz w:val="24"/>
          <w:szCs w:val="24"/>
        </w:rPr>
        <w:lastRenderedPageBreak/>
        <w:t>lateral-posterior sequence improves control of the vaginal pedicles. Identifying vaginal arteries early during lateral sectioning leads to better hemostasis and lower blood loss (85 mL in Group B vs. 120 mL in Group A) [14].</w:t>
      </w:r>
    </w:p>
    <w:p w14:paraId="7B08C771" w14:textId="0472EDEB" w:rsidR="00DE500D" w:rsidRPr="00DE500D" w:rsidRDefault="00DE500D" w:rsidP="000D7F58">
      <w:pPr>
        <w:rPr>
          <w:rFonts w:asciiTheme="majorBidi" w:hAnsiTheme="majorBidi" w:cstheme="majorBidi"/>
          <w:color w:val="000000" w:themeColor="text1"/>
          <w:sz w:val="24"/>
          <w:szCs w:val="24"/>
        </w:rPr>
      </w:pPr>
      <w:r>
        <w:rPr>
          <w:rFonts w:asciiTheme="majorBidi" w:hAnsiTheme="majorBidi" w:cstheme="majorBidi"/>
          <w:b/>
          <w:bCs/>
          <w:noProof/>
          <w:color w:val="000000" w:themeColor="text1"/>
          <w:sz w:val="24"/>
          <w:szCs w:val="24"/>
        </w:rPr>
        <mc:AlternateContent>
          <mc:Choice Requires="wps">
            <w:drawing>
              <wp:anchor distT="0" distB="0" distL="114300" distR="114300" simplePos="0" relativeHeight="251660288" behindDoc="0" locked="0" layoutInCell="1" allowOverlap="1" wp14:anchorId="481E05A5" wp14:editId="7315F2B6">
                <wp:simplePos x="0" y="0"/>
                <wp:positionH relativeFrom="column">
                  <wp:posOffset>5539105</wp:posOffset>
                </wp:positionH>
                <wp:positionV relativeFrom="paragraph">
                  <wp:posOffset>1428751</wp:posOffset>
                </wp:positionV>
                <wp:extent cx="142875" cy="45719"/>
                <wp:effectExtent l="0" t="19050" r="47625" b="31115"/>
                <wp:wrapNone/>
                <wp:docPr id="508977973" name="Flèche : droite 3"/>
                <wp:cNvGraphicFramePr/>
                <a:graphic xmlns:a="http://schemas.openxmlformats.org/drawingml/2006/main">
                  <a:graphicData uri="http://schemas.microsoft.com/office/word/2010/wordprocessingShape">
                    <wps:wsp>
                      <wps:cNvSpPr/>
                      <wps:spPr>
                        <a:xfrm>
                          <a:off x="0" y="0"/>
                          <a:ext cx="14287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E5C01D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3" o:spid="_x0000_s1026" type="#_x0000_t13" style="position:absolute;margin-left:436.15pt;margin-top:112.5pt;width:11.2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puYAIAABcFAAAOAAAAZHJzL2Uyb0RvYy54bWysVMFu2zAMvQ/YPwi6r7aDdG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" adj="18144" fillcolor="#4472c4 [3204]" strokecolor="#09101d [484]" strokeweight="1pt"/>
            </w:pict>
          </mc:Fallback>
        </mc:AlternateContent>
      </w:r>
      <w:r>
        <w:rPr>
          <w:rFonts w:asciiTheme="majorBidi" w:hAnsiTheme="majorBidi" w:cstheme="majorBidi"/>
          <w:b/>
          <w:bCs/>
          <w:noProof/>
          <w:color w:val="000000" w:themeColor="text1"/>
          <w:sz w:val="24"/>
          <w:szCs w:val="24"/>
        </w:rPr>
        <mc:AlternateContent>
          <mc:Choice Requires="wps">
            <w:drawing>
              <wp:anchor distT="0" distB="0" distL="114300" distR="114300" simplePos="0" relativeHeight="251659264" behindDoc="0" locked="0" layoutInCell="1" allowOverlap="1" wp14:anchorId="7D94B587" wp14:editId="68108853">
                <wp:simplePos x="0" y="0"/>
                <wp:positionH relativeFrom="column">
                  <wp:posOffset>4796155</wp:posOffset>
                </wp:positionH>
                <wp:positionV relativeFrom="paragraph">
                  <wp:posOffset>1431291</wp:posOffset>
                </wp:positionV>
                <wp:extent cx="142875" cy="45719"/>
                <wp:effectExtent l="0" t="19050" r="47625" b="31115"/>
                <wp:wrapNone/>
                <wp:docPr id="9193365" name="Flèche : droite 2"/>
                <wp:cNvGraphicFramePr/>
                <a:graphic xmlns:a="http://schemas.openxmlformats.org/drawingml/2006/main">
                  <a:graphicData uri="http://schemas.microsoft.com/office/word/2010/wordprocessingShape">
                    <wps:wsp>
                      <wps:cNvSpPr/>
                      <wps:spPr>
                        <a:xfrm>
                          <a:off x="0" y="0"/>
                          <a:ext cx="14287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8F25750" id="Flèche : droite 2" o:spid="_x0000_s1026" type="#_x0000_t13" style="position:absolute;margin-left:377.65pt;margin-top:112.7pt;width:11.2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puYAIAABcFAAAOAAAAZHJzL2Uyb0RvYy54bWysVMFu2zAMvQ/YPwi6r7aDdG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" adj="18144" fillcolor="#4472c4 [3204]" strokecolor="#09101d [484]" strokeweight="1pt"/>
            </w:pict>
          </mc:Fallback>
        </mc:AlternateContent>
      </w:r>
      <w:r w:rsidRPr="00DE500D">
        <w:rPr>
          <w:rFonts w:asciiTheme="majorBidi" w:hAnsiTheme="majorBidi" w:cstheme="majorBidi"/>
          <w:b/>
          <w:bCs/>
          <w:color w:val="000000" w:themeColor="text1"/>
          <w:sz w:val="24"/>
          <w:szCs w:val="24"/>
        </w:rPr>
        <w:t>5. L</w:t>
      </w:r>
      <w:r>
        <w:rPr>
          <w:rFonts w:asciiTheme="majorBidi" w:hAnsiTheme="majorBidi" w:cstheme="majorBidi"/>
          <w:b/>
          <w:bCs/>
          <w:color w:val="000000" w:themeColor="text1"/>
          <w:sz w:val="24"/>
          <w:szCs w:val="24"/>
        </w:rPr>
        <w:t>imitations and external validity :</w:t>
      </w:r>
      <w:r w:rsidRPr="00DE500D">
        <w:rPr>
          <w:rFonts w:asciiTheme="majorBidi" w:hAnsiTheme="majorBidi" w:cstheme="majorBidi"/>
          <w:color w:val="000000" w:themeColor="text1"/>
          <w:sz w:val="24"/>
          <w:szCs w:val="24"/>
        </w:rPr>
        <w:t xml:space="preserve">This study has several limitations. Its retrospective and monocentric design may introduce selection bias. The chronological division of groups means an improved learning curve in Group B cannot be excluded. However, the three senior surgeons involved had each performed over 50 TLH procedures before the study, suggesting baseline proficiency. Additionally, the assessment of "surgical comfort" by the lead operator introduces potential observer bias.Regarding external validity, while these results are promising in a high-volume teaching hospital, their applicability in lower-volume centers requires further confirmation. Nonetheless, the standardized roadmap (Lateral </w:t>
      </w:r>
      <w:r>
        <w:rPr>
          <w:rFonts w:asciiTheme="majorBidi" w:hAnsiTheme="majorBidi" w:cstheme="majorBidi"/>
          <w:color w:val="000000" w:themeColor="text1"/>
          <w:sz w:val="24"/>
          <w:szCs w:val="24"/>
        </w:rPr>
        <w:t xml:space="preserve">    </w:t>
      </w:r>
      <w:r w:rsidRPr="00DE500D">
        <w:rPr>
          <w:rFonts w:asciiTheme="majorBidi" w:hAnsiTheme="majorBidi" w:cstheme="majorBidi"/>
          <w:color w:val="000000" w:themeColor="text1"/>
          <w:sz w:val="24"/>
          <w:szCs w:val="24"/>
        </w:rPr>
        <w:t xml:space="preserve">Posterior </w:t>
      </w:r>
      <w:r>
        <w:rPr>
          <w:rFonts w:asciiTheme="majorBidi" w:hAnsiTheme="majorBidi" w:cstheme="majorBidi"/>
          <w:color w:val="000000" w:themeColor="text1"/>
          <w:sz w:val="24"/>
          <w:szCs w:val="24"/>
        </w:rPr>
        <w:t xml:space="preserve">    </w:t>
      </w:r>
      <w:r w:rsidRPr="00DE500D">
        <w:rPr>
          <w:rFonts w:asciiTheme="majorBidi" w:hAnsiTheme="majorBidi" w:cstheme="majorBidi"/>
          <w:color w:val="000000" w:themeColor="text1"/>
          <w:sz w:val="24"/>
          <w:szCs w:val="24"/>
        </w:rPr>
        <w:t>Anterior) remains a valuable pedagogical tool for surgical training [11].</w:t>
      </w:r>
    </w:p>
    <w:p w14:paraId="1D0DB223" w14:textId="57ADE311" w:rsidR="0033321E" w:rsidRPr="0033321E" w:rsidRDefault="0033321E" w:rsidP="000D7F58">
      <w:pP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5.</w:t>
      </w:r>
      <w:r w:rsidR="00790194" w:rsidRPr="0033321E">
        <w:rPr>
          <w:rFonts w:asciiTheme="majorBidi" w:hAnsiTheme="majorBidi" w:cstheme="majorBidi"/>
          <w:b/>
          <w:bCs/>
          <w:color w:val="000000" w:themeColor="text1"/>
          <w:sz w:val="28"/>
          <w:szCs w:val="28"/>
        </w:rPr>
        <w:t>CONCLUSION</w:t>
      </w:r>
    </w:p>
    <w:p w14:paraId="6A9243A7" w14:textId="1A9829DE" w:rsidR="0033321E" w:rsidRDefault="00790194" w:rsidP="000D7F58">
      <w:pPr>
        <w:rPr>
          <w:rFonts w:asciiTheme="majorBidi" w:hAnsiTheme="majorBidi" w:cstheme="majorBidi"/>
          <w:color w:val="000000" w:themeColor="text1"/>
          <w:sz w:val="24"/>
          <w:szCs w:val="24"/>
        </w:rPr>
      </w:pPr>
      <w:r w:rsidRPr="00790194">
        <w:rPr>
          <w:rFonts w:asciiTheme="majorBidi" w:hAnsiTheme="majorBidi" w:cstheme="majorBidi"/>
          <w:color w:val="000000" w:themeColor="text1"/>
          <w:sz w:val="24"/>
          <w:szCs w:val="24"/>
        </w:rPr>
        <w:t>Lateral-posterior first colpotomy during total laparoscopic hysterectomy is a simple and reproducible strategy that optimizes exposure of the Pouch of Douglas. By maintaining constant uterine tension, it significantly reduces operative time and secures the rectovaginal interface, particularly in cases of enlarged uteri. We recommend its systematic integration into the training of junior surgeons to enhance both the comfort and safety of the procedure.</w:t>
      </w:r>
    </w:p>
    <w:p w14:paraId="014E4736" w14:textId="77777777" w:rsidR="00593EE4" w:rsidRPr="00005ED1" w:rsidRDefault="00593EE4" w:rsidP="00593EE4">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330E9E69" w14:textId="77777777" w:rsidR="00593EE4" w:rsidRPr="00005ED1" w:rsidRDefault="00593EE4" w:rsidP="00593EE4">
      <w:pPr>
        <w:pStyle w:val="NoSpacing"/>
        <w:rPr>
          <w:rFonts w:ascii="Arial" w:hAnsi="Arial" w:cs="Arial"/>
          <w:highlight w:val="yellow"/>
        </w:rPr>
      </w:pPr>
    </w:p>
    <w:p w14:paraId="52DFFA09" w14:textId="77777777" w:rsidR="00593EE4" w:rsidRPr="00005ED1" w:rsidRDefault="00593EE4" w:rsidP="00593EE4">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75881314" w14:textId="77777777" w:rsidR="00593EE4" w:rsidRDefault="00593EE4" w:rsidP="00593EE4">
      <w:pPr>
        <w:pStyle w:val="NoSpacing"/>
        <w:rPr>
          <w:rFonts w:ascii="Arial" w:hAnsi="Arial" w:cs="Arial"/>
        </w:rPr>
      </w:pPr>
    </w:p>
    <w:p w14:paraId="0050ECB1" w14:textId="77777777" w:rsidR="00593EE4" w:rsidRDefault="00593EE4" w:rsidP="00593EE4">
      <w:pPr>
        <w:pStyle w:val="NoSpacing"/>
        <w:rPr>
          <w:rFonts w:ascii="Arial" w:hAnsi="Arial" w:cs="Arial"/>
        </w:rPr>
      </w:pPr>
    </w:p>
    <w:p w14:paraId="3B94F0AF" w14:textId="77777777" w:rsidR="00593EE4" w:rsidRPr="00005ED1" w:rsidRDefault="00593EE4" w:rsidP="00593EE4">
      <w:pPr>
        <w:pStyle w:val="NoSpacing"/>
        <w:rPr>
          <w:rFonts w:ascii="Arial" w:hAnsi="Arial" w:cs="Arial"/>
        </w:rPr>
      </w:pPr>
    </w:p>
    <w:p w14:paraId="5A8AD87A" w14:textId="77777777" w:rsidR="0033321E" w:rsidRDefault="0033321E" w:rsidP="000D7F58">
      <w:pPr>
        <w:rPr>
          <w:rFonts w:asciiTheme="majorBidi" w:hAnsiTheme="majorBidi" w:cstheme="majorBidi"/>
          <w:color w:val="000000" w:themeColor="text1"/>
          <w:sz w:val="24"/>
          <w:szCs w:val="24"/>
        </w:rPr>
      </w:pPr>
      <w:bookmarkStart w:id="1" w:name="_GoBack"/>
      <w:bookmarkEnd w:id="1"/>
    </w:p>
    <w:p w14:paraId="3DB7F928" w14:textId="77777777" w:rsidR="0033321E" w:rsidRPr="0033321E" w:rsidRDefault="00790194" w:rsidP="000D7F58">
      <w:pPr>
        <w:rPr>
          <w:rFonts w:asciiTheme="majorBidi" w:hAnsiTheme="majorBidi" w:cstheme="majorBidi"/>
          <w:b/>
          <w:bCs/>
          <w:color w:val="000000" w:themeColor="text1"/>
          <w:sz w:val="28"/>
          <w:szCs w:val="28"/>
        </w:rPr>
      </w:pPr>
      <w:r w:rsidRPr="0033321E">
        <w:rPr>
          <w:rFonts w:asciiTheme="majorBidi" w:hAnsiTheme="majorBidi" w:cstheme="majorBidi"/>
          <w:b/>
          <w:bCs/>
          <w:color w:val="000000" w:themeColor="text1"/>
          <w:sz w:val="28"/>
          <w:szCs w:val="28"/>
        </w:rPr>
        <w:t>REFERENCES</w:t>
      </w:r>
    </w:p>
    <w:p w14:paraId="516BCC77" w14:textId="77777777" w:rsidR="00DE500D" w:rsidRPr="00DE500D" w:rsidRDefault="00DE500D" w:rsidP="00DE500D">
      <w:pPr>
        <w:rPr>
          <w:rFonts w:asciiTheme="majorBidi" w:hAnsiTheme="majorBidi" w:cstheme="majorBidi"/>
          <w:color w:val="000000" w:themeColor="text1"/>
          <w:sz w:val="24"/>
          <w:szCs w:val="24"/>
        </w:rPr>
      </w:pPr>
      <w:r w:rsidRPr="00DE500D">
        <w:rPr>
          <w:rFonts w:asciiTheme="majorBidi" w:hAnsiTheme="majorBidi" w:cstheme="majorBidi"/>
          <w:color w:val="000000" w:themeColor="text1"/>
          <w:sz w:val="24"/>
          <w:szCs w:val="24"/>
        </w:rPr>
        <w:t>1.Wattiez A, et al. Total laparoscopic hysterectomy: technical surgical aspects and evidence-based data. Curr Opin Obstet Gynecol. 2023;35(4):312-318. [DOI: 10.1097/GCO.0000000000000882]</w:t>
      </w:r>
    </w:p>
    <w:p w14:paraId="2F8FD227" w14:textId="77777777" w:rsidR="00DE500D" w:rsidRPr="00DE500D" w:rsidRDefault="00DE500D" w:rsidP="00DE500D">
      <w:pPr>
        <w:rPr>
          <w:rFonts w:asciiTheme="majorBidi" w:hAnsiTheme="majorBidi" w:cstheme="majorBidi"/>
          <w:color w:val="000000" w:themeColor="text1"/>
          <w:sz w:val="24"/>
          <w:szCs w:val="24"/>
        </w:rPr>
      </w:pPr>
    </w:p>
    <w:p w14:paraId="3B7DE6F4" w14:textId="77777777" w:rsidR="00DE500D" w:rsidRPr="00DE500D" w:rsidRDefault="00DE500D" w:rsidP="00DE500D">
      <w:pPr>
        <w:rPr>
          <w:rFonts w:asciiTheme="majorBidi" w:hAnsiTheme="majorBidi" w:cstheme="majorBidi"/>
          <w:color w:val="000000" w:themeColor="text1"/>
          <w:sz w:val="24"/>
          <w:szCs w:val="24"/>
        </w:rPr>
      </w:pPr>
      <w:r w:rsidRPr="00DE500D">
        <w:rPr>
          <w:rFonts w:asciiTheme="majorBidi" w:hAnsiTheme="majorBidi" w:cstheme="majorBidi"/>
          <w:color w:val="000000" w:themeColor="text1"/>
          <w:sz w:val="24"/>
          <w:szCs w:val="24"/>
        </w:rPr>
        <w:t>2.Mangeshkar P, et al. Total Laparoscopic Hysterectomy: The Mangeshkar Technique. J Minim Invasive Gynecol. 2022;29(2):195-202. [DOI: 10.1016/j.jmig.2021.09.715]</w:t>
      </w:r>
    </w:p>
    <w:p w14:paraId="6811EEBD" w14:textId="77777777" w:rsidR="00DE500D" w:rsidRPr="00DE500D" w:rsidRDefault="00DE500D" w:rsidP="00DE500D">
      <w:pPr>
        <w:rPr>
          <w:rFonts w:asciiTheme="majorBidi" w:hAnsiTheme="majorBidi" w:cstheme="majorBidi"/>
          <w:color w:val="000000" w:themeColor="text1"/>
          <w:sz w:val="24"/>
          <w:szCs w:val="24"/>
        </w:rPr>
      </w:pPr>
    </w:p>
    <w:p w14:paraId="1300A92C" w14:textId="77777777" w:rsidR="00DE500D" w:rsidRPr="00DE500D" w:rsidRDefault="00DE500D" w:rsidP="00DE500D">
      <w:pPr>
        <w:rPr>
          <w:rFonts w:asciiTheme="majorBidi" w:hAnsiTheme="majorBidi" w:cstheme="majorBidi"/>
          <w:color w:val="000000" w:themeColor="text1"/>
          <w:sz w:val="24"/>
          <w:szCs w:val="24"/>
        </w:rPr>
      </w:pPr>
      <w:r w:rsidRPr="00DE500D">
        <w:rPr>
          <w:rFonts w:asciiTheme="majorBidi" w:hAnsiTheme="majorBidi" w:cstheme="majorBidi"/>
          <w:color w:val="000000" w:themeColor="text1"/>
          <w:sz w:val="24"/>
          <w:szCs w:val="24"/>
        </w:rPr>
        <w:t>3.Uccella S, et al. Vaginal closure during total laparoscopic hysterectomy: a systematic review. J Clin Med. 2021;10(11):2345. [DOI: 10.3390/jcm10112345]</w:t>
      </w:r>
    </w:p>
    <w:p w14:paraId="1B66AEAA" w14:textId="77777777" w:rsidR="00DE500D" w:rsidRPr="00DE500D" w:rsidRDefault="00DE500D" w:rsidP="00DE500D">
      <w:pPr>
        <w:rPr>
          <w:rFonts w:asciiTheme="majorBidi" w:hAnsiTheme="majorBidi" w:cstheme="majorBidi"/>
          <w:color w:val="000000" w:themeColor="text1"/>
          <w:sz w:val="24"/>
          <w:szCs w:val="24"/>
        </w:rPr>
      </w:pPr>
    </w:p>
    <w:p w14:paraId="5650F887" w14:textId="7904FF82" w:rsidR="00DE500D" w:rsidRPr="00DE500D" w:rsidRDefault="00DE500D" w:rsidP="00DE500D">
      <w:pPr>
        <w:rPr>
          <w:rFonts w:asciiTheme="majorBidi" w:hAnsiTheme="majorBidi" w:cstheme="majorBidi"/>
          <w:color w:val="000000" w:themeColor="text1"/>
          <w:sz w:val="24"/>
          <w:szCs w:val="24"/>
        </w:rPr>
      </w:pPr>
      <w:r w:rsidRPr="00DE500D">
        <w:rPr>
          <w:rFonts w:asciiTheme="majorBidi" w:hAnsiTheme="majorBidi" w:cstheme="majorBidi"/>
          <w:color w:val="000000" w:themeColor="text1"/>
          <w:sz w:val="24"/>
          <w:szCs w:val="24"/>
        </w:rPr>
        <w:t>4.Alkatout I, et al. The anatomy of the ureter and its surgical</w:t>
      </w:r>
      <w:r w:rsidRPr="00DE500D">
        <w:t xml:space="preserve"> </w:t>
      </w:r>
      <w:r w:rsidRPr="00DE500D">
        <w:rPr>
          <w:rFonts w:asciiTheme="majorBidi" w:hAnsiTheme="majorBidi" w:cstheme="majorBidi"/>
          <w:color w:val="000000" w:themeColor="text1"/>
          <w:sz w:val="24"/>
          <w:szCs w:val="24"/>
        </w:rPr>
        <w:t>clinical points during pelvic surgery. J Gyn Surg. 2022;38(4):280-288. [DOI: 10.1089/gyn.2021.0112]</w:t>
      </w:r>
    </w:p>
    <w:p w14:paraId="7B5B4648" w14:textId="77777777" w:rsidR="00DE500D" w:rsidRPr="00DE500D" w:rsidRDefault="00DE500D" w:rsidP="00DE500D">
      <w:pPr>
        <w:rPr>
          <w:rFonts w:asciiTheme="majorBidi" w:hAnsiTheme="majorBidi" w:cstheme="majorBidi"/>
          <w:color w:val="000000" w:themeColor="text1"/>
          <w:sz w:val="24"/>
          <w:szCs w:val="24"/>
        </w:rPr>
      </w:pPr>
    </w:p>
    <w:p w14:paraId="77A41FEE" w14:textId="77777777" w:rsidR="00DE500D" w:rsidRPr="00DE500D" w:rsidRDefault="00DE500D" w:rsidP="00DE500D">
      <w:pPr>
        <w:rPr>
          <w:rFonts w:asciiTheme="majorBidi" w:hAnsiTheme="majorBidi" w:cstheme="majorBidi"/>
          <w:color w:val="000000" w:themeColor="text1"/>
          <w:sz w:val="24"/>
          <w:szCs w:val="24"/>
        </w:rPr>
      </w:pPr>
      <w:r w:rsidRPr="00DE500D">
        <w:rPr>
          <w:rFonts w:asciiTheme="majorBidi" w:hAnsiTheme="majorBidi" w:cstheme="majorBidi"/>
          <w:color w:val="000000" w:themeColor="text1"/>
          <w:sz w:val="24"/>
          <w:szCs w:val="24"/>
        </w:rPr>
        <w:t>5.Bogani G, et al. Laparoscopic hysterectomy for large uteri: a comparison of surgical outcomes. Int J Gynaecol Obstet. 2022;158(3):567-574. [DOI: 10.1002/ijgo.14115]</w:t>
      </w:r>
    </w:p>
    <w:p w14:paraId="6E69DD54" w14:textId="77777777" w:rsidR="00DE500D" w:rsidRPr="00DE500D" w:rsidRDefault="00DE500D" w:rsidP="00DE500D">
      <w:pPr>
        <w:rPr>
          <w:rFonts w:asciiTheme="majorBidi" w:hAnsiTheme="majorBidi" w:cstheme="majorBidi"/>
          <w:color w:val="000000" w:themeColor="text1"/>
          <w:sz w:val="24"/>
          <w:szCs w:val="24"/>
        </w:rPr>
      </w:pPr>
    </w:p>
    <w:p w14:paraId="6E5CC0B2" w14:textId="77777777" w:rsidR="00DE500D" w:rsidRPr="00DE500D" w:rsidRDefault="00DE500D" w:rsidP="00DE500D">
      <w:pPr>
        <w:rPr>
          <w:rFonts w:asciiTheme="majorBidi" w:hAnsiTheme="majorBidi" w:cstheme="majorBidi"/>
          <w:color w:val="000000" w:themeColor="text1"/>
          <w:sz w:val="24"/>
          <w:szCs w:val="24"/>
        </w:rPr>
      </w:pPr>
      <w:r w:rsidRPr="00DE500D">
        <w:rPr>
          <w:rFonts w:asciiTheme="majorBidi" w:hAnsiTheme="majorBidi" w:cstheme="majorBidi"/>
          <w:color w:val="000000" w:themeColor="text1"/>
          <w:sz w:val="24"/>
          <w:szCs w:val="24"/>
        </w:rPr>
        <w:t>6.Shao R, et al. Biomechanical analysis of uterine suspension during laparoscopic colpotomy. Gynecol Surg. 2021;18(1):15-22. [DOI: 10.1186/s10397-021-01092-2]</w:t>
      </w:r>
    </w:p>
    <w:p w14:paraId="77595D21" w14:textId="77777777" w:rsidR="00DE500D" w:rsidRPr="00DE500D" w:rsidRDefault="00DE500D" w:rsidP="00DE500D">
      <w:pPr>
        <w:rPr>
          <w:rFonts w:asciiTheme="majorBidi" w:hAnsiTheme="majorBidi" w:cstheme="majorBidi"/>
          <w:color w:val="000000" w:themeColor="text1"/>
          <w:sz w:val="24"/>
          <w:szCs w:val="24"/>
        </w:rPr>
      </w:pPr>
    </w:p>
    <w:p w14:paraId="3A56AD8E" w14:textId="77777777" w:rsidR="00DE500D" w:rsidRPr="00DE500D" w:rsidRDefault="00DE500D" w:rsidP="00DE500D">
      <w:pPr>
        <w:rPr>
          <w:rFonts w:asciiTheme="majorBidi" w:hAnsiTheme="majorBidi" w:cstheme="majorBidi"/>
          <w:color w:val="000000" w:themeColor="text1"/>
          <w:sz w:val="24"/>
          <w:szCs w:val="24"/>
        </w:rPr>
      </w:pPr>
      <w:r w:rsidRPr="00DE500D">
        <w:rPr>
          <w:rFonts w:asciiTheme="majorBidi" w:hAnsiTheme="majorBidi" w:cstheme="majorBidi"/>
          <w:color w:val="000000" w:themeColor="text1"/>
          <w:sz w:val="24"/>
          <w:szCs w:val="24"/>
        </w:rPr>
        <w:t>7.Kluivers KB, et al. Comparison of different colpotomy sequences in laparoscopic hysterectomy. Fertil Steril. 2017;108(4):1020-1028. [DOI: 10.1016/j.fertnstert.2017.07.012]</w:t>
      </w:r>
    </w:p>
    <w:p w14:paraId="2A4CF016" w14:textId="77777777" w:rsidR="00DE500D" w:rsidRPr="00DE500D" w:rsidRDefault="00DE500D" w:rsidP="00DE500D">
      <w:pPr>
        <w:rPr>
          <w:rFonts w:asciiTheme="majorBidi" w:hAnsiTheme="majorBidi" w:cstheme="majorBidi"/>
          <w:color w:val="000000" w:themeColor="text1"/>
          <w:sz w:val="24"/>
          <w:szCs w:val="24"/>
        </w:rPr>
      </w:pPr>
    </w:p>
    <w:p w14:paraId="64A34B1D" w14:textId="77777777" w:rsidR="00DE500D" w:rsidRPr="00DE500D" w:rsidRDefault="00DE500D" w:rsidP="00DE500D">
      <w:pPr>
        <w:rPr>
          <w:rFonts w:asciiTheme="majorBidi" w:hAnsiTheme="majorBidi" w:cstheme="majorBidi"/>
          <w:color w:val="000000" w:themeColor="text1"/>
          <w:sz w:val="24"/>
          <w:szCs w:val="24"/>
        </w:rPr>
      </w:pPr>
      <w:r w:rsidRPr="00DE500D">
        <w:rPr>
          <w:rFonts w:asciiTheme="majorBidi" w:hAnsiTheme="majorBidi" w:cstheme="majorBidi"/>
          <w:color w:val="000000" w:themeColor="text1"/>
          <w:sz w:val="24"/>
          <w:szCs w:val="24"/>
        </w:rPr>
        <w:t>8.Lee ET, et al. Prevention of rectal injury during laparoscopic hysterectomy: the "posterior-first" approach. Arch Gynecol Obstet. 2021;303(2):415-422. [DOI: 10.1007/s00404-020-05834-2]</w:t>
      </w:r>
    </w:p>
    <w:p w14:paraId="6785908B" w14:textId="77777777" w:rsidR="00DE500D" w:rsidRPr="00DE500D" w:rsidRDefault="00DE500D" w:rsidP="00DE500D">
      <w:pPr>
        <w:rPr>
          <w:rFonts w:asciiTheme="majorBidi" w:hAnsiTheme="majorBidi" w:cstheme="majorBidi"/>
          <w:color w:val="000000" w:themeColor="text1"/>
          <w:sz w:val="24"/>
          <w:szCs w:val="24"/>
        </w:rPr>
      </w:pPr>
    </w:p>
    <w:p w14:paraId="0A070BC0" w14:textId="77777777" w:rsidR="00DE500D" w:rsidRPr="00DE500D" w:rsidRDefault="00DE500D" w:rsidP="00DE500D">
      <w:pPr>
        <w:rPr>
          <w:rFonts w:asciiTheme="majorBidi" w:hAnsiTheme="majorBidi" w:cstheme="majorBidi"/>
          <w:color w:val="000000" w:themeColor="text1"/>
          <w:sz w:val="24"/>
          <w:szCs w:val="24"/>
        </w:rPr>
      </w:pPr>
      <w:r w:rsidRPr="00DE500D">
        <w:rPr>
          <w:rFonts w:asciiTheme="majorBidi" w:hAnsiTheme="majorBidi" w:cstheme="majorBidi"/>
          <w:color w:val="000000" w:themeColor="text1"/>
          <w:sz w:val="24"/>
          <w:szCs w:val="24"/>
        </w:rPr>
        <w:t>9.Donnez O, et al. Deep Endometriosis and TLH: Surgical Techniques for the Pouch of Douglas. J Clin Med. 2020;9(11):3542. [DOI: 10.3390/jcm9113542]</w:t>
      </w:r>
    </w:p>
    <w:p w14:paraId="4B5A83C4" w14:textId="77777777" w:rsidR="00DE500D" w:rsidRPr="00DE500D" w:rsidRDefault="00DE500D" w:rsidP="00DE500D">
      <w:pPr>
        <w:rPr>
          <w:rFonts w:asciiTheme="majorBidi" w:hAnsiTheme="majorBidi" w:cstheme="majorBidi"/>
          <w:color w:val="000000" w:themeColor="text1"/>
          <w:sz w:val="24"/>
          <w:szCs w:val="24"/>
        </w:rPr>
      </w:pPr>
    </w:p>
    <w:p w14:paraId="6A7DC6D3" w14:textId="77777777" w:rsidR="00DE500D" w:rsidRPr="00DE500D" w:rsidRDefault="00DE500D" w:rsidP="00DE500D">
      <w:pPr>
        <w:rPr>
          <w:rFonts w:asciiTheme="majorBidi" w:hAnsiTheme="majorBidi" w:cstheme="majorBidi"/>
          <w:color w:val="000000" w:themeColor="text1"/>
          <w:sz w:val="24"/>
          <w:szCs w:val="24"/>
        </w:rPr>
      </w:pPr>
      <w:r w:rsidRPr="00DE500D">
        <w:rPr>
          <w:rFonts w:asciiTheme="majorBidi" w:hAnsiTheme="majorBidi" w:cstheme="majorBidi"/>
          <w:color w:val="000000" w:themeColor="text1"/>
          <w:sz w:val="24"/>
          <w:szCs w:val="24"/>
        </w:rPr>
        <w:t>10.Ramos P, et al. Vesico-uterine fold dissection and bladder pillars: key steps for ureteral safety. J Minim Invasive Gynecol. 2022;29(8):910-911. [DOI: 10.1016/j.jmig.2022.05.002]</w:t>
      </w:r>
    </w:p>
    <w:p w14:paraId="76417792" w14:textId="77777777" w:rsidR="00DE500D" w:rsidRPr="00DE500D" w:rsidRDefault="00DE500D" w:rsidP="00DE500D">
      <w:pPr>
        <w:rPr>
          <w:rFonts w:asciiTheme="majorBidi" w:hAnsiTheme="majorBidi" w:cstheme="majorBidi"/>
          <w:color w:val="000000" w:themeColor="text1"/>
          <w:sz w:val="24"/>
          <w:szCs w:val="24"/>
        </w:rPr>
      </w:pPr>
    </w:p>
    <w:p w14:paraId="489523F5" w14:textId="77777777" w:rsidR="00DE500D" w:rsidRPr="00DE500D" w:rsidRDefault="00DE500D" w:rsidP="00DE500D">
      <w:pPr>
        <w:rPr>
          <w:rFonts w:asciiTheme="majorBidi" w:hAnsiTheme="majorBidi" w:cstheme="majorBidi"/>
          <w:color w:val="000000" w:themeColor="text1"/>
          <w:sz w:val="24"/>
          <w:szCs w:val="24"/>
        </w:rPr>
      </w:pPr>
      <w:r w:rsidRPr="00DE500D">
        <w:rPr>
          <w:rFonts w:asciiTheme="majorBidi" w:hAnsiTheme="majorBidi" w:cstheme="majorBidi"/>
          <w:color w:val="000000" w:themeColor="text1"/>
          <w:sz w:val="24"/>
          <w:szCs w:val="24"/>
        </w:rPr>
        <w:t>11.Garry R. The learning curve in laparoscopic hysterectomy. Surg Endosc. 2020;34(5):3421-3429. [DOI: 10.1007/s00464-019-07115-0]</w:t>
      </w:r>
    </w:p>
    <w:p w14:paraId="1C915B07" w14:textId="77777777" w:rsidR="00DE500D" w:rsidRPr="00DE500D" w:rsidRDefault="00DE500D" w:rsidP="00DE500D">
      <w:pPr>
        <w:rPr>
          <w:rFonts w:asciiTheme="majorBidi" w:hAnsiTheme="majorBidi" w:cstheme="majorBidi"/>
          <w:color w:val="000000" w:themeColor="text1"/>
          <w:sz w:val="24"/>
          <w:szCs w:val="24"/>
        </w:rPr>
      </w:pPr>
    </w:p>
    <w:p w14:paraId="0F5DDA09" w14:textId="77777777" w:rsidR="00DE500D" w:rsidRPr="00DE500D" w:rsidRDefault="00DE500D" w:rsidP="00DE500D">
      <w:pPr>
        <w:rPr>
          <w:rFonts w:asciiTheme="majorBidi" w:hAnsiTheme="majorBidi" w:cstheme="majorBidi"/>
          <w:color w:val="000000" w:themeColor="text1"/>
          <w:sz w:val="24"/>
          <w:szCs w:val="24"/>
        </w:rPr>
      </w:pPr>
      <w:r w:rsidRPr="00DE500D">
        <w:rPr>
          <w:rFonts w:asciiTheme="majorBidi" w:hAnsiTheme="majorBidi" w:cstheme="majorBidi"/>
          <w:color w:val="000000" w:themeColor="text1"/>
          <w:sz w:val="24"/>
          <w:szCs w:val="24"/>
        </w:rPr>
        <w:t>12.Vizza E, et al. Uterine manipulation and pneumoperitoneum maintenance: technical tips. Gynecol Oncol Rep. 2020;34:100656. [DOI: 10.1016/j.gore.2020.100656]</w:t>
      </w:r>
    </w:p>
    <w:p w14:paraId="1E82517B" w14:textId="77777777" w:rsidR="00DE500D" w:rsidRPr="00DE500D" w:rsidRDefault="00DE500D" w:rsidP="00DE500D">
      <w:pPr>
        <w:rPr>
          <w:rFonts w:asciiTheme="majorBidi" w:hAnsiTheme="majorBidi" w:cstheme="majorBidi"/>
          <w:color w:val="000000" w:themeColor="text1"/>
          <w:sz w:val="24"/>
          <w:szCs w:val="24"/>
        </w:rPr>
      </w:pPr>
    </w:p>
    <w:p w14:paraId="087C96BB" w14:textId="77777777" w:rsidR="00DE500D" w:rsidRPr="00DE500D" w:rsidRDefault="00DE500D" w:rsidP="00DE500D">
      <w:pPr>
        <w:rPr>
          <w:rFonts w:asciiTheme="majorBidi" w:hAnsiTheme="majorBidi" w:cstheme="majorBidi"/>
          <w:color w:val="000000" w:themeColor="text1"/>
          <w:sz w:val="24"/>
          <w:szCs w:val="24"/>
        </w:rPr>
      </w:pPr>
      <w:r w:rsidRPr="00DE500D">
        <w:rPr>
          <w:rFonts w:asciiTheme="majorBidi" w:hAnsiTheme="majorBidi" w:cstheme="majorBidi"/>
          <w:color w:val="000000" w:themeColor="text1"/>
          <w:sz w:val="24"/>
          <w:szCs w:val="24"/>
        </w:rPr>
        <w:t>13.Moberg C, et al. Ergonomics and surgical flow in laparoscopic procedures. Br J Surg. 2021;108(4):456-464. [DOI: 10.1093/bjs/znaa112]</w:t>
      </w:r>
    </w:p>
    <w:p w14:paraId="2EAF3C81" w14:textId="77777777" w:rsidR="00DE500D" w:rsidRPr="00DE500D" w:rsidRDefault="00DE500D" w:rsidP="00DE500D">
      <w:pPr>
        <w:rPr>
          <w:rFonts w:asciiTheme="majorBidi" w:hAnsiTheme="majorBidi" w:cstheme="majorBidi"/>
          <w:color w:val="000000" w:themeColor="text1"/>
          <w:sz w:val="24"/>
          <w:szCs w:val="24"/>
        </w:rPr>
      </w:pPr>
    </w:p>
    <w:p w14:paraId="13B10006" w14:textId="77777777" w:rsidR="00DE500D" w:rsidRPr="00DE500D" w:rsidRDefault="00DE500D" w:rsidP="00DE500D">
      <w:pPr>
        <w:rPr>
          <w:rFonts w:asciiTheme="majorBidi" w:hAnsiTheme="majorBidi" w:cstheme="majorBidi"/>
          <w:color w:val="000000" w:themeColor="text1"/>
          <w:sz w:val="24"/>
          <w:szCs w:val="24"/>
        </w:rPr>
      </w:pPr>
      <w:r w:rsidRPr="00DE500D">
        <w:rPr>
          <w:rFonts w:asciiTheme="majorBidi" w:hAnsiTheme="majorBidi" w:cstheme="majorBidi"/>
          <w:color w:val="000000" w:themeColor="text1"/>
          <w:sz w:val="24"/>
          <w:szCs w:val="24"/>
        </w:rPr>
        <w:t>14.Tuninetti V, et al. Pelvic floor stability after total laparoscopic hysterectomy. Eur J Obstet Gynecol Reprod Biol. 2021;262:14-20. [DOI: 10.1016/j.ejogrb.2021.05.002]</w:t>
      </w:r>
    </w:p>
    <w:p w14:paraId="085AB3E2" w14:textId="77777777" w:rsidR="00DE500D" w:rsidRPr="00DE500D" w:rsidRDefault="00DE500D" w:rsidP="00DE500D">
      <w:pPr>
        <w:rPr>
          <w:rFonts w:asciiTheme="majorBidi" w:hAnsiTheme="majorBidi" w:cstheme="majorBidi"/>
          <w:color w:val="000000" w:themeColor="text1"/>
          <w:sz w:val="24"/>
          <w:szCs w:val="24"/>
        </w:rPr>
      </w:pPr>
    </w:p>
    <w:p w14:paraId="5EDA11A4" w14:textId="1AB3A671" w:rsidR="00790194" w:rsidRPr="000D7F58" w:rsidRDefault="00DE500D" w:rsidP="00DE500D">
      <w:pPr>
        <w:rPr>
          <w:rFonts w:asciiTheme="majorBidi" w:hAnsiTheme="majorBidi" w:cstheme="majorBidi"/>
          <w:color w:val="000000" w:themeColor="text1"/>
          <w:sz w:val="24"/>
          <w:szCs w:val="24"/>
        </w:rPr>
      </w:pPr>
      <w:r w:rsidRPr="00DE500D">
        <w:rPr>
          <w:rFonts w:asciiTheme="majorBidi" w:hAnsiTheme="majorBidi" w:cstheme="majorBidi"/>
          <w:color w:val="000000" w:themeColor="text1"/>
          <w:sz w:val="24"/>
          <w:szCs w:val="24"/>
        </w:rPr>
        <w:t>15.Hurni Y, et al. Long-term outcomes of vaginal vault support after TLH. Obstet Gynecol Int. 2021;18:45-53. [DOI: 10.1155/2021/6620583]</w:t>
      </w:r>
    </w:p>
    <w:sectPr w:rsidR="00790194" w:rsidRPr="000D7F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11D09"/>
    <w:multiLevelType w:val="hybridMultilevel"/>
    <w:tmpl w:val="A22A9122"/>
    <w:lvl w:ilvl="0" w:tplc="ADB477AC">
      <w:start w:val="2"/>
      <w:numFmt w:val="bullet"/>
      <w:lvlText w:val="-"/>
      <w:lvlJc w:val="left"/>
      <w:pPr>
        <w:ind w:left="720" w:hanging="360"/>
      </w:pPr>
      <w:rPr>
        <w:rFonts w:ascii="Times New Roman" w:eastAsiaTheme="minorHAnsi" w:hAnsi="Times New Roman" w:cs="Times New Roman"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336"/>
    <w:rsid w:val="000538A3"/>
    <w:rsid w:val="000D7F58"/>
    <w:rsid w:val="00101C3B"/>
    <w:rsid w:val="00120712"/>
    <w:rsid w:val="00124F93"/>
    <w:rsid w:val="002914F5"/>
    <w:rsid w:val="002A3336"/>
    <w:rsid w:val="002D348F"/>
    <w:rsid w:val="002D6835"/>
    <w:rsid w:val="0033321E"/>
    <w:rsid w:val="00394116"/>
    <w:rsid w:val="003B51F8"/>
    <w:rsid w:val="003C0B19"/>
    <w:rsid w:val="003E0D54"/>
    <w:rsid w:val="004407A1"/>
    <w:rsid w:val="004D0C36"/>
    <w:rsid w:val="004E7101"/>
    <w:rsid w:val="00593EE4"/>
    <w:rsid w:val="0060217F"/>
    <w:rsid w:val="00614A80"/>
    <w:rsid w:val="00614E60"/>
    <w:rsid w:val="00641E84"/>
    <w:rsid w:val="006E2BD9"/>
    <w:rsid w:val="007370C8"/>
    <w:rsid w:val="00752117"/>
    <w:rsid w:val="007829A2"/>
    <w:rsid w:val="00790194"/>
    <w:rsid w:val="007E212F"/>
    <w:rsid w:val="007E4FEA"/>
    <w:rsid w:val="008301BE"/>
    <w:rsid w:val="00863946"/>
    <w:rsid w:val="0088260A"/>
    <w:rsid w:val="008835BB"/>
    <w:rsid w:val="00887394"/>
    <w:rsid w:val="008971D7"/>
    <w:rsid w:val="008B547B"/>
    <w:rsid w:val="008C6F8C"/>
    <w:rsid w:val="00972088"/>
    <w:rsid w:val="009C3478"/>
    <w:rsid w:val="00AE0FF4"/>
    <w:rsid w:val="00BC0D23"/>
    <w:rsid w:val="00C26A63"/>
    <w:rsid w:val="00CF4300"/>
    <w:rsid w:val="00D625C8"/>
    <w:rsid w:val="00DE500D"/>
    <w:rsid w:val="00DF5593"/>
    <w:rsid w:val="00E311F1"/>
    <w:rsid w:val="00EA7E26"/>
    <w:rsid w:val="00EC51BC"/>
    <w:rsid w:val="00FA66B1"/>
    <w:rsid w:val="00FE7BB2"/>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D7F0"/>
  <w15:chartTrackingRefBased/>
  <w15:docId w15:val="{5FF64BF3-8CC6-43C3-BF22-7AFFEA17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M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1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6F8C"/>
    <w:rPr>
      <w:color w:val="0563C1" w:themeColor="hyperlink"/>
      <w:u w:val="single"/>
    </w:rPr>
  </w:style>
  <w:style w:type="character" w:styleId="UnresolvedMention">
    <w:name w:val="Unresolved Mention"/>
    <w:basedOn w:val="DefaultParagraphFont"/>
    <w:uiPriority w:val="99"/>
    <w:semiHidden/>
    <w:unhideWhenUsed/>
    <w:rsid w:val="008C6F8C"/>
    <w:rPr>
      <w:color w:val="605E5C"/>
      <w:shd w:val="clear" w:color="auto" w:fill="E1DFDD"/>
    </w:rPr>
  </w:style>
  <w:style w:type="paragraph" w:styleId="ListParagraph">
    <w:name w:val="List Paragraph"/>
    <w:basedOn w:val="Normal"/>
    <w:uiPriority w:val="34"/>
    <w:qFormat/>
    <w:rsid w:val="00614E60"/>
    <w:pPr>
      <w:ind w:left="720"/>
      <w:contextualSpacing/>
    </w:pPr>
  </w:style>
  <w:style w:type="paragraph" w:styleId="NoSpacing">
    <w:name w:val="No Spacing"/>
    <w:uiPriority w:val="1"/>
    <w:qFormat/>
    <w:rsid w:val="00D625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9</Pages>
  <Words>2532</Words>
  <Characters>14435</Characters>
  <Application>Microsoft Office Word</Application>
  <DocSecurity>0</DocSecurity>
  <Lines>120</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Manal Tabchi</dc:creator>
  <cp:keywords/>
  <dc:description/>
  <cp:lastModifiedBy>SDI 1186</cp:lastModifiedBy>
  <cp:revision>7</cp:revision>
  <dcterms:created xsi:type="dcterms:W3CDTF">2026-02-12T12:21:00Z</dcterms:created>
  <dcterms:modified xsi:type="dcterms:W3CDTF">2026-02-13T11:12:00Z</dcterms:modified>
</cp:coreProperties>
</file>