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82C0" w14:textId="77777777" w:rsidR="00B6347C" w:rsidRPr="00285B88" w:rsidRDefault="00B6347C" w:rsidP="00B6347C">
      <w:pPr>
        <w:autoSpaceDE w:val="0"/>
        <w:autoSpaceDN w:val="0"/>
        <w:adjustRightInd w:val="0"/>
        <w:spacing w:line="480" w:lineRule="auto"/>
        <w:jc w:val="both"/>
        <w:rPr>
          <w:rFonts w:ascii="Times New Roman" w:hAnsi="Times New Roman"/>
          <w:color w:val="000000" w:themeColor="text1"/>
          <w:sz w:val="24"/>
          <w:szCs w:val="24"/>
        </w:rPr>
      </w:pPr>
    </w:p>
    <w:p w14:paraId="19678ECC" w14:textId="77777777" w:rsidR="00B31E97" w:rsidRPr="00B31E97" w:rsidRDefault="00B31E97" w:rsidP="00B31E97">
      <w:pPr>
        <w:spacing w:before="280" w:after="160" w:line="480" w:lineRule="auto"/>
        <w:jc w:val="center"/>
        <w:rPr>
          <w:rFonts w:ascii="Times New Roman" w:hAnsi="Times New Roman"/>
          <w:b/>
          <w:bCs/>
          <w:i/>
          <w:iCs/>
          <w:color w:val="000000" w:themeColor="text1"/>
          <w:sz w:val="24"/>
          <w:szCs w:val="24"/>
          <w:u w:val="single"/>
        </w:rPr>
      </w:pPr>
      <w:r w:rsidRPr="00B31E97">
        <w:rPr>
          <w:rFonts w:ascii="Times New Roman" w:hAnsi="Times New Roman"/>
          <w:b/>
          <w:bCs/>
          <w:i/>
          <w:iCs/>
          <w:color w:val="000000" w:themeColor="text1"/>
          <w:sz w:val="24"/>
          <w:szCs w:val="24"/>
          <w:u w:val="single"/>
        </w:rPr>
        <w:t>Original Research Article</w:t>
      </w:r>
    </w:p>
    <w:p w14:paraId="0271BF98" w14:textId="77777777" w:rsidR="00B6347C" w:rsidRDefault="00B6347C" w:rsidP="00B6347C">
      <w:pPr>
        <w:spacing w:before="280" w:after="160" w:line="480" w:lineRule="auto"/>
        <w:jc w:val="center"/>
        <w:rPr>
          <w:rFonts w:ascii="Times New Roman" w:hAnsi="Times New Roman"/>
          <w:color w:val="000000" w:themeColor="text1"/>
          <w:sz w:val="24"/>
          <w:szCs w:val="24"/>
        </w:rPr>
      </w:pPr>
    </w:p>
    <w:p w14:paraId="60CFD467" w14:textId="77777777" w:rsidR="00B6347C" w:rsidRPr="00B6347C" w:rsidRDefault="00B6347C" w:rsidP="00441B6F">
      <w:pPr>
        <w:pStyle w:val="Author"/>
        <w:spacing w:line="240" w:lineRule="auto"/>
        <w:rPr>
          <w:rFonts w:ascii="Arial" w:hAnsi="Arial" w:cs="Arial"/>
          <w:bCs/>
          <w:iCs/>
          <w:kern w:val="28"/>
          <w:sz w:val="22"/>
          <w:szCs w:val="22"/>
        </w:rPr>
      </w:pPr>
    </w:p>
    <w:p w14:paraId="20145760" w14:textId="544B0706" w:rsidR="00163BC4" w:rsidRPr="00163BC4" w:rsidRDefault="0088030E" w:rsidP="00441B6F">
      <w:pPr>
        <w:pStyle w:val="Author"/>
        <w:spacing w:line="240" w:lineRule="auto"/>
        <w:rPr>
          <w:rFonts w:ascii="Arial" w:hAnsi="Arial" w:cs="Arial"/>
          <w:bCs/>
          <w:iCs/>
          <w:kern w:val="28"/>
          <w:sz w:val="36"/>
        </w:rPr>
      </w:pPr>
      <w:r>
        <w:rPr>
          <w:rFonts w:ascii="Arial" w:hAnsi="Arial" w:cs="Arial"/>
          <w:b w:val="0"/>
          <w:color w:val="000000" w:themeColor="text1"/>
          <w:sz w:val="36"/>
          <w:szCs w:val="36"/>
        </w:rPr>
        <w:t>Pre</w:t>
      </w:r>
      <w:r w:rsidR="00802B07">
        <w:rPr>
          <w:rFonts w:ascii="Arial" w:hAnsi="Arial" w:cs="Arial"/>
          <w:b w:val="0"/>
          <w:color w:val="000000" w:themeColor="text1"/>
          <w:sz w:val="36"/>
          <w:szCs w:val="36"/>
        </w:rPr>
        <w:t>valence of Glaucoma among patients</w:t>
      </w:r>
      <w:r>
        <w:rPr>
          <w:rFonts w:ascii="Arial" w:hAnsi="Arial" w:cs="Arial"/>
          <w:b w:val="0"/>
          <w:color w:val="000000" w:themeColor="text1"/>
          <w:sz w:val="36"/>
          <w:szCs w:val="36"/>
        </w:rPr>
        <w:t xml:space="preserve"> a</w:t>
      </w:r>
      <w:r w:rsidR="008A735D" w:rsidRPr="008A735D">
        <w:rPr>
          <w:rFonts w:ascii="Arial" w:hAnsi="Arial" w:cs="Arial"/>
          <w:b w:val="0"/>
          <w:color w:val="000000" w:themeColor="text1"/>
          <w:sz w:val="36"/>
          <w:szCs w:val="36"/>
        </w:rPr>
        <w:t>ttending a Tertiary Op</w:t>
      </w:r>
      <w:r w:rsidR="008A735D">
        <w:rPr>
          <w:rFonts w:ascii="Arial" w:hAnsi="Arial" w:cs="Arial"/>
          <w:b w:val="0"/>
          <w:color w:val="000000" w:themeColor="text1"/>
          <w:sz w:val="36"/>
          <w:szCs w:val="36"/>
        </w:rPr>
        <w:t xml:space="preserve">hthalmology Clinic in Zanzibar, </w:t>
      </w:r>
      <w:r w:rsidR="008A735D" w:rsidRPr="008A735D">
        <w:rPr>
          <w:rFonts w:ascii="Arial" w:hAnsi="Arial" w:cs="Arial"/>
          <w:b w:val="0"/>
          <w:color w:val="000000" w:themeColor="text1"/>
          <w:sz w:val="36"/>
          <w:szCs w:val="36"/>
        </w:rPr>
        <w:t>Tanzania</w:t>
      </w:r>
      <w:r w:rsidR="00231920">
        <w:rPr>
          <w:rFonts w:ascii="Arial" w:hAnsi="Arial" w:cs="Arial"/>
          <w:bCs/>
          <w:iCs/>
          <w:kern w:val="28"/>
          <w:sz w:val="36"/>
        </w:rPr>
        <w:t xml:space="preserve"> </w:t>
      </w:r>
    </w:p>
    <w:p w14:paraId="4768D431" w14:textId="77777777" w:rsidR="00A258C3" w:rsidRPr="00790ADA" w:rsidRDefault="00A258C3" w:rsidP="00441B6F">
      <w:pPr>
        <w:pStyle w:val="Author"/>
        <w:spacing w:line="240" w:lineRule="auto"/>
        <w:jc w:val="both"/>
        <w:rPr>
          <w:rFonts w:ascii="Arial" w:hAnsi="Arial" w:cs="Arial"/>
          <w:sz w:val="36"/>
        </w:rPr>
      </w:pPr>
    </w:p>
    <w:p w14:paraId="3A6FA779" w14:textId="77777777" w:rsidR="00B31E97" w:rsidRDefault="00B31E97" w:rsidP="00B31E97">
      <w:pPr>
        <w:pStyle w:val="Footer"/>
      </w:pPr>
    </w:p>
    <w:p w14:paraId="3E71C642" w14:textId="77777777" w:rsidR="00B31E97" w:rsidRPr="00FB3A86" w:rsidRDefault="00B31E97" w:rsidP="00441B6F">
      <w:pPr>
        <w:pStyle w:val="Affiliation"/>
        <w:spacing w:after="0" w:line="240" w:lineRule="auto"/>
        <w:jc w:val="both"/>
        <w:rPr>
          <w:rFonts w:ascii="Arial" w:hAnsi="Arial" w:cs="Arial"/>
        </w:rPr>
      </w:pPr>
    </w:p>
    <w:p w14:paraId="5EA122AE" w14:textId="44BCF9B1" w:rsidR="00B01FCD" w:rsidRPr="00FB3A86" w:rsidRDefault="00A72DDD" w:rsidP="00441B6F">
      <w:pPr>
        <w:pStyle w:val="Copyright"/>
        <w:spacing w:after="0" w:line="240" w:lineRule="auto"/>
        <w:jc w:val="both"/>
        <w:rPr>
          <w:rFonts w:ascii="Arial" w:hAnsi="Arial" w:cs="Arial"/>
        </w:rPr>
        <w:sectPr w:rsidR="00B01FCD" w:rsidRPr="00FB3A86" w:rsidSect="00703F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5213471" wp14:editId="1D905296">
                <wp:extent cx="5303520" cy="635"/>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48E92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6BC57C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27F92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8CD46C" w14:textId="77777777" w:rsidTr="001E44FE">
        <w:tc>
          <w:tcPr>
            <w:tcW w:w="9576" w:type="dxa"/>
            <w:shd w:val="clear" w:color="auto" w:fill="F2F2F2"/>
          </w:tcPr>
          <w:p w14:paraId="53262CB3" w14:textId="36618429" w:rsidR="00B6347C" w:rsidRPr="00B6347C" w:rsidRDefault="005A42FF" w:rsidP="00B6347C">
            <w:pPr>
              <w:pStyle w:val="Body"/>
              <w:rPr>
                <w:rFonts w:ascii="Arial" w:eastAsia="Calibri" w:hAnsi="Arial" w:cs="Arial"/>
                <w:b/>
                <w:szCs w:val="22"/>
              </w:rPr>
            </w:pPr>
            <w:r>
              <w:rPr>
                <w:rFonts w:ascii="Arial" w:eastAsia="Calibri" w:hAnsi="Arial" w:cs="Arial"/>
                <w:b/>
                <w:szCs w:val="22"/>
              </w:rPr>
              <w:t xml:space="preserve">Background and </w:t>
            </w:r>
            <w:r w:rsidR="00B6347C" w:rsidRPr="00B6347C">
              <w:rPr>
                <w:rFonts w:ascii="Arial" w:eastAsia="Calibri" w:hAnsi="Arial" w:cs="Arial"/>
                <w:b/>
                <w:szCs w:val="22"/>
              </w:rPr>
              <w:t xml:space="preserve">AIM </w:t>
            </w:r>
          </w:p>
          <w:p w14:paraId="7A8DA411" w14:textId="153CE49C" w:rsidR="00B6347C" w:rsidRPr="00B6347C" w:rsidRDefault="005A42FF" w:rsidP="00B6347C">
            <w:pPr>
              <w:pStyle w:val="Body"/>
              <w:rPr>
                <w:rFonts w:ascii="Arial" w:eastAsia="Calibri" w:hAnsi="Arial" w:cs="Arial"/>
                <w:szCs w:val="22"/>
              </w:rPr>
            </w:pPr>
            <w:r w:rsidRPr="005A42FF">
              <w:rPr>
                <w:rFonts w:ascii="Arial" w:eastAsia="Calibri" w:hAnsi="Arial" w:cs="Arial"/>
                <w:szCs w:val="22"/>
              </w:rPr>
              <w:t>Glaucoma is a frequent eye condition in which the optic nerve, which connects the eye and the brain, is injured. Glaucoma poses a serious public health concern since it is the second biggest cause of blindness worldwide, and this blindness is usually irreversible</w:t>
            </w:r>
            <w:r w:rsidR="00B6347C" w:rsidRPr="00B6347C">
              <w:rPr>
                <w:rFonts w:ascii="Arial" w:eastAsia="Calibri" w:hAnsi="Arial" w:cs="Arial"/>
                <w:szCs w:val="22"/>
              </w:rPr>
              <w:t>. The aim of the study is to systematically identify the prevalence of glaucoma in population</w:t>
            </w:r>
            <w:r w:rsidR="008A735D">
              <w:rPr>
                <w:rFonts w:ascii="Arial" w:eastAsia="Calibri" w:hAnsi="Arial" w:cs="Arial"/>
                <w:szCs w:val="22"/>
              </w:rPr>
              <w:t xml:space="preserve"> attending tertiary care hospital</w:t>
            </w:r>
            <w:r w:rsidR="00B6347C" w:rsidRPr="00B6347C">
              <w:rPr>
                <w:rFonts w:ascii="Arial" w:eastAsia="Calibri" w:hAnsi="Arial" w:cs="Arial"/>
                <w:szCs w:val="22"/>
              </w:rPr>
              <w:t xml:space="preserve"> at Zanzibar, Tanzania.</w:t>
            </w:r>
          </w:p>
          <w:p w14:paraId="26DC2699" w14:textId="77777777" w:rsidR="00B6347C" w:rsidRPr="00B6347C" w:rsidRDefault="00B6347C" w:rsidP="00B6347C">
            <w:pPr>
              <w:pStyle w:val="Body"/>
              <w:rPr>
                <w:rFonts w:ascii="Arial" w:eastAsia="Calibri" w:hAnsi="Arial" w:cs="Arial"/>
                <w:b/>
                <w:szCs w:val="22"/>
              </w:rPr>
            </w:pPr>
            <w:r w:rsidRPr="00B6347C">
              <w:rPr>
                <w:rFonts w:ascii="Arial" w:eastAsia="Calibri" w:hAnsi="Arial" w:cs="Arial"/>
                <w:b/>
                <w:szCs w:val="22"/>
              </w:rPr>
              <w:t>MATERIALS AND METHODS</w:t>
            </w:r>
          </w:p>
          <w:p w14:paraId="66C19053" w14:textId="3CB8566C" w:rsidR="00B6347C" w:rsidRPr="00B6347C" w:rsidRDefault="00B6347C" w:rsidP="00B6347C">
            <w:pPr>
              <w:pStyle w:val="Body"/>
              <w:rPr>
                <w:rFonts w:ascii="Arial" w:eastAsia="Calibri" w:hAnsi="Arial" w:cs="Arial"/>
                <w:szCs w:val="22"/>
              </w:rPr>
            </w:pPr>
            <w:r w:rsidRPr="00B6347C">
              <w:rPr>
                <w:rFonts w:ascii="Arial" w:eastAsia="Calibri" w:hAnsi="Arial" w:cs="Arial"/>
                <w:szCs w:val="22"/>
              </w:rPr>
              <w:t xml:space="preserve">This study was a </w:t>
            </w:r>
            <w:r w:rsidR="008A735D">
              <w:rPr>
                <w:rFonts w:ascii="Arial" w:eastAsia="Calibri" w:hAnsi="Arial" w:cs="Arial"/>
                <w:szCs w:val="22"/>
              </w:rPr>
              <w:t xml:space="preserve">hospital-based </w:t>
            </w:r>
            <w:r w:rsidRPr="00B6347C">
              <w:rPr>
                <w:rFonts w:ascii="Arial" w:eastAsia="Calibri" w:hAnsi="Arial" w:cs="Arial"/>
                <w:szCs w:val="22"/>
              </w:rPr>
              <w:t>cross-sectional study to estimate the prevalence of glaucoma among patients attending Ophthalmology clinic at Mnazi Mmoja Hospital (MMH) in Zanzibar, Tanzania. Questionnaires were used for data collection and socio-demographic data, family history and other risk factors. Analysis o</w:t>
            </w:r>
            <w:bookmarkStart w:id="0" w:name="_GoBack"/>
            <w:bookmarkEnd w:id="0"/>
            <w:r w:rsidRPr="00B6347C">
              <w:rPr>
                <w:rFonts w:ascii="Arial" w:eastAsia="Calibri" w:hAnsi="Arial" w:cs="Arial"/>
                <w:szCs w:val="22"/>
              </w:rPr>
              <w:t>f data was done by using statistical package for social sciences (SPSS) program version 23. The measure frequency of prevalence of glaucoma was tabulated.</w:t>
            </w:r>
          </w:p>
          <w:p w14:paraId="2ACAAAB4" w14:textId="77777777" w:rsidR="00B6347C" w:rsidRPr="00B6347C" w:rsidRDefault="00B6347C" w:rsidP="00B6347C">
            <w:pPr>
              <w:pStyle w:val="Body"/>
              <w:rPr>
                <w:rFonts w:ascii="Arial" w:eastAsia="Calibri" w:hAnsi="Arial" w:cs="Arial"/>
                <w:b/>
                <w:szCs w:val="22"/>
              </w:rPr>
            </w:pPr>
            <w:r w:rsidRPr="00B6347C">
              <w:rPr>
                <w:rFonts w:ascii="Arial" w:eastAsia="Calibri" w:hAnsi="Arial" w:cs="Arial"/>
                <w:b/>
                <w:szCs w:val="22"/>
              </w:rPr>
              <w:t>RESULTS</w:t>
            </w:r>
          </w:p>
          <w:p w14:paraId="3C037A1B" w14:textId="77777777" w:rsidR="00B6347C" w:rsidRPr="00B6347C" w:rsidRDefault="00B6347C" w:rsidP="00B6347C">
            <w:pPr>
              <w:pStyle w:val="Body"/>
              <w:rPr>
                <w:rFonts w:ascii="Arial" w:eastAsia="Calibri" w:hAnsi="Arial" w:cs="Arial"/>
                <w:szCs w:val="22"/>
              </w:rPr>
            </w:pPr>
            <w:r w:rsidRPr="00B6347C">
              <w:rPr>
                <w:rFonts w:ascii="Arial" w:eastAsia="Calibri" w:hAnsi="Arial" w:cs="Arial"/>
                <w:szCs w:val="22"/>
              </w:rPr>
              <w:t>The study sample was calculated and 200 patients were involved in the study. Among the 200 study population, 78 patients (39 %) were diagnosed to have glaucoma. Most of the patients diagnosed with glaucoma were between 51-60 years of age (24.35 %). Out 78 patients diagnosed with glaucoma, 45 patients (57.7 %) were male and 33 patients (42.3 %) were male.  These patients have a predisposing factors, like existing eye disease, family history of glaucoma (65.3%), hypertensive and diabetic (46.15% and 67.95% respectively). Our study also shows that a great proportion is only using topical medication as treatment of their condition.</w:t>
            </w:r>
          </w:p>
          <w:p w14:paraId="6C7038EB" w14:textId="77777777" w:rsidR="00B6347C" w:rsidRPr="00B6347C" w:rsidRDefault="00B6347C" w:rsidP="00B6347C">
            <w:pPr>
              <w:pStyle w:val="Body"/>
              <w:rPr>
                <w:rFonts w:ascii="Arial" w:eastAsia="Calibri" w:hAnsi="Arial" w:cs="Arial"/>
                <w:b/>
                <w:szCs w:val="22"/>
              </w:rPr>
            </w:pPr>
            <w:r w:rsidRPr="00B6347C">
              <w:rPr>
                <w:rFonts w:ascii="Arial" w:eastAsia="Calibri" w:hAnsi="Arial" w:cs="Arial"/>
                <w:b/>
                <w:szCs w:val="22"/>
              </w:rPr>
              <w:lastRenderedPageBreak/>
              <w:t>CONCLUSION</w:t>
            </w:r>
          </w:p>
          <w:p w14:paraId="28448AC8" w14:textId="77777777" w:rsidR="00505F06" w:rsidRPr="00BA1B01" w:rsidRDefault="00B6347C" w:rsidP="00B6347C">
            <w:pPr>
              <w:pStyle w:val="Body"/>
              <w:spacing w:after="0"/>
              <w:rPr>
                <w:rFonts w:ascii="Arial" w:eastAsia="Calibri" w:hAnsi="Arial" w:cs="Arial"/>
                <w:szCs w:val="22"/>
              </w:rPr>
            </w:pPr>
            <w:r w:rsidRPr="00B6347C">
              <w:rPr>
                <w:rFonts w:ascii="Arial" w:eastAsia="Calibri" w:hAnsi="Arial" w:cs="Arial"/>
                <w:szCs w:val="22"/>
              </w:rPr>
              <w:t>The prevalence of glaucoma in patients presenting with eye disease is significantly high. Lack of awareness in taking proper treatment during the early stages of all eye diseases contributes to the development of glaucoma. Health education to the community on methods to prevent the risk factors through lifestyle modifications and providing ophthalmic health care facilities in rural areas of Tanzania will reduce the incidence of one of the major cause of blindness in Tanzania.</w:t>
            </w:r>
          </w:p>
        </w:tc>
      </w:tr>
    </w:tbl>
    <w:p w14:paraId="7DBE3528" w14:textId="77777777" w:rsidR="00636EB2" w:rsidRDefault="00636EB2" w:rsidP="00441B6F">
      <w:pPr>
        <w:pStyle w:val="Body"/>
        <w:spacing w:after="0"/>
        <w:rPr>
          <w:rFonts w:ascii="Arial" w:hAnsi="Arial" w:cs="Arial"/>
          <w:i/>
        </w:rPr>
      </w:pPr>
    </w:p>
    <w:p w14:paraId="050A3E64" w14:textId="77777777" w:rsidR="00A24E7E" w:rsidRDefault="00A24E7E" w:rsidP="00441B6F">
      <w:pPr>
        <w:pStyle w:val="Body"/>
        <w:spacing w:after="0"/>
        <w:rPr>
          <w:rFonts w:ascii="Arial" w:hAnsi="Arial" w:cs="Arial"/>
          <w:i/>
        </w:rPr>
      </w:pPr>
      <w:r>
        <w:rPr>
          <w:rFonts w:ascii="Arial" w:hAnsi="Arial" w:cs="Arial"/>
          <w:i/>
        </w:rPr>
        <w:t xml:space="preserve">Keywords: </w:t>
      </w:r>
      <w:r w:rsidR="00B6347C" w:rsidRPr="00A32BE8">
        <w:rPr>
          <w:rFonts w:ascii="Arial" w:hAnsi="Arial" w:cs="Arial"/>
          <w:i/>
          <w:color w:val="000000" w:themeColor="text1"/>
        </w:rPr>
        <w:t>Glaucoma, prevalence</w:t>
      </w:r>
      <w:r w:rsidR="00B6347C">
        <w:rPr>
          <w:rFonts w:ascii="Arial" w:hAnsi="Arial" w:cs="Arial"/>
          <w:i/>
          <w:color w:val="000000" w:themeColor="text1"/>
        </w:rPr>
        <w:t>,</w:t>
      </w:r>
      <w:r w:rsidR="00B6347C" w:rsidRPr="00A32BE8">
        <w:t xml:space="preserve"> </w:t>
      </w:r>
      <w:r w:rsidR="00B6347C">
        <w:rPr>
          <w:rFonts w:ascii="Arial" w:hAnsi="Arial" w:cs="Arial"/>
          <w:i/>
          <w:color w:val="000000" w:themeColor="text1"/>
        </w:rPr>
        <w:t>hypertensive,</w:t>
      </w:r>
      <w:r w:rsidR="00B6347C" w:rsidRPr="00A32BE8">
        <w:rPr>
          <w:rFonts w:ascii="Arial" w:hAnsi="Arial" w:cs="Arial"/>
          <w:i/>
          <w:color w:val="000000" w:themeColor="text1"/>
        </w:rPr>
        <w:t xml:space="preserve"> diabetic</w:t>
      </w:r>
    </w:p>
    <w:p w14:paraId="7508235E" w14:textId="77777777" w:rsidR="00790ADA" w:rsidRDefault="00790ADA" w:rsidP="00441B6F">
      <w:pPr>
        <w:pStyle w:val="Body"/>
        <w:spacing w:after="0"/>
        <w:rPr>
          <w:rFonts w:ascii="Arial" w:hAnsi="Arial" w:cs="Arial"/>
          <w:i/>
        </w:rPr>
      </w:pPr>
    </w:p>
    <w:p w14:paraId="5441D152" w14:textId="77777777" w:rsidR="007F7B32" w:rsidRDefault="00B01FCD" w:rsidP="00441B6F">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7C082082" w14:textId="77777777" w:rsidR="00790ADA" w:rsidRPr="00FB3A86" w:rsidRDefault="00790ADA" w:rsidP="00441B6F">
      <w:pPr>
        <w:pStyle w:val="AbstHead"/>
        <w:spacing w:after="0"/>
        <w:jc w:val="both"/>
        <w:rPr>
          <w:rFonts w:ascii="Arial" w:hAnsi="Arial" w:cs="Arial"/>
        </w:rPr>
      </w:pPr>
    </w:p>
    <w:p w14:paraId="5ED426BE" w14:textId="1072C9D2" w:rsidR="00B6347C" w:rsidRPr="00B6347C" w:rsidRDefault="005A42FF" w:rsidP="00B6347C">
      <w:pPr>
        <w:pStyle w:val="Body"/>
        <w:rPr>
          <w:rFonts w:ascii="Arial" w:hAnsi="Arial" w:cs="Arial"/>
        </w:rPr>
      </w:pPr>
      <w:r>
        <w:rPr>
          <w:rFonts w:ascii="Arial" w:hAnsi="Arial" w:cs="Arial"/>
        </w:rPr>
        <w:t>“</w:t>
      </w:r>
      <w:r w:rsidR="00B6347C" w:rsidRPr="00B6347C">
        <w:rPr>
          <w:rFonts w:ascii="Arial" w:hAnsi="Arial" w:cs="Arial"/>
        </w:rPr>
        <w:t>Glaucoma is a group of eye conditions that damage the optic nerve, which sends visual information to the brain, and can lead to vision loss and irreversible blindness. It is usually caused by fluid building up in the front part of the eye, which increases pressure inside the eye. Glaucoma can lead to loss of vision if not diagnosed and treated early. The loss of ganglion cells is related to the level of intraocular pressure, but other factors may also play a role. Lowering intraocular pressure is the only proven way to treat the disease. Although treatment is usually initiated with anti-drip eye drops, laser trabeculoplasty and surgery can also be used to slow the progression of the disease</w:t>
      </w:r>
      <w:r>
        <w:rPr>
          <w:rFonts w:ascii="Arial" w:hAnsi="Arial" w:cs="Arial"/>
        </w:rPr>
        <w:t xml:space="preserve">” </w:t>
      </w:r>
      <w:r w:rsidR="003D36EB">
        <w:rPr>
          <w:rFonts w:ascii="Arial" w:hAnsi="Arial" w:cs="Arial"/>
          <w:vertAlign w:val="superscript"/>
        </w:rPr>
        <w:t>1</w:t>
      </w:r>
      <w:r w:rsidR="00B6347C" w:rsidRPr="00B6347C">
        <w:rPr>
          <w:rFonts w:ascii="Arial" w:hAnsi="Arial" w:cs="Arial"/>
        </w:rPr>
        <w:t>.</w:t>
      </w:r>
    </w:p>
    <w:p w14:paraId="0BDF2942" w14:textId="6FFA6910" w:rsidR="00B6347C" w:rsidRDefault="005A42FF" w:rsidP="00B6347C">
      <w:pPr>
        <w:pStyle w:val="Body"/>
        <w:rPr>
          <w:rFonts w:ascii="Arial" w:hAnsi="Arial" w:cs="Arial"/>
        </w:rPr>
      </w:pPr>
      <w:r>
        <w:rPr>
          <w:rFonts w:ascii="Arial" w:hAnsi="Arial" w:cs="Arial"/>
        </w:rPr>
        <w:t>“</w:t>
      </w:r>
      <w:r w:rsidR="00B6347C" w:rsidRPr="00B6347C">
        <w:rPr>
          <w:rFonts w:ascii="Arial" w:hAnsi="Arial" w:cs="Arial"/>
        </w:rPr>
        <w:t>In 2020, it was estimated that approximately 76 million people globally were affected by glaucoma, among which 4.5 million experiencing moderate to severe visual impairment and 3.2 million suffering from blindness</w:t>
      </w:r>
      <w:r>
        <w:rPr>
          <w:rFonts w:ascii="Arial" w:hAnsi="Arial" w:cs="Arial"/>
        </w:rPr>
        <w:t xml:space="preserve">” </w:t>
      </w:r>
      <w:r w:rsidR="003D36EB">
        <w:rPr>
          <w:rFonts w:ascii="Arial" w:hAnsi="Arial" w:cs="Arial"/>
          <w:vertAlign w:val="superscript"/>
        </w:rPr>
        <w:t>2</w:t>
      </w:r>
      <w:r w:rsidR="00B6347C" w:rsidRPr="00B6347C">
        <w:rPr>
          <w:rFonts w:ascii="Arial" w:hAnsi="Arial" w:cs="Arial"/>
        </w:rPr>
        <w:t xml:space="preserve">. It is expected that </w:t>
      </w:r>
      <w:r>
        <w:rPr>
          <w:rFonts w:ascii="Arial" w:hAnsi="Arial" w:cs="Arial"/>
        </w:rPr>
        <w:t>“</w:t>
      </w:r>
      <w:r w:rsidR="00B6347C" w:rsidRPr="00B6347C">
        <w:rPr>
          <w:rFonts w:ascii="Arial" w:hAnsi="Arial" w:cs="Arial"/>
        </w:rPr>
        <w:t>there will be a rise in the aging population; the number of prevalent glaucoma cases is projected to reach 112 million by 2040, predominantly in old age and African and Asian descendants</w:t>
      </w:r>
      <w:r>
        <w:rPr>
          <w:rFonts w:ascii="Arial" w:hAnsi="Arial" w:cs="Arial"/>
        </w:rPr>
        <w:t xml:space="preserve">” </w:t>
      </w:r>
      <w:r w:rsidR="003D36EB">
        <w:rPr>
          <w:rFonts w:ascii="Arial" w:hAnsi="Arial" w:cs="Arial"/>
          <w:vertAlign w:val="superscript"/>
        </w:rPr>
        <w:t>3</w:t>
      </w:r>
      <w:r w:rsidR="00B6347C" w:rsidRPr="00B6347C">
        <w:rPr>
          <w:rFonts w:ascii="Arial" w:hAnsi="Arial" w:cs="Arial"/>
        </w:rPr>
        <w:t xml:space="preserve">. </w:t>
      </w:r>
      <w:r>
        <w:rPr>
          <w:rFonts w:ascii="Arial" w:hAnsi="Arial" w:cs="Arial"/>
        </w:rPr>
        <w:t>“</w:t>
      </w:r>
      <w:r w:rsidR="003D36EB">
        <w:rPr>
          <w:rFonts w:ascii="Arial" w:hAnsi="Arial" w:cs="Arial"/>
        </w:rPr>
        <w:t>T</w:t>
      </w:r>
      <w:r w:rsidR="00B6347C" w:rsidRPr="00B6347C">
        <w:rPr>
          <w:rFonts w:ascii="Arial" w:hAnsi="Arial" w:cs="Arial"/>
        </w:rPr>
        <w:t>he tenth revision of the International Classification of Diseases, mainly including primary open-angle glaucoma (POAG), primary angle-closure glaucoma (PACG), secondary glaucoma, and congenital glaucoma</w:t>
      </w:r>
      <w:r>
        <w:rPr>
          <w:rFonts w:ascii="Arial" w:hAnsi="Arial" w:cs="Arial"/>
        </w:rPr>
        <w:t xml:space="preserve">” </w:t>
      </w:r>
      <w:r w:rsidR="00EA08CB">
        <w:rPr>
          <w:rFonts w:ascii="Arial" w:hAnsi="Arial" w:cs="Arial"/>
          <w:vertAlign w:val="superscript"/>
        </w:rPr>
        <w:t>4</w:t>
      </w:r>
      <w:r w:rsidR="00B6347C" w:rsidRPr="00B6347C">
        <w:rPr>
          <w:rFonts w:ascii="Arial" w:hAnsi="Arial" w:cs="Arial"/>
        </w:rPr>
        <w:t xml:space="preserve">. </w:t>
      </w:r>
      <w:r>
        <w:rPr>
          <w:rFonts w:ascii="Arial" w:hAnsi="Arial" w:cs="Arial"/>
        </w:rPr>
        <w:t>“</w:t>
      </w:r>
      <w:r w:rsidR="00B6347C" w:rsidRPr="00B6347C">
        <w:rPr>
          <w:rFonts w:ascii="Arial" w:hAnsi="Arial" w:cs="Arial"/>
        </w:rPr>
        <w:t>It is estimated that 57.5 million people worldwide are affected by primary open-angle glaucoma (POAG)</w:t>
      </w:r>
      <w:r>
        <w:rPr>
          <w:rFonts w:ascii="Arial" w:hAnsi="Arial" w:cs="Arial"/>
        </w:rPr>
        <w:t xml:space="preserve">” </w:t>
      </w:r>
      <w:r w:rsidR="00EA08CB">
        <w:rPr>
          <w:rFonts w:ascii="Arial" w:hAnsi="Arial" w:cs="Arial"/>
          <w:vertAlign w:val="superscript"/>
        </w:rPr>
        <w:t>5</w:t>
      </w:r>
      <w:r w:rsidR="00B6347C" w:rsidRPr="00B6347C">
        <w:rPr>
          <w:rFonts w:ascii="Arial" w:hAnsi="Arial" w:cs="Arial"/>
        </w:rPr>
        <w:t xml:space="preserve">. Lower socio-economic level, aging, ultraviolet radiation and higher level of air pollution are significantly related with higher burden of glaucoma. </w:t>
      </w:r>
    </w:p>
    <w:p w14:paraId="51879352" w14:textId="2F2BD525" w:rsidR="00277B0B" w:rsidRPr="00B6347C" w:rsidRDefault="00277B0B" w:rsidP="00B6347C">
      <w:pPr>
        <w:pStyle w:val="Body"/>
        <w:rPr>
          <w:rFonts w:ascii="Arial" w:hAnsi="Arial" w:cs="Arial"/>
        </w:rPr>
      </w:pPr>
      <w:r>
        <w:rPr>
          <w:rFonts w:ascii="Arial" w:hAnsi="Arial" w:cs="Arial"/>
        </w:rPr>
        <w:t>The most glaucoma affected region globally is Africa</w:t>
      </w:r>
      <w:r w:rsidRPr="00277B0B">
        <w:rPr>
          <w:rFonts w:ascii="Arial" w:hAnsi="Arial" w:cs="Arial"/>
        </w:rPr>
        <w:t xml:space="preserve">. </w:t>
      </w:r>
      <w:r>
        <w:rPr>
          <w:rFonts w:ascii="Arial" w:hAnsi="Arial" w:cs="Arial"/>
        </w:rPr>
        <w:t>T</w:t>
      </w:r>
      <w:r w:rsidRPr="00277B0B">
        <w:rPr>
          <w:rFonts w:ascii="Arial" w:hAnsi="Arial" w:cs="Arial"/>
        </w:rPr>
        <w:t xml:space="preserve">he top 3 regions </w:t>
      </w:r>
      <w:r w:rsidR="007D6592">
        <w:rPr>
          <w:rFonts w:ascii="Arial" w:hAnsi="Arial" w:cs="Arial"/>
        </w:rPr>
        <w:t>with</w:t>
      </w:r>
      <w:r w:rsidRPr="00277B0B">
        <w:rPr>
          <w:rFonts w:ascii="Arial" w:hAnsi="Arial" w:cs="Arial"/>
        </w:rPr>
        <w:t xml:space="preserve"> the highest number of age-standardized </w:t>
      </w:r>
      <w:r w:rsidR="007D6592">
        <w:rPr>
          <w:rFonts w:ascii="Arial" w:hAnsi="Arial" w:cs="Arial"/>
        </w:rPr>
        <w:t>Disability adjusted life years of glaucoma</w:t>
      </w:r>
      <w:r w:rsidRPr="00277B0B">
        <w:rPr>
          <w:rFonts w:ascii="Arial" w:hAnsi="Arial" w:cs="Arial"/>
        </w:rPr>
        <w:t xml:space="preserve"> </w:t>
      </w:r>
      <w:r w:rsidR="007D6592">
        <w:rPr>
          <w:rFonts w:ascii="Arial" w:hAnsi="Arial" w:cs="Arial"/>
        </w:rPr>
        <w:t xml:space="preserve">patients </w:t>
      </w:r>
      <w:r w:rsidRPr="00277B0B">
        <w:rPr>
          <w:rFonts w:ascii="Arial" w:hAnsi="Arial" w:cs="Arial"/>
        </w:rPr>
        <w:t>are all located in Africa.</w:t>
      </w:r>
      <w:r w:rsidR="007D6592">
        <w:rPr>
          <w:rFonts w:ascii="Arial" w:hAnsi="Arial" w:cs="Arial"/>
        </w:rPr>
        <w:t xml:space="preserve"> Currently the prevalence rate of glaucoma is highest in </w:t>
      </w:r>
      <w:r w:rsidRPr="00277B0B">
        <w:rPr>
          <w:rFonts w:ascii="Arial" w:hAnsi="Arial" w:cs="Arial"/>
        </w:rPr>
        <w:t xml:space="preserve">Africa </w:t>
      </w:r>
      <w:r w:rsidR="007D6592">
        <w:rPr>
          <w:rFonts w:ascii="Arial" w:hAnsi="Arial" w:cs="Arial"/>
        </w:rPr>
        <w:t>when compared to</w:t>
      </w:r>
      <w:r w:rsidRPr="00277B0B">
        <w:rPr>
          <w:rFonts w:ascii="Arial" w:hAnsi="Arial" w:cs="Arial"/>
        </w:rPr>
        <w:t xml:space="preserve"> any region in the world, </w:t>
      </w:r>
      <w:r w:rsidR="007D6592">
        <w:rPr>
          <w:rFonts w:ascii="Arial" w:hAnsi="Arial" w:cs="Arial"/>
        </w:rPr>
        <w:t>it was estimated that Africa has</w:t>
      </w:r>
      <w:r w:rsidRPr="00277B0B">
        <w:rPr>
          <w:rFonts w:ascii="Arial" w:hAnsi="Arial" w:cs="Arial"/>
        </w:rPr>
        <w:t xml:space="preserve"> 4.8% of the population</w:t>
      </w:r>
      <w:r w:rsidR="007D6592">
        <w:rPr>
          <w:rFonts w:ascii="Arial" w:hAnsi="Arial" w:cs="Arial"/>
        </w:rPr>
        <w:t xml:space="preserve"> diagnosed with glaucoma</w:t>
      </w:r>
      <w:r w:rsidR="007D6592">
        <w:rPr>
          <w:rFonts w:ascii="Arial" w:hAnsi="Arial" w:cs="Arial"/>
          <w:vertAlign w:val="superscript"/>
        </w:rPr>
        <w:t>3</w:t>
      </w:r>
      <w:r w:rsidRPr="00277B0B">
        <w:rPr>
          <w:rFonts w:ascii="Arial" w:hAnsi="Arial" w:cs="Arial"/>
        </w:rPr>
        <w:t xml:space="preserve">. The high rate of glaucoma in Africa, </w:t>
      </w:r>
      <w:r w:rsidR="007D6592">
        <w:rPr>
          <w:rFonts w:ascii="Arial" w:hAnsi="Arial" w:cs="Arial"/>
        </w:rPr>
        <w:t xml:space="preserve">is probably due to </w:t>
      </w:r>
      <w:r w:rsidRPr="00277B0B">
        <w:rPr>
          <w:rFonts w:ascii="Arial" w:hAnsi="Arial" w:cs="Arial"/>
        </w:rPr>
        <w:t xml:space="preserve">the </w:t>
      </w:r>
      <w:r w:rsidR="007D6592">
        <w:rPr>
          <w:rFonts w:ascii="Arial" w:hAnsi="Arial" w:cs="Arial"/>
        </w:rPr>
        <w:t xml:space="preserve">lack of </w:t>
      </w:r>
      <w:r w:rsidRPr="00277B0B">
        <w:rPr>
          <w:rFonts w:ascii="Arial" w:hAnsi="Arial" w:cs="Arial"/>
        </w:rPr>
        <w:t xml:space="preserve">quality eye care services, </w:t>
      </w:r>
      <w:r w:rsidR="007D6592">
        <w:rPr>
          <w:rFonts w:ascii="Arial" w:hAnsi="Arial" w:cs="Arial"/>
        </w:rPr>
        <w:t>shortage of health care professionals</w:t>
      </w:r>
      <w:r w:rsidRPr="00277B0B">
        <w:rPr>
          <w:rFonts w:ascii="Arial" w:hAnsi="Arial" w:cs="Arial"/>
        </w:rPr>
        <w:t xml:space="preserve">, </w:t>
      </w:r>
      <w:r w:rsidR="007D6592">
        <w:rPr>
          <w:rFonts w:ascii="Arial" w:hAnsi="Arial" w:cs="Arial"/>
        </w:rPr>
        <w:t>lack of awareness among the population, insufficient integration of</w:t>
      </w:r>
      <w:r w:rsidRPr="00277B0B">
        <w:rPr>
          <w:rFonts w:ascii="Arial" w:hAnsi="Arial" w:cs="Arial"/>
        </w:rPr>
        <w:t xml:space="preserve"> health </w:t>
      </w:r>
      <w:r w:rsidR="007D6592">
        <w:rPr>
          <w:rFonts w:ascii="Arial" w:hAnsi="Arial" w:cs="Arial"/>
        </w:rPr>
        <w:t xml:space="preserve">care </w:t>
      </w:r>
      <w:r w:rsidRPr="00277B0B">
        <w:rPr>
          <w:rFonts w:ascii="Arial" w:hAnsi="Arial" w:cs="Arial"/>
        </w:rPr>
        <w:t xml:space="preserve">systems, and </w:t>
      </w:r>
      <w:r w:rsidR="007D6592">
        <w:rPr>
          <w:rFonts w:ascii="Arial" w:hAnsi="Arial" w:cs="Arial"/>
        </w:rPr>
        <w:t>non-availability of accurate</w:t>
      </w:r>
      <w:r w:rsidRPr="00277B0B">
        <w:rPr>
          <w:rFonts w:ascii="Arial" w:hAnsi="Arial" w:cs="Arial"/>
        </w:rPr>
        <w:t xml:space="preserve"> data, particularly in regards to monitoring trends and evaluating progress</w:t>
      </w:r>
      <w:r w:rsidR="007D6592">
        <w:rPr>
          <w:rFonts w:ascii="Arial" w:hAnsi="Arial" w:cs="Arial"/>
        </w:rPr>
        <w:t>.</w:t>
      </w:r>
    </w:p>
    <w:p w14:paraId="0B3E817A" w14:textId="68F704CA" w:rsidR="00B6347C" w:rsidRPr="00B6347C" w:rsidRDefault="00B6347C" w:rsidP="00B6347C">
      <w:pPr>
        <w:pStyle w:val="Body"/>
        <w:rPr>
          <w:rFonts w:ascii="Arial" w:hAnsi="Arial" w:cs="Arial"/>
        </w:rPr>
      </w:pPr>
      <w:r w:rsidRPr="00B6347C">
        <w:rPr>
          <w:rFonts w:ascii="Arial" w:hAnsi="Arial" w:cs="Arial"/>
        </w:rPr>
        <w:t>In West Africa (Ghana) the estimated prevalence of glaucoma was 6.5 - 8.5%</w:t>
      </w:r>
      <w:r w:rsidR="00EA08CB">
        <w:rPr>
          <w:rFonts w:ascii="Arial" w:hAnsi="Arial" w:cs="Arial"/>
          <w:vertAlign w:val="superscript"/>
        </w:rPr>
        <w:t>6</w:t>
      </w:r>
      <w:r w:rsidRPr="00B6347C">
        <w:rPr>
          <w:rFonts w:ascii="Arial" w:hAnsi="Arial" w:cs="Arial"/>
        </w:rPr>
        <w:t xml:space="preserve"> in which positive family history of glaucoma was a major risk factor. In Tanzania, 44.7% of patients presented with severe visual loss are due to glaucoma and delayed diagnosis of glaucoma is a challenge in Tanzania</w:t>
      </w:r>
      <w:r w:rsidR="00EA08CB">
        <w:rPr>
          <w:rFonts w:ascii="Arial" w:hAnsi="Arial" w:cs="Arial"/>
          <w:vertAlign w:val="superscript"/>
        </w:rPr>
        <w:t>7</w:t>
      </w:r>
      <w:r w:rsidRPr="00B6347C">
        <w:rPr>
          <w:rFonts w:ascii="Arial" w:hAnsi="Arial" w:cs="Arial"/>
        </w:rPr>
        <w:t>.</w:t>
      </w:r>
      <w:r w:rsidR="00EA08CB">
        <w:rPr>
          <w:rFonts w:ascii="Arial" w:hAnsi="Arial" w:cs="Arial"/>
        </w:rPr>
        <w:t xml:space="preserve"> </w:t>
      </w:r>
      <w:r w:rsidRPr="00B6347C">
        <w:rPr>
          <w:rFonts w:ascii="Arial" w:hAnsi="Arial" w:cs="Arial"/>
        </w:rPr>
        <w:t xml:space="preserve">The increased incidence of glaucoma is due to existing risk factors such as, family history, age, thin cornea, high myopia diabetes, eye surgery, high blood pressure, use of corticosteroids eye drop. </w:t>
      </w:r>
      <w:r w:rsidR="005A42FF" w:rsidRPr="005A42FF">
        <w:rPr>
          <w:rFonts w:ascii="Arial" w:hAnsi="Arial" w:cs="Arial"/>
        </w:rPr>
        <w:t>Although there is currently no cure for glaucoma, the condition can be managed before blindness or vision loss develops with early detection and therapy</w:t>
      </w:r>
      <w:r w:rsidRPr="00B6347C">
        <w:rPr>
          <w:rFonts w:ascii="Arial" w:hAnsi="Arial" w:cs="Arial"/>
        </w:rPr>
        <w:t>.</w:t>
      </w:r>
    </w:p>
    <w:p w14:paraId="77F9D725" w14:textId="77777777" w:rsidR="00B6347C" w:rsidRPr="00B6347C" w:rsidRDefault="00B6347C" w:rsidP="00B6347C">
      <w:pPr>
        <w:pStyle w:val="Body"/>
        <w:rPr>
          <w:rFonts w:ascii="Arial" w:hAnsi="Arial" w:cs="Arial"/>
        </w:rPr>
      </w:pPr>
      <w:r w:rsidRPr="00B6347C">
        <w:rPr>
          <w:rFonts w:ascii="Arial" w:hAnsi="Arial" w:cs="Arial"/>
        </w:rPr>
        <w:t xml:space="preserve">A study conducted by </w:t>
      </w:r>
      <w:proofErr w:type="spellStart"/>
      <w:r w:rsidRPr="00B6347C">
        <w:rPr>
          <w:rFonts w:ascii="Arial" w:hAnsi="Arial" w:cs="Arial"/>
        </w:rPr>
        <w:t>Tenkorang</w:t>
      </w:r>
      <w:proofErr w:type="spellEnd"/>
      <w:r w:rsidRPr="00B6347C">
        <w:rPr>
          <w:rFonts w:ascii="Arial" w:hAnsi="Arial" w:cs="Arial"/>
        </w:rPr>
        <w:t xml:space="preserve"> et al., 2013 among children, adult males and females diagnosed with glaucoma found that fewer children consistently presented with glaucoma at </w:t>
      </w:r>
      <w:r w:rsidRPr="00B6347C">
        <w:rPr>
          <w:rFonts w:ascii="Arial" w:hAnsi="Arial" w:cs="Arial"/>
        </w:rPr>
        <w:lastRenderedPageBreak/>
        <w:t>the study clinic compared to adults. Out of 5828 patients involved in the study, 918 were children and are under topical medication for some ophthalmic condition. Of these 918 children, only 13 were diagnosed as glaucomatous by the optometrist and ophthalmologist. Thus, the prevalence of glaucoma among children during the study period was 1.42 %. The total number of adult males was 2747. Of these, only 241 were diagnosed as glaucomatous, the prevalence was 8.77 %. The total number of adult females was 2163; 206 were diagnosed with glaucoma, the prevalence was 9.52%</w:t>
      </w:r>
      <w:r w:rsidR="00EA08CB">
        <w:rPr>
          <w:rFonts w:ascii="Arial" w:hAnsi="Arial" w:cs="Arial"/>
          <w:vertAlign w:val="superscript"/>
        </w:rPr>
        <w:t>8</w:t>
      </w:r>
      <w:r w:rsidR="00EA08CB">
        <w:rPr>
          <w:rFonts w:ascii="Arial" w:hAnsi="Arial" w:cs="Arial"/>
        </w:rPr>
        <w:t>.</w:t>
      </w:r>
    </w:p>
    <w:p w14:paraId="46BF9EA0" w14:textId="304DE6F0" w:rsidR="00B6347C" w:rsidRDefault="005A42FF" w:rsidP="00B6347C">
      <w:pPr>
        <w:pStyle w:val="Body"/>
        <w:rPr>
          <w:rFonts w:ascii="Arial" w:hAnsi="Arial" w:cs="Arial"/>
        </w:rPr>
      </w:pPr>
      <w:r>
        <w:rPr>
          <w:rFonts w:ascii="Arial" w:hAnsi="Arial" w:cs="Arial"/>
        </w:rPr>
        <w:t>“</w:t>
      </w:r>
      <w:r w:rsidR="00B6347C" w:rsidRPr="00B6347C">
        <w:rPr>
          <w:rFonts w:ascii="Arial" w:hAnsi="Arial" w:cs="Arial"/>
        </w:rPr>
        <w:t>The global prevalence of glaucoma for the population aged 40 - 80 years is 3.54 %. The prevalence of Primary Open-Angle Glaucoma (POAJ) is highest in Africa (4.20 %) and the prevalence of Primary Angle Closure Glaucoma (PACG) is highest in Asia (1.09 %)</w:t>
      </w:r>
      <w:r>
        <w:rPr>
          <w:rFonts w:ascii="Arial" w:hAnsi="Arial" w:cs="Arial"/>
        </w:rPr>
        <w:t xml:space="preserve">” </w:t>
      </w:r>
      <w:r w:rsidR="00EA08CB">
        <w:rPr>
          <w:rFonts w:ascii="Arial" w:hAnsi="Arial" w:cs="Arial"/>
          <w:vertAlign w:val="superscript"/>
        </w:rPr>
        <w:t>3</w:t>
      </w:r>
      <w:r w:rsidR="00B6347C" w:rsidRPr="00B6347C">
        <w:rPr>
          <w:rFonts w:ascii="Arial" w:hAnsi="Arial" w:cs="Arial"/>
        </w:rPr>
        <w:t xml:space="preserve">. </w:t>
      </w:r>
    </w:p>
    <w:p w14:paraId="6DABB3ED" w14:textId="3975ADA4" w:rsidR="00064515" w:rsidRDefault="005A42FF" w:rsidP="00B6347C">
      <w:pPr>
        <w:pStyle w:val="Body"/>
        <w:rPr>
          <w:rFonts w:ascii="Arial" w:hAnsi="Arial" w:cs="Arial"/>
        </w:rPr>
      </w:pPr>
      <w:r>
        <w:rPr>
          <w:rFonts w:ascii="Arial" w:hAnsi="Arial" w:cs="Arial"/>
        </w:rPr>
        <w:t>“</w:t>
      </w:r>
      <w:r w:rsidR="00FE52C9" w:rsidRPr="00A72DDD">
        <w:rPr>
          <w:rFonts w:ascii="Arial" w:hAnsi="Arial" w:cs="Arial"/>
        </w:rPr>
        <w:t>In a</w:t>
      </w:r>
      <w:r w:rsidR="00064515" w:rsidRPr="00A72DDD">
        <w:rPr>
          <w:rFonts w:ascii="Arial" w:hAnsi="Arial" w:cs="Arial"/>
        </w:rPr>
        <w:t xml:space="preserve"> community-based study conducted in </w:t>
      </w:r>
      <w:proofErr w:type="spellStart"/>
      <w:r w:rsidR="00064515" w:rsidRPr="00A72DDD">
        <w:rPr>
          <w:rFonts w:ascii="Arial" w:hAnsi="Arial" w:cs="Arial"/>
        </w:rPr>
        <w:t>Jimma</w:t>
      </w:r>
      <w:proofErr w:type="spellEnd"/>
      <w:r w:rsidR="00064515" w:rsidRPr="00A72DDD">
        <w:rPr>
          <w:rFonts w:ascii="Arial" w:hAnsi="Arial" w:cs="Arial"/>
        </w:rPr>
        <w:t xml:space="preserve"> town, southwest Ethiopia</w:t>
      </w:r>
      <w:r w:rsidR="00FE52C9" w:rsidRPr="00A72DDD">
        <w:rPr>
          <w:rFonts w:ascii="Arial" w:hAnsi="Arial" w:cs="Arial"/>
        </w:rPr>
        <w:t xml:space="preserve">, </w:t>
      </w:r>
      <w:r w:rsidR="00064515" w:rsidRPr="00A72DDD">
        <w:rPr>
          <w:rFonts w:ascii="Arial" w:hAnsi="Arial" w:cs="Arial"/>
        </w:rPr>
        <w:t>the kn</w:t>
      </w:r>
      <w:r w:rsidR="00FE52C9" w:rsidRPr="00A72DDD">
        <w:rPr>
          <w:rFonts w:ascii="Arial" w:hAnsi="Arial" w:cs="Arial"/>
        </w:rPr>
        <w:t>owledge of glaucoma among adult population</w:t>
      </w:r>
      <w:r w:rsidR="00064515" w:rsidRPr="00A72DDD">
        <w:rPr>
          <w:rFonts w:ascii="Arial" w:hAnsi="Arial" w:cs="Arial"/>
        </w:rPr>
        <w:t xml:space="preserve"> and its determinants</w:t>
      </w:r>
      <w:r w:rsidR="00FE52C9" w:rsidRPr="00A72DDD">
        <w:rPr>
          <w:rFonts w:ascii="Arial" w:hAnsi="Arial" w:cs="Arial"/>
        </w:rPr>
        <w:t xml:space="preserve"> were determined in</w:t>
      </w:r>
      <w:r w:rsidR="00064515" w:rsidRPr="00A72DDD">
        <w:rPr>
          <w:rFonts w:ascii="Arial" w:hAnsi="Arial" w:cs="Arial"/>
        </w:rPr>
        <w:t xml:space="preserve"> a sample of 230 participants aged 35 years and above. </w:t>
      </w:r>
      <w:r w:rsidR="00FE52C9" w:rsidRPr="00A72DDD">
        <w:rPr>
          <w:rFonts w:ascii="Arial" w:hAnsi="Arial" w:cs="Arial"/>
        </w:rPr>
        <w:t xml:space="preserve">It was </w:t>
      </w:r>
      <w:r w:rsidR="00064515" w:rsidRPr="00A72DDD">
        <w:rPr>
          <w:rFonts w:ascii="Arial" w:hAnsi="Arial" w:cs="Arial"/>
        </w:rPr>
        <w:t xml:space="preserve">demonstrated that the level of good knowledge of glaucoma was found to be 50.9%. </w:t>
      </w:r>
      <w:r w:rsidR="00FE52C9" w:rsidRPr="00A72DDD">
        <w:rPr>
          <w:rFonts w:ascii="Arial" w:hAnsi="Arial" w:cs="Arial"/>
        </w:rPr>
        <w:t>The results found that</w:t>
      </w:r>
      <w:r w:rsidR="00064515" w:rsidRPr="00A72DDD">
        <w:rPr>
          <w:rFonts w:ascii="Arial" w:hAnsi="Arial" w:cs="Arial"/>
        </w:rPr>
        <w:t xml:space="preserve"> only half of the </w:t>
      </w:r>
      <w:r w:rsidR="00FE52C9" w:rsidRPr="00A72DDD">
        <w:rPr>
          <w:rFonts w:ascii="Arial" w:hAnsi="Arial" w:cs="Arial"/>
        </w:rPr>
        <w:t xml:space="preserve">study </w:t>
      </w:r>
      <w:r w:rsidR="00064515" w:rsidRPr="00A72DDD">
        <w:rPr>
          <w:rFonts w:ascii="Arial" w:hAnsi="Arial" w:cs="Arial"/>
        </w:rPr>
        <w:t xml:space="preserve">participants had a good knowledge level of glaucoma </w:t>
      </w:r>
      <w:r w:rsidR="00FE52C9" w:rsidRPr="00A72DDD">
        <w:rPr>
          <w:rFonts w:ascii="Arial" w:hAnsi="Arial" w:cs="Arial"/>
        </w:rPr>
        <w:t xml:space="preserve">in </w:t>
      </w:r>
      <w:proofErr w:type="spellStart"/>
      <w:r w:rsidR="00FE52C9" w:rsidRPr="00A72DDD">
        <w:rPr>
          <w:rFonts w:ascii="Arial" w:hAnsi="Arial" w:cs="Arial"/>
        </w:rPr>
        <w:t>Jimma</w:t>
      </w:r>
      <w:proofErr w:type="spellEnd"/>
      <w:r w:rsidR="00FE52C9" w:rsidRPr="00A72DDD">
        <w:rPr>
          <w:rFonts w:ascii="Arial" w:hAnsi="Arial" w:cs="Arial"/>
        </w:rPr>
        <w:t xml:space="preserve"> town, Ethiopia</w:t>
      </w:r>
      <w:r>
        <w:rPr>
          <w:rFonts w:ascii="Arial" w:hAnsi="Arial" w:cs="Arial"/>
        </w:rPr>
        <w:t xml:space="preserve">” </w:t>
      </w:r>
      <w:r w:rsidR="00A72DDD" w:rsidRPr="00A72DDD">
        <w:rPr>
          <w:rFonts w:ascii="Arial" w:hAnsi="Arial" w:cs="Arial"/>
          <w:vertAlign w:val="superscript"/>
        </w:rPr>
        <w:t>9</w:t>
      </w:r>
      <w:r w:rsidR="00A72DDD">
        <w:rPr>
          <w:rFonts w:ascii="Arial" w:hAnsi="Arial" w:cs="Arial"/>
        </w:rPr>
        <w:t>.</w:t>
      </w:r>
    </w:p>
    <w:p w14:paraId="394B7E38" w14:textId="78303D28" w:rsidR="0085202B" w:rsidRDefault="005A42FF" w:rsidP="0085202B">
      <w:pPr>
        <w:jc w:val="both"/>
        <w:rPr>
          <w:rFonts w:ascii="Arial" w:hAnsi="Arial" w:cs="Arial"/>
        </w:rPr>
      </w:pPr>
      <w:r>
        <w:rPr>
          <w:rFonts w:ascii="Arial" w:hAnsi="Arial" w:cs="Arial"/>
        </w:rPr>
        <w:t>“</w:t>
      </w:r>
      <w:r w:rsidR="0085202B">
        <w:rPr>
          <w:rFonts w:ascii="Arial" w:hAnsi="Arial" w:cs="Arial"/>
        </w:rPr>
        <w:t>A</w:t>
      </w:r>
      <w:r w:rsidR="0085202B" w:rsidRPr="0085202B">
        <w:rPr>
          <w:rFonts w:ascii="Arial" w:hAnsi="Arial" w:cs="Arial"/>
        </w:rPr>
        <w:t xml:space="preserve"> greater magnitude of visual impairment has been found among adult glaucoma patients</w:t>
      </w:r>
      <w:r w:rsidR="0085202B">
        <w:rPr>
          <w:rFonts w:ascii="Arial" w:hAnsi="Arial" w:cs="Arial"/>
        </w:rPr>
        <w:t xml:space="preserve"> in a t</w:t>
      </w:r>
      <w:r w:rsidR="0085202B" w:rsidRPr="0085202B">
        <w:rPr>
          <w:rFonts w:ascii="Arial" w:hAnsi="Arial" w:cs="Arial"/>
        </w:rPr>
        <w:t>ertiary Eye Care Center in Gondar, Ethiopia</w:t>
      </w:r>
      <w:r w:rsidR="0085202B">
        <w:rPr>
          <w:rFonts w:ascii="Arial" w:hAnsi="Arial" w:cs="Arial"/>
        </w:rPr>
        <w:t>. Female patients</w:t>
      </w:r>
      <w:r w:rsidR="0085202B" w:rsidRPr="0085202B">
        <w:rPr>
          <w:rFonts w:ascii="Arial" w:hAnsi="Arial" w:cs="Arial"/>
        </w:rPr>
        <w:t xml:space="preserve">, </w:t>
      </w:r>
      <w:r w:rsidR="0085202B">
        <w:rPr>
          <w:rFonts w:ascii="Arial" w:hAnsi="Arial" w:cs="Arial"/>
        </w:rPr>
        <w:t>patients in rural areas</w:t>
      </w:r>
      <w:r w:rsidR="0085202B" w:rsidRPr="0085202B">
        <w:rPr>
          <w:rFonts w:ascii="Arial" w:hAnsi="Arial" w:cs="Arial"/>
        </w:rPr>
        <w:t>, primary open angle glaucoma, advanced stage glaucoma, and longer duration of diagnosis were significantly associated with visual impairment among adult glaucoma patients</w:t>
      </w:r>
      <w:r>
        <w:rPr>
          <w:rFonts w:ascii="Arial" w:hAnsi="Arial" w:cs="Arial"/>
        </w:rPr>
        <w:t xml:space="preserve">” </w:t>
      </w:r>
      <w:r w:rsidR="00A72DDD">
        <w:rPr>
          <w:rFonts w:ascii="Arial" w:hAnsi="Arial" w:cs="Arial"/>
          <w:vertAlign w:val="superscript"/>
        </w:rPr>
        <w:t>10</w:t>
      </w:r>
      <w:r w:rsidR="0085202B" w:rsidRPr="0085202B">
        <w:rPr>
          <w:rFonts w:ascii="Arial" w:hAnsi="Arial" w:cs="Arial"/>
        </w:rPr>
        <w:t>.</w:t>
      </w:r>
      <w:r w:rsidR="0085202B">
        <w:rPr>
          <w:rFonts w:ascii="Arial" w:hAnsi="Arial" w:cs="Arial"/>
        </w:rPr>
        <w:t xml:space="preserve"> </w:t>
      </w:r>
      <w:r w:rsidR="00A35D47">
        <w:rPr>
          <w:rFonts w:ascii="Arial" w:hAnsi="Arial" w:cs="Arial"/>
        </w:rPr>
        <w:t xml:space="preserve"> </w:t>
      </w:r>
    </w:p>
    <w:p w14:paraId="03EFD77C" w14:textId="232A676C" w:rsidR="000F58A0" w:rsidRDefault="000F58A0" w:rsidP="0085202B">
      <w:pPr>
        <w:jc w:val="both"/>
        <w:rPr>
          <w:rFonts w:ascii="Arial" w:hAnsi="Arial" w:cs="Arial"/>
        </w:rPr>
      </w:pPr>
    </w:p>
    <w:p w14:paraId="2CCE56A1" w14:textId="0ADFB0AC" w:rsidR="000F58A0" w:rsidRDefault="005A42FF" w:rsidP="0085202B">
      <w:pPr>
        <w:jc w:val="both"/>
        <w:rPr>
          <w:rFonts w:ascii="Arial" w:hAnsi="Arial" w:cs="Arial"/>
        </w:rPr>
      </w:pPr>
      <w:r>
        <w:rPr>
          <w:rFonts w:ascii="Arial" w:hAnsi="Arial" w:cs="Arial"/>
        </w:rPr>
        <w:t>“</w:t>
      </w:r>
      <w:r w:rsidR="000F58A0">
        <w:rPr>
          <w:rFonts w:ascii="Arial" w:hAnsi="Arial" w:cs="Arial"/>
        </w:rPr>
        <w:t xml:space="preserve">In a study conducted in ophthalmic outpatient department at </w:t>
      </w:r>
      <w:proofErr w:type="spellStart"/>
      <w:r w:rsidR="000F58A0" w:rsidRPr="000F58A0">
        <w:rPr>
          <w:rFonts w:ascii="Arial" w:hAnsi="Arial" w:cs="Arial"/>
        </w:rPr>
        <w:t>hawassa</w:t>
      </w:r>
      <w:proofErr w:type="spellEnd"/>
      <w:r w:rsidR="000F58A0" w:rsidRPr="000F58A0">
        <w:rPr>
          <w:rFonts w:ascii="Arial" w:hAnsi="Arial" w:cs="Arial"/>
        </w:rPr>
        <w:t xml:space="preserve"> university com</w:t>
      </w:r>
      <w:r w:rsidR="000F58A0">
        <w:rPr>
          <w:rFonts w:ascii="Arial" w:hAnsi="Arial" w:cs="Arial"/>
        </w:rPr>
        <w:t>prehensive specialized hospital</w:t>
      </w:r>
      <w:r w:rsidR="000F58A0" w:rsidRPr="000F58A0">
        <w:rPr>
          <w:rFonts w:ascii="Arial" w:hAnsi="Arial" w:cs="Arial"/>
        </w:rPr>
        <w:t xml:space="preserve">, </w:t>
      </w:r>
      <w:proofErr w:type="spellStart"/>
      <w:r w:rsidR="000F58A0" w:rsidRPr="000F58A0">
        <w:rPr>
          <w:rFonts w:ascii="Arial" w:hAnsi="Arial" w:cs="Arial"/>
        </w:rPr>
        <w:t>Sidama</w:t>
      </w:r>
      <w:proofErr w:type="spellEnd"/>
      <w:r w:rsidR="000F58A0" w:rsidRPr="000F58A0">
        <w:rPr>
          <w:rFonts w:ascii="Arial" w:hAnsi="Arial" w:cs="Arial"/>
        </w:rPr>
        <w:t>, Ethiopia</w:t>
      </w:r>
      <w:r w:rsidR="000F58A0">
        <w:rPr>
          <w:rFonts w:ascii="Arial" w:hAnsi="Arial" w:cs="Arial"/>
        </w:rPr>
        <w:t xml:space="preserve">, </w:t>
      </w:r>
      <w:r w:rsidR="00A35D47">
        <w:rPr>
          <w:rFonts w:ascii="Arial" w:hAnsi="Arial" w:cs="Arial"/>
        </w:rPr>
        <w:t>59.5% of pa</w:t>
      </w:r>
      <w:r w:rsidR="000F58A0" w:rsidRPr="000F58A0">
        <w:rPr>
          <w:rFonts w:ascii="Arial" w:hAnsi="Arial" w:cs="Arial"/>
        </w:rPr>
        <w:t>rticipants w</w:t>
      </w:r>
      <w:r w:rsidR="00A35D47">
        <w:rPr>
          <w:rFonts w:ascii="Arial" w:hAnsi="Arial" w:cs="Arial"/>
        </w:rPr>
        <w:t>ere aware of glaucoma,</w:t>
      </w:r>
      <w:r w:rsidR="000F58A0" w:rsidRPr="000F58A0">
        <w:rPr>
          <w:rFonts w:ascii="Arial" w:hAnsi="Arial" w:cs="Arial"/>
        </w:rPr>
        <w:t xml:space="preserve"> explained glaucoma as high eye pressure damaging the eye, </w:t>
      </w:r>
      <w:r w:rsidR="00A35D47">
        <w:rPr>
          <w:rFonts w:ascii="Arial" w:hAnsi="Arial" w:cs="Arial"/>
        </w:rPr>
        <w:t>16.21%</w:t>
      </w:r>
      <w:r w:rsidR="000F58A0" w:rsidRPr="000F58A0">
        <w:rPr>
          <w:rFonts w:ascii="Arial" w:hAnsi="Arial" w:cs="Arial"/>
        </w:rPr>
        <w:t xml:space="preserve"> expla</w:t>
      </w:r>
      <w:r w:rsidR="00A35D47">
        <w:rPr>
          <w:rFonts w:ascii="Arial" w:hAnsi="Arial" w:cs="Arial"/>
        </w:rPr>
        <w:t>ined it as eye nerve damage, 12.61%</w:t>
      </w:r>
      <w:r w:rsidR="000F58A0" w:rsidRPr="000F58A0">
        <w:rPr>
          <w:rFonts w:ascii="Arial" w:hAnsi="Arial" w:cs="Arial"/>
        </w:rPr>
        <w:t xml:space="preserve"> defined as it cause</w:t>
      </w:r>
      <w:r w:rsidR="00A35D47">
        <w:rPr>
          <w:rFonts w:ascii="Arial" w:hAnsi="Arial" w:cs="Arial"/>
        </w:rPr>
        <w:t xml:space="preserve"> irreversible blindness and 11.71%</w:t>
      </w:r>
      <w:r w:rsidR="000F58A0" w:rsidRPr="000F58A0">
        <w:rPr>
          <w:rFonts w:ascii="Arial" w:hAnsi="Arial" w:cs="Arial"/>
        </w:rPr>
        <w:t xml:space="preserve"> explained glaucoma as visual field loss. </w:t>
      </w:r>
      <w:r w:rsidR="00A35D47">
        <w:rPr>
          <w:rFonts w:ascii="Arial" w:hAnsi="Arial" w:cs="Arial"/>
        </w:rPr>
        <w:t>Only 54.34%</w:t>
      </w:r>
      <w:r w:rsidR="000F58A0" w:rsidRPr="000F58A0">
        <w:rPr>
          <w:rFonts w:ascii="Arial" w:hAnsi="Arial" w:cs="Arial"/>
        </w:rPr>
        <w:t xml:space="preserve"> were aware of glaucoma</w:t>
      </w:r>
      <w:r>
        <w:rPr>
          <w:rFonts w:ascii="Arial" w:hAnsi="Arial" w:cs="Arial"/>
        </w:rPr>
        <w:t xml:space="preserve">” </w:t>
      </w:r>
      <w:r w:rsidR="00A72DDD">
        <w:rPr>
          <w:rFonts w:ascii="Arial" w:hAnsi="Arial" w:cs="Arial"/>
          <w:vertAlign w:val="superscript"/>
        </w:rPr>
        <w:t>11</w:t>
      </w:r>
      <w:r w:rsidR="000F58A0" w:rsidRPr="000F58A0">
        <w:rPr>
          <w:rFonts w:ascii="Arial" w:hAnsi="Arial" w:cs="Arial"/>
        </w:rPr>
        <w:t>.</w:t>
      </w:r>
      <w:r w:rsidR="00A35D47">
        <w:rPr>
          <w:rFonts w:ascii="Arial" w:hAnsi="Arial" w:cs="Arial"/>
        </w:rPr>
        <w:t xml:space="preserve"> </w:t>
      </w:r>
    </w:p>
    <w:p w14:paraId="1DB92777" w14:textId="057F7297" w:rsidR="0085202B" w:rsidRDefault="0085202B" w:rsidP="0085202B">
      <w:pPr>
        <w:jc w:val="both"/>
        <w:rPr>
          <w:rFonts w:ascii="Arial" w:hAnsi="Arial" w:cs="Arial"/>
        </w:rPr>
      </w:pPr>
    </w:p>
    <w:p w14:paraId="7BDB49F6" w14:textId="4E137628" w:rsidR="0085202B" w:rsidRDefault="005A42FF" w:rsidP="0085202B">
      <w:pPr>
        <w:jc w:val="both"/>
        <w:rPr>
          <w:rFonts w:ascii="Arial" w:hAnsi="Arial" w:cs="Arial"/>
        </w:rPr>
      </w:pPr>
      <w:r>
        <w:rPr>
          <w:rFonts w:ascii="Arial" w:hAnsi="Arial" w:cs="Arial"/>
        </w:rPr>
        <w:t>“</w:t>
      </w:r>
      <w:r w:rsidR="0085202B" w:rsidRPr="0085202B">
        <w:rPr>
          <w:rFonts w:ascii="Arial" w:hAnsi="Arial" w:cs="Arial"/>
        </w:rPr>
        <w:t>The adherence to glaucoma medication</w:t>
      </w:r>
      <w:r w:rsidR="0085202B">
        <w:rPr>
          <w:rFonts w:ascii="Arial" w:hAnsi="Arial" w:cs="Arial"/>
        </w:rPr>
        <w:t xml:space="preserve"> among the adult glaucoma patients wa</w:t>
      </w:r>
      <w:r w:rsidR="0085202B" w:rsidRPr="0085202B">
        <w:rPr>
          <w:rFonts w:ascii="Arial" w:hAnsi="Arial" w:cs="Arial"/>
        </w:rPr>
        <w:t>s l</w:t>
      </w:r>
      <w:r w:rsidR="0085202B">
        <w:rPr>
          <w:rFonts w:ascii="Arial" w:hAnsi="Arial" w:cs="Arial"/>
        </w:rPr>
        <w:t>ow among</w:t>
      </w:r>
      <w:r w:rsidR="0085202B" w:rsidRPr="0085202B">
        <w:rPr>
          <w:rFonts w:ascii="Arial" w:hAnsi="Arial" w:cs="Arial"/>
        </w:rPr>
        <w:t xml:space="preserve"> in Ethiopia. </w:t>
      </w:r>
      <w:r w:rsidR="0085202B">
        <w:rPr>
          <w:rFonts w:ascii="Arial" w:hAnsi="Arial" w:cs="Arial"/>
        </w:rPr>
        <w:t>Improving the h</w:t>
      </w:r>
      <w:r w:rsidR="0085202B" w:rsidRPr="0085202B">
        <w:rPr>
          <w:rFonts w:ascii="Arial" w:hAnsi="Arial" w:cs="Arial"/>
        </w:rPr>
        <w:t>ealth education</w:t>
      </w:r>
      <w:r w:rsidR="00535F8B">
        <w:rPr>
          <w:rFonts w:ascii="Arial" w:hAnsi="Arial" w:cs="Arial"/>
        </w:rPr>
        <w:t xml:space="preserve"> of glaucoma</w:t>
      </w:r>
      <w:r w:rsidR="0085202B" w:rsidRPr="0085202B">
        <w:rPr>
          <w:rFonts w:ascii="Arial" w:hAnsi="Arial" w:cs="Arial"/>
        </w:rPr>
        <w:t xml:space="preserve"> </w:t>
      </w:r>
      <w:r w:rsidR="00535F8B">
        <w:rPr>
          <w:rFonts w:ascii="Arial" w:hAnsi="Arial" w:cs="Arial"/>
        </w:rPr>
        <w:t xml:space="preserve">in </w:t>
      </w:r>
      <w:r w:rsidR="0085202B" w:rsidRPr="0085202B">
        <w:rPr>
          <w:rFonts w:ascii="Arial" w:hAnsi="Arial" w:cs="Arial"/>
        </w:rPr>
        <w:t xml:space="preserve">rural areas and those with affected visual acuity </w:t>
      </w:r>
      <w:r w:rsidR="00535F8B">
        <w:rPr>
          <w:rFonts w:ascii="Arial" w:hAnsi="Arial" w:cs="Arial"/>
        </w:rPr>
        <w:t xml:space="preserve">and </w:t>
      </w:r>
      <w:r w:rsidR="0085202B" w:rsidRPr="0085202B">
        <w:rPr>
          <w:rFonts w:ascii="Arial" w:hAnsi="Arial" w:cs="Arial"/>
        </w:rPr>
        <w:t>adherence</w:t>
      </w:r>
      <w:r w:rsidR="00535F8B">
        <w:rPr>
          <w:rFonts w:ascii="Arial" w:hAnsi="Arial" w:cs="Arial"/>
        </w:rPr>
        <w:t xml:space="preserve"> to the medication</w:t>
      </w:r>
      <w:r w:rsidR="0085202B" w:rsidRPr="0085202B">
        <w:rPr>
          <w:rFonts w:ascii="Arial" w:hAnsi="Arial" w:cs="Arial"/>
        </w:rPr>
        <w:t xml:space="preserve"> is </w:t>
      </w:r>
      <w:r w:rsidR="00535F8B">
        <w:rPr>
          <w:rFonts w:ascii="Arial" w:hAnsi="Arial" w:cs="Arial"/>
        </w:rPr>
        <w:t xml:space="preserve">highly </w:t>
      </w:r>
      <w:r w:rsidR="0085202B" w:rsidRPr="0085202B">
        <w:rPr>
          <w:rFonts w:ascii="Arial" w:hAnsi="Arial" w:cs="Arial"/>
        </w:rPr>
        <w:t xml:space="preserve">recommended. </w:t>
      </w:r>
      <w:r w:rsidR="00535F8B">
        <w:rPr>
          <w:rFonts w:ascii="Arial" w:hAnsi="Arial" w:cs="Arial"/>
        </w:rPr>
        <w:t>E</w:t>
      </w:r>
      <w:r w:rsidR="0085202B" w:rsidRPr="0085202B">
        <w:rPr>
          <w:rFonts w:ascii="Arial" w:hAnsi="Arial" w:cs="Arial"/>
        </w:rPr>
        <w:t xml:space="preserve">xpanding </w:t>
      </w:r>
      <w:r w:rsidR="00535F8B">
        <w:rPr>
          <w:rFonts w:ascii="Arial" w:hAnsi="Arial" w:cs="Arial"/>
        </w:rPr>
        <w:t xml:space="preserve">the </w:t>
      </w:r>
      <w:r w:rsidR="0085202B" w:rsidRPr="0085202B">
        <w:rPr>
          <w:rFonts w:ascii="Arial" w:hAnsi="Arial" w:cs="Arial"/>
        </w:rPr>
        <w:t xml:space="preserve">glaucoma related services </w:t>
      </w:r>
      <w:r w:rsidR="00535F8B">
        <w:rPr>
          <w:rFonts w:ascii="Arial" w:hAnsi="Arial" w:cs="Arial"/>
        </w:rPr>
        <w:t>in</w:t>
      </w:r>
      <w:r w:rsidR="0085202B" w:rsidRPr="0085202B">
        <w:rPr>
          <w:rFonts w:ascii="Arial" w:hAnsi="Arial" w:cs="Arial"/>
        </w:rPr>
        <w:t xml:space="preserve"> rural areas</w:t>
      </w:r>
      <w:r w:rsidR="00535F8B">
        <w:rPr>
          <w:rFonts w:ascii="Arial" w:hAnsi="Arial" w:cs="Arial"/>
        </w:rPr>
        <w:t>, improving the accessibility and affordability to the medications</w:t>
      </w:r>
      <w:r w:rsidR="0085202B" w:rsidRPr="0085202B">
        <w:rPr>
          <w:rFonts w:ascii="Arial" w:hAnsi="Arial" w:cs="Arial"/>
        </w:rPr>
        <w:t xml:space="preserve"> is recommended. </w:t>
      </w:r>
      <w:r w:rsidR="00535F8B">
        <w:rPr>
          <w:rFonts w:ascii="Arial" w:hAnsi="Arial" w:cs="Arial"/>
        </w:rPr>
        <w:t>Improving the</w:t>
      </w:r>
      <w:r w:rsidR="0085202B" w:rsidRPr="0085202B">
        <w:rPr>
          <w:rFonts w:ascii="Arial" w:hAnsi="Arial" w:cs="Arial"/>
        </w:rPr>
        <w:t xml:space="preserve"> awareness about</w:t>
      </w:r>
      <w:r w:rsidR="00535F8B">
        <w:rPr>
          <w:rFonts w:ascii="Arial" w:hAnsi="Arial" w:cs="Arial"/>
        </w:rPr>
        <w:t xml:space="preserve"> glaucoma and related complications in the</w:t>
      </w:r>
      <w:r w:rsidR="0085202B" w:rsidRPr="0085202B">
        <w:rPr>
          <w:rFonts w:ascii="Arial" w:hAnsi="Arial" w:cs="Arial"/>
        </w:rPr>
        <w:t xml:space="preserve"> community </w:t>
      </w:r>
      <w:r w:rsidR="00535F8B">
        <w:rPr>
          <w:rFonts w:ascii="Arial" w:hAnsi="Arial" w:cs="Arial"/>
        </w:rPr>
        <w:t>and the treatment options available might decrease the prevalence of glaucoma</w:t>
      </w:r>
      <w:r>
        <w:rPr>
          <w:rFonts w:ascii="Arial" w:hAnsi="Arial" w:cs="Arial"/>
        </w:rPr>
        <w:t>”</w:t>
      </w:r>
      <w:r w:rsidR="00A72DDD">
        <w:rPr>
          <w:rFonts w:ascii="Arial" w:hAnsi="Arial" w:cs="Arial"/>
          <w:vertAlign w:val="superscript"/>
        </w:rPr>
        <w:t>12</w:t>
      </w:r>
      <w:r w:rsidR="00A72DDD">
        <w:rPr>
          <w:rFonts w:ascii="Arial" w:hAnsi="Arial" w:cs="Arial"/>
        </w:rPr>
        <w:t xml:space="preserve">. </w:t>
      </w:r>
    </w:p>
    <w:p w14:paraId="2C962CAA" w14:textId="77777777" w:rsidR="0085202B" w:rsidRPr="00B6347C" w:rsidRDefault="0085202B" w:rsidP="0085202B">
      <w:pPr>
        <w:jc w:val="both"/>
        <w:rPr>
          <w:rFonts w:ascii="Arial" w:hAnsi="Arial" w:cs="Arial"/>
        </w:rPr>
      </w:pPr>
    </w:p>
    <w:p w14:paraId="40354774" w14:textId="77777777" w:rsidR="00B01FCD" w:rsidRDefault="00B6347C" w:rsidP="00B6347C">
      <w:pPr>
        <w:pStyle w:val="Body"/>
        <w:spacing w:after="0"/>
        <w:rPr>
          <w:rFonts w:ascii="Arial" w:hAnsi="Arial" w:cs="Arial"/>
        </w:rPr>
      </w:pPr>
      <w:r w:rsidRPr="00B6347C">
        <w:rPr>
          <w:rFonts w:ascii="Arial" w:hAnsi="Arial" w:cs="Arial"/>
        </w:rPr>
        <w:t>The present study was conducted to determine the prevalence of glaucoma in patients attending ophthalmology clinic at MMH in 2024 and to determine and evaluate the risk factors of glaucoma in patients attending ophthalmology clinic at MMH and to evaluate the kind of management given to glaucoma patients at MMH. This study will help to increase the awareness of the risk factors and to minimize the complications of glaucoma. Will also help in the management of the consequences of glaucoma in MMH.</w:t>
      </w:r>
    </w:p>
    <w:p w14:paraId="5702F31F" w14:textId="77777777" w:rsidR="00790ADA" w:rsidRPr="00FB3A86" w:rsidRDefault="00790ADA" w:rsidP="00441B6F">
      <w:pPr>
        <w:pStyle w:val="Body"/>
        <w:spacing w:after="0"/>
        <w:rPr>
          <w:rFonts w:ascii="Arial" w:hAnsi="Arial" w:cs="Arial"/>
        </w:rPr>
      </w:pPr>
    </w:p>
    <w:p w14:paraId="2735DF21" w14:textId="77777777" w:rsidR="007F7B32" w:rsidRDefault="00902823" w:rsidP="00441B6F">
      <w:pPr>
        <w:pStyle w:val="AbstHead"/>
        <w:spacing w:after="0"/>
        <w:jc w:val="both"/>
        <w:rPr>
          <w:rFonts w:ascii="Arial" w:hAnsi="Arial" w:cs="Arial"/>
        </w:rPr>
      </w:pPr>
      <w:r>
        <w:rPr>
          <w:rFonts w:ascii="Arial" w:hAnsi="Arial" w:cs="Arial"/>
        </w:rPr>
        <w:t>material and method</w:t>
      </w:r>
      <w:r w:rsidR="00B6347C">
        <w:rPr>
          <w:rFonts w:ascii="Arial" w:hAnsi="Arial" w:cs="Arial"/>
        </w:rPr>
        <w:t>s</w:t>
      </w:r>
    </w:p>
    <w:p w14:paraId="58BDB9EC" w14:textId="77777777" w:rsidR="00790ADA" w:rsidRPr="00FB3A86" w:rsidRDefault="00790ADA" w:rsidP="00441B6F">
      <w:pPr>
        <w:pStyle w:val="AbstHead"/>
        <w:spacing w:after="0"/>
        <w:jc w:val="both"/>
        <w:rPr>
          <w:rFonts w:ascii="Arial" w:hAnsi="Arial" w:cs="Arial"/>
        </w:rPr>
      </w:pPr>
    </w:p>
    <w:p w14:paraId="019270C6" w14:textId="2F0A9489" w:rsidR="007D4026" w:rsidRPr="007D4026" w:rsidRDefault="007D4026" w:rsidP="007D4026">
      <w:pPr>
        <w:pStyle w:val="Body"/>
        <w:rPr>
          <w:rFonts w:ascii="Arial" w:hAnsi="Arial" w:cs="Arial"/>
        </w:rPr>
      </w:pPr>
      <w:r w:rsidRPr="007D4026">
        <w:rPr>
          <w:rFonts w:ascii="Arial" w:hAnsi="Arial" w:cs="Arial"/>
        </w:rPr>
        <w:t xml:space="preserve">The study was done by </w:t>
      </w:r>
      <w:r w:rsidR="0088030E">
        <w:rPr>
          <w:rFonts w:ascii="Arial" w:hAnsi="Arial" w:cs="Arial"/>
        </w:rPr>
        <w:t xml:space="preserve">hospital-based </w:t>
      </w:r>
      <w:r w:rsidRPr="007D4026">
        <w:rPr>
          <w:rFonts w:ascii="Arial" w:hAnsi="Arial" w:cs="Arial"/>
        </w:rPr>
        <w:t>cross-sectional study; the study was done at ophthalmology clinic in which the data will be obtained from the patients attending the clinic from January to May for the year 2024 at Mnazi Mmoja Hospital (MMH) which is the only tertiary/referral hospital for Zanzibar, Tanzania.</w:t>
      </w:r>
      <w:r w:rsidR="0088030E">
        <w:rPr>
          <w:rFonts w:ascii="Arial" w:hAnsi="Arial" w:cs="Arial"/>
        </w:rPr>
        <w:t xml:space="preserve"> This study was</w:t>
      </w:r>
      <w:r w:rsidR="0088030E" w:rsidRPr="0088030E">
        <w:rPr>
          <w:rFonts w:ascii="Arial" w:hAnsi="Arial" w:cs="Arial"/>
        </w:rPr>
        <w:t xml:space="preserve"> conducted </w:t>
      </w:r>
      <w:r w:rsidR="0088030E">
        <w:rPr>
          <w:rFonts w:ascii="Arial" w:hAnsi="Arial" w:cs="Arial"/>
        </w:rPr>
        <w:t>on patients attending the clinic where adequate treatment for routine ophthalmic conditions</w:t>
      </w:r>
      <w:r w:rsidR="0088030E" w:rsidRPr="0088030E">
        <w:rPr>
          <w:rFonts w:ascii="Arial" w:hAnsi="Arial" w:cs="Arial"/>
        </w:rPr>
        <w:t>, visual and associated problems</w:t>
      </w:r>
      <w:r w:rsidR="0088030E">
        <w:rPr>
          <w:rFonts w:ascii="Arial" w:hAnsi="Arial" w:cs="Arial"/>
        </w:rPr>
        <w:t>.</w:t>
      </w:r>
    </w:p>
    <w:p w14:paraId="69FD0DD4" w14:textId="77777777" w:rsidR="007D4026" w:rsidRPr="007D4026" w:rsidRDefault="007D4026" w:rsidP="007D4026">
      <w:pPr>
        <w:pStyle w:val="Body"/>
        <w:rPr>
          <w:rFonts w:ascii="Arial" w:hAnsi="Arial" w:cs="Arial"/>
        </w:rPr>
      </w:pPr>
      <w:r w:rsidRPr="007D4026">
        <w:rPr>
          <w:rFonts w:ascii="Arial" w:hAnsi="Arial" w:cs="Arial"/>
        </w:rPr>
        <w:lastRenderedPageBreak/>
        <w:t>Sampling</w:t>
      </w:r>
    </w:p>
    <w:p w14:paraId="2C087D2C" w14:textId="77777777" w:rsidR="007D4026" w:rsidRPr="007D4026" w:rsidRDefault="007D4026" w:rsidP="007D4026">
      <w:pPr>
        <w:pStyle w:val="Body"/>
        <w:rPr>
          <w:rFonts w:ascii="Arial" w:hAnsi="Arial" w:cs="Arial"/>
        </w:rPr>
      </w:pPr>
      <w:r w:rsidRPr="007D4026">
        <w:rPr>
          <w:rFonts w:ascii="Arial" w:hAnsi="Arial" w:cs="Arial"/>
        </w:rPr>
        <w:t>All the patients who attend at ophthalmology clinic at MMH from January to May 2024 were enrolled in the study. The sample size was calculated using the formula n= (Z2pq)/d2; where n= sample size, Z= Z score for confidence interval (1.96), p=prevalence = 0.33 (</w:t>
      </w:r>
      <w:proofErr w:type="spellStart"/>
      <w:r w:rsidRPr="007D4026">
        <w:rPr>
          <w:rFonts w:ascii="Arial" w:hAnsi="Arial" w:cs="Arial"/>
        </w:rPr>
        <w:t>Otiti-Sengeri</w:t>
      </w:r>
      <w:proofErr w:type="spellEnd"/>
      <w:r w:rsidRPr="007D4026">
        <w:rPr>
          <w:rFonts w:ascii="Arial" w:hAnsi="Arial" w:cs="Arial"/>
        </w:rPr>
        <w:t xml:space="preserve"> et al., 2022), q=1-p, d= tolerable error (0.05). The study included 200 patients to fill the questionnaire. Patient who is not willing to cooperate were excluded from the study. </w:t>
      </w:r>
    </w:p>
    <w:p w14:paraId="5CB6C94A" w14:textId="77777777" w:rsidR="007D4026" w:rsidRPr="007D4026" w:rsidRDefault="007D4026" w:rsidP="007D4026">
      <w:pPr>
        <w:pStyle w:val="Body"/>
        <w:rPr>
          <w:rFonts w:ascii="Arial" w:hAnsi="Arial" w:cs="Arial"/>
        </w:rPr>
      </w:pPr>
      <w:r w:rsidRPr="007D4026">
        <w:rPr>
          <w:rFonts w:ascii="Arial" w:hAnsi="Arial" w:cs="Arial"/>
        </w:rPr>
        <w:t>Data Collection and Analysis</w:t>
      </w:r>
    </w:p>
    <w:p w14:paraId="6B550096" w14:textId="77777777" w:rsidR="00AA74E0" w:rsidRDefault="007D4026" w:rsidP="007D4026">
      <w:pPr>
        <w:pStyle w:val="Body"/>
        <w:spacing w:after="0"/>
        <w:rPr>
          <w:rFonts w:ascii="Arial" w:hAnsi="Arial" w:cs="Arial"/>
        </w:rPr>
      </w:pPr>
      <w:r w:rsidRPr="007D4026">
        <w:rPr>
          <w:rFonts w:ascii="Arial" w:hAnsi="Arial" w:cs="Arial"/>
        </w:rPr>
        <w:t>Data was collected using a questionnaire and the data collected were categorized, described in different variable, tabulated, interpreted and presented in different graphic and was analyzed by Statistical Package for Social Science (SPSS) version 23.</w:t>
      </w:r>
    </w:p>
    <w:p w14:paraId="37045921" w14:textId="77777777" w:rsidR="00790ADA" w:rsidRPr="00FB3A86" w:rsidRDefault="00790ADA" w:rsidP="00441B6F">
      <w:pPr>
        <w:pStyle w:val="Body"/>
        <w:spacing w:after="0"/>
        <w:rPr>
          <w:rFonts w:ascii="Arial" w:hAnsi="Arial" w:cs="Arial"/>
        </w:rPr>
      </w:pPr>
    </w:p>
    <w:p w14:paraId="3CDC0A59" w14:textId="77777777" w:rsidR="00902823" w:rsidRDefault="007D4026" w:rsidP="00441B6F">
      <w:pPr>
        <w:pStyle w:val="Head1"/>
        <w:spacing w:after="0"/>
        <w:jc w:val="both"/>
        <w:rPr>
          <w:rFonts w:ascii="Arial" w:hAnsi="Arial" w:cs="Arial"/>
        </w:rPr>
      </w:pPr>
      <w:r>
        <w:rPr>
          <w:rFonts w:ascii="Arial" w:hAnsi="Arial" w:cs="Arial"/>
        </w:rPr>
        <w:t>results</w:t>
      </w:r>
    </w:p>
    <w:p w14:paraId="6085DD7C" w14:textId="77777777" w:rsidR="00790ADA" w:rsidRPr="00FB3A86" w:rsidRDefault="00790ADA" w:rsidP="00441B6F">
      <w:pPr>
        <w:pStyle w:val="Head1"/>
        <w:spacing w:after="0"/>
        <w:jc w:val="both"/>
        <w:rPr>
          <w:rFonts w:ascii="Arial" w:hAnsi="Arial" w:cs="Arial"/>
        </w:rPr>
      </w:pPr>
    </w:p>
    <w:p w14:paraId="0A8EC022" w14:textId="77777777" w:rsidR="007D4026" w:rsidRPr="007D4026" w:rsidRDefault="007D4026" w:rsidP="007D4026">
      <w:pPr>
        <w:pStyle w:val="Body"/>
        <w:rPr>
          <w:rFonts w:ascii="Arial" w:hAnsi="Arial" w:cs="Arial"/>
        </w:rPr>
      </w:pPr>
      <w:r w:rsidRPr="007D4026">
        <w:rPr>
          <w:rFonts w:ascii="Arial" w:hAnsi="Arial" w:cs="Arial"/>
        </w:rPr>
        <w:t>The prevalence of glaucoma among the patients attending ophthalmology clinic at Mnazi Mmoja hospital was 39%. Among the 200 participants included in the study 78 people had glaucoma. The prevalence was more in the age between 31-70 years among those reported. (Table 1). Distribution of Glaucoma based on sex also found that it was more among females (45) compared to male (33) (Table 2). Our study shows that 51 patients (65.3%) had family history of glaucoma and 27 patients (34.6%) with no family history of glaucoma had developed glaucoma. Only 27 patients (22.13%) with no family history had also developed glaucoma and 95 patients (77.87%) had no family history of glaucoma and not developed glaucoma (Table 3).</w:t>
      </w:r>
    </w:p>
    <w:p w14:paraId="216D82EA" w14:textId="77777777" w:rsidR="00790ADA" w:rsidRPr="007D4026" w:rsidRDefault="007D4026" w:rsidP="007D4026">
      <w:pPr>
        <w:pStyle w:val="Body"/>
        <w:spacing w:after="0"/>
        <w:rPr>
          <w:rFonts w:ascii="Arial" w:hAnsi="Arial" w:cs="Arial"/>
        </w:rPr>
      </w:pPr>
      <w:r w:rsidRPr="007D4026">
        <w:rPr>
          <w:rFonts w:ascii="Arial" w:hAnsi="Arial" w:cs="Arial"/>
        </w:rPr>
        <w:t>Table 1: The age-wise study participants and the distributions of glaucoma.</w:t>
      </w:r>
    </w:p>
    <w:p w14:paraId="01440515" w14:textId="77777777" w:rsidR="007D4026" w:rsidRPr="007D4026" w:rsidRDefault="007D4026" w:rsidP="00441B6F">
      <w:pPr>
        <w:pStyle w:val="Body"/>
        <w:spacing w:after="0"/>
        <w:rPr>
          <w:rFonts w:ascii="Arial" w:hAnsi="Arial" w:cs="Arial"/>
          <w:b/>
          <w:u w:val="single"/>
        </w:rPr>
      </w:pPr>
    </w:p>
    <w:tbl>
      <w:tblPr>
        <w:tblStyle w:val="TableGrid"/>
        <w:tblW w:w="0" w:type="auto"/>
        <w:jc w:val="center"/>
        <w:tblLayout w:type="fixed"/>
        <w:tblLook w:val="04A0" w:firstRow="1" w:lastRow="0" w:firstColumn="1" w:lastColumn="0" w:noHBand="0" w:noVBand="1"/>
      </w:tblPr>
      <w:tblGrid>
        <w:gridCol w:w="1101"/>
        <w:gridCol w:w="992"/>
        <w:gridCol w:w="992"/>
        <w:gridCol w:w="851"/>
      </w:tblGrid>
      <w:tr w:rsidR="007D4026" w:rsidRPr="007D4026" w14:paraId="7ABE3A83" w14:textId="77777777" w:rsidTr="00064515">
        <w:trPr>
          <w:trHeight w:val="274"/>
          <w:jc w:val="center"/>
        </w:trPr>
        <w:tc>
          <w:tcPr>
            <w:tcW w:w="1101" w:type="dxa"/>
            <w:vMerge w:val="restart"/>
            <w:vAlign w:val="center"/>
          </w:tcPr>
          <w:p w14:paraId="2983A157"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Age (yr)</w:t>
            </w:r>
          </w:p>
        </w:tc>
        <w:tc>
          <w:tcPr>
            <w:tcW w:w="1984" w:type="dxa"/>
            <w:gridSpan w:val="2"/>
            <w:vAlign w:val="center"/>
          </w:tcPr>
          <w:p w14:paraId="39D14E9D"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Glaucoma</w:t>
            </w:r>
          </w:p>
        </w:tc>
        <w:tc>
          <w:tcPr>
            <w:tcW w:w="851" w:type="dxa"/>
            <w:vMerge w:val="restart"/>
            <w:vAlign w:val="center"/>
          </w:tcPr>
          <w:p w14:paraId="2DC1B15E"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Total</w:t>
            </w:r>
          </w:p>
        </w:tc>
      </w:tr>
      <w:tr w:rsidR="007D4026" w:rsidRPr="007D4026" w14:paraId="019E516A" w14:textId="77777777" w:rsidTr="00064515">
        <w:trPr>
          <w:jc w:val="center"/>
        </w:trPr>
        <w:tc>
          <w:tcPr>
            <w:tcW w:w="1101" w:type="dxa"/>
            <w:vMerge/>
            <w:vAlign w:val="center"/>
          </w:tcPr>
          <w:p w14:paraId="6ED7ABD9" w14:textId="77777777" w:rsidR="007D4026" w:rsidRPr="007D4026" w:rsidRDefault="007D4026" w:rsidP="00064515">
            <w:pPr>
              <w:pStyle w:val="NoSpacing"/>
              <w:jc w:val="center"/>
              <w:rPr>
                <w:rFonts w:ascii="Arial" w:hAnsi="Arial" w:cs="Arial"/>
                <w:sz w:val="20"/>
                <w:szCs w:val="20"/>
              </w:rPr>
            </w:pPr>
          </w:p>
        </w:tc>
        <w:tc>
          <w:tcPr>
            <w:tcW w:w="992" w:type="dxa"/>
            <w:vAlign w:val="center"/>
          </w:tcPr>
          <w:p w14:paraId="62E89233"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Yes</w:t>
            </w:r>
          </w:p>
        </w:tc>
        <w:tc>
          <w:tcPr>
            <w:tcW w:w="992" w:type="dxa"/>
            <w:vAlign w:val="center"/>
          </w:tcPr>
          <w:p w14:paraId="0F3D9DCD"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No</w:t>
            </w:r>
          </w:p>
        </w:tc>
        <w:tc>
          <w:tcPr>
            <w:tcW w:w="851" w:type="dxa"/>
            <w:vMerge/>
          </w:tcPr>
          <w:p w14:paraId="49DB6AD5" w14:textId="77777777" w:rsidR="007D4026" w:rsidRPr="007D4026" w:rsidRDefault="007D4026" w:rsidP="00064515">
            <w:pPr>
              <w:pStyle w:val="NoSpacing"/>
              <w:rPr>
                <w:rFonts w:ascii="Arial" w:hAnsi="Arial" w:cs="Arial"/>
                <w:sz w:val="20"/>
                <w:szCs w:val="20"/>
              </w:rPr>
            </w:pPr>
          </w:p>
        </w:tc>
      </w:tr>
      <w:tr w:rsidR="007D4026" w:rsidRPr="007D4026" w14:paraId="4ECB9D68" w14:textId="77777777" w:rsidTr="00064515">
        <w:trPr>
          <w:jc w:val="center"/>
        </w:trPr>
        <w:tc>
          <w:tcPr>
            <w:tcW w:w="1101" w:type="dxa"/>
            <w:vAlign w:val="center"/>
          </w:tcPr>
          <w:p w14:paraId="31A5EF6E"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10-20</w:t>
            </w:r>
          </w:p>
        </w:tc>
        <w:tc>
          <w:tcPr>
            <w:tcW w:w="992" w:type="dxa"/>
            <w:vAlign w:val="center"/>
          </w:tcPr>
          <w:p w14:paraId="45DF10F9"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7</w:t>
            </w:r>
          </w:p>
        </w:tc>
        <w:tc>
          <w:tcPr>
            <w:tcW w:w="992" w:type="dxa"/>
            <w:vAlign w:val="center"/>
          </w:tcPr>
          <w:p w14:paraId="199B06C6"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27</w:t>
            </w:r>
          </w:p>
        </w:tc>
        <w:tc>
          <w:tcPr>
            <w:tcW w:w="851" w:type="dxa"/>
            <w:vAlign w:val="center"/>
          </w:tcPr>
          <w:p w14:paraId="6B5FA1B5"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34</w:t>
            </w:r>
          </w:p>
        </w:tc>
      </w:tr>
      <w:tr w:rsidR="007D4026" w:rsidRPr="007D4026" w14:paraId="73ACA643" w14:textId="77777777" w:rsidTr="00064515">
        <w:trPr>
          <w:jc w:val="center"/>
        </w:trPr>
        <w:tc>
          <w:tcPr>
            <w:tcW w:w="1101" w:type="dxa"/>
            <w:vAlign w:val="center"/>
          </w:tcPr>
          <w:p w14:paraId="746273F9"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21-30</w:t>
            </w:r>
          </w:p>
        </w:tc>
        <w:tc>
          <w:tcPr>
            <w:tcW w:w="992" w:type="dxa"/>
            <w:vAlign w:val="center"/>
          </w:tcPr>
          <w:p w14:paraId="00080575"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9</w:t>
            </w:r>
          </w:p>
        </w:tc>
        <w:tc>
          <w:tcPr>
            <w:tcW w:w="992" w:type="dxa"/>
            <w:vAlign w:val="center"/>
          </w:tcPr>
          <w:p w14:paraId="4EC5FF7E"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37</w:t>
            </w:r>
          </w:p>
        </w:tc>
        <w:tc>
          <w:tcPr>
            <w:tcW w:w="851" w:type="dxa"/>
            <w:vAlign w:val="center"/>
          </w:tcPr>
          <w:p w14:paraId="1CE76223"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46</w:t>
            </w:r>
          </w:p>
        </w:tc>
      </w:tr>
      <w:tr w:rsidR="007D4026" w:rsidRPr="007D4026" w14:paraId="56F759AE" w14:textId="77777777" w:rsidTr="00064515">
        <w:trPr>
          <w:jc w:val="center"/>
        </w:trPr>
        <w:tc>
          <w:tcPr>
            <w:tcW w:w="1101" w:type="dxa"/>
            <w:vAlign w:val="center"/>
          </w:tcPr>
          <w:p w14:paraId="41735878"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31-40</w:t>
            </w:r>
          </w:p>
        </w:tc>
        <w:tc>
          <w:tcPr>
            <w:tcW w:w="992" w:type="dxa"/>
            <w:vAlign w:val="center"/>
          </w:tcPr>
          <w:p w14:paraId="0115BE74"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13</w:t>
            </w:r>
          </w:p>
        </w:tc>
        <w:tc>
          <w:tcPr>
            <w:tcW w:w="992" w:type="dxa"/>
            <w:vAlign w:val="center"/>
          </w:tcPr>
          <w:p w14:paraId="3A3806DD"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20</w:t>
            </w:r>
          </w:p>
        </w:tc>
        <w:tc>
          <w:tcPr>
            <w:tcW w:w="851" w:type="dxa"/>
            <w:vAlign w:val="center"/>
          </w:tcPr>
          <w:p w14:paraId="126C11E6"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33</w:t>
            </w:r>
          </w:p>
        </w:tc>
      </w:tr>
      <w:tr w:rsidR="007D4026" w:rsidRPr="007D4026" w14:paraId="1B38146E" w14:textId="77777777" w:rsidTr="00064515">
        <w:trPr>
          <w:jc w:val="center"/>
        </w:trPr>
        <w:tc>
          <w:tcPr>
            <w:tcW w:w="1101" w:type="dxa"/>
            <w:vAlign w:val="center"/>
          </w:tcPr>
          <w:p w14:paraId="6A3839BB"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41-50</w:t>
            </w:r>
          </w:p>
        </w:tc>
        <w:tc>
          <w:tcPr>
            <w:tcW w:w="992" w:type="dxa"/>
            <w:vAlign w:val="center"/>
          </w:tcPr>
          <w:p w14:paraId="0A0BACC1"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11</w:t>
            </w:r>
          </w:p>
        </w:tc>
        <w:tc>
          <w:tcPr>
            <w:tcW w:w="992" w:type="dxa"/>
            <w:vAlign w:val="center"/>
          </w:tcPr>
          <w:p w14:paraId="7CEF1837"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8</w:t>
            </w:r>
          </w:p>
        </w:tc>
        <w:tc>
          <w:tcPr>
            <w:tcW w:w="851" w:type="dxa"/>
            <w:vAlign w:val="center"/>
          </w:tcPr>
          <w:p w14:paraId="7B80E758"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19</w:t>
            </w:r>
          </w:p>
        </w:tc>
      </w:tr>
      <w:tr w:rsidR="007D4026" w:rsidRPr="007D4026" w14:paraId="7AD99E78" w14:textId="77777777" w:rsidTr="00064515">
        <w:trPr>
          <w:jc w:val="center"/>
        </w:trPr>
        <w:tc>
          <w:tcPr>
            <w:tcW w:w="1101" w:type="dxa"/>
            <w:vAlign w:val="center"/>
          </w:tcPr>
          <w:p w14:paraId="5174845F"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51-60</w:t>
            </w:r>
          </w:p>
        </w:tc>
        <w:tc>
          <w:tcPr>
            <w:tcW w:w="992" w:type="dxa"/>
            <w:vAlign w:val="center"/>
          </w:tcPr>
          <w:p w14:paraId="7E070421"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19</w:t>
            </w:r>
          </w:p>
        </w:tc>
        <w:tc>
          <w:tcPr>
            <w:tcW w:w="992" w:type="dxa"/>
            <w:vAlign w:val="center"/>
          </w:tcPr>
          <w:p w14:paraId="6E365B19"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10</w:t>
            </w:r>
          </w:p>
        </w:tc>
        <w:tc>
          <w:tcPr>
            <w:tcW w:w="851" w:type="dxa"/>
            <w:vAlign w:val="center"/>
          </w:tcPr>
          <w:p w14:paraId="3651CAB0"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29</w:t>
            </w:r>
          </w:p>
        </w:tc>
      </w:tr>
      <w:tr w:rsidR="007D4026" w:rsidRPr="007D4026" w14:paraId="0473595A" w14:textId="77777777" w:rsidTr="00064515">
        <w:trPr>
          <w:jc w:val="center"/>
        </w:trPr>
        <w:tc>
          <w:tcPr>
            <w:tcW w:w="1101" w:type="dxa"/>
            <w:vAlign w:val="center"/>
          </w:tcPr>
          <w:p w14:paraId="09A16E50"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61-70</w:t>
            </w:r>
          </w:p>
        </w:tc>
        <w:tc>
          <w:tcPr>
            <w:tcW w:w="992" w:type="dxa"/>
            <w:vAlign w:val="center"/>
          </w:tcPr>
          <w:p w14:paraId="1111AB56"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14</w:t>
            </w:r>
          </w:p>
        </w:tc>
        <w:tc>
          <w:tcPr>
            <w:tcW w:w="992" w:type="dxa"/>
            <w:vAlign w:val="center"/>
          </w:tcPr>
          <w:p w14:paraId="6DE6C586"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15</w:t>
            </w:r>
          </w:p>
        </w:tc>
        <w:tc>
          <w:tcPr>
            <w:tcW w:w="851" w:type="dxa"/>
            <w:vAlign w:val="center"/>
          </w:tcPr>
          <w:p w14:paraId="4934AA3A"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29</w:t>
            </w:r>
          </w:p>
        </w:tc>
      </w:tr>
      <w:tr w:rsidR="007D4026" w:rsidRPr="007D4026" w14:paraId="0A42A742" w14:textId="77777777" w:rsidTr="00064515">
        <w:trPr>
          <w:jc w:val="center"/>
        </w:trPr>
        <w:tc>
          <w:tcPr>
            <w:tcW w:w="1101" w:type="dxa"/>
            <w:vAlign w:val="center"/>
          </w:tcPr>
          <w:p w14:paraId="583782D9"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71-80</w:t>
            </w:r>
          </w:p>
        </w:tc>
        <w:tc>
          <w:tcPr>
            <w:tcW w:w="992" w:type="dxa"/>
            <w:vAlign w:val="center"/>
          </w:tcPr>
          <w:p w14:paraId="64A39EAA"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3</w:t>
            </w:r>
          </w:p>
        </w:tc>
        <w:tc>
          <w:tcPr>
            <w:tcW w:w="992" w:type="dxa"/>
            <w:vAlign w:val="center"/>
          </w:tcPr>
          <w:p w14:paraId="740AC5CF"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5</w:t>
            </w:r>
          </w:p>
        </w:tc>
        <w:tc>
          <w:tcPr>
            <w:tcW w:w="851" w:type="dxa"/>
            <w:vAlign w:val="center"/>
          </w:tcPr>
          <w:p w14:paraId="5C537F2C"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8</w:t>
            </w:r>
          </w:p>
        </w:tc>
      </w:tr>
      <w:tr w:rsidR="007D4026" w:rsidRPr="007D4026" w14:paraId="0EF8FB55" w14:textId="77777777" w:rsidTr="00064515">
        <w:trPr>
          <w:jc w:val="center"/>
        </w:trPr>
        <w:tc>
          <w:tcPr>
            <w:tcW w:w="1101" w:type="dxa"/>
            <w:vAlign w:val="center"/>
          </w:tcPr>
          <w:p w14:paraId="3A175483"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81-90</w:t>
            </w:r>
          </w:p>
        </w:tc>
        <w:tc>
          <w:tcPr>
            <w:tcW w:w="992" w:type="dxa"/>
            <w:vAlign w:val="center"/>
          </w:tcPr>
          <w:p w14:paraId="2C11EEA5"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w:t>
            </w:r>
          </w:p>
        </w:tc>
        <w:tc>
          <w:tcPr>
            <w:tcW w:w="992" w:type="dxa"/>
            <w:vAlign w:val="center"/>
          </w:tcPr>
          <w:p w14:paraId="46FD0D9A"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0</w:t>
            </w:r>
          </w:p>
        </w:tc>
        <w:tc>
          <w:tcPr>
            <w:tcW w:w="851" w:type="dxa"/>
            <w:vAlign w:val="center"/>
          </w:tcPr>
          <w:p w14:paraId="74FFA8BB"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w:t>
            </w:r>
          </w:p>
        </w:tc>
      </w:tr>
      <w:tr w:rsidR="007D4026" w:rsidRPr="007D4026" w14:paraId="248F6201" w14:textId="77777777" w:rsidTr="00064515">
        <w:trPr>
          <w:jc w:val="center"/>
        </w:trPr>
        <w:tc>
          <w:tcPr>
            <w:tcW w:w="1101" w:type="dxa"/>
            <w:vAlign w:val="center"/>
          </w:tcPr>
          <w:p w14:paraId="00CEA6DA"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Total</w:t>
            </w:r>
          </w:p>
        </w:tc>
        <w:tc>
          <w:tcPr>
            <w:tcW w:w="992" w:type="dxa"/>
            <w:vAlign w:val="center"/>
          </w:tcPr>
          <w:p w14:paraId="12E3AACD"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78</w:t>
            </w:r>
          </w:p>
        </w:tc>
        <w:tc>
          <w:tcPr>
            <w:tcW w:w="992" w:type="dxa"/>
            <w:vAlign w:val="center"/>
          </w:tcPr>
          <w:p w14:paraId="431C3764"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122</w:t>
            </w:r>
          </w:p>
        </w:tc>
        <w:tc>
          <w:tcPr>
            <w:tcW w:w="851" w:type="dxa"/>
            <w:vAlign w:val="center"/>
          </w:tcPr>
          <w:p w14:paraId="2C85D028"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200</w:t>
            </w:r>
          </w:p>
        </w:tc>
      </w:tr>
    </w:tbl>
    <w:p w14:paraId="2BAF812E" w14:textId="77777777" w:rsidR="007D4026" w:rsidRPr="007D4026" w:rsidRDefault="007D4026" w:rsidP="007D4026">
      <w:pPr>
        <w:autoSpaceDE w:val="0"/>
        <w:autoSpaceDN w:val="0"/>
        <w:adjustRightInd w:val="0"/>
        <w:spacing w:line="400" w:lineRule="atLeast"/>
        <w:rPr>
          <w:rFonts w:ascii="Arial" w:eastAsiaTheme="minorHAnsi" w:hAnsi="Arial" w:cs="Arial"/>
          <w:color w:val="000000" w:themeColor="text1"/>
        </w:rPr>
      </w:pPr>
      <w:r w:rsidRPr="007D4026">
        <w:rPr>
          <w:rFonts w:ascii="Arial" w:eastAsiaTheme="minorHAnsi" w:hAnsi="Arial" w:cs="Arial"/>
          <w:color w:val="000000" w:themeColor="text1"/>
        </w:rPr>
        <w:t>Table 2: Sex distribution of patients with glaucoma.</w:t>
      </w:r>
    </w:p>
    <w:p w14:paraId="06FB79C3" w14:textId="77777777" w:rsidR="007D4026" w:rsidRPr="007D4026" w:rsidRDefault="007D4026" w:rsidP="007D4026">
      <w:pPr>
        <w:autoSpaceDE w:val="0"/>
        <w:autoSpaceDN w:val="0"/>
        <w:adjustRightInd w:val="0"/>
        <w:spacing w:line="400" w:lineRule="atLeast"/>
        <w:rPr>
          <w:rFonts w:ascii="Arial" w:eastAsiaTheme="minorHAnsi" w:hAnsi="Arial" w:cs="Arial"/>
          <w:color w:val="000000" w:themeColor="text1"/>
        </w:rPr>
      </w:pP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6"/>
      </w:tblGrid>
      <w:tr w:rsidR="007D4026" w:rsidRPr="007D4026" w14:paraId="747EA901" w14:textId="77777777" w:rsidTr="00064515">
        <w:trPr>
          <w:cantSplit/>
        </w:trPr>
        <w:tc>
          <w:tcPr>
            <w:tcW w:w="9356" w:type="dxa"/>
            <w:tcBorders>
              <w:top w:val="nil"/>
              <w:left w:val="nil"/>
              <w:bottom w:val="nil"/>
              <w:right w:val="nil"/>
            </w:tcBorders>
            <w:shd w:val="clear" w:color="auto" w:fill="FFFFFF"/>
            <w:vAlign w:val="center"/>
          </w:tcPr>
          <w:tbl>
            <w:tblPr>
              <w:tblStyle w:val="TableGrid"/>
              <w:tblW w:w="0" w:type="auto"/>
              <w:jc w:val="center"/>
              <w:tblLayout w:type="fixed"/>
              <w:tblLook w:val="04A0" w:firstRow="1" w:lastRow="0" w:firstColumn="1" w:lastColumn="0" w:noHBand="0" w:noVBand="1"/>
            </w:tblPr>
            <w:tblGrid>
              <w:gridCol w:w="1135"/>
              <w:gridCol w:w="992"/>
              <w:gridCol w:w="992"/>
              <w:gridCol w:w="850"/>
            </w:tblGrid>
            <w:tr w:rsidR="007D4026" w:rsidRPr="007D4026" w14:paraId="521E5C22" w14:textId="77777777" w:rsidTr="00064515">
              <w:trPr>
                <w:jc w:val="center"/>
              </w:trPr>
              <w:tc>
                <w:tcPr>
                  <w:tcW w:w="1135" w:type="dxa"/>
                  <w:vMerge w:val="restart"/>
                  <w:vAlign w:val="center"/>
                </w:tcPr>
                <w:p w14:paraId="787ADC38"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Sex</w:t>
                  </w:r>
                </w:p>
              </w:tc>
              <w:tc>
                <w:tcPr>
                  <w:tcW w:w="1984" w:type="dxa"/>
                  <w:gridSpan w:val="2"/>
                  <w:vAlign w:val="center"/>
                </w:tcPr>
                <w:p w14:paraId="1C5F3AE5"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Glaucoma</w:t>
                  </w:r>
                </w:p>
              </w:tc>
              <w:tc>
                <w:tcPr>
                  <w:tcW w:w="850" w:type="dxa"/>
                  <w:vMerge w:val="restart"/>
                  <w:vAlign w:val="center"/>
                </w:tcPr>
                <w:p w14:paraId="0C63220F"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Total</w:t>
                  </w:r>
                </w:p>
              </w:tc>
            </w:tr>
            <w:tr w:rsidR="007D4026" w:rsidRPr="007D4026" w14:paraId="0314466D" w14:textId="77777777" w:rsidTr="00064515">
              <w:trPr>
                <w:jc w:val="center"/>
              </w:trPr>
              <w:tc>
                <w:tcPr>
                  <w:tcW w:w="1135" w:type="dxa"/>
                  <w:vMerge/>
                  <w:vAlign w:val="center"/>
                </w:tcPr>
                <w:p w14:paraId="71C17783" w14:textId="77777777" w:rsidR="007D4026" w:rsidRPr="007D4026" w:rsidRDefault="007D4026" w:rsidP="00064515">
                  <w:pPr>
                    <w:pStyle w:val="NoSpacing"/>
                    <w:jc w:val="center"/>
                    <w:rPr>
                      <w:rFonts w:ascii="Arial" w:hAnsi="Arial" w:cs="Arial"/>
                      <w:sz w:val="20"/>
                      <w:szCs w:val="20"/>
                    </w:rPr>
                  </w:pPr>
                </w:p>
              </w:tc>
              <w:tc>
                <w:tcPr>
                  <w:tcW w:w="992" w:type="dxa"/>
                  <w:vAlign w:val="center"/>
                </w:tcPr>
                <w:p w14:paraId="2612E3C3"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Yes</w:t>
                  </w:r>
                </w:p>
              </w:tc>
              <w:tc>
                <w:tcPr>
                  <w:tcW w:w="992" w:type="dxa"/>
                  <w:vAlign w:val="center"/>
                </w:tcPr>
                <w:p w14:paraId="3DB87D64"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No</w:t>
                  </w:r>
                </w:p>
              </w:tc>
              <w:tc>
                <w:tcPr>
                  <w:tcW w:w="850" w:type="dxa"/>
                  <w:vMerge/>
                  <w:vAlign w:val="center"/>
                </w:tcPr>
                <w:p w14:paraId="69AF3F17" w14:textId="77777777" w:rsidR="007D4026" w:rsidRPr="007D4026" w:rsidRDefault="007D4026" w:rsidP="00064515">
                  <w:pPr>
                    <w:pStyle w:val="NoSpacing"/>
                    <w:jc w:val="center"/>
                    <w:rPr>
                      <w:rFonts w:ascii="Arial" w:hAnsi="Arial" w:cs="Arial"/>
                      <w:sz w:val="20"/>
                      <w:szCs w:val="20"/>
                    </w:rPr>
                  </w:pPr>
                </w:p>
              </w:tc>
            </w:tr>
            <w:tr w:rsidR="007D4026" w:rsidRPr="007D4026" w14:paraId="39F65FBA" w14:textId="77777777" w:rsidTr="00064515">
              <w:trPr>
                <w:jc w:val="center"/>
              </w:trPr>
              <w:tc>
                <w:tcPr>
                  <w:tcW w:w="1135" w:type="dxa"/>
                  <w:vAlign w:val="center"/>
                </w:tcPr>
                <w:p w14:paraId="3BDE7ABF"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Male</w:t>
                  </w:r>
                </w:p>
              </w:tc>
              <w:tc>
                <w:tcPr>
                  <w:tcW w:w="992" w:type="dxa"/>
                  <w:vAlign w:val="center"/>
                </w:tcPr>
                <w:p w14:paraId="6117BF3D"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33</w:t>
                  </w:r>
                </w:p>
              </w:tc>
              <w:tc>
                <w:tcPr>
                  <w:tcW w:w="992" w:type="dxa"/>
                  <w:vAlign w:val="center"/>
                </w:tcPr>
                <w:p w14:paraId="67106D6F"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48</w:t>
                  </w:r>
                </w:p>
              </w:tc>
              <w:tc>
                <w:tcPr>
                  <w:tcW w:w="850" w:type="dxa"/>
                  <w:vAlign w:val="center"/>
                </w:tcPr>
                <w:p w14:paraId="7C433933"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81</w:t>
                  </w:r>
                </w:p>
              </w:tc>
            </w:tr>
            <w:tr w:rsidR="007D4026" w:rsidRPr="007D4026" w14:paraId="0F021B03" w14:textId="77777777" w:rsidTr="00064515">
              <w:trPr>
                <w:jc w:val="center"/>
              </w:trPr>
              <w:tc>
                <w:tcPr>
                  <w:tcW w:w="1135" w:type="dxa"/>
                  <w:vAlign w:val="center"/>
                </w:tcPr>
                <w:p w14:paraId="3BC32256"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Female</w:t>
                  </w:r>
                </w:p>
              </w:tc>
              <w:tc>
                <w:tcPr>
                  <w:tcW w:w="992" w:type="dxa"/>
                  <w:vAlign w:val="center"/>
                </w:tcPr>
                <w:p w14:paraId="480906D2"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45</w:t>
                  </w:r>
                </w:p>
              </w:tc>
              <w:tc>
                <w:tcPr>
                  <w:tcW w:w="992" w:type="dxa"/>
                  <w:vAlign w:val="center"/>
                </w:tcPr>
                <w:p w14:paraId="1D578E5E"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74</w:t>
                  </w:r>
                </w:p>
              </w:tc>
              <w:tc>
                <w:tcPr>
                  <w:tcW w:w="850" w:type="dxa"/>
                  <w:vAlign w:val="center"/>
                </w:tcPr>
                <w:p w14:paraId="42FD6B17"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119</w:t>
                  </w:r>
                </w:p>
              </w:tc>
            </w:tr>
            <w:tr w:rsidR="007D4026" w:rsidRPr="007D4026" w14:paraId="51CA3694" w14:textId="77777777" w:rsidTr="00064515">
              <w:trPr>
                <w:jc w:val="center"/>
              </w:trPr>
              <w:tc>
                <w:tcPr>
                  <w:tcW w:w="1135" w:type="dxa"/>
                  <w:vAlign w:val="center"/>
                </w:tcPr>
                <w:p w14:paraId="5ED30AC5"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Total</w:t>
                  </w:r>
                </w:p>
              </w:tc>
              <w:tc>
                <w:tcPr>
                  <w:tcW w:w="992" w:type="dxa"/>
                  <w:vAlign w:val="center"/>
                </w:tcPr>
                <w:p w14:paraId="615108BF"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78</w:t>
                  </w:r>
                </w:p>
              </w:tc>
              <w:tc>
                <w:tcPr>
                  <w:tcW w:w="992" w:type="dxa"/>
                  <w:vAlign w:val="center"/>
                </w:tcPr>
                <w:p w14:paraId="7CC977C7"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122</w:t>
                  </w:r>
                </w:p>
              </w:tc>
              <w:tc>
                <w:tcPr>
                  <w:tcW w:w="850" w:type="dxa"/>
                  <w:vAlign w:val="center"/>
                </w:tcPr>
                <w:p w14:paraId="5804F8D0" w14:textId="77777777" w:rsidR="007D4026" w:rsidRPr="007D4026" w:rsidRDefault="007D4026" w:rsidP="00064515">
                  <w:pPr>
                    <w:pStyle w:val="NoSpacing"/>
                    <w:jc w:val="center"/>
                    <w:rPr>
                      <w:rFonts w:ascii="Arial" w:hAnsi="Arial" w:cs="Arial"/>
                      <w:sz w:val="20"/>
                      <w:szCs w:val="20"/>
                    </w:rPr>
                  </w:pPr>
                  <w:r w:rsidRPr="007D4026">
                    <w:rPr>
                      <w:rFonts w:ascii="Arial" w:hAnsi="Arial" w:cs="Arial"/>
                      <w:sz w:val="20"/>
                      <w:szCs w:val="20"/>
                    </w:rPr>
                    <w:t>200</w:t>
                  </w:r>
                </w:p>
              </w:tc>
            </w:tr>
          </w:tbl>
          <w:p w14:paraId="559C9EA3" w14:textId="77777777" w:rsidR="007D4026" w:rsidRPr="007D4026" w:rsidRDefault="007D4026" w:rsidP="00064515">
            <w:pPr>
              <w:rPr>
                <w:rFonts w:ascii="Arial" w:hAnsi="Arial" w:cs="Arial"/>
              </w:rPr>
            </w:pPr>
          </w:p>
        </w:tc>
      </w:tr>
    </w:tbl>
    <w:p w14:paraId="3A268ABE" w14:textId="77777777" w:rsidR="007D4026" w:rsidRPr="007D4026" w:rsidRDefault="007D4026" w:rsidP="007D4026">
      <w:pPr>
        <w:autoSpaceDE w:val="0"/>
        <w:autoSpaceDN w:val="0"/>
        <w:adjustRightInd w:val="0"/>
        <w:spacing w:line="400" w:lineRule="atLeast"/>
        <w:rPr>
          <w:rFonts w:ascii="Arial" w:eastAsiaTheme="minorHAnsi" w:hAnsi="Arial" w:cs="Arial"/>
          <w:color w:val="000000" w:themeColor="text1"/>
        </w:rPr>
      </w:pPr>
      <w:r w:rsidRPr="007D4026">
        <w:rPr>
          <w:rFonts w:ascii="Arial" w:eastAsiaTheme="minorHAnsi" w:hAnsi="Arial" w:cs="Arial"/>
          <w:color w:val="000000" w:themeColor="text1"/>
        </w:rPr>
        <w:t>Table 3: Family history of glaucoma prevalence.</w:t>
      </w:r>
    </w:p>
    <w:p w14:paraId="73A56CC4" w14:textId="77777777" w:rsidR="007D4026" w:rsidRPr="007D4026" w:rsidRDefault="007D4026" w:rsidP="007D4026">
      <w:pPr>
        <w:autoSpaceDE w:val="0"/>
        <w:autoSpaceDN w:val="0"/>
        <w:adjustRightInd w:val="0"/>
        <w:spacing w:line="400" w:lineRule="atLeast"/>
        <w:rPr>
          <w:rFonts w:ascii="Arial" w:eastAsiaTheme="minorHAnsi" w:hAnsi="Arial" w:cs="Arial"/>
          <w:color w:val="000000" w:themeColor="text1"/>
        </w:rPr>
      </w:pPr>
    </w:p>
    <w:tbl>
      <w:tblPr>
        <w:tblStyle w:val="TableGrid"/>
        <w:tblW w:w="0" w:type="auto"/>
        <w:jc w:val="center"/>
        <w:tblLayout w:type="fixed"/>
        <w:tblLook w:val="04A0" w:firstRow="1" w:lastRow="0" w:firstColumn="1" w:lastColumn="0" w:noHBand="0" w:noVBand="1"/>
      </w:tblPr>
      <w:tblGrid>
        <w:gridCol w:w="1526"/>
        <w:gridCol w:w="1134"/>
        <w:gridCol w:w="1134"/>
        <w:gridCol w:w="850"/>
      </w:tblGrid>
      <w:tr w:rsidR="007D4026" w:rsidRPr="007D4026" w14:paraId="6F3F9A0D" w14:textId="77777777" w:rsidTr="00064515">
        <w:trPr>
          <w:jc w:val="center"/>
        </w:trPr>
        <w:tc>
          <w:tcPr>
            <w:tcW w:w="1526" w:type="dxa"/>
            <w:vMerge w:val="restart"/>
            <w:vAlign w:val="center"/>
          </w:tcPr>
          <w:p w14:paraId="2C4AA1ED"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Family history</w:t>
            </w:r>
          </w:p>
        </w:tc>
        <w:tc>
          <w:tcPr>
            <w:tcW w:w="2268" w:type="dxa"/>
            <w:gridSpan w:val="2"/>
            <w:vAlign w:val="center"/>
          </w:tcPr>
          <w:p w14:paraId="4632CB5A"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Glaucoma</w:t>
            </w:r>
          </w:p>
        </w:tc>
        <w:tc>
          <w:tcPr>
            <w:tcW w:w="850" w:type="dxa"/>
            <w:vMerge w:val="restart"/>
            <w:vAlign w:val="center"/>
          </w:tcPr>
          <w:p w14:paraId="25B015C3"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Total</w:t>
            </w:r>
          </w:p>
        </w:tc>
      </w:tr>
      <w:tr w:rsidR="007D4026" w:rsidRPr="007D4026" w14:paraId="27361CFB" w14:textId="77777777" w:rsidTr="00064515">
        <w:trPr>
          <w:jc w:val="center"/>
        </w:trPr>
        <w:tc>
          <w:tcPr>
            <w:tcW w:w="1526" w:type="dxa"/>
            <w:vMerge/>
            <w:vAlign w:val="center"/>
          </w:tcPr>
          <w:p w14:paraId="7605D81C" w14:textId="77777777" w:rsidR="007D4026" w:rsidRPr="007D4026" w:rsidRDefault="007D4026" w:rsidP="00064515">
            <w:pPr>
              <w:pStyle w:val="NoSpacing"/>
              <w:jc w:val="center"/>
              <w:rPr>
                <w:rFonts w:ascii="Arial" w:eastAsiaTheme="minorHAnsi" w:hAnsi="Arial" w:cs="Arial"/>
                <w:sz w:val="20"/>
                <w:szCs w:val="20"/>
              </w:rPr>
            </w:pPr>
          </w:p>
        </w:tc>
        <w:tc>
          <w:tcPr>
            <w:tcW w:w="1134" w:type="dxa"/>
            <w:vAlign w:val="center"/>
          </w:tcPr>
          <w:p w14:paraId="59409FE2"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Yes</w:t>
            </w:r>
          </w:p>
        </w:tc>
        <w:tc>
          <w:tcPr>
            <w:tcW w:w="1134" w:type="dxa"/>
            <w:vAlign w:val="center"/>
          </w:tcPr>
          <w:p w14:paraId="1F4288BB"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No</w:t>
            </w:r>
          </w:p>
        </w:tc>
        <w:tc>
          <w:tcPr>
            <w:tcW w:w="850" w:type="dxa"/>
            <w:vMerge/>
            <w:vAlign w:val="center"/>
          </w:tcPr>
          <w:p w14:paraId="5684296D" w14:textId="77777777" w:rsidR="007D4026" w:rsidRPr="007D4026" w:rsidRDefault="007D4026" w:rsidP="00064515">
            <w:pPr>
              <w:pStyle w:val="NoSpacing"/>
              <w:jc w:val="center"/>
              <w:rPr>
                <w:rFonts w:ascii="Arial" w:eastAsiaTheme="minorHAnsi" w:hAnsi="Arial" w:cs="Arial"/>
                <w:sz w:val="20"/>
                <w:szCs w:val="20"/>
              </w:rPr>
            </w:pPr>
          </w:p>
        </w:tc>
      </w:tr>
      <w:tr w:rsidR="007D4026" w:rsidRPr="007D4026" w14:paraId="7318EC06" w14:textId="77777777" w:rsidTr="00064515">
        <w:trPr>
          <w:jc w:val="center"/>
        </w:trPr>
        <w:tc>
          <w:tcPr>
            <w:tcW w:w="1526" w:type="dxa"/>
            <w:vAlign w:val="center"/>
          </w:tcPr>
          <w:p w14:paraId="62028F9D"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Present</w:t>
            </w:r>
          </w:p>
        </w:tc>
        <w:tc>
          <w:tcPr>
            <w:tcW w:w="1134" w:type="dxa"/>
            <w:vAlign w:val="center"/>
          </w:tcPr>
          <w:p w14:paraId="174C705A"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51 (65.38%)</w:t>
            </w:r>
          </w:p>
        </w:tc>
        <w:tc>
          <w:tcPr>
            <w:tcW w:w="1134" w:type="dxa"/>
            <w:vAlign w:val="center"/>
          </w:tcPr>
          <w:p w14:paraId="6A7ED8E7"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27 (34.62%)</w:t>
            </w:r>
          </w:p>
        </w:tc>
        <w:tc>
          <w:tcPr>
            <w:tcW w:w="850" w:type="dxa"/>
            <w:vAlign w:val="center"/>
          </w:tcPr>
          <w:p w14:paraId="1F53F634"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78</w:t>
            </w:r>
          </w:p>
        </w:tc>
      </w:tr>
      <w:tr w:rsidR="007D4026" w:rsidRPr="007D4026" w14:paraId="71E1EFAD" w14:textId="77777777" w:rsidTr="00064515">
        <w:trPr>
          <w:jc w:val="center"/>
        </w:trPr>
        <w:tc>
          <w:tcPr>
            <w:tcW w:w="1526" w:type="dxa"/>
            <w:vAlign w:val="center"/>
          </w:tcPr>
          <w:p w14:paraId="1E2398CB"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Not present</w:t>
            </w:r>
          </w:p>
        </w:tc>
        <w:tc>
          <w:tcPr>
            <w:tcW w:w="1134" w:type="dxa"/>
            <w:vAlign w:val="center"/>
          </w:tcPr>
          <w:p w14:paraId="56A96BE7"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27 (22.13%)</w:t>
            </w:r>
          </w:p>
        </w:tc>
        <w:tc>
          <w:tcPr>
            <w:tcW w:w="1134" w:type="dxa"/>
            <w:vAlign w:val="center"/>
          </w:tcPr>
          <w:p w14:paraId="3C9D53AF"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95 (77.87%)</w:t>
            </w:r>
          </w:p>
        </w:tc>
        <w:tc>
          <w:tcPr>
            <w:tcW w:w="850" w:type="dxa"/>
            <w:vAlign w:val="center"/>
          </w:tcPr>
          <w:p w14:paraId="7AA04773"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122</w:t>
            </w:r>
          </w:p>
        </w:tc>
      </w:tr>
      <w:tr w:rsidR="007D4026" w:rsidRPr="007D4026" w14:paraId="5167C7AD" w14:textId="77777777" w:rsidTr="00064515">
        <w:trPr>
          <w:jc w:val="center"/>
        </w:trPr>
        <w:tc>
          <w:tcPr>
            <w:tcW w:w="1526" w:type="dxa"/>
            <w:vAlign w:val="center"/>
          </w:tcPr>
          <w:p w14:paraId="03B4A514"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 xml:space="preserve">Total </w:t>
            </w:r>
          </w:p>
        </w:tc>
        <w:tc>
          <w:tcPr>
            <w:tcW w:w="1134" w:type="dxa"/>
            <w:vAlign w:val="center"/>
          </w:tcPr>
          <w:p w14:paraId="442DB307"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78</w:t>
            </w:r>
          </w:p>
        </w:tc>
        <w:tc>
          <w:tcPr>
            <w:tcW w:w="1134" w:type="dxa"/>
            <w:vAlign w:val="center"/>
          </w:tcPr>
          <w:p w14:paraId="2839E751"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122</w:t>
            </w:r>
          </w:p>
        </w:tc>
        <w:tc>
          <w:tcPr>
            <w:tcW w:w="850" w:type="dxa"/>
            <w:vAlign w:val="center"/>
          </w:tcPr>
          <w:p w14:paraId="506BC4C0"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200</w:t>
            </w:r>
          </w:p>
        </w:tc>
      </w:tr>
    </w:tbl>
    <w:p w14:paraId="15640E18" w14:textId="77777777" w:rsidR="007D4026" w:rsidRPr="007D4026" w:rsidRDefault="007D4026" w:rsidP="007D4026">
      <w:pPr>
        <w:autoSpaceDE w:val="0"/>
        <w:autoSpaceDN w:val="0"/>
        <w:adjustRightInd w:val="0"/>
        <w:rPr>
          <w:rFonts w:ascii="Arial" w:eastAsiaTheme="minorHAnsi" w:hAnsi="Arial" w:cs="Arial"/>
          <w:color w:val="000000" w:themeColor="text1"/>
        </w:rPr>
      </w:pPr>
    </w:p>
    <w:p w14:paraId="3A7D64D1" w14:textId="77777777" w:rsidR="007D4026" w:rsidRPr="007D4026" w:rsidRDefault="007D4026" w:rsidP="007D4026">
      <w:pPr>
        <w:pStyle w:val="Body"/>
        <w:rPr>
          <w:rFonts w:ascii="Arial" w:hAnsi="Arial" w:cs="Arial"/>
        </w:rPr>
      </w:pPr>
      <w:r w:rsidRPr="007D4026">
        <w:rPr>
          <w:rFonts w:ascii="Arial" w:hAnsi="Arial" w:cs="Arial"/>
        </w:rPr>
        <w:t>It was observed in our study that 62 patients (79.48%) with history of HT developed glaucoma and only 16 patients (20.51%) with no history of HT had developed glaucoma. This shows there is a positive relationship between HT and development of Glaucoma. Only 14 patients (11.47%) with history of HT had not developed glaucoma and 108 patients (88.52%) with no history of HT and had not developed glaucoma (Table 4). From the above results it was clear that HT was a major risk factor for the development of Glaucoma.</w:t>
      </w:r>
    </w:p>
    <w:p w14:paraId="7791854E" w14:textId="77777777" w:rsidR="007D4026" w:rsidRPr="007D4026" w:rsidRDefault="007D4026" w:rsidP="007D4026">
      <w:pPr>
        <w:pStyle w:val="Body"/>
        <w:rPr>
          <w:rFonts w:ascii="Arial" w:hAnsi="Arial" w:cs="Arial"/>
        </w:rPr>
      </w:pPr>
      <w:r w:rsidRPr="007D4026">
        <w:rPr>
          <w:rFonts w:ascii="Arial" w:hAnsi="Arial" w:cs="Arial"/>
        </w:rPr>
        <w:t>It was observed in our study that 25 patients (32.05%) with history of DM had developed glaucoma and 53 patients (67.95%) with no history of DM had also developed glaucoma. Among the study population, only 9 patients (7.37%) with history of DM had not developed glaucoma and 113 patients (92.62%) with no history of DM had not developed glaucoma (Table 5).</w:t>
      </w:r>
    </w:p>
    <w:p w14:paraId="24B40A4F" w14:textId="77777777" w:rsidR="007D4026" w:rsidRPr="007D4026" w:rsidRDefault="007D4026" w:rsidP="007D4026">
      <w:pPr>
        <w:pStyle w:val="Body"/>
        <w:spacing w:after="0"/>
        <w:rPr>
          <w:rFonts w:ascii="Arial" w:hAnsi="Arial" w:cs="Arial"/>
        </w:rPr>
      </w:pPr>
      <w:r w:rsidRPr="007D4026">
        <w:rPr>
          <w:rFonts w:ascii="Arial" w:hAnsi="Arial" w:cs="Arial"/>
        </w:rPr>
        <w:t>Table 4: History of hypertension (HT) in patients with glaucoma.</w:t>
      </w:r>
    </w:p>
    <w:p w14:paraId="29FC2DAD" w14:textId="77777777" w:rsidR="007D4026" w:rsidRPr="007D4026" w:rsidRDefault="007D4026" w:rsidP="007D4026">
      <w:pPr>
        <w:autoSpaceDE w:val="0"/>
        <w:autoSpaceDN w:val="0"/>
        <w:adjustRightInd w:val="0"/>
        <w:spacing w:line="480" w:lineRule="auto"/>
        <w:rPr>
          <w:rFonts w:ascii="Arial" w:eastAsiaTheme="minorHAnsi" w:hAnsi="Arial" w:cs="Arial"/>
          <w:color w:val="000000" w:themeColor="text1"/>
        </w:rPr>
      </w:pPr>
    </w:p>
    <w:tbl>
      <w:tblPr>
        <w:tblStyle w:val="TableGrid"/>
        <w:tblW w:w="0" w:type="auto"/>
        <w:jc w:val="center"/>
        <w:tblLayout w:type="fixed"/>
        <w:tblLook w:val="04A0" w:firstRow="1" w:lastRow="0" w:firstColumn="1" w:lastColumn="0" w:noHBand="0" w:noVBand="1"/>
      </w:tblPr>
      <w:tblGrid>
        <w:gridCol w:w="1526"/>
        <w:gridCol w:w="1134"/>
        <w:gridCol w:w="1134"/>
      </w:tblGrid>
      <w:tr w:rsidR="007D4026" w:rsidRPr="007D4026" w14:paraId="71AA8488" w14:textId="77777777" w:rsidTr="00064515">
        <w:trPr>
          <w:jc w:val="center"/>
        </w:trPr>
        <w:tc>
          <w:tcPr>
            <w:tcW w:w="1526" w:type="dxa"/>
            <w:vMerge w:val="restart"/>
            <w:vAlign w:val="center"/>
          </w:tcPr>
          <w:p w14:paraId="4A71096F"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History of Hypertension</w:t>
            </w:r>
          </w:p>
        </w:tc>
        <w:tc>
          <w:tcPr>
            <w:tcW w:w="2268" w:type="dxa"/>
            <w:gridSpan w:val="2"/>
            <w:vAlign w:val="center"/>
          </w:tcPr>
          <w:p w14:paraId="6D83BB04"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Glaucoma</w:t>
            </w:r>
          </w:p>
        </w:tc>
      </w:tr>
      <w:tr w:rsidR="007D4026" w:rsidRPr="007D4026" w14:paraId="34419C73" w14:textId="77777777" w:rsidTr="00064515">
        <w:trPr>
          <w:jc w:val="center"/>
        </w:trPr>
        <w:tc>
          <w:tcPr>
            <w:tcW w:w="1526" w:type="dxa"/>
            <w:vMerge/>
            <w:vAlign w:val="center"/>
          </w:tcPr>
          <w:p w14:paraId="35AB4DD1" w14:textId="77777777" w:rsidR="007D4026" w:rsidRPr="007D4026" w:rsidRDefault="007D4026" w:rsidP="00064515">
            <w:pPr>
              <w:pStyle w:val="NoSpacing"/>
              <w:jc w:val="center"/>
              <w:rPr>
                <w:rFonts w:ascii="Arial" w:eastAsiaTheme="minorHAnsi" w:hAnsi="Arial" w:cs="Arial"/>
                <w:sz w:val="20"/>
                <w:szCs w:val="20"/>
              </w:rPr>
            </w:pPr>
          </w:p>
        </w:tc>
        <w:tc>
          <w:tcPr>
            <w:tcW w:w="1134" w:type="dxa"/>
            <w:vAlign w:val="center"/>
          </w:tcPr>
          <w:p w14:paraId="07D520DF"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Yes</w:t>
            </w:r>
          </w:p>
        </w:tc>
        <w:tc>
          <w:tcPr>
            <w:tcW w:w="1134" w:type="dxa"/>
            <w:vAlign w:val="center"/>
          </w:tcPr>
          <w:p w14:paraId="165ACB9A"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No</w:t>
            </w:r>
          </w:p>
        </w:tc>
      </w:tr>
      <w:tr w:rsidR="007D4026" w:rsidRPr="007D4026" w14:paraId="671FD75A" w14:textId="77777777" w:rsidTr="00064515">
        <w:trPr>
          <w:jc w:val="center"/>
        </w:trPr>
        <w:tc>
          <w:tcPr>
            <w:tcW w:w="1526" w:type="dxa"/>
            <w:vAlign w:val="center"/>
          </w:tcPr>
          <w:p w14:paraId="541BC8E2"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Hypertensive</w:t>
            </w:r>
          </w:p>
        </w:tc>
        <w:tc>
          <w:tcPr>
            <w:tcW w:w="1134" w:type="dxa"/>
            <w:vAlign w:val="center"/>
          </w:tcPr>
          <w:p w14:paraId="48F66F87"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62 (79.48%)</w:t>
            </w:r>
          </w:p>
        </w:tc>
        <w:tc>
          <w:tcPr>
            <w:tcW w:w="1134" w:type="dxa"/>
            <w:vAlign w:val="center"/>
          </w:tcPr>
          <w:p w14:paraId="31215753"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14 (11.47%)</w:t>
            </w:r>
          </w:p>
        </w:tc>
      </w:tr>
      <w:tr w:rsidR="007D4026" w:rsidRPr="007D4026" w14:paraId="5EE756E8" w14:textId="77777777" w:rsidTr="00064515">
        <w:trPr>
          <w:jc w:val="center"/>
        </w:trPr>
        <w:tc>
          <w:tcPr>
            <w:tcW w:w="1526" w:type="dxa"/>
            <w:vAlign w:val="center"/>
          </w:tcPr>
          <w:p w14:paraId="4B958D7B"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Non-Hypertensive</w:t>
            </w:r>
          </w:p>
        </w:tc>
        <w:tc>
          <w:tcPr>
            <w:tcW w:w="1134" w:type="dxa"/>
            <w:vAlign w:val="center"/>
          </w:tcPr>
          <w:p w14:paraId="43619634"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16 (20.51%)</w:t>
            </w:r>
          </w:p>
        </w:tc>
        <w:tc>
          <w:tcPr>
            <w:tcW w:w="1134" w:type="dxa"/>
            <w:vAlign w:val="center"/>
          </w:tcPr>
          <w:p w14:paraId="11CC1FA9"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108 (88.52%)</w:t>
            </w:r>
          </w:p>
        </w:tc>
      </w:tr>
      <w:tr w:rsidR="007D4026" w:rsidRPr="007D4026" w14:paraId="3E9598D5" w14:textId="77777777" w:rsidTr="00064515">
        <w:trPr>
          <w:jc w:val="center"/>
        </w:trPr>
        <w:tc>
          <w:tcPr>
            <w:tcW w:w="1526" w:type="dxa"/>
            <w:vAlign w:val="center"/>
          </w:tcPr>
          <w:p w14:paraId="6BFDEB2E"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 xml:space="preserve">Total </w:t>
            </w:r>
          </w:p>
        </w:tc>
        <w:tc>
          <w:tcPr>
            <w:tcW w:w="1134" w:type="dxa"/>
            <w:vAlign w:val="center"/>
          </w:tcPr>
          <w:p w14:paraId="073428F1"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78</w:t>
            </w:r>
          </w:p>
        </w:tc>
        <w:tc>
          <w:tcPr>
            <w:tcW w:w="1134" w:type="dxa"/>
            <w:vAlign w:val="center"/>
          </w:tcPr>
          <w:p w14:paraId="7713684F"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122</w:t>
            </w:r>
          </w:p>
        </w:tc>
      </w:tr>
    </w:tbl>
    <w:p w14:paraId="0C150038" w14:textId="77777777" w:rsidR="007D4026" w:rsidRPr="007D4026" w:rsidRDefault="007D4026" w:rsidP="007D4026">
      <w:pPr>
        <w:autoSpaceDE w:val="0"/>
        <w:autoSpaceDN w:val="0"/>
        <w:adjustRightInd w:val="0"/>
        <w:spacing w:line="480" w:lineRule="auto"/>
        <w:jc w:val="both"/>
        <w:rPr>
          <w:rFonts w:ascii="Arial" w:eastAsiaTheme="minorHAnsi" w:hAnsi="Arial" w:cs="Arial"/>
          <w:color w:val="000000" w:themeColor="text1"/>
        </w:rPr>
      </w:pPr>
    </w:p>
    <w:p w14:paraId="1CB619D8" w14:textId="77777777" w:rsidR="007D4026" w:rsidRPr="007D4026" w:rsidRDefault="007D4026" w:rsidP="007D4026">
      <w:pPr>
        <w:autoSpaceDE w:val="0"/>
        <w:autoSpaceDN w:val="0"/>
        <w:adjustRightInd w:val="0"/>
        <w:spacing w:line="480" w:lineRule="auto"/>
        <w:rPr>
          <w:rFonts w:ascii="Arial" w:eastAsiaTheme="minorHAnsi" w:hAnsi="Arial" w:cs="Arial"/>
          <w:color w:val="000000" w:themeColor="text1"/>
        </w:rPr>
      </w:pPr>
      <w:r w:rsidRPr="007D4026">
        <w:rPr>
          <w:rFonts w:ascii="Arial" w:eastAsiaTheme="minorHAnsi" w:hAnsi="Arial" w:cs="Arial"/>
          <w:color w:val="000000" w:themeColor="text1"/>
        </w:rPr>
        <w:t>Table 5: History of Diabetes Mellitus (DM) in patients with glaucoma.</w:t>
      </w:r>
    </w:p>
    <w:tbl>
      <w:tblPr>
        <w:tblStyle w:val="TableGrid"/>
        <w:tblW w:w="0" w:type="auto"/>
        <w:jc w:val="center"/>
        <w:tblLayout w:type="fixed"/>
        <w:tblLook w:val="04A0" w:firstRow="1" w:lastRow="0" w:firstColumn="1" w:lastColumn="0" w:noHBand="0" w:noVBand="1"/>
      </w:tblPr>
      <w:tblGrid>
        <w:gridCol w:w="1526"/>
        <w:gridCol w:w="1134"/>
        <w:gridCol w:w="1134"/>
      </w:tblGrid>
      <w:tr w:rsidR="007D4026" w:rsidRPr="007D4026" w14:paraId="7B7A382C" w14:textId="77777777" w:rsidTr="00064515">
        <w:trPr>
          <w:jc w:val="center"/>
        </w:trPr>
        <w:tc>
          <w:tcPr>
            <w:tcW w:w="1526" w:type="dxa"/>
            <w:vMerge w:val="restart"/>
            <w:vAlign w:val="center"/>
          </w:tcPr>
          <w:p w14:paraId="110A4179"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History of DM</w:t>
            </w:r>
          </w:p>
        </w:tc>
        <w:tc>
          <w:tcPr>
            <w:tcW w:w="2268" w:type="dxa"/>
            <w:gridSpan w:val="2"/>
            <w:vAlign w:val="center"/>
          </w:tcPr>
          <w:p w14:paraId="517E75CE"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Glaucoma</w:t>
            </w:r>
          </w:p>
        </w:tc>
      </w:tr>
      <w:tr w:rsidR="007D4026" w:rsidRPr="007D4026" w14:paraId="386E0057" w14:textId="77777777" w:rsidTr="00064515">
        <w:trPr>
          <w:jc w:val="center"/>
        </w:trPr>
        <w:tc>
          <w:tcPr>
            <w:tcW w:w="1526" w:type="dxa"/>
            <w:vMerge/>
            <w:vAlign w:val="center"/>
          </w:tcPr>
          <w:p w14:paraId="1AC9F61C" w14:textId="77777777" w:rsidR="007D4026" w:rsidRPr="007D4026" w:rsidRDefault="007D4026" w:rsidP="00064515">
            <w:pPr>
              <w:pStyle w:val="NoSpacing"/>
              <w:jc w:val="center"/>
              <w:rPr>
                <w:rFonts w:ascii="Arial" w:eastAsiaTheme="minorHAnsi" w:hAnsi="Arial" w:cs="Arial"/>
                <w:sz w:val="20"/>
                <w:szCs w:val="20"/>
              </w:rPr>
            </w:pPr>
          </w:p>
        </w:tc>
        <w:tc>
          <w:tcPr>
            <w:tcW w:w="1134" w:type="dxa"/>
            <w:vAlign w:val="center"/>
          </w:tcPr>
          <w:p w14:paraId="50F3490B"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Yes</w:t>
            </w:r>
          </w:p>
        </w:tc>
        <w:tc>
          <w:tcPr>
            <w:tcW w:w="1134" w:type="dxa"/>
            <w:vAlign w:val="center"/>
          </w:tcPr>
          <w:p w14:paraId="2045FFAB"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No</w:t>
            </w:r>
          </w:p>
        </w:tc>
      </w:tr>
      <w:tr w:rsidR="007D4026" w:rsidRPr="007D4026" w14:paraId="03740088" w14:textId="77777777" w:rsidTr="00064515">
        <w:trPr>
          <w:jc w:val="center"/>
        </w:trPr>
        <w:tc>
          <w:tcPr>
            <w:tcW w:w="1526" w:type="dxa"/>
            <w:vAlign w:val="center"/>
          </w:tcPr>
          <w:p w14:paraId="6F0FCC70"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Diabetic</w:t>
            </w:r>
          </w:p>
        </w:tc>
        <w:tc>
          <w:tcPr>
            <w:tcW w:w="1134" w:type="dxa"/>
            <w:vAlign w:val="center"/>
          </w:tcPr>
          <w:p w14:paraId="4C22E5CA"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25 (32.05%)</w:t>
            </w:r>
          </w:p>
        </w:tc>
        <w:tc>
          <w:tcPr>
            <w:tcW w:w="1134" w:type="dxa"/>
            <w:vAlign w:val="center"/>
          </w:tcPr>
          <w:p w14:paraId="71D64F05"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9</w:t>
            </w:r>
          </w:p>
          <w:p w14:paraId="45A26E73"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(7.37%)</w:t>
            </w:r>
          </w:p>
        </w:tc>
      </w:tr>
      <w:tr w:rsidR="007D4026" w:rsidRPr="007D4026" w14:paraId="7098101F" w14:textId="77777777" w:rsidTr="00064515">
        <w:trPr>
          <w:jc w:val="center"/>
        </w:trPr>
        <w:tc>
          <w:tcPr>
            <w:tcW w:w="1526" w:type="dxa"/>
            <w:vAlign w:val="center"/>
          </w:tcPr>
          <w:p w14:paraId="14451137"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Non-Diabetic</w:t>
            </w:r>
          </w:p>
        </w:tc>
        <w:tc>
          <w:tcPr>
            <w:tcW w:w="1134" w:type="dxa"/>
            <w:vAlign w:val="center"/>
          </w:tcPr>
          <w:p w14:paraId="38B21A1C"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53 (67.95%)</w:t>
            </w:r>
          </w:p>
        </w:tc>
        <w:tc>
          <w:tcPr>
            <w:tcW w:w="1134" w:type="dxa"/>
            <w:vAlign w:val="center"/>
          </w:tcPr>
          <w:p w14:paraId="23A087AE"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113</w:t>
            </w:r>
          </w:p>
          <w:p w14:paraId="6081DA14"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(92.62%)</w:t>
            </w:r>
          </w:p>
        </w:tc>
      </w:tr>
      <w:tr w:rsidR="007D4026" w:rsidRPr="007D4026" w14:paraId="5C2C045A" w14:textId="77777777" w:rsidTr="00064515">
        <w:trPr>
          <w:jc w:val="center"/>
        </w:trPr>
        <w:tc>
          <w:tcPr>
            <w:tcW w:w="1526" w:type="dxa"/>
            <w:vAlign w:val="center"/>
          </w:tcPr>
          <w:p w14:paraId="14AF73D2"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 xml:space="preserve">Total </w:t>
            </w:r>
          </w:p>
        </w:tc>
        <w:tc>
          <w:tcPr>
            <w:tcW w:w="1134" w:type="dxa"/>
            <w:vAlign w:val="center"/>
          </w:tcPr>
          <w:p w14:paraId="29FAEAD3"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78</w:t>
            </w:r>
          </w:p>
        </w:tc>
        <w:tc>
          <w:tcPr>
            <w:tcW w:w="1134" w:type="dxa"/>
            <w:vAlign w:val="center"/>
          </w:tcPr>
          <w:p w14:paraId="1A0F6896" w14:textId="77777777" w:rsidR="007D4026" w:rsidRPr="007D4026" w:rsidRDefault="007D4026" w:rsidP="00064515">
            <w:pPr>
              <w:pStyle w:val="NoSpacing"/>
              <w:jc w:val="center"/>
              <w:rPr>
                <w:rFonts w:ascii="Arial" w:eastAsiaTheme="minorHAnsi" w:hAnsi="Arial" w:cs="Arial"/>
                <w:sz w:val="20"/>
                <w:szCs w:val="20"/>
              </w:rPr>
            </w:pPr>
            <w:r w:rsidRPr="007D4026">
              <w:rPr>
                <w:rFonts w:ascii="Arial" w:eastAsiaTheme="minorHAnsi" w:hAnsi="Arial" w:cs="Arial"/>
                <w:sz w:val="20"/>
                <w:szCs w:val="20"/>
              </w:rPr>
              <w:t>122</w:t>
            </w:r>
          </w:p>
        </w:tc>
      </w:tr>
    </w:tbl>
    <w:p w14:paraId="1FAFE3F0" w14:textId="77777777" w:rsidR="007D4026" w:rsidRPr="007D4026" w:rsidRDefault="007D4026" w:rsidP="007D4026">
      <w:pPr>
        <w:pStyle w:val="Body"/>
        <w:spacing w:after="0"/>
        <w:rPr>
          <w:rFonts w:ascii="Arial" w:hAnsi="Arial" w:cs="Arial"/>
          <w:b/>
          <w:u w:val="single"/>
        </w:rPr>
      </w:pPr>
    </w:p>
    <w:p w14:paraId="39C82F9A" w14:textId="77777777" w:rsidR="007D4026" w:rsidRPr="007D4026" w:rsidRDefault="007D4026" w:rsidP="007D4026">
      <w:pPr>
        <w:pStyle w:val="Body"/>
        <w:rPr>
          <w:rFonts w:ascii="Arial" w:hAnsi="Arial" w:cs="Arial"/>
          <w:b/>
          <w:sz w:val="22"/>
          <w:szCs w:val="22"/>
        </w:rPr>
      </w:pPr>
      <w:r w:rsidRPr="007D4026">
        <w:rPr>
          <w:rFonts w:ascii="Arial" w:hAnsi="Arial" w:cs="Arial"/>
          <w:b/>
          <w:sz w:val="22"/>
          <w:szCs w:val="22"/>
        </w:rPr>
        <w:t>DISCUSSION</w:t>
      </w:r>
    </w:p>
    <w:p w14:paraId="4FD6F060" w14:textId="0B8BD79F" w:rsidR="007D4026" w:rsidRPr="007D4026" w:rsidRDefault="007D4026" w:rsidP="007D4026">
      <w:pPr>
        <w:pStyle w:val="Body"/>
        <w:rPr>
          <w:rFonts w:ascii="Arial" w:hAnsi="Arial" w:cs="Arial"/>
        </w:rPr>
      </w:pPr>
      <w:r w:rsidRPr="007D4026">
        <w:rPr>
          <w:rFonts w:ascii="Arial" w:hAnsi="Arial" w:cs="Arial"/>
        </w:rPr>
        <w:t>This study showed that out of 200 patients involved in this study 78 (39%) have glaucoma this is quite higher compared to the global prevalence of glaucoma in one of the studies done in 2020 showed that among 57 million involved in the study 7 million were affected with glaucoma which is equal to prevalence of 2.51%</w:t>
      </w:r>
      <w:r w:rsidR="00EA08CB">
        <w:rPr>
          <w:rFonts w:ascii="Arial" w:hAnsi="Arial" w:cs="Arial"/>
          <w:vertAlign w:val="superscript"/>
        </w:rPr>
        <w:t>5</w:t>
      </w:r>
      <w:r w:rsidRPr="007D4026">
        <w:rPr>
          <w:rFonts w:ascii="Arial" w:hAnsi="Arial" w:cs="Arial"/>
        </w:rPr>
        <w:t xml:space="preserve">. But these results correlate with study done in 2022 at </w:t>
      </w:r>
      <w:proofErr w:type="spellStart"/>
      <w:r w:rsidRPr="007D4026">
        <w:rPr>
          <w:rFonts w:ascii="Arial" w:hAnsi="Arial" w:cs="Arial"/>
        </w:rPr>
        <w:t>Mahenge</w:t>
      </w:r>
      <w:proofErr w:type="spellEnd"/>
      <w:r w:rsidRPr="007D4026">
        <w:rPr>
          <w:rFonts w:ascii="Arial" w:hAnsi="Arial" w:cs="Arial"/>
        </w:rPr>
        <w:t>, Tanzania which involved 278 people in which a prevalence of 33.1% was obtained so this is quite relevant in small area stud</w:t>
      </w:r>
      <w:r w:rsidR="00A72DDD">
        <w:rPr>
          <w:rFonts w:ascii="Arial" w:hAnsi="Arial" w:cs="Arial"/>
        </w:rPr>
        <w:t>y</w:t>
      </w:r>
      <w:r w:rsidR="00A72DDD">
        <w:rPr>
          <w:rFonts w:ascii="Arial" w:hAnsi="Arial" w:cs="Arial"/>
          <w:vertAlign w:val="superscript"/>
        </w:rPr>
        <w:t>13</w:t>
      </w:r>
      <w:r w:rsidRPr="007D4026">
        <w:rPr>
          <w:rFonts w:ascii="Arial" w:hAnsi="Arial" w:cs="Arial"/>
        </w:rPr>
        <w:t xml:space="preserve">. </w:t>
      </w:r>
    </w:p>
    <w:p w14:paraId="03D06D05" w14:textId="5F65D851" w:rsidR="007D4026" w:rsidRPr="007D4026" w:rsidRDefault="007D4026" w:rsidP="007D4026">
      <w:pPr>
        <w:pStyle w:val="Body"/>
        <w:rPr>
          <w:rFonts w:ascii="Arial" w:hAnsi="Arial" w:cs="Arial"/>
        </w:rPr>
      </w:pPr>
      <w:r w:rsidRPr="007D4026">
        <w:rPr>
          <w:rFonts w:ascii="Arial" w:hAnsi="Arial" w:cs="Arial"/>
        </w:rPr>
        <w:lastRenderedPageBreak/>
        <w:t>In this study it was found that 7 patients aged (10-20 years) 8.97% has glaucoma, 9 patients aged (21-30 years) 11.5% has glaucoma, 13 patients aged (31-40 years) 16.67% has glaucoma, 11 patients aged (41-50years) 14.1% has glaucoma, 19 patients aged (51-60 years) 24.35% has glaucoma patients aged (61-70years) 17.94% has glaucoma, 3 patients aged (71-80 years) 3.85% has glaucoma and 2 patients aged (81-90 years) 2.56% has glaucoma. It is observed that highest prevalence was found at the age of 51-60 years followed by that of 61-70 years</w:t>
      </w:r>
      <w:r w:rsidR="00BF49C5">
        <w:rPr>
          <w:rFonts w:ascii="Arial" w:hAnsi="Arial" w:cs="Arial"/>
          <w:vertAlign w:val="superscript"/>
        </w:rPr>
        <w:t>1</w:t>
      </w:r>
      <w:r w:rsidR="00A72DDD">
        <w:rPr>
          <w:rFonts w:ascii="Arial" w:hAnsi="Arial" w:cs="Arial"/>
          <w:vertAlign w:val="superscript"/>
        </w:rPr>
        <w:t>4</w:t>
      </w:r>
      <w:r w:rsidRPr="007D4026">
        <w:rPr>
          <w:rFonts w:ascii="Arial" w:hAnsi="Arial" w:cs="Arial"/>
        </w:rPr>
        <w:t>.</w:t>
      </w:r>
    </w:p>
    <w:p w14:paraId="6DF2F9A2" w14:textId="77777777" w:rsidR="007D4026" w:rsidRPr="007D4026" w:rsidRDefault="007D4026" w:rsidP="007D4026">
      <w:pPr>
        <w:pStyle w:val="Body"/>
        <w:rPr>
          <w:rFonts w:ascii="Arial" w:hAnsi="Arial" w:cs="Arial"/>
        </w:rPr>
      </w:pPr>
      <w:r w:rsidRPr="007D4026">
        <w:rPr>
          <w:rFonts w:ascii="Arial" w:hAnsi="Arial" w:cs="Arial"/>
        </w:rPr>
        <w:t>The study showed that high prevalence of female patient compared to male as the study showed the prevalence of 57.69% among those with positive diagnosis of glaucoma in comparison to male which are 42.31% this is consistent with a study done in 2013 in eye clinic in Ghana, which showed high prevalence of diabetes in female in which the prevalence of female was 9.5% compared to 8.7% of that of</w:t>
      </w:r>
      <w:r w:rsidR="0032641F">
        <w:rPr>
          <w:rFonts w:ascii="Arial" w:hAnsi="Arial" w:cs="Arial"/>
        </w:rPr>
        <w:t xml:space="preserve"> males</w:t>
      </w:r>
      <w:r w:rsidR="0032641F">
        <w:rPr>
          <w:rFonts w:ascii="Arial" w:hAnsi="Arial" w:cs="Arial"/>
          <w:vertAlign w:val="superscript"/>
        </w:rPr>
        <w:t>8</w:t>
      </w:r>
      <w:r w:rsidRPr="007D4026">
        <w:rPr>
          <w:rFonts w:ascii="Arial" w:hAnsi="Arial" w:cs="Arial"/>
        </w:rPr>
        <w:t>.  So this study showed there is high female preponderance in case of glaucoma affected cases.</w:t>
      </w:r>
    </w:p>
    <w:p w14:paraId="1D5FAB1F" w14:textId="486E677A" w:rsidR="007D4026" w:rsidRDefault="007D4026" w:rsidP="007D4026">
      <w:pPr>
        <w:pStyle w:val="Body"/>
        <w:rPr>
          <w:rFonts w:ascii="Arial" w:hAnsi="Arial" w:cs="Arial"/>
        </w:rPr>
      </w:pPr>
      <w:r w:rsidRPr="007D4026">
        <w:rPr>
          <w:rFonts w:ascii="Arial" w:hAnsi="Arial" w:cs="Arial"/>
        </w:rPr>
        <w:t xml:space="preserve">The study showed association in some risk factors with glaucoma such as family history where it showed that among those who are affected with glaucoma 65.38% had family history while only 34.62% had no family history of glaucoma. The study also showed that 53.85% who were diagnosed with glaucoma have a personal history of hypertension while 46.15% have no history of hypertension. Also, the study revealed that a significant proportion (32.05%) have history of glaucoma among those patients with glaucoma while 67.95% have glaucoma with no history of diabetes. So there is significant association of risk factors with glaucoma.  </w:t>
      </w:r>
      <w:r w:rsidR="005A42FF" w:rsidRPr="005A42FF">
        <w:rPr>
          <w:rFonts w:ascii="Arial" w:hAnsi="Arial" w:cs="Arial"/>
        </w:rPr>
        <w:t>This relative risk, also known as the risk ratio (RR), is the ratio of the likelihood that an event (such becoming sick or being hurt) will occur in an exposed group to the likelihood that the event will occur in a comparative, non-exposed group.</w:t>
      </w:r>
      <w:r w:rsidRPr="007D4026">
        <w:rPr>
          <w:rFonts w:ascii="Arial" w:hAnsi="Arial" w:cs="Arial"/>
        </w:rPr>
        <w:t xml:space="preserve"> RR = 3.61. Relative risk &gt;1, represents that risk has increased due to factor exposure.</w:t>
      </w:r>
    </w:p>
    <w:p w14:paraId="64782BE7" w14:textId="11874FE8" w:rsidR="00815AFA" w:rsidRDefault="00815AFA" w:rsidP="007D4026">
      <w:pPr>
        <w:pStyle w:val="Body"/>
        <w:rPr>
          <w:rFonts w:ascii="Arial" w:hAnsi="Arial" w:cs="Arial"/>
        </w:rPr>
      </w:pPr>
      <w:r>
        <w:rPr>
          <w:rFonts w:ascii="Arial" w:hAnsi="Arial" w:cs="Arial"/>
        </w:rPr>
        <w:t xml:space="preserve">In </w:t>
      </w:r>
      <w:proofErr w:type="spellStart"/>
      <w:r>
        <w:rPr>
          <w:rFonts w:ascii="Arial" w:hAnsi="Arial" w:cs="Arial"/>
        </w:rPr>
        <w:t>sub-saharan</w:t>
      </w:r>
      <w:proofErr w:type="spellEnd"/>
      <w:r>
        <w:rPr>
          <w:rFonts w:ascii="Arial" w:hAnsi="Arial" w:cs="Arial"/>
        </w:rPr>
        <w:t xml:space="preserve"> Africa the</w:t>
      </w:r>
      <w:r w:rsidRPr="00815AFA">
        <w:rPr>
          <w:rFonts w:ascii="Arial" w:hAnsi="Arial" w:cs="Arial"/>
        </w:rPr>
        <w:t xml:space="preserve"> treatment </w:t>
      </w:r>
      <w:r>
        <w:rPr>
          <w:rFonts w:ascii="Arial" w:hAnsi="Arial" w:cs="Arial"/>
        </w:rPr>
        <w:t xml:space="preserve">possibilities </w:t>
      </w:r>
      <w:r w:rsidRPr="00815AFA">
        <w:rPr>
          <w:rFonts w:ascii="Arial" w:hAnsi="Arial" w:cs="Arial"/>
        </w:rPr>
        <w:t xml:space="preserve">of glaucoma is difficult due to the </w:t>
      </w:r>
      <w:r>
        <w:rPr>
          <w:rFonts w:ascii="Arial" w:hAnsi="Arial" w:cs="Arial"/>
        </w:rPr>
        <w:t>high cost of treatment</w:t>
      </w:r>
      <w:r w:rsidRPr="00815AFA">
        <w:rPr>
          <w:rFonts w:ascii="Arial" w:hAnsi="Arial" w:cs="Arial"/>
        </w:rPr>
        <w:t xml:space="preserve"> and unavailability of </w:t>
      </w:r>
      <w:r>
        <w:rPr>
          <w:rFonts w:ascii="Arial" w:hAnsi="Arial" w:cs="Arial"/>
        </w:rPr>
        <w:t>the equal treatment options to all the population</w:t>
      </w:r>
      <w:r w:rsidRPr="00815AFA">
        <w:rPr>
          <w:rFonts w:ascii="Arial" w:hAnsi="Arial" w:cs="Arial"/>
        </w:rPr>
        <w:t xml:space="preserve">. </w:t>
      </w:r>
      <w:r>
        <w:rPr>
          <w:rFonts w:ascii="Arial" w:hAnsi="Arial" w:cs="Arial"/>
        </w:rPr>
        <w:t>The availability of s</w:t>
      </w:r>
      <w:r w:rsidRPr="00815AFA">
        <w:rPr>
          <w:rFonts w:ascii="Arial" w:hAnsi="Arial" w:cs="Arial"/>
        </w:rPr>
        <w:t>urgical interventions</w:t>
      </w:r>
      <w:r>
        <w:rPr>
          <w:rFonts w:ascii="Arial" w:hAnsi="Arial" w:cs="Arial"/>
        </w:rPr>
        <w:t xml:space="preserve"> </w:t>
      </w:r>
      <w:proofErr w:type="gramStart"/>
      <w:r>
        <w:rPr>
          <w:rFonts w:ascii="Arial" w:hAnsi="Arial" w:cs="Arial"/>
        </w:rPr>
        <w:t>are</w:t>
      </w:r>
      <w:proofErr w:type="gramEnd"/>
      <w:r>
        <w:rPr>
          <w:rFonts w:ascii="Arial" w:hAnsi="Arial" w:cs="Arial"/>
        </w:rPr>
        <w:t xml:space="preserve"> expensive in these regions</w:t>
      </w:r>
      <w:r w:rsidRPr="00815AFA">
        <w:rPr>
          <w:rFonts w:ascii="Arial" w:hAnsi="Arial" w:cs="Arial"/>
        </w:rPr>
        <w:t xml:space="preserve">, </w:t>
      </w:r>
      <w:r>
        <w:rPr>
          <w:rFonts w:ascii="Arial" w:hAnsi="Arial" w:cs="Arial"/>
        </w:rPr>
        <w:t>but patient</w:t>
      </w:r>
      <w:r w:rsidRPr="00815AFA">
        <w:rPr>
          <w:rFonts w:ascii="Arial" w:hAnsi="Arial" w:cs="Arial"/>
        </w:rPr>
        <w:t xml:space="preserve"> </w:t>
      </w:r>
      <w:r>
        <w:rPr>
          <w:rFonts w:ascii="Arial" w:hAnsi="Arial" w:cs="Arial"/>
        </w:rPr>
        <w:t xml:space="preserve">prefer for surgical interventions more compared to </w:t>
      </w:r>
      <w:r w:rsidRPr="00815AFA">
        <w:rPr>
          <w:rFonts w:ascii="Arial" w:hAnsi="Arial" w:cs="Arial"/>
        </w:rPr>
        <w:t xml:space="preserve">medication </w:t>
      </w:r>
      <w:r>
        <w:rPr>
          <w:rFonts w:ascii="Arial" w:hAnsi="Arial" w:cs="Arial"/>
        </w:rPr>
        <w:t>b</w:t>
      </w:r>
      <w:r w:rsidR="00BF49C5">
        <w:rPr>
          <w:rFonts w:ascii="Arial" w:hAnsi="Arial" w:cs="Arial"/>
        </w:rPr>
        <w:t>ecause of the non-compliance for medications in these regions</w:t>
      </w:r>
      <w:r w:rsidR="00A72DDD">
        <w:rPr>
          <w:rFonts w:ascii="Arial" w:hAnsi="Arial" w:cs="Arial"/>
          <w:vertAlign w:val="superscript"/>
        </w:rPr>
        <w:t>15</w:t>
      </w:r>
      <w:r w:rsidR="00BF49C5">
        <w:rPr>
          <w:rFonts w:ascii="Arial" w:hAnsi="Arial" w:cs="Arial"/>
          <w:vertAlign w:val="superscript"/>
        </w:rPr>
        <w:t>,1</w:t>
      </w:r>
      <w:r w:rsidR="00A72DDD">
        <w:rPr>
          <w:rFonts w:ascii="Arial" w:hAnsi="Arial" w:cs="Arial"/>
          <w:vertAlign w:val="superscript"/>
        </w:rPr>
        <w:t>6</w:t>
      </w:r>
      <w:r w:rsidR="00BF49C5">
        <w:rPr>
          <w:rFonts w:ascii="Arial" w:hAnsi="Arial" w:cs="Arial"/>
        </w:rPr>
        <w:t xml:space="preserve">. </w:t>
      </w:r>
      <w:r w:rsidR="005A42FF">
        <w:rPr>
          <w:rFonts w:ascii="Arial" w:hAnsi="Arial" w:cs="Arial"/>
        </w:rPr>
        <w:t>“</w:t>
      </w:r>
      <w:r w:rsidR="00BF49C5">
        <w:rPr>
          <w:rFonts w:ascii="Arial" w:hAnsi="Arial" w:cs="Arial"/>
        </w:rPr>
        <w:t>A</w:t>
      </w:r>
      <w:r w:rsidRPr="00815AFA">
        <w:rPr>
          <w:rFonts w:ascii="Arial" w:hAnsi="Arial" w:cs="Arial"/>
        </w:rPr>
        <w:t xml:space="preserve"> study conducted among ophthalmologists showed that one main limitation of trabeculectomies in Nigeria was </w:t>
      </w:r>
      <w:r w:rsidR="00BF49C5">
        <w:rPr>
          <w:rFonts w:ascii="Arial" w:hAnsi="Arial" w:cs="Arial"/>
        </w:rPr>
        <w:t xml:space="preserve">due to </w:t>
      </w:r>
      <w:r w:rsidRPr="00815AFA">
        <w:rPr>
          <w:rFonts w:ascii="Arial" w:hAnsi="Arial" w:cs="Arial"/>
        </w:rPr>
        <w:t>the unwillingness of patients to agree to the surgical interven</w:t>
      </w:r>
      <w:r w:rsidR="00BF49C5">
        <w:rPr>
          <w:rFonts w:ascii="Arial" w:hAnsi="Arial" w:cs="Arial"/>
        </w:rPr>
        <w:t>tion</w:t>
      </w:r>
      <w:r w:rsidR="005A42FF">
        <w:rPr>
          <w:rFonts w:ascii="Arial" w:hAnsi="Arial" w:cs="Arial"/>
        </w:rPr>
        <w:t>”</w:t>
      </w:r>
      <w:r w:rsidR="00BF49C5">
        <w:rPr>
          <w:rFonts w:ascii="Arial" w:hAnsi="Arial" w:cs="Arial"/>
          <w:vertAlign w:val="superscript"/>
        </w:rPr>
        <w:t>1</w:t>
      </w:r>
      <w:r w:rsidR="00A72DDD">
        <w:rPr>
          <w:rFonts w:ascii="Arial" w:hAnsi="Arial" w:cs="Arial"/>
          <w:vertAlign w:val="superscript"/>
        </w:rPr>
        <w:t>7</w:t>
      </w:r>
      <w:r w:rsidRPr="00815AFA">
        <w:rPr>
          <w:rFonts w:ascii="Arial" w:hAnsi="Arial" w:cs="Arial"/>
        </w:rPr>
        <w:t>.</w:t>
      </w:r>
    </w:p>
    <w:p w14:paraId="2ADB372D" w14:textId="46751E08" w:rsidR="000F58A0" w:rsidRPr="007D4026" w:rsidRDefault="000F58A0" w:rsidP="007D4026">
      <w:pPr>
        <w:pStyle w:val="Body"/>
        <w:rPr>
          <w:rFonts w:ascii="Arial" w:hAnsi="Arial" w:cs="Arial"/>
        </w:rPr>
      </w:pPr>
      <w:r w:rsidRPr="000F58A0">
        <w:rPr>
          <w:rFonts w:ascii="Arial" w:hAnsi="Arial" w:cs="Arial"/>
        </w:rPr>
        <w:t>The most frequently reported barrier for non-adherence to glaucoma medication in this study was forgetfulness (89.25%) among non-adherent. Those who mentioned forgetfulness as a barrier were 28 times more likely to be non-adherent to medication.</w:t>
      </w:r>
      <w:r>
        <w:rPr>
          <w:rFonts w:ascii="Arial" w:hAnsi="Arial" w:cs="Arial"/>
        </w:rPr>
        <w:t xml:space="preserve"> </w:t>
      </w:r>
      <w:r w:rsidRPr="000F58A0">
        <w:rPr>
          <w:rFonts w:ascii="Arial" w:hAnsi="Arial" w:cs="Arial"/>
        </w:rPr>
        <w:t>The most frequently cited barrier by adherents was the cost of the medication (57.14%); because ant glaucoma medications are lifelong treatment</w:t>
      </w:r>
      <w:r w:rsidR="00A72DDD">
        <w:rPr>
          <w:rFonts w:ascii="Arial" w:hAnsi="Arial" w:cs="Arial"/>
          <w:vertAlign w:val="superscript"/>
        </w:rPr>
        <w:t>18</w:t>
      </w:r>
      <w:r w:rsidRPr="000F58A0">
        <w:rPr>
          <w:rFonts w:ascii="Arial" w:hAnsi="Arial" w:cs="Arial"/>
        </w:rPr>
        <w:t>.</w:t>
      </w:r>
    </w:p>
    <w:p w14:paraId="7A34940F" w14:textId="4A50AA54" w:rsidR="007D4026" w:rsidRPr="007D4026" w:rsidRDefault="007D4026" w:rsidP="007D4026">
      <w:pPr>
        <w:pStyle w:val="Body"/>
        <w:rPr>
          <w:rFonts w:ascii="Arial" w:hAnsi="Arial" w:cs="Arial"/>
        </w:rPr>
      </w:pPr>
      <w:r w:rsidRPr="007D4026">
        <w:rPr>
          <w:rFonts w:ascii="Arial" w:hAnsi="Arial" w:cs="Arial"/>
        </w:rPr>
        <w:t xml:space="preserve">The results observed in our study relates with the study done in 2014, that </w:t>
      </w:r>
      <w:r w:rsidR="005A42FF">
        <w:rPr>
          <w:rFonts w:ascii="Arial" w:hAnsi="Arial" w:cs="Arial"/>
        </w:rPr>
        <w:t>“</w:t>
      </w:r>
      <w:r w:rsidRPr="007D4026">
        <w:rPr>
          <w:rFonts w:ascii="Arial" w:hAnsi="Arial" w:cs="Arial"/>
        </w:rPr>
        <w:t>total of 356/967 subjects were recruited over a 2-month period; 176 (49.4%) were male and the mean was 52.21 (SD 15.3). Targeted eye screening of diabetics showed that 231/356 (65%) of subjects had eye problems, including potentially blind conditions, that required immediate intervention, in contrast to the existing self-reported referral, which was only 10% out of an average of 200 diabetics have had an eye exam a year so the study shows a significant association of diabetes wi</w:t>
      </w:r>
      <w:r w:rsidR="00440BAB">
        <w:rPr>
          <w:rFonts w:ascii="Arial" w:hAnsi="Arial" w:cs="Arial"/>
        </w:rPr>
        <w:t>th glaucoma</w:t>
      </w:r>
      <w:r w:rsidR="005A42FF">
        <w:rPr>
          <w:rFonts w:ascii="Arial" w:hAnsi="Arial" w:cs="Arial"/>
        </w:rPr>
        <w:t>”</w:t>
      </w:r>
      <w:r w:rsidR="00CA567E">
        <w:rPr>
          <w:rFonts w:ascii="Arial" w:hAnsi="Arial" w:cs="Arial"/>
          <w:vertAlign w:val="superscript"/>
        </w:rPr>
        <w:t>14</w:t>
      </w:r>
      <w:r w:rsidRPr="007D4026">
        <w:rPr>
          <w:rFonts w:ascii="Arial" w:hAnsi="Arial" w:cs="Arial"/>
        </w:rPr>
        <w:t>.</w:t>
      </w:r>
    </w:p>
    <w:p w14:paraId="4E20EE72" w14:textId="77777777" w:rsidR="00B01FCD" w:rsidRDefault="00B01FCD" w:rsidP="00441B6F">
      <w:pPr>
        <w:pStyle w:val="ConcHead"/>
        <w:spacing w:after="0"/>
        <w:jc w:val="both"/>
        <w:rPr>
          <w:rFonts w:ascii="Arial" w:hAnsi="Arial" w:cs="Arial"/>
        </w:rPr>
      </w:pPr>
      <w:r w:rsidRPr="00FB3A86">
        <w:rPr>
          <w:rFonts w:ascii="Arial" w:hAnsi="Arial" w:cs="Arial"/>
        </w:rPr>
        <w:t>Conclusion</w:t>
      </w:r>
    </w:p>
    <w:p w14:paraId="606873F0" w14:textId="77777777" w:rsidR="00790ADA" w:rsidRPr="00FB3A86" w:rsidRDefault="00790ADA" w:rsidP="00441B6F">
      <w:pPr>
        <w:pStyle w:val="ConcHead"/>
        <w:spacing w:after="0"/>
        <w:jc w:val="both"/>
        <w:rPr>
          <w:rFonts w:ascii="Arial" w:hAnsi="Arial" w:cs="Arial"/>
        </w:rPr>
      </w:pPr>
    </w:p>
    <w:p w14:paraId="2234A6F0" w14:textId="77777777" w:rsidR="00B01FCD" w:rsidRDefault="003D36EB" w:rsidP="00441B6F">
      <w:pPr>
        <w:pStyle w:val="Body"/>
        <w:spacing w:after="0"/>
        <w:rPr>
          <w:rFonts w:ascii="Arial" w:hAnsi="Arial" w:cs="Arial"/>
        </w:rPr>
      </w:pPr>
      <w:r w:rsidRPr="003D36EB">
        <w:rPr>
          <w:rFonts w:ascii="Arial" w:hAnsi="Arial" w:cs="Arial"/>
        </w:rPr>
        <w:t xml:space="preserve">In the study it is observed that there is increased prevalence of glaucoma among patients attending Mnazi Mmoja at ophthalmology clinic compared to other causes of eye problems. </w:t>
      </w:r>
      <w:r w:rsidRPr="003D36EB">
        <w:rPr>
          <w:rFonts w:ascii="Arial" w:hAnsi="Arial" w:cs="Arial"/>
        </w:rPr>
        <w:lastRenderedPageBreak/>
        <w:t>This could indicate also there could be increased number of complications especially blindness as this is the second leading cause of blindness worldwide. The study showed that prevalence of glaucoma increased with age and higher among females compared to males and there is high correlation of glaucoma with risk factor hypertension. Also, it was found that greatly a large number of individuals diagnosed with this condition are in topical treatment with few on other treatment and a very few proportions on combination of more than one type of medication such as oral and topical medications.</w:t>
      </w:r>
    </w:p>
    <w:p w14:paraId="58F51C7A" w14:textId="3281C7A0" w:rsidR="00790ADA" w:rsidRDefault="00790ADA" w:rsidP="00441B6F">
      <w:pPr>
        <w:pStyle w:val="Body"/>
        <w:spacing w:after="0"/>
        <w:rPr>
          <w:rFonts w:ascii="Arial" w:hAnsi="Arial" w:cs="Arial"/>
        </w:rPr>
      </w:pPr>
    </w:p>
    <w:p w14:paraId="21CF52AA" w14:textId="607AAAA7" w:rsidR="006D0698" w:rsidRPr="006D0698" w:rsidRDefault="006D0698" w:rsidP="006D0698">
      <w:pPr>
        <w:spacing w:after="200" w:line="276" w:lineRule="auto"/>
        <w:rPr>
          <w:rFonts w:ascii="Calibri" w:eastAsia="Calibri" w:hAnsi="Calibri"/>
          <w:kern w:val="2"/>
          <w:sz w:val="22"/>
          <w:szCs w:val="22"/>
          <w:highlight w:val="yellow"/>
        </w:rPr>
      </w:pPr>
      <w:r w:rsidRPr="006D0698">
        <w:rPr>
          <w:rFonts w:ascii="Calibri" w:eastAsia="Calibri" w:hAnsi="Calibri"/>
          <w:kern w:val="2"/>
          <w:sz w:val="22"/>
          <w:szCs w:val="22"/>
          <w:highlight w:val="yellow"/>
        </w:rPr>
        <w:t xml:space="preserve">Disclaimer (Artificial intelligence) </w:t>
      </w:r>
    </w:p>
    <w:p w14:paraId="29A31655" w14:textId="77777777" w:rsidR="006D0698" w:rsidRPr="006D0698" w:rsidRDefault="006D0698" w:rsidP="00A72DDD">
      <w:pPr>
        <w:spacing w:after="200" w:line="276" w:lineRule="auto"/>
        <w:jc w:val="both"/>
        <w:rPr>
          <w:rFonts w:ascii="Calibri" w:eastAsia="Calibri" w:hAnsi="Calibri"/>
          <w:kern w:val="2"/>
          <w:sz w:val="22"/>
          <w:szCs w:val="22"/>
          <w:highlight w:val="yellow"/>
        </w:rPr>
      </w:pPr>
      <w:r w:rsidRPr="006D0698">
        <w:rPr>
          <w:rFonts w:ascii="Calibri" w:eastAsia="Calibri" w:hAnsi="Calibri"/>
          <w:kern w:val="2"/>
          <w:sz w:val="22"/>
          <w:szCs w:val="22"/>
          <w:highlight w:val="yellow"/>
        </w:rPr>
        <w:t>Author(s) hereby declare that NO generative AI technologies such as Large Language Models (</w:t>
      </w:r>
      <w:proofErr w:type="spellStart"/>
      <w:r w:rsidRPr="006D0698">
        <w:rPr>
          <w:rFonts w:ascii="Calibri" w:eastAsia="Calibri" w:hAnsi="Calibri"/>
          <w:kern w:val="2"/>
          <w:sz w:val="22"/>
          <w:szCs w:val="22"/>
          <w:highlight w:val="yellow"/>
        </w:rPr>
        <w:t>ChatGPT</w:t>
      </w:r>
      <w:proofErr w:type="spellEnd"/>
      <w:r w:rsidRPr="006D0698">
        <w:rPr>
          <w:rFonts w:ascii="Calibri" w:eastAsia="Calibri" w:hAnsi="Calibri"/>
          <w:kern w:val="2"/>
          <w:sz w:val="22"/>
          <w:szCs w:val="22"/>
          <w:highlight w:val="yellow"/>
        </w:rPr>
        <w:t xml:space="preserve">, COPILOT, etc.) and text-to-image generators have been used during the writing or editing of this manuscript. </w:t>
      </w:r>
    </w:p>
    <w:p w14:paraId="37D421D0" w14:textId="77777777" w:rsidR="006D0698" w:rsidRPr="00FB3A86" w:rsidRDefault="006D0698" w:rsidP="00441B6F">
      <w:pPr>
        <w:pStyle w:val="Body"/>
        <w:spacing w:after="0"/>
        <w:rPr>
          <w:rFonts w:ascii="Arial" w:hAnsi="Arial" w:cs="Arial"/>
        </w:rPr>
      </w:pPr>
    </w:p>
    <w:p w14:paraId="4E52659D" w14:textId="77777777" w:rsidR="00860000" w:rsidRDefault="00860000" w:rsidP="00441B6F">
      <w:pPr>
        <w:pStyle w:val="ReferHead"/>
        <w:spacing w:after="0"/>
        <w:jc w:val="both"/>
        <w:rPr>
          <w:rFonts w:ascii="Arial" w:hAnsi="Arial" w:cs="Arial"/>
        </w:rPr>
      </w:pPr>
    </w:p>
    <w:p w14:paraId="4A11041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D6A7D9" w14:textId="77777777" w:rsidR="00790ADA" w:rsidRPr="00FB3A86" w:rsidRDefault="00790ADA" w:rsidP="00441B6F">
      <w:pPr>
        <w:pStyle w:val="ReferHead"/>
        <w:spacing w:after="0"/>
        <w:jc w:val="both"/>
        <w:rPr>
          <w:rFonts w:ascii="Arial" w:hAnsi="Arial" w:cs="Arial"/>
        </w:rPr>
      </w:pPr>
    </w:p>
    <w:p w14:paraId="7B3FEFAA" w14:textId="77777777" w:rsidR="00284C4C" w:rsidRPr="003D36EB" w:rsidRDefault="003D36EB" w:rsidP="003D36EB">
      <w:pPr>
        <w:pStyle w:val="Body"/>
        <w:numPr>
          <w:ilvl w:val="0"/>
          <w:numId w:val="31"/>
        </w:numPr>
        <w:spacing w:after="0"/>
      </w:pPr>
      <w:proofErr w:type="spellStart"/>
      <w:r w:rsidRPr="00B6347C">
        <w:rPr>
          <w:rFonts w:ascii="Arial" w:hAnsi="Arial" w:cs="Arial"/>
        </w:rPr>
        <w:t>Weinreb</w:t>
      </w:r>
      <w:proofErr w:type="spellEnd"/>
      <w:r w:rsidRPr="00B6347C">
        <w:rPr>
          <w:rFonts w:ascii="Arial" w:hAnsi="Arial" w:cs="Arial"/>
        </w:rPr>
        <w:t xml:space="preserve"> RN, Aung T, Medeiros FA.</w:t>
      </w:r>
      <w:r>
        <w:rPr>
          <w:rFonts w:ascii="Arial" w:hAnsi="Arial" w:cs="Arial"/>
        </w:rPr>
        <w:t xml:space="preserve"> (2014).</w:t>
      </w:r>
      <w:r w:rsidRPr="00B6347C">
        <w:rPr>
          <w:rFonts w:ascii="Arial" w:hAnsi="Arial" w:cs="Arial"/>
        </w:rPr>
        <w:t xml:space="preserve"> The pathophysiology and treatm</w:t>
      </w:r>
      <w:r>
        <w:rPr>
          <w:rFonts w:ascii="Arial" w:hAnsi="Arial" w:cs="Arial"/>
        </w:rPr>
        <w:t>ent of glaucoma: a review. JAMA,</w:t>
      </w:r>
      <w:r w:rsidRPr="00B6347C">
        <w:rPr>
          <w:rFonts w:ascii="Arial" w:hAnsi="Arial" w:cs="Arial"/>
        </w:rPr>
        <w:t xml:space="preserve"> </w:t>
      </w:r>
      <w:r>
        <w:rPr>
          <w:rFonts w:ascii="Arial" w:hAnsi="Arial" w:cs="Arial"/>
        </w:rPr>
        <w:t xml:space="preserve">311(18), </w:t>
      </w:r>
      <w:r w:rsidRPr="00B6347C">
        <w:rPr>
          <w:rFonts w:ascii="Arial" w:hAnsi="Arial" w:cs="Arial"/>
        </w:rPr>
        <w:t>1901-11.</w:t>
      </w:r>
    </w:p>
    <w:p w14:paraId="5EDA3AAD" w14:textId="77777777" w:rsidR="003D36EB" w:rsidRPr="003D36EB" w:rsidRDefault="003D36EB" w:rsidP="003D36EB">
      <w:pPr>
        <w:pStyle w:val="Body"/>
        <w:numPr>
          <w:ilvl w:val="0"/>
          <w:numId w:val="31"/>
        </w:numPr>
        <w:spacing w:after="0"/>
      </w:pPr>
      <w:r w:rsidRPr="00B6347C">
        <w:rPr>
          <w:rFonts w:ascii="Arial" w:hAnsi="Arial" w:cs="Arial"/>
        </w:rPr>
        <w:t>Flaxman SR, Bourne RRA, Resnikoff S, Ackland P, Braithwaite T, Cicinelli MV, et al.</w:t>
      </w:r>
      <w:r>
        <w:rPr>
          <w:rFonts w:ascii="Arial" w:hAnsi="Arial" w:cs="Arial"/>
        </w:rPr>
        <w:t xml:space="preserve"> (2017).</w:t>
      </w:r>
      <w:r w:rsidRPr="00B6347C">
        <w:rPr>
          <w:rFonts w:ascii="Arial" w:hAnsi="Arial" w:cs="Arial"/>
        </w:rPr>
        <w:t xml:space="preserve"> Global causes of blindness and distance vision impairment 1990–2020: a systematic review and meta-analysis. Lancet Glob Health</w:t>
      </w:r>
      <w:r>
        <w:rPr>
          <w:rFonts w:ascii="Arial" w:hAnsi="Arial" w:cs="Arial"/>
        </w:rPr>
        <w:t xml:space="preserve">, </w:t>
      </w:r>
      <w:r w:rsidRPr="00B6347C">
        <w:rPr>
          <w:rFonts w:ascii="Arial" w:hAnsi="Arial" w:cs="Arial"/>
        </w:rPr>
        <w:t>5:e1221–34.</w:t>
      </w:r>
    </w:p>
    <w:p w14:paraId="7509EAAB" w14:textId="77777777" w:rsidR="003D36EB" w:rsidRPr="00EA08CB" w:rsidRDefault="003D36EB" w:rsidP="003D36EB">
      <w:pPr>
        <w:pStyle w:val="Body"/>
        <w:numPr>
          <w:ilvl w:val="0"/>
          <w:numId w:val="31"/>
        </w:numPr>
        <w:spacing w:after="0"/>
      </w:pPr>
      <w:r w:rsidRPr="00B6347C">
        <w:rPr>
          <w:rFonts w:ascii="Arial" w:hAnsi="Arial" w:cs="Arial"/>
        </w:rPr>
        <w:t>Tham YC, Li X, Wong TY, Quigley HA, Aung T, Cheng CY.</w:t>
      </w:r>
      <w:r>
        <w:rPr>
          <w:rFonts w:ascii="Arial" w:hAnsi="Arial" w:cs="Arial"/>
        </w:rPr>
        <w:t xml:space="preserve"> (2014). </w:t>
      </w:r>
      <w:r w:rsidRPr="00B6347C">
        <w:rPr>
          <w:rFonts w:ascii="Arial" w:hAnsi="Arial" w:cs="Arial"/>
        </w:rPr>
        <w:t>Global prevalence of glaucoma and projections of glaucoma burden through 2040: a systematic review a</w:t>
      </w:r>
      <w:r>
        <w:rPr>
          <w:rFonts w:ascii="Arial" w:hAnsi="Arial" w:cs="Arial"/>
        </w:rPr>
        <w:t>nd meta-analysis. Ophthalmology,</w:t>
      </w:r>
      <w:r w:rsidRPr="00B6347C">
        <w:rPr>
          <w:rFonts w:ascii="Arial" w:hAnsi="Arial" w:cs="Arial"/>
        </w:rPr>
        <w:t xml:space="preserve"> 121:2081–90.</w:t>
      </w:r>
    </w:p>
    <w:p w14:paraId="187C8A93" w14:textId="77777777" w:rsidR="00EA08CB" w:rsidRPr="00EA08CB" w:rsidRDefault="00EA08CB" w:rsidP="003D36EB">
      <w:pPr>
        <w:pStyle w:val="Body"/>
        <w:numPr>
          <w:ilvl w:val="0"/>
          <w:numId w:val="31"/>
        </w:numPr>
        <w:spacing w:after="0"/>
      </w:pPr>
      <w:r w:rsidRPr="00B6347C">
        <w:rPr>
          <w:rFonts w:ascii="Arial" w:hAnsi="Arial" w:cs="Arial"/>
        </w:rPr>
        <w:t xml:space="preserve">Shan S, Wu J, Cao J, Feng Y, </w:t>
      </w:r>
      <w:r>
        <w:rPr>
          <w:rFonts w:ascii="Arial" w:hAnsi="Arial" w:cs="Arial"/>
        </w:rPr>
        <w:t>Zhou J, Luo Z, Song P, Rudan I. (2024).</w:t>
      </w:r>
      <w:r w:rsidRPr="00B6347C">
        <w:rPr>
          <w:rFonts w:ascii="Arial" w:hAnsi="Arial" w:cs="Arial"/>
        </w:rPr>
        <w:t xml:space="preserve"> Global Health Epidemiology Research Group (GHERG). Global incidence and risk factors for glaucoma: A systematic review and meta-analysis of pros</w:t>
      </w:r>
      <w:r>
        <w:rPr>
          <w:rFonts w:ascii="Arial" w:hAnsi="Arial" w:cs="Arial"/>
        </w:rPr>
        <w:t xml:space="preserve">pective studies. J Glob Health, </w:t>
      </w:r>
      <w:r w:rsidRPr="00B6347C">
        <w:rPr>
          <w:rFonts w:ascii="Arial" w:hAnsi="Arial" w:cs="Arial"/>
        </w:rPr>
        <w:t>14:04252</w:t>
      </w:r>
      <w:r>
        <w:rPr>
          <w:rFonts w:ascii="Arial" w:hAnsi="Arial" w:cs="Arial"/>
        </w:rPr>
        <w:t>.</w:t>
      </w:r>
    </w:p>
    <w:p w14:paraId="7CDCE4F8" w14:textId="77777777" w:rsidR="00EA08CB" w:rsidRPr="00EA08CB" w:rsidRDefault="00EA08CB" w:rsidP="003D36EB">
      <w:pPr>
        <w:pStyle w:val="Body"/>
        <w:numPr>
          <w:ilvl w:val="0"/>
          <w:numId w:val="31"/>
        </w:numPr>
        <w:spacing w:after="0"/>
      </w:pPr>
      <w:r w:rsidRPr="00B6347C">
        <w:rPr>
          <w:rFonts w:ascii="Arial" w:hAnsi="Arial" w:cs="Arial"/>
        </w:rPr>
        <w:t>Allison K, Patel D, Alabi O.</w:t>
      </w:r>
      <w:r>
        <w:rPr>
          <w:rFonts w:ascii="Arial" w:hAnsi="Arial" w:cs="Arial"/>
        </w:rPr>
        <w:t xml:space="preserve"> (2020)</w:t>
      </w:r>
      <w:r w:rsidRPr="00B6347C">
        <w:rPr>
          <w:rFonts w:ascii="Arial" w:hAnsi="Arial" w:cs="Arial"/>
        </w:rPr>
        <w:t xml:space="preserve"> Epidemiology of Glaucoma: The Past, Present, and Pre</w:t>
      </w:r>
      <w:r>
        <w:rPr>
          <w:rFonts w:ascii="Arial" w:hAnsi="Arial" w:cs="Arial"/>
        </w:rPr>
        <w:t xml:space="preserve">dictions for the Future. Cureus, </w:t>
      </w:r>
      <w:r w:rsidRPr="00B6347C">
        <w:rPr>
          <w:rFonts w:ascii="Arial" w:hAnsi="Arial" w:cs="Arial"/>
        </w:rPr>
        <w:t>12(11):e11686</w:t>
      </w:r>
      <w:r>
        <w:rPr>
          <w:rFonts w:ascii="Arial" w:hAnsi="Arial" w:cs="Arial"/>
        </w:rPr>
        <w:t>.</w:t>
      </w:r>
    </w:p>
    <w:p w14:paraId="4148E771" w14:textId="77777777" w:rsidR="00EA08CB" w:rsidRPr="00EA08CB" w:rsidRDefault="00EA08CB" w:rsidP="003D36EB">
      <w:pPr>
        <w:pStyle w:val="Body"/>
        <w:numPr>
          <w:ilvl w:val="0"/>
          <w:numId w:val="31"/>
        </w:numPr>
        <w:spacing w:after="0"/>
      </w:pPr>
      <w:r w:rsidRPr="00B6347C">
        <w:rPr>
          <w:rFonts w:ascii="Arial" w:hAnsi="Arial" w:cs="Arial"/>
        </w:rPr>
        <w:t>Budenz DL, Bar</w:t>
      </w:r>
      <w:r>
        <w:rPr>
          <w:rFonts w:ascii="Arial" w:hAnsi="Arial" w:cs="Arial"/>
        </w:rPr>
        <w:t>ton K, Whiteside-de Vos J</w:t>
      </w:r>
      <w:r w:rsidRPr="00B6347C">
        <w:rPr>
          <w:rFonts w:ascii="Arial" w:hAnsi="Arial" w:cs="Arial"/>
        </w:rPr>
        <w:t>.</w:t>
      </w:r>
      <w:r>
        <w:rPr>
          <w:rFonts w:ascii="Arial" w:hAnsi="Arial" w:cs="Arial"/>
        </w:rPr>
        <w:t xml:space="preserve"> (2013).</w:t>
      </w:r>
      <w:r w:rsidRPr="00B6347C">
        <w:rPr>
          <w:rFonts w:ascii="Arial" w:hAnsi="Arial" w:cs="Arial"/>
        </w:rPr>
        <w:t xml:space="preserve"> Prevalence of glaucoma in an urban West African population: the T</w:t>
      </w:r>
      <w:r>
        <w:rPr>
          <w:rFonts w:ascii="Arial" w:hAnsi="Arial" w:cs="Arial"/>
        </w:rPr>
        <w:t>ema Eye Survey. JAMA Ophthalmology,</w:t>
      </w:r>
      <w:r w:rsidRPr="00B6347C">
        <w:rPr>
          <w:rFonts w:ascii="Arial" w:hAnsi="Arial" w:cs="Arial"/>
        </w:rPr>
        <w:t>131: 651–658</w:t>
      </w:r>
      <w:r>
        <w:rPr>
          <w:rFonts w:ascii="Arial" w:hAnsi="Arial" w:cs="Arial"/>
        </w:rPr>
        <w:t>.</w:t>
      </w:r>
    </w:p>
    <w:p w14:paraId="24E3C2E1" w14:textId="77777777" w:rsidR="00EA08CB" w:rsidRPr="00EA08CB" w:rsidRDefault="00EA08CB" w:rsidP="003D36EB">
      <w:pPr>
        <w:pStyle w:val="Body"/>
        <w:numPr>
          <w:ilvl w:val="0"/>
          <w:numId w:val="31"/>
        </w:numPr>
        <w:spacing w:after="0"/>
      </w:pPr>
      <w:r w:rsidRPr="00B6347C">
        <w:rPr>
          <w:rFonts w:ascii="Arial" w:hAnsi="Arial" w:cs="Arial"/>
        </w:rPr>
        <w:t xml:space="preserve">Jones PR, </w:t>
      </w:r>
      <w:proofErr w:type="spellStart"/>
      <w:r w:rsidRPr="00B6347C">
        <w:rPr>
          <w:rFonts w:ascii="Arial" w:hAnsi="Arial" w:cs="Arial"/>
        </w:rPr>
        <w:t>Philippin</w:t>
      </w:r>
      <w:proofErr w:type="spellEnd"/>
      <w:r w:rsidRPr="00B6347C">
        <w:rPr>
          <w:rFonts w:ascii="Arial" w:hAnsi="Arial" w:cs="Arial"/>
        </w:rPr>
        <w:t xml:space="preserve"> H, </w:t>
      </w:r>
      <w:proofErr w:type="spellStart"/>
      <w:r w:rsidRPr="00B6347C">
        <w:rPr>
          <w:rFonts w:ascii="Arial" w:hAnsi="Arial" w:cs="Arial"/>
        </w:rPr>
        <w:t>Makupa</w:t>
      </w:r>
      <w:proofErr w:type="spellEnd"/>
      <w:r w:rsidRPr="00B6347C">
        <w:rPr>
          <w:rFonts w:ascii="Arial" w:hAnsi="Arial" w:cs="Arial"/>
        </w:rPr>
        <w:t xml:space="preserve"> WU, Burton MJ, Crabb DP. </w:t>
      </w:r>
      <w:r>
        <w:rPr>
          <w:rFonts w:ascii="Arial" w:hAnsi="Arial" w:cs="Arial"/>
        </w:rPr>
        <w:t xml:space="preserve">(2020). </w:t>
      </w:r>
      <w:r w:rsidRPr="00B6347C">
        <w:rPr>
          <w:rFonts w:ascii="Arial" w:hAnsi="Arial" w:cs="Arial"/>
        </w:rPr>
        <w:t xml:space="preserve">Severity of Visual Field Loss at First Presentation to Glaucoma Clinics in England and </w:t>
      </w:r>
      <w:r>
        <w:rPr>
          <w:rFonts w:ascii="Arial" w:hAnsi="Arial" w:cs="Arial"/>
        </w:rPr>
        <w:t xml:space="preserve">Tanzania. Ophthalmic Epidemiol, </w:t>
      </w:r>
      <w:r w:rsidRPr="00B6347C">
        <w:rPr>
          <w:rFonts w:ascii="Arial" w:hAnsi="Arial" w:cs="Arial"/>
        </w:rPr>
        <w:t>27(1):10-18.</w:t>
      </w:r>
    </w:p>
    <w:p w14:paraId="50B7E9A2" w14:textId="1D3B5C73" w:rsidR="00EA08CB" w:rsidRPr="00A35D47" w:rsidRDefault="00EA08CB" w:rsidP="003D36EB">
      <w:pPr>
        <w:pStyle w:val="Body"/>
        <w:numPr>
          <w:ilvl w:val="0"/>
          <w:numId w:val="31"/>
        </w:numPr>
        <w:spacing w:after="0"/>
      </w:pPr>
      <w:proofErr w:type="spellStart"/>
      <w:proofErr w:type="gramStart"/>
      <w:r>
        <w:rPr>
          <w:rFonts w:ascii="Arial" w:hAnsi="Arial" w:cs="Arial"/>
        </w:rPr>
        <w:t>Tenkorang</w:t>
      </w:r>
      <w:proofErr w:type="spellEnd"/>
      <w:r>
        <w:rPr>
          <w:rFonts w:ascii="Arial" w:hAnsi="Arial" w:cs="Arial"/>
        </w:rPr>
        <w:t xml:space="preserve">, </w:t>
      </w:r>
      <w:r w:rsidRPr="00B6347C">
        <w:rPr>
          <w:rFonts w:ascii="Arial" w:hAnsi="Arial" w:cs="Arial"/>
        </w:rPr>
        <w:t xml:space="preserve"> Kenneth</w:t>
      </w:r>
      <w:proofErr w:type="gramEnd"/>
      <w:r w:rsidRPr="00B6347C">
        <w:rPr>
          <w:rFonts w:ascii="Arial" w:hAnsi="Arial" w:cs="Arial"/>
        </w:rPr>
        <w:t xml:space="preserve"> </w:t>
      </w:r>
      <w:proofErr w:type="spellStart"/>
      <w:r w:rsidRPr="00B6347C">
        <w:rPr>
          <w:rFonts w:ascii="Arial" w:hAnsi="Arial" w:cs="Arial"/>
        </w:rPr>
        <w:t>Bentum</w:t>
      </w:r>
      <w:proofErr w:type="spellEnd"/>
      <w:r w:rsidRPr="00B6347C">
        <w:rPr>
          <w:rFonts w:ascii="Arial" w:hAnsi="Arial" w:cs="Arial"/>
        </w:rPr>
        <w:t xml:space="preserve"> </w:t>
      </w:r>
      <w:proofErr w:type="spellStart"/>
      <w:r w:rsidRPr="00B6347C">
        <w:rPr>
          <w:rFonts w:ascii="Arial" w:hAnsi="Arial" w:cs="Arial"/>
        </w:rPr>
        <w:t>Otabil</w:t>
      </w:r>
      <w:proofErr w:type="spellEnd"/>
      <w:r w:rsidRPr="00B6347C">
        <w:rPr>
          <w:rFonts w:ascii="Arial" w:hAnsi="Arial" w:cs="Arial"/>
        </w:rPr>
        <w:t xml:space="preserve">, Seth Boateng Tenkorang, Ankrah Lennox Mac, Emmanuel </w:t>
      </w:r>
      <w:proofErr w:type="spellStart"/>
      <w:r w:rsidRPr="00B6347C">
        <w:rPr>
          <w:rFonts w:ascii="Arial" w:hAnsi="Arial" w:cs="Arial"/>
        </w:rPr>
        <w:t>Arkaa</w:t>
      </w:r>
      <w:proofErr w:type="spellEnd"/>
      <w:r w:rsidRPr="00B6347C">
        <w:rPr>
          <w:rFonts w:ascii="Arial" w:hAnsi="Arial" w:cs="Arial"/>
        </w:rPr>
        <w:t xml:space="preserve"> </w:t>
      </w:r>
      <w:proofErr w:type="spellStart"/>
      <w:r w:rsidRPr="00B6347C">
        <w:rPr>
          <w:rFonts w:ascii="Arial" w:hAnsi="Arial" w:cs="Arial"/>
        </w:rPr>
        <w:t>Otabil</w:t>
      </w:r>
      <w:proofErr w:type="spellEnd"/>
      <w:r w:rsidRPr="00B6347C">
        <w:rPr>
          <w:rFonts w:ascii="Arial" w:hAnsi="Arial" w:cs="Arial"/>
        </w:rPr>
        <w:t xml:space="preserve">. </w:t>
      </w:r>
      <w:r>
        <w:rPr>
          <w:rFonts w:ascii="Arial" w:hAnsi="Arial" w:cs="Arial"/>
        </w:rPr>
        <w:t xml:space="preserve">(2013). </w:t>
      </w:r>
      <w:r w:rsidRPr="00B6347C">
        <w:rPr>
          <w:rFonts w:ascii="Arial" w:hAnsi="Arial" w:cs="Arial"/>
        </w:rPr>
        <w:t>Prevalence of glaucoma in an eye clinic in Ghana. Russian Open Medical Journal</w:t>
      </w:r>
      <w:r>
        <w:rPr>
          <w:rFonts w:ascii="Arial" w:hAnsi="Arial" w:cs="Arial"/>
        </w:rPr>
        <w:t>,</w:t>
      </w:r>
      <w:r w:rsidRPr="00B6347C">
        <w:rPr>
          <w:rFonts w:ascii="Arial" w:hAnsi="Arial" w:cs="Arial"/>
        </w:rPr>
        <w:t xml:space="preserve"> </w:t>
      </w:r>
      <w:r>
        <w:rPr>
          <w:rFonts w:ascii="Arial" w:hAnsi="Arial" w:cs="Arial"/>
        </w:rPr>
        <w:t>2:</w:t>
      </w:r>
      <w:r w:rsidRPr="00B6347C">
        <w:rPr>
          <w:rFonts w:ascii="Arial" w:hAnsi="Arial" w:cs="Arial"/>
        </w:rPr>
        <w:t>310.</w:t>
      </w:r>
    </w:p>
    <w:p w14:paraId="09567BC7" w14:textId="5538BE10" w:rsidR="00A35D47" w:rsidRPr="00A72DDD" w:rsidRDefault="00A35D47" w:rsidP="003D36EB">
      <w:pPr>
        <w:pStyle w:val="Body"/>
        <w:numPr>
          <w:ilvl w:val="0"/>
          <w:numId w:val="31"/>
        </w:numPr>
        <w:spacing w:after="0"/>
      </w:pPr>
      <w:proofErr w:type="spellStart"/>
      <w:r w:rsidRPr="00A72DDD">
        <w:rPr>
          <w:rFonts w:ascii="Arial" w:hAnsi="Arial" w:cs="Arial"/>
        </w:rPr>
        <w:t>Wondwossen</w:t>
      </w:r>
      <w:proofErr w:type="spellEnd"/>
      <w:r w:rsidRPr="00A72DDD">
        <w:rPr>
          <w:rFonts w:ascii="Arial" w:hAnsi="Arial" w:cs="Arial"/>
        </w:rPr>
        <w:t xml:space="preserve"> </w:t>
      </w:r>
      <w:proofErr w:type="spellStart"/>
      <w:r w:rsidRPr="00A72DDD">
        <w:rPr>
          <w:rFonts w:ascii="Arial" w:hAnsi="Arial" w:cs="Arial"/>
        </w:rPr>
        <w:t>Yimam</w:t>
      </w:r>
      <w:proofErr w:type="spellEnd"/>
      <w:r w:rsidRPr="00A72DDD">
        <w:rPr>
          <w:rFonts w:ascii="Arial" w:hAnsi="Arial" w:cs="Arial"/>
        </w:rPr>
        <w:t xml:space="preserve">, </w:t>
      </w:r>
      <w:proofErr w:type="spellStart"/>
      <w:r w:rsidRPr="00A72DDD">
        <w:rPr>
          <w:rFonts w:ascii="Arial" w:hAnsi="Arial" w:cs="Arial"/>
        </w:rPr>
        <w:t>Tamrat</w:t>
      </w:r>
      <w:proofErr w:type="spellEnd"/>
      <w:r w:rsidRPr="00A72DDD">
        <w:rPr>
          <w:rFonts w:ascii="Arial" w:hAnsi="Arial" w:cs="Arial"/>
        </w:rPr>
        <w:t xml:space="preserve"> </w:t>
      </w:r>
      <w:proofErr w:type="spellStart"/>
      <w:r w:rsidRPr="00A72DDD">
        <w:rPr>
          <w:rFonts w:ascii="Arial" w:hAnsi="Arial" w:cs="Arial"/>
        </w:rPr>
        <w:t>Anbesaw</w:t>
      </w:r>
      <w:proofErr w:type="spellEnd"/>
      <w:r w:rsidRPr="00A72DDD">
        <w:rPr>
          <w:rFonts w:ascii="Arial" w:hAnsi="Arial" w:cs="Arial"/>
        </w:rPr>
        <w:t xml:space="preserve">, Muhammed </w:t>
      </w:r>
      <w:proofErr w:type="spellStart"/>
      <w:r w:rsidRPr="00A72DDD">
        <w:rPr>
          <w:rFonts w:ascii="Arial" w:hAnsi="Arial" w:cs="Arial"/>
        </w:rPr>
        <w:t>Seid</w:t>
      </w:r>
      <w:proofErr w:type="spellEnd"/>
      <w:r w:rsidRPr="00A72DDD">
        <w:rPr>
          <w:rFonts w:ascii="Arial" w:hAnsi="Arial" w:cs="Arial"/>
        </w:rPr>
        <w:t xml:space="preserve">, Prem Kumar, </w:t>
      </w:r>
      <w:proofErr w:type="spellStart"/>
      <w:r w:rsidRPr="00A72DDD">
        <w:rPr>
          <w:rFonts w:ascii="Arial" w:hAnsi="Arial" w:cs="Arial"/>
        </w:rPr>
        <w:t>Hawa</w:t>
      </w:r>
      <w:proofErr w:type="spellEnd"/>
      <w:r w:rsidRPr="00A72DDD">
        <w:rPr>
          <w:rFonts w:ascii="Arial" w:hAnsi="Arial" w:cs="Arial"/>
        </w:rPr>
        <w:t xml:space="preserve"> </w:t>
      </w:r>
      <w:proofErr w:type="spellStart"/>
      <w:r w:rsidRPr="00A72DDD">
        <w:rPr>
          <w:rFonts w:ascii="Arial" w:hAnsi="Arial" w:cs="Arial"/>
        </w:rPr>
        <w:t>Wolie</w:t>
      </w:r>
      <w:proofErr w:type="spellEnd"/>
      <w:r w:rsidRPr="00A72DDD">
        <w:rPr>
          <w:rFonts w:ascii="Arial" w:hAnsi="Arial" w:cs="Arial"/>
        </w:rPr>
        <w:t xml:space="preserve">. (2024). Knowledge about glaucoma among adults in Africa: a systematic review. BMC </w:t>
      </w:r>
      <w:proofErr w:type="spellStart"/>
      <w:r w:rsidRPr="00A72DDD">
        <w:rPr>
          <w:rFonts w:ascii="Arial" w:hAnsi="Arial" w:cs="Arial"/>
        </w:rPr>
        <w:t>Ophthalmol</w:t>
      </w:r>
      <w:proofErr w:type="spellEnd"/>
      <w:r w:rsidRPr="00A72DDD">
        <w:rPr>
          <w:rFonts w:ascii="Arial" w:hAnsi="Arial" w:cs="Arial"/>
        </w:rPr>
        <w:t>, 24:69</w:t>
      </w:r>
      <w:r w:rsidR="00A72DDD" w:rsidRPr="00A72DDD">
        <w:rPr>
          <w:rFonts w:ascii="Arial" w:hAnsi="Arial" w:cs="Arial"/>
        </w:rPr>
        <w:t>.</w:t>
      </w:r>
    </w:p>
    <w:p w14:paraId="561AC3DF" w14:textId="1E2ECB02" w:rsidR="00A35D47" w:rsidRPr="00A72DDD" w:rsidRDefault="00A35D47" w:rsidP="003D36EB">
      <w:pPr>
        <w:pStyle w:val="Body"/>
        <w:numPr>
          <w:ilvl w:val="0"/>
          <w:numId w:val="31"/>
        </w:numPr>
        <w:spacing w:after="0"/>
      </w:pPr>
      <w:proofErr w:type="spellStart"/>
      <w:r w:rsidRPr="00A72DDD">
        <w:rPr>
          <w:rFonts w:ascii="Arial" w:hAnsi="Arial" w:cs="Arial"/>
        </w:rPr>
        <w:t>Getenet</w:t>
      </w:r>
      <w:proofErr w:type="spellEnd"/>
      <w:r w:rsidRPr="00A72DDD">
        <w:rPr>
          <w:rFonts w:ascii="Arial" w:hAnsi="Arial" w:cs="Arial"/>
        </w:rPr>
        <w:t xml:space="preserve"> </w:t>
      </w:r>
      <w:proofErr w:type="spellStart"/>
      <w:r w:rsidRPr="00A72DDD">
        <w:rPr>
          <w:rFonts w:ascii="Arial" w:hAnsi="Arial" w:cs="Arial"/>
        </w:rPr>
        <w:t>Shumet</w:t>
      </w:r>
      <w:proofErr w:type="spellEnd"/>
      <w:r w:rsidRPr="00A72DDD">
        <w:rPr>
          <w:rFonts w:ascii="Arial" w:hAnsi="Arial" w:cs="Arial"/>
        </w:rPr>
        <w:t xml:space="preserve"> </w:t>
      </w:r>
      <w:proofErr w:type="spellStart"/>
      <w:r w:rsidRPr="00A72DDD">
        <w:rPr>
          <w:rFonts w:ascii="Arial" w:hAnsi="Arial" w:cs="Arial"/>
        </w:rPr>
        <w:t>Birhan</w:t>
      </w:r>
      <w:proofErr w:type="spellEnd"/>
      <w:r w:rsidRPr="00A72DDD">
        <w:rPr>
          <w:rFonts w:ascii="Arial" w:hAnsi="Arial" w:cs="Arial"/>
        </w:rPr>
        <w:t xml:space="preserve">, </w:t>
      </w:r>
      <w:proofErr w:type="spellStart"/>
      <w:r w:rsidRPr="00A72DDD">
        <w:rPr>
          <w:rFonts w:ascii="Arial" w:hAnsi="Arial" w:cs="Arial"/>
        </w:rPr>
        <w:t>Gizachew</w:t>
      </w:r>
      <w:proofErr w:type="spellEnd"/>
      <w:r w:rsidRPr="00A72DDD">
        <w:rPr>
          <w:rFonts w:ascii="Arial" w:hAnsi="Arial" w:cs="Arial"/>
        </w:rPr>
        <w:t xml:space="preserve"> </w:t>
      </w:r>
      <w:proofErr w:type="spellStart"/>
      <w:r w:rsidRPr="00A72DDD">
        <w:rPr>
          <w:rFonts w:ascii="Arial" w:hAnsi="Arial" w:cs="Arial"/>
        </w:rPr>
        <w:t>Tilahun</w:t>
      </w:r>
      <w:proofErr w:type="spellEnd"/>
      <w:r w:rsidRPr="00A72DDD">
        <w:rPr>
          <w:rFonts w:ascii="Arial" w:hAnsi="Arial" w:cs="Arial"/>
        </w:rPr>
        <w:t xml:space="preserve"> </w:t>
      </w:r>
      <w:proofErr w:type="spellStart"/>
      <w:r w:rsidRPr="00A72DDD">
        <w:rPr>
          <w:rFonts w:ascii="Arial" w:hAnsi="Arial" w:cs="Arial"/>
        </w:rPr>
        <w:t>Belete</w:t>
      </w:r>
      <w:proofErr w:type="spellEnd"/>
      <w:r w:rsidRPr="00A72DDD">
        <w:rPr>
          <w:rFonts w:ascii="Arial" w:hAnsi="Arial" w:cs="Arial"/>
        </w:rPr>
        <w:t xml:space="preserve">, </w:t>
      </w:r>
      <w:proofErr w:type="spellStart"/>
      <w:r w:rsidRPr="00A72DDD">
        <w:rPr>
          <w:rFonts w:ascii="Arial" w:hAnsi="Arial" w:cs="Arial"/>
        </w:rPr>
        <w:t>Fisseha</w:t>
      </w:r>
      <w:proofErr w:type="spellEnd"/>
      <w:r w:rsidRPr="00A72DDD">
        <w:rPr>
          <w:rFonts w:ascii="Arial" w:hAnsi="Arial" w:cs="Arial"/>
        </w:rPr>
        <w:t xml:space="preserve"> </w:t>
      </w:r>
      <w:proofErr w:type="spellStart"/>
      <w:r w:rsidRPr="00A72DDD">
        <w:rPr>
          <w:rFonts w:ascii="Arial" w:hAnsi="Arial" w:cs="Arial"/>
        </w:rPr>
        <w:t>Admassu</w:t>
      </w:r>
      <w:proofErr w:type="spellEnd"/>
      <w:r w:rsidRPr="00A72DDD">
        <w:rPr>
          <w:rFonts w:ascii="Arial" w:hAnsi="Arial" w:cs="Arial"/>
        </w:rPr>
        <w:t xml:space="preserve"> </w:t>
      </w:r>
      <w:proofErr w:type="spellStart"/>
      <w:r w:rsidRPr="00A72DDD">
        <w:rPr>
          <w:rFonts w:ascii="Arial" w:hAnsi="Arial" w:cs="Arial"/>
        </w:rPr>
        <w:t>Ayele</w:t>
      </w:r>
      <w:proofErr w:type="spellEnd"/>
      <w:r w:rsidRPr="00A72DDD">
        <w:rPr>
          <w:rFonts w:ascii="Arial" w:hAnsi="Arial" w:cs="Arial"/>
        </w:rPr>
        <w:t xml:space="preserve">, </w:t>
      </w:r>
      <w:proofErr w:type="spellStart"/>
      <w:r w:rsidRPr="00A72DDD">
        <w:rPr>
          <w:rFonts w:ascii="Arial" w:hAnsi="Arial" w:cs="Arial"/>
        </w:rPr>
        <w:t>Biruk</w:t>
      </w:r>
      <w:proofErr w:type="spellEnd"/>
      <w:r w:rsidRPr="00A72DDD">
        <w:rPr>
          <w:rFonts w:ascii="Arial" w:hAnsi="Arial" w:cs="Arial"/>
        </w:rPr>
        <w:t xml:space="preserve"> Lelisa </w:t>
      </w:r>
      <w:proofErr w:type="spellStart"/>
      <w:r w:rsidRPr="00A72DDD">
        <w:rPr>
          <w:rFonts w:ascii="Arial" w:hAnsi="Arial" w:cs="Arial"/>
        </w:rPr>
        <w:t>Eticha</w:t>
      </w:r>
      <w:proofErr w:type="spellEnd"/>
      <w:r w:rsidRPr="00A72DDD">
        <w:rPr>
          <w:rFonts w:ascii="Arial" w:hAnsi="Arial" w:cs="Arial"/>
        </w:rPr>
        <w:t>. Prevalence of Visual Impairment and Associated Factors among Adult Glaucoma Patients Attending Tertiary Eye Care Center in Gondar, Ethiopia, 2022. (2024). Ethiop J Health Sci, 34(6):510–519</w:t>
      </w:r>
      <w:r w:rsidR="00A72DDD" w:rsidRPr="00A72DDD">
        <w:rPr>
          <w:rFonts w:ascii="Arial" w:hAnsi="Arial" w:cs="Arial"/>
        </w:rPr>
        <w:t>.</w:t>
      </w:r>
    </w:p>
    <w:p w14:paraId="424CCA9A" w14:textId="1A80F07A" w:rsidR="00A35D47" w:rsidRPr="00A72DDD" w:rsidRDefault="00A35D47" w:rsidP="003D36EB">
      <w:pPr>
        <w:pStyle w:val="Body"/>
        <w:numPr>
          <w:ilvl w:val="0"/>
          <w:numId w:val="31"/>
        </w:numPr>
        <w:spacing w:after="0"/>
      </w:pPr>
      <w:proofErr w:type="spellStart"/>
      <w:r w:rsidRPr="00A72DDD">
        <w:rPr>
          <w:rFonts w:ascii="Arial" w:hAnsi="Arial" w:cs="Arial"/>
        </w:rPr>
        <w:t>Balcha</w:t>
      </w:r>
      <w:proofErr w:type="spellEnd"/>
      <w:r w:rsidRPr="00A72DDD">
        <w:rPr>
          <w:rFonts w:ascii="Arial" w:hAnsi="Arial" w:cs="Arial"/>
        </w:rPr>
        <w:t xml:space="preserve"> </w:t>
      </w:r>
      <w:proofErr w:type="spellStart"/>
      <w:r w:rsidRPr="00A72DDD">
        <w:rPr>
          <w:rFonts w:ascii="Arial" w:hAnsi="Arial" w:cs="Arial"/>
        </w:rPr>
        <w:t>Negese</w:t>
      </w:r>
      <w:proofErr w:type="spellEnd"/>
      <w:r w:rsidRPr="00A72DDD">
        <w:rPr>
          <w:rFonts w:ascii="Arial" w:hAnsi="Arial" w:cs="Arial"/>
        </w:rPr>
        <w:t xml:space="preserve"> Kebede, </w:t>
      </w:r>
      <w:proofErr w:type="spellStart"/>
      <w:r w:rsidRPr="00A72DDD">
        <w:rPr>
          <w:rFonts w:ascii="Arial" w:hAnsi="Arial" w:cs="Arial"/>
        </w:rPr>
        <w:t>Seid</w:t>
      </w:r>
      <w:proofErr w:type="spellEnd"/>
      <w:r w:rsidRPr="00A72DDD">
        <w:rPr>
          <w:rFonts w:ascii="Arial" w:hAnsi="Arial" w:cs="Arial"/>
        </w:rPr>
        <w:t xml:space="preserve"> Mohammed </w:t>
      </w:r>
      <w:proofErr w:type="spellStart"/>
      <w:r w:rsidRPr="00A72DDD">
        <w:rPr>
          <w:rFonts w:ascii="Arial" w:hAnsi="Arial" w:cs="Arial"/>
        </w:rPr>
        <w:t>Seid</w:t>
      </w:r>
      <w:proofErr w:type="spellEnd"/>
      <w:r w:rsidRPr="00A72DDD">
        <w:rPr>
          <w:rFonts w:ascii="Arial" w:hAnsi="Arial" w:cs="Arial"/>
        </w:rPr>
        <w:t xml:space="preserve">, </w:t>
      </w:r>
      <w:proofErr w:type="spellStart"/>
      <w:r w:rsidRPr="00A72DDD">
        <w:rPr>
          <w:rFonts w:ascii="Arial" w:hAnsi="Arial" w:cs="Arial"/>
        </w:rPr>
        <w:t>Biruktayit</w:t>
      </w:r>
      <w:proofErr w:type="spellEnd"/>
      <w:r w:rsidRPr="00A72DDD">
        <w:rPr>
          <w:rFonts w:ascii="Arial" w:hAnsi="Arial" w:cs="Arial"/>
        </w:rPr>
        <w:t xml:space="preserve"> </w:t>
      </w:r>
      <w:proofErr w:type="spellStart"/>
      <w:r w:rsidRPr="00A72DDD">
        <w:rPr>
          <w:rFonts w:ascii="Arial" w:hAnsi="Arial" w:cs="Arial"/>
        </w:rPr>
        <w:t>Kefyalew</w:t>
      </w:r>
      <w:proofErr w:type="spellEnd"/>
      <w:r w:rsidRPr="00A72DDD">
        <w:rPr>
          <w:rFonts w:ascii="Arial" w:hAnsi="Arial" w:cs="Arial"/>
        </w:rPr>
        <w:t xml:space="preserve">. Awareness of glaucoma among adult patients attending </w:t>
      </w:r>
      <w:proofErr w:type="spellStart"/>
      <w:r w:rsidRPr="00A72DDD">
        <w:rPr>
          <w:rFonts w:ascii="Arial" w:hAnsi="Arial" w:cs="Arial"/>
        </w:rPr>
        <w:t>hawassa</w:t>
      </w:r>
      <w:proofErr w:type="spellEnd"/>
      <w:r w:rsidRPr="00A72DDD">
        <w:rPr>
          <w:rFonts w:ascii="Arial" w:hAnsi="Arial" w:cs="Arial"/>
        </w:rPr>
        <w:t xml:space="preserve"> university comprehensive specialized hospital ophthalmic outpatient department, </w:t>
      </w:r>
      <w:proofErr w:type="spellStart"/>
      <w:r w:rsidRPr="00A72DDD">
        <w:rPr>
          <w:rFonts w:ascii="Arial" w:hAnsi="Arial" w:cs="Arial"/>
        </w:rPr>
        <w:t>Sidama</w:t>
      </w:r>
      <w:proofErr w:type="spellEnd"/>
      <w:r w:rsidRPr="00A72DDD">
        <w:rPr>
          <w:rFonts w:ascii="Arial" w:hAnsi="Arial" w:cs="Arial"/>
        </w:rPr>
        <w:t xml:space="preserve">, Ethiopia, August 2022. (2024). BMC </w:t>
      </w:r>
      <w:proofErr w:type="spellStart"/>
      <w:proofErr w:type="gramStart"/>
      <w:r w:rsidRPr="00A72DDD">
        <w:rPr>
          <w:rFonts w:ascii="Arial" w:hAnsi="Arial" w:cs="Arial"/>
        </w:rPr>
        <w:t>Ophthalmol</w:t>
      </w:r>
      <w:proofErr w:type="spellEnd"/>
      <w:r w:rsidRPr="00A72DDD">
        <w:rPr>
          <w:rFonts w:ascii="Arial" w:hAnsi="Arial" w:cs="Arial"/>
        </w:rPr>
        <w:t>,  24</w:t>
      </w:r>
      <w:proofErr w:type="gramEnd"/>
      <w:r w:rsidRPr="00A72DDD">
        <w:rPr>
          <w:rFonts w:ascii="Arial" w:hAnsi="Arial" w:cs="Arial"/>
        </w:rPr>
        <w:t>:243</w:t>
      </w:r>
      <w:r w:rsidR="00A72DDD" w:rsidRPr="00A72DDD">
        <w:rPr>
          <w:rFonts w:ascii="Arial" w:hAnsi="Arial" w:cs="Arial"/>
        </w:rPr>
        <w:t>.</w:t>
      </w:r>
    </w:p>
    <w:p w14:paraId="61CF7BC8" w14:textId="32DA4349" w:rsidR="00A72DDD" w:rsidRPr="00A72DDD" w:rsidRDefault="00A72DDD" w:rsidP="003D36EB">
      <w:pPr>
        <w:pStyle w:val="Body"/>
        <w:numPr>
          <w:ilvl w:val="0"/>
          <w:numId w:val="31"/>
        </w:numPr>
        <w:spacing w:after="0"/>
      </w:pPr>
      <w:proofErr w:type="spellStart"/>
      <w:r w:rsidRPr="00A72DDD">
        <w:rPr>
          <w:rFonts w:ascii="Arial" w:hAnsi="Arial" w:cs="Arial"/>
        </w:rPr>
        <w:lastRenderedPageBreak/>
        <w:t>Kibruyisfaw</w:t>
      </w:r>
      <w:proofErr w:type="spellEnd"/>
      <w:r w:rsidRPr="00A72DDD">
        <w:rPr>
          <w:rFonts w:ascii="Arial" w:hAnsi="Arial" w:cs="Arial"/>
        </w:rPr>
        <w:t xml:space="preserve"> </w:t>
      </w:r>
      <w:proofErr w:type="spellStart"/>
      <w:r w:rsidRPr="00A72DDD">
        <w:rPr>
          <w:rFonts w:ascii="Arial" w:hAnsi="Arial" w:cs="Arial"/>
        </w:rPr>
        <w:t>Weldeab</w:t>
      </w:r>
      <w:proofErr w:type="spellEnd"/>
      <w:r w:rsidRPr="00A72DDD">
        <w:rPr>
          <w:rFonts w:ascii="Arial" w:hAnsi="Arial" w:cs="Arial"/>
        </w:rPr>
        <w:t xml:space="preserve"> </w:t>
      </w:r>
      <w:proofErr w:type="spellStart"/>
      <w:r w:rsidRPr="00A72DDD">
        <w:rPr>
          <w:rFonts w:ascii="Arial" w:hAnsi="Arial" w:cs="Arial"/>
        </w:rPr>
        <w:t>Abore</w:t>
      </w:r>
      <w:proofErr w:type="spellEnd"/>
      <w:r w:rsidRPr="00A72DDD">
        <w:rPr>
          <w:rFonts w:ascii="Arial" w:hAnsi="Arial" w:cs="Arial"/>
        </w:rPr>
        <w:t xml:space="preserve">, </w:t>
      </w:r>
      <w:proofErr w:type="spellStart"/>
      <w:r w:rsidRPr="00A72DDD">
        <w:rPr>
          <w:rFonts w:ascii="Arial" w:hAnsi="Arial" w:cs="Arial"/>
        </w:rPr>
        <w:t>Estifanos</w:t>
      </w:r>
      <w:proofErr w:type="spellEnd"/>
      <w:r w:rsidRPr="00A72DDD">
        <w:rPr>
          <w:rFonts w:ascii="Arial" w:hAnsi="Arial" w:cs="Arial"/>
        </w:rPr>
        <w:t xml:space="preserve"> Bekele </w:t>
      </w:r>
      <w:proofErr w:type="spellStart"/>
      <w:r w:rsidRPr="00A72DDD">
        <w:rPr>
          <w:rFonts w:ascii="Arial" w:hAnsi="Arial" w:cs="Arial"/>
        </w:rPr>
        <w:t>Fole</w:t>
      </w:r>
      <w:proofErr w:type="spellEnd"/>
      <w:r w:rsidRPr="00A72DDD">
        <w:rPr>
          <w:rFonts w:ascii="Arial" w:hAnsi="Arial" w:cs="Arial"/>
        </w:rPr>
        <w:t xml:space="preserve">, </w:t>
      </w:r>
      <w:proofErr w:type="spellStart"/>
      <w:r w:rsidRPr="00A72DDD">
        <w:rPr>
          <w:rFonts w:ascii="Arial" w:hAnsi="Arial" w:cs="Arial"/>
        </w:rPr>
        <w:t>Mahlet</w:t>
      </w:r>
      <w:proofErr w:type="spellEnd"/>
      <w:r w:rsidRPr="00A72DDD">
        <w:rPr>
          <w:rFonts w:ascii="Arial" w:hAnsi="Arial" w:cs="Arial"/>
        </w:rPr>
        <w:t xml:space="preserve"> Tesfaye Abebe, </w:t>
      </w:r>
      <w:proofErr w:type="spellStart"/>
      <w:r w:rsidRPr="00A72DDD">
        <w:rPr>
          <w:rFonts w:ascii="Arial" w:hAnsi="Arial" w:cs="Arial"/>
        </w:rPr>
        <w:t>Natnael</w:t>
      </w:r>
      <w:proofErr w:type="spellEnd"/>
      <w:r w:rsidRPr="00A72DDD">
        <w:rPr>
          <w:rFonts w:ascii="Arial" w:hAnsi="Arial" w:cs="Arial"/>
        </w:rPr>
        <w:t xml:space="preserve"> </w:t>
      </w:r>
      <w:proofErr w:type="spellStart"/>
      <w:r w:rsidRPr="00A72DDD">
        <w:rPr>
          <w:rFonts w:ascii="Arial" w:hAnsi="Arial" w:cs="Arial"/>
        </w:rPr>
        <w:t>Fikadu</w:t>
      </w:r>
      <w:proofErr w:type="spellEnd"/>
      <w:r w:rsidRPr="00A72DDD">
        <w:rPr>
          <w:rFonts w:ascii="Arial" w:hAnsi="Arial" w:cs="Arial"/>
        </w:rPr>
        <w:t xml:space="preserve"> </w:t>
      </w:r>
      <w:proofErr w:type="spellStart"/>
      <w:r w:rsidRPr="00A72DDD">
        <w:rPr>
          <w:rFonts w:ascii="Arial" w:hAnsi="Arial" w:cs="Arial"/>
        </w:rPr>
        <w:t>Tekle</w:t>
      </w:r>
      <w:proofErr w:type="spellEnd"/>
      <w:r w:rsidRPr="00A72DDD">
        <w:rPr>
          <w:rFonts w:ascii="Arial" w:hAnsi="Arial" w:cs="Arial"/>
        </w:rPr>
        <w:t xml:space="preserve">, Robel Bayou </w:t>
      </w:r>
      <w:proofErr w:type="spellStart"/>
      <w:r w:rsidRPr="00A72DDD">
        <w:rPr>
          <w:rFonts w:ascii="Arial" w:hAnsi="Arial" w:cs="Arial"/>
        </w:rPr>
        <w:t>Tilahun</w:t>
      </w:r>
      <w:proofErr w:type="spellEnd"/>
      <w:r w:rsidRPr="00A72DDD">
        <w:rPr>
          <w:rFonts w:ascii="Arial" w:hAnsi="Arial" w:cs="Arial"/>
        </w:rPr>
        <w:t xml:space="preserve">, </w:t>
      </w:r>
      <w:proofErr w:type="spellStart"/>
      <w:r w:rsidRPr="00A72DDD">
        <w:rPr>
          <w:rFonts w:ascii="Arial" w:hAnsi="Arial" w:cs="Arial"/>
        </w:rPr>
        <w:t>Fraol</w:t>
      </w:r>
      <w:proofErr w:type="spellEnd"/>
      <w:r w:rsidRPr="00A72DDD">
        <w:rPr>
          <w:rFonts w:ascii="Arial" w:hAnsi="Arial" w:cs="Arial"/>
        </w:rPr>
        <w:t xml:space="preserve"> </w:t>
      </w:r>
      <w:proofErr w:type="spellStart"/>
      <w:r w:rsidRPr="00A72DDD">
        <w:rPr>
          <w:rFonts w:ascii="Arial" w:hAnsi="Arial" w:cs="Arial"/>
        </w:rPr>
        <w:t>Daba</w:t>
      </w:r>
      <w:proofErr w:type="spellEnd"/>
      <w:r w:rsidRPr="00A72DDD">
        <w:rPr>
          <w:rFonts w:ascii="Arial" w:hAnsi="Arial" w:cs="Arial"/>
        </w:rPr>
        <w:t xml:space="preserve"> </w:t>
      </w:r>
      <w:proofErr w:type="spellStart"/>
      <w:r w:rsidRPr="00A72DDD">
        <w:rPr>
          <w:rFonts w:ascii="Arial" w:hAnsi="Arial" w:cs="Arial"/>
        </w:rPr>
        <w:t>Chinkey</w:t>
      </w:r>
      <w:proofErr w:type="spellEnd"/>
      <w:r w:rsidRPr="00A72DDD">
        <w:rPr>
          <w:rFonts w:ascii="Arial" w:hAnsi="Arial" w:cs="Arial"/>
        </w:rPr>
        <w:t xml:space="preserve">, Michael </w:t>
      </w:r>
      <w:proofErr w:type="spellStart"/>
      <w:r w:rsidRPr="00A72DDD">
        <w:rPr>
          <w:rFonts w:ascii="Arial" w:hAnsi="Arial" w:cs="Arial"/>
        </w:rPr>
        <w:t>Teklehaimanot</w:t>
      </w:r>
      <w:proofErr w:type="spellEnd"/>
      <w:r w:rsidRPr="00A72DDD">
        <w:rPr>
          <w:rFonts w:ascii="Arial" w:hAnsi="Arial" w:cs="Arial"/>
        </w:rPr>
        <w:t xml:space="preserve"> </w:t>
      </w:r>
      <w:proofErr w:type="spellStart"/>
      <w:r w:rsidRPr="00A72DDD">
        <w:rPr>
          <w:rFonts w:ascii="Arial" w:hAnsi="Arial" w:cs="Arial"/>
        </w:rPr>
        <w:t>Abera</w:t>
      </w:r>
      <w:proofErr w:type="spellEnd"/>
      <w:r w:rsidRPr="00A72DDD">
        <w:rPr>
          <w:rFonts w:ascii="Arial" w:hAnsi="Arial" w:cs="Arial"/>
        </w:rPr>
        <w:t xml:space="preserve">. 2024. Adherence and factors influencing adherence to glaucoma medications among adult glaucoma patients in Ethiopia: A systematic review and meta-analysis, </w:t>
      </w:r>
      <w:proofErr w:type="spellStart"/>
      <w:r w:rsidRPr="00A72DDD">
        <w:rPr>
          <w:rFonts w:ascii="Arial" w:hAnsi="Arial" w:cs="Arial"/>
        </w:rPr>
        <w:t>PLoS</w:t>
      </w:r>
      <w:proofErr w:type="spellEnd"/>
      <w:r w:rsidRPr="00A72DDD">
        <w:rPr>
          <w:rFonts w:ascii="Arial" w:hAnsi="Arial" w:cs="Arial"/>
        </w:rPr>
        <w:t xml:space="preserve"> One, 19(3):e0293047.</w:t>
      </w:r>
    </w:p>
    <w:p w14:paraId="3A8AD906" w14:textId="77777777" w:rsidR="006E7596" w:rsidRPr="00A72DDD" w:rsidRDefault="006E7596" w:rsidP="006E7596">
      <w:pPr>
        <w:pStyle w:val="Body"/>
        <w:numPr>
          <w:ilvl w:val="0"/>
          <w:numId w:val="31"/>
        </w:numPr>
        <w:spacing w:after="0"/>
      </w:pPr>
      <w:r w:rsidRPr="00A72DDD">
        <w:t xml:space="preserve">Juliet </w:t>
      </w:r>
      <w:proofErr w:type="spellStart"/>
      <w:r w:rsidRPr="00A72DDD">
        <w:t>Otiti-Sengeri</w:t>
      </w:r>
      <w:proofErr w:type="spellEnd"/>
      <w:r w:rsidRPr="00A72DDD">
        <w:t xml:space="preserve">, Blair Andrew </w:t>
      </w:r>
      <w:proofErr w:type="spellStart"/>
      <w:r w:rsidRPr="00A72DDD">
        <w:t>Omaido</w:t>
      </w:r>
      <w:proofErr w:type="spellEnd"/>
      <w:r w:rsidRPr="00A72DDD">
        <w:t>, Dan Bhwana, Damalie Nakanjako, Malik Missiru, Musa Muwonge et al. (2022). High Prevalence of Glaucoma among Patients in an Onchocerciasis Endemic Area (</w:t>
      </w:r>
      <w:proofErr w:type="spellStart"/>
      <w:r w:rsidRPr="00A72DDD">
        <w:t>Mahenge</w:t>
      </w:r>
      <w:proofErr w:type="spellEnd"/>
      <w:r w:rsidRPr="00A72DDD">
        <w:t>, Tanzania). Pathogens, 11(9):1046.</w:t>
      </w:r>
    </w:p>
    <w:p w14:paraId="7BB4879A" w14:textId="44D13B0A" w:rsidR="0032641F" w:rsidRPr="00A72DDD" w:rsidRDefault="0032641F" w:rsidP="006E7596">
      <w:pPr>
        <w:pStyle w:val="Body"/>
        <w:numPr>
          <w:ilvl w:val="0"/>
          <w:numId w:val="31"/>
        </w:numPr>
        <w:spacing w:after="0"/>
      </w:pPr>
      <w:r w:rsidRPr="00A72DDD">
        <w:t xml:space="preserve">Omar, F. J., Sheeladevi, S., Rani, P. K., Ning, G., &amp; </w:t>
      </w:r>
      <w:proofErr w:type="spellStart"/>
      <w:r w:rsidRPr="00A72DDD">
        <w:t>Kabona</w:t>
      </w:r>
      <w:proofErr w:type="spellEnd"/>
      <w:r w:rsidRPr="00A72DDD">
        <w:t xml:space="preserve">, G. (2014). Evaluating the effectiveness of opportunistic eye screening model for people with Diabetes attending Diabetes clinic at Mnazi Mmoja hospital, Zanzibar. </w:t>
      </w:r>
      <w:r w:rsidRPr="00A72DDD">
        <w:rPr>
          <w:iCs/>
        </w:rPr>
        <w:t>BMC Ophthalmology</w:t>
      </w:r>
      <w:r w:rsidRPr="00A72DDD">
        <w:t xml:space="preserve">, </w:t>
      </w:r>
      <w:r w:rsidRPr="00A72DDD">
        <w:rPr>
          <w:iCs/>
        </w:rPr>
        <w:t>14</w:t>
      </w:r>
      <w:r w:rsidRPr="00A72DDD">
        <w:t>:81.</w:t>
      </w:r>
    </w:p>
    <w:p w14:paraId="207713BD" w14:textId="77777777" w:rsidR="00BF49C5" w:rsidRPr="00A72DDD" w:rsidRDefault="00BF49C5" w:rsidP="00BF49C5">
      <w:pPr>
        <w:pStyle w:val="Body"/>
        <w:numPr>
          <w:ilvl w:val="0"/>
          <w:numId w:val="31"/>
        </w:numPr>
        <w:spacing w:after="0"/>
      </w:pPr>
      <w:proofErr w:type="spellStart"/>
      <w:r w:rsidRPr="00A72DDD">
        <w:t>Goosen</w:t>
      </w:r>
      <w:proofErr w:type="spellEnd"/>
      <w:r w:rsidRPr="00A72DDD">
        <w:t xml:space="preserve"> E, Coleman K, Visser L, </w:t>
      </w:r>
      <w:proofErr w:type="spellStart"/>
      <w:r w:rsidRPr="00A72DDD">
        <w:t>Sponsel</w:t>
      </w:r>
      <w:proofErr w:type="spellEnd"/>
      <w:r w:rsidRPr="00A72DDD">
        <w:t xml:space="preserve"> WE. (2017). Racial differences in selective laser trabeculoplasty efficacy. J </w:t>
      </w:r>
      <w:proofErr w:type="spellStart"/>
      <w:r w:rsidRPr="00A72DDD">
        <w:t>Curr</w:t>
      </w:r>
      <w:proofErr w:type="spellEnd"/>
      <w:r w:rsidRPr="00A72DDD">
        <w:t xml:space="preserve"> glaucoma </w:t>
      </w:r>
      <w:proofErr w:type="spellStart"/>
      <w:r w:rsidRPr="00A72DDD">
        <w:t>Pract</w:t>
      </w:r>
      <w:proofErr w:type="spellEnd"/>
      <w:r w:rsidRPr="00A72DDD">
        <w:t xml:space="preserve">, 11(1):22. </w:t>
      </w:r>
    </w:p>
    <w:p w14:paraId="302262F9" w14:textId="23C4C6BC" w:rsidR="00BF49C5" w:rsidRPr="00A72DDD" w:rsidRDefault="00BF49C5" w:rsidP="00BF49C5">
      <w:pPr>
        <w:pStyle w:val="Body"/>
        <w:numPr>
          <w:ilvl w:val="0"/>
          <w:numId w:val="31"/>
        </w:numPr>
        <w:spacing w:after="0"/>
      </w:pPr>
      <w:proofErr w:type="spellStart"/>
      <w:r w:rsidRPr="00A72DDD">
        <w:t>Strutton</w:t>
      </w:r>
      <w:proofErr w:type="spellEnd"/>
      <w:r w:rsidRPr="00A72DDD">
        <w:t xml:space="preserve"> D, Walt J. (2004) Trends in glaucoma surgery before and after introduction of new topical glaucoma pharmacotherapies. J Glaucoma, 13:221–6. </w:t>
      </w:r>
    </w:p>
    <w:p w14:paraId="29D2C780" w14:textId="160DFD50" w:rsidR="00BF49C5" w:rsidRPr="00A72DDD" w:rsidRDefault="00BF49C5" w:rsidP="00BF49C5">
      <w:pPr>
        <w:pStyle w:val="Body"/>
        <w:numPr>
          <w:ilvl w:val="0"/>
          <w:numId w:val="31"/>
        </w:numPr>
        <w:spacing w:after="0"/>
      </w:pPr>
      <w:proofErr w:type="spellStart"/>
      <w:r w:rsidRPr="00A72DDD">
        <w:t>Philippin</w:t>
      </w:r>
      <w:proofErr w:type="spellEnd"/>
      <w:r w:rsidRPr="00A72DDD">
        <w:t xml:space="preserve"> H, </w:t>
      </w:r>
      <w:proofErr w:type="spellStart"/>
      <w:r w:rsidRPr="00A72DDD">
        <w:t>Matayan</w:t>
      </w:r>
      <w:proofErr w:type="spellEnd"/>
      <w:r w:rsidRPr="00A72DDD">
        <w:t xml:space="preserve"> E, Knoll KM, Macha E, </w:t>
      </w:r>
      <w:proofErr w:type="spellStart"/>
      <w:r w:rsidRPr="00A72DDD">
        <w:t>Mbishi</w:t>
      </w:r>
      <w:proofErr w:type="spellEnd"/>
      <w:r w:rsidRPr="00A72DDD">
        <w:t xml:space="preserve"> S, </w:t>
      </w:r>
      <w:proofErr w:type="spellStart"/>
      <w:r w:rsidRPr="00A72DDD">
        <w:t>Makupa</w:t>
      </w:r>
      <w:proofErr w:type="spellEnd"/>
      <w:r w:rsidRPr="00A72DDD">
        <w:t xml:space="preserve"> A, Burton MJ. (2021) Selective laser trabeculoplasty versus 0· 5% timolol eye drops for the treatment of glaucoma in Tanzania: a </w:t>
      </w:r>
      <w:proofErr w:type="spellStart"/>
      <w:r w:rsidRPr="00A72DDD">
        <w:t>randomised</w:t>
      </w:r>
      <w:proofErr w:type="spellEnd"/>
      <w:r w:rsidRPr="00A72DDD">
        <w:t xml:space="preserve"> controlled trial. Lancet Global Health, 9(11):e1589–99.</w:t>
      </w:r>
    </w:p>
    <w:p w14:paraId="31BBA8D3" w14:textId="63AECDA3" w:rsidR="00A72DDD" w:rsidRPr="00A72DDD" w:rsidRDefault="00A72DDD" w:rsidP="00BF49C5">
      <w:pPr>
        <w:pStyle w:val="Body"/>
        <w:numPr>
          <w:ilvl w:val="0"/>
          <w:numId w:val="31"/>
        </w:numPr>
        <w:spacing w:after="0"/>
      </w:pPr>
      <w:proofErr w:type="spellStart"/>
      <w:r w:rsidRPr="00A72DDD">
        <w:rPr>
          <w:rFonts w:ascii="Arial" w:hAnsi="Arial" w:cs="Arial"/>
        </w:rPr>
        <w:t>Balcha</w:t>
      </w:r>
      <w:proofErr w:type="spellEnd"/>
      <w:r w:rsidRPr="00A72DDD">
        <w:rPr>
          <w:rFonts w:ascii="Arial" w:hAnsi="Arial" w:cs="Arial"/>
        </w:rPr>
        <w:t xml:space="preserve"> </w:t>
      </w:r>
      <w:proofErr w:type="spellStart"/>
      <w:r w:rsidRPr="00A72DDD">
        <w:rPr>
          <w:rFonts w:ascii="Arial" w:hAnsi="Arial" w:cs="Arial"/>
        </w:rPr>
        <w:t>Negese</w:t>
      </w:r>
      <w:proofErr w:type="spellEnd"/>
      <w:r w:rsidRPr="00A72DDD">
        <w:rPr>
          <w:rFonts w:ascii="Arial" w:hAnsi="Arial" w:cs="Arial"/>
        </w:rPr>
        <w:t xml:space="preserve"> Kebede, </w:t>
      </w:r>
      <w:proofErr w:type="spellStart"/>
      <w:r w:rsidRPr="00A72DDD">
        <w:rPr>
          <w:rFonts w:ascii="Arial" w:hAnsi="Arial" w:cs="Arial"/>
        </w:rPr>
        <w:t>Seid</w:t>
      </w:r>
      <w:proofErr w:type="spellEnd"/>
      <w:r w:rsidRPr="00A72DDD">
        <w:rPr>
          <w:rFonts w:ascii="Arial" w:hAnsi="Arial" w:cs="Arial"/>
        </w:rPr>
        <w:t xml:space="preserve"> Mohammed </w:t>
      </w:r>
      <w:proofErr w:type="spellStart"/>
      <w:r w:rsidRPr="00A72DDD">
        <w:rPr>
          <w:rFonts w:ascii="Arial" w:hAnsi="Arial" w:cs="Arial"/>
        </w:rPr>
        <w:t>Seid</w:t>
      </w:r>
      <w:proofErr w:type="spellEnd"/>
      <w:r w:rsidRPr="00A72DDD">
        <w:rPr>
          <w:rFonts w:ascii="Arial" w:hAnsi="Arial" w:cs="Arial"/>
        </w:rPr>
        <w:t xml:space="preserve">, </w:t>
      </w:r>
      <w:proofErr w:type="spellStart"/>
      <w:r w:rsidRPr="00A72DDD">
        <w:rPr>
          <w:rFonts w:ascii="Arial" w:hAnsi="Arial" w:cs="Arial"/>
        </w:rPr>
        <w:t>Biruktayit</w:t>
      </w:r>
      <w:proofErr w:type="spellEnd"/>
      <w:r w:rsidRPr="00A72DDD">
        <w:rPr>
          <w:rFonts w:ascii="Arial" w:hAnsi="Arial" w:cs="Arial"/>
        </w:rPr>
        <w:t xml:space="preserve"> </w:t>
      </w:r>
      <w:proofErr w:type="spellStart"/>
      <w:r w:rsidRPr="00A72DDD">
        <w:rPr>
          <w:rFonts w:ascii="Arial" w:hAnsi="Arial" w:cs="Arial"/>
        </w:rPr>
        <w:t>Kefyalew</w:t>
      </w:r>
      <w:proofErr w:type="spellEnd"/>
      <w:r w:rsidRPr="00A72DDD">
        <w:rPr>
          <w:rFonts w:ascii="Arial" w:hAnsi="Arial" w:cs="Arial"/>
        </w:rPr>
        <w:t xml:space="preserve">, </w:t>
      </w:r>
      <w:proofErr w:type="spellStart"/>
      <w:r w:rsidRPr="00A72DDD">
        <w:rPr>
          <w:rFonts w:ascii="Arial" w:hAnsi="Arial" w:cs="Arial"/>
        </w:rPr>
        <w:t>Eyerus</w:t>
      </w:r>
      <w:proofErr w:type="spellEnd"/>
      <w:r w:rsidRPr="00A72DDD">
        <w:rPr>
          <w:rFonts w:ascii="Arial" w:hAnsi="Arial" w:cs="Arial"/>
        </w:rPr>
        <w:t xml:space="preserve"> </w:t>
      </w:r>
      <w:proofErr w:type="spellStart"/>
      <w:r w:rsidRPr="00A72DDD">
        <w:rPr>
          <w:rFonts w:ascii="Arial" w:hAnsi="Arial" w:cs="Arial"/>
        </w:rPr>
        <w:t>Gesese</w:t>
      </w:r>
      <w:proofErr w:type="spellEnd"/>
      <w:r w:rsidRPr="00A72DDD">
        <w:rPr>
          <w:rFonts w:ascii="Arial" w:hAnsi="Arial" w:cs="Arial"/>
        </w:rPr>
        <w:t xml:space="preserve">. Glaucoma medication non-adherence rate and associated barriers among glaucoma patients in Hawassa, Ethiopia. 2024. BMC </w:t>
      </w:r>
      <w:proofErr w:type="spellStart"/>
      <w:r w:rsidRPr="00A72DDD">
        <w:rPr>
          <w:rFonts w:ascii="Arial" w:hAnsi="Arial" w:cs="Arial"/>
        </w:rPr>
        <w:t>Ophthalmol</w:t>
      </w:r>
      <w:proofErr w:type="spellEnd"/>
      <w:r w:rsidRPr="00A72DDD">
        <w:rPr>
          <w:rFonts w:ascii="Arial" w:hAnsi="Arial" w:cs="Arial"/>
        </w:rPr>
        <w:t>, 24:490</w:t>
      </w:r>
    </w:p>
    <w:sectPr w:rsidR="00A72DDD" w:rsidRPr="00A72DDD" w:rsidSect="00703FA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78FC8" w14:textId="77777777" w:rsidR="00064515" w:rsidRDefault="00064515" w:rsidP="00C37E61">
      <w:r>
        <w:separator/>
      </w:r>
    </w:p>
  </w:endnote>
  <w:endnote w:type="continuationSeparator" w:id="0">
    <w:p w14:paraId="0E5D380F" w14:textId="77777777" w:rsidR="00064515" w:rsidRDefault="000645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EDAF" w14:textId="77777777" w:rsidR="00064515" w:rsidRDefault="00064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EB9C" w14:textId="77777777" w:rsidR="00064515" w:rsidRDefault="00064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3706" w14:textId="1C78054D" w:rsidR="00064515" w:rsidRPr="00703FA5" w:rsidRDefault="00064515" w:rsidP="0070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34C6A" w14:textId="77777777" w:rsidR="00064515" w:rsidRDefault="00064515" w:rsidP="00C37E61">
      <w:r>
        <w:separator/>
      </w:r>
    </w:p>
  </w:footnote>
  <w:footnote w:type="continuationSeparator" w:id="0">
    <w:p w14:paraId="4F640637" w14:textId="77777777" w:rsidR="00064515" w:rsidRDefault="000645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3C9A" w14:textId="02594461" w:rsidR="00064515" w:rsidRDefault="005A42FF">
    <w:pPr>
      <w:pStyle w:val="Header"/>
    </w:pPr>
    <w:r>
      <w:rPr>
        <w:noProof/>
      </w:rPr>
      <w:pict w14:anchorId="24F26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72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D6C8" w14:textId="03883C25" w:rsidR="00064515" w:rsidRDefault="005A42FF">
    <w:pPr>
      <w:pStyle w:val="Header"/>
    </w:pPr>
    <w:r>
      <w:rPr>
        <w:noProof/>
      </w:rPr>
      <w:pict w14:anchorId="0A308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72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441F" w14:textId="17664DDB" w:rsidR="00064515" w:rsidRPr="00296529" w:rsidRDefault="005A42FF" w:rsidP="00296529">
    <w:pPr>
      <w:ind w:left="2160"/>
      <w:jc w:val="center"/>
      <w:rPr>
        <w:rFonts w:ascii="Times New Roman" w:eastAsia="Calibri" w:hAnsi="Times New Roman"/>
        <w:i/>
        <w:sz w:val="18"/>
        <w:szCs w:val="22"/>
      </w:rPr>
    </w:pPr>
    <w:r>
      <w:rPr>
        <w:noProof/>
      </w:rPr>
      <w:pict w14:anchorId="39C36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723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0943D0" w14:textId="77777777" w:rsidR="00064515" w:rsidRPr="00296529" w:rsidRDefault="0006451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7B4147" w14:textId="77777777" w:rsidR="00064515" w:rsidRPr="00296529" w:rsidRDefault="0006451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841BE7" w14:textId="77777777" w:rsidR="00064515" w:rsidRPr="00296529" w:rsidRDefault="0006451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2F6853" w14:textId="77777777" w:rsidR="00064515" w:rsidRDefault="0006451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C21849" w14:textId="77777777" w:rsidR="00064515" w:rsidRDefault="0006451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2A8416" w14:textId="77777777" w:rsidR="00064515" w:rsidRDefault="0006451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F810E9"/>
    <w:multiLevelType w:val="hybridMultilevel"/>
    <w:tmpl w:val="E14CB0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4515"/>
    <w:rsid w:val="000A47FA"/>
    <w:rsid w:val="000A65D3"/>
    <w:rsid w:val="000B1E33"/>
    <w:rsid w:val="000D689F"/>
    <w:rsid w:val="000E7B7B"/>
    <w:rsid w:val="000E7D62"/>
    <w:rsid w:val="000F58A0"/>
    <w:rsid w:val="00103357"/>
    <w:rsid w:val="00123C9F"/>
    <w:rsid w:val="00126190"/>
    <w:rsid w:val="00130F17"/>
    <w:rsid w:val="001320BF"/>
    <w:rsid w:val="00163BC4"/>
    <w:rsid w:val="00191062"/>
    <w:rsid w:val="00192B72"/>
    <w:rsid w:val="001A29D8"/>
    <w:rsid w:val="001A5CAA"/>
    <w:rsid w:val="001B0427"/>
    <w:rsid w:val="001C5CF6"/>
    <w:rsid w:val="001D3A51"/>
    <w:rsid w:val="001E10D2"/>
    <w:rsid w:val="001E25B4"/>
    <w:rsid w:val="001E44FE"/>
    <w:rsid w:val="00200595"/>
    <w:rsid w:val="00204835"/>
    <w:rsid w:val="00231920"/>
    <w:rsid w:val="0023195C"/>
    <w:rsid w:val="0024282C"/>
    <w:rsid w:val="002460DC"/>
    <w:rsid w:val="00250985"/>
    <w:rsid w:val="002556F6"/>
    <w:rsid w:val="00277B0B"/>
    <w:rsid w:val="00283105"/>
    <w:rsid w:val="00284C4C"/>
    <w:rsid w:val="00287E68"/>
    <w:rsid w:val="00296529"/>
    <w:rsid w:val="002B27FB"/>
    <w:rsid w:val="002B685A"/>
    <w:rsid w:val="002C57D2"/>
    <w:rsid w:val="002E0D56"/>
    <w:rsid w:val="00315186"/>
    <w:rsid w:val="0032641F"/>
    <w:rsid w:val="0033343E"/>
    <w:rsid w:val="003512C2"/>
    <w:rsid w:val="00371FB6"/>
    <w:rsid w:val="003763C1"/>
    <w:rsid w:val="00376BBE"/>
    <w:rsid w:val="0039224F"/>
    <w:rsid w:val="003A43A4"/>
    <w:rsid w:val="003A7E18"/>
    <w:rsid w:val="003C4C86"/>
    <w:rsid w:val="003C6258"/>
    <w:rsid w:val="003D36EB"/>
    <w:rsid w:val="003D552B"/>
    <w:rsid w:val="003E2904"/>
    <w:rsid w:val="00401927"/>
    <w:rsid w:val="0041027F"/>
    <w:rsid w:val="00412475"/>
    <w:rsid w:val="00423789"/>
    <w:rsid w:val="00440BAB"/>
    <w:rsid w:val="00440F43"/>
    <w:rsid w:val="00441B6F"/>
    <w:rsid w:val="00446221"/>
    <w:rsid w:val="00450E62"/>
    <w:rsid w:val="004518C2"/>
    <w:rsid w:val="004539DB"/>
    <w:rsid w:val="00465D6D"/>
    <w:rsid w:val="00471A80"/>
    <w:rsid w:val="004D305E"/>
    <w:rsid w:val="004D4277"/>
    <w:rsid w:val="00502516"/>
    <w:rsid w:val="00505F06"/>
    <w:rsid w:val="00506828"/>
    <w:rsid w:val="0053056E"/>
    <w:rsid w:val="00535F8B"/>
    <w:rsid w:val="00554FDA"/>
    <w:rsid w:val="00586E6C"/>
    <w:rsid w:val="005A42FF"/>
    <w:rsid w:val="005C784C"/>
    <w:rsid w:val="005D17F6"/>
    <w:rsid w:val="005E5539"/>
    <w:rsid w:val="00602BF5"/>
    <w:rsid w:val="00617FDD"/>
    <w:rsid w:val="00633614"/>
    <w:rsid w:val="00633F68"/>
    <w:rsid w:val="00636EB2"/>
    <w:rsid w:val="006375B8"/>
    <w:rsid w:val="0066510A"/>
    <w:rsid w:val="00673F9F"/>
    <w:rsid w:val="006858DD"/>
    <w:rsid w:val="00686953"/>
    <w:rsid w:val="00687DEA"/>
    <w:rsid w:val="00687E67"/>
    <w:rsid w:val="006967F7"/>
    <w:rsid w:val="006A250C"/>
    <w:rsid w:val="006B21D3"/>
    <w:rsid w:val="006B57D0"/>
    <w:rsid w:val="006C0638"/>
    <w:rsid w:val="006D0698"/>
    <w:rsid w:val="006D30FF"/>
    <w:rsid w:val="006D6940"/>
    <w:rsid w:val="006E7596"/>
    <w:rsid w:val="006F11EC"/>
    <w:rsid w:val="0070082C"/>
    <w:rsid w:val="00703FA5"/>
    <w:rsid w:val="007369E6"/>
    <w:rsid w:val="00746E59"/>
    <w:rsid w:val="00754C9A"/>
    <w:rsid w:val="0075599A"/>
    <w:rsid w:val="00761D52"/>
    <w:rsid w:val="0077749E"/>
    <w:rsid w:val="00790ADA"/>
    <w:rsid w:val="007D2288"/>
    <w:rsid w:val="007D4026"/>
    <w:rsid w:val="007D6592"/>
    <w:rsid w:val="007E088F"/>
    <w:rsid w:val="007F7B32"/>
    <w:rsid w:val="00802B07"/>
    <w:rsid w:val="00804BC2"/>
    <w:rsid w:val="0081431A"/>
    <w:rsid w:val="00815AFA"/>
    <w:rsid w:val="0083216F"/>
    <w:rsid w:val="0085202B"/>
    <w:rsid w:val="00855499"/>
    <w:rsid w:val="00860000"/>
    <w:rsid w:val="00863BD3"/>
    <w:rsid w:val="008641ED"/>
    <w:rsid w:val="00866D66"/>
    <w:rsid w:val="008671C6"/>
    <w:rsid w:val="00875803"/>
    <w:rsid w:val="0088030E"/>
    <w:rsid w:val="008A735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D47"/>
    <w:rsid w:val="00A44934"/>
    <w:rsid w:val="00A51431"/>
    <w:rsid w:val="00A539AD"/>
    <w:rsid w:val="00A72DDD"/>
    <w:rsid w:val="00A94063"/>
    <w:rsid w:val="00A96BD0"/>
    <w:rsid w:val="00AA6219"/>
    <w:rsid w:val="00AA74E0"/>
    <w:rsid w:val="00AB703F"/>
    <w:rsid w:val="00AC6BB8"/>
    <w:rsid w:val="00AE008F"/>
    <w:rsid w:val="00B01FCD"/>
    <w:rsid w:val="00B1776C"/>
    <w:rsid w:val="00B31E97"/>
    <w:rsid w:val="00B52583"/>
    <w:rsid w:val="00B52896"/>
    <w:rsid w:val="00B6347C"/>
    <w:rsid w:val="00B95236"/>
    <w:rsid w:val="00B96BD9"/>
    <w:rsid w:val="00BA1B01"/>
    <w:rsid w:val="00BA2641"/>
    <w:rsid w:val="00BB37AA"/>
    <w:rsid w:val="00BC53A0"/>
    <w:rsid w:val="00BE62AD"/>
    <w:rsid w:val="00BF121F"/>
    <w:rsid w:val="00BF1F80"/>
    <w:rsid w:val="00BF49C5"/>
    <w:rsid w:val="00C166EF"/>
    <w:rsid w:val="00C17EB0"/>
    <w:rsid w:val="00C27F5F"/>
    <w:rsid w:val="00C30A0F"/>
    <w:rsid w:val="00C37E61"/>
    <w:rsid w:val="00C57D54"/>
    <w:rsid w:val="00C70F1B"/>
    <w:rsid w:val="00C71A47"/>
    <w:rsid w:val="00C7464C"/>
    <w:rsid w:val="00C85588"/>
    <w:rsid w:val="00CA567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33C"/>
    <w:rsid w:val="00E31A70"/>
    <w:rsid w:val="00E35B02"/>
    <w:rsid w:val="00E66496"/>
    <w:rsid w:val="00E66B35"/>
    <w:rsid w:val="00E66E10"/>
    <w:rsid w:val="00E769F6"/>
    <w:rsid w:val="00E8407C"/>
    <w:rsid w:val="00E84F3C"/>
    <w:rsid w:val="00EA012C"/>
    <w:rsid w:val="00EA08CB"/>
    <w:rsid w:val="00EC6A55"/>
    <w:rsid w:val="00ED0288"/>
    <w:rsid w:val="00EE52CB"/>
    <w:rsid w:val="00EF581D"/>
    <w:rsid w:val="00EF7FD8"/>
    <w:rsid w:val="00F06F59"/>
    <w:rsid w:val="00F17988"/>
    <w:rsid w:val="00F469F0"/>
    <w:rsid w:val="00F53273"/>
    <w:rsid w:val="00F755E4"/>
    <w:rsid w:val="00F77D02"/>
    <w:rsid w:val="00FB3A86"/>
    <w:rsid w:val="00FD36C8"/>
    <w:rsid w:val="00FE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F9FA88"/>
  <w15:docId w15:val="{36EF2C7E-569E-4B54-975E-EBE8AAE4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634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634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634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6347C"/>
    <w:rPr>
      <w:rFonts w:asciiTheme="majorHAnsi" w:eastAsiaTheme="majorEastAsia" w:hAnsiTheme="majorHAnsi" w:cstheme="majorBidi"/>
      <w:b/>
      <w:bCs/>
      <w:color w:val="4F81BD" w:themeColor="accent1"/>
    </w:rPr>
  </w:style>
  <w:style w:type="paragraph" w:styleId="NoSpacing">
    <w:name w:val="No Spacing"/>
    <w:uiPriority w:val="1"/>
    <w:qFormat/>
    <w:rsid w:val="007D40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639214">
      <w:bodyDiv w:val="1"/>
      <w:marLeft w:val="0"/>
      <w:marRight w:val="0"/>
      <w:marTop w:val="0"/>
      <w:marBottom w:val="0"/>
      <w:divBdr>
        <w:top w:val="none" w:sz="0" w:space="0" w:color="auto"/>
        <w:left w:val="none" w:sz="0" w:space="0" w:color="auto"/>
        <w:bottom w:val="none" w:sz="0" w:space="0" w:color="auto"/>
        <w:right w:val="none" w:sz="0" w:space="0" w:color="auto"/>
      </w:divBdr>
      <w:divsChild>
        <w:div w:id="894464331">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37619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6592213">
      <w:bodyDiv w:val="1"/>
      <w:marLeft w:val="0"/>
      <w:marRight w:val="0"/>
      <w:marTop w:val="0"/>
      <w:marBottom w:val="0"/>
      <w:divBdr>
        <w:top w:val="none" w:sz="0" w:space="0" w:color="auto"/>
        <w:left w:val="none" w:sz="0" w:space="0" w:color="auto"/>
        <w:bottom w:val="none" w:sz="0" w:space="0" w:color="auto"/>
        <w:right w:val="none" w:sz="0" w:space="0" w:color="auto"/>
      </w:divBdr>
    </w:div>
    <w:div w:id="349650246">
      <w:bodyDiv w:val="1"/>
      <w:marLeft w:val="0"/>
      <w:marRight w:val="0"/>
      <w:marTop w:val="0"/>
      <w:marBottom w:val="0"/>
      <w:divBdr>
        <w:top w:val="none" w:sz="0" w:space="0" w:color="auto"/>
        <w:left w:val="none" w:sz="0" w:space="0" w:color="auto"/>
        <w:bottom w:val="none" w:sz="0" w:space="0" w:color="auto"/>
        <w:right w:val="none" w:sz="0" w:space="0" w:color="auto"/>
      </w:divBdr>
    </w:div>
    <w:div w:id="412318050">
      <w:bodyDiv w:val="1"/>
      <w:marLeft w:val="0"/>
      <w:marRight w:val="0"/>
      <w:marTop w:val="0"/>
      <w:marBottom w:val="0"/>
      <w:divBdr>
        <w:top w:val="none" w:sz="0" w:space="0" w:color="auto"/>
        <w:left w:val="none" w:sz="0" w:space="0" w:color="auto"/>
        <w:bottom w:val="none" w:sz="0" w:space="0" w:color="auto"/>
        <w:right w:val="none" w:sz="0" w:space="0" w:color="auto"/>
      </w:divBdr>
      <w:divsChild>
        <w:div w:id="1979532570">
          <w:marLeft w:val="0"/>
          <w:marRight w:val="0"/>
          <w:marTop w:val="0"/>
          <w:marBottom w:val="0"/>
          <w:divBdr>
            <w:top w:val="none" w:sz="0" w:space="0" w:color="auto"/>
            <w:left w:val="none" w:sz="0" w:space="0" w:color="auto"/>
            <w:bottom w:val="none" w:sz="0" w:space="0" w:color="auto"/>
            <w:right w:val="none" w:sz="0" w:space="0" w:color="auto"/>
          </w:divBdr>
        </w:div>
      </w:divsChild>
    </w:div>
    <w:div w:id="566964506">
      <w:bodyDiv w:val="1"/>
      <w:marLeft w:val="0"/>
      <w:marRight w:val="0"/>
      <w:marTop w:val="0"/>
      <w:marBottom w:val="0"/>
      <w:divBdr>
        <w:top w:val="none" w:sz="0" w:space="0" w:color="auto"/>
        <w:left w:val="none" w:sz="0" w:space="0" w:color="auto"/>
        <w:bottom w:val="none" w:sz="0" w:space="0" w:color="auto"/>
        <w:right w:val="none" w:sz="0" w:space="0" w:color="auto"/>
      </w:divBdr>
    </w:div>
    <w:div w:id="56826987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4758430">
      <w:bodyDiv w:val="1"/>
      <w:marLeft w:val="0"/>
      <w:marRight w:val="0"/>
      <w:marTop w:val="0"/>
      <w:marBottom w:val="0"/>
      <w:divBdr>
        <w:top w:val="none" w:sz="0" w:space="0" w:color="auto"/>
        <w:left w:val="none" w:sz="0" w:space="0" w:color="auto"/>
        <w:bottom w:val="none" w:sz="0" w:space="0" w:color="auto"/>
        <w:right w:val="none" w:sz="0" w:space="0" w:color="auto"/>
      </w:divBdr>
    </w:div>
    <w:div w:id="8918906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6687687">
      <w:bodyDiv w:val="1"/>
      <w:marLeft w:val="0"/>
      <w:marRight w:val="0"/>
      <w:marTop w:val="0"/>
      <w:marBottom w:val="0"/>
      <w:divBdr>
        <w:top w:val="none" w:sz="0" w:space="0" w:color="auto"/>
        <w:left w:val="none" w:sz="0" w:space="0" w:color="auto"/>
        <w:bottom w:val="none" w:sz="0" w:space="0" w:color="auto"/>
        <w:right w:val="none" w:sz="0" w:space="0" w:color="auto"/>
      </w:divBdr>
      <w:divsChild>
        <w:div w:id="2119715857">
          <w:marLeft w:val="0"/>
          <w:marRight w:val="0"/>
          <w:marTop w:val="0"/>
          <w:marBottom w:val="0"/>
          <w:divBdr>
            <w:top w:val="none" w:sz="0" w:space="0" w:color="auto"/>
            <w:left w:val="none" w:sz="0" w:space="0" w:color="auto"/>
            <w:bottom w:val="none" w:sz="0" w:space="0" w:color="auto"/>
            <w:right w:val="none" w:sz="0" w:space="0" w:color="auto"/>
          </w:divBdr>
        </w:div>
      </w:divsChild>
    </w:div>
    <w:div w:id="100389558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4568178">
      <w:bodyDiv w:val="1"/>
      <w:marLeft w:val="0"/>
      <w:marRight w:val="0"/>
      <w:marTop w:val="0"/>
      <w:marBottom w:val="0"/>
      <w:divBdr>
        <w:top w:val="none" w:sz="0" w:space="0" w:color="auto"/>
        <w:left w:val="none" w:sz="0" w:space="0" w:color="auto"/>
        <w:bottom w:val="none" w:sz="0" w:space="0" w:color="auto"/>
        <w:right w:val="none" w:sz="0" w:space="0" w:color="auto"/>
      </w:divBdr>
      <w:divsChild>
        <w:div w:id="1361590658">
          <w:marLeft w:val="0"/>
          <w:marRight w:val="0"/>
          <w:marTop w:val="0"/>
          <w:marBottom w:val="0"/>
          <w:divBdr>
            <w:top w:val="none" w:sz="0" w:space="0" w:color="auto"/>
            <w:left w:val="none" w:sz="0" w:space="0" w:color="auto"/>
            <w:bottom w:val="none" w:sz="0" w:space="0" w:color="auto"/>
            <w:right w:val="none" w:sz="0" w:space="0" w:color="auto"/>
          </w:divBdr>
        </w:div>
      </w:divsChild>
    </w:div>
    <w:div w:id="1554923654">
      <w:bodyDiv w:val="1"/>
      <w:marLeft w:val="0"/>
      <w:marRight w:val="0"/>
      <w:marTop w:val="0"/>
      <w:marBottom w:val="0"/>
      <w:divBdr>
        <w:top w:val="none" w:sz="0" w:space="0" w:color="auto"/>
        <w:left w:val="none" w:sz="0" w:space="0" w:color="auto"/>
        <w:bottom w:val="none" w:sz="0" w:space="0" w:color="auto"/>
        <w:right w:val="none" w:sz="0" w:space="0" w:color="auto"/>
      </w:divBdr>
    </w:div>
    <w:div w:id="1717467116">
      <w:bodyDiv w:val="1"/>
      <w:marLeft w:val="0"/>
      <w:marRight w:val="0"/>
      <w:marTop w:val="0"/>
      <w:marBottom w:val="0"/>
      <w:divBdr>
        <w:top w:val="none" w:sz="0" w:space="0" w:color="auto"/>
        <w:left w:val="none" w:sz="0" w:space="0" w:color="auto"/>
        <w:bottom w:val="none" w:sz="0" w:space="0" w:color="auto"/>
        <w:right w:val="none" w:sz="0" w:space="0" w:color="auto"/>
      </w:divBdr>
      <w:divsChild>
        <w:div w:id="1751777710">
          <w:marLeft w:val="0"/>
          <w:marRight w:val="0"/>
          <w:marTop w:val="0"/>
          <w:marBottom w:val="0"/>
          <w:divBdr>
            <w:top w:val="none" w:sz="0" w:space="0" w:color="auto"/>
            <w:left w:val="none" w:sz="0" w:space="0" w:color="auto"/>
            <w:bottom w:val="none" w:sz="0" w:space="0" w:color="auto"/>
            <w:right w:val="none" w:sz="0" w:space="0" w:color="auto"/>
          </w:divBdr>
        </w:div>
      </w:divsChild>
    </w:div>
    <w:div w:id="1732539433">
      <w:bodyDiv w:val="1"/>
      <w:marLeft w:val="0"/>
      <w:marRight w:val="0"/>
      <w:marTop w:val="0"/>
      <w:marBottom w:val="0"/>
      <w:divBdr>
        <w:top w:val="none" w:sz="0" w:space="0" w:color="auto"/>
        <w:left w:val="none" w:sz="0" w:space="0" w:color="auto"/>
        <w:bottom w:val="none" w:sz="0" w:space="0" w:color="auto"/>
        <w:right w:val="none" w:sz="0" w:space="0" w:color="auto"/>
      </w:divBdr>
      <w:divsChild>
        <w:div w:id="1456673332">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9936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3190862">
      <w:bodyDiv w:val="1"/>
      <w:marLeft w:val="0"/>
      <w:marRight w:val="0"/>
      <w:marTop w:val="0"/>
      <w:marBottom w:val="0"/>
      <w:divBdr>
        <w:top w:val="none" w:sz="0" w:space="0" w:color="auto"/>
        <w:left w:val="none" w:sz="0" w:space="0" w:color="auto"/>
        <w:bottom w:val="none" w:sz="0" w:space="0" w:color="auto"/>
        <w:right w:val="none" w:sz="0" w:space="0" w:color="auto"/>
      </w:divBdr>
    </w:div>
    <w:div w:id="2072459589">
      <w:bodyDiv w:val="1"/>
      <w:marLeft w:val="0"/>
      <w:marRight w:val="0"/>
      <w:marTop w:val="0"/>
      <w:marBottom w:val="0"/>
      <w:divBdr>
        <w:top w:val="none" w:sz="0" w:space="0" w:color="auto"/>
        <w:left w:val="none" w:sz="0" w:space="0" w:color="auto"/>
        <w:bottom w:val="none" w:sz="0" w:space="0" w:color="auto"/>
        <w:right w:val="none" w:sz="0" w:space="0" w:color="auto"/>
      </w:divBdr>
    </w:div>
    <w:div w:id="21294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A2A9-1384-4D44-8D7C-AE55F19D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8</Pages>
  <Words>3309</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cp:revision>
  <cp:lastPrinted>1999-07-06T11:00:00Z</cp:lastPrinted>
  <dcterms:created xsi:type="dcterms:W3CDTF">2026-01-25T09:45:00Z</dcterms:created>
  <dcterms:modified xsi:type="dcterms:W3CDTF">2026-02-07T08:53:00Z</dcterms:modified>
</cp:coreProperties>
</file>