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721E" w:rsidRDefault="00ED0B5D">
      <w:pPr>
        <w:pStyle w:val="Title"/>
        <w:spacing w:after="0"/>
        <w:jc w:val="both"/>
        <w:rPr>
          <w:rFonts w:ascii="Arial" w:hAnsi="Arial" w:cs="Arial"/>
          <w:sz w:val="20"/>
        </w:rPr>
      </w:pPr>
      <w:r>
        <w:rPr>
          <w:rFonts w:ascii="Arial" w:hAnsi="Arial" w:cs="Arial"/>
          <w:sz w:val="20"/>
        </w:rPr>
        <w:t>Original Research Article</w:t>
      </w:r>
    </w:p>
    <w:p w:rsidR="008C721E" w:rsidRDefault="008C721E">
      <w:pPr>
        <w:pStyle w:val="Title"/>
        <w:spacing w:after="0"/>
        <w:jc w:val="both"/>
        <w:rPr>
          <w:rFonts w:ascii="Arial" w:hAnsi="Arial" w:cs="Arial"/>
          <w:sz w:val="20"/>
        </w:rPr>
      </w:pPr>
    </w:p>
    <w:p w:rsidR="008C721E" w:rsidRDefault="00ED0B5D">
      <w:pPr>
        <w:pStyle w:val="Author"/>
        <w:wordWrap w:val="0"/>
        <w:spacing w:line="240" w:lineRule="auto"/>
        <w:rPr>
          <w:rFonts w:ascii="Arial" w:hAnsi="Arial" w:cs="Arial"/>
          <w:sz w:val="36"/>
          <w:szCs w:val="36"/>
        </w:rPr>
      </w:pPr>
      <w:r>
        <w:rPr>
          <w:rFonts w:ascii="Arial" w:hAnsi="Arial" w:cs="Arial"/>
          <w:sz w:val="36"/>
          <w:szCs w:val="36"/>
        </w:rPr>
        <w:t>Lived Experiences of Emergency Room</w:t>
      </w:r>
    </w:p>
    <w:p w:rsidR="008C721E" w:rsidRDefault="00ED0B5D">
      <w:pPr>
        <w:pStyle w:val="Author"/>
        <w:wordWrap w:val="0"/>
        <w:spacing w:line="240" w:lineRule="auto"/>
        <w:rPr>
          <w:rFonts w:ascii="Arial" w:hAnsi="Arial" w:cs="Arial"/>
          <w:sz w:val="36"/>
          <w:szCs w:val="36"/>
        </w:rPr>
      </w:pPr>
      <w:r>
        <w:rPr>
          <w:rFonts w:ascii="Arial" w:hAnsi="Arial" w:cs="Arial"/>
          <w:sz w:val="36"/>
          <w:szCs w:val="36"/>
        </w:rPr>
        <w:t>Nurses in Patient Advocacy During</w:t>
      </w:r>
    </w:p>
    <w:p w:rsidR="008C721E" w:rsidRDefault="00ED0B5D">
      <w:pPr>
        <w:pStyle w:val="Author"/>
        <w:wordWrap w:val="0"/>
        <w:spacing w:line="240" w:lineRule="auto"/>
        <w:rPr>
          <w:rFonts w:ascii="Arial" w:eastAsia="SimSun" w:hAnsi="Arial" w:cs="Arial"/>
          <w:sz w:val="36"/>
          <w:szCs w:val="36"/>
          <w:lang w:val="en-PH"/>
        </w:rPr>
      </w:pPr>
      <w:r>
        <w:rPr>
          <w:rFonts w:ascii="Arial" w:hAnsi="Arial" w:cs="Arial"/>
          <w:sz w:val="36"/>
          <w:szCs w:val="36"/>
        </w:rPr>
        <w:t>Vehicular Accident Emergencies</w:t>
      </w:r>
    </w:p>
    <w:p w:rsidR="008C721E" w:rsidRDefault="008C721E">
      <w:pPr>
        <w:pStyle w:val="Author"/>
        <w:wordWrap w:val="0"/>
        <w:spacing w:line="240" w:lineRule="auto"/>
        <w:rPr>
          <w:rFonts w:ascii="Arial" w:hAnsi="Arial" w:cs="Arial"/>
          <w:bCs/>
          <w:sz w:val="36"/>
          <w:szCs w:val="36"/>
          <w:lang w:val="en-PH"/>
        </w:rPr>
      </w:pPr>
    </w:p>
    <w:p w:rsidR="008C721E" w:rsidRDefault="008C721E">
      <w:pPr>
        <w:pStyle w:val="Affiliation"/>
        <w:wordWrap w:val="0"/>
        <w:spacing w:after="0" w:line="240" w:lineRule="auto"/>
        <w:rPr>
          <w:rFonts w:ascii="Arial" w:hAnsi="Arial" w:cs="Arial"/>
          <w:i/>
          <w:lang w:val="en-PH"/>
        </w:rPr>
      </w:pPr>
    </w:p>
    <w:p w:rsidR="008C721E" w:rsidRDefault="00ED0B5D">
      <w:pPr>
        <w:pStyle w:val="Copyright"/>
        <w:spacing w:after="0" w:line="240" w:lineRule="auto"/>
        <w:jc w:val="both"/>
        <w:rPr>
          <w:rFonts w:ascii="Arial" w:hAnsi="Arial" w:cs="Arial"/>
          <w:sz w:val="20"/>
        </w:rPr>
        <w:sectPr w:rsidR="008C721E">
          <w:headerReference w:type="even" r:id="rId8"/>
          <w:headerReference w:type="default" r:id="rId9"/>
          <w:headerReference w:type="first" r:id="rId10"/>
          <w:footerReference w:type="first" r:id="rId11"/>
          <w:pgSz w:w="12240" w:h="15840"/>
          <w:pgMar w:top="1440" w:right="2016" w:bottom="2016" w:left="2016" w:header="720" w:footer="1296" w:gutter="0"/>
          <w:cols w:space="720"/>
          <w:docGrid w:linePitch="272"/>
        </w:sectPr>
      </w:pPr>
      <w:r>
        <w:rPr>
          <w:rFonts w:ascii="Arial" w:hAnsi="Arial" w:cs="Arial"/>
          <w:noProof/>
          <w:sz w:val="20"/>
        </w:rPr>
        <mc:AlternateContent>
          <mc:Choice Requires="wps">
            <w:drawing>
              <wp:inline distT="0" distB="0" distL="114300" distR="114300">
                <wp:extent cx="5303520" cy="0"/>
                <wp:effectExtent l="0" t="9525" r="0" b="13335"/>
                <wp:docPr id="1" name="Straight Arrow Connector 1"/>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type w14:anchorId="49C6606D" id="_x0000_t32" coordsize="21600,21600" o:spt="32" o:oned="t" path="m,l21600,21600e" filled="f">
                <v:path arrowok="t" fillok="f" o:connecttype="none"/>
                <o:lock v:ext="edit" shapetype="t"/>
              </v:shapetype>
              <v:shape id="Straight Arrow Connector 1"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eABzgEAAKIDAAAOAAAAZHJzL2Uyb0RvYy54bWysU8uOEzEQvCPxD5bvZJKsgmCUyQolLBcE&#10;kXb5gI7tmbHkl7pNJvl72k42y+OCEHPwtB9dXVVur+9P3omjQbIxdHIxm0thgorahqGT354e3ryT&#10;gjIEDS4G08mzIXm/ef1qPaXWLOMYnTYoGCRQO6VOjjmntmlIjcYDzWIygTf7iB4yT3FoNMLE6N41&#10;y/n8bTNF1AmjMkS8urtsyk3F73uj8te+J5OF6yRzy3XEOh7K2GzW0A4IabTqSgP+gYUHG7joDWoH&#10;GcR3tH9AeaswUuzzTEXfxL63ylQNrGYx/03N4wjJVC1sDqWbTfT/YNWX4x6F1Xx3UgTwfEWPGcEO&#10;YxYfEOMktjEEtjGiWBS3pkQtJ23DHq8zSnss0k89+vJnUeJUHT7fHDanLBQvru7md6slX4R63mte&#10;EhNS/mSiFyXoJF153AgsqsNw/EyZS3Pic0Kp6oKYWMT7+aqgA7dS7yBz6BOLozDUZIrO6gfrXEkh&#10;HA5bh+IIpTnqVxQy8C/HSpUd0Hg5V7cubTMa0B+DFvmc2LbA/S0LB2+0FM7wcygRA0Kbwbq/Ocml&#10;XWAGxeSLrSU6RH2ubtd1boTK8dq0pdN+ntfsl6e1+QEAAP//AwBQSwMEFAAGAAgAAAAhABFIMGDW&#10;AAAAAgEAAA8AAABkcnMvZG93bnJldi54bWxMj8FKxEAQRO+C/zC04EXciSsuIWayiODJg3HXD+hk&#10;2iSY6QmZyWb8e3u96KWgqKbqdblPblQnmsPg2cDdJgNF3Ho7cGfg4/hym4MKEdni6JkMfFOAfXV5&#10;UWJh/crvdDrETkkJhwIN9DFOhdah7clh2PiJWLJPPzuMYudO2xlXKXej3mbZTjscWBZ6nOi5p/br&#10;sDgD6W3HMdV5alZeXkN+Uyd0tTHXV+npEVSkFP+O4Ywv6FAJU+MXtkGNBuSR+KuS5fcPW1DN2eqq&#10;1P/Rqx8AAAD//wMAUEsBAi0AFAAGAAgAAAAhALaDOJL+AAAA4QEAABMAAAAAAAAAAAAAAAAAAAAA&#10;AFtDb250ZW50X1R5cGVzXS54bWxQSwECLQAUAAYACAAAACEAOP0h/9YAAACUAQAACwAAAAAAAAAA&#10;AAAAAAAvAQAAX3JlbHMvLnJlbHNQSwECLQAUAAYACAAAACEANwHgAc4BAACiAwAADgAAAAAAAAAA&#10;AAAAAAAuAgAAZHJzL2Uyb0RvYy54bWxQSwECLQAUAAYACAAAACEAEUgwYNYAAAACAQAADwAAAAAA&#10;AAAAAAAAAAAoBAAAZHJzL2Rvd25yZXYueG1sUEsFBgAAAAAEAAQA8wAAACsFAAAAAA==&#10;" strokeweight="1.5pt">
                <w10:anchorlock/>
              </v:shape>
            </w:pict>
          </mc:Fallback>
        </mc:AlternateContent>
      </w:r>
      <w:r>
        <w:rPr>
          <w:rFonts w:ascii="Arial" w:hAnsi="Arial" w:cs="Arial"/>
          <w:sz w:val="20"/>
        </w:rPr>
        <w:t>.</w:t>
      </w:r>
    </w:p>
    <w:p w:rsidR="008C721E" w:rsidRDefault="00ED0B5D">
      <w:pPr>
        <w:pStyle w:val="AbstHead"/>
        <w:spacing w:after="0"/>
        <w:jc w:val="both"/>
        <w:rPr>
          <w:rFonts w:ascii="Arial" w:hAnsi="Arial" w:cs="Arial"/>
          <w:sz w:val="20"/>
        </w:rPr>
      </w:pPr>
      <w:r>
        <w:rPr>
          <w:rFonts w:ascii="Arial" w:hAnsi="Arial" w:cs="Arial"/>
          <w:sz w:val="20"/>
        </w:rPr>
        <w:t>ABSTRACT</w:t>
      </w:r>
    </w:p>
    <w:p w:rsidR="008C721E" w:rsidRDefault="008C721E">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0"/>
      </w:tblGrid>
      <w:tr w:rsidR="008C721E">
        <w:tc>
          <w:tcPr>
            <w:tcW w:w="9576" w:type="dxa"/>
            <w:shd w:val="clear" w:color="auto" w:fill="F2F2F2"/>
          </w:tcPr>
          <w:p w:rsidR="008C721E" w:rsidRDefault="00ED0B5D">
            <w:pPr>
              <w:pStyle w:val="NormalWeb"/>
              <w:spacing w:beforeAutospacing="0" w:afterAutospacing="0"/>
              <w:jc w:val="both"/>
              <w:rPr>
                <w:rFonts w:ascii="Arial" w:hAnsi="Arial" w:cs="Arial"/>
                <w:sz w:val="20"/>
                <w:szCs w:val="20"/>
              </w:rPr>
            </w:pPr>
            <w:r>
              <w:rPr>
                <w:rStyle w:val="Strong"/>
                <w:rFonts w:ascii="Arial" w:hAnsi="Arial" w:cs="Arial"/>
                <w:sz w:val="20"/>
                <w:szCs w:val="20"/>
              </w:rPr>
              <w:t>Introduction:</w:t>
            </w:r>
            <w:r>
              <w:rPr>
                <w:rFonts w:ascii="Arial" w:hAnsi="Arial" w:cs="Arial"/>
                <w:sz w:val="20"/>
                <w:szCs w:val="20"/>
              </w:rPr>
              <w:br/>
              <w:t>Road traffic injuries remain a significant public health concern, particularly in low- and middle-income countries where emergency healthcare systems face high trauma caseloads. Emergency room nurses play a critical role in trauma care and patient advocacy, ensuring patient safety, timely intervention, and protection of patient rights during emergency situations. However, limited research exists on the lived experiences of emergency nurses in performing patient advocacy during vehicular accidents, particularly in the Philippine context.</w:t>
            </w:r>
          </w:p>
          <w:p w:rsidR="008C721E" w:rsidRDefault="00ED0B5D">
            <w:pPr>
              <w:pStyle w:val="NormalWeb"/>
              <w:spacing w:beforeAutospacing="0" w:afterAutospacing="0"/>
              <w:jc w:val="both"/>
              <w:rPr>
                <w:rFonts w:ascii="Arial" w:hAnsi="Arial" w:cs="Arial"/>
                <w:sz w:val="20"/>
                <w:szCs w:val="20"/>
              </w:rPr>
            </w:pPr>
            <w:r>
              <w:rPr>
                <w:rStyle w:val="Strong"/>
                <w:rFonts w:ascii="Arial" w:hAnsi="Arial" w:cs="Arial"/>
                <w:sz w:val="20"/>
                <w:szCs w:val="20"/>
              </w:rPr>
              <w:t>Aim:</w:t>
            </w:r>
            <w:r>
              <w:rPr>
                <w:rFonts w:ascii="Arial" w:hAnsi="Arial" w:cs="Arial"/>
                <w:sz w:val="20"/>
                <w:szCs w:val="20"/>
              </w:rPr>
              <w:br/>
              <w:t>This study aimed to explore the experiences of emergency room nurses in patient advocacy during vehicular accidents in selected hospitals in Cabanatuan City, Nueva Ecija, Philippines.</w:t>
            </w:r>
          </w:p>
          <w:p w:rsidR="008C721E" w:rsidRDefault="00ED0B5D">
            <w:pPr>
              <w:pStyle w:val="NormalWeb"/>
              <w:spacing w:beforeAutospacing="0" w:afterAutospacing="0"/>
              <w:jc w:val="both"/>
              <w:rPr>
                <w:rFonts w:ascii="Arial" w:hAnsi="Arial" w:cs="Arial"/>
                <w:sz w:val="20"/>
                <w:szCs w:val="20"/>
              </w:rPr>
            </w:pPr>
            <w:r>
              <w:rPr>
                <w:rStyle w:val="Strong"/>
                <w:rFonts w:ascii="Arial" w:hAnsi="Arial" w:cs="Arial"/>
                <w:sz w:val="20"/>
                <w:szCs w:val="20"/>
              </w:rPr>
              <w:t>Methodology:</w:t>
            </w:r>
            <w:r>
              <w:rPr>
                <w:rFonts w:ascii="Arial" w:hAnsi="Arial" w:cs="Arial"/>
                <w:sz w:val="20"/>
                <w:szCs w:val="20"/>
              </w:rPr>
              <w:br/>
              <w:t xml:space="preserve">This study utilized a descriptive qualitative design. Purposive sampling was used to recruit eight emergency room nurses with at least five years of clinical experience. Data were collected through face-to-face semi-structured interviews using </w:t>
            </w:r>
            <w:proofErr w:type="gramStart"/>
            <w:r>
              <w:rPr>
                <w:rFonts w:ascii="Arial" w:hAnsi="Arial" w:cs="Arial"/>
                <w:sz w:val="20"/>
                <w:szCs w:val="20"/>
              </w:rPr>
              <w:t xml:space="preserve">a </w:t>
            </w:r>
            <w:r>
              <w:rPr>
                <w:rFonts w:ascii="Arial" w:hAnsi="Arial" w:cs="Arial"/>
                <w:sz w:val="20"/>
                <w:szCs w:val="20"/>
                <w:lang w:val="en-PH"/>
              </w:rPr>
              <w:t>an</w:t>
            </w:r>
            <w:proofErr w:type="gramEnd"/>
            <w:r>
              <w:rPr>
                <w:rFonts w:ascii="Arial" w:hAnsi="Arial" w:cs="Arial"/>
                <w:sz w:val="20"/>
                <w:szCs w:val="20"/>
                <w:lang w:val="en-PH"/>
              </w:rPr>
              <w:t xml:space="preserve"> expert-reviewed interview guide</w:t>
            </w:r>
            <w:r>
              <w:rPr>
                <w:rFonts w:ascii="Arial" w:hAnsi="Arial" w:cs="Arial"/>
                <w:sz w:val="20"/>
                <w:szCs w:val="20"/>
              </w:rPr>
              <w:t xml:space="preserve">. </w:t>
            </w:r>
            <w:r>
              <w:rPr>
                <w:rFonts w:ascii="Arial" w:hAnsi="Arial" w:cs="Arial"/>
                <w:sz w:val="20"/>
                <w:szCs w:val="20"/>
                <w:lang w:val="en-PH"/>
              </w:rPr>
              <w:t xml:space="preserve">Five experts validated the content and clarity of the questionnaire. </w:t>
            </w:r>
            <w:r>
              <w:rPr>
                <w:rFonts w:ascii="Arial" w:hAnsi="Arial" w:cs="Arial"/>
                <w:sz w:val="20"/>
                <w:szCs w:val="20"/>
              </w:rPr>
              <w:t>Interviews were audio-recorded, transcribed verbatim, and analyzed using Thematic Analysis guided by Braun and Clarke’s framework. Ethical approval was obtained from the Institutional Review Board, and written informed consent was secured from all participants.</w:t>
            </w:r>
          </w:p>
          <w:p w:rsidR="008C721E" w:rsidRDefault="00ED0B5D">
            <w:pPr>
              <w:pStyle w:val="NormalWeb"/>
              <w:spacing w:beforeAutospacing="0" w:afterAutospacing="0"/>
              <w:jc w:val="both"/>
              <w:rPr>
                <w:rFonts w:ascii="Arial" w:hAnsi="Arial" w:cs="Arial"/>
                <w:sz w:val="20"/>
                <w:szCs w:val="20"/>
              </w:rPr>
            </w:pPr>
            <w:r>
              <w:rPr>
                <w:rStyle w:val="Strong"/>
                <w:rFonts w:ascii="Arial" w:hAnsi="Arial" w:cs="Arial"/>
                <w:sz w:val="20"/>
                <w:szCs w:val="20"/>
              </w:rPr>
              <w:t>Results:</w:t>
            </w:r>
            <w:r>
              <w:rPr>
                <w:rFonts w:ascii="Arial" w:hAnsi="Arial" w:cs="Arial"/>
                <w:sz w:val="20"/>
                <w:szCs w:val="20"/>
              </w:rPr>
              <w:br/>
              <w:t xml:space="preserve">Four major themes emerged: (1) patient advocacy as protection of vulnerable trauma patients, (2) emotional and moral burden in managing vehicular accident cases, (3) system challenges affecting patient advocacy in emergency departments, and (4) advocacy as part of Filipino nurses’ professional and personal values. Findings showed that Filipino emergency nurses play a crucial role in advocating for trauma patients despite emotional stress, heavy workload, limited resources, and ethical challenges. Patient advocacy was strongly influenced by the Filipino value of </w:t>
            </w:r>
            <w:proofErr w:type="spellStart"/>
            <w:r>
              <w:rPr>
                <w:rStyle w:val="Emphasis"/>
                <w:rFonts w:ascii="Arial" w:hAnsi="Arial" w:cs="Arial"/>
                <w:sz w:val="20"/>
                <w:szCs w:val="20"/>
              </w:rPr>
              <w:t>malasakit</w:t>
            </w:r>
            <w:proofErr w:type="spellEnd"/>
            <w:r>
              <w:rPr>
                <w:rFonts w:ascii="Arial" w:hAnsi="Arial" w:cs="Arial"/>
                <w:sz w:val="20"/>
                <w:szCs w:val="20"/>
              </w:rPr>
              <w:t>.</w:t>
            </w:r>
          </w:p>
          <w:p w:rsidR="008C721E" w:rsidRDefault="00ED0B5D">
            <w:pPr>
              <w:pStyle w:val="NormalWeb"/>
              <w:spacing w:beforeAutospacing="0" w:afterAutospacing="0"/>
              <w:jc w:val="both"/>
              <w:rPr>
                <w:rFonts w:ascii="Arial" w:hAnsi="Arial" w:cs="Arial"/>
                <w:sz w:val="20"/>
                <w:szCs w:val="20"/>
                <w:lang w:val="en-PH"/>
              </w:rPr>
            </w:pPr>
            <w:r>
              <w:rPr>
                <w:rStyle w:val="Strong"/>
                <w:rFonts w:ascii="Arial" w:hAnsi="Arial" w:cs="Arial"/>
                <w:sz w:val="20"/>
                <w:szCs w:val="20"/>
              </w:rPr>
              <w:t>Conclusion:</w:t>
            </w:r>
            <w:r>
              <w:rPr>
                <w:rFonts w:ascii="Arial" w:hAnsi="Arial" w:cs="Arial"/>
                <w:sz w:val="20"/>
                <w:szCs w:val="20"/>
              </w:rPr>
              <w:br/>
              <w:t xml:space="preserve">Emergency room nurses in the Philippine setting demonstrate strong commitment to patient advocacy despite clinical, emotional, and systemic challenges. Advocacy remains an essential component of emergency nursing practice and professional identity. </w:t>
            </w:r>
            <w:r>
              <w:rPr>
                <w:rStyle w:val="Strong"/>
                <w:rFonts w:ascii="Arial" w:hAnsi="Arial" w:cs="Arial"/>
                <w:b w:val="0"/>
                <w:bCs w:val="0"/>
                <w:sz w:val="20"/>
                <w:szCs w:val="20"/>
              </w:rPr>
              <w:t>These findings highlight the need for strengthened institutional support, structured patient advocacy protocols, and policy initiatives that protect and empower emergency nurses in delivering trauma-focused, patient-centered care.</w:t>
            </w:r>
            <w:r>
              <w:rPr>
                <w:rStyle w:val="Strong"/>
                <w:rFonts w:ascii="Arial" w:hAnsi="Arial" w:cs="Arial"/>
                <w:b w:val="0"/>
                <w:bCs w:val="0"/>
                <w:sz w:val="20"/>
                <w:szCs w:val="20"/>
                <w:lang w:val="en-PH"/>
              </w:rPr>
              <w:t xml:space="preserve"> </w:t>
            </w:r>
            <w:r>
              <w:rPr>
                <w:rFonts w:ascii="Arial" w:hAnsi="Arial" w:cs="Arial"/>
                <w:sz w:val="20"/>
                <w:szCs w:val="20"/>
              </w:rPr>
              <w:t>These findings have important implications for emergency nursing practice and health policy, highlighting the need for strengthened institutional support, structured patient advocacy protocols, adequate staffing and resource allocation, and mental health support programs that enable emergency nurses to effectively advocate for trauma patients in high-pressure clinical environments.</w:t>
            </w:r>
          </w:p>
          <w:p w:rsidR="008C721E" w:rsidRDefault="00ED0B5D">
            <w:pPr>
              <w:pStyle w:val="NormalWeb"/>
              <w:spacing w:beforeAutospacing="0" w:afterAutospacing="0"/>
              <w:jc w:val="both"/>
              <w:rPr>
                <w:rFonts w:ascii="Arial" w:hAnsi="Arial" w:cs="Arial"/>
                <w:sz w:val="20"/>
                <w:szCs w:val="20"/>
              </w:rPr>
            </w:pPr>
            <w:r>
              <w:rPr>
                <w:rStyle w:val="Strong"/>
                <w:rFonts w:ascii="Arial" w:hAnsi="Arial" w:cs="Arial"/>
                <w:sz w:val="20"/>
                <w:szCs w:val="20"/>
              </w:rPr>
              <w:t>Recommendations:</w:t>
            </w:r>
            <w:r>
              <w:rPr>
                <w:rFonts w:ascii="Arial" w:hAnsi="Arial" w:cs="Arial"/>
                <w:sz w:val="20"/>
                <w:szCs w:val="20"/>
              </w:rPr>
              <w:br/>
              <w:t xml:space="preserve">Hospitals should strengthen emergency department resources, staffing, and mental health </w:t>
            </w:r>
            <w:r>
              <w:rPr>
                <w:rFonts w:ascii="Arial" w:hAnsi="Arial" w:cs="Arial"/>
                <w:sz w:val="20"/>
                <w:szCs w:val="20"/>
              </w:rPr>
              <w:lastRenderedPageBreak/>
              <w:t>support for nurses. Nursing education should enhance training in trauma care and patient advocacy. Policymakers should support emergency healthcare system improvements and develop policies that strengthen patient advocacy practices in emergency settings.</w:t>
            </w:r>
          </w:p>
          <w:p w:rsidR="008C721E" w:rsidRDefault="008C721E">
            <w:pPr>
              <w:pStyle w:val="NormalWeb"/>
              <w:spacing w:beforeAutospacing="0" w:afterAutospacing="0"/>
              <w:jc w:val="both"/>
              <w:rPr>
                <w:rFonts w:ascii="Arial" w:eastAsia="Calibri" w:hAnsi="Arial" w:cs="Arial"/>
                <w:sz w:val="20"/>
                <w:szCs w:val="20"/>
                <w:lang w:val="en-PH"/>
              </w:rPr>
            </w:pPr>
          </w:p>
        </w:tc>
      </w:tr>
    </w:tbl>
    <w:p w:rsidR="008C721E" w:rsidRDefault="008C721E">
      <w:pPr>
        <w:pStyle w:val="Body"/>
        <w:spacing w:after="0"/>
        <w:rPr>
          <w:rFonts w:ascii="Arial" w:hAnsi="Arial" w:cs="Arial"/>
          <w:i/>
        </w:rPr>
      </w:pPr>
    </w:p>
    <w:p w:rsidR="008C721E" w:rsidRDefault="00ED0B5D">
      <w:pPr>
        <w:pStyle w:val="Body"/>
        <w:spacing w:after="0"/>
        <w:rPr>
          <w:rFonts w:ascii="Arial" w:hAnsi="Arial" w:cs="Arial"/>
          <w:i/>
          <w:lang w:val="en-PH"/>
        </w:rPr>
      </w:pPr>
      <w:r>
        <w:rPr>
          <w:rFonts w:ascii="Arial" w:hAnsi="Arial" w:cs="Arial"/>
          <w:i/>
        </w:rPr>
        <w:t xml:space="preserve">Keywords: </w:t>
      </w:r>
      <w:r>
        <w:rPr>
          <w:rFonts w:ascii="Arial" w:eastAsia="SimSun" w:hAnsi="Arial" w:cs="Arial"/>
          <w:i/>
          <w:iCs/>
        </w:rPr>
        <w:t xml:space="preserve">Patient advocacy; Emergency room nurses; Vehicular accidents; Trauma care; Thematic analysis; Philippine healthcare; </w:t>
      </w:r>
      <w:proofErr w:type="spellStart"/>
      <w:r>
        <w:rPr>
          <w:rFonts w:ascii="Arial" w:eastAsia="SimSun" w:hAnsi="Arial" w:cs="Arial"/>
          <w:i/>
          <w:iCs/>
        </w:rPr>
        <w:t>Malasakit</w:t>
      </w:r>
      <w:proofErr w:type="spellEnd"/>
    </w:p>
    <w:p w:rsidR="008C721E" w:rsidRDefault="008C721E">
      <w:pPr>
        <w:pStyle w:val="Body"/>
        <w:spacing w:after="0"/>
        <w:rPr>
          <w:rFonts w:ascii="Arial" w:hAnsi="Arial" w:cs="Arial"/>
          <w:i/>
        </w:rPr>
      </w:pPr>
    </w:p>
    <w:p w:rsidR="008C721E" w:rsidRDefault="00ED0B5D">
      <w:pPr>
        <w:pStyle w:val="AbstHead"/>
        <w:spacing w:after="0"/>
        <w:jc w:val="both"/>
        <w:rPr>
          <w:rFonts w:ascii="Arial" w:hAnsi="Arial" w:cs="Arial"/>
          <w:sz w:val="20"/>
        </w:rPr>
      </w:pPr>
      <w:r>
        <w:rPr>
          <w:rFonts w:ascii="Arial" w:hAnsi="Arial" w:cs="Arial"/>
          <w:sz w:val="20"/>
        </w:rPr>
        <w:t>1. INTRODUCTION</w:t>
      </w:r>
    </w:p>
    <w:p w:rsidR="008C721E" w:rsidRDefault="00ED0B5D">
      <w:pPr>
        <w:pStyle w:val="NormalWeb"/>
        <w:ind w:firstLine="720"/>
        <w:jc w:val="both"/>
        <w:rPr>
          <w:rFonts w:ascii="Arial" w:hAnsi="Arial" w:cs="Arial"/>
          <w:sz w:val="20"/>
          <w:szCs w:val="20"/>
        </w:rPr>
      </w:pPr>
      <w:r>
        <w:rPr>
          <w:rFonts w:ascii="Arial" w:hAnsi="Arial" w:cs="Arial"/>
          <w:sz w:val="20"/>
          <w:szCs w:val="20"/>
        </w:rPr>
        <w:t>Road traffic injuries continue to be a major global and public health burden, particularly affecting low- and middle-income countries where emergency systems are often strained by high trauma caseloads. Trauma-related injuries from traffic accidents are associated with significant hospitalization, disability, and mortality, emphasizing the need for strong emergency and trauma care systems within hospitals (</w:t>
      </w:r>
      <w:proofErr w:type="spellStart"/>
      <w:r>
        <w:rPr>
          <w:rFonts w:ascii="Arial" w:hAnsi="Arial" w:cs="Arial"/>
          <w:sz w:val="20"/>
          <w:szCs w:val="20"/>
        </w:rPr>
        <w:t>Canonica</w:t>
      </w:r>
      <w:proofErr w:type="spellEnd"/>
      <w:r>
        <w:rPr>
          <w:rFonts w:ascii="Arial" w:hAnsi="Arial" w:cs="Arial"/>
          <w:sz w:val="20"/>
          <w:szCs w:val="20"/>
        </w:rPr>
        <w:t xml:space="preserve"> et al., 2023). In emergency settings, coordinated trauma response involving emergency physicians and nurses is critical because early and efficient emergency management significantly influences survival and recovery outcomes among trauma patients (</w:t>
      </w:r>
      <w:proofErr w:type="spellStart"/>
      <w:r>
        <w:rPr>
          <w:rFonts w:ascii="Arial" w:hAnsi="Arial" w:cs="Arial"/>
          <w:sz w:val="20"/>
          <w:szCs w:val="20"/>
        </w:rPr>
        <w:t>Pearkao</w:t>
      </w:r>
      <w:proofErr w:type="spellEnd"/>
      <w:r>
        <w:rPr>
          <w:rFonts w:ascii="Arial" w:hAnsi="Arial" w:cs="Arial"/>
          <w:sz w:val="20"/>
          <w:szCs w:val="20"/>
        </w:rPr>
        <w:t xml:space="preserve"> et al., 2023). Hospitals must therefore maintain strong preparedness systems for road traffic injury cases, including trained personnel, protocols, and resources to manage emergency trauma situations effectively (</w:t>
      </w:r>
      <w:proofErr w:type="spellStart"/>
      <w:r>
        <w:rPr>
          <w:rFonts w:ascii="Arial" w:hAnsi="Arial" w:cs="Arial"/>
          <w:sz w:val="20"/>
          <w:szCs w:val="20"/>
        </w:rPr>
        <w:t>Safarpour</w:t>
      </w:r>
      <w:proofErr w:type="spellEnd"/>
      <w:r>
        <w:rPr>
          <w:rFonts w:ascii="Arial" w:hAnsi="Arial" w:cs="Arial"/>
          <w:sz w:val="20"/>
          <w:szCs w:val="20"/>
        </w:rPr>
        <w:t xml:space="preserve"> et al., 2019). These findings highlight the hospital emergency department as a crucial setting where emergency nurses directly manage patients injured in vehicular accidents.</w:t>
      </w:r>
    </w:p>
    <w:p w:rsidR="008C721E" w:rsidRDefault="00ED0B5D">
      <w:pPr>
        <w:pStyle w:val="NormalWeb"/>
        <w:ind w:firstLine="720"/>
        <w:jc w:val="both"/>
        <w:rPr>
          <w:rFonts w:ascii="Arial" w:hAnsi="Arial" w:cs="Arial"/>
          <w:sz w:val="20"/>
          <w:szCs w:val="20"/>
        </w:rPr>
      </w:pPr>
      <w:r>
        <w:rPr>
          <w:rFonts w:ascii="Arial" w:hAnsi="Arial" w:cs="Arial"/>
          <w:sz w:val="20"/>
          <w:szCs w:val="20"/>
        </w:rPr>
        <w:t>Emergency room nurses play a central role in trauma care because they are responsible for rapid patient assessment, prioritization of care, and early intervention during life-threatening emergencies. Trauma nursing competency includes rapid initial assessment, prioritization based on injury severity, and immediate intervention to stabilize trauma patients (</w:t>
      </w:r>
      <w:proofErr w:type="spellStart"/>
      <w:r>
        <w:rPr>
          <w:rFonts w:ascii="Arial" w:hAnsi="Arial" w:cs="Arial"/>
          <w:sz w:val="20"/>
          <w:szCs w:val="20"/>
        </w:rPr>
        <w:t>Baik</w:t>
      </w:r>
      <w:proofErr w:type="spellEnd"/>
      <w:r>
        <w:rPr>
          <w:rFonts w:ascii="Arial" w:hAnsi="Arial" w:cs="Arial"/>
          <w:sz w:val="20"/>
          <w:szCs w:val="20"/>
        </w:rPr>
        <w:t xml:space="preserve"> et al., 2024). However, emergency nurses often face high workload, time pressure, and emotional exposure to traumatic events, which can negatively affect care delivery and decision-making performance (</w:t>
      </w:r>
      <w:proofErr w:type="spellStart"/>
      <w:r>
        <w:rPr>
          <w:rFonts w:ascii="Arial" w:hAnsi="Arial" w:cs="Arial"/>
          <w:sz w:val="20"/>
          <w:szCs w:val="20"/>
        </w:rPr>
        <w:t>Alshammari</w:t>
      </w:r>
      <w:proofErr w:type="spellEnd"/>
      <w:r>
        <w:rPr>
          <w:rFonts w:ascii="Arial" w:hAnsi="Arial" w:cs="Arial"/>
          <w:sz w:val="20"/>
          <w:szCs w:val="20"/>
        </w:rPr>
        <w:t xml:space="preserve"> et al., 2024). Additionally, integrative reviews show that emergency nurses encounter multiple clinical and organizational challenges when managing trauma patients, including limited resources, overcrowding, and high patient acuity levels (Ferreira et al., 2023). These complex emergency conditions can influence how nurses perform broader professional roles such as patient advocacy while balancing urgent clinical responsibilities.</w:t>
      </w:r>
    </w:p>
    <w:p w:rsidR="008C721E" w:rsidRDefault="00ED0B5D">
      <w:pPr>
        <w:pStyle w:val="NormalWeb"/>
        <w:ind w:firstLine="720"/>
        <w:jc w:val="both"/>
        <w:rPr>
          <w:rFonts w:ascii="Arial" w:hAnsi="Arial" w:cs="Arial"/>
          <w:sz w:val="20"/>
          <w:szCs w:val="20"/>
        </w:rPr>
      </w:pPr>
      <w:r>
        <w:rPr>
          <w:rFonts w:ascii="Arial" w:hAnsi="Arial" w:cs="Arial"/>
          <w:sz w:val="20"/>
          <w:szCs w:val="20"/>
        </w:rPr>
        <w:t>Patient advocacy is considered a fundamental professional responsibility of nurses and is directly associated with patient safety, quality care, and ethical practice. Patient advocacy involves protecting patients’ rights, ensuring access to appropriate treatment, and acting as the patient’s voice within healthcare systems (Waters et al., 2023). Studies demonstrate that patient advocacy behaviors are positively associated with nurses’ professional values and ethical practice, indicating that advocacy is a core component of professional nursing identity (</w:t>
      </w:r>
      <w:proofErr w:type="spellStart"/>
      <w:r>
        <w:rPr>
          <w:rFonts w:ascii="Arial" w:hAnsi="Arial" w:cs="Arial"/>
          <w:sz w:val="20"/>
          <w:szCs w:val="20"/>
        </w:rPr>
        <w:t>Çevik</w:t>
      </w:r>
      <w:proofErr w:type="spellEnd"/>
      <w:r>
        <w:rPr>
          <w:rFonts w:ascii="Arial" w:hAnsi="Arial" w:cs="Arial"/>
          <w:sz w:val="20"/>
          <w:szCs w:val="20"/>
        </w:rPr>
        <w:t xml:space="preserve"> &amp; </w:t>
      </w:r>
      <w:proofErr w:type="spellStart"/>
      <w:r>
        <w:rPr>
          <w:rFonts w:ascii="Arial" w:hAnsi="Arial" w:cs="Arial"/>
          <w:sz w:val="20"/>
          <w:szCs w:val="20"/>
        </w:rPr>
        <w:t>Kılıç</w:t>
      </w:r>
      <w:proofErr w:type="spellEnd"/>
      <w:r>
        <w:rPr>
          <w:rFonts w:ascii="Arial" w:hAnsi="Arial" w:cs="Arial"/>
          <w:sz w:val="20"/>
          <w:szCs w:val="20"/>
        </w:rPr>
        <w:t>, 2025). However, despite its importance, patient advocacy remains underrecognized in many healthcare environments, and nurses’ attitudes, knowledge, and organizational support systems strongly influence advocacy performance (</w:t>
      </w:r>
      <w:proofErr w:type="spellStart"/>
      <w:r>
        <w:rPr>
          <w:rFonts w:ascii="Arial" w:hAnsi="Arial" w:cs="Arial"/>
          <w:sz w:val="20"/>
          <w:szCs w:val="20"/>
        </w:rPr>
        <w:t>Getie</w:t>
      </w:r>
      <w:proofErr w:type="spellEnd"/>
      <w:r>
        <w:rPr>
          <w:rFonts w:ascii="Arial" w:hAnsi="Arial" w:cs="Arial"/>
          <w:sz w:val="20"/>
          <w:szCs w:val="20"/>
        </w:rPr>
        <w:t xml:space="preserve"> et al., 2024). Furthermore, emerging theoretical models emphasize the need for structured frameworks to support nurse-led advocacy across bedside care and healthcare systems, highlighting that advocacy practices are still evolving within nursing science (Abraham et al., 2025).</w:t>
      </w:r>
    </w:p>
    <w:p w:rsidR="008C721E" w:rsidRDefault="00ED0B5D">
      <w:pPr>
        <w:pStyle w:val="NormalWeb"/>
        <w:ind w:firstLine="720"/>
        <w:jc w:val="both"/>
        <w:rPr>
          <w:rFonts w:ascii="Arial" w:hAnsi="Arial" w:cs="Arial"/>
          <w:sz w:val="20"/>
          <w:szCs w:val="20"/>
        </w:rPr>
      </w:pPr>
      <w:r>
        <w:rPr>
          <w:rFonts w:ascii="Arial" w:hAnsi="Arial" w:cs="Arial"/>
          <w:sz w:val="20"/>
          <w:szCs w:val="20"/>
        </w:rPr>
        <w:lastRenderedPageBreak/>
        <w:t>Despite growing global literature on emergency nursing practice, trauma care, and patient advocacy, research remains limited in integrating these areas, particularly in real-world emergency trauma contexts. Qualitative studies show that nurses perform patient advocacy consistently but often informally, and their advocacy actions are frequently unrecognized within healthcare systems (Brugger et al., 2025). Additionally, literature reviews examining advocacy roles in clinical settings report limited evidence on how healthcare power structures, organizational culture, and clinical pressures influence nurses’ advocacy behaviors, suggesting the need for more context-specific research (Ramsay et al., 2025). These findings indicate a lack of detailed understanding of how emergency nurses specifically perform advocacy during high-pressure trauma situations such as vehicular accidents.</w:t>
      </w:r>
    </w:p>
    <w:p w:rsidR="008C721E" w:rsidRDefault="00ED0B5D">
      <w:pPr>
        <w:pStyle w:val="NormalWeb"/>
        <w:ind w:firstLine="720"/>
        <w:jc w:val="both"/>
        <w:rPr>
          <w:rFonts w:ascii="Arial" w:hAnsi="Arial" w:cs="Arial"/>
          <w:sz w:val="20"/>
          <w:szCs w:val="20"/>
        </w:rPr>
      </w:pPr>
      <w:r>
        <w:rPr>
          <w:rFonts w:ascii="Arial" w:hAnsi="Arial" w:cs="Arial"/>
          <w:sz w:val="20"/>
          <w:szCs w:val="20"/>
        </w:rPr>
        <w:t>Moreover, while emergency medicine research is expanding globally, literature focusing on emergency nursing experiences in specific national contexts remains limited. Existing studies tend to focus on general emergency care competencies, trauma outcomes, and nursing performance indicators rather than lived experiences of advocacy during trauma care. This gap is particularly relevant in settings with high trauma burden, where emergency nurses must simultaneously perform rapid clinical interventions and ethical advocacy for vulnerable trauma patients.</w:t>
      </w:r>
    </w:p>
    <w:p w:rsidR="008C721E" w:rsidRDefault="00ED0B5D">
      <w:pPr>
        <w:pStyle w:val="NormalWeb"/>
        <w:ind w:firstLine="720"/>
        <w:jc w:val="both"/>
        <w:rPr>
          <w:rFonts w:ascii="Arial" w:hAnsi="Arial" w:cs="Arial"/>
          <w:sz w:val="20"/>
          <w:szCs w:val="20"/>
        </w:rPr>
      </w:pPr>
      <w:r>
        <w:rPr>
          <w:rFonts w:ascii="Arial" w:hAnsi="Arial" w:cs="Arial"/>
          <w:sz w:val="20"/>
          <w:szCs w:val="20"/>
        </w:rPr>
        <w:t>Given these gaps, there is a need to explore emergency room nurses’ experiences in patient advocacy during vehicular accidents, particularly within specific healthcare contexts. Understanding these experiences can help improve trauma care delivery, strengthen emergency nursing practice, and inform policy and education programs that support nurses in performing effective patient advocacy in emergency trauma settings.</w:t>
      </w:r>
    </w:p>
    <w:p w:rsidR="008C721E" w:rsidRDefault="00ED0B5D">
      <w:pPr>
        <w:pStyle w:val="NormalWeb"/>
        <w:ind w:firstLine="720"/>
        <w:jc w:val="both"/>
        <w:rPr>
          <w:rFonts w:ascii="Arial" w:hAnsi="Arial" w:cs="Arial"/>
          <w:sz w:val="20"/>
          <w:szCs w:val="20"/>
        </w:rPr>
      </w:pPr>
      <w:r>
        <w:rPr>
          <w:rFonts w:ascii="Arial" w:hAnsi="Arial" w:cs="Arial"/>
          <w:sz w:val="20"/>
          <w:szCs w:val="20"/>
        </w:rPr>
        <w:t>This manuscript addresses an important and underexplored area in emergency nursing, particularly patient advocacy during vehicular accidents. By using a qualitative approach, the study provides in-depth insight into the lived experiences of emergency room nurses working in high-pressure trauma settings. The findings contribute to nursing science by illuminating the ethical, emotional, and systemic dimensions of patient advocacy in emergency care. Furthermore, the study offers context-specific evidence from the Philippine healthcare system that may inform nursing practice, education, and policy development in similar resource-constrained emergency settings.</w:t>
      </w:r>
    </w:p>
    <w:p w:rsidR="008C721E" w:rsidRDefault="008C721E">
      <w:pPr>
        <w:pStyle w:val="AbstHead"/>
        <w:spacing w:after="0"/>
        <w:jc w:val="both"/>
        <w:rPr>
          <w:rFonts w:ascii="Arial" w:hAnsi="Arial" w:cs="Arial"/>
          <w:sz w:val="20"/>
        </w:rPr>
      </w:pPr>
    </w:p>
    <w:p w:rsidR="008C721E" w:rsidRDefault="00ED0B5D">
      <w:pPr>
        <w:pStyle w:val="AbstHead"/>
        <w:spacing w:after="0"/>
        <w:jc w:val="both"/>
        <w:rPr>
          <w:rFonts w:ascii="Arial" w:hAnsi="Arial" w:cs="Arial"/>
          <w:sz w:val="20"/>
        </w:rPr>
      </w:pPr>
      <w:r>
        <w:rPr>
          <w:rFonts w:ascii="Arial" w:hAnsi="Arial" w:cs="Arial"/>
          <w:sz w:val="20"/>
        </w:rPr>
        <w:t>2. material and methods</w:t>
      </w:r>
    </w:p>
    <w:p w:rsidR="008C721E" w:rsidRDefault="008C721E">
      <w:pPr>
        <w:pStyle w:val="AbstHead"/>
        <w:spacing w:after="0"/>
        <w:jc w:val="both"/>
        <w:rPr>
          <w:rFonts w:ascii="Arial" w:hAnsi="Arial" w:cs="Arial"/>
          <w:sz w:val="20"/>
        </w:rPr>
      </w:pPr>
    </w:p>
    <w:p w:rsidR="008C721E" w:rsidRDefault="00ED0B5D">
      <w:pPr>
        <w:pStyle w:val="Heading3"/>
        <w:jc w:val="both"/>
        <w:rPr>
          <w:rFonts w:ascii="Arial" w:hAnsi="Arial" w:cs="Arial" w:hint="default"/>
          <w:sz w:val="20"/>
          <w:szCs w:val="20"/>
        </w:rPr>
      </w:pPr>
      <w:r>
        <w:rPr>
          <w:rStyle w:val="Strong"/>
          <w:rFonts w:ascii="Arial" w:hAnsi="Arial" w:cs="Arial" w:hint="default"/>
          <w:b/>
          <w:bCs/>
          <w:sz w:val="20"/>
          <w:szCs w:val="20"/>
        </w:rPr>
        <w:t>1. Study Design</w:t>
      </w:r>
    </w:p>
    <w:p w:rsidR="008C721E" w:rsidRDefault="00ED0B5D">
      <w:pPr>
        <w:pStyle w:val="NormalWeb"/>
        <w:ind w:firstLine="720"/>
        <w:jc w:val="both"/>
        <w:rPr>
          <w:rFonts w:ascii="Arial" w:hAnsi="Arial" w:cs="Arial"/>
          <w:sz w:val="20"/>
          <w:szCs w:val="20"/>
        </w:rPr>
      </w:pPr>
      <w:r>
        <w:rPr>
          <w:rFonts w:ascii="Arial" w:hAnsi="Arial" w:cs="Arial"/>
          <w:sz w:val="20"/>
          <w:szCs w:val="20"/>
        </w:rPr>
        <w:t xml:space="preserve">This study employed a </w:t>
      </w:r>
      <w:r>
        <w:rPr>
          <w:rStyle w:val="Strong"/>
          <w:rFonts w:ascii="Arial" w:hAnsi="Arial" w:cs="Arial"/>
          <w:b w:val="0"/>
          <w:bCs w:val="0"/>
          <w:sz w:val="20"/>
          <w:szCs w:val="20"/>
        </w:rPr>
        <w:t>descriptive qualitative design</w:t>
      </w:r>
      <w:r>
        <w:rPr>
          <w:rFonts w:ascii="Arial" w:hAnsi="Arial" w:cs="Arial"/>
          <w:sz w:val="20"/>
          <w:szCs w:val="20"/>
        </w:rPr>
        <w:t xml:space="preserve"> to explore and describe emergency room nurses’ experiences in patient advocacy during vehicular accidents. A descriptive qualitative approach is appropriate for studies aiming to provide a comprehensive summary of events in the everyday terms of those events. This design allowed the researchers to capture detailed descriptions of nurses’ experiences, perceptions, and challenges encountered in providing patient advocacy within emergency settings. The approach is suitable for healthcare research focusing on practice-based experiences and real-world clinical contexts.</w:t>
      </w:r>
    </w:p>
    <w:p w:rsidR="008C721E" w:rsidRDefault="00ED0B5D">
      <w:pPr>
        <w:pStyle w:val="Heading3"/>
        <w:jc w:val="both"/>
        <w:rPr>
          <w:rFonts w:ascii="Arial" w:hAnsi="Arial" w:cs="Arial" w:hint="default"/>
          <w:sz w:val="20"/>
          <w:szCs w:val="20"/>
        </w:rPr>
      </w:pPr>
      <w:r>
        <w:rPr>
          <w:rStyle w:val="Strong"/>
          <w:rFonts w:ascii="Arial" w:hAnsi="Arial" w:cs="Arial" w:hint="default"/>
          <w:b/>
          <w:bCs/>
          <w:sz w:val="20"/>
          <w:szCs w:val="20"/>
        </w:rPr>
        <w:t>2. Study Area and Population</w:t>
      </w:r>
    </w:p>
    <w:p w:rsidR="008C721E" w:rsidRDefault="00ED0B5D">
      <w:pPr>
        <w:pStyle w:val="NormalWeb"/>
        <w:ind w:firstLine="720"/>
        <w:jc w:val="both"/>
        <w:rPr>
          <w:rFonts w:ascii="Arial" w:hAnsi="Arial" w:cs="Arial"/>
          <w:sz w:val="20"/>
          <w:szCs w:val="20"/>
        </w:rPr>
      </w:pPr>
      <w:r>
        <w:rPr>
          <w:rFonts w:ascii="Arial" w:hAnsi="Arial" w:cs="Arial"/>
          <w:sz w:val="20"/>
          <w:szCs w:val="20"/>
        </w:rPr>
        <w:lastRenderedPageBreak/>
        <w:t>The study was conducted in selected</w:t>
      </w:r>
      <w:r>
        <w:rPr>
          <w:rFonts w:ascii="Arial" w:hAnsi="Arial" w:cs="Arial"/>
          <w:sz w:val="20"/>
          <w:szCs w:val="20"/>
          <w:lang w:val="en-PH"/>
        </w:rPr>
        <w:t xml:space="preserve"> private</w:t>
      </w:r>
      <w:r>
        <w:rPr>
          <w:rFonts w:ascii="Arial" w:hAnsi="Arial" w:cs="Arial"/>
          <w:sz w:val="20"/>
          <w:szCs w:val="20"/>
        </w:rPr>
        <w:t xml:space="preserve"> hospitals with emergency departments within </w:t>
      </w:r>
      <w:r>
        <w:rPr>
          <w:rFonts w:ascii="Arial" w:hAnsi="Arial" w:cs="Arial"/>
          <w:sz w:val="20"/>
          <w:szCs w:val="20"/>
          <w:lang w:val="en-PH"/>
        </w:rPr>
        <w:t>Cabanatuan City, Nueva Ecija</w:t>
      </w:r>
      <w:r>
        <w:rPr>
          <w:rFonts w:ascii="Arial" w:hAnsi="Arial" w:cs="Arial"/>
          <w:sz w:val="20"/>
          <w:szCs w:val="20"/>
        </w:rPr>
        <w:t>, Philippines. These hospitals were chosen because they serve as referral centers that frequently manage vehicular accident cases.</w:t>
      </w:r>
    </w:p>
    <w:p w:rsidR="008C721E" w:rsidRDefault="00ED0B5D">
      <w:pPr>
        <w:pStyle w:val="NormalWeb"/>
        <w:ind w:firstLine="720"/>
        <w:jc w:val="both"/>
        <w:rPr>
          <w:rFonts w:ascii="Arial" w:hAnsi="Arial" w:cs="Arial"/>
          <w:sz w:val="20"/>
          <w:szCs w:val="20"/>
        </w:rPr>
      </w:pPr>
      <w:r>
        <w:rPr>
          <w:rFonts w:ascii="Arial" w:hAnsi="Arial" w:cs="Arial"/>
          <w:sz w:val="20"/>
          <w:szCs w:val="20"/>
        </w:rPr>
        <w:t>The study population consisted of registered nurses currently assigned in the emergency room department of the selected hospitals. These nurses were considered appropriate participants because of their direct involvement in trauma care management and patient advocacy during emergency situations, particularly in cases involving vehicular accidents.</w:t>
      </w:r>
    </w:p>
    <w:p w:rsidR="008C721E" w:rsidRDefault="00ED0B5D">
      <w:pPr>
        <w:pStyle w:val="Heading3"/>
        <w:jc w:val="both"/>
        <w:rPr>
          <w:rFonts w:ascii="Arial" w:hAnsi="Arial" w:cs="Arial" w:hint="default"/>
          <w:sz w:val="20"/>
          <w:szCs w:val="20"/>
        </w:rPr>
      </w:pPr>
      <w:r>
        <w:rPr>
          <w:rStyle w:val="Strong"/>
          <w:rFonts w:ascii="Arial" w:hAnsi="Arial" w:cs="Arial" w:hint="default"/>
          <w:b/>
          <w:bCs/>
          <w:sz w:val="20"/>
          <w:szCs w:val="20"/>
        </w:rPr>
        <w:t>3. Sampling Procedure</w:t>
      </w:r>
    </w:p>
    <w:p w:rsidR="008C721E" w:rsidRDefault="00ED0B5D">
      <w:pPr>
        <w:pStyle w:val="NormalWeb"/>
        <w:ind w:firstLine="720"/>
        <w:jc w:val="both"/>
        <w:rPr>
          <w:rFonts w:ascii="Arial" w:hAnsi="Arial" w:cs="Arial"/>
          <w:sz w:val="20"/>
          <w:szCs w:val="20"/>
        </w:rPr>
      </w:pPr>
      <w:r>
        <w:rPr>
          <w:rFonts w:ascii="Arial" w:hAnsi="Arial" w:cs="Arial"/>
          <w:sz w:val="20"/>
          <w:szCs w:val="20"/>
        </w:rPr>
        <w:t>Purposive sampling was used to recruit eight participants for the study. This sampling technique was selected because it allows researchers to intentionally select participants who have direct experience and relevant knowledge about the phenomenon being studied. Participants were selected based on their ability to provide rich and detailed information about patient advocacy practices in emergency trauma care. Recruitment continued until data saturation was achieved, meaning no new themes or significant information emerged from subsequent interviews.</w:t>
      </w:r>
    </w:p>
    <w:p w:rsidR="008C721E" w:rsidRDefault="00ED0B5D">
      <w:pPr>
        <w:pStyle w:val="Heading3"/>
        <w:jc w:val="both"/>
        <w:rPr>
          <w:rFonts w:ascii="Arial" w:hAnsi="Arial" w:cs="Arial" w:hint="default"/>
          <w:sz w:val="20"/>
          <w:szCs w:val="20"/>
        </w:rPr>
      </w:pPr>
      <w:r>
        <w:rPr>
          <w:rStyle w:val="Strong"/>
          <w:rFonts w:ascii="Arial" w:hAnsi="Arial" w:cs="Arial" w:hint="default"/>
          <w:b/>
          <w:bCs/>
          <w:sz w:val="20"/>
          <w:szCs w:val="20"/>
        </w:rPr>
        <w:t>Inclusion and Exclusion Criteria</w:t>
      </w:r>
    </w:p>
    <w:p w:rsidR="008C721E" w:rsidRDefault="00ED0B5D">
      <w:pPr>
        <w:pStyle w:val="NormalWeb"/>
        <w:ind w:firstLine="720"/>
        <w:jc w:val="both"/>
        <w:rPr>
          <w:rFonts w:ascii="Arial" w:hAnsi="Arial" w:cs="Arial"/>
          <w:sz w:val="20"/>
          <w:szCs w:val="20"/>
        </w:rPr>
      </w:pPr>
      <w:r>
        <w:rPr>
          <w:rFonts w:ascii="Arial" w:hAnsi="Arial" w:cs="Arial"/>
          <w:sz w:val="20"/>
          <w:szCs w:val="20"/>
        </w:rPr>
        <w:t>Participants were included in the study if they were licensed registered nurses who were currently assigned in the emergency room department, had at least five years of emergency room clinical experience, and had prior experience managing patients involved in vehicular accidents. Additionally, participants were required to be willing to participate in the study and provide informed consent.</w:t>
      </w:r>
    </w:p>
    <w:p w:rsidR="008C721E" w:rsidRDefault="00ED0B5D">
      <w:pPr>
        <w:pStyle w:val="NormalWeb"/>
        <w:ind w:firstLine="720"/>
        <w:jc w:val="both"/>
        <w:rPr>
          <w:rFonts w:ascii="Arial" w:hAnsi="Arial" w:cs="Arial"/>
          <w:sz w:val="20"/>
          <w:szCs w:val="20"/>
        </w:rPr>
      </w:pPr>
      <w:r>
        <w:rPr>
          <w:rFonts w:ascii="Arial" w:hAnsi="Arial" w:cs="Arial"/>
          <w:sz w:val="20"/>
          <w:szCs w:val="20"/>
        </w:rPr>
        <w:t>Participants were excluded if they were assigned to administrative or non-clinical roles, had less than five years of emergency room experience, or were floating nurses temporarily assigned to the emergency department. Nurses who were currently on leave, unavailable during the data collection period, or those who declined participation or withdrew consent at any stage of the study were also excluded.</w:t>
      </w:r>
    </w:p>
    <w:p w:rsidR="008C721E" w:rsidRDefault="00ED0B5D">
      <w:pPr>
        <w:pStyle w:val="Heading3"/>
        <w:jc w:val="both"/>
        <w:rPr>
          <w:rFonts w:ascii="Arial" w:hAnsi="Arial" w:cs="Arial" w:hint="default"/>
          <w:sz w:val="20"/>
          <w:szCs w:val="20"/>
        </w:rPr>
      </w:pPr>
      <w:r>
        <w:rPr>
          <w:rStyle w:val="Strong"/>
          <w:rFonts w:ascii="Arial" w:hAnsi="Arial" w:cs="Arial" w:hint="default"/>
          <w:b/>
          <w:bCs/>
          <w:sz w:val="20"/>
          <w:szCs w:val="20"/>
        </w:rPr>
        <w:t>5. Research Instrument</w:t>
      </w:r>
    </w:p>
    <w:p w:rsidR="008C721E" w:rsidRDefault="00ED0B5D">
      <w:pPr>
        <w:pStyle w:val="NormalWeb"/>
        <w:ind w:firstLine="720"/>
        <w:jc w:val="both"/>
        <w:rPr>
          <w:rFonts w:ascii="Arial" w:hAnsi="Arial" w:cs="Arial"/>
          <w:sz w:val="20"/>
          <w:szCs w:val="20"/>
        </w:rPr>
      </w:pPr>
      <w:r>
        <w:rPr>
          <w:rFonts w:ascii="Arial" w:hAnsi="Arial" w:cs="Arial"/>
          <w:sz w:val="20"/>
          <w:szCs w:val="20"/>
        </w:rPr>
        <w:t>Data were collected using a semi-structured interview guide developed by the researchers based on existing literature on emergency nursing, trauma care, and patient advocacy. The interview guide consisted of open-ended questions designed to encourage participants to describe their experiences, perceptions, and challenges related to patient advocacy during vehicular accident management. Probing questions were used when necessary to obtain deeper insights and clarify responses. The interview guide was reviewed by experts in nursing research and emergency nursing practice to ensure content validity and clarity. Furthermore, the instrument underwent validation prior to data collection to ensure consistency, accuracy, and appropriateness of the interview questions for the target population.</w:t>
      </w:r>
    </w:p>
    <w:p w:rsidR="008C721E" w:rsidRDefault="00ED0B5D">
      <w:pPr>
        <w:pStyle w:val="Heading3"/>
        <w:jc w:val="both"/>
        <w:rPr>
          <w:rFonts w:ascii="Arial" w:hAnsi="Arial" w:cs="Arial" w:hint="default"/>
          <w:sz w:val="20"/>
          <w:szCs w:val="20"/>
        </w:rPr>
      </w:pPr>
      <w:r>
        <w:rPr>
          <w:rStyle w:val="Strong"/>
          <w:rFonts w:ascii="Arial" w:hAnsi="Arial" w:cs="Arial" w:hint="default"/>
          <w:b/>
          <w:bCs/>
          <w:sz w:val="20"/>
          <w:szCs w:val="20"/>
        </w:rPr>
        <w:t>6. Data Collection Procedure</w:t>
      </w:r>
    </w:p>
    <w:p w:rsidR="008C721E" w:rsidRDefault="00ED0B5D">
      <w:pPr>
        <w:pStyle w:val="NormalWeb"/>
        <w:ind w:firstLine="720"/>
        <w:jc w:val="both"/>
        <w:rPr>
          <w:rFonts w:ascii="Arial" w:hAnsi="Arial" w:cs="Arial"/>
          <w:sz w:val="20"/>
          <w:szCs w:val="20"/>
        </w:rPr>
      </w:pPr>
      <w:r>
        <w:rPr>
          <w:rFonts w:ascii="Arial" w:hAnsi="Arial" w:cs="Arial"/>
          <w:sz w:val="20"/>
          <w:szCs w:val="20"/>
        </w:rPr>
        <w:t xml:space="preserve">Interviews were conducted face-to-face in settings chosen by participants to ensure comfort, privacy, and confidentiality. Prior to the interviews, participants were briefed about </w:t>
      </w:r>
      <w:r>
        <w:rPr>
          <w:rFonts w:ascii="Arial" w:hAnsi="Arial" w:cs="Arial"/>
          <w:sz w:val="20"/>
          <w:szCs w:val="20"/>
        </w:rPr>
        <w:lastRenderedPageBreak/>
        <w:t>the purpose of the study, confidentiality measures, and their right to withdraw at any time without penalty. Written informed consent was obtained before data collection.</w:t>
      </w:r>
    </w:p>
    <w:p w:rsidR="008C721E" w:rsidRDefault="00ED0B5D">
      <w:pPr>
        <w:pStyle w:val="NormalWeb"/>
        <w:ind w:firstLine="720"/>
        <w:jc w:val="both"/>
        <w:rPr>
          <w:rFonts w:ascii="Arial" w:hAnsi="Arial" w:cs="Arial"/>
          <w:sz w:val="20"/>
          <w:szCs w:val="20"/>
        </w:rPr>
      </w:pPr>
      <w:r>
        <w:rPr>
          <w:rFonts w:ascii="Arial" w:hAnsi="Arial" w:cs="Arial"/>
          <w:sz w:val="20"/>
          <w:szCs w:val="20"/>
        </w:rPr>
        <w:t>Each interview lasted approximately 30 to 60 minutes and was audio-recorded with participants’ permission. Field notes were taken to capture non-verbal cues, environmental context, and initial analytic impressions. Data collection continued until data saturation was reached.</w:t>
      </w:r>
    </w:p>
    <w:p w:rsidR="008C721E" w:rsidRDefault="00ED0B5D">
      <w:pPr>
        <w:pStyle w:val="Heading3"/>
        <w:jc w:val="both"/>
        <w:rPr>
          <w:rFonts w:ascii="Arial" w:hAnsi="Arial" w:cs="Arial" w:hint="default"/>
          <w:sz w:val="20"/>
          <w:szCs w:val="20"/>
        </w:rPr>
      </w:pPr>
      <w:r>
        <w:rPr>
          <w:rStyle w:val="Strong"/>
          <w:rFonts w:ascii="Arial" w:hAnsi="Arial" w:cs="Arial" w:hint="default"/>
          <w:b/>
          <w:bCs/>
          <w:sz w:val="20"/>
          <w:szCs w:val="20"/>
        </w:rPr>
        <w:t>7. Data Management and Analysis</w:t>
      </w:r>
    </w:p>
    <w:p w:rsidR="008C721E" w:rsidRDefault="00ED0B5D">
      <w:pPr>
        <w:ind w:firstLine="720"/>
        <w:jc w:val="both"/>
        <w:rPr>
          <w:rFonts w:ascii="Arial" w:hAnsi="Arial" w:cs="Arial"/>
        </w:rPr>
      </w:pPr>
      <w:r>
        <w:rPr>
          <w:rFonts w:ascii="Arial" w:eastAsia="SimSun" w:hAnsi="Arial" w:cs="Arial"/>
        </w:rPr>
        <w:t xml:space="preserve">Audio recordings were transcribed verbatim and, when applicable, translated into English. Transcripts were anonymized and coded iteratively using </w:t>
      </w:r>
      <w:r>
        <w:rPr>
          <w:rStyle w:val="Strong"/>
          <w:rFonts w:ascii="Arial" w:eastAsia="SimSun" w:hAnsi="Arial" w:cs="Arial"/>
          <w:b w:val="0"/>
          <w:bCs w:val="0"/>
        </w:rPr>
        <w:t>Thematic Analysis</w:t>
      </w:r>
      <w:r>
        <w:rPr>
          <w:rFonts w:ascii="Arial" w:eastAsia="SimSun" w:hAnsi="Arial" w:cs="Arial"/>
        </w:rPr>
        <w:t xml:space="preserve"> guided by the framework of Braun and Clarke. The analysis followed the six phases of thematic analysis, which include familiarization with the data, generation of initial codes, searching for themes, reviewing themes, defining and naming themes, and producing the final report. This systematic process allowed for the identification, organization, and interpretation of patterns of meaning within the qualitative data. Analytic memos and codebooks were maintained to support transparency, rigor, and consistency throughout the analytic process, ensuring methodological quality and credibility of findings (Braun &amp; Clarke, 2019).</w:t>
      </w:r>
    </w:p>
    <w:p w:rsidR="008C721E" w:rsidRDefault="00ED0B5D">
      <w:pPr>
        <w:pStyle w:val="Heading3"/>
        <w:jc w:val="both"/>
        <w:rPr>
          <w:rFonts w:ascii="Arial" w:hAnsi="Arial" w:cs="Arial" w:hint="default"/>
          <w:sz w:val="20"/>
          <w:szCs w:val="20"/>
        </w:rPr>
      </w:pPr>
      <w:r>
        <w:rPr>
          <w:rStyle w:val="Strong"/>
          <w:rFonts w:ascii="Arial" w:hAnsi="Arial" w:cs="Arial" w:hint="default"/>
          <w:b/>
          <w:bCs/>
          <w:sz w:val="20"/>
          <w:szCs w:val="20"/>
        </w:rPr>
        <w:t>9. Trustworthiness of Data</w:t>
      </w:r>
    </w:p>
    <w:p w:rsidR="008C721E" w:rsidRDefault="00ED0B5D">
      <w:pPr>
        <w:pStyle w:val="NormalWeb"/>
        <w:ind w:firstLine="720"/>
        <w:jc w:val="both"/>
        <w:rPr>
          <w:rFonts w:ascii="Arial" w:hAnsi="Arial" w:cs="Arial"/>
          <w:sz w:val="20"/>
          <w:szCs w:val="20"/>
        </w:rPr>
      </w:pPr>
      <w:r>
        <w:rPr>
          <w:rFonts w:ascii="Arial" w:hAnsi="Arial" w:cs="Arial"/>
          <w:sz w:val="20"/>
          <w:szCs w:val="20"/>
        </w:rPr>
        <w:t xml:space="preserve">Trustworthiness was enhanced through prolonged engagement with participants, reflexive </w:t>
      </w:r>
      <w:proofErr w:type="spellStart"/>
      <w:r>
        <w:rPr>
          <w:rFonts w:ascii="Arial" w:hAnsi="Arial" w:cs="Arial"/>
          <w:sz w:val="20"/>
          <w:szCs w:val="20"/>
        </w:rPr>
        <w:t>memoing</w:t>
      </w:r>
      <w:proofErr w:type="spellEnd"/>
      <w:r>
        <w:rPr>
          <w:rFonts w:ascii="Arial" w:hAnsi="Arial" w:cs="Arial"/>
          <w:sz w:val="20"/>
          <w:szCs w:val="20"/>
        </w:rPr>
        <w:t>, and peer debriefing during analysis. Credibility was supported through iterative questioning and clarification during interviews. Transferability was addressed by providing contextual detail about cultural practices and settings. Dependability and confirmability were promoted through documentation of analytic decisions and maintenance of an audit trail. Reflexivity was integral to the analytic process to account for researcher positionality and to minimize interpretive bias.</w:t>
      </w:r>
    </w:p>
    <w:p w:rsidR="008C721E" w:rsidRDefault="00ED0B5D">
      <w:pPr>
        <w:pStyle w:val="Head1"/>
        <w:numPr>
          <w:ilvl w:val="0"/>
          <w:numId w:val="1"/>
        </w:numPr>
        <w:spacing w:after="0"/>
        <w:jc w:val="both"/>
        <w:rPr>
          <w:rFonts w:ascii="Arial" w:hAnsi="Arial" w:cs="Arial"/>
          <w:sz w:val="20"/>
        </w:rPr>
      </w:pPr>
      <w:r>
        <w:rPr>
          <w:rFonts w:ascii="Arial" w:hAnsi="Arial" w:cs="Arial"/>
          <w:sz w:val="20"/>
        </w:rPr>
        <w:t>results and discussion</w:t>
      </w:r>
    </w:p>
    <w:p w:rsidR="008C721E" w:rsidRDefault="00ED0B5D">
      <w:pPr>
        <w:pStyle w:val="NormalWeb"/>
        <w:ind w:firstLine="720"/>
        <w:jc w:val="both"/>
        <w:rPr>
          <w:rFonts w:ascii="Arial" w:hAnsi="Arial" w:cs="Arial"/>
          <w:sz w:val="20"/>
          <w:szCs w:val="20"/>
        </w:rPr>
      </w:pPr>
      <w:r>
        <w:rPr>
          <w:rFonts w:ascii="Arial" w:hAnsi="Arial" w:cs="Arial"/>
          <w:sz w:val="20"/>
          <w:szCs w:val="20"/>
        </w:rPr>
        <w:t>Eight emergency room nurses from selected hospitals in the Philippines participated in this study. All participants had at least five years of emergency room experience and had managed multiple vehicular accident cases during their clinical practice. Through thematic analysis, four major themes and several subthemes emerged from the data. These themes reflect the real-life experiences of Filipino emergency room nurses in performing patient advocacy during vehicular accidents. The findings demonstrate that advocacy in the Philippine emergency context is shaped by clinical urgency, emotional exposure, system limitations, and cultural values.</w:t>
      </w:r>
    </w:p>
    <w:p w:rsidR="008C721E" w:rsidRDefault="00ED0B5D">
      <w:pPr>
        <w:pStyle w:val="NormalWeb"/>
        <w:spacing w:beforeAutospacing="0" w:afterAutospacing="0"/>
        <w:jc w:val="both"/>
        <w:rPr>
          <w:rFonts w:ascii="Arial" w:hAnsi="Arial" w:cs="Arial"/>
          <w:sz w:val="20"/>
          <w:szCs w:val="20"/>
          <w:lang w:val="en-PH"/>
        </w:rPr>
      </w:pPr>
      <w:r>
        <w:rPr>
          <w:rFonts w:ascii="Arial" w:hAnsi="Arial" w:cs="Arial"/>
          <w:sz w:val="20"/>
          <w:szCs w:val="20"/>
          <w:lang w:val="en-PH"/>
        </w:rPr>
        <w:t>Figure 1. Conceptual Framework</w:t>
      </w:r>
    </w:p>
    <w:p w:rsidR="008C721E" w:rsidRDefault="00ED0B5D">
      <w:pPr>
        <w:pStyle w:val="NormalWeb"/>
        <w:spacing w:beforeAutospacing="0" w:afterAutospacing="0"/>
        <w:jc w:val="center"/>
        <w:rPr>
          <w:rFonts w:ascii="Arial" w:hAnsi="Arial" w:cs="Arial"/>
          <w:sz w:val="20"/>
          <w:szCs w:val="20"/>
          <w:lang w:val="en-PH"/>
        </w:rPr>
      </w:pPr>
      <w:r>
        <w:rPr>
          <w:rFonts w:ascii="Arial" w:hAnsi="Arial" w:cs="Arial"/>
          <w:noProof/>
          <w:sz w:val="20"/>
          <w:szCs w:val="20"/>
          <w:lang w:val="en-PH"/>
        </w:rPr>
        <w:lastRenderedPageBreak/>
        <w:drawing>
          <wp:inline distT="0" distB="0" distL="114300" distR="114300">
            <wp:extent cx="3284855" cy="2190115"/>
            <wp:effectExtent l="0" t="0" r="6985" b="4445"/>
            <wp:docPr id="2" name="Picture 2" descr="ChatGPT Image Jan 30, 2026, 03_52_22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tGPT Image Jan 30, 2026, 03_52_22 PM"/>
                    <pic:cNvPicPr>
                      <a:picLocks noChangeAspect="1"/>
                    </pic:cNvPicPr>
                  </pic:nvPicPr>
                  <pic:blipFill>
                    <a:blip r:embed="rId12"/>
                    <a:stretch>
                      <a:fillRect/>
                    </a:stretch>
                  </pic:blipFill>
                  <pic:spPr>
                    <a:xfrm>
                      <a:off x="0" y="0"/>
                      <a:ext cx="3284855" cy="2190115"/>
                    </a:xfrm>
                    <a:prstGeom prst="rect">
                      <a:avLst/>
                    </a:prstGeom>
                  </pic:spPr>
                </pic:pic>
              </a:graphicData>
            </a:graphic>
          </wp:inline>
        </w:drawing>
      </w:r>
    </w:p>
    <w:p w:rsidR="008C721E" w:rsidRDefault="008C721E">
      <w:pPr>
        <w:pStyle w:val="NormalWeb"/>
        <w:spacing w:beforeAutospacing="0" w:afterAutospacing="0"/>
        <w:jc w:val="both"/>
        <w:rPr>
          <w:rFonts w:ascii="Arial" w:hAnsi="Arial" w:cs="Arial"/>
          <w:sz w:val="20"/>
          <w:szCs w:val="20"/>
        </w:rPr>
      </w:pPr>
    </w:p>
    <w:p w:rsidR="008C721E" w:rsidRDefault="00ED0B5D">
      <w:pPr>
        <w:pStyle w:val="NormalWeb"/>
        <w:spacing w:beforeAutospacing="0" w:afterAutospacing="0"/>
        <w:jc w:val="both"/>
        <w:rPr>
          <w:rFonts w:ascii="Arial" w:hAnsi="Arial" w:cs="Arial"/>
          <w:sz w:val="20"/>
          <w:szCs w:val="20"/>
        </w:rPr>
      </w:pPr>
      <w:r>
        <w:rPr>
          <w:rFonts w:ascii="Arial" w:hAnsi="Arial" w:cs="Arial"/>
          <w:i/>
          <w:iCs/>
          <w:sz w:val="20"/>
          <w:szCs w:val="20"/>
        </w:rPr>
        <w:t>The visual representation of themes presented in this study was generated using artificial intelligence (AI) technology based on the researcher-identified themes derived from the study data.</w:t>
      </w:r>
    </w:p>
    <w:p w:rsidR="008C721E" w:rsidRDefault="008C721E">
      <w:pPr>
        <w:pStyle w:val="NormalWeb"/>
        <w:spacing w:beforeAutospacing="0" w:afterAutospacing="0"/>
        <w:rPr>
          <w:rFonts w:ascii="Arial" w:hAnsi="Arial" w:cs="Arial"/>
          <w:sz w:val="20"/>
          <w:szCs w:val="20"/>
        </w:rPr>
      </w:pPr>
    </w:p>
    <w:p w:rsidR="008C721E" w:rsidRDefault="00ED0B5D">
      <w:pPr>
        <w:pStyle w:val="Heading2"/>
        <w:spacing w:beforeAutospacing="0" w:afterAutospacing="0"/>
        <w:rPr>
          <w:rFonts w:ascii="Arial" w:hAnsi="Arial" w:cs="Arial" w:hint="default"/>
          <w:sz w:val="20"/>
          <w:szCs w:val="20"/>
        </w:rPr>
      </w:pPr>
      <w:r>
        <w:rPr>
          <w:rFonts w:ascii="Arial" w:hAnsi="Arial" w:cs="Arial" w:hint="default"/>
          <w:sz w:val="20"/>
          <w:szCs w:val="20"/>
          <w:lang w:val="en-PH"/>
        </w:rPr>
        <w:t xml:space="preserve">Theme 1: </w:t>
      </w:r>
      <w:r>
        <w:rPr>
          <w:rFonts w:ascii="Arial" w:hAnsi="Arial" w:cs="Arial" w:hint="default"/>
          <w:sz w:val="20"/>
          <w:szCs w:val="20"/>
        </w:rPr>
        <w:t>Patient Advocacy as Protection of Vulnerable Trauma Patients</w:t>
      </w:r>
    </w:p>
    <w:p w:rsidR="008C721E" w:rsidRDefault="008C721E">
      <w:pPr>
        <w:pStyle w:val="NormalWeb"/>
        <w:spacing w:beforeAutospacing="0" w:afterAutospacing="0"/>
        <w:ind w:firstLine="720"/>
        <w:rPr>
          <w:rFonts w:ascii="Arial" w:hAnsi="Arial" w:cs="Arial"/>
          <w:sz w:val="20"/>
          <w:szCs w:val="20"/>
        </w:rPr>
      </w:pPr>
    </w:p>
    <w:p w:rsidR="008C721E" w:rsidRDefault="00ED0B5D">
      <w:pPr>
        <w:pStyle w:val="NormalWeb"/>
        <w:spacing w:beforeAutospacing="0" w:afterAutospacing="0"/>
        <w:ind w:firstLine="720"/>
        <w:jc w:val="both"/>
        <w:rPr>
          <w:rFonts w:ascii="Arial" w:hAnsi="Arial" w:cs="Arial"/>
          <w:sz w:val="20"/>
          <w:szCs w:val="20"/>
        </w:rPr>
      </w:pPr>
      <w:r>
        <w:rPr>
          <w:rFonts w:ascii="Arial" w:hAnsi="Arial" w:cs="Arial"/>
          <w:sz w:val="20"/>
          <w:szCs w:val="20"/>
        </w:rPr>
        <w:t>Participants described patient advocacy as protecting patients who are unable to speak for themselves, particularly those who are unconscious, severely injured, or in critical condition following vehicular accidents. Nurses emphasized their responsibility to ensure that patients receive immediate and appropriate treatment, especially during trauma resuscitation. In the Philippine emergency setting, nurses reported that many vehicular accident patients arrive without complete medical history or without accompanying relatives. In these situations, nurses take initiative in ensuring that emergency procedures are performed promptly while maintaining patient dignity and privacy.</w:t>
      </w:r>
    </w:p>
    <w:p w:rsidR="008C721E" w:rsidRDefault="00ED0B5D">
      <w:pPr>
        <w:pStyle w:val="NormalWeb"/>
        <w:spacing w:beforeAutospacing="0" w:afterAutospacing="0"/>
        <w:ind w:firstLine="720"/>
        <w:jc w:val="both"/>
        <w:rPr>
          <w:rFonts w:ascii="Arial" w:hAnsi="Arial" w:cs="Arial"/>
          <w:sz w:val="20"/>
          <w:szCs w:val="20"/>
        </w:rPr>
      </w:pPr>
      <w:r>
        <w:rPr>
          <w:rFonts w:ascii="Arial" w:hAnsi="Arial" w:cs="Arial"/>
          <w:sz w:val="20"/>
          <w:szCs w:val="20"/>
        </w:rPr>
        <w:t>These findings support literature describing patient advocacy as ensuring patient safety, protecting patient rights, and acting as the patient’s voice when patients are unable to communicate their needs (Nsiah et al., 2019). Furthermore, emergency nursing literature highlights the critical role of nurses in trauma response and immediate intervention, which significantly influences patient outcomes (</w:t>
      </w:r>
      <w:proofErr w:type="spellStart"/>
      <w:r>
        <w:rPr>
          <w:rFonts w:ascii="Arial" w:hAnsi="Arial" w:cs="Arial"/>
          <w:sz w:val="20"/>
          <w:szCs w:val="20"/>
        </w:rPr>
        <w:t>Baik</w:t>
      </w:r>
      <w:proofErr w:type="spellEnd"/>
      <w:r>
        <w:rPr>
          <w:rFonts w:ascii="Arial" w:hAnsi="Arial" w:cs="Arial"/>
          <w:sz w:val="20"/>
          <w:szCs w:val="20"/>
        </w:rPr>
        <w:t xml:space="preserve"> et al., 2024). Similar findings in emergency and critical care research indicate that nurses frequently assume primary advocacy roles during life-threatening events, ensuring ethical decision-making and continuity of care when patients lack decision-making capacity (Hanks, 2018; Jansson et al., 2021). Collectively, these studies affirm that patient advocacy is inseparable from trauma nursing practice and remains central to safeguarding vulnerable patients in emergency contexts.</w:t>
      </w:r>
    </w:p>
    <w:p w:rsidR="008C721E" w:rsidRDefault="008C721E">
      <w:pPr>
        <w:pStyle w:val="Heading2"/>
        <w:spacing w:beforeAutospacing="0" w:afterAutospacing="0"/>
        <w:rPr>
          <w:rFonts w:ascii="Arial" w:hAnsi="Arial" w:cs="Arial" w:hint="default"/>
          <w:sz w:val="20"/>
          <w:szCs w:val="20"/>
        </w:rPr>
      </w:pPr>
    </w:p>
    <w:p w:rsidR="008C721E" w:rsidRDefault="00ED0B5D">
      <w:pPr>
        <w:pStyle w:val="Heading2"/>
        <w:spacing w:beforeAutospacing="0" w:afterAutospacing="0"/>
        <w:rPr>
          <w:rFonts w:ascii="Arial" w:hAnsi="Arial" w:cs="Arial" w:hint="default"/>
          <w:sz w:val="20"/>
          <w:szCs w:val="20"/>
        </w:rPr>
      </w:pPr>
      <w:r>
        <w:rPr>
          <w:rFonts w:ascii="Arial" w:hAnsi="Arial" w:cs="Arial" w:hint="default"/>
          <w:sz w:val="20"/>
          <w:szCs w:val="20"/>
          <w:lang w:val="en-PH"/>
        </w:rPr>
        <w:t xml:space="preserve">Theme 2: </w:t>
      </w:r>
      <w:r>
        <w:rPr>
          <w:rFonts w:ascii="Arial" w:hAnsi="Arial" w:cs="Arial" w:hint="default"/>
          <w:sz w:val="20"/>
          <w:szCs w:val="20"/>
        </w:rPr>
        <w:t>Emotional and Moral Burden in Managing Vehicular Accident Cases</w:t>
      </w:r>
    </w:p>
    <w:p w:rsidR="008C721E" w:rsidRDefault="008C721E">
      <w:pPr>
        <w:pStyle w:val="NormalWeb"/>
        <w:spacing w:beforeAutospacing="0" w:afterAutospacing="0"/>
        <w:ind w:firstLine="720"/>
        <w:rPr>
          <w:rFonts w:ascii="Arial" w:hAnsi="Arial" w:cs="Arial"/>
          <w:sz w:val="20"/>
          <w:szCs w:val="20"/>
        </w:rPr>
      </w:pPr>
    </w:p>
    <w:p w:rsidR="008C721E" w:rsidRDefault="00ED0B5D">
      <w:pPr>
        <w:pStyle w:val="NormalWeb"/>
        <w:spacing w:beforeAutospacing="0" w:afterAutospacing="0"/>
        <w:ind w:firstLine="720"/>
        <w:jc w:val="both"/>
        <w:rPr>
          <w:rFonts w:ascii="Arial" w:hAnsi="Arial" w:cs="Arial"/>
          <w:sz w:val="20"/>
          <w:szCs w:val="20"/>
        </w:rPr>
      </w:pPr>
      <w:r>
        <w:rPr>
          <w:rFonts w:ascii="Arial" w:hAnsi="Arial" w:cs="Arial"/>
          <w:sz w:val="20"/>
          <w:szCs w:val="20"/>
        </w:rPr>
        <w:t>Participants expressed that handling vehicular accident cases is emotionally challenging, particularly when victims are young individuals or family breadwinners. Nurses reported emotional distress when managing severe trauma cases, especially when outcomes are poor despite aggressive interventions. Moral distress was also reported when financial limitations influence treatment decisions or when families request aggressive treatment despite poor prognosis.</w:t>
      </w:r>
    </w:p>
    <w:p w:rsidR="008C721E" w:rsidRDefault="00ED0B5D">
      <w:pPr>
        <w:pStyle w:val="NormalWeb"/>
        <w:spacing w:beforeAutospacing="0" w:afterAutospacing="0"/>
        <w:ind w:firstLine="720"/>
        <w:jc w:val="both"/>
        <w:rPr>
          <w:rFonts w:ascii="Arial" w:hAnsi="Arial" w:cs="Arial"/>
          <w:sz w:val="20"/>
          <w:szCs w:val="20"/>
        </w:rPr>
      </w:pPr>
      <w:r>
        <w:rPr>
          <w:rFonts w:ascii="Arial" w:hAnsi="Arial" w:cs="Arial"/>
          <w:sz w:val="20"/>
          <w:szCs w:val="20"/>
        </w:rPr>
        <w:t>These findings are consistent with research showing that emergency nurses are highly exposed to secondary traumatic stress due to repeated exposure to critical incidents and trauma-related deaths (</w:t>
      </w:r>
      <w:proofErr w:type="spellStart"/>
      <w:r>
        <w:rPr>
          <w:rFonts w:ascii="Arial" w:hAnsi="Arial" w:cs="Arial"/>
          <w:sz w:val="20"/>
          <w:szCs w:val="20"/>
        </w:rPr>
        <w:t>Alshammari</w:t>
      </w:r>
      <w:proofErr w:type="spellEnd"/>
      <w:r>
        <w:rPr>
          <w:rFonts w:ascii="Arial" w:hAnsi="Arial" w:cs="Arial"/>
          <w:sz w:val="20"/>
          <w:szCs w:val="20"/>
        </w:rPr>
        <w:t xml:space="preserve"> et al., 2024). Additionally, emergency nursing literature indicates that exposure to traumatic incidents contributes to emotional exhaustion </w:t>
      </w:r>
      <w:r>
        <w:rPr>
          <w:rFonts w:ascii="Arial" w:hAnsi="Arial" w:cs="Arial"/>
          <w:sz w:val="20"/>
          <w:szCs w:val="20"/>
        </w:rPr>
        <w:lastRenderedPageBreak/>
        <w:t>and psychological strain among emergency nurses (Ferreira et al., 2023). Broader evidence demonstrates that compassion fatigue, burnout, and moral distress commonly emerge among trauma-exposed healthcare professionals, affecting psychological well-being and professional resilience (</w:t>
      </w:r>
      <w:proofErr w:type="spellStart"/>
      <w:r>
        <w:rPr>
          <w:rFonts w:ascii="Arial" w:hAnsi="Arial" w:cs="Arial"/>
          <w:sz w:val="20"/>
          <w:szCs w:val="20"/>
        </w:rPr>
        <w:t>Cieslak</w:t>
      </w:r>
      <w:proofErr w:type="spellEnd"/>
      <w:r>
        <w:rPr>
          <w:rFonts w:ascii="Arial" w:hAnsi="Arial" w:cs="Arial"/>
          <w:sz w:val="20"/>
          <w:szCs w:val="20"/>
        </w:rPr>
        <w:t xml:space="preserve"> et al., 2017; Duarte &amp; Pinto-Gouveia, 2017). This convergence of findings highlights the emotional complexity of emergency nursing and underscores the importance of psychosocial support systems within trauma care environments.</w:t>
      </w:r>
    </w:p>
    <w:p w:rsidR="008C721E" w:rsidRDefault="008C721E">
      <w:pPr>
        <w:pStyle w:val="Heading2"/>
        <w:spacing w:beforeAutospacing="0" w:afterAutospacing="0"/>
        <w:rPr>
          <w:rFonts w:ascii="Arial" w:hAnsi="Arial" w:cs="Arial" w:hint="default"/>
          <w:sz w:val="20"/>
          <w:szCs w:val="20"/>
        </w:rPr>
      </w:pPr>
    </w:p>
    <w:p w:rsidR="008C721E" w:rsidRDefault="00ED0B5D">
      <w:pPr>
        <w:pStyle w:val="Heading2"/>
        <w:spacing w:beforeAutospacing="0" w:afterAutospacing="0"/>
        <w:rPr>
          <w:rFonts w:ascii="Arial" w:hAnsi="Arial" w:cs="Arial" w:hint="default"/>
          <w:sz w:val="20"/>
          <w:szCs w:val="20"/>
        </w:rPr>
      </w:pPr>
      <w:r>
        <w:rPr>
          <w:rFonts w:ascii="Arial" w:hAnsi="Arial" w:cs="Arial" w:hint="default"/>
          <w:sz w:val="20"/>
          <w:szCs w:val="20"/>
          <w:lang w:val="en-PH"/>
        </w:rPr>
        <w:t xml:space="preserve">Theme 3: </w:t>
      </w:r>
      <w:r>
        <w:rPr>
          <w:rFonts w:ascii="Arial" w:hAnsi="Arial" w:cs="Arial" w:hint="default"/>
          <w:sz w:val="20"/>
          <w:szCs w:val="20"/>
        </w:rPr>
        <w:t>System Challenges Affecting Patient Advocacy in Philippine Emergency Departments</w:t>
      </w:r>
    </w:p>
    <w:p w:rsidR="008C721E" w:rsidRDefault="008C721E">
      <w:pPr>
        <w:pStyle w:val="NormalWeb"/>
        <w:spacing w:beforeAutospacing="0" w:afterAutospacing="0"/>
        <w:ind w:firstLine="720"/>
        <w:jc w:val="both"/>
        <w:rPr>
          <w:rFonts w:ascii="Arial" w:hAnsi="Arial" w:cs="Arial"/>
          <w:sz w:val="20"/>
          <w:szCs w:val="20"/>
        </w:rPr>
      </w:pPr>
    </w:p>
    <w:p w:rsidR="008C721E" w:rsidRDefault="00ED0B5D">
      <w:pPr>
        <w:pStyle w:val="NormalWeb"/>
        <w:spacing w:beforeAutospacing="0" w:afterAutospacing="0"/>
        <w:ind w:firstLine="720"/>
        <w:jc w:val="both"/>
        <w:rPr>
          <w:rFonts w:ascii="Arial" w:hAnsi="Arial" w:cs="Arial"/>
          <w:sz w:val="20"/>
          <w:szCs w:val="20"/>
        </w:rPr>
      </w:pPr>
      <w:r>
        <w:rPr>
          <w:rFonts w:ascii="Arial" w:hAnsi="Arial" w:cs="Arial"/>
          <w:sz w:val="20"/>
          <w:szCs w:val="20"/>
        </w:rPr>
        <w:t>Participants reported that system-level challenges significantly affect their ability to perform patient advocacy. Common challenges included high patient volume, limited emergency room space, staff shortages, and limited medical resources. Nurses also described scenarios where multiple trauma patients arrive simultaneously, limiting their ability to provide holistic advocacy while prioritizing life-saving care.</w:t>
      </w:r>
    </w:p>
    <w:p w:rsidR="008C721E" w:rsidRDefault="00ED0B5D">
      <w:pPr>
        <w:pStyle w:val="NormalWeb"/>
        <w:spacing w:beforeAutospacing="0" w:afterAutospacing="0"/>
        <w:ind w:firstLine="720"/>
        <w:jc w:val="both"/>
        <w:rPr>
          <w:rFonts w:ascii="Arial" w:hAnsi="Arial" w:cs="Arial"/>
          <w:sz w:val="20"/>
          <w:szCs w:val="20"/>
        </w:rPr>
      </w:pPr>
      <w:r>
        <w:rPr>
          <w:rFonts w:ascii="Arial" w:hAnsi="Arial" w:cs="Arial"/>
          <w:sz w:val="20"/>
          <w:szCs w:val="20"/>
        </w:rPr>
        <w:t>These findings align with literature identifying resource limitations, high workload, and organizational barriers as factors that affect emergency nurses’ clinical performance and decision-making (</w:t>
      </w:r>
      <w:proofErr w:type="spellStart"/>
      <w:r>
        <w:rPr>
          <w:rFonts w:ascii="Arial" w:hAnsi="Arial" w:cs="Arial"/>
          <w:sz w:val="20"/>
          <w:szCs w:val="20"/>
        </w:rPr>
        <w:t>Getie</w:t>
      </w:r>
      <w:proofErr w:type="spellEnd"/>
      <w:r>
        <w:rPr>
          <w:rFonts w:ascii="Arial" w:hAnsi="Arial" w:cs="Arial"/>
          <w:sz w:val="20"/>
          <w:szCs w:val="20"/>
        </w:rPr>
        <w:t xml:space="preserve"> et al., 2024). Studies also emphasize that workplace systems and organizational structures influence how nurses perform patient advocacy roles in clinical practice (Ramsay et al., 2025). Additional international evidence confirms that overcrowding, insufficient staffing, and constrained institutional resources reduce nurses’ capacity to deliver patient-centered advocacy and safe trauma care (Morley et al., 2018; </w:t>
      </w:r>
      <w:proofErr w:type="spellStart"/>
      <w:r>
        <w:rPr>
          <w:rFonts w:ascii="Arial" w:hAnsi="Arial" w:cs="Arial"/>
          <w:sz w:val="20"/>
          <w:szCs w:val="20"/>
        </w:rPr>
        <w:t>Papathanassoglou</w:t>
      </w:r>
      <w:proofErr w:type="spellEnd"/>
      <w:r>
        <w:rPr>
          <w:rFonts w:ascii="Arial" w:hAnsi="Arial" w:cs="Arial"/>
          <w:sz w:val="20"/>
          <w:szCs w:val="20"/>
        </w:rPr>
        <w:t xml:space="preserve"> et al., 2017). Such structural constraints illustrate how advocacy is shaped not only by professional values but also by systemic healthcare conditions.</w:t>
      </w:r>
    </w:p>
    <w:p w:rsidR="008C721E" w:rsidRDefault="008C721E">
      <w:pPr>
        <w:pStyle w:val="Heading2"/>
        <w:spacing w:beforeAutospacing="0" w:afterAutospacing="0"/>
        <w:rPr>
          <w:rFonts w:ascii="Arial" w:hAnsi="Arial" w:cs="Arial" w:hint="default"/>
          <w:sz w:val="20"/>
          <w:szCs w:val="20"/>
        </w:rPr>
      </w:pPr>
    </w:p>
    <w:p w:rsidR="008C721E" w:rsidRDefault="00ED0B5D">
      <w:pPr>
        <w:pStyle w:val="Heading2"/>
        <w:spacing w:beforeAutospacing="0" w:afterAutospacing="0"/>
        <w:rPr>
          <w:rFonts w:ascii="Arial" w:hAnsi="Arial" w:cs="Arial" w:hint="default"/>
          <w:sz w:val="20"/>
          <w:szCs w:val="20"/>
        </w:rPr>
      </w:pPr>
      <w:r>
        <w:rPr>
          <w:rFonts w:ascii="Arial" w:hAnsi="Arial" w:cs="Arial" w:hint="default"/>
          <w:sz w:val="20"/>
          <w:szCs w:val="20"/>
          <w:lang w:val="en-PH"/>
        </w:rPr>
        <w:t xml:space="preserve">Theme 4: </w:t>
      </w:r>
      <w:r>
        <w:rPr>
          <w:rFonts w:ascii="Arial" w:hAnsi="Arial" w:cs="Arial" w:hint="default"/>
          <w:sz w:val="20"/>
          <w:szCs w:val="20"/>
        </w:rPr>
        <w:t>Advocacy as Part of Filipino Nurses’ Professional and Personal Values</w:t>
      </w:r>
    </w:p>
    <w:p w:rsidR="008C721E" w:rsidRDefault="008C721E">
      <w:pPr>
        <w:pStyle w:val="NormalWeb"/>
        <w:spacing w:beforeAutospacing="0" w:afterAutospacing="0"/>
        <w:rPr>
          <w:rFonts w:ascii="Arial" w:hAnsi="Arial" w:cs="Arial"/>
          <w:sz w:val="20"/>
          <w:szCs w:val="20"/>
        </w:rPr>
      </w:pPr>
    </w:p>
    <w:p w:rsidR="008C721E" w:rsidRDefault="00ED0B5D">
      <w:pPr>
        <w:pStyle w:val="NormalWeb"/>
        <w:spacing w:beforeAutospacing="0" w:afterAutospacing="0"/>
        <w:ind w:firstLine="720"/>
        <w:jc w:val="both"/>
        <w:rPr>
          <w:rFonts w:ascii="Arial" w:hAnsi="Arial" w:cs="Arial"/>
          <w:sz w:val="20"/>
          <w:szCs w:val="20"/>
        </w:rPr>
      </w:pPr>
      <w:r>
        <w:rPr>
          <w:rFonts w:ascii="Arial" w:hAnsi="Arial" w:cs="Arial"/>
          <w:sz w:val="20"/>
          <w:szCs w:val="20"/>
        </w:rPr>
        <w:t xml:space="preserve">Despite system and emotional challenges, participants described advocacy as part of their professional duty and personal calling. Many nurses described advocacy using the Filipino concept of </w:t>
      </w:r>
      <w:proofErr w:type="spellStart"/>
      <w:r>
        <w:rPr>
          <w:rStyle w:val="Emphasis"/>
          <w:rFonts w:ascii="Arial" w:hAnsi="Arial" w:cs="Arial"/>
          <w:sz w:val="20"/>
          <w:szCs w:val="20"/>
        </w:rPr>
        <w:t>malasakit</w:t>
      </w:r>
      <w:proofErr w:type="spellEnd"/>
      <w:r>
        <w:rPr>
          <w:rFonts w:ascii="Arial" w:hAnsi="Arial" w:cs="Arial"/>
          <w:sz w:val="20"/>
          <w:szCs w:val="20"/>
        </w:rPr>
        <w:t>, reflecting compassion and deep concern for patient welfare. Nurses also expressed professional pride and personal fulfillment when successfully advocating for trauma patients.</w:t>
      </w:r>
    </w:p>
    <w:p w:rsidR="008C721E" w:rsidRDefault="00ED0B5D">
      <w:pPr>
        <w:pStyle w:val="NormalWeb"/>
        <w:spacing w:beforeAutospacing="0" w:afterAutospacing="0"/>
        <w:ind w:firstLine="720"/>
        <w:jc w:val="both"/>
        <w:rPr>
          <w:rFonts w:ascii="Arial" w:hAnsi="Arial" w:cs="Arial"/>
          <w:sz w:val="20"/>
          <w:szCs w:val="20"/>
        </w:rPr>
      </w:pPr>
      <w:r>
        <w:rPr>
          <w:rFonts w:ascii="Arial" w:hAnsi="Arial" w:cs="Arial"/>
          <w:sz w:val="20"/>
          <w:szCs w:val="20"/>
        </w:rPr>
        <w:t xml:space="preserve">Supporting literature indicates that patient advocacy strengthens professional identity and improves patient safety and quality care outcomes (Waters et al., 2023). Additionally, theoretical and practice-based nursing models emphasize advocacy as a core nursing role that extends from bedside care to broader healthcare systems (Abraham et al., 2025). Contemporary qualitative studies further show that advocacy behaviors are closely linked to nurses’ moral agency, cultural values, and commitment to compassionate care, reinforcing advocacy as a defining feature of professional nursing identity (Brugger et al., 2025; </w:t>
      </w:r>
      <w:proofErr w:type="spellStart"/>
      <w:r>
        <w:rPr>
          <w:rFonts w:ascii="Arial" w:hAnsi="Arial" w:cs="Arial"/>
          <w:sz w:val="20"/>
          <w:szCs w:val="20"/>
        </w:rPr>
        <w:t>Çevik</w:t>
      </w:r>
      <w:proofErr w:type="spellEnd"/>
      <w:r>
        <w:rPr>
          <w:rFonts w:ascii="Arial" w:hAnsi="Arial" w:cs="Arial"/>
          <w:sz w:val="20"/>
          <w:szCs w:val="20"/>
        </w:rPr>
        <w:t xml:space="preserve"> &amp; </w:t>
      </w:r>
      <w:proofErr w:type="spellStart"/>
      <w:r>
        <w:rPr>
          <w:rFonts w:ascii="Arial" w:hAnsi="Arial" w:cs="Arial"/>
          <w:sz w:val="20"/>
          <w:szCs w:val="20"/>
        </w:rPr>
        <w:t>Kılıç</w:t>
      </w:r>
      <w:proofErr w:type="spellEnd"/>
      <w:r>
        <w:rPr>
          <w:rFonts w:ascii="Arial" w:hAnsi="Arial" w:cs="Arial"/>
          <w:sz w:val="20"/>
          <w:szCs w:val="20"/>
        </w:rPr>
        <w:t>, 2025). These perspectives align with the culturally grounded experiences of Filipino emergency nurses and highlight the role of values-based practice in sustaining advocacy despite adversity.</w:t>
      </w:r>
    </w:p>
    <w:p w:rsidR="008C721E" w:rsidRDefault="00ED0B5D">
      <w:pPr>
        <w:pStyle w:val="NormalWeb"/>
        <w:spacing w:beforeAutospacing="0" w:afterAutospacing="0"/>
        <w:ind w:firstLine="720"/>
        <w:jc w:val="both"/>
        <w:rPr>
          <w:rFonts w:ascii="Arial" w:hAnsi="Arial" w:cs="Arial"/>
          <w:sz w:val="20"/>
          <w:szCs w:val="20"/>
        </w:rPr>
      </w:pPr>
      <w:r>
        <w:rPr>
          <w:rFonts w:ascii="Arial" w:hAnsi="Arial" w:cs="Arial"/>
          <w:sz w:val="20"/>
          <w:szCs w:val="20"/>
        </w:rPr>
        <w:t>Overall, the findings demonstrate that emergency room nurses in the Philippine setting play a critical role in patient advocacy during vehicular accidents. Advocacy is influenced by clinical demands, emotional experiences, healthcare system limitations, and cultural values. While nurses remain committed to advocating for patients, workload, emotional stress, and resource limitations influence how advocacy is performed in real emergency situations.</w:t>
      </w:r>
    </w:p>
    <w:p w:rsidR="008C721E" w:rsidRDefault="00ED0B5D">
      <w:pPr>
        <w:pStyle w:val="NormalWeb"/>
        <w:spacing w:beforeAutospacing="0" w:afterAutospacing="0"/>
        <w:ind w:firstLine="720"/>
        <w:jc w:val="both"/>
        <w:rPr>
          <w:rFonts w:ascii="Arial" w:hAnsi="Arial" w:cs="Arial"/>
          <w:sz w:val="20"/>
          <w:szCs w:val="20"/>
        </w:rPr>
      </w:pPr>
      <w:r>
        <w:rPr>
          <w:rFonts w:ascii="Arial" w:hAnsi="Arial" w:cs="Arial"/>
          <w:sz w:val="20"/>
          <w:szCs w:val="20"/>
        </w:rPr>
        <w:t xml:space="preserve">This study contributes to nursing science by integrating </w:t>
      </w:r>
      <w:r>
        <w:rPr>
          <w:rStyle w:val="Strong"/>
          <w:rFonts w:ascii="Arial" w:hAnsi="Arial" w:cs="Arial"/>
          <w:b w:val="0"/>
          <w:bCs w:val="0"/>
          <w:sz w:val="20"/>
          <w:szCs w:val="20"/>
        </w:rPr>
        <w:t>ethical, emotional, systemic, and cultural dimensions</w:t>
      </w:r>
      <w:r>
        <w:rPr>
          <w:rFonts w:ascii="Arial" w:hAnsi="Arial" w:cs="Arial"/>
          <w:sz w:val="20"/>
          <w:szCs w:val="20"/>
        </w:rPr>
        <w:t xml:space="preserve"> of advocacy within a real-world trauma context. The results support global evidence that effective patient advocacy in emergency care requires not only professional competence but also institutional support, emotional resilience, and culturally </w:t>
      </w:r>
      <w:r>
        <w:rPr>
          <w:rFonts w:ascii="Arial" w:hAnsi="Arial" w:cs="Arial"/>
          <w:sz w:val="20"/>
          <w:szCs w:val="20"/>
        </w:rPr>
        <w:lastRenderedPageBreak/>
        <w:t>grounded compassion. Strengthening these dimensions may improve trauma outcomes, nurse well-being, and the overall quality of emergency healthcare delivery.</w:t>
      </w:r>
    </w:p>
    <w:p w:rsidR="008C721E" w:rsidRDefault="008C721E">
      <w:pPr>
        <w:rPr>
          <w:rFonts w:ascii="Arial" w:hAnsi="Arial" w:cs="Arial"/>
        </w:rPr>
      </w:pPr>
    </w:p>
    <w:p w:rsidR="008C721E" w:rsidRDefault="00ED0B5D">
      <w:pPr>
        <w:pStyle w:val="ConcHead"/>
        <w:spacing w:after="0"/>
        <w:jc w:val="both"/>
        <w:rPr>
          <w:rFonts w:ascii="Arial" w:hAnsi="Arial" w:cs="Arial"/>
          <w:sz w:val="20"/>
        </w:rPr>
      </w:pPr>
      <w:r>
        <w:rPr>
          <w:rFonts w:ascii="Arial" w:hAnsi="Arial" w:cs="Arial"/>
          <w:sz w:val="20"/>
        </w:rPr>
        <w:t>4. Conclusion</w:t>
      </w:r>
    </w:p>
    <w:p w:rsidR="008C721E" w:rsidRDefault="00ED0B5D">
      <w:pPr>
        <w:pStyle w:val="NormalWeb"/>
        <w:ind w:firstLine="720"/>
        <w:jc w:val="both"/>
        <w:rPr>
          <w:rFonts w:ascii="Arial" w:hAnsi="Arial" w:cs="Arial"/>
          <w:sz w:val="20"/>
          <w:szCs w:val="20"/>
        </w:rPr>
      </w:pPr>
      <w:r>
        <w:rPr>
          <w:rFonts w:ascii="Arial" w:hAnsi="Arial" w:cs="Arial"/>
          <w:sz w:val="20"/>
          <w:szCs w:val="20"/>
        </w:rPr>
        <w:t>This study explored the experiences of emergency room nurses in patient advocacy during vehicular accidents in the Philippine healthcare setting. The findings showed that Filipino emergency nurses play a crucial role in protecting vulnerable trauma patients, particularly those who are unconscious, critically injured, or unable to communicate. Nurses demonstrated strong commitment to providing immediate and patient-centered care despite challenges such as incomplete patient information and fast-paced emergency environments.</w:t>
      </w:r>
    </w:p>
    <w:p w:rsidR="008C721E" w:rsidRDefault="00ED0B5D">
      <w:pPr>
        <w:pStyle w:val="NormalWeb"/>
        <w:ind w:firstLine="720"/>
        <w:jc w:val="both"/>
        <w:rPr>
          <w:rFonts w:ascii="Arial" w:hAnsi="Arial" w:cs="Arial"/>
          <w:sz w:val="20"/>
          <w:szCs w:val="20"/>
        </w:rPr>
      </w:pPr>
      <w:r>
        <w:rPr>
          <w:rFonts w:ascii="Arial" w:hAnsi="Arial" w:cs="Arial"/>
          <w:sz w:val="20"/>
          <w:szCs w:val="20"/>
        </w:rPr>
        <w:t>The study also revealed that patient advocacy is associated with emotional and moral burden due to repeated exposure to trauma, death, and ethical dilemmas, particularly when financial limitations influence treatment decisions. Additionally, system challenges such as high patient volume, staff shortages, and limited resources affect nurses’ ability to perform advocacy effectively.</w:t>
      </w:r>
    </w:p>
    <w:p w:rsidR="008C721E" w:rsidRDefault="00ED0B5D">
      <w:pPr>
        <w:pStyle w:val="NormalWeb"/>
        <w:ind w:firstLine="720"/>
        <w:jc w:val="both"/>
        <w:rPr>
          <w:rFonts w:ascii="Arial" w:hAnsi="Arial" w:cs="Arial"/>
          <w:sz w:val="20"/>
          <w:szCs w:val="20"/>
        </w:rPr>
      </w:pPr>
      <w:r>
        <w:rPr>
          <w:rFonts w:ascii="Arial" w:hAnsi="Arial" w:cs="Arial"/>
          <w:sz w:val="20"/>
          <w:szCs w:val="20"/>
        </w:rPr>
        <w:t xml:space="preserve">Despite these challenges, patient advocacy remains deeply rooted in Filipino nurses’ professional responsibility and cultural value of </w:t>
      </w:r>
      <w:proofErr w:type="spellStart"/>
      <w:r>
        <w:rPr>
          <w:rStyle w:val="Strong"/>
          <w:rFonts w:ascii="Arial" w:hAnsi="Arial" w:cs="Arial"/>
          <w:b w:val="0"/>
          <w:bCs w:val="0"/>
          <w:sz w:val="20"/>
          <w:szCs w:val="20"/>
        </w:rPr>
        <w:t>malasakit</w:t>
      </w:r>
      <w:proofErr w:type="spellEnd"/>
      <w:r>
        <w:rPr>
          <w:rFonts w:ascii="Arial" w:hAnsi="Arial" w:cs="Arial"/>
          <w:sz w:val="20"/>
          <w:szCs w:val="20"/>
        </w:rPr>
        <w:t>. Overall, the study highlights the need for stronger institutional support, improved emergency resources, and emotional support programs to strengthen patient advocacy and improve trauma care outcomes in the Philippine setting.</w:t>
      </w:r>
    </w:p>
    <w:p w:rsidR="008C721E" w:rsidRDefault="008C721E">
      <w:pPr>
        <w:pStyle w:val="NormalWeb"/>
        <w:spacing w:beforeAutospacing="0" w:afterAutospacing="0"/>
        <w:jc w:val="both"/>
        <w:rPr>
          <w:rFonts w:ascii="Arial" w:hAnsi="Arial" w:cs="Arial"/>
          <w:sz w:val="20"/>
          <w:szCs w:val="20"/>
        </w:rPr>
      </w:pPr>
    </w:p>
    <w:p w:rsidR="008C721E" w:rsidRDefault="00ED0B5D">
      <w:pPr>
        <w:pStyle w:val="AcknHead"/>
        <w:numPr>
          <w:ilvl w:val="0"/>
          <w:numId w:val="2"/>
        </w:numPr>
        <w:spacing w:after="0"/>
        <w:jc w:val="both"/>
        <w:rPr>
          <w:rFonts w:ascii="Arial" w:eastAsia="SimSun" w:hAnsi="Arial" w:cs="Arial"/>
          <w:sz w:val="20"/>
        </w:rPr>
      </w:pPr>
      <w:r>
        <w:rPr>
          <w:rFonts w:ascii="Arial" w:hAnsi="Arial" w:cs="Arial"/>
          <w:sz w:val="20"/>
          <w:lang w:val="en-PH"/>
        </w:rPr>
        <w:t>Recommendations</w:t>
      </w:r>
    </w:p>
    <w:p w:rsidR="008C721E" w:rsidRDefault="00ED0B5D">
      <w:pPr>
        <w:pStyle w:val="NormalWeb"/>
        <w:ind w:firstLine="720"/>
        <w:jc w:val="both"/>
        <w:rPr>
          <w:rFonts w:ascii="Arial" w:hAnsi="Arial" w:cs="Arial"/>
          <w:sz w:val="20"/>
          <w:szCs w:val="20"/>
        </w:rPr>
      </w:pPr>
      <w:r>
        <w:rPr>
          <w:rFonts w:ascii="Arial" w:hAnsi="Arial" w:cs="Arial"/>
          <w:sz w:val="20"/>
          <w:szCs w:val="20"/>
        </w:rPr>
        <w:t>Based on the findings of the study, several recommendations are proposed. Hospitals should strengthen emergency department support systems by improving nurse-to-patient ratios, ensuring adequate emergency equipment and supplies, and implementing mental health and stress management programs for emergency nurses. Establishing clear patient advocacy protocols may also help guide nurses in managing trauma cases, particularly during vehicular accidents.</w:t>
      </w:r>
    </w:p>
    <w:p w:rsidR="008C721E" w:rsidRDefault="00ED0B5D">
      <w:pPr>
        <w:pStyle w:val="NormalWeb"/>
        <w:ind w:firstLine="720"/>
        <w:jc w:val="both"/>
        <w:rPr>
          <w:rFonts w:ascii="Arial" w:hAnsi="Arial" w:cs="Arial"/>
          <w:sz w:val="20"/>
          <w:szCs w:val="20"/>
        </w:rPr>
      </w:pPr>
      <w:r>
        <w:rPr>
          <w:rFonts w:ascii="Arial" w:hAnsi="Arial" w:cs="Arial"/>
          <w:sz w:val="20"/>
          <w:szCs w:val="20"/>
        </w:rPr>
        <w:t>For nursing practice, emergency nurses should be provided with continuous training on trauma care management, ethical decision-making, and patient advocacy to strengthen clinical competence and confidence in emergency situations. Enhancing continuing professional development programs focused on emergency trauma care and patient advocacy may help nurses respond more effectively to complex emergency cases.</w:t>
      </w:r>
    </w:p>
    <w:p w:rsidR="008C721E" w:rsidRDefault="00ED0B5D">
      <w:pPr>
        <w:pStyle w:val="NormalWeb"/>
        <w:ind w:firstLine="720"/>
        <w:jc w:val="both"/>
        <w:rPr>
          <w:rFonts w:ascii="Arial" w:hAnsi="Arial" w:cs="Arial"/>
          <w:sz w:val="20"/>
          <w:szCs w:val="20"/>
        </w:rPr>
      </w:pPr>
      <w:r>
        <w:rPr>
          <w:rFonts w:ascii="Arial" w:hAnsi="Arial" w:cs="Arial"/>
          <w:sz w:val="20"/>
          <w:szCs w:val="20"/>
        </w:rPr>
        <w:t>For nursing education, academic institutions should integrate emergency patient advocacy, trauma nursing management, and ethical decision-making into nursing curricula. Strengthening simulation-based training and real-life emergency scenario exposure may better prepare future nurses for the realities of emergency healthcare practice in the Philippine setting.</w:t>
      </w:r>
    </w:p>
    <w:p w:rsidR="008C721E" w:rsidRDefault="00ED0B5D">
      <w:pPr>
        <w:pStyle w:val="NormalWeb"/>
        <w:ind w:firstLine="720"/>
        <w:jc w:val="both"/>
        <w:rPr>
          <w:rFonts w:ascii="Arial" w:hAnsi="Arial" w:cs="Arial"/>
          <w:sz w:val="20"/>
          <w:szCs w:val="20"/>
        </w:rPr>
      </w:pPr>
      <w:r>
        <w:rPr>
          <w:rFonts w:ascii="Arial" w:hAnsi="Arial" w:cs="Arial"/>
          <w:sz w:val="20"/>
          <w:szCs w:val="20"/>
        </w:rPr>
        <w:t>For future research, further studies may explore patient advocacy experiences among emergency nurses in other regions of the Philippines, involve larger participant groups, and include perspectives from patients and families to provide a more comprehensive understanding of patient advocacy in emergency trauma care.</w:t>
      </w:r>
    </w:p>
    <w:p w:rsidR="008C721E" w:rsidRDefault="008C721E">
      <w:pPr>
        <w:pStyle w:val="AcknHead"/>
        <w:spacing w:after="0"/>
        <w:jc w:val="both"/>
        <w:rPr>
          <w:rFonts w:ascii="Arial" w:hAnsi="Arial" w:cs="Arial"/>
          <w:sz w:val="20"/>
          <w:lang w:val="en-PH"/>
        </w:rPr>
      </w:pPr>
    </w:p>
    <w:p w:rsidR="008C721E" w:rsidRDefault="00ED0B5D">
      <w:pPr>
        <w:pStyle w:val="ReferHead"/>
        <w:spacing w:after="0"/>
        <w:jc w:val="both"/>
        <w:rPr>
          <w:rFonts w:ascii="Arial" w:hAnsi="Arial" w:cs="Arial"/>
          <w:bCs/>
          <w:sz w:val="20"/>
        </w:rPr>
      </w:pPr>
      <w:r>
        <w:rPr>
          <w:rFonts w:ascii="Arial" w:hAnsi="Arial" w:cs="Arial"/>
          <w:bCs/>
          <w:sz w:val="20"/>
        </w:rPr>
        <w:t xml:space="preserve">Consent </w:t>
      </w:r>
    </w:p>
    <w:p w:rsidR="008C721E" w:rsidRDefault="00ED0B5D">
      <w:pPr>
        <w:pStyle w:val="NormalWeb"/>
        <w:ind w:firstLine="720"/>
        <w:jc w:val="both"/>
        <w:rPr>
          <w:rFonts w:ascii="Arial" w:hAnsi="Arial" w:cs="Arial"/>
          <w:sz w:val="20"/>
          <w:szCs w:val="20"/>
        </w:rPr>
      </w:pPr>
      <w:r>
        <w:rPr>
          <w:rFonts w:ascii="Arial" w:hAnsi="Arial" w:cs="Arial"/>
          <w:sz w:val="20"/>
          <w:szCs w:val="20"/>
        </w:rPr>
        <w:t>All participants signed a written informed consent form prior to participation in the study. The informed consent process ensured that participants were fully informed about the purpose of the study, procedures involved, potential risks and benefits, confidentiality measures, and their right to withdraw from the study at any time without penalty.</w:t>
      </w:r>
      <w:r w:rsidR="00716BF6" w:rsidRPr="00716BF6">
        <w:t xml:space="preserve"> </w:t>
      </w:r>
      <w:r w:rsidR="00716BF6" w:rsidRPr="00716BF6">
        <w:rPr>
          <w:rFonts w:ascii="Arial" w:hAnsi="Arial" w:cs="Arial"/>
          <w:sz w:val="20"/>
          <w:szCs w:val="20"/>
        </w:rPr>
        <w:t>Participants’ identities were protected using pseudonyms or participant codes. All digital files, including audio recordings and transcripts, were stored in password-protected devices accessible only to the research team.</w:t>
      </w:r>
    </w:p>
    <w:p w:rsidR="008C721E" w:rsidRDefault="008C721E">
      <w:pPr>
        <w:pStyle w:val="ReferHead"/>
        <w:spacing w:after="0"/>
        <w:jc w:val="both"/>
        <w:rPr>
          <w:rFonts w:ascii="Arial" w:hAnsi="Arial" w:cs="Arial"/>
          <w:b w:val="0"/>
          <w:caps w:val="0"/>
          <w:sz w:val="20"/>
        </w:rPr>
      </w:pPr>
    </w:p>
    <w:p w:rsidR="008C721E" w:rsidRDefault="00ED0B5D">
      <w:pPr>
        <w:pStyle w:val="ReferHead"/>
        <w:spacing w:after="0"/>
        <w:jc w:val="both"/>
        <w:rPr>
          <w:rFonts w:ascii="Arial" w:hAnsi="Arial" w:cs="Arial"/>
          <w:bCs/>
          <w:sz w:val="20"/>
        </w:rPr>
      </w:pPr>
      <w:r>
        <w:rPr>
          <w:rFonts w:ascii="Arial" w:hAnsi="Arial" w:cs="Arial"/>
          <w:bCs/>
          <w:sz w:val="20"/>
        </w:rPr>
        <w:t xml:space="preserve">Ethical approval </w:t>
      </w:r>
    </w:p>
    <w:p w:rsidR="008C721E" w:rsidRDefault="00ED0B5D">
      <w:pPr>
        <w:pStyle w:val="NormalWeb"/>
        <w:ind w:firstLine="720"/>
        <w:jc w:val="both"/>
        <w:rPr>
          <w:rFonts w:ascii="Arial" w:hAnsi="Arial" w:cs="Arial"/>
          <w:sz w:val="20"/>
          <w:szCs w:val="20"/>
        </w:rPr>
      </w:pPr>
      <w:r>
        <w:rPr>
          <w:rFonts w:ascii="Arial" w:hAnsi="Arial" w:cs="Arial"/>
          <w:sz w:val="20"/>
          <w:szCs w:val="20"/>
        </w:rPr>
        <w:t>The study protocol, including the informed consent process, was reviewed and approved by the Institutional Review Board (IRB) prior to the conduct of data collection.</w:t>
      </w:r>
    </w:p>
    <w:p w:rsidR="004A0C80" w:rsidRPr="004A0C80" w:rsidRDefault="004A0C80" w:rsidP="004A0C80">
      <w:pPr>
        <w:spacing w:after="200" w:line="276" w:lineRule="auto"/>
        <w:rPr>
          <w:rFonts w:ascii="Calibri" w:eastAsia="Calibri" w:hAnsi="Calibri"/>
          <w:b/>
          <w:kern w:val="2"/>
          <w:sz w:val="22"/>
          <w:szCs w:val="22"/>
          <w14:ligatures w14:val="standardContextual"/>
        </w:rPr>
      </w:pPr>
      <w:r w:rsidRPr="004A0C80">
        <w:rPr>
          <w:rFonts w:ascii="Calibri" w:eastAsia="Calibri" w:hAnsi="Calibri"/>
          <w:b/>
          <w:kern w:val="2"/>
          <w:sz w:val="22"/>
          <w:szCs w:val="22"/>
          <w14:ligatures w14:val="standardContextual"/>
        </w:rPr>
        <w:t>Disclaimer (Artificial intelligence)</w:t>
      </w:r>
    </w:p>
    <w:p w:rsidR="004A0C80" w:rsidRPr="004A0C80" w:rsidRDefault="004A0C80" w:rsidP="004A0C80">
      <w:pPr>
        <w:spacing w:after="200" w:line="276" w:lineRule="auto"/>
        <w:rPr>
          <w:rFonts w:ascii="Calibri" w:eastAsia="Calibri" w:hAnsi="Calibri"/>
          <w:kern w:val="2"/>
          <w:sz w:val="22"/>
          <w:szCs w:val="22"/>
          <w14:ligatures w14:val="standardContextual"/>
        </w:rPr>
      </w:pPr>
      <w:r w:rsidRPr="004A0C80">
        <w:rPr>
          <w:rFonts w:ascii="Calibri" w:eastAsia="Calibri" w:hAnsi="Calibri"/>
          <w:kern w:val="2"/>
          <w:sz w:val="22"/>
          <w:szCs w:val="22"/>
          <w14:ligatures w14:val="standardContextual"/>
        </w:rPr>
        <w:t>Author(s) hereby declare that NO generative AI technologies such as Large Language Models (</w:t>
      </w:r>
      <w:proofErr w:type="spellStart"/>
      <w:r w:rsidRPr="004A0C80">
        <w:rPr>
          <w:rFonts w:ascii="Calibri" w:eastAsia="Calibri" w:hAnsi="Calibri"/>
          <w:kern w:val="2"/>
          <w:sz w:val="22"/>
          <w:szCs w:val="22"/>
          <w14:ligatures w14:val="standardContextual"/>
        </w:rPr>
        <w:t>ChatGPT</w:t>
      </w:r>
      <w:proofErr w:type="spellEnd"/>
      <w:r w:rsidRPr="004A0C80">
        <w:rPr>
          <w:rFonts w:ascii="Calibri" w:eastAsia="Calibri" w:hAnsi="Calibri"/>
          <w:kern w:val="2"/>
          <w:sz w:val="22"/>
          <w:szCs w:val="22"/>
          <w14:ligatures w14:val="standardContextual"/>
        </w:rPr>
        <w:t xml:space="preserve">, COPILOT, etc.) and text-to-image generators have been used during the writing or editing of this manuscript. </w:t>
      </w:r>
    </w:p>
    <w:p w:rsidR="008C721E" w:rsidRDefault="008C721E">
      <w:pPr>
        <w:pStyle w:val="ReferHead"/>
        <w:spacing w:after="0"/>
        <w:jc w:val="both"/>
        <w:rPr>
          <w:rFonts w:ascii="Arial" w:hAnsi="Arial" w:cs="Arial"/>
          <w:sz w:val="20"/>
        </w:rPr>
      </w:pPr>
      <w:bookmarkStart w:id="0" w:name="_GoBack"/>
      <w:bookmarkEnd w:id="0"/>
    </w:p>
    <w:p w:rsidR="008C721E" w:rsidRDefault="00ED0B5D">
      <w:pPr>
        <w:pStyle w:val="ReferHead"/>
        <w:spacing w:after="0"/>
        <w:jc w:val="both"/>
        <w:rPr>
          <w:rFonts w:ascii="Arial" w:hAnsi="Arial" w:cs="Arial"/>
          <w:sz w:val="20"/>
        </w:rPr>
      </w:pPr>
      <w:r>
        <w:rPr>
          <w:rFonts w:ascii="Arial" w:hAnsi="Arial" w:cs="Arial"/>
          <w:sz w:val="20"/>
        </w:rPr>
        <w:t>References</w:t>
      </w:r>
    </w:p>
    <w:p w:rsidR="008C721E" w:rsidRDefault="00ED0B5D" w:rsidP="00807471">
      <w:pPr>
        <w:pStyle w:val="NormalWeb"/>
        <w:numPr>
          <w:ilvl w:val="0"/>
          <w:numId w:val="3"/>
        </w:numPr>
        <w:rPr>
          <w:rFonts w:ascii="Arial" w:hAnsi="Arial" w:cs="Arial"/>
          <w:sz w:val="20"/>
          <w:szCs w:val="20"/>
        </w:rPr>
      </w:pPr>
      <w:r>
        <w:rPr>
          <w:rFonts w:ascii="Arial" w:hAnsi="Arial" w:cs="Arial"/>
          <w:sz w:val="20"/>
          <w:szCs w:val="20"/>
        </w:rPr>
        <w:t>Abraham, S. A., et al. (2025). From bedside to system change: The TRIL nurse advocacy model for sustainable healthcare.</w:t>
      </w:r>
      <w:r>
        <w:rPr>
          <w:rFonts w:ascii="Arial" w:hAnsi="Arial" w:cs="Arial"/>
          <w:sz w:val="20"/>
          <w:szCs w:val="20"/>
        </w:rPr>
        <w:br/>
      </w:r>
      <w:hyperlink r:id="rId13" w:tgtFrame="_new" w:history="1">
        <w:r>
          <w:rPr>
            <w:rStyle w:val="Hyperlink"/>
            <w:rFonts w:ascii="Arial" w:hAnsi="Arial" w:cs="Arial"/>
            <w:color w:val="auto"/>
            <w:sz w:val="20"/>
            <w:szCs w:val="20"/>
          </w:rPr>
          <w:t>https://doi.org/10.1186/s12912-025-03870-8</w:t>
        </w:r>
      </w:hyperlink>
    </w:p>
    <w:p w:rsidR="008C721E" w:rsidRDefault="00ED0B5D" w:rsidP="00807471">
      <w:pPr>
        <w:pStyle w:val="NormalWeb"/>
        <w:numPr>
          <w:ilvl w:val="0"/>
          <w:numId w:val="3"/>
        </w:numPr>
        <w:rPr>
          <w:rFonts w:ascii="Arial" w:hAnsi="Arial" w:cs="Arial"/>
          <w:sz w:val="20"/>
          <w:szCs w:val="20"/>
        </w:rPr>
      </w:pPr>
      <w:proofErr w:type="spellStart"/>
      <w:r>
        <w:rPr>
          <w:rFonts w:ascii="Arial" w:hAnsi="Arial" w:cs="Arial"/>
          <w:sz w:val="20"/>
          <w:szCs w:val="20"/>
        </w:rPr>
        <w:t>Alshammari</w:t>
      </w:r>
      <w:proofErr w:type="spellEnd"/>
      <w:r>
        <w:rPr>
          <w:rFonts w:ascii="Arial" w:hAnsi="Arial" w:cs="Arial"/>
          <w:sz w:val="20"/>
          <w:szCs w:val="20"/>
        </w:rPr>
        <w:t>, B., et al. (2024). Exposure to secondary traumatic stress and its related factors among emergency department nurses.</w:t>
      </w:r>
      <w:r>
        <w:rPr>
          <w:rFonts w:ascii="Arial" w:hAnsi="Arial" w:cs="Arial"/>
          <w:sz w:val="20"/>
          <w:szCs w:val="20"/>
        </w:rPr>
        <w:br/>
      </w:r>
      <w:hyperlink r:id="rId14" w:tgtFrame="_new" w:history="1">
        <w:r>
          <w:rPr>
            <w:rStyle w:val="Hyperlink"/>
            <w:rFonts w:ascii="Arial" w:hAnsi="Arial" w:cs="Arial"/>
            <w:color w:val="auto"/>
            <w:sz w:val="20"/>
            <w:szCs w:val="20"/>
          </w:rPr>
          <w:t>https://doi.org/10.1186/s12912-024-02018-4</w:t>
        </w:r>
      </w:hyperlink>
    </w:p>
    <w:p w:rsidR="008C721E" w:rsidRDefault="00ED0B5D" w:rsidP="00807471">
      <w:pPr>
        <w:pStyle w:val="NormalWeb"/>
        <w:numPr>
          <w:ilvl w:val="0"/>
          <w:numId w:val="3"/>
        </w:numPr>
        <w:rPr>
          <w:rFonts w:ascii="Arial" w:hAnsi="Arial" w:cs="Arial"/>
          <w:sz w:val="20"/>
          <w:szCs w:val="20"/>
        </w:rPr>
      </w:pPr>
      <w:proofErr w:type="spellStart"/>
      <w:r>
        <w:rPr>
          <w:rFonts w:ascii="Arial" w:hAnsi="Arial" w:cs="Arial"/>
          <w:sz w:val="20"/>
          <w:szCs w:val="20"/>
        </w:rPr>
        <w:t>Baik</w:t>
      </w:r>
      <w:proofErr w:type="spellEnd"/>
      <w:r>
        <w:rPr>
          <w:rFonts w:ascii="Arial" w:hAnsi="Arial" w:cs="Arial"/>
          <w:sz w:val="20"/>
          <w:szCs w:val="20"/>
        </w:rPr>
        <w:t xml:space="preserve">, D., et al. (2024). Trauma nursing competency in the emergency department. </w:t>
      </w:r>
      <w:r>
        <w:rPr>
          <w:rStyle w:val="Emphasis"/>
          <w:rFonts w:ascii="Arial" w:hAnsi="Arial" w:cs="Arial"/>
          <w:sz w:val="20"/>
          <w:szCs w:val="20"/>
        </w:rPr>
        <w:t>BMJ Open</w:t>
      </w:r>
      <w:r>
        <w:rPr>
          <w:rFonts w:ascii="Arial" w:hAnsi="Arial" w:cs="Arial"/>
          <w:sz w:val="20"/>
          <w:szCs w:val="20"/>
        </w:rPr>
        <w:t>.</w:t>
      </w:r>
      <w:r>
        <w:rPr>
          <w:rFonts w:ascii="Arial" w:hAnsi="Arial" w:cs="Arial"/>
          <w:sz w:val="20"/>
          <w:szCs w:val="20"/>
        </w:rPr>
        <w:br/>
      </w:r>
      <w:hyperlink r:id="rId15" w:tgtFrame="_new" w:history="1">
        <w:r>
          <w:rPr>
            <w:rStyle w:val="Hyperlink"/>
            <w:rFonts w:ascii="Arial" w:hAnsi="Arial" w:cs="Arial"/>
            <w:color w:val="auto"/>
            <w:sz w:val="20"/>
            <w:szCs w:val="20"/>
          </w:rPr>
          <w:t>https://doi.org/10.1136/bmjopen-2023-079259</w:t>
        </w:r>
      </w:hyperlink>
    </w:p>
    <w:p w:rsidR="008C721E" w:rsidRDefault="00ED0B5D" w:rsidP="00807471">
      <w:pPr>
        <w:pStyle w:val="NormalWeb"/>
        <w:numPr>
          <w:ilvl w:val="0"/>
          <w:numId w:val="3"/>
        </w:numPr>
        <w:rPr>
          <w:rFonts w:ascii="Arial" w:hAnsi="Arial" w:cs="Arial"/>
          <w:sz w:val="20"/>
          <w:szCs w:val="20"/>
        </w:rPr>
      </w:pPr>
      <w:r>
        <w:rPr>
          <w:rFonts w:ascii="Arial" w:hAnsi="Arial" w:cs="Arial"/>
          <w:sz w:val="20"/>
          <w:szCs w:val="20"/>
        </w:rPr>
        <w:t xml:space="preserve">Braun, V., &amp; Clarke, V. (2019). Reflecting on reflexive thematic analysis. </w:t>
      </w:r>
      <w:r>
        <w:rPr>
          <w:rStyle w:val="Emphasis"/>
          <w:rFonts w:ascii="Arial" w:hAnsi="Arial" w:cs="Arial"/>
          <w:sz w:val="20"/>
          <w:szCs w:val="20"/>
        </w:rPr>
        <w:t>Qualitative Research in Sport, Exercise and Health, 11</w:t>
      </w:r>
      <w:r>
        <w:rPr>
          <w:rFonts w:ascii="Arial" w:hAnsi="Arial" w:cs="Arial"/>
          <w:sz w:val="20"/>
          <w:szCs w:val="20"/>
        </w:rPr>
        <w:t>(4), 589–597.</w:t>
      </w:r>
      <w:r>
        <w:rPr>
          <w:rFonts w:ascii="Arial" w:hAnsi="Arial" w:cs="Arial"/>
          <w:sz w:val="20"/>
          <w:szCs w:val="20"/>
        </w:rPr>
        <w:br/>
      </w:r>
      <w:hyperlink r:id="rId16" w:tgtFrame="_new" w:history="1">
        <w:r>
          <w:rPr>
            <w:rStyle w:val="Hyperlink"/>
            <w:rFonts w:ascii="Arial" w:hAnsi="Arial" w:cs="Arial"/>
            <w:color w:val="auto"/>
            <w:sz w:val="20"/>
            <w:szCs w:val="20"/>
          </w:rPr>
          <w:t>https://doi.org/10.1080/2159676X.2019.1628806</w:t>
        </w:r>
      </w:hyperlink>
    </w:p>
    <w:p w:rsidR="008C721E" w:rsidRDefault="00ED0B5D" w:rsidP="00807471">
      <w:pPr>
        <w:pStyle w:val="NormalWeb"/>
        <w:numPr>
          <w:ilvl w:val="0"/>
          <w:numId w:val="3"/>
        </w:numPr>
        <w:rPr>
          <w:rFonts w:ascii="Arial" w:hAnsi="Arial" w:cs="Arial"/>
          <w:sz w:val="20"/>
          <w:szCs w:val="20"/>
        </w:rPr>
      </w:pPr>
      <w:r>
        <w:rPr>
          <w:rFonts w:ascii="Arial" w:hAnsi="Arial" w:cs="Arial"/>
          <w:sz w:val="20"/>
          <w:szCs w:val="20"/>
        </w:rPr>
        <w:t>Brugger, A., et al. (2025). How registered nurses practice patient advocacy: A qualitative study.</w:t>
      </w:r>
      <w:r>
        <w:rPr>
          <w:rFonts w:ascii="Arial" w:hAnsi="Arial" w:cs="Arial"/>
          <w:sz w:val="20"/>
          <w:szCs w:val="20"/>
        </w:rPr>
        <w:br/>
      </w:r>
      <w:hyperlink r:id="rId17" w:tgtFrame="_new" w:history="1">
        <w:r>
          <w:rPr>
            <w:rStyle w:val="Hyperlink"/>
            <w:rFonts w:ascii="Arial" w:hAnsi="Arial" w:cs="Arial"/>
            <w:color w:val="auto"/>
            <w:sz w:val="20"/>
            <w:szCs w:val="20"/>
          </w:rPr>
          <w:t>https://doi.org/10.1111/jan.70293</w:t>
        </w:r>
      </w:hyperlink>
    </w:p>
    <w:p w:rsidR="008C721E" w:rsidRDefault="00ED0B5D" w:rsidP="00807471">
      <w:pPr>
        <w:pStyle w:val="NormalWeb"/>
        <w:numPr>
          <w:ilvl w:val="0"/>
          <w:numId w:val="3"/>
        </w:numPr>
        <w:rPr>
          <w:rFonts w:ascii="Arial" w:hAnsi="Arial" w:cs="Arial"/>
          <w:sz w:val="20"/>
          <w:szCs w:val="20"/>
        </w:rPr>
      </w:pPr>
      <w:proofErr w:type="spellStart"/>
      <w:r>
        <w:rPr>
          <w:rFonts w:ascii="Arial" w:hAnsi="Arial" w:cs="Arial"/>
          <w:sz w:val="20"/>
          <w:szCs w:val="20"/>
        </w:rPr>
        <w:t>Canonica</w:t>
      </w:r>
      <w:proofErr w:type="spellEnd"/>
      <w:r>
        <w:rPr>
          <w:rFonts w:ascii="Arial" w:hAnsi="Arial" w:cs="Arial"/>
          <w:sz w:val="20"/>
          <w:szCs w:val="20"/>
        </w:rPr>
        <w:t>, A. C., et al. (2023). Factors contributing to traffic accidents in hospitalized trauma victims.</w:t>
      </w:r>
      <w:r>
        <w:rPr>
          <w:rFonts w:ascii="Arial" w:hAnsi="Arial" w:cs="Arial"/>
          <w:sz w:val="20"/>
          <w:szCs w:val="20"/>
        </w:rPr>
        <w:br/>
      </w:r>
      <w:hyperlink r:id="rId18" w:tgtFrame="_new" w:history="1">
        <w:r>
          <w:rPr>
            <w:rStyle w:val="Hyperlink"/>
            <w:rFonts w:ascii="Arial" w:hAnsi="Arial" w:cs="Arial"/>
            <w:color w:val="auto"/>
            <w:sz w:val="20"/>
            <w:szCs w:val="20"/>
          </w:rPr>
          <w:t>https://doi.org/10.3390/ijerph20010853</w:t>
        </w:r>
      </w:hyperlink>
    </w:p>
    <w:p w:rsidR="008C721E" w:rsidRDefault="00ED0B5D" w:rsidP="00807471">
      <w:pPr>
        <w:pStyle w:val="NormalWeb"/>
        <w:numPr>
          <w:ilvl w:val="0"/>
          <w:numId w:val="3"/>
        </w:numPr>
        <w:rPr>
          <w:rFonts w:ascii="Arial" w:hAnsi="Arial" w:cs="Arial"/>
          <w:sz w:val="20"/>
          <w:szCs w:val="20"/>
        </w:rPr>
      </w:pPr>
      <w:proofErr w:type="spellStart"/>
      <w:r>
        <w:rPr>
          <w:rFonts w:ascii="Arial" w:hAnsi="Arial" w:cs="Arial"/>
          <w:sz w:val="20"/>
          <w:szCs w:val="20"/>
        </w:rPr>
        <w:t>Çevik</w:t>
      </w:r>
      <w:proofErr w:type="spellEnd"/>
      <w:r>
        <w:rPr>
          <w:rFonts w:ascii="Arial" w:hAnsi="Arial" w:cs="Arial"/>
          <w:sz w:val="20"/>
          <w:szCs w:val="20"/>
        </w:rPr>
        <w:t xml:space="preserve">, Y., &amp; </w:t>
      </w:r>
      <w:proofErr w:type="spellStart"/>
      <w:r>
        <w:rPr>
          <w:rFonts w:ascii="Arial" w:hAnsi="Arial" w:cs="Arial"/>
          <w:sz w:val="20"/>
          <w:szCs w:val="20"/>
        </w:rPr>
        <w:t>Kılıç</w:t>
      </w:r>
      <w:proofErr w:type="spellEnd"/>
      <w:r>
        <w:rPr>
          <w:rFonts w:ascii="Arial" w:hAnsi="Arial" w:cs="Arial"/>
          <w:sz w:val="20"/>
          <w:szCs w:val="20"/>
        </w:rPr>
        <w:t>, H. (2025). The effect of patient advocacy on professional values in nurses.</w:t>
      </w:r>
      <w:r>
        <w:rPr>
          <w:rFonts w:ascii="Arial" w:hAnsi="Arial" w:cs="Arial"/>
          <w:sz w:val="20"/>
          <w:szCs w:val="20"/>
        </w:rPr>
        <w:br/>
      </w:r>
      <w:hyperlink r:id="rId19" w:tgtFrame="_new" w:history="1">
        <w:r>
          <w:rPr>
            <w:rStyle w:val="Hyperlink"/>
            <w:rFonts w:ascii="Arial" w:hAnsi="Arial" w:cs="Arial"/>
            <w:color w:val="auto"/>
            <w:sz w:val="20"/>
            <w:szCs w:val="20"/>
          </w:rPr>
          <w:t>https://doi.org/10.12912/PMC12231340</w:t>
        </w:r>
      </w:hyperlink>
    </w:p>
    <w:p w:rsidR="008C721E" w:rsidRDefault="00ED0B5D" w:rsidP="00807471">
      <w:pPr>
        <w:pStyle w:val="NormalWeb"/>
        <w:numPr>
          <w:ilvl w:val="0"/>
          <w:numId w:val="3"/>
        </w:numPr>
        <w:rPr>
          <w:rFonts w:ascii="Arial" w:hAnsi="Arial" w:cs="Arial"/>
          <w:sz w:val="20"/>
          <w:szCs w:val="20"/>
        </w:rPr>
      </w:pPr>
      <w:proofErr w:type="spellStart"/>
      <w:r>
        <w:rPr>
          <w:rFonts w:ascii="Arial" w:hAnsi="Arial" w:cs="Arial"/>
          <w:sz w:val="20"/>
          <w:szCs w:val="20"/>
        </w:rPr>
        <w:t>Cieslak</w:t>
      </w:r>
      <w:proofErr w:type="spellEnd"/>
      <w:r>
        <w:rPr>
          <w:rFonts w:ascii="Arial" w:hAnsi="Arial" w:cs="Arial"/>
          <w:sz w:val="20"/>
          <w:szCs w:val="20"/>
        </w:rPr>
        <w:t>, R., et al. (2017). Secondary traumatic stress among health professionals.</w:t>
      </w:r>
      <w:r>
        <w:rPr>
          <w:rFonts w:ascii="Arial" w:hAnsi="Arial" w:cs="Arial"/>
          <w:sz w:val="20"/>
          <w:szCs w:val="20"/>
        </w:rPr>
        <w:br/>
      </w:r>
      <w:hyperlink r:id="rId20" w:tgtFrame="_new" w:history="1">
        <w:r>
          <w:rPr>
            <w:rStyle w:val="Hyperlink"/>
            <w:rFonts w:ascii="Arial" w:hAnsi="Arial" w:cs="Arial"/>
            <w:color w:val="auto"/>
            <w:sz w:val="20"/>
            <w:szCs w:val="20"/>
          </w:rPr>
          <w:t>https://doi.org/10.1037/ocp0000057</w:t>
        </w:r>
      </w:hyperlink>
    </w:p>
    <w:p w:rsidR="008C721E" w:rsidRDefault="00ED0B5D" w:rsidP="00807471">
      <w:pPr>
        <w:pStyle w:val="NormalWeb"/>
        <w:numPr>
          <w:ilvl w:val="0"/>
          <w:numId w:val="3"/>
        </w:numPr>
        <w:rPr>
          <w:rFonts w:ascii="Arial" w:hAnsi="Arial" w:cs="Arial"/>
          <w:sz w:val="20"/>
          <w:szCs w:val="20"/>
        </w:rPr>
      </w:pPr>
      <w:r>
        <w:rPr>
          <w:rFonts w:ascii="Arial" w:hAnsi="Arial" w:cs="Arial"/>
          <w:sz w:val="20"/>
          <w:szCs w:val="20"/>
        </w:rPr>
        <w:t>Duarte, J., &amp; Pinto-Gouveia, J. (2017). Compassion fatigue and burnout in nurses.</w:t>
      </w:r>
      <w:r>
        <w:rPr>
          <w:rFonts w:ascii="Arial" w:hAnsi="Arial" w:cs="Arial"/>
          <w:sz w:val="20"/>
          <w:szCs w:val="20"/>
        </w:rPr>
        <w:br/>
      </w:r>
      <w:hyperlink r:id="rId21" w:tgtFrame="_new" w:history="1">
        <w:r>
          <w:rPr>
            <w:rStyle w:val="Hyperlink"/>
            <w:rFonts w:ascii="Arial" w:hAnsi="Arial" w:cs="Arial"/>
            <w:color w:val="auto"/>
            <w:sz w:val="20"/>
            <w:szCs w:val="20"/>
          </w:rPr>
          <w:t>https://doi.org/10.1016/j.ijnurstu.2016.10.007</w:t>
        </w:r>
      </w:hyperlink>
    </w:p>
    <w:p w:rsidR="008C721E" w:rsidRDefault="00ED0B5D" w:rsidP="00807471">
      <w:pPr>
        <w:pStyle w:val="NormalWeb"/>
        <w:numPr>
          <w:ilvl w:val="0"/>
          <w:numId w:val="3"/>
        </w:numPr>
        <w:rPr>
          <w:rFonts w:ascii="Arial" w:hAnsi="Arial" w:cs="Arial"/>
          <w:sz w:val="20"/>
          <w:szCs w:val="20"/>
        </w:rPr>
      </w:pPr>
      <w:r>
        <w:rPr>
          <w:rFonts w:ascii="Arial" w:hAnsi="Arial" w:cs="Arial"/>
          <w:sz w:val="20"/>
          <w:szCs w:val="20"/>
        </w:rPr>
        <w:lastRenderedPageBreak/>
        <w:t>Ferreira, D. A. B., et al. (2023). Challenges faced by nursing in emergency rooms caring for trauma victims: An integrative review.</w:t>
      </w:r>
      <w:r>
        <w:rPr>
          <w:rFonts w:ascii="Arial" w:hAnsi="Arial" w:cs="Arial"/>
          <w:sz w:val="20"/>
          <w:szCs w:val="20"/>
        </w:rPr>
        <w:br/>
      </w:r>
      <w:hyperlink r:id="rId22" w:tgtFrame="_new" w:history="1">
        <w:r>
          <w:rPr>
            <w:rStyle w:val="Hyperlink"/>
            <w:rFonts w:ascii="Arial" w:hAnsi="Arial" w:cs="Arial"/>
            <w:color w:val="auto"/>
            <w:sz w:val="20"/>
            <w:szCs w:val="20"/>
          </w:rPr>
          <w:t>https://doi.org/10.33448/rsd-v12i5.41504</w:t>
        </w:r>
      </w:hyperlink>
    </w:p>
    <w:p w:rsidR="008C721E" w:rsidRDefault="00ED0B5D" w:rsidP="00807471">
      <w:pPr>
        <w:pStyle w:val="NormalWeb"/>
        <w:numPr>
          <w:ilvl w:val="0"/>
          <w:numId w:val="3"/>
        </w:numPr>
        <w:rPr>
          <w:rFonts w:ascii="Arial" w:hAnsi="Arial" w:cs="Arial"/>
          <w:sz w:val="20"/>
          <w:szCs w:val="20"/>
        </w:rPr>
      </w:pPr>
      <w:proofErr w:type="spellStart"/>
      <w:r>
        <w:rPr>
          <w:rFonts w:ascii="Arial" w:hAnsi="Arial" w:cs="Arial"/>
          <w:sz w:val="20"/>
          <w:szCs w:val="20"/>
        </w:rPr>
        <w:t>Getie</w:t>
      </w:r>
      <w:proofErr w:type="spellEnd"/>
      <w:r>
        <w:rPr>
          <w:rFonts w:ascii="Arial" w:hAnsi="Arial" w:cs="Arial"/>
          <w:sz w:val="20"/>
          <w:szCs w:val="20"/>
        </w:rPr>
        <w:t>, A., et al. (2024). Nurses’ attitudes toward patient advocacy and associated factors.</w:t>
      </w:r>
      <w:r>
        <w:rPr>
          <w:rFonts w:ascii="Arial" w:hAnsi="Arial" w:cs="Arial"/>
          <w:sz w:val="20"/>
          <w:szCs w:val="20"/>
        </w:rPr>
        <w:br/>
      </w:r>
      <w:hyperlink r:id="rId23" w:tgtFrame="_new" w:history="1">
        <w:r>
          <w:rPr>
            <w:rStyle w:val="Hyperlink"/>
            <w:rFonts w:ascii="Arial" w:hAnsi="Arial" w:cs="Arial"/>
            <w:color w:val="auto"/>
            <w:sz w:val="20"/>
            <w:szCs w:val="20"/>
          </w:rPr>
          <w:t>https://doi.org/10.1186/s12912-024-02206-2</w:t>
        </w:r>
      </w:hyperlink>
    </w:p>
    <w:p w:rsidR="008C721E" w:rsidRDefault="00ED0B5D" w:rsidP="00807471">
      <w:pPr>
        <w:pStyle w:val="NormalWeb"/>
        <w:numPr>
          <w:ilvl w:val="0"/>
          <w:numId w:val="3"/>
        </w:numPr>
        <w:rPr>
          <w:rFonts w:ascii="Arial" w:hAnsi="Arial" w:cs="Arial"/>
          <w:sz w:val="20"/>
          <w:szCs w:val="20"/>
        </w:rPr>
      </w:pPr>
      <w:r>
        <w:rPr>
          <w:rFonts w:ascii="Arial" w:hAnsi="Arial" w:cs="Arial"/>
          <w:sz w:val="20"/>
          <w:szCs w:val="20"/>
        </w:rPr>
        <w:t>Hanks, R. G. (2018). Barriers to nursing advocacy.</w:t>
      </w:r>
      <w:r>
        <w:rPr>
          <w:rFonts w:ascii="Arial" w:hAnsi="Arial" w:cs="Arial"/>
          <w:sz w:val="20"/>
          <w:szCs w:val="20"/>
        </w:rPr>
        <w:br/>
      </w:r>
      <w:hyperlink r:id="rId24" w:tgtFrame="_new" w:history="1">
        <w:r>
          <w:rPr>
            <w:rStyle w:val="Hyperlink"/>
            <w:rFonts w:ascii="Arial" w:hAnsi="Arial" w:cs="Arial"/>
            <w:color w:val="auto"/>
            <w:sz w:val="20"/>
            <w:szCs w:val="20"/>
          </w:rPr>
          <w:t>https://doi.org/10.1097/01.NAJ.0000547730.06121.15</w:t>
        </w:r>
      </w:hyperlink>
    </w:p>
    <w:p w:rsidR="008C721E" w:rsidRDefault="00ED0B5D" w:rsidP="00807471">
      <w:pPr>
        <w:pStyle w:val="NormalWeb"/>
        <w:numPr>
          <w:ilvl w:val="0"/>
          <w:numId w:val="3"/>
        </w:numPr>
        <w:rPr>
          <w:rFonts w:ascii="Arial" w:hAnsi="Arial" w:cs="Arial"/>
          <w:sz w:val="20"/>
          <w:szCs w:val="20"/>
        </w:rPr>
      </w:pPr>
      <w:r>
        <w:rPr>
          <w:rFonts w:ascii="Arial" w:hAnsi="Arial" w:cs="Arial"/>
          <w:sz w:val="20"/>
          <w:szCs w:val="20"/>
        </w:rPr>
        <w:t>Jansson, I., et al. (2021). Nurses’ experiences of patient advocacy.</w:t>
      </w:r>
      <w:r>
        <w:rPr>
          <w:rFonts w:ascii="Arial" w:hAnsi="Arial" w:cs="Arial"/>
          <w:sz w:val="20"/>
          <w:szCs w:val="20"/>
        </w:rPr>
        <w:br/>
      </w:r>
      <w:hyperlink r:id="rId25" w:tgtFrame="_new" w:history="1">
        <w:r>
          <w:rPr>
            <w:rStyle w:val="Hyperlink"/>
            <w:rFonts w:ascii="Arial" w:hAnsi="Arial" w:cs="Arial"/>
            <w:color w:val="auto"/>
            <w:sz w:val="20"/>
            <w:szCs w:val="20"/>
          </w:rPr>
          <w:t>https://doi.org/10.1111/scs.12917</w:t>
        </w:r>
      </w:hyperlink>
    </w:p>
    <w:p w:rsidR="008C721E" w:rsidRDefault="00ED0B5D" w:rsidP="00807471">
      <w:pPr>
        <w:pStyle w:val="NormalWeb"/>
        <w:numPr>
          <w:ilvl w:val="0"/>
          <w:numId w:val="3"/>
        </w:numPr>
        <w:rPr>
          <w:rFonts w:ascii="Arial" w:hAnsi="Arial" w:cs="Arial"/>
          <w:sz w:val="20"/>
          <w:szCs w:val="20"/>
        </w:rPr>
      </w:pPr>
      <w:r>
        <w:rPr>
          <w:rFonts w:ascii="Arial" w:hAnsi="Arial" w:cs="Arial"/>
          <w:sz w:val="20"/>
          <w:szCs w:val="20"/>
        </w:rPr>
        <w:t>Morley, G., et al. (2018). Moral distress in healthcare professionals.</w:t>
      </w:r>
      <w:r>
        <w:rPr>
          <w:rFonts w:ascii="Arial" w:hAnsi="Arial" w:cs="Arial"/>
          <w:sz w:val="20"/>
          <w:szCs w:val="20"/>
        </w:rPr>
        <w:br/>
      </w:r>
      <w:hyperlink r:id="rId26" w:tgtFrame="_new" w:history="1">
        <w:r>
          <w:rPr>
            <w:rStyle w:val="Hyperlink"/>
            <w:rFonts w:ascii="Arial" w:hAnsi="Arial" w:cs="Arial"/>
            <w:color w:val="auto"/>
            <w:sz w:val="20"/>
            <w:szCs w:val="20"/>
          </w:rPr>
          <w:t>https://doi.org/10.1111/nuf.12267</w:t>
        </w:r>
      </w:hyperlink>
    </w:p>
    <w:p w:rsidR="008C721E" w:rsidRDefault="00ED0B5D" w:rsidP="00807471">
      <w:pPr>
        <w:pStyle w:val="NormalWeb"/>
        <w:numPr>
          <w:ilvl w:val="0"/>
          <w:numId w:val="3"/>
        </w:numPr>
        <w:rPr>
          <w:rFonts w:ascii="Arial" w:hAnsi="Arial" w:cs="Arial"/>
          <w:sz w:val="20"/>
          <w:szCs w:val="20"/>
        </w:rPr>
      </w:pPr>
      <w:r>
        <w:rPr>
          <w:rFonts w:ascii="Arial" w:hAnsi="Arial" w:cs="Arial"/>
          <w:sz w:val="20"/>
          <w:szCs w:val="20"/>
        </w:rPr>
        <w:t xml:space="preserve">Nsiah, C., </w:t>
      </w:r>
      <w:proofErr w:type="spellStart"/>
      <w:r>
        <w:rPr>
          <w:rFonts w:ascii="Arial" w:hAnsi="Arial" w:cs="Arial"/>
          <w:sz w:val="20"/>
          <w:szCs w:val="20"/>
        </w:rPr>
        <w:t>Siakwa</w:t>
      </w:r>
      <w:proofErr w:type="spellEnd"/>
      <w:r>
        <w:rPr>
          <w:rFonts w:ascii="Arial" w:hAnsi="Arial" w:cs="Arial"/>
          <w:sz w:val="20"/>
          <w:szCs w:val="20"/>
        </w:rPr>
        <w:t xml:space="preserve">, M., &amp; </w:t>
      </w:r>
      <w:proofErr w:type="spellStart"/>
      <w:r>
        <w:rPr>
          <w:rFonts w:ascii="Arial" w:hAnsi="Arial" w:cs="Arial"/>
          <w:sz w:val="20"/>
          <w:szCs w:val="20"/>
        </w:rPr>
        <w:t>Ninnoni</w:t>
      </w:r>
      <w:proofErr w:type="spellEnd"/>
      <w:r>
        <w:rPr>
          <w:rFonts w:ascii="Arial" w:hAnsi="Arial" w:cs="Arial"/>
          <w:sz w:val="20"/>
          <w:szCs w:val="20"/>
        </w:rPr>
        <w:t>, J. P. K. (2019). Registered nurses’ description of patient advocacy in the clinical setting.</w:t>
      </w:r>
      <w:r>
        <w:rPr>
          <w:rFonts w:ascii="Arial" w:hAnsi="Arial" w:cs="Arial"/>
          <w:sz w:val="20"/>
          <w:szCs w:val="20"/>
        </w:rPr>
        <w:br/>
      </w:r>
      <w:hyperlink r:id="rId27" w:tgtFrame="_new" w:history="1">
        <w:r>
          <w:rPr>
            <w:rStyle w:val="Hyperlink"/>
            <w:rFonts w:ascii="Arial" w:hAnsi="Arial" w:cs="Arial"/>
            <w:color w:val="auto"/>
            <w:sz w:val="20"/>
            <w:szCs w:val="20"/>
          </w:rPr>
          <w:t>https://doi.org/10.1002/nop2.307</w:t>
        </w:r>
      </w:hyperlink>
    </w:p>
    <w:p w:rsidR="008C721E" w:rsidRDefault="00ED0B5D" w:rsidP="00807471">
      <w:pPr>
        <w:pStyle w:val="NormalWeb"/>
        <w:numPr>
          <w:ilvl w:val="0"/>
          <w:numId w:val="3"/>
        </w:numPr>
        <w:rPr>
          <w:rFonts w:ascii="Arial" w:hAnsi="Arial" w:cs="Arial"/>
          <w:sz w:val="20"/>
          <w:szCs w:val="20"/>
        </w:rPr>
      </w:pPr>
      <w:proofErr w:type="spellStart"/>
      <w:r>
        <w:rPr>
          <w:rFonts w:ascii="Arial" w:hAnsi="Arial" w:cs="Arial"/>
          <w:sz w:val="20"/>
          <w:szCs w:val="20"/>
        </w:rPr>
        <w:t>Papathanassoglou</w:t>
      </w:r>
      <w:proofErr w:type="spellEnd"/>
      <w:r>
        <w:rPr>
          <w:rFonts w:ascii="Arial" w:hAnsi="Arial" w:cs="Arial"/>
          <w:sz w:val="20"/>
          <w:szCs w:val="20"/>
        </w:rPr>
        <w:t>, E. D. E., et al. (2017). Intensive care work environment and outcomes.</w:t>
      </w:r>
      <w:r>
        <w:rPr>
          <w:rFonts w:ascii="Arial" w:hAnsi="Arial" w:cs="Arial"/>
          <w:sz w:val="20"/>
          <w:szCs w:val="20"/>
        </w:rPr>
        <w:br/>
      </w:r>
      <w:hyperlink r:id="rId28" w:tgtFrame="_new" w:history="1">
        <w:r>
          <w:rPr>
            <w:rStyle w:val="Hyperlink"/>
            <w:rFonts w:ascii="Arial" w:hAnsi="Arial" w:cs="Arial"/>
            <w:color w:val="auto"/>
            <w:sz w:val="20"/>
            <w:szCs w:val="20"/>
          </w:rPr>
          <w:t>https://doi.org/10.1016/j.ijnurstu.2017.02.001</w:t>
        </w:r>
      </w:hyperlink>
    </w:p>
    <w:p w:rsidR="008C721E" w:rsidRDefault="00ED0B5D" w:rsidP="00807471">
      <w:pPr>
        <w:pStyle w:val="NormalWeb"/>
        <w:numPr>
          <w:ilvl w:val="0"/>
          <w:numId w:val="3"/>
        </w:numPr>
        <w:rPr>
          <w:rFonts w:ascii="Arial" w:hAnsi="Arial" w:cs="Arial"/>
          <w:sz w:val="20"/>
          <w:szCs w:val="20"/>
        </w:rPr>
      </w:pPr>
      <w:proofErr w:type="spellStart"/>
      <w:r>
        <w:rPr>
          <w:rFonts w:ascii="Arial" w:hAnsi="Arial" w:cs="Arial"/>
          <w:sz w:val="20"/>
          <w:szCs w:val="20"/>
        </w:rPr>
        <w:t>Pearkao</w:t>
      </w:r>
      <w:proofErr w:type="spellEnd"/>
      <w:r>
        <w:rPr>
          <w:rFonts w:ascii="Arial" w:hAnsi="Arial" w:cs="Arial"/>
          <w:sz w:val="20"/>
          <w:szCs w:val="20"/>
        </w:rPr>
        <w:t>, C., et al. (2023). Outcomes of emergency trauma patients following implementation of nursing digital systems.</w:t>
      </w:r>
      <w:r>
        <w:rPr>
          <w:rFonts w:ascii="Arial" w:hAnsi="Arial" w:cs="Arial"/>
          <w:sz w:val="20"/>
          <w:szCs w:val="20"/>
        </w:rPr>
        <w:br/>
      </w:r>
      <w:hyperlink r:id="rId29" w:tgtFrame="_new" w:history="1">
        <w:r>
          <w:rPr>
            <w:rStyle w:val="Hyperlink"/>
            <w:rFonts w:ascii="Arial" w:hAnsi="Arial" w:cs="Arial"/>
            <w:color w:val="auto"/>
            <w:sz w:val="20"/>
            <w:szCs w:val="20"/>
          </w:rPr>
          <w:t>https://doi.org/10.1016/j.jht.2023.03.034</w:t>
        </w:r>
      </w:hyperlink>
    </w:p>
    <w:p w:rsidR="008C721E" w:rsidRDefault="00ED0B5D" w:rsidP="00807471">
      <w:pPr>
        <w:pStyle w:val="NormalWeb"/>
        <w:numPr>
          <w:ilvl w:val="0"/>
          <w:numId w:val="3"/>
        </w:numPr>
        <w:rPr>
          <w:rFonts w:ascii="Arial" w:hAnsi="Arial" w:cs="Arial"/>
          <w:sz w:val="20"/>
          <w:szCs w:val="20"/>
        </w:rPr>
      </w:pPr>
      <w:r>
        <w:rPr>
          <w:rFonts w:ascii="Arial" w:hAnsi="Arial" w:cs="Arial"/>
          <w:sz w:val="20"/>
          <w:szCs w:val="20"/>
        </w:rPr>
        <w:t>Ramsay, A., et al. (2025). Power dynamics in nurse advocacy: An integrative literature review.</w:t>
      </w:r>
      <w:r>
        <w:rPr>
          <w:rFonts w:ascii="Arial" w:hAnsi="Arial" w:cs="Arial"/>
          <w:sz w:val="20"/>
          <w:szCs w:val="20"/>
        </w:rPr>
        <w:br/>
      </w:r>
      <w:hyperlink r:id="rId30" w:tgtFrame="_new" w:history="1">
        <w:r>
          <w:rPr>
            <w:rStyle w:val="Hyperlink"/>
            <w:rFonts w:ascii="Arial" w:hAnsi="Arial" w:cs="Arial"/>
            <w:color w:val="auto"/>
            <w:sz w:val="20"/>
            <w:szCs w:val="20"/>
          </w:rPr>
          <w:t>https://doi.org/10.1016/j.colegn.2025.01.013</w:t>
        </w:r>
      </w:hyperlink>
    </w:p>
    <w:p w:rsidR="008C721E" w:rsidRDefault="00ED0B5D" w:rsidP="00807471">
      <w:pPr>
        <w:pStyle w:val="NormalWeb"/>
        <w:numPr>
          <w:ilvl w:val="0"/>
          <w:numId w:val="3"/>
        </w:numPr>
        <w:rPr>
          <w:rFonts w:ascii="Arial" w:hAnsi="Arial" w:cs="Arial"/>
          <w:sz w:val="20"/>
          <w:szCs w:val="20"/>
        </w:rPr>
      </w:pPr>
      <w:proofErr w:type="spellStart"/>
      <w:r>
        <w:rPr>
          <w:rFonts w:ascii="Arial" w:hAnsi="Arial" w:cs="Arial"/>
          <w:sz w:val="20"/>
          <w:szCs w:val="20"/>
        </w:rPr>
        <w:t>Safarpour</w:t>
      </w:r>
      <w:proofErr w:type="spellEnd"/>
      <w:r>
        <w:rPr>
          <w:rFonts w:ascii="Arial" w:hAnsi="Arial" w:cs="Arial"/>
          <w:sz w:val="20"/>
          <w:szCs w:val="20"/>
        </w:rPr>
        <w:t>, H., et al. (2019). Hospital preparedness in road traffic injuries mass casualty incidents.</w:t>
      </w:r>
      <w:r>
        <w:rPr>
          <w:rFonts w:ascii="Arial" w:hAnsi="Arial" w:cs="Arial"/>
          <w:sz w:val="20"/>
          <w:szCs w:val="20"/>
        </w:rPr>
        <w:br/>
      </w:r>
      <w:hyperlink r:id="rId31" w:tgtFrame="_new" w:history="1">
        <w:r>
          <w:rPr>
            <w:rStyle w:val="Hyperlink"/>
            <w:rFonts w:ascii="Arial" w:hAnsi="Arial" w:cs="Arial"/>
            <w:color w:val="auto"/>
            <w:sz w:val="20"/>
            <w:szCs w:val="20"/>
          </w:rPr>
          <w:t>https://doi.org/10.1177/1024907919870662</w:t>
        </w:r>
      </w:hyperlink>
    </w:p>
    <w:p w:rsidR="008C721E" w:rsidRDefault="00ED0B5D" w:rsidP="00807471">
      <w:pPr>
        <w:pStyle w:val="NormalWeb"/>
        <w:numPr>
          <w:ilvl w:val="0"/>
          <w:numId w:val="3"/>
        </w:numPr>
        <w:rPr>
          <w:rFonts w:ascii="Arial" w:hAnsi="Arial" w:cs="Arial"/>
          <w:sz w:val="20"/>
          <w:szCs w:val="20"/>
        </w:rPr>
      </w:pPr>
      <w:r>
        <w:rPr>
          <w:rFonts w:ascii="Arial" w:hAnsi="Arial" w:cs="Arial"/>
          <w:sz w:val="20"/>
          <w:szCs w:val="20"/>
        </w:rPr>
        <w:t>Waters, D., et al. (2023). Nursing perspective in patient safety, quality, and advocacy.</w:t>
      </w:r>
      <w:r>
        <w:rPr>
          <w:rFonts w:ascii="Arial" w:hAnsi="Arial" w:cs="Arial"/>
          <w:sz w:val="20"/>
          <w:szCs w:val="20"/>
        </w:rPr>
        <w:br/>
      </w:r>
      <w:hyperlink r:id="rId32" w:tgtFrame="_new" w:history="1">
        <w:r>
          <w:rPr>
            <w:rStyle w:val="Hyperlink"/>
            <w:rFonts w:ascii="Arial" w:hAnsi="Arial" w:cs="Arial"/>
            <w:color w:val="auto"/>
            <w:sz w:val="20"/>
            <w:szCs w:val="20"/>
          </w:rPr>
          <w:t>https://doi.org/10.1017/9781108125758.012</w:t>
        </w:r>
      </w:hyperlink>
    </w:p>
    <w:p w:rsidR="008C721E" w:rsidRDefault="008C721E">
      <w:pPr>
        <w:pStyle w:val="NormalWeb"/>
        <w:jc w:val="both"/>
        <w:rPr>
          <w:rFonts w:ascii="Arial" w:hAnsi="Arial" w:cs="Arial"/>
          <w:sz w:val="20"/>
          <w:szCs w:val="20"/>
        </w:rPr>
      </w:pPr>
    </w:p>
    <w:sectPr w:rsidR="008C721E">
      <w:headerReference w:type="even" r:id="rId33"/>
      <w:headerReference w:type="default" r:id="rId34"/>
      <w:footerReference w:type="default" r:id="rId35"/>
      <w:headerReference w:type="first" r:id="rId36"/>
      <w:type w:val="continuous"/>
      <w:pgSz w:w="12240" w:h="15840"/>
      <w:pgMar w:top="1440" w:right="2018" w:bottom="2018" w:left="20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2D54" w:rsidRDefault="007C2D54">
      <w:r>
        <w:separator/>
      </w:r>
    </w:p>
  </w:endnote>
  <w:endnote w:type="continuationSeparator" w:id="0">
    <w:p w:rsidR="007C2D54" w:rsidRDefault="007C2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721E" w:rsidRDefault="008C721E">
    <w:pPr>
      <w:pStyle w:val="Footer"/>
      <w:rPr>
        <w:rFonts w:ascii="Arial" w:hAnsi="Arial" w:cs="Arial"/>
        <w:sz w:val="16"/>
      </w:rPr>
    </w:pPr>
  </w:p>
  <w:p w:rsidR="008C721E" w:rsidRDefault="00ED0B5D">
    <w:pPr>
      <w:pStyle w:val="Footer"/>
      <w:jc w:val="center"/>
      <w:rPr>
        <w:rFonts w:ascii="Arial" w:hAnsi="Arial" w:cs="Arial"/>
        <w:sz w:val="16"/>
      </w:rPr>
    </w:pPr>
    <w:r>
      <w:rPr>
        <w:rFonts w:ascii="Arial" w:hAnsi="Arial" w:cs="Arial"/>
        <w:sz w:val="16"/>
      </w:rPr>
      <w:t>____________________________________________________________________________________________</w:t>
    </w:r>
  </w:p>
  <w:p w:rsidR="008C721E" w:rsidRDefault="008C721E">
    <w:pPr>
      <w:pStyle w:val="Footer"/>
      <w:rPr>
        <w:rFonts w:ascii="Arial" w:hAnsi="Arial" w:cs="Arial"/>
        <w:sz w:val="16"/>
      </w:rPr>
    </w:pPr>
  </w:p>
  <w:p w:rsidR="008C721E" w:rsidRDefault="00ED0B5D">
    <w:pPr>
      <w:pStyle w:val="Footer"/>
      <w:rPr>
        <w:rFonts w:ascii="Arial" w:hAnsi="Arial" w:cs="Arial"/>
        <w:i/>
        <w:sz w:val="16"/>
      </w:rPr>
    </w:pPr>
    <w:r>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721E" w:rsidRDefault="008C72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2D54" w:rsidRDefault="007C2D54">
      <w:r>
        <w:separator/>
      </w:r>
    </w:p>
  </w:footnote>
  <w:footnote w:type="continuationSeparator" w:id="0">
    <w:p w:rsidR="007C2D54" w:rsidRDefault="007C2D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721E" w:rsidRDefault="007C2D54">
    <w:pPr>
      <w:pStyle w:val="Header"/>
    </w:pPr>
    <w:r>
      <w:pict w14:anchorId="756343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8233782" o:spid="_x0000_s2050" type="#_x0000_t136" style="position:absolute;margin-left:0;margin-top:0;width:519.65pt;height:58.6pt;rotation:315;z-index:-251655168;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721E" w:rsidRDefault="007C2D54">
    <w:pPr>
      <w:pStyle w:val="Header"/>
    </w:pPr>
    <w:r>
      <w:pict w14:anchorId="50C146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8233783" o:spid="_x0000_s2051" type="#_x0000_t136" style="position:absolute;margin-left:0;margin-top:0;width:519.65pt;height:58.6pt;rotation:315;z-index:-251654144;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721E" w:rsidRDefault="007C2D54">
    <w:pPr>
      <w:ind w:left="2160"/>
      <w:jc w:val="center"/>
      <w:rPr>
        <w:rFonts w:ascii="Times New Roman" w:eastAsia="Calibri" w:hAnsi="Times New Roman"/>
        <w:i/>
        <w:sz w:val="18"/>
        <w:szCs w:val="22"/>
      </w:rPr>
    </w:pPr>
    <w:r>
      <w:pict w14:anchorId="13073C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8233781" o:spid="_x0000_s2049" type="#_x0000_t136" style="position:absolute;left:0;text-align:left;margin-left:0;margin-top:0;width:519.65pt;height:58.6pt;rotation:315;z-index:-25165619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p w:rsidR="008C721E" w:rsidRDefault="00ED0B5D">
    <w:pPr>
      <w:ind w:left="4320"/>
      <w:rPr>
        <w:rFonts w:ascii="Times New Roman" w:eastAsia="Calibri" w:hAnsi="Times New Roman"/>
        <w:i/>
        <w:sz w:val="18"/>
        <w:szCs w:val="22"/>
      </w:rPr>
    </w:pPr>
    <w:r>
      <w:rPr>
        <w:rFonts w:ascii="Times New Roman" w:eastAsia="Calibri" w:hAnsi="Times New Roman"/>
        <w:i/>
        <w:sz w:val="18"/>
        <w:szCs w:val="22"/>
      </w:rPr>
      <w:t xml:space="preserve">.     </w:t>
    </w:r>
  </w:p>
  <w:p w:rsidR="008C721E" w:rsidRDefault="00ED0B5D">
    <w:pPr>
      <w:jc w:val="center"/>
      <w:rPr>
        <w:rFonts w:ascii="Times New Roman" w:eastAsia="Calibri" w:hAnsi="Times New Roman"/>
        <w:i/>
        <w:sz w:val="18"/>
        <w:szCs w:val="22"/>
      </w:rPr>
    </w:pPr>
    <w:r>
      <w:rPr>
        <w:rFonts w:ascii="Times New Roman" w:eastAsia="Calibri" w:hAnsi="Times New Roman"/>
        <w:i/>
        <w:sz w:val="18"/>
        <w:szCs w:val="22"/>
      </w:rPr>
      <w:t>.</w:t>
    </w:r>
  </w:p>
  <w:p w:rsidR="008C721E" w:rsidRDefault="00ED0B5D">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rsidR="008C721E" w:rsidRDefault="00ED0B5D">
    <w:pPr>
      <w:jc w:val="center"/>
      <w:rPr>
        <w:rFonts w:ascii="Times New Roman" w:eastAsia="Calibri" w:hAnsi="Times New Roman"/>
        <w:i/>
        <w:sz w:val="18"/>
        <w:szCs w:val="22"/>
      </w:rPr>
    </w:pPr>
    <w:r>
      <w:rPr>
        <w:rFonts w:ascii="Times New Roman" w:eastAsia="Calibri" w:hAnsi="Times New Roman"/>
        <w:i/>
        <w:sz w:val="18"/>
        <w:szCs w:val="22"/>
      </w:rPr>
      <w:t xml:space="preserve">                     </w:t>
    </w:r>
  </w:p>
  <w:p w:rsidR="008C721E" w:rsidRDefault="00ED0B5D">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8C721E" w:rsidRDefault="00ED0B5D">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721E" w:rsidRDefault="007C2D54">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8233785" o:spid="_x0000_s2053" type="#_x0000_t136" style="position:absolute;margin-left:0;margin-top:0;width:519.65pt;height:58.6pt;rotation:315;z-index:-251652096;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721E" w:rsidRDefault="007C2D54">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8233786" o:spid="_x0000_s2054" type="#_x0000_t136" style="position:absolute;margin-left:0;margin-top:0;width:519.65pt;height:58.6pt;rotation:315;z-index:-25165107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721E" w:rsidRDefault="007C2D54">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8233784" o:spid="_x0000_s2052" type="#_x0000_t136" style="position:absolute;margin-left:0;margin-top:0;width:519.65pt;height:58.6pt;rotation:315;z-index:-251653120;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D2C7A42"/>
    <w:multiLevelType w:val="singleLevel"/>
    <w:tmpl w:val="BD2C7A42"/>
    <w:lvl w:ilvl="0">
      <w:start w:val="3"/>
      <w:numFmt w:val="decimal"/>
      <w:suff w:val="space"/>
      <w:lvlText w:val="%1."/>
      <w:lvlJc w:val="left"/>
    </w:lvl>
  </w:abstractNum>
  <w:abstractNum w:abstractNumId="1" w15:restartNumberingAfterBreak="0">
    <w:nsid w:val="D43D1196"/>
    <w:multiLevelType w:val="singleLevel"/>
    <w:tmpl w:val="D43D1196"/>
    <w:lvl w:ilvl="0">
      <w:start w:val="5"/>
      <w:numFmt w:val="decimal"/>
      <w:suff w:val="space"/>
      <w:lvlText w:val="%1."/>
      <w:lvlJc w:val="left"/>
    </w:lvl>
  </w:abstractNum>
  <w:abstractNum w:abstractNumId="2" w15:restartNumberingAfterBreak="0">
    <w:nsid w:val="38234BD9"/>
    <w:multiLevelType w:val="hybridMultilevel"/>
    <w:tmpl w:val="141CEB8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VerticalSpacing w:val="156"/>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B99066B"/>
    <w:rsid w:val="001A7578"/>
    <w:rsid w:val="001C0FA8"/>
    <w:rsid w:val="001F0420"/>
    <w:rsid w:val="001F77CF"/>
    <w:rsid w:val="00372910"/>
    <w:rsid w:val="004A0C80"/>
    <w:rsid w:val="006C583B"/>
    <w:rsid w:val="00716BF6"/>
    <w:rsid w:val="00775627"/>
    <w:rsid w:val="007C2D54"/>
    <w:rsid w:val="00807471"/>
    <w:rsid w:val="00854E71"/>
    <w:rsid w:val="008C721E"/>
    <w:rsid w:val="00A1691B"/>
    <w:rsid w:val="00A42DAE"/>
    <w:rsid w:val="00A42F3D"/>
    <w:rsid w:val="00A545C2"/>
    <w:rsid w:val="00A85F39"/>
    <w:rsid w:val="00C54DC1"/>
    <w:rsid w:val="00C566C9"/>
    <w:rsid w:val="00EC6769"/>
    <w:rsid w:val="00ED0B5D"/>
    <w:rsid w:val="00EE32C6"/>
    <w:rsid w:val="00F640C7"/>
    <w:rsid w:val="00FE2365"/>
    <w:rsid w:val="17F7484B"/>
    <w:rsid w:val="1B99066B"/>
    <w:rsid w:val="1D452C92"/>
    <w:rsid w:val="2356394F"/>
    <w:rsid w:val="23812864"/>
    <w:rsid w:val="2EC30420"/>
    <w:rsid w:val="339E7474"/>
    <w:rsid w:val="3983022A"/>
    <w:rsid w:val="3C923255"/>
    <w:rsid w:val="3ED872B0"/>
    <w:rsid w:val="41FB1123"/>
    <w:rsid w:val="64161526"/>
    <w:rsid w:val="70B544F8"/>
    <w:rsid w:val="76181E58"/>
    <w:rsid w:val="76862B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5:docId w15:val="{1E1C3C6A-8E99-4F18-A386-3ABEDDB9F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Title" w:qFormat="1"/>
    <w:lsdException w:name="Default Paragraph Font" w:semiHidden="1" w:uiPriority="1" w:unhideWhenUsed="1"/>
    <w:lsdException w:name="Subtitle" w:qFormat="1"/>
    <w:lsdException w:name="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semiHidden="1"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lang w:val="en-US" w:eastAsia="en-US"/>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val="en-US"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semiHidden/>
    <w:unhideWhenUsed/>
    <w:qFormat/>
    <w:pPr>
      <w:spacing w:beforeAutospacing="1" w:afterAutospacing="1"/>
    </w:pPr>
    <w:rPr>
      <w:sz w:val="24"/>
      <w:szCs w:val="24"/>
      <w:lang w:val="en-US" w:eastAsia="zh-CN"/>
    </w:rPr>
  </w:style>
  <w:style w:type="character" w:styleId="Strong">
    <w:name w:val="Strong"/>
    <w:basedOn w:val="DefaultParagraphFont"/>
    <w:qFormat/>
    <w:rPr>
      <w:b/>
      <w:bCs/>
    </w:r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Copyright">
    <w:name w:val="Copyright"/>
    <w:basedOn w:val="Normal"/>
    <w:qFormat/>
    <w:pPr>
      <w:spacing w:after="960" w:line="200" w:lineRule="exact"/>
    </w:pPr>
    <w:rPr>
      <w:sz w:val="16"/>
    </w:r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Body">
    <w:name w:val="Body"/>
    <w:basedOn w:val="Normal"/>
    <w:qFormat/>
    <w:pPr>
      <w:spacing w:after="240"/>
      <w:jc w:val="both"/>
    </w:pPr>
  </w:style>
  <w:style w:type="paragraph" w:customStyle="1" w:styleId="Head1">
    <w:name w:val="Head1"/>
    <w:basedOn w:val="MainHead"/>
    <w:qFormat/>
    <w:rPr>
      <w:sz w:val="22"/>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ppendix">
    <w:name w:val="Appendix"/>
    <w:basedOn w:val="MainHead"/>
    <w:qFormat/>
    <w:rPr>
      <w:sz w:val="22"/>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doi.org/10.1186/s12912-025-03870-8" TargetMode="External"/><Relationship Id="rId18" Type="http://schemas.openxmlformats.org/officeDocument/2006/relationships/hyperlink" Target="https://doi.org/10.3390/ijerph20010853" TargetMode="External"/><Relationship Id="rId26" Type="http://schemas.openxmlformats.org/officeDocument/2006/relationships/hyperlink" Target="https://doi.org/10.1111/nuf.12267" TargetMode="External"/><Relationship Id="rId21" Type="http://schemas.openxmlformats.org/officeDocument/2006/relationships/hyperlink" Target="https://doi.org/10.1016/j.ijnurstu.2016.10.007" TargetMode="External"/><Relationship Id="rId34"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doi.org/10.1111/jan.70293" TargetMode="External"/><Relationship Id="rId25" Type="http://schemas.openxmlformats.org/officeDocument/2006/relationships/hyperlink" Target="https://doi.org/10.1111/scs.12917" TargetMode="External"/><Relationship Id="rId33" Type="http://schemas.openxmlformats.org/officeDocument/2006/relationships/header" Target="header4.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80/2159676X.2019.1628806" TargetMode="External"/><Relationship Id="rId20" Type="http://schemas.openxmlformats.org/officeDocument/2006/relationships/hyperlink" Target="https://doi.org/10.1037/ocp0000057" TargetMode="External"/><Relationship Id="rId29" Type="http://schemas.openxmlformats.org/officeDocument/2006/relationships/hyperlink" Target="https://doi.org/10.1016/j.jht.2023.03.03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doi.org/10.1097/01.NAJ.0000547730.06121.15" TargetMode="External"/><Relationship Id="rId32" Type="http://schemas.openxmlformats.org/officeDocument/2006/relationships/hyperlink" Target="https://doi.org/10.1017/9781108125758.012"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136/bmjopen-2023-079259" TargetMode="External"/><Relationship Id="rId23" Type="http://schemas.openxmlformats.org/officeDocument/2006/relationships/hyperlink" Target="https://doi.org/10.1186/s12912-024-02206-2" TargetMode="External"/><Relationship Id="rId28" Type="http://schemas.openxmlformats.org/officeDocument/2006/relationships/hyperlink" Target="https://doi.org/10.1016/j.ijnurstu.2017.02.001" TargetMode="External"/><Relationship Id="rId36" Type="http://schemas.openxmlformats.org/officeDocument/2006/relationships/header" Target="header6.xml"/><Relationship Id="rId10" Type="http://schemas.openxmlformats.org/officeDocument/2006/relationships/header" Target="header3.xml"/><Relationship Id="rId19" Type="http://schemas.openxmlformats.org/officeDocument/2006/relationships/hyperlink" Target="https://doi.org/10.12912/PMC12231340" TargetMode="External"/><Relationship Id="rId31" Type="http://schemas.openxmlformats.org/officeDocument/2006/relationships/hyperlink" Target="https://doi.org/10.1177/1024907919870662"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186/s12912-024-02018-4" TargetMode="External"/><Relationship Id="rId22" Type="http://schemas.openxmlformats.org/officeDocument/2006/relationships/hyperlink" Target="https://doi.org/10.33448/rsd-v12i5.41504" TargetMode="External"/><Relationship Id="rId27" Type="http://schemas.openxmlformats.org/officeDocument/2006/relationships/hyperlink" Target="https://doi.org/10.1002/nop2.307" TargetMode="External"/><Relationship Id="rId30" Type="http://schemas.openxmlformats.org/officeDocument/2006/relationships/hyperlink" Target="https://doi.org/10.1016/j.colegn.2025.01.013" TargetMode="External"/><Relationship Id="rId35" Type="http://schemas.openxmlformats.org/officeDocument/2006/relationships/footer" Target="footer2.xml"/><Relationship Id="rId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0"/>
    <customShpInfo spid="_x0000_s2049"/>
    <customShpInfo spid="_x0000_s2054"/>
    <customShpInfo spid="_x0000_s2053"/>
    <customShpInfo spid="_x0000_s2052"/>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4525</Words>
  <Characters>25795</Characters>
  <Application>Microsoft Office Word</Application>
  <DocSecurity>0</DocSecurity>
  <Lines>214</Lines>
  <Paragraphs>60</Paragraphs>
  <ScaleCrop>false</ScaleCrop>
  <Company/>
  <LinksUpToDate>false</LinksUpToDate>
  <CharactersWithSpaces>30260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CHEENA MALLARI</dc:creator>
  <cp:lastModifiedBy>SDI 1158</cp:lastModifiedBy>
  <cp:revision>15</cp:revision>
  <dcterms:created xsi:type="dcterms:W3CDTF">2026-01-23T11:45:00Z</dcterms:created>
  <dcterms:modified xsi:type="dcterms:W3CDTF">2026-02-06T07:27:00Z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ECBBECE707E248E38A1E5E69AE9217F9_11</vt:lpwstr>
  </property>
</Properties>
</file>