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077" w:rsidRDefault="00865759">
      <w:pPr>
        <w:pStyle w:val="Title"/>
        <w:spacing w:after="0"/>
        <w:jc w:val="both"/>
        <w:rPr>
          <w:rFonts w:ascii="Arial" w:hAnsi="Arial" w:cs="Arial"/>
          <w:sz w:val="20"/>
        </w:rPr>
      </w:pPr>
      <w:r>
        <w:rPr>
          <w:rFonts w:ascii="Arial" w:hAnsi="Arial" w:cs="Arial"/>
          <w:sz w:val="20"/>
        </w:rPr>
        <w:t>Original Research Article</w:t>
      </w:r>
    </w:p>
    <w:p w:rsidR="00EB6077" w:rsidRDefault="00EB6077">
      <w:pPr>
        <w:pStyle w:val="Title"/>
        <w:spacing w:after="0"/>
        <w:jc w:val="both"/>
        <w:rPr>
          <w:rFonts w:ascii="Arial" w:hAnsi="Arial" w:cs="Arial"/>
          <w:sz w:val="20"/>
        </w:rPr>
      </w:pPr>
    </w:p>
    <w:p w:rsidR="00EB6077" w:rsidRDefault="00865759">
      <w:pPr>
        <w:pStyle w:val="Author"/>
        <w:wordWrap w:val="0"/>
        <w:spacing w:line="240" w:lineRule="auto"/>
        <w:rPr>
          <w:rFonts w:ascii="Arial" w:hAnsi="Arial" w:cs="Arial"/>
          <w:bCs/>
          <w:iCs/>
          <w:kern w:val="28"/>
          <w:sz w:val="36"/>
          <w:szCs w:val="36"/>
          <w:lang w:val="en-PH"/>
        </w:rPr>
      </w:pPr>
      <w:r>
        <w:rPr>
          <w:rFonts w:ascii="Arial" w:hAnsi="Arial" w:cs="Arial"/>
          <w:bCs/>
          <w:iCs/>
          <w:kern w:val="28"/>
          <w:sz w:val="36"/>
          <w:szCs w:val="36"/>
          <w:lang w:val="en-PH"/>
        </w:rPr>
        <w:t>A Thematic Exploration: Meaning of Caring</w:t>
      </w:r>
    </w:p>
    <w:p w:rsidR="00EB6077" w:rsidRDefault="00865759">
      <w:pPr>
        <w:pStyle w:val="Author"/>
        <w:wordWrap w:val="0"/>
        <w:spacing w:line="240" w:lineRule="auto"/>
        <w:rPr>
          <w:rFonts w:ascii="Arial" w:hAnsi="Arial" w:cs="Arial"/>
          <w:bCs/>
          <w:iCs/>
          <w:kern w:val="28"/>
          <w:sz w:val="36"/>
          <w:szCs w:val="36"/>
          <w:lang w:val="en-PH"/>
        </w:rPr>
      </w:pPr>
      <w:r>
        <w:rPr>
          <w:rFonts w:ascii="Arial" w:hAnsi="Arial" w:cs="Arial"/>
          <w:bCs/>
          <w:iCs/>
          <w:kern w:val="28"/>
          <w:sz w:val="36"/>
          <w:szCs w:val="36"/>
          <w:lang w:val="en-PH"/>
        </w:rPr>
        <w:t>Perspective among First-Year</w:t>
      </w:r>
    </w:p>
    <w:p w:rsidR="00EB6077" w:rsidRDefault="00865759">
      <w:pPr>
        <w:pStyle w:val="Author"/>
        <w:wordWrap w:val="0"/>
        <w:spacing w:line="240" w:lineRule="auto"/>
        <w:rPr>
          <w:rFonts w:ascii="Arial" w:hAnsi="Arial" w:cs="Arial"/>
          <w:bCs/>
          <w:sz w:val="36"/>
          <w:szCs w:val="36"/>
          <w:lang w:val="en-PH"/>
        </w:rPr>
      </w:pPr>
      <w:r>
        <w:rPr>
          <w:rFonts w:ascii="Arial" w:hAnsi="Arial" w:cs="Arial"/>
          <w:bCs/>
          <w:iCs/>
          <w:kern w:val="28"/>
          <w:sz w:val="36"/>
          <w:szCs w:val="36"/>
          <w:lang w:val="en-PH"/>
        </w:rPr>
        <w:t>Nursing Students</w:t>
      </w:r>
    </w:p>
    <w:p w:rsidR="00EB6077" w:rsidRDefault="00EB6077">
      <w:pPr>
        <w:pStyle w:val="Affiliation"/>
        <w:wordWrap w:val="0"/>
        <w:spacing w:after="0" w:line="240" w:lineRule="auto"/>
        <w:rPr>
          <w:rFonts w:ascii="Arial" w:hAnsi="Arial" w:cs="Arial"/>
          <w:i/>
          <w:lang w:val="en-PH"/>
        </w:rPr>
      </w:pPr>
    </w:p>
    <w:p w:rsidR="00EB6077" w:rsidRDefault="00EB6077">
      <w:pPr>
        <w:pStyle w:val="Affiliation"/>
        <w:wordWrap w:val="0"/>
        <w:spacing w:after="0" w:line="240" w:lineRule="auto"/>
        <w:rPr>
          <w:rFonts w:ascii="Arial" w:hAnsi="Arial" w:cs="Arial"/>
          <w:i/>
          <w:lang w:val="en-PH"/>
        </w:rPr>
      </w:pPr>
    </w:p>
    <w:p w:rsidR="00EB6077" w:rsidRDefault="00797F08">
      <w:pPr>
        <w:pStyle w:val="Copyright"/>
        <w:spacing w:after="0" w:line="240" w:lineRule="auto"/>
        <w:jc w:val="both"/>
        <w:rPr>
          <w:rFonts w:ascii="Arial" w:hAnsi="Arial" w:cs="Arial"/>
          <w:sz w:val="20"/>
        </w:rPr>
        <w:sectPr w:rsidR="00EB607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17CCA39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865759">
        <w:rPr>
          <w:rFonts w:ascii="Arial" w:hAnsi="Arial" w:cs="Arial"/>
          <w:sz w:val="20"/>
        </w:rPr>
        <w:t>.</w:t>
      </w:r>
    </w:p>
    <w:p w:rsidR="00EB6077" w:rsidRDefault="00865759">
      <w:pPr>
        <w:pStyle w:val="AbstHead"/>
        <w:spacing w:after="0"/>
        <w:jc w:val="both"/>
        <w:rPr>
          <w:rFonts w:ascii="Arial" w:hAnsi="Arial" w:cs="Arial"/>
          <w:sz w:val="20"/>
        </w:rPr>
      </w:pPr>
      <w:r>
        <w:rPr>
          <w:rFonts w:ascii="Arial" w:hAnsi="Arial" w:cs="Arial"/>
          <w:sz w:val="20"/>
        </w:rPr>
        <w:t>ABSTRACT</w:t>
      </w:r>
    </w:p>
    <w:p w:rsidR="00EB6077" w:rsidRDefault="00EB6077">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EB6077">
        <w:tc>
          <w:tcPr>
            <w:tcW w:w="9576" w:type="dxa"/>
            <w:shd w:val="clear" w:color="auto" w:fill="F2F2F2"/>
          </w:tcPr>
          <w:p w:rsidR="00EB6077" w:rsidRDefault="00865759">
            <w:pPr>
              <w:pStyle w:val="NormalWeb"/>
              <w:spacing w:beforeAutospacing="0" w:afterAutospacing="0"/>
              <w:jc w:val="both"/>
              <w:rPr>
                <w:rStyle w:val="Strong"/>
                <w:rFonts w:ascii="Arial" w:hAnsi="Arial" w:cs="Arial"/>
                <w:sz w:val="20"/>
                <w:szCs w:val="20"/>
              </w:rPr>
            </w:pPr>
            <w:r>
              <w:rPr>
                <w:rStyle w:val="Strong"/>
                <w:rFonts w:ascii="Arial" w:hAnsi="Arial" w:cs="Arial"/>
                <w:sz w:val="20"/>
                <w:szCs w:val="20"/>
              </w:rPr>
              <w:t>Aim:</w:t>
            </w:r>
          </w:p>
          <w:p w:rsidR="00EB6077" w:rsidRDefault="00865759">
            <w:pPr>
              <w:pStyle w:val="NormalWeb"/>
              <w:spacing w:beforeAutospacing="0" w:afterAutospacing="0"/>
              <w:jc w:val="both"/>
              <w:rPr>
                <w:rFonts w:ascii="Arial" w:hAnsi="Arial" w:cs="Arial"/>
                <w:sz w:val="20"/>
                <w:szCs w:val="20"/>
              </w:rPr>
            </w:pPr>
            <w:r>
              <w:rPr>
                <w:rFonts w:ascii="Arial" w:hAnsi="Arial" w:cs="Arial"/>
                <w:sz w:val="20"/>
                <w:szCs w:val="20"/>
              </w:rPr>
              <w:t>Caring has long been regarded as the essence and moral cornerstone of the nursing profession, shaping how nurses understand their roles, form therapeutic relationships, and deliver compassionate, patient-centered care. For first-year nursing students, the concept of caring represents both an ideal and a developing practice—something learned, experienced, negotiated, and internalized as they transition from laypersons to future professionals.</w:t>
            </w:r>
            <w:r>
              <w:rPr>
                <w:rFonts w:ascii="Arial" w:hAnsi="Arial" w:cs="Arial"/>
                <w:sz w:val="20"/>
                <w:szCs w:val="20"/>
                <w:lang w:val="en-PH"/>
              </w:rPr>
              <w:t xml:space="preserve"> </w:t>
            </w:r>
            <w:r>
              <w:rPr>
                <w:rFonts w:ascii="Arial" w:hAnsi="Arial" w:cs="Arial"/>
                <w:sz w:val="20"/>
                <w:szCs w:val="20"/>
              </w:rPr>
              <w:t>To explore the lived meanings and personal understandings of caring among first-year nursing students and to identify how caring is constructed, influenced, and integrated into early professional identity formation within the context of Generation Z learners.</w:t>
            </w:r>
          </w:p>
          <w:p w:rsidR="00EB6077" w:rsidRDefault="00865759">
            <w:pPr>
              <w:pStyle w:val="NormalWeb"/>
              <w:spacing w:beforeAutospacing="0" w:afterAutospacing="0"/>
              <w:jc w:val="both"/>
              <w:rPr>
                <w:rStyle w:val="Strong"/>
                <w:rFonts w:ascii="Arial" w:hAnsi="Arial" w:cs="Arial"/>
                <w:sz w:val="20"/>
                <w:szCs w:val="20"/>
              </w:rPr>
            </w:pPr>
            <w:r>
              <w:rPr>
                <w:rStyle w:val="Strong"/>
                <w:rFonts w:ascii="Arial" w:hAnsi="Arial" w:cs="Arial"/>
                <w:sz w:val="20"/>
                <w:szCs w:val="20"/>
              </w:rPr>
              <w:t>Methodology:</w:t>
            </w:r>
          </w:p>
          <w:p w:rsidR="00EB6077" w:rsidRDefault="00865759">
            <w:pPr>
              <w:pStyle w:val="NormalWeb"/>
              <w:spacing w:beforeAutospacing="0" w:afterAutospacing="0"/>
              <w:jc w:val="both"/>
              <w:rPr>
                <w:rFonts w:ascii="Arial" w:hAnsi="Arial" w:cs="Arial"/>
                <w:sz w:val="20"/>
                <w:szCs w:val="20"/>
                <w:lang w:val="en-PH"/>
              </w:rPr>
            </w:pPr>
            <w:r>
              <w:rPr>
                <w:rFonts w:ascii="Arial" w:hAnsi="Arial" w:cs="Arial"/>
                <w:sz w:val="20"/>
                <w:szCs w:val="20"/>
              </w:rPr>
              <w:t>A descriptive qualitative research design employing Braun and Clarke’s thematic analysis approach was utilized.</w:t>
            </w:r>
            <w:r>
              <w:rPr>
                <w:rFonts w:ascii="Arial" w:hAnsi="Arial" w:cs="Arial"/>
                <w:sz w:val="20"/>
                <w:szCs w:val="20"/>
                <w:lang w:val="en-PH"/>
              </w:rPr>
              <w:t xml:space="preserve"> </w:t>
            </w:r>
            <w:r>
              <w:rPr>
                <w:rFonts w:ascii="Arial" w:hAnsi="Arial" w:cs="Arial"/>
                <w:sz w:val="20"/>
                <w:szCs w:val="20"/>
              </w:rPr>
              <w:t>The study was conducted at a higher education institution in Cabanatuan City, Philippines, from August to December 202</w:t>
            </w:r>
            <w:r>
              <w:rPr>
                <w:rFonts w:ascii="Arial" w:hAnsi="Arial" w:cs="Arial"/>
                <w:sz w:val="20"/>
                <w:szCs w:val="20"/>
                <w:lang w:val="en-PH"/>
              </w:rPr>
              <w:t>5</w:t>
            </w:r>
            <w:r>
              <w:rPr>
                <w:rFonts w:ascii="Arial" w:hAnsi="Arial" w:cs="Arial"/>
                <w:sz w:val="20"/>
                <w:szCs w:val="20"/>
              </w:rPr>
              <w:t>.</w:t>
            </w:r>
            <w:r>
              <w:rPr>
                <w:rFonts w:ascii="Arial" w:hAnsi="Arial" w:cs="Arial"/>
                <w:sz w:val="20"/>
                <w:szCs w:val="20"/>
                <w:lang w:val="en-PH"/>
              </w:rPr>
              <w:t xml:space="preserve"> </w:t>
            </w:r>
            <w:r>
              <w:rPr>
                <w:rFonts w:ascii="Arial" w:hAnsi="Arial" w:cs="Arial"/>
                <w:sz w:val="20"/>
                <w:szCs w:val="20"/>
              </w:rPr>
              <w:t>Participants were ten first-year Bachelor of Science in Nursing students who were recruited through purposive sampling. Individual semi-structured interviews were conducted to elicit detailed accounts of how caring was experienced and understood. Data were audio-recorded, transcribed verbatim, and coded. Analysis proceeded through the six phases of thematic analysis including familiarization, code generation, theme development, review, definition, and reporting. Ethical procedures, including informed consent and confidentiality protections, were observed throughout the study</w:t>
            </w:r>
            <w:r>
              <w:rPr>
                <w:rFonts w:ascii="Arial" w:hAnsi="Arial" w:cs="Arial"/>
                <w:sz w:val="20"/>
                <w:szCs w:val="20"/>
                <w:lang w:val="en-PH"/>
              </w:rPr>
              <w:t>.</w:t>
            </w:r>
          </w:p>
          <w:p w:rsidR="00EB6077" w:rsidRDefault="00865759">
            <w:pPr>
              <w:pStyle w:val="NormalWeb"/>
              <w:spacing w:beforeAutospacing="0" w:afterAutospacing="0"/>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br/>
              <w:t xml:space="preserve">Five major themes emerged: (1) </w:t>
            </w:r>
            <w:r>
              <w:rPr>
                <w:rStyle w:val="Strong"/>
                <w:rFonts w:ascii="Arial" w:hAnsi="Arial" w:cs="Arial"/>
                <w:b w:val="0"/>
                <w:bCs w:val="0"/>
                <w:sz w:val="20"/>
                <w:szCs w:val="20"/>
              </w:rPr>
              <w:t>Authentic Caring Connection</w:t>
            </w:r>
            <w:r>
              <w:rPr>
                <w:rFonts w:ascii="Arial" w:hAnsi="Arial" w:cs="Arial"/>
                <w:sz w:val="20"/>
                <w:szCs w:val="20"/>
              </w:rPr>
              <w:t xml:space="preserve">, characterized by emotional validation, genuine presence, and mental health–oriented caring; (2) </w:t>
            </w:r>
            <w:r>
              <w:rPr>
                <w:rStyle w:val="Strong"/>
                <w:rFonts w:ascii="Arial" w:hAnsi="Arial" w:cs="Arial"/>
                <w:b w:val="0"/>
                <w:bCs w:val="0"/>
                <w:sz w:val="20"/>
                <w:szCs w:val="20"/>
              </w:rPr>
              <w:t>Caring Formalized by Nursing Education</w:t>
            </w:r>
            <w:r>
              <w:rPr>
                <w:rFonts w:ascii="Arial" w:hAnsi="Arial" w:cs="Arial"/>
                <w:sz w:val="20"/>
                <w:szCs w:val="20"/>
              </w:rPr>
              <w:t xml:space="preserve">, where caring shifted from intuitive and personal to structured and professional; (3) </w:t>
            </w:r>
            <w:r>
              <w:rPr>
                <w:rStyle w:val="Strong"/>
                <w:rFonts w:ascii="Arial" w:hAnsi="Arial" w:cs="Arial"/>
                <w:b w:val="0"/>
                <w:bCs w:val="0"/>
                <w:sz w:val="20"/>
                <w:szCs w:val="20"/>
              </w:rPr>
              <w:t>Limited Ability to Care</w:t>
            </w:r>
            <w:r>
              <w:rPr>
                <w:rFonts w:ascii="Arial" w:hAnsi="Arial" w:cs="Arial"/>
                <w:sz w:val="20"/>
                <w:szCs w:val="20"/>
              </w:rPr>
              <w:t xml:space="preserve">, depicting skill gaps, anxiety, and emotional overload during early training; (4) </w:t>
            </w:r>
            <w:r>
              <w:rPr>
                <w:rStyle w:val="Strong"/>
                <w:rFonts w:ascii="Arial" w:hAnsi="Arial" w:cs="Arial"/>
                <w:b w:val="0"/>
                <w:bCs w:val="0"/>
                <w:sz w:val="20"/>
                <w:szCs w:val="20"/>
              </w:rPr>
              <w:t>Caring Learned by Watching Others</w:t>
            </w:r>
            <w:r>
              <w:rPr>
                <w:rFonts w:ascii="Arial" w:hAnsi="Arial" w:cs="Arial"/>
                <w:sz w:val="20"/>
                <w:szCs w:val="20"/>
              </w:rPr>
              <w:t xml:space="preserve">, revealing role modeling from instructors, peers, and simulations as primary learning mechanisms; and (5) </w:t>
            </w:r>
            <w:r>
              <w:rPr>
                <w:rStyle w:val="Strong"/>
                <w:rFonts w:ascii="Arial" w:hAnsi="Arial" w:cs="Arial"/>
                <w:b w:val="0"/>
                <w:bCs w:val="0"/>
                <w:sz w:val="20"/>
                <w:szCs w:val="20"/>
              </w:rPr>
              <w:t>Caring as Professional Identity</w:t>
            </w:r>
            <w:r>
              <w:rPr>
                <w:rFonts w:ascii="Arial" w:hAnsi="Arial" w:cs="Arial"/>
                <w:sz w:val="20"/>
                <w:szCs w:val="20"/>
              </w:rPr>
              <w:t>, where caring became intertwined with motivation, purpose, and envisioned future nurse-self. Collectively, findings suggested that caring for novice students is relationally grounded, pedagogically mediated, emotionally challenging, socially transmitted, and professionally defining.</w:t>
            </w:r>
          </w:p>
          <w:p w:rsidR="00EB6077" w:rsidRDefault="00865759">
            <w:pPr>
              <w:pStyle w:val="NormalWeb"/>
              <w:spacing w:beforeAutospacing="0" w:afterAutospacing="0"/>
              <w:jc w:val="both"/>
              <w:rPr>
                <w:rFonts w:ascii="Arial" w:hAnsi="Arial" w:cs="Arial"/>
                <w:sz w:val="20"/>
                <w:szCs w:val="20"/>
              </w:rPr>
            </w:pPr>
            <w:r>
              <w:rPr>
                <w:rStyle w:val="Strong"/>
                <w:rFonts w:ascii="Arial" w:hAnsi="Arial" w:cs="Arial"/>
                <w:sz w:val="20"/>
                <w:szCs w:val="20"/>
              </w:rPr>
              <w:t>Conclusion:</w:t>
            </w:r>
            <w:r>
              <w:rPr>
                <w:rFonts w:ascii="Arial" w:hAnsi="Arial" w:cs="Arial"/>
                <w:sz w:val="20"/>
                <w:szCs w:val="20"/>
              </w:rPr>
              <w:br/>
              <w:t>First-year nursing students conceptualize caring as both an emotional and professional phenomenon shaped by personal history, educational structures, and observational learning. Despite strong caring intentions, students encounter emotional and skill-based limitations that constrain caring enactment during early training. Caring ultimately becomes central to professional identity formation, particularly among Generation Z learners who value authenticity and mental health. Findings underscore the need for nursing curricula that intentionally model caring behaviors, scaffold emotional and communication skills, and provide psychologically safe learning environments that support caring development at the foundational stage.</w:t>
            </w:r>
          </w:p>
          <w:p w:rsidR="00EB6077" w:rsidRDefault="00EB6077">
            <w:pPr>
              <w:pStyle w:val="NormalWeb"/>
              <w:spacing w:beforeAutospacing="0" w:afterAutospacing="0"/>
              <w:rPr>
                <w:rFonts w:ascii="Arial" w:eastAsia="Calibri" w:hAnsi="Arial" w:cs="Arial"/>
                <w:sz w:val="20"/>
                <w:szCs w:val="20"/>
                <w:lang w:val="en-PH"/>
              </w:rPr>
            </w:pPr>
          </w:p>
        </w:tc>
      </w:tr>
    </w:tbl>
    <w:p w:rsidR="00EB6077" w:rsidRDefault="00EB6077">
      <w:pPr>
        <w:pStyle w:val="Body"/>
        <w:spacing w:after="0"/>
        <w:rPr>
          <w:rFonts w:ascii="Arial" w:hAnsi="Arial" w:cs="Arial"/>
          <w:i/>
        </w:rPr>
      </w:pPr>
    </w:p>
    <w:p w:rsidR="00EB6077" w:rsidRDefault="00865759">
      <w:pPr>
        <w:pStyle w:val="Body"/>
        <w:spacing w:after="0"/>
        <w:rPr>
          <w:rFonts w:ascii="Arial" w:hAnsi="Arial" w:cs="Arial"/>
          <w:i/>
          <w:lang w:val="en-PH"/>
        </w:rPr>
      </w:pPr>
      <w:r>
        <w:rPr>
          <w:rFonts w:ascii="Arial" w:hAnsi="Arial" w:cs="Arial"/>
          <w:i/>
        </w:rPr>
        <w:t xml:space="preserve">Keywords: </w:t>
      </w:r>
      <w:r>
        <w:rPr>
          <w:rFonts w:ascii="Arial" w:eastAsia="SimSun" w:hAnsi="Arial" w:cs="Arial"/>
          <w:i/>
        </w:rPr>
        <w:t xml:space="preserve">Caring, First-year nursing students, Nursing education, Qualitative study, </w:t>
      </w:r>
      <w:proofErr w:type="gramStart"/>
      <w:r>
        <w:rPr>
          <w:rFonts w:ascii="Arial" w:eastAsia="SimSun" w:hAnsi="Arial" w:cs="Arial"/>
          <w:i/>
        </w:rPr>
        <w:t>Lived</w:t>
      </w:r>
      <w:proofErr w:type="gramEnd"/>
      <w:r>
        <w:rPr>
          <w:rFonts w:ascii="Arial" w:eastAsia="SimSun" w:hAnsi="Arial" w:cs="Arial"/>
          <w:i/>
        </w:rPr>
        <w:t xml:space="preserve"> experience, Meaning-making</w:t>
      </w:r>
    </w:p>
    <w:p w:rsidR="00EB6077" w:rsidRDefault="00EB6077">
      <w:pPr>
        <w:pStyle w:val="Body"/>
        <w:spacing w:after="0"/>
        <w:rPr>
          <w:rFonts w:ascii="Arial" w:hAnsi="Arial" w:cs="Arial"/>
          <w:i/>
        </w:rPr>
      </w:pPr>
    </w:p>
    <w:p w:rsidR="00EB6077" w:rsidRDefault="00865759">
      <w:pPr>
        <w:pStyle w:val="AbstHead"/>
        <w:spacing w:after="0"/>
        <w:jc w:val="both"/>
        <w:rPr>
          <w:rFonts w:ascii="Arial" w:hAnsi="Arial" w:cs="Arial"/>
          <w:sz w:val="20"/>
        </w:rPr>
      </w:pPr>
      <w:r>
        <w:rPr>
          <w:rFonts w:ascii="Arial" w:hAnsi="Arial" w:cs="Arial"/>
          <w:sz w:val="20"/>
        </w:rPr>
        <w:t>1. INTRODUCTION</w:t>
      </w:r>
    </w:p>
    <w:p w:rsidR="00EB6077" w:rsidRDefault="00EB6077">
      <w:pPr>
        <w:pStyle w:val="AbstHead"/>
        <w:spacing w:after="0"/>
        <w:jc w:val="both"/>
        <w:rPr>
          <w:rFonts w:ascii="Arial" w:hAnsi="Arial" w:cs="Arial"/>
          <w:sz w:val="20"/>
        </w:rPr>
      </w:pPr>
    </w:p>
    <w:p w:rsidR="00EB6077" w:rsidRDefault="00865759">
      <w:pPr>
        <w:ind w:firstLine="720"/>
        <w:jc w:val="both"/>
        <w:rPr>
          <w:rFonts w:ascii="Arial" w:hAnsi="Arial" w:cs="Arial"/>
          <w:lang w:val="en-PH"/>
        </w:rPr>
      </w:pPr>
      <w:r>
        <w:rPr>
          <w:rFonts w:ascii="Arial" w:hAnsi="Arial" w:cs="Arial"/>
          <w:lang w:val="en-PH"/>
        </w:rPr>
        <w:t>Caring has long been recognized as the moral, philosophical, and relational foundation of nursing practice. It shapes how nurses engage with patients, families, and communities, and guides professional values, ethical decision-making, and therapeutic relationships. Within nursing education, caring is not merely an assumed personal attribute but a professional competency that must be intentionally cultivated through curricular design, faculty role modeling, and experiential learning (Watson, 2018; Papastavrou et al., 2021). As such, understanding how caring is learned and interpreted by nursing students is essential for strengthening educational practices and sustaining compassionate nursing care.</w:t>
      </w:r>
    </w:p>
    <w:p w:rsidR="00EB6077" w:rsidRDefault="00865759">
      <w:pPr>
        <w:ind w:firstLine="720"/>
        <w:jc w:val="both"/>
        <w:rPr>
          <w:rFonts w:ascii="Arial" w:hAnsi="Arial" w:cs="Arial"/>
          <w:lang w:val="en-PH"/>
        </w:rPr>
      </w:pPr>
      <w:r>
        <w:rPr>
          <w:rFonts w:ascii="Arial" w:hAnsi="Arial" w:cs="Arial"/>
          <w:lang w:val="en-PH"/>
        </w:rPr>
        <w:t xml:space="preserve">Early stages of nursing education represent a critical period for the development of caring attitudes and professional identity. First-year nursing students enter training with personal beliefs and culturally shaped understandings of caring; however, these notions are often reshaped as students encounter formal nursing knowledge, ethical frameworks, and early clinical or simulated experiences (Park &amp; Kim, 2020). Research indicates that novice students tend to conceptualize caring primarily as relational and emotional, emphasizing presence, empathy, and validation, while simultaneously struggling to enact caring due to limited skills, anxiety, and fear of making mistakes (Browning &amp; Cruz, 2018; </w:t>
      </w:r>
      <w:proofErr w:type="spellStart"/>
      <w:r>
        <w:rPr>
          <w:rFonts w:ascii="Arial" w:hAnsi="Arial" w:cs="Arial"/>
          <w:lang w:val="en-PH"/>
        </w:rPr>
        <w:t>Bulfone</w:t>
      </w:r>
      <w:proofErr w:type="spellEnd"/>
      <w:r>
        <w:rPr>
          <w:rFonts w:ascii="Arial" w:hAnsi="Arial" w:cs="Arial"/>
          <w:lang w:val="en-PH"/>
        </w:rPr>
        <w:t xml:space="preserve"> et al., 2021).</w:t>
      </w:r>
    </w:p>
    <w:p w:rsidR="00EB6077" w:rsidRDefault="00865759">
      <w:pPr>
        <w:ind w:firstLine="720"/>
        <w:jc w:val="both"/>
        <w:rPr>
          <w:rFonts w:ascii="Arial" w:hAnsi="Arial" w:cs="Arial"/>
          <w:lang w:val="en-PH"/>
        </w:rPr>
      </w:pPr>
      <w:r>
        <w:rPr>
          <w:rFonts w:ascii="Arial" w:hAnsi="Arial" w:cs="Arial"/>
          <w:lang w:val="en-PH"/>
        </w:rPr>
        <w:t>Nursing education plays a central role in formalizing caring by translating personal values into professional behaviors. Through classroom instruction, skills laboratories, and simulation, caring becomes structured, intentional, and aligned with professional standards (Papastavrou et al., 2021). Simulation-based learning, in particular, has been shown to support the development of caring communication and relational competence by allowing students to practice emotionally sensitive interactions in psychologically safe environments (Johansson et al., 2020). Nevertheless, evidence suggests that without adequate emotional scaffolding and reflective support, early clinical exposure may overwhelm novice students and inhibit caring enactment (</w:t>
      </w:r>
      <w:proofErr w:type="spellStart"/>
      <w:r>
        <w:rPr>
          <w:rFonts w:ascii="Arial" w:hAnsi="Arial" w:cs="Arial"/>
          <w:lang w:val="en-PH"/>
        </w:rPr>
        <w:t>Konopásek</w:t>
      </w:r>
      <w:proofErr w:type="spellEnd"/>
      <w:r>
        <w:rPr>
          <w:rFonts w:ascii="Arial" w:hAnsi="Arial" w:cs="Arial"/>
          <w:lang w:val="en-PH"/>
        </w:rPr>
        <w:t xml:space="preserve"> et al., 2022).</w:t>
      </w:r>
    </w:p>
    <w:p w:rsidR="00EB6077" w:rsidRDefault="00865759">
      <w:pPr>
        <w:ind w:firstLine="720"/>
        <w:jc w:val="both"/>
        <w:rPr>
          <w:rFonts w:ascii="Arial" w:hAnsi="Arial" w:cs="Arial"/>
          <w:lang w:val="en-PH"/>
        </w:rPr>
      </w:pPr>
      <w:r>
        <w:rPr>
          <w:rFonts w:ascii="Arial" w:hAnsi="Arial" w:cs="Arial"/>
        </w:rPr>
        <w:t>Nursing is one of the most demanding professions in the healthcare sector, marked by high emotional labor, workload pressures, and increasing workforce turnover. In this context, caring remains the defining essence of nursing and a key influence on job satisfaction, professional commitment, and retention. Exploring how caring is understood and internalized by nursing students at the earliest stage of professional formation offers insight into how the profession can be strengthened and sustained. Through thematic exploration, this study reframes nursing roles beyond technical tasks by highlighting their relational, emotional, and identity-based dimensions.</w:t>
      </w:r>
    </w:p>
    <w:p w:rsidR="00EB6077" w:rsidRDefault="00865759">
      <w:pPr>
        <w:ind w:firstLine="720"/>
        <w:jc w:val="both"/>
        <w:rPr>
          <w:rFonts w:ascii="Arial" w:hAnsi="Arial" w:cs="Arial"/>
          <w:lang w:val="en-PH"/>
        </w:rPr>
      </w:pPr>
      <w:r>
        <w:rPr>
          <w:rFonts w:ascii="Arial" w:hAnsi="Arial" w:cs="Arial"/>
          <w:lang w:val="en-PH"/>
        </w:rPr>
        <w:t xml:space="preserve">Observational learning further influences how caring is acquired during early nursing education. Faculty members, clinical instructors, and </w:t>
      </w:r>
      <w:proofErr w:type="gramStart"/>
      <w:r>
        <w:rPr>
          <w:rFonts w:ascii="Arial" w:hAnsi="Arial" w:cs="Arial"/>
          <w:lang w:val="en-PH"/>
        </w:rPr>
        <w:t>peers</w:t>
      </w:r>
      <w:proofErr w:type="gramEnd"/>
      <w:r>
        <w:rPr>
          <w:rFonts w:ascii="Arial" w:hAnsi="Arial" w:cs="Arial"/>
          <w:lang w:val="en-PH"/>
        </w:rPr>
        <w:t xml:space="preserve"> function as powerful role models, shaping students’ perceptions of what caring looks like in practice (Yue et al., 2021). When educators consistently demonstrate respect, empathy, and authentic engagement, caring is reinforced as a core professional and institutional value. Conversely, inconsistent modeling may create tension between theoretical ideals of caring and lived educational experiences.</w:t>
      </w:r>
    </w:p>
    <w:p w:rsidR="00EB6077" w:rsidRDefault="00865759">
      <w:pPr>
        <w:ind w:firstLine="720"/>
        <w:jc w:val="both"/>
        <w:rPr>
          <w:rFonts w:ascii="Arial" w:hAnsi="Arial" w:cs="Arial"/>
          <w:lang w:val="en-PH"/>
        </w:rPr>
      </w:pPr>
      <w:r>
        <w:rPr>
          <w:rFonts w:ascii="Arial" w:hAnsi="Arial" w:cs="Arial"/>
          <w:lang w:val="en-PH"/>
        </w:rPr>
        <w:t xml:space="preserve">Caring is also deeply intertwined with professional identity formation. As </w:t>
      </w:r>
      <w:proofErr w:type="spellStart"/>
      <w:r>
        <w:rPr>
          <w:rFonts w:ascii="Arial" w:hAnsi="Arial" w:cs="Arial"/>
          <w:lang w:val="en-PH"/>
        </w:rPr>
        <w:t>students</w:t>
      </w:r>
      <w:proofErr w:type="spellEnd"/>
      <w:r>
        <w:rPr>
          <w:rFonts w:ascii="Arial" w:hAnsi="Arial" w:cs="Arial"/>
          <w:lang w:val="en-PH"/>
        </w:rPr>
        <w:t xml:space="preserve"> progress through nursing education, caring increasingly becomes central to how they define themselves as future nurses, providing meaning, motivation, and a sense of professional purpose (Lima et al., 2020). This process is particularly relevant for Generation Z learners, who tend to value authenticity, emotional well-being, and relational transparency, and who </w:t>
      </w:r>
      <w:r>
        <w:rPr>
          <w:rFonts w:ascii="Arial" w:hAnsi="Arial" w:cs="Arial"/>
          <w:lang w:val="en-PH"/>
        </w:rPr>
        <w:lastRenderedPageBreak/>
        <w:t>may be especially sensitive to learning environments that either support or undermine psychological safety (</w:t>
      </w:r>
      <w:proofErr w:type="spellStart"/>
      <w:r>
        <w:rPr>
          <w:rFonts w:ascii="Arial" w:hAnsi="Arial" w:cs="Arial"/>
          <w:lang w:val="en-PH"/>
        </w:rPr>
        <w:t>Seemiller</w:t>
      </w:r>
      <w:proofErr w:type="spellEnd"/>
      <w:r>
        <w:rPr>
          <w:rFonts w:ascii="Arial" w:hAnsi="Arial" w:cs="Arial"/>
          <w:lang w:val="en-PH"/>
        </w:rPr>
        <w:t xml:space="preserve"> &amp; Grace, 2019).</w:t>
      </w:r>
    </w:p>
    <w:p w:rsidR="00EB6077" w:rsidRDefault="00865759">
      <w:pPr>
        <w:ind w:firstLine="720"/>
        <w:jc w:val="both"/>
        <w:rPr>
          <w:rFonts w:ascii="Arial" w:hAnsi="Arial" w:cs="Arial"/>
          <w:lang w:val="en-PH"/>
        </w:rPr>
      </w:pPr>
      <w:r>
        <w:rPr>
          <w:rFonts w:ascii="Arial" w:hAnsi="Arial" w:cs="Arial"/>
          <w:lang w:val="en-PH"/>
        </w:rPr>
        <w:t>Despite the recognized importance of caring in nursing education, there remains a gap in qualitative research focusing specifically on first-year nursing students, particularly within the context of Generation Z. Much of the existing literature centers on senior students or practicing nurses, leaving limited understanding of how caring is initially constructed, challenged, and integrated into professional identity at the foundational stage of training.</w:t>
      </w:r>
    </w:p>
    <w:p w:rsidR="00EB6077" w:rsidRDefault="00865759">
      <w:pPr>
        <w:ind w:firstLine="720"/>
        <w:jc w:val="both"/>
        <w:rPr>
          <w:rFonts w:ascii="Arial" w:hAnsi="Arial" w:cs="Arial"/>
          <w:lang w:val="en-PH"/>
        </w:rPr>
      </w:pPr>
      <w:r>
        <w:rPr>
          <w:rFonts w:ascii="Arial" w:hAnsi="Arial" w:cs="Arial"/>
          <w:lang w:val="en-PH"/>
        </w:rPr>
        <w:t>Therefore, this study aims to explore the lived meanings and personal understandings of caring among first-year nursing students and to examine how caring is constructed, influenced, and integrated into early professional identity formation within the context of Generation Z learners. By illuminating these early meaning-making processes, the study seeks to inform nursing curricula, faculty practices, and institutional strategies that intentionally support caring development from the beginning of nursing education.</w:t>
      </w:r>
    </w:p>
    <w:p w:rsidR="00EB6077" w:rsidRDefault="00865759">
      <w:pPr>
        <w:ind w:firstLine="720"/>
        <w:jc w:val="both"/>
        <w:rPr>
          <w:rFonts w:ascii="Arial" w:hAnsi="Arial" w:cs="Arial"/>
        </w:rPr>
      </w:pPr>
      <w:r>
        <w:rPr>
          <w:rFonts w:ascii="Arial" w:hAnsi="Arial" w:cs="Arial"/>
        </w:rPr>
        <w:t>These findings are particularly important for nursing institutions, as they highlight the foundational role of first-year education in shaping caring attitudes, emotional resilience, and professional identity, thereby informing curriculum planning, faculty development, and institutional policies that promote compassionate nursing practice.</w:t>
      </w:r>
    </w:p>
    <w:p w:rsidR="00EB6077" w:rsidRDefault="00EB6077">
      <w:pPr>
        <w:pStyle w:val="AbstHead"/>
        <w:spacing w:after="0"/>
        <w:jc w:val="both"/>
        <w:rPr>
          <w:rFonts w:ascii="Arial" w:hAnsi="Arial" w:cs="Arial"/>
          <w:sz w:val="20"/>
        </w:rPr>
      </w:pPr>
    </w:p>
    <w:p w:rsidR="00EB6077" w:rsidRDefault="00865759">
      <w:pPr>
        <w:pStyle w:val="AbstHead"/>
        <w:spacing w:after="0"/>
        <w:jc w:val="both"/>
        <w:rPr>
          <w:rFonts w:ascii="Arial" w:hAnsi="Arial" w:cs="Arial"/>
          <w:sz w:val="20"/>
        </w:rPr>
      </w:pPr>
      <w:r>
        <w:rPr>
          <w:rFonts w:ascii="Arial" w:hAnsi="Arial" w:cs="Arial"/>
          <w:sz w:val="20"/>
        </w:rPr>
        <w:t>2. material and methods</w:t>
      </w:r>
    </w:p>
    <w:p w:rsidR="00EB6077" w:rsidRDefault="00EB6077">
      <w:pPr>
        <w:pStyle w:val="AbstHead"/>
        <w:spacing w:after="0"/>
        <w:jc w:val="both"/>
        <w:rPr>
          <w:rFonts w:ascii="Arial" w:hAnsi="Arial" w:cs="Arial"/>
          <w:sz w:val="20"/>
        </w:rPr>
      </w:pPr>
    </w:p>
    <w:p w:rsidR="00EB6077" w:rsidRDefault="00865759">
      <w:pPr>
        <w:pStyle w:val="Heading2"/>
        <w:rPr>
          <w:rFonts w:ascii="Arial" w:hAnsi="Arial" w:cs="Arial" w:hint="default"/>
          <w:sz w:val="20"/>
          <w:szCs w:val="20"/>
        </w:rPr>
      </w:pPr>
      <w:r>
        <w:rPr>
          <w:rStyle w:val="Strong"/>
          <w:rFonts w:ascii="Arial" w:hAnsi="Arial" w:cs="Arial" w:hint="default"/>
          <w:b/>
          <w:bCs/>
          <w:sz w:val="20"/>
          <w:szCs w:val="20"/>
        </w:rPr>
        <w:t>1. Study Design</w:t>
      </w:r>
    </w:p>
    <w:p w:rsidR="00EB6077" w:rsidRDefault="00865759">
      <w:pPr>
        <w:pStyle w:val="NormalWeb"/>
        <w:jc w:val="both"/>
        <w:rPr>
          <w:rFonts w:ascii="Arial" w:hAnsi="Arial" w:cs="Arial"/>
          <w:sz w:val="20"/>
          <w:szCs w:val="20"/>
          <w:lang w:val="en-PH"/>
        </w:rPr>
      </w:pPr>
      <w:r>
        <w:rPr>
          <w:rFonts w:ascii="Arial" w:hAnsi="Arial" w:cs="Arial"/>
          <w:sz w:val="20"/>
          <w:szCs w:val="20"/>
        </w:rPr>
        <w:t xml:space="preserve">This study employed a </w:t>
      </w:r>
      <w:r>
        <w:rPr>
          <w:rStyle w:val="Strong"/>
          <w:rFonts w:ascii="Arial" w:hAnsi="Arial" w:cs="Arial"/>
          <w:b w:val="0"/>
          <w:bCs w:val="0"/>
          <w:sz w:val="20"/>
          <w:szCs w:val="20"/>
        </w:rPr>
        <w:t>descriptive qualitative research design</w:t>
      </w:r>
      <w:r>
        <w:rPr>
          <w:rFonts w:ascii="Arial" w:hAnsi="Arial" w:cs="Arial"/>
          <w:sz w:val="20"/>
          <w:szCs w:val="20"/>
        </w:rPr>
        <w:t>, which is appropriate for exploring how first-year nursing students understand and experience caring. This design allows participants to articulate meanings, interpret experiences, and provide rich narrative descriptions in their own words. Through semi-structured interviews, the study aimed to capture individual and shared meanings of caring as they emerge in early nursing education contexts</w:t>
      </w:r>
      <w:r>
        <w:rPr>
          <w:rFonts w:ascii="Arial" w:hAnsi="Arial" w:cs="Arial"/>
          <w:sz w:val="20"/>
          <w:szCs w:val="20"/>
          <w:lang w:val="en-PH"/>
        </w:rPr>
        <w:t>.</w:t>
      </w:r>
    </w:p>
    <w:p w:rsidR="00EB6077" w:rsidRDefault="00865759">
      <w:pPr>
        <w:pStyle w:val="Heading2"/>
        <w:rPr>
          <w:rFonts w:ascii="Arial" w:hAnsi="Arial" w:cs="Arial" w:hint="default"/>
          <w:sz w:val="20"/>
          <w:szCs w:val="20"/>
        </w:rPr>
      </w:pPr>
      <w:r>
        <w:rPr>
          <w:rStyle w:val="Strong"/>
          <w:rFonts w:ascii="Arial" w:hAnsi="Arial" w:cs="Arial" w:hint="default"/>
          <w:b/>
          <w:bCs/>
          <w:sz w:val="20"/>
          <w:szCs w:val="20"/>
        </w:rPr>
        <w:t>2. Study Area and Population</w:t>
      </w:r>
    </w:p>
    <w:p w:rsidR="00EB6077" w:rsidRDefault="00865759">
      <w:pPr>
        <w:pStyle w:val="NormalWeb"/>
        <w:jc w:val="both"/>
        <w:rPr>
          <w:rFonts w:ascii="Arial" w:hAnsi="Arial" w:cs="Arial"/>
          <w:sz w:val="20"/>
          <w:szCs w:val="20"/>
        </w:rPr>
      </w:pPr>
      <w:r>
        <w:rPr>
          <w:rFonts w:ascii="Arial" w:hAnsi="Arial" w:cs="Arial"/>
          <w:sz w:val="20"/>
          <w:szCs w:val="20"/>
        </w:rPr>
        <w:t xml:space="preserve">The study was conducted within a private higher education institution offering a Bachelor of Science in Nursing program. The target population consisted of ten </w:t>
      </w:r>
      <w:r>
        <w:rPr>
          <w:rStyle w:val="Strong"/>
          <w:rFonts w:ascii="Arial" w:hAnsi="Arial" w:cs="Arial"/>
          <w:b w:val="0"/>
          <w:bCs w:val="0"/>
          <w:sz w:val="20"/>
          <w:szCs w:val="20"/>
        </w:rPr>
        <w:t>first-year nursing students enrolled during the academic year</w:t>
      </w:r>
      <w:r>
        <w:rPr>
          <w:rFonts w:ascii="Arial" w:hAnsi="Arial" w:cs="Arial"/>
          <w:sz w:val="20"/>
          <w:szCs w:val="20"/>
        </w:rPr>
        <w:t xml:space="preserve">, who were undergoing foundational coursework, simulation laboratories, and limited structured clinical exposure as part of their initial nursing formation </w:t>
      </w:r>
    </w:p>
    <w:p w:rsidR="00EB6077" w:rsidRDefault="00865759">
      <w:pPr>
        <w:pStyle w:val="Heading2"/>
        <w:rPr>
          <w:rFonts w:ascii="Arial" w:hAnsi="Arial" w:cs="Arial" w:hint="default"/>
          <w:sz w:val="20"/>
          <w:szCs w:val="20"/>
        </w:rPr>
      </w:pPr>
      <w:r>
        <w:rPr>
          <w:rStyle w:val="Strong"/>
          <w:rFonts w:ascii="Arial" w:hAnsi="Arial" w:cs="Arial" w:hint="default"/>
          <w:b/>
          <w:bCs/>
          <w:sz w:val="20"/>
          <w:szCs w:val="20"/>
        </w:rPr>
        <w:t>3. Sampling Procedure</w:t>
      </w:r>
    </w:p>
    <w:p w:rsidR="00EB6077" w:rsidRDefault="00865759">
      <w:pPr>
        <w:pStyle w:val="NormalWeb"/>
        <w:jc w:val="both"/>
        <w:rPr>
          <w:rFonts w:ascii="Arial" w:hAnsi="Arial" w:cs="Arial"/>
          <w:sz w:val="20"/>
          <w:szCs w:val="20"/>
        </w:rPr>
      </w:pPr>
      <w:r>
        <w:rPr>
          <w:rStyle w:val="Strong"/>
          <w:rFonts w:ascii="Arial" w:hAnsi="Arial" w:cs="Arial"/>
          <w:b w:val="0"/>
          <w:bCs w:val="0"/>
          <w:sz w:val="20"/>
          <w:szCs w:val="20"/>
        </w:rPr>
        <w:t>Purposive sampling</w:t>
      </w:r>
      <w:r>
        <w:rPr>
          <w:rFonts w:ascii="Arial" w:hAnsi="Arial" w:cs="Arial"/>
          <w:sz w:val="20"/>
          <w:szCs w:val="20"/>
        </w:rPr>
        <w:t xml:space="preserve"> was used to identify participants who could meaningfully provide insights into the concept of caring based on their lived experience as novice nursing students. Sampling continued until </w:t>
      </w:r>
      <w:r>
        <w:rPr>
          <w:rStyle w:val="Strong"/>
          <w:rFonts w:ascii="Arial" w:hAnsi="Arial" w:cs="Arial"/>
          <w:b w:val="0"/>
          <w:bCs w:val="0"/>
          <w:sz w:val="20"/>
          <w:szCs w:val="20"/>
        </w:rPr>
        <w:t>data saturation</w:t>
      </w:r>
      <w:r>
        <w:rPr>
          <w:rFonts w:ascii="Arial" w:hAnsi="Arial" w:cs="Arial"/>
          <w:sz w:val="20"/>
          <w:szCs w:val="20"/>
        </w:rPr>
        <w:t xml:space="preserve"> was achieved, characterized by recurring patterns and no emergence of new thematic categories during coding and analysis.</w:t>
      </w:r>
    </w:p>
    <w:p w:rsidR="00EB6077" w:rsidRDefault="00865759">
      <w:pPr>
        <w:pStyle w:val="Heading2"/>
        <w:rPr>
          <w:rFonts w:ascii="Arial" w:hAnsi="Arial" w:cs="Arial" w:hint="default"/>
          <w:sz w:val="20"/>
          <w:szCs w:val="20"/>
        </w:rPr>
      </w:pPr>
      <w:r>
        <w:rPr>
          <w:rStyle w:val="Strong"/>
          <w:rFonts w:ascii="Arial" w:hAnsi="Arial" w:cs="Arial" w:hint="default"/>
          <w:b/>
          <w:bCs/>
          <w:sz w:val="20"/>
          <w:szCs w:val="20"/>
        </w:rPr>
        <w:t>4. Inclusion and Exclusion Criteria</w:t>
      </w:r>
    </w:p>
    <w:p w:rsidR="00EB6077" w:rsidRDefault="00865759">
      <w:pPr>
        <w:pStyle w:val="NormalWeb"/>
        <w:jc w:val="both"/>
        <w:rPr>
          <w:rFonts w:ascii="Arial" w:hAnsi="Arial" w:cs="Arial"/>
          <w:sz w:val="20"/>
          <w:szCs w:val="20"/>
          <w:lang w:val="en-PH"/>
        </w:rPr>
      </w:pPr>
      <w:r>
        <w:rPr>
          <w:rStyle w:val="Strong"/>
          <w:rFonts w:ascii="Arial" w:hAnsi="Arial" w:cs="Arial"/>
          <w:sz w:val="20"/>
          <w:szCs w:val="20"/>
        </w:rPr>
        <w:t>Inclusion Criteria</w:t>
      </w:r>
      <w:r>
        <w:rPr>
          <w:rFonts w:ascii="Arial" w:hAnsi="Arial" w:cs="Arial"/>
          <w:sz w:val="20"/>
          <w:szCs w:val="20"/>
        </w:rPr>
        <w:br/>
        <w:t>Participants were eligible if they were</w:t>
      </w:r>
      <w:r>
        <w:rPr>
          <w:rFonts w:ascii="Arial" w:hAnsi="Arial" w:cs="Arial"/>
          <w:sz w:val="20"/>
          <w:szCs w:val="20"/>
          <w:lang w:val="en-PH"/>
        </w:rPr>
        <w:t xml:space="preserve"> </w:t>
      </w:r>
      <w:r>
        <w:rPr>
          <w:rFonts w:ascii="Arial" w:hAnsi="Arial" w:cs="Arial"/>
          <w:sz w:val="20"/>
          <w:szCs w:val="20"/>
        </w:rPr>
        <w:t>officially enrolled as first-year nursing students,</w:t>
      </w:r>
      <w:r>
        <w:rPr>
          <w:rFonts w:ascii="Arial" w:hAnsi="Arial" w:cs="Arial"/>
          <w:sz w:val="20"/>
          <w:szCs w:val="20"/>
          <w:lang w:val="en-PH"/>
        </w:rPr>
        <w:t xml:space="preserve"> included in the dean’s lister, and </w:t>
      </w:r>
      <w:r>
        <w:rPr>
          <w:rFonts w:ascii="Arial" w:hAnsi="Arial" w:cs="Arial"/>
          <w:sz w:val="20"/>
          <w:szCs w:val="20"/>
        </w:rPr>
        <w:t>willing to participate voluntarily</w:t>
      </w:r>
      <w:r>
        <w:rPr>
          <w:rFonts w:ascii="Arial" w:hAnsi="Arial" w:cs="Arial"/>
          <w:sz w:val="20"/>
          <w:szCs w:val="20"/>
          <w:lang w:val="en-PH"/>
        </w:rPr>
        <w:t>.</w:t>
      </w:r>
    </w:p>
    <w:p w:rsidR="00EB6077" w:rsidRDefault="00865759">
      <w:pPr>
        <w:pStyle w:val="NormalWeb"/>
        <w:jc w:val="both"/>
        <w:rPr>
          <w:rFonts w:ascii="Arial" w:hAnsi="Arial" w:cs="Arial"/>
          <w:sz w:val="20"/>
          <w:szCs w:val="20"/>
        </w:rPr>
      </w:pPr>
      <w:r>
        <w:rPr>
          <w:rStyle w:val="Strong"/>
          <w:rFonts w:ascii="Arial" w:hAnsi="Arial" w:cs="Arial"/>
          <w:sz w:val="20"/>
          <w:szCs w:val="20"/>
        </w:rPr>
        <w:lastRenderedPageBreak/>
        <w:t>Exclusion Criteria</w:t>
      </w:r>
      <w:r>
        <w:rPr>
          <w:rFonts w:ascii="Arial" w:hAnsi="Arial" w:cs="Arial"/>
          <w:sz w:val="20"/>
          <w:szCs w:val="20"/>
        </w:rPr>
        <w:br/>
        <w:t>Students were excluded if they</w:t>
      </w:r>
      <w:r>
        <w:rPr>
          <w:rFonts w:ascii="Arial" w:hAnsi="Arial" w:cs="Arial"/>
          <w:sz w:val="20"/>
          <w:szCs w:val="20"/>
          <w:lang w:val="en-PH"/>
        </w:rPr>
        <w:t xml:space="preserve"> </w:t>
      </w:r>
      <w:r>
        <w:rPr>
          <w:rFonts w:ascii="Arial" w:hAnsi="Arial" w:cs="Arial"/>
          <w:sz w:val="20"/>
          <w:szCs w:val="20"/>
        </w:rPr>
        <w:t>were not enrolled during the period of data gathering,</w:t>
      </w:r>
      <w:r>
        <w:rPr>
          <w:rFonts w:ascii="Arial" w:hAnsi="Arial" w:cs="Arial"/>
          <w:sz w:val="20"/>
          <w:szCs w:val="20"/>
          <w:lang w:val="en-PH"/>
        </w:rPr>
        <w:t xml:space="preserve"> </w:t>
      </w:r>
      <w:r>
        <w:rPr>
          <w:rFonts w:ascii="Arial" w:hAnsi="Arial" w:cs="Arial"/>
          <w:sz w:val="20"/>
          <w:szCs w:val="20"/>
        </w:rPr>
        <w:t>declined to be interviewed or withdrew consent, or</w:t>
      </w:r>
      <w:r>
        <w:rPr>
          <w:rFonts w:ascii="Arial" w:hAnsi="Arial" w:cs="Arial"/>
          <w:sz w:val="20"/>
          <w:szCs w:val="20"/>
          <w:lang w:val="en-PH"/>
        </w:rPr>
        <w:t xml:space="preserve"> </w:t>
      </w:r>
      <w:r>
        <w:rPr>
          <w:rFonts w:ascii="Arial" w:hAnsi="Arial" w:cs="Arial"/>
          <w:sz w:val="20"/>
          <w:szCs w:val="20"/>
        </w:rPr>
        <w:t>were transferring, on leave, or unable to complete interviews for personal or academic reasons.</w:t>
      </w:r>
    </w:p>
    <w:p w:rsidR="00EB6077" w:rsidRDefault="00865759">
      <w:pPr>
        <w:pStyle w:val="Heading2"/>
        <w:jc w:val="both"/>
        <w:rPr>
          <w:rFonts w:ascii="Arial" w:hAnsi="Arial" w:cs="Arial" w:hint="default"/>
          <w:sz w:val="20"/>
          <w:szCs w:val="20"/>
        </w:rPr>
      </w:pPr>
      <w:r>
        <w:rPr>
          <w:rStyle w:val="Strong"/>
          <w:rFonts w:ascii="Arial" w:hAnsi="Arial" w:cs="Arial" w:hint="default"/>
          <w:b/>
          <w:bCs/>
          <w:sz w:val="20"/>
          <w:szCs w:val="20"/>
        </w:rPr>
        <w:t>5. Research Instrument</w:t>
      </w:r>
    </w:p>
    <w:p w:rsidR="00EB6077" w:rsidRDefault="00865759">
      <w:pPr>
        <w:spacing w:before="100" w:beforeAutospacing="1" w:after="100" w:afterAutospacing="1"/>
        <w:jc w:val="both"/>
        <w:rPr>
          <w:rFonts w:ascii="Arial" w:hAnsi="Arial" w:cs="Arial"/>
          <w:lang w:val="en-PH" w:eastAsia="en-PH"/>
        </w:rPr>
      </w:pPr>
      <w:r>
        <w:rPr>
          <w:rFonts w:ascii="Arial" w:hAnsi="Arial" w:cs="Arial"/>
          <w:lang w:val="en-PH" w:eastAsia="en-PH"/>
        </w:rPr>
        <w:t>A semi-structured interview guide was used as the primary data collection instrument to explore the lived meanings and personal understandings of caring among first-year nursing students. This approach allowed for consistency across interviews while providing flexibility to probe participants’ responses and capture rich, in-depth narratives aligned with the study objectives.</w:t>
      </w:r>
    </w:p>
    <w:p w:rsidR="00EB6077" w:rsidRDefault="00865759">
      <w:pPr>
        <w:spacing w:before="100" w:beforeAutospacing="1" w:after="100" w:afterAutospacing="1"/>
        <w:jc w:val="both"/>
        <w:rPr>
          <w:rFonts w:ascii="Arial" w:hAnsi="Arial" w:cs="Arial"/>
          <w:lang w:val="en-PH" w:eastAsia="en-PH"/>
        </w:rPr>
      </w:pPr>
      <w:r>
        <w:rPr>
          <w:rFonts w:ascii="Arial" w:hAnsi="Arial" w:cs="Arial"/>
          <w:lang w:val="en-PH" w:eastAsia="en-PH"/>
        </w:rPr>
        <w:t>The interview guide was developed based on the aims of the study and a review of relevant literature on caring, nursing education, and professional identity formation. To ensure content validity and clarity, the guide was reviewed by experts in nursing education and qualitative research, and minor revisions were made based on their feedback.</w:t>
      </w:r>
    </w:p>
    <w:p w:rsidR="00EB6077" w:rsidRDefault="00865759">
      <w:pPr>
        <w:spacing w:before="100" w:beforeAutospacing="1" w:after="100" w:afterAutospacing="1"/>
        <w:jc w:val="both"/>
        <w:rPr>
          <w:rFonts w:ascii="Arial" w:hAnsi="Arial" w:cs="Arial"/>
          <w:lang w:val="en-PH" w:eastAsia="en-PH"/>
        </w:rPr>
      </w:pPr>
      <w:r>
        <w:rPr>
          <w:rFonts w:ascii="Arial" w:hAnsi="Arial" w:cs="Arial"/>
          <w:lang w:val="en-PH" w:eastAsia="en-PH"/>
        </w:rPr>
        <w:t>The interview guide consisted of open-ended questions accompanied by probing prompts to encourage elaboration and reflection. Additional probes were used as needed to clarify responses and deepen exploration of participants’ experiences. This undergone validation from the experts before the actual data collection.</w:t>
      </w:r>
    </w:p>
    <w:p w:rsidR="00EB6077" w:rsidRDefault="00865759">
      <w:pPr>
        <w:pStyle w:val="Heading2"/>
        <w:numPr>
          <w:ilvl w:val="0"/>
          <w:numId w:val="2"/>
        </w:numPr>
        <w:rPr>
          <w:rStyle w:val="Strong"/>
          <w:rFonts w:ascii="Arial" w:hAnsi="Arial" w:cs="Arial" w:hint="default"/>
          <w:b/>
          <w:bCs/>
          <w:sz w:val="20"/>
          <w:szCs w:val="20"/>
        </w:rPr>
      </w:pPr>
      <w:r>
        <w:rPr>
          <w:rStyle w:val="Strong"/>
          <w:rFonts w:ascii="Arial" w:hAnsi="Arial" w:cs="Arial" w:hint="default"/>
          <w:b/>
          <w:bCs/>
          <w:sz w:val="20"/>
          <w:szCs w:val="20"/>
        </w:rPr>
        <w:t>Data Collection Procedure</w:t>
      </w:r>
    </w:p>
    <w:p w:rsidR="00EB6077" w:rsidRDefault="00865759">
      <w:pPr>
        <w:pStyle w:val="Heading2"/>
        <w:jc w:val="both"/>
        <w:rPr>
          <w:rFonts w:ascii="Arial" w:hAnsi="Arial" w:cs="Arial" w:hint="default"/>
          <w:b w:val="0"/>
          <w:bCs w:val="0"/>
          <w:sz w:val="20"/>
          <w:szCs w:val="20"/>
        </w:rPr>
      </w:pPr>
      <w:r>
        <w:rPr>
          <w:rFonts w:ascii="Arial" w:hAnsi="Arial" w:cs="Arial" w:hint="default"/>
          <w:b w:val="0"/>
          <w:bCs w:val="0"/>
          <w:sz w:val="20"/>
          <w:szCs w:val="20"/>
        </w:rPr>
        <w:t>Data collection began by recruiting eligible first-year nursing students and orienting them to the study. During the orientation, participants were informed about the purpose of the research, the procedures involved, and their rights, including any potential risks and benefits associated with participation. Those who agreed to join the study then provided written informed consent using an approved consent form, which offered options for maintaining anonymity and for allowing or declining audio recording. After consent was secured, one-on-one semi-structured interviews were conducted in a private and quiet setting, each lasting approximately 45 to 60 minutes. Interviews were audio-recorded for participants who granted permission, and field notes were taken to supplement recorded data. Following the interviews, all recordings were transcribed verbatim to ensure accuracy and fidelity to participants’ narratives. Data collection concluded once thematic saturation was reached, meaning no new themes were emerging from subsequent interviews.</w:t>
      </w:r>
    </w:p>
    <w:p w:rsidR="00EB6077" w:rsidRDefault="00865759">
      <w:pPr>
        <w:pStyle w:val="Heading2"/>
        <w:rPr>
          <w:rFonts w:ascii="Arial" w:hAnsi="Arial" w:cs="Arial" w:hint="default"/>
          <w:sz w:val="20"/>
          <w:szCs w:val="20"/>
        </w:rPr>
      </w:pPr>
      <w:r>
        <w:rPr>
          <w:rStyle w:val="Strong"/>
          <w:rFonts w:ascii="Arial" w:hAnsi="Arial" w:cs="Arial" w:hint="default"/>
          <w:b/>
          <w:bCs/>
          <w:sz w:val="20"/>
          <w:szCs w:val="20"/>
        </w:rPr>
        <w:t>7. Data Management and Analysis</w:t>
      </w:r>
    </w:p>
    <w:p w:rsidR="00EB6077" w:rsidRDefault="00865759">
      <w:pPr>
        <w:jc w:val="both"/>
        <w:rPr>
          <w:rFonts w:ascii="Arial" w:eastAsia="SimSun" w:hAnsi="Arial" w:cs="Arial"/>
        </w:rPr>
      </w:pPr>
      <w:r>
        <w:rPr>
          <w:rFonts w:ascii="Arial" w:eastAsia="SimSun" w:hAnsi="Arial" w:cs="Arial"/>
        </w:rPr>
        <w:t>For data management and analysis, the study employed Braun and Clarke’s (2006) six-phase thematic analysis, which supported inductive generation of themes grounded in participants’ accounts. The transcripts are analyzed manually through the aid of Microsoft excel. The analytical process began with familiarization with the data, followed by generating initial codes. These codes were then organized to search for meaningful thematic patterns, which were subsequently reviewed, refined, defined, and named. The final step involved producing the report, integrating both explicit descriptions and underlying latent meanings. Throughout the process, transcripts, recordings, consent forms, and field notes were securely stored, and all identifying information was removed or replaced with pseudonyms for participants who requested anonymity.</w:t>
      </w:r>
    </w:p>
    <w:p w:rsidR="00EB6077" w:rsidRDefault="00EB6077">
      <w:pPr>
        <w:jc w:val="both"/>
        <w:rPr>
          <w:rFonts w:ascii="Arial" w:eastAsia="SimSun" w:hAnsi="Arial" w:cs="Arial"/>
        </w:rPr>
      </w:pPr>
    </w:p>
    <w:p w:rsidR="00EB6077" w:rsidRDefault="00865759">
      <w:pPr>
        <w:jc w:val="both"/>
        <w:rPr>
          <w:rFonts w:ascii="Arial" w:hAnsi="Arial" w:cs="Arial"/>
          <w:b/>
          <w:bCs/>
          <w:lang w:val="en-PH"/>
        </w:rPr>
      </w:pPr>
      <w:r>
        <w:rPr>
          <w:rFonts w:ascii="Arial" w:hAnsi="Arial" w:cs="Arial"/>
          <w:b/>
          <w:bCs/>
          <w:lang w:val="en-PH"/>
        </w:rPr>
        <w:t>Limitations of the Study</w:t>
      </w:r>
    </w:p>
    <w:p w:rsidR="00EB6077" w:rsidRDefault="00865759">
      <w:pPr>
        <w:jc w:val="both"/>
        <w:rPr>
          <w:rFonts w:ascii="Arial" w:hAnsi="Arial" w:cs="Arial"/>
          <w:lang w:val="en-PH"/>
        </w:rPr>
      </w:pPr>
      <w:r>
        <w:rPr>
          <w:rFonts w:ascii="Arial" w:hAnsi="Arial" w:cs="Arial"/>
          <w:lang w:val="en-PH"/>
        </w:rPr>
        <w:lastRenderedPageBreak/>
        <w:t>This study has several limitations that should be considered when interpreting the findings. First, the study was conducted in a single higher education institution, which may limit the transferability of the results to other nursing programs with different curricular structures, institutional cultures, or student demographics. While thick description was used to support contextual understanding, the findings reflect the experiences of participants within one educational setting.</w:t>
      </w:r>
    </w:p>
    <w:p w:rsidR="00EB6077" w:rsidRDefault="00865759">
      <w:pPr>
        <w:jc w:val="both"/>
        <w:rPr>
          <w:rFonts w:ascii="Arial" w:hAnsi="Arial" w:cs="Arial"/>
          <w:lang w:val="en-PH"/>
        </w:rPr>
      </w:pPr>
      <w:r>
        <w:rPr>
          <w:rFonts w:ascii="Arial" w:hAnsi="Arial" w:cs="Arial"/>
          <w:lang w:val="en-PH"/>
        </w:rPr>
        <w:t>Second, the study focused exclusively on first-year nursing students, whose limited clinical exposure may have influenced their perceptions and enactment of caring. As such, the findings capture early-stage meaning-making and may not represent how caring evolves across later stages of nursing education or professional practice.</w:t>
      </w:r>
    </w:p>
    <w:p w:rsidR="00EB6077" w:rsidRDefault="00865759">
      <w:pPr>
        <w:jc w:val="both"/>
        <w:rPr>
          <w:rFonts w:ascii="Arial" w:hAnsi="Arial" w:cs="Arial"/>
          <w:lang w:val="en-PH"/>
        </w:rPr>
      </w:pPr>
      <w:r>
        <w:rPr>
          <w:rFonts w:ascii="Arial" w:hAnsi="Arial" w:cs="Arial"/>
          <w:lang w:val="en-PH"/>
        </w:rPr>
        <w:t>Third, data were generated through self-reported semi-structured interviews, which may be subject to social desirability bias or participants’ varying abilities to articulate their experiences. Although probing and reflexive practices were employed to enhance depth and credibility, some perspectives may have remained unexplored.</w:t>
      </w:r>
    </w:p>
    <w:p w:rsidR="00EB6077" w:rsidRDefault="00865759">
      <w:pPr>
        <w:jc w:val="both"/>
        <w:rPr>
          <w:rFonts w:ascii="Arial" w:hAnsi="Arial" w:cs="Arial"/>
          <w:lang w:val="en-PH"/>
        </w:rPr>
      </w:pPr>
      <w:r>
        <w:rPr>
          <w:rFonts w:ascii="Arial" w:hAnsi="Arial" w:cs="Arial"/>
          <w:lang w:val="en-PH"/>
        </w:rPr>
        <w:t>Finally, as a qualitative study, the findings are not intended to be generalized statistically but to provide in-depth insight into caring development within a specific context. Future research involving multiple institutions, longitudinal designs, or mixed methods approaches may further expand understanding of caring development across nursing education.</w:t>
      </w:r>
    </w:p>
    <w:p w:rsidR="00EB6077" w:rsidRDefault="00EB6077">
      <w:pPr>
        <w:jc w:val="both"/>
        <w:rPr>
          <w:rFonts w:ascii="Arial" w:hAnsi="Arial" w:cs="Arial"/>
        </w:rPr>
      </w:pPr>
    </w:p>
    <w:p w:rsidR="00EB6077" w:rsidRDefault="00865759">
      <w:pPr>
        <w:pStyle w:val="Heading2"/>
        <w:rPr>
          <w:rFonts w:ascii="Arial" w:hAnsi="Arial" w:cs="Arial" w:hint="default"/>
          <w:sz w:val="20"/>
          <w:szCs w:val="20"/>
        </w:rPr>
      </w:pPr>
      <w:r>
        <w:rPr>
          <w:rStyle w:val="Strong"/>
          <w:rFonts w:ascii="Arial" w:hAnsi="Arial" w:cs="Arial" w:hint="default"/>
          <w:b/>
          <w:bCs/>
          <w:sz w:val="20"/>
          <w:szCs w:val="20"/>
        </w:rPr>
        <w:t>9. Trustworthiness of Data</w:t>
      </w:r>
    </w:p>
    <w:p w:rsidR="00EB6077" w:rsidRDefault="00865759">
      <w:pPr>
        <w:pStyle w:val="NormalWeb"/>
        <w:jc w:val="both"/>
        <w:rPr>
          <w:rFonts w:ascii="Arial" w:hAnsi="Arial" w:cs="Arial"/>
          <w:sz w:val="20"/>
          <w:szCs w:val="20"/>
        </w:rPr>
      </w:pPr>
      <w:r>
        <w:rPr>
          <w:rFonts w:ascii="Arial" w:hAnsi="Arial" w:cs="Arial"/>
          <w:sz w:val="20"/>
          <w:szCs w:val="20"/>
        </w:rPr>
        <w:t xml:space="preserve">To enhance rigor, several strategies were employed to establish trustworthiness across four recognized criteria. </w:t>
      </w:r>
      <w:r>
        <w:rPr>
          <w:rStyle w:val="Strong"/>
          <w:rFonts w:ascii="Arial" w:hAnsi="Arial" w:cs="Arial"/>
          <w:b w:val="0"/>
          <w:bCs w:val="0"/>
          <w:sz w:val="20"/>
          <w:szCs w:val="20"/>
        </w:rPr>
        <w:t>Credibility</w:t>
      </w:r>
      <w:r>
        <w:rPr>
          <w:rFonts w:ascii="Arial" w:hAnsi="Arial" w:cs="Arial"/>
          <w:sz w:val="20"/>
          <w:szCs w:val="20"/>
        </w:rPr>
        <w:t xml:space="preserve"> was supported through prolonged engagement with the data, triangulation of interview transcripts and field notes, and member checking wherein participants were given the opportunity to review and verify their transcripts. </w:t>
      </w:r>
      <w:r>
        <w:rPr>
          <w:rStyle w:val="Strong"/>
          <w:rFonts w:ascii="Arial" w:hAnsi="Arial" w:cs="Arial"/>
          <w:b w:val="0"/>
          <w:bCs w:val="0"/>
          <w:sz w:val="20"/>
          <w:szCs w:val="20"/>
        </w:rPr>
        <w:t>Transferability</w:t>
      </w:r>
      <w:r>
        <w:rPr>
          <w:rFonts w:ascii="Arial" w:hAnsi="Arial" w:cs="Arial"/>
          <w:sz w:val="20"/>
          <w:szCs w:val="20"/>
        </w:rPr>
        <w:t xml:space="preserve"> was ensured through the use of thick and detailed descriptions of the research context, participant characteristics, and thematic findings, allowing readers to determine the applicability of the results to similar educational settings. </w:t>
      </w:r>
      <w:r>
        <w:rPr>
          <w:rStyle w:val="Strong"/>
          <w:rFonts w:ascii="Arial" w:hAnsi="Arial" w:cs="Arial"/>
          <w:b w:val="0"/>
          <w:bCs w:val="0"/>
          <w:sz w:val="20"/>
          <w:szCs w:val="20"/>
        </w:rPr>
        <w:t>Dependability</w:t>
      </w:r>
      <w:r>
        <w:rPr>
          <w:rFonts w:ascii="Arial" w:hAnsi="Arial" w:cs="Arial"/>
          <w:sz w:val="20"/>
          <w:szCs w:val="20"/>
        </w:rPr>
        <w:t xml:space="preserve"> was maintained by creating an audit trail that included interview guides, raw transcripts, coding outputs, and analytic documentation, permitting external evaluation of the research process. Finally, </w:t>
      </w:r>
      <w:r>
        <w:rPr>
          <w:rStyle w:val="Strong"/>
          <w:rFonts w:ascii="Arial" w:hAnsi="Arial" w:cs="Arial"/>
          <w:b w:val="0"/>
          <w:bCs w:val="0"/>
          <w:sz w:val="20"/>
          <w:szCs w:val="20"/>
        </w:rPr>
        <w:t>confirmability</w:t>
      </w:r>
      <w:r>
        <w:rPr>
          <w:rFonts w:ascii="Arial" w:hAnsi="Arial" w:cs="Arial"/>
          <w:sz w:val="20"/>
          <w:szCs w:val="20"/>
        </w:rPr>
        <w:t xml:space="preserve"> was achieved through reflexive journaling to acknowledge and minimize researcher bias, as well as by preserving verbatim participant quotations to support analytic transparency.</w:t>
      </w:r>
    </w:p>
    <w:p w:rsidR="00EB6077" w:rsidRDefault="00865759">
      <w:pPr>
        <w:pStyle w:val="NormalWeb"/>
        <w:rPr>
          <w:rFonts w:ascii="Arial" w:hAnsi="Arial" w:cs="Arial"/>
          <w:sz w:val="20"/>
          <w:szCs w:val="20"/>
        </w:rPr>
      </w:pPr>
      <w:r>
        <w:rPr>
          <w:rFonts w:ascii="Arial" w:hAnsi="Arial" w:cs="Arial"/>
          <w:sz w:val="20"/>
          <w:szCs w:val="20"/>
        </w:rPr>
        <w:t>These measures align with qualitative research standards for establishing methodological rigor in thematic studies.</w:t>
      </w:r>
    </w:p>
    <w:p w:rsidR="00EB6077" w:rsidRDefault="00865759">
      <w:pPr>
        <w:pStyle w:val="Head1"/>
        <w:spacing w:after="0"/>
        <w:jc w:val="both"/>
        <w:rPr>
          <w:rFonts w:ascii="Arial" w:hAnsi="Arial" w:cs="Arial"/>
          <w:sz w:val="20"/>
        </w:rPr>
      </w:pPr>
      <w:r>
        <w:rPr>
          <w:rFonts w:ascii="Arial" w:hAnsi="Arial" w:cs="Arial"/>
          <w:sz w:val="20"/>
        </w:rPr>
        <w:t>3. results and discussion</w:t>
      </w:r>
    </w:p>
    <w:p w:rsidR="00EB6077" w:rsidRDefault="00EB6077">
      <w:pPr>
        <w:pStyle w:val="Head1"/>
        <w:spacing w:after="0"/>
        <w:jc w:val="both"/>
        <w:rPr>
          <w:rFonts w:ascii="Arial" w:hAnsi="Arial" w:cs="Arial"/>
          <w:sz w:val="20"/>
        </w:rPr>
      </w:pPr>
    </w:p>
    <w:p w:rsidR="00EB6077" w:rsidRDefault="00865759">
      <w:pPr>
        <w:spacing w:after="160" w:line="256" w:lineRule="auto"/>
        <w:jc w:val="both"/>
        <w:rPr>
          <w:rFonts w:ascii="Arial" w:eastAsia="Aptos" w:hAnsi="Arial" w:cs="Arial"/>
          <w:kern w:val="2"/>
          <w:lang w:eastAsia="zh-CN" w:bidi="ar"/>
          <w14:ligatures w14:val="standardContextual"/>
        </w:rPr>
      </w:pPr>
      <w:r>
        <w:rPr>
          <w:rFonts w:ascii="Arial" w:eastAsia="Aptos" w:hAnsi="Arial" w:cs="Arial"/>
          <w:kern w:val="2"/>
          <w:lang w:eastAsia="zh-CN" w:bidi="ar"/>
          <w14:ligatures w14:val="standardContextual"/>
        </w:rPr>
        <w:t>Thematic analysis generated five major themes (1) Authentic Caring Connection, (2) Caring Formalized by Nursing Education, (3) Limited Ability to Care, (4) Caring Learned by Watching Others, and (5) Caring as Professional Identity. Subthemes reflected affective, structural, pedagogical, observational, and identity-oriented dimensions of caring. These themes collectively suggest that caring is conceptualized by students as relational, educationally mediated, emotionally challenging, socially transmitted, and professionally defining.</w:t>
      </w:r>
    </w:p>
    <w:p w:rsidR="00EB6077" w:rsidRDefault="00865759">
      <w:pPr>
        <w:spacing w:after="160" w:line="256" w:lineRule="auto"/>
        <w:jc w:val="both"/>
        <w:rPr>
          <w:rFonts w:ascii="Arial" w:eastAsia="Aptos" w:hAnsi="Arial" w:cs="Arial"/>
          <w:b/>
          <w:bCs/>
          <w:kern w:val="2"/>
          <w:lang w:val="en-PH" w:eastAsia="zh-CN" w:bidi="ar"/>
          <w14:ligatures w14:val="standardContextual"/>
        </w:rPr>
      </w:pPr>
      <w:r>
        <w:rPr>
          <w:rFonts w:ascii="Arial" w:eastAsia="Aptos" w:hAnsi="Arial" w:cs="Arial"/>
          <w:b/>
          <w:bCs/>
          <w:kern w:val="2"/>
          <w:lang w:val="en-PH" w:eastAsia="zh-CN" w:bidi="ar"/>
          <w14:ligatures w14:val="standardContextual"/>
        </w:rPr>
        <w:t>Figure 1. Conceptual Framework</w:t>
      </w:r>
    </w:p>
    <w:p w:rsidR="00EB6077" w:rsidRDefault="00865759">
      <w:pPr>
        <w:spacing w:after="160" w:line="256" w:lineRule="auto"/>
        <w:jc w:val="center"/>
        <w:rPr>
          <w:rFonts w:ascii="Arial" w:eastAsia="Aptos" w:hAnsi="Arial" w:cs="Arial"/>
          <w:b/>
          <w:bCs/>
          <w:kern w:val="2"/>
          <w:lang w:val="en-PH" w:eastAsia="zh-CN" w:bidi="ar"/>
          <w14:ligatures w14:val="standardContextual"/>
        </w:rPr>
      </w:pPr>
      <w:r>
        <w:rPr>
          <w:rFonts w:ascii="Arial" w:eastAsia="Aptos" w:hAnsi="Arial" w:cs="Arial"/>
          <w:b/>
          <w:bCs/>
          <w:noProof/>
          <w:kern w:val="2"/>
          <w:lang w:val="en-PH" w:eastAsia="zh-CN" w:bidi="ar"/>
          <w14:ligatures w14:val="standardContextual"/>
        </w:rPr>
        <w:lastRenderedPageBreak/>
        <w:drawing>
          <wp:inline distT="0" distB="0" distL="114300" distR="114300">
            <wp:extent cx="2738755" cy="4108450"/>
            <wp:effectExtent l="0" t="0" r="4445" b="6350"/>
            <wp:docPr id="2" name="Picture 2" descr="ChatGPT Image Jan 29, 2026, 10_30_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Jan 29, 2026, 10_30_00 AM"/>
                    <pic:cNvPicPr>
                      <a:picLocks noChangeAspect="1"/>
                    </pic:cNvPicPr>
                  </pic:nvPicPr>
                  <pic:blipFill>
                    <a:blip r:embed="rId15"/>
                    <a:stretch>
                      <a:fillRect/>
                    </a:stretch>
                  </pic:blipFill>
                  <pic:spPr>
                    <a:xfrm>
                      <a:off x="0" y="0"/>
                      <a:ext cx="2738755" cy="4108450"/>
                    </a:xfrm>
                    <a:prstGeom prst="rect">
                      <a:avLst/>
                    </a:prstGeom>
                  </pic:spPr>
                </pic:pic>
              </a:graphicData>
            </a:graphic>
          </wp:inline>
        </w:drawing>
      </w:r>
    </w:p>
    <w:p w:rsidR="00EB6077" w:rsidRDefault="00865759">
      <w:pPr>
        <w:pStyle w:val="NormalWeb"/>
        <w:jc w:val="both"/>
        <w:rPr>
          <w:rFonts w:ascii="Arial" w:hAnsi="Arial" w:cs="Arial"/>
          <w:sz w:val="20"/>
          <w:szCs w:val="20"/>
        </w:rPr>
      </w:pPr>
      <w:r>
        <w:rPr>
          <w:rFonts w:ascii="Arial" w:hAnsi="Arial" w:cs="Arial"/>
          <w:sz w:val="20"/>
          <w:szCs w:val="20"/>
        </w:rPr>
        <w:t xml:space="preserve">The visual representation portrays the </w:t>
      </w:r>
      <w:r>
        <w:rPr>
          <w:rStyle w:val="Strong"/>
          <w:rFonts w:ascii="Arial" w:hAnsi="Arial" w:cs="Arial"/>
          <w:b w:val="0"/>
          <w:bCs w:val="0"/>
          <w:sz w:val="20"/>
          <w:szCs w:val="20"/>
        </w:rPr>
        <w:t>meaning of caring</w:t>
      </w:r>
      <w:r>
        <w:rPr>
          <w:rFonts w:ascii="Arial" w:hAnsi="Arial" w:cs="Arial"/>
          <w:sz w:val="20"/>
          <w:szCs w:val="20"/>
        </w:rPr>
        <w:t xml:space="preserve"> as a central, evolving construct shaped by multiple, interrelated experiences of first-year nursing students. Placing the meaning of caring at the center emphasizes that students’ understanding of caring is continuously formed through interaction with emotional, educational, social, and experiential influences.</w:t>
      </w:r>
    </w:p>
    <w:p w:rsidR="00EB6077" w:rsidRDefault="00865759">
      <w:pPr>
        <w:pStyle w:val="NormalWeb"/>
        <w:jc w:val="both"/>
        <w:rPr>
          <w:rFonts w:ascii="Arial" w:hAnsi="Arial" w:cs="Arial"/>
          <w:sz w:val="20"/>
          <w:szCs w:val="20"/>
        </w:rPr>
      </w:pPr>
      <w:r>
        <w:rPr>
          <w:rFonts w:ascii="Arial" w:hAnsi="Arial" w:cs="Arial"/>
          <w:sz w:val="20"/>
          <w:szCs w:val="20"/>
        </w:rPr>
        <w:t>Authentic Caring Connection highlights caring as fundamentally relational and emotionally grounded, reflecting students’ emphasis on validation, presence, and attention to mental well-being. Caring Formalized by Nursing Education illustrates how personal notions of caring are refined and structured through formal instruction, ethical frameworks, and skills training. Limited Ability to Care represents the emotional and competency-related challenges that can constrain caring enactment during early learning stages. Caring Learned by Watching Others underscores the importance of observational learning, where students adopt caring behaviors through role models and shared experiences. Caring as Professional Identity reflects the integration of caring into students’ developing sense of purpose and identity as future nurses.</w:t>
      </w:r>
    </w:p>
    <w:p w:rsidR="00EB6077" w:rsidRDefault="00865759">
      <w:pPr>
        <w:pStyle w:val="NormalWeb"/>
        <w:jc w:val="both"/>
        <w:rPr>
          <w:rFonts w:ascii="Arial" w:hAnsi="Arial" w:cs="Arial"/>
          <w:sz w:val="20"/>
          <w:szCs w:val="20"/>
        </w:rPr>
      </w:pPr>
      <w:r>
        <w:rPr>
          <w:rFonts w:ascii="Arial" w:hAnsi="Arial" w:cs="Arial"/>
          <w:sz w:val="20"/>
          <w:szCs w:val="20"/>
        </w:rPr>
        <w:t>The bidirectional connections suggest that these themes do not operate independently but mutually influence one another, reinforcing caring as a dynamic and ongoing meaning-making process that evolves throughout early nursing education.</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 xml:space="preserve">The findings contribute to nursing caring scholarship, which positions caring as the philosophical core of nursing practice (Watson, 2018) and highlights nursing education as a </w:t>
      </w:r>
      <w:r>
        <w:rPr>
          <w:rFonts w:ascii="Arial" w:eastAsia="Aptos" w:hAnsi="Arial" w:cs="Arial"/>
          <w:kern w:val="2"/>
          <w:lang w:eastAsia="zh-CN" w:bidi="ar"/>
          <w14:ligatures w14:val="standardContextual"/>
        </w:rPr>
        <w:lastRenderedPageBreak/>
        <w:t xml:space="preserve">primary site of caring socialization (Papastavrou et al., 2021). Research has shown that nursing students often conceptualize caring relationally (Park &amp; Kim, 2020), encounter emotional and skill-based barriers to enacting caring in early clinical situations (Browning &amp; Cruz, 2018; </w:t>
      </w:r>
      <w:proofErr w:type="spellStart"/>
      <w:r>
        <w:rPr>
          <w:rFonts w:ascii="Arial" w:eastAsia="Aptos" w:hAnsi="Arial" w:cs="Arial"/>
          <w:kern w:val="2"/>
          <w:lang w:eastAsia="zh-CN" w:bidi="ar"/>
          <w14:ligatures w14:val="standardContextual"/>
        </w:rPr>
        <w:t>Konopásek</w:t>
      </w:r>
      <w:proofErr w:type="spellEnd"/>
      <w:r>
        <w:rPr>
          <w:rFonts w:ascii="Arial" w:eastAsia="Aptos" w:hAnsi="Arial" w:cs="Arial"/>
          <w:kern w:val="2"/>
          <w:lang w:eastAsia="zh-CN" w:bidi="ar"/>
          <w14:ligatures w14:val="standardContextual"/>
        </w:rPr>
        <w:t xml:space="preserve"> et al., 2022), acquire caring behaviors through role modeling (Yue et al., 2021), and incorporate caring into professional identity (Lima et al., 2020). The findings resonate with these trends while adding the generational dimension embedded in Gen Z’s authenticity and mental health orientations.</w:t>
      </w:r>
    </w:p>
    <w:p w:rsidR="00EB6077" w:rsidRDefault="00865759">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1: Authentic Caring Connection</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Participants described caring as relational, emotionally grounded, and authenticity-driven. Subthemes included: Emotional Validation, Genuine Presence and Authenticity, and Mental Health–Oriented Caring.</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Under Emotional Validation, participants associated caring with acknowledging feelings and offering support, such as “making someone feel heard and understood, especially when they’re upset” (Participant 3). Under Genuine Presence and Authenticity, students emphasized sincerity, stating that caring is “being real with others, not just being polite” (Participant 6). Under Mental Health–Oriented Caring, participants emphasized “checking how someone is doing emotionally, not just physically” (Participant 2), reflecting Gen Z’s comfort with psychological discourse.</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These findings align with Watson’s Human Caring Theory, which frames caring as transpersonal and rooted in authentic presence (Watson, 2018). Empirical studies similarly report that nursing students conceptualize caring relationally in early training (Park &amp; Kim, 2020). Theme 1 argues that caring is experienced not as a technical function but as an interpersonal stance grounded in validation and emotional attunement.</w:t>
      </w:r>
    </w:p>
    <w:p w:rsidR="00EB6077" w:rsidRDefault="00865759">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2: Caring Formalized by Nursing Education</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Participants described how nursing education transformed caring from a personal value into a professional competency. Subthemes included: Carryover of Prior Caring Values, Theoretical and Ethical Framing of Caring, and From Natural Instinct to Professional Skill.</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Students entered nursing with pre-existing caring values shaped by family and culture, such as caring for elders (Participant 4). Through coursework, students learned that caring entails theoretical, ethical, and professional responsibilities, remarking that “school taught me caring isn’t just about being kind—there are theories, ethics, and responsibilities behind it” (Participant 1). Simulation further rendered caring intentional and rehearsed, becoming “more deliberate and professional” (Participant 7).</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Nursing education research affirms that curricula formalize caring through theoretical instruction, communication skills, and ethical frameworks (</w:t>
      </w:r>
      <w:proofErr w:type="spellStart"/>
      <w:r>
        <w:rPr>
          <w:rFonts w:ascii="Arial" w:eastAsia="Aptos" w:hAnsi="Arial" w:cs="Arial"/>
          <w:kern w:val="2"/>
          <w:lang w:eastAsia="zh-CN" w:bidi="ar"/>
          <w14:ligatures w14:val="standardContextual"/>
        </w:rPr>
        <w:t>Bulfone</w:t>
      </w:r>
      <w:proofErr w:type="spellEnd"/>
      <w:r>
        <w:rPr>
          <w:rFonts w:ascii="Arial" w:eastAsia="Aptos" w:hAnsi="Arial" w:cs="Arial"/>
          <w:kern w:val="2"/>
          <w:lang w:eastAsia="zh-CN" w:bidi="ar"/>
          <w14:ligatures w14:val="standardContextual"/>
        </w:rPr>
        <w:t xml:space="preserve"> et al., 2021; Papastavrou et al., 2021). Simulation-based learning additionally supports the development of caring competencies (Johansson et al., 2020). Theme 2 demonstrates that caring is constructed and legitimized within nursing education rather than treated as purely innate.</w:t>
      </w:r>
    </w:p>
    <w:p w:rsidR="00EB6077" w:rsidRDefault="00865759">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3: Limited Ability to Care as Pedagogical Challenge</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Despite strong caring intentions, participants encountered emotional and skill-based constraints. Subthemes included: Competency and Skill Gaps, Performance Anxiety and Fear of Harm, and Emotional Overload in Early Encounters.</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lastRenderedPageBreak/>
        <w:t>Students reported being “too focused on doing the skills properly” to engage relationally (Participant 8). Fear of harming patients also limited caring attempts, with participants feeling “scared of hurting the patient” (Participant 5). Early patient encounters elicited emotional discomfort; seeing illness “felt overwhelming and I didn’t know what to say” (Participant 3).</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These constraints are well documented in nursing education literature. Novice students experience stress, anxiety, and cognitive overload in early clinical contexts (Browning &amp; Cruz, 2018), and emotional discomfort can limit caring communication (</w:t>
      </w:r>
      <w:proofErr w:type="spellStart"/>
      <w:r>
        <w:rPr>
          <w:rFonts w:ascii="Arial" w:eastAsia="Aptos" w:hAnsi="Arial" w:cs="Arial"/>
          <w:kern w:val="2"/>
          <w:lang w:eastAsia="zh-CN" w:bidi="ar"/>
          <w14:ligatures w14:val="standardContextual"/>
        </w:rPr>
        <w:t>Konopásek</w:t>
      </w:r>
      <w:proofErr w:type="spellEnd"/>
      <w:r>
        <w:rPr>
          <w:rFonts w:ascii="Arial" w:eastAsia="Aptos" w:hAnsi="Arial" w:cs="Arial"/>
          <w:kern w:val="2"/>
          <w:lang w:eastAsia="zh-CN" w:bidi="ar"/>
          <w14:ligatures w14:val="standardContextual"/>
        </w:rPr>
        <w:t xml:space="preserve"> et al., 2022). Theme 3 argues that caring enactment is pedagogically mediated; students require competence, emotional regulation, and supported exposure to integrate caring into practice.</w:t>
      </w:r>
    </w:p>
    <w:p w:rsidR="00EB6077" w:rsidRDefault="00865759">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4: Caring Learned by Watching Others</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Theme 4 demonstrated that students learned caring through observational learning. Subthemes included: Instructor and Nurse Role Models, Peer-Inspired Caring, and Technology and Simulation Support.</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Students learned caring communication from instructors, copying how instructors “talked to the patient calmly” (Participant 6) and demonstrated comfort without sounding “scripted” (Participant 1). Peers influenced caring enactment as students wanted to “be like that” after observing patience (Participant 2), and reminded each other to speak kindly (Participant 7). Simulations allowed students to “visualize how caring looks and sounds” (Participant 5) and practice communication “before meeting real ones” (Participant 3).</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Role modeling is widely recognized as a mechanism of caring acquisition; Yue et al. (2021) found that instructor modeling shaped relational skills, while Johansson et al. (2020) demonstrated that simulation enhanced caring communication. This reinforces Watson’s assertion that caring is relationally transmitted, not merely cognitively instructed (Watson, 2018). Theme 4 argues that caring is culturally reproduced within nursing through modeling, imitation, and structured experiential learning, highlighting the pedagogical responsibility placed on instructors and clinical nurses.</w:t>
      </w:r>
    </w:p>
    <w:p w:rsidR="00EB6077" w:rsidRDefault="00865759">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5: Caring as Professional Identity</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Participants positioned caring as the core of nursing identity. Subthemes included: Meaning and Purpose in Nursing Identity, Aspiring Toward Compassionate Nurse-Self, and Caring as Defining Nursing Culture.</w:t>
      </w:r>
    </w:p>
    <w:p w:rsidR="00EB6077" w:rsidRDefault="00865759">
      <w:pPr>
        <w:spacing w:after="160" w:line="256" w:lineRule="auto"/>
        <w:jc w:val="both"/>
        <w:rPr>
          <w:rFonts w:ascii="Arial" w:hAnsi="Arial" w:cs="Arial"/>
        </w:rPr>
      </w:pPr>
      <w:r>
        <w:rPr>
          <w:rFonts w:ascii="Arial" w:eastAsia="Aptos" w:hAnsi="Arial" w:cs="Arial"/>
          <w:kern w:val="2"/>
          <w:lang w:eastAsia="zh-CN" w:bidi="ar"/>
          <w14:ligatures w14:val="standardContextual"/>
        </w:rPr>
        <w:t>Students described caring as the moral center of nursing. One stated that caring “is what makes nursing meaningful” (Participant 1) and another that “without caring, nursing is just tasks and procedures” (Participant 5). Students articulated aspirational visions of compassionate practice, wanting to “make patients feel seen and respected” (Participant 4) and “advocate for patients” (Participant 6). Caring also served as a boundary marker distinguishing nursing from other professions, as “the identity of nursing” (Participant 7).</w:t>
      </w:r>
    </w:p>
    <w:p w:rsidR="00EB6077" w:rsidRDefault="00865759">
      <w:pPr>
        <w:spacing w:after="160" w:line="256" w:lineRule="auto"/>
        <w:jc w:val="both"/>
        <w:rPr>
          <w:rFonts w:ascii="Arial" w:eastAsia="Aptos" w:hAnsi="Arial" w:cs="Arial"/>
          <w:kern w:val="2"/>
          <w:lang w:eastAsia="zh-CN" w:bidi="ar"/>
          <w14:ligatures w14:val="standardContextual"/>
        </w:rPr>
      </w:pPr>
      <w:r>
        <w:rPr>
          <w:rFonts w:ascii="Arial" w:eastAsia="Aptos" w:hAnsi="Arial" w:cs="Arial"/>
          <w:kern w:val="2"/>
          <w:lang w:eastAsia="zh-CN" w:bidi="ar"/>
          <w14:ligatures w14:val="standardContextual"/>
        </w:rPr>
        <w:t>Nursing research confirms that caring is central to nursing professional identity formation (Lima et al., 2020). Papastavrou et al. (2021) argue that caring is embedded in nursing’s epistemology and symbolic culture. Theme 5 argues that caring is ontological</w:t>
      </w:r>
      <w:r>
        <w:rPr>
          <w:rFonts w:ascii="Arial" w:eastAsia="Aptos" w:hAnsi="Arial" w:cs="Arial"/>
          <w:kern w:val="2"/>
          <w:lang w:val="en-PH" w:eastAsia="zh-CN" w:bidi="ar"/>
          <w14:ligatures w14:val="standardContextual"/>
        </w:rPr>
        <w:t xml:space="preserve"> </w:t>
      </w:r>
      <w:r>
        <w:rPr>
          <w:rFonts w:ascii="Arial" w:eastAsia="Aptos" w:hAnsi="Arial" w:cs="Arial"/>
          <w:kern w:val="2"/>
          <w:lang w:eastAsia="zh-CN" w:bidi="ar"/>
          <w14:ligatures w14:val="standardContextual"/>
        </w:rPr>
        <w:t>defining what a nurse is</w:t>
      </w:r>
      <w:r>
        <w:rPr>
          <w:rFonts w:ascii="Arial" w:eastAsia="Aptos" w:hAnsi="Arial" w:cs="Arial"/>
          <w:kern w:val="2"/>
          <w:lang w:val="en-PH" w:eastAsia="zh-CN" w:bidi="ar"/>
          <w14:ligatures w14:val="standardContextual"/>
        </w:rPr>
        <w:t xml:space="preserve"> </w:t>
      </w:r>
      <w:r>
        <w:rPr>
          <w:rFonts w:ascii="Arial" w:eastAsia="Aptos" w:hAnsi="Arial" w:cs="Arial"/>
          <w:kern w:val="2"/>
          <w:lang w:eastAsia="zh-CN" w:bidi="ar"/>
          <w14:ligatures w14:val="standardContextual"/>
        </w:rPr>
        <w:t>rather than merely functional or procedural. Caring thus shapes both present self-conception and future vocational aspiration.</w:t>
      </w:r>
    </w:p>
    <w:p w:rsidR="00EB6077" w:rsidRDefault="00865759">
      <w:pPr>
        <w:pStyle w:val="ConcHead"/>
        <w:spacing w:after="0"/>
        <w:jc w:val="both"/>
        <w:rPr>
          <w:rFonts w:ascii="Arial" w:hAnsi="Arial" w:cs="Arial"/>
          <w:sz w:val="20"/>
        </w:rPr>
      </w:pPr>
      <w:r>
        <w:rPr>
          <w:rFonts w:ascii="Arial" w:hAnsi="Arial" w:cs="Arial"/>
          <w:sz w:val="20"/>
        </w:rPr>
        <w:lastRenderedPageBreak/>
        <w:t>4. Conclusion</w:t>
      </w:r>
    </w:p>
    <w:p w:rsidR="00EB6077" w:rsidRDefault="00EB6077">
      <w:pPr>
        <w:pStyle w:val="ConcHead"/>
        <w:spacing w:after="0"/>
        <w:jc w:val="both"/>
        <w:rPr>
          <w:rFonts w:ascii="Arial" w:hAnsi="Arial" w:cs="Arial"/>
          <w:sz w:val="20"/>
        </w:rPr>
      </w:pPr>
    </w:p>
    <w:p w:rsidR="00EB6077" w:rsidRDefault="00865759">
      <w:pPr>
        <w:pStyle w:val="NormalWeb"/>
        <w:spacing w:beforeAutospacing="0" w:afterAutospacing="0"/>
        <w:jc w:val="both"/>
        <w:rPr>
          <w:rFonts w:ascii="Arial" w:hAnsi="Arial" w:cs="Arial"/>
          <w:sz w:val="20"/>
          <w:szCs w:val="20"/>
        </w:rPr>
      </w:pPr>
      <w:r>
        <w:rPr>
          <w:rFonts w:ascii="Arial" w:hAnsi="Arial" w:cs="Arial"/>
          <w:sz w:val="20"/>
          <w:szCs w:val="20"/>
        </w:rPr>
        <w:t>This study explored how first-year nursing students understand and experience caring as they begin their formal nursing education. Findings revealed that caring is viewed as a relational and affective practice rooted in authenticity, emotional presence, and validation, reflecting contemporary generational sensitivities toward mental health and sincerity. Through exposure to nursing curricula, simulation, and early clinical encounters, caring evolved from an intuitive personal value into a structured professional competency guided by ethical, theoretical, and technical frameworks. However, participants also encountered barriers such as limited skills, performance anxiety, and emotional overload, which constrained their ability to enact caring in practice. Observational learning through instructors, nurses, and peers emerged as a primary mode of acquiring caring behaviors, highlighting the pedagogical importance of role modeling. Ultimately, caring became integrated into students’ emerging professional identities, reinforcing its central role in shaping the meaning and purpose of nursing work.</w:t>
      </w:r>
    </w:p>
    <w:p w:rsidR="00EB6077" w:rsidRDefault="00865759">
      <w:pPr>
        <w:pStyle w:val="NormalWeb"/>
        <w:spacing w:beforeAutospacing="0" w:afterAutospacing="0"/>
        <w:jc w:val="both"/>
        <w:rPr>
          <w:rFonts w:ascii="Arial" w:hAnsi="Arial" w:cs="Arial"/>
          <w:sz w:val="20"/>
          <w:szCs w:val="20"/>
        </w:rPr>
      </w:pPr>
      <w:r>
        <w:rPr>
          <w:rFonts w:ascii="Arial" w:hAnsi="Arial" w:cs="Arial"/>
          <w:sz w:val="20"/>
          <w:szCs w:val="20"/>
        </w:rPr>
        <w:t>Collectively, the findings underscore that caring is not merely a skill set but a developing identity that takes form through lived experience, educational socialization, and relational learning. Understanding these early meaning-making processes is essential for nursing educators and institutions, as it informs curriculum design, clinical mentorship, emotional support systems, and pedagogies that nurture compassionate practice from the outset of training. Supporting novice learners in bridging the gap between caring intent and caring enactment may strengthen both their development and future patient care outcomes, reaffirming caring as the moral and philosophical core of the nursing profession.</w:t>
      </w:r>
    </w:p>
    <w:p w:rsidR="00EB6077" w:rsidRDefault="00865759">
      <w:pPr>
        <w:pStyle w:val="NormalWeb"/>
        <w:spacing w:beforeAutospacing="0" w:afterAutospacing="0"/>
        <w:jc w:val="both"/>
        <w:rPr>
          <w:rFonts w:ascii="Arial" w:hAnsi="Arial" w:cs="Arial"/>
          <w:sz w:val="20"/>
          <w:szCs w:val="20"/>
          <w:lang w:val="en-PH"/>
        </w:rPr>
      </w:pPr>
      <w:r>
        <w:rPr>
          <w:rFonts w:ascii="Arial" w:hAnsi="Arial" w:cs="Arial"/>
          <w:sz w:val="20"/>
          <w:szCs w:val="20"/>
          <w:lang w:val="en-PH"/>
        </w:rPr>
        <w:t>This study provides nursing institutions with evidence that caring development begins in the first year of training and requires intentional educational and emotional support. The findings highlight the need for nursing schools to design curricula that integrate caring, communication, and emotional reflection alongside technical skill development.</w:t>
      </w:r>
    </w:p>
    <w:p w:rsidR="00EB6077" w:rsidRDefault="00865759">
      <w:pPr>
        <w:pStyle w:val="NormalWeb"/>
        <w:spacing w:beforeAutospacing="0" w:afterAutospacing="0"/>
        <w:jc w:val="both"/>
        <w:rPr>
          <w:rFonts w:ascii="Arial" w:hAnsi="Arial" w:cs="Arial"/>
          <w:sz w:val="20"/>
          <w:szCs w:val="20"/>
          <w:lang w:val="en-PH"/>
        </w:rPr>
      </w:pPr>
      <w:r>
        <w:rPr>
          <w:rFonts w:ascii="Arial" w:hAnsi="Arial" w:cs="Arial"/>
          <w:sz w:val="20"/>
          <w:szCs w:val="20"/>
          <w:lang w:val="en-PH"/>
        </w:rPr>
        <w:t>The results also emphasize the institutional role of faculty and clinical instructors as primary role models of caring, underscoring the importance of faculty development and supportive learning environments in shaping students’ professional identity.</w:t>
      </w:r>
    </w:p>
    <w:p w:rsidR="00EB6077" w:rsidRDefault="00EB6077">
      <w:pPr>
        <w:pStyle w:val="NormalWeb"/>
        <w:spacing w:beforeAutospacing="0" w:afterAutospacing="0"/>
        <w:jc w:val="both"/>
        <w:rPr>
          <w:rFonts w:ascii="Arial" w:hAnsi="Arial" w:cs="Arial"/>
          <w:sz w:val="20"/>
          <w:szCs w:val="20"/>
        </w:rPr>
      </w:pPr>
    </w:p>
    <w:p w:rsidR="00EB6077" w:rsidRDefault="00EB6077">
      <w:pPr>
        <w:pStyle w:val="NormalWeb"/>
        <w:spacing w:beforeAutospacing="0" w:afterAutospacing="0"/>
        <w:jc w:val="both"/>
        <w:rPr>
          <w:rFonts w:ascii="Arial" w:hAnsi="Arial" w:cs="Arial"/>
          <w:sz w:val="20"/>
          <w:szCs w:val="20"/>
        </w:rPr>
      </w:pPr>
    </w:p>
    <w:p w:rsidR="00EB6077" w:rsidRDefault="00865759">
      <w:pPr>
        <w:pStyle w:val="NormalWeb"/>
        <w:spacing w:beforeAutospacing="0" w:afterAutospacing="0"/>
        <w:jc w:val="both"/>
        <w:rPr>
          <w:rFonts w:ascii="Arial" w:hAnsi="Arial" w:cs="Arial"/>
          <w:b/>
          <w:bCs/>
          <w:sz w:val="20"/>
          <w:szCs w:val="20"/>
          <w:lang w:val="en-PH"/>
        </w:rPr>
      </w:pPr>
      <w:r>
        <w:rPr>
          <w:rFonts w:ascii="Arial" w:hAnsi="Arial" w:cs="Arial"/>
          <w:b/>
          <w:bCs/>
          <w:sz w:val="20"/>
          <w:szCs w:val="20"/>
          <w:lang w:val="en-PH"/>
        </w:rPr>
        <w:t>Implications for Nursing Institutions</w:t>
      </w:r>
    </w:p>
    <w:p w:rsidR="00EB6077" w:rsidRDefault="00865759">
      <w:pPr>
        <w:pStyle w:val="NormalWeb"/>
        <w:spacing w:beforeAutospacing="0" w:afterAutospacing="0"/>
        <w:jc w:val="both"/>
        <w:rPr>
          <w:rFonts w:ascii="Arial" w:hAnsi="Arial" w:cs="Arial"/>
          <w:sz w:val="20"/>
          <w:szCs w:val="20"/>
          <w:lang w:val="en-PH"/>
        </w:rPr>
      </w:pPr>
      <w:r>
        <w:rPr>
          <w:rFonts w:ascii="Arial" w:hAnsi="Arial" w:cs="Arial"/>
          <w:sz w:val="20"/>
          <w:szCs w:val="20"/>
          <w:lang w:val="en-PH"/>
        </w:rPr>
        <w:t>The findings of this study underscore the critical role of nursing institutions in shaping caring development and professional identity formation during the first year of nursing education. As caring was conceptualized by students as relational, emotionally grounded, and professionally defining, institutions are uniquely positioned to influence how caring is learned, enacted, and sustained from the outset of training.</w:t>
      </w:r>
    </w:p>
    <w:p w:rsidR="00EB6077" w:rsidRDefault="00865759">
      <w:pPr>
        <w:pStyle w:val="NormalWeb"/>
        <w:spacing w:beforeAutospacing="0" w:afterAutospacing="0"/>
        <w:jc w:val="both"/>
        <w:rPr>
          <w:rFonts w:ascii="Arial" w:hAnsi="Arial" w:cs="Arial"/>
          <w:sz w:val="20"/>
          <w:szCs w:val="20"/>
          <w:lang w:val="en-PH"/>
        </w:rPr>
      </w:pPr>
      <w:r>
        <w:rPr>
          <w:rFonts w:ascii="Arial" w:hAnsi="Arial" w:cs="Arial"/>
          <w:sz w:val="20"/>
          <w:szCs w:val="20"/>
          <w:lang w:val="en-PH"/>
        </w:rPr>
        <w:t>Nursing institutions should recognize the first year as a pivotal period for cultivating caring competencies and emotional readiness. Although students enter programs with strong caring intentions, limited skills, performance anxiety, and emotional overload may constrain caring enactment. Intentional curricular scaffolding, including structured reflection, guided communication training, and progressive clinical exposure, may help bridge the gap between caring intent and practice.</w:t>
      </w:r>
    </w:p>
    <w:p w:rsidR="00EB6077" w:rsidRDefault="00865759">
      <w:pPr>
        <w:pStyle w:val="NormalWeb"/>
        <w:spacing w:beforeAutospacing="0" w:afterAutospacing="0"/>
        <w:jc w:val="both"/>
        <w:rPr>
          <w:rFonts w:ascii="Arial" w:hAnsi="Arial" w:cs="Arial"/>
          <w:sz w:val="20"/>
          <w:szCs w:val="20"/>
          <w:lang w:val="en-PH"/>
        </w:rPr>
      </w:pPr>
      <w:r>
        <w:rPr>
          <w:rFonts w:ascii="Arial" w:hAnsi="Arial" w:cs="Arial"/>
          <w:sz w:val="20"/>
          <w:szCs w:val="20"/>
          <w:lang w:val="en-PH"/>
        </w:rPr>
        <w:t>The findings also highlight the importance of faculty and clinical instructors as role models of caring. Because students primarily learned caring behaviors through observation, institutions should support faculty development initiatives that emphasize relational teaching, emotionally supportive supervision, and authentic caring interactions. Such modeling reinforces caring as a core institutional value rather than an abstract professional ideal.</w:t>
      </w:r>
    </w:p>
    <w:p w:rsidR="00EB6077" w:rsidRDefault="00865759">
      <w:pPr>
        <w:pStyle w:val="NormalWeb"/>
        <w:spacing w:beforeAutospacing="0" w:afterAutospacing="0"/>
        <w:jc w:val="both"/>
        <w:rPr>
          <w:rFonts w:ascii="Arial" w:hAnsi="Arial" w:cs="Arial"/>
          <w:sz w:val="20"/>
          <w:szCs w:val="20"/>
          <w:lang w:val="en-PH"/>
        </w:rPr>
      </w:pPr>
      <w:r>
        <w:rPr>
          <w:rFonts w:ascii="Arial" w:hAnsi="Arial" w:cs="Arial"/>
          <w:sz w:val="20"/>
          <w:szCs w:val="20"/>
          <w:lang w:val="en-PH"/>
        </w:rPr>
        <w:t>Additionally, institutions should address the emotional demands experienced by novice nursing students by fostering psychologically safe learning environments. Supportive mentorship, reflective debriefing, and access to mental health resources may enhance students’ emotional resilience and sustain caring motivation during early clinical experiences.</w:t>
      </w:r>
    </w:p>
    <w:p w:rsidR="00EB6077" w:rsidRDefault="00865759">
      <w:pPr>
        <w:pStyle w:val="NormalWeb"/>
        <w:spacing w:beforeAutospacing="0" w:afterAutospacing="0"/>
        <w:jc w:val="both"/>
        <w:rPr>
          <w:rFonts w:ascii="Arial" w:hAnsi="Arial" w:cs="Arial"/>
          <w:sz w:val="20"/>
          <w:szCs w:val="20"/>
          <w:lang w:val="en-PH"/>
        </w:rPr>
      </w:pPr>
      <w:r>
        <w:rPr>
          <w:rFonts w:ascii="Arial" w:hAnsi="Arial" w:cs="Arial"/>
          <w:sz w:val="20"/>
          <w:szCs w:val="20"/>
          <w:lang w:val="en-PH"/>
        </w:rPr>
        <w:lastRenderedPageBreak/>
        <w:t>Overall, these findings suggest that caring should be treated as a developmental outcome requiring intentional pedagogical, emotional, and institutional support. By embedding caring explicitly within curricula, teaching practices, and institutional culture, nursing institutions can strengthen the formation of compassionate and resilient future nurses.</w:t>
      </w:r>
    </w:p>
    <w:p w:rsidR="00BD62E6" w:rsidRDefault="00BD62E6">
      <w:pPr>
        <w:pStyle w:val="NormalWeb"/>
        <w:spacing w:beforeAutospacing="0" w:afterAutospacing="0"/>
        <w:jc w:val="both"/>
        <w:rPr>
          <w:rFonts w:ascii="Arial" w:hAnsi="Arial" w:cs="Arial"/>
          <w:sz w:val="20"/>
          <w:szCs w:val="20"/>
          <w:lang w:val="en-PH"/>
        </w:rPr>
      </w:pPr>
    </w:p>
    <w:p w:rsidR="00BD62E6" w:rsidRPr="00074D63" w:rsidRDefault="00BD62E6" w:rsidP="00BD62E6">
      <w:pPr>
        <w:pStyle w:val="NormalWeb"/>
        <w:jc w:val="both"/>
        <w:rPr>
          <w:rFonts w:ascii="Arial" w:hAnsi="Arial" w:cs="Arial"/>
          <w:b/>
          <w:sz w:val="20"/>
          <w:szCs w:val="20"/>
          <w:lang w:val="en-PH"/>
        </w:rPr>
      </w:pPr>
      <w:bookmarkStart w:id="0" w:name="_GoBack"/>
      <w:r w:rsidRPr="00074D63">
        <w:rPr>
          <w:rFonts w:ascii="Arial" w:hAnsi="Arial" w:cs="Arial"/>
          <w:b/>
          <w:sz w:val="20"/>
          <w:szCs w:val="20"/>
          <w:lang w:val="en-PH"/>
        </w:rPr>
        <w:t xml:space="preserve">Ethical </w:t>
      </w:r>
      <w:r w:rsidRPr="00074D63">
        <w:rPr>
          <w:rFonts w:ascii="Arial" w:hAnsi="Arial" w:cs="Arial"/>
          <w:b/>
          <w:sz w:val="20"/>
          <w:szCs w:val="20"/>
          <w:lang w:val="en-PH"/>
        </w:rPr>
        <w:t>Approval and Consent</w:t>
      </w:r>
    </w:p>
    <w:bookmarkEnd w:id="0"/>
    <w:p w:rsidR="00BD62E6" w:rsidRDefault="00BD62E6" w:rsidP="00BD62E6">
      <w:pPr>
        <w:pStyle w:val="NormalWeb"/>
        <w:spacing w:beforeAutospacing="0" w:afterAutospacing="0"/>
        <w:jc w:val="both"/>
        <w:rPr>
          <w:rFonts w:ascii="Arial" w:hAnsi="Arial" w:cs="Arial"/>
          <w:sz w:val="20"/>
          <w:szCs w:val="20"/>
          <w:lang w:val="en-PH"/>
        </w:rPr>
      </w:pPr>
      <w:r w:rsidRPr="00BD62E6">
        <w:rPr>
          <w:rFonts w:ascii="Arial" w:hAnsi="Arial" w:cs="Arial"/>
          <w:sz w:val="20"/>
          <w:szCs w:val="20"/>
          <w:lang w:val="en-PH"/>
        </w:rPr>
        <w:t>Ethical principles of qualitative research guided the conduct of the study. Participation was voluntary, and students were informed that they could withdraw at any time without academic consequence. Written informed consent was obtained to ensure that participants understood the purpose of the study, its procedures, and any associated risks and benefits. Confidentiality and privacy were protected by allowing participants to choose pseudonyms or anonymity in all transcripts and reports, and by securely storing recordings and documentation. Potential emotional discomfort during reflection was anticipated, and participants were permitted to pause interviews, skip questions, or discontinue participation if needed. In addition, participants were granted the right to review, correct, or request the removal of any portion of their interview data prior to finalization. Overall, the study adhered to established ethical research practices and complied with institutional research guidelines.</w:t>
      </w:r>
    </w:p>
    <w:p w:rsidR="00EB6077" w:rsidRDefault="00EB6077">
      <w:pPr>
        <w:pStyle w:val="NormalWeb"/>
        <w:spacing w:beforeAutospacing="0" w:afterAutospacing="0"/>
        <w:jc w:val="both"/>
        <w:rPr>
          <w:rFonts w:ascii="Arial" w:hAnsi="Arial" w:cs="Arial"/>
          <w:sz w:val="20"/>
          <w:szCs w:val="20"/>
        </w:rPr>
      </w:pPr>
    </w:p>
    <w:p w:rsidR="00EB6077" w:rsidRDefault="00EB6077">
      <w:pPr>
        <w:pStyle w:val="AcknHead"/>
        <w:spacing w:after="0"/>
        <w:jc w:val="both"/>
        <w:rPr>
          <w:rFonts w:ascii="Arial" w:hAnsi="Arial" w:cs="Arial"/>
          <w:sz w:val="20"/>
        </w:rPr>
      </w:pPr>
    </w:p>
    <w:p w:rsidR="00EB6077" w:rsidRDefault="00865759">
      <w:pPr>
        <w:keepNext/>
        <w:keepLines/>
        <w:spacing w:before="120" w:after="120" w:line="360" w:lineRule="auto"/>
        <w:jc w:val="both"/>
        <w:outlineLvl w:val="1"/>
        <w:rPr>
          <w:rFonts w:ascii="Arial" w:hAnsi="Arial" w:cs="Arial"/>
          <w:b/>
          <w:lang w:val="en-GB" w:eastAsia="en-IN"/>
        </w:rPr>
      </w:pPr>
      <w:bookmarkStart w:id="1" w:name="_Hlk218867759"/>
      <w:bookmarkStart w:id="2" w:name="_Hlk219125673"/>
      <w:r>
        <w:rPr>
          <w:rFonts w:ascii="Arial" w:hAnsi="Arial" w:cs="Arial"/>
          <w:b/>
          <w:lang w:val="en-GB" w:eastAsia="en-IN"/>
        </w:rPr>
        <w:t>Disclaimer (Artificial intelligence)</w:t>
      </w:r>
    </w:p>
    <w:bookmarkEnd w:id="1"/>
    <w:p w:rsidR="00EB6077" w:rsidRDefault="00865759">
      <w:pPr>
        <w:spacing w:after="200" w:line="276" w:lineRule="auto"/>
        <w:jc w:val="both"/>
        <w:rPr>
          <w:rFonts w:ascii="Arial" w:eastAsiaTheme="minorHAnsi" w:hAnsi="Arial" w:cs="Arial"/>
          <w:lang w:val="en-GB"/>
        </w:rPr>
      </w:pPr>
      <w:r>
        <w:rPr>
          <w:rFonts w:ascii="Arial" w:hAnsi="Arial" w:cs="Arial"/>
          <w:bCs/>
          <w:lang w:eastAsia="en-IN"/>
        </w:rPr>
        <w:t>Generative artificial intelligence (</w:t>
      </w:r>
      <w:proofErr w:type="spellStart"/>
      <w:r>
        <w:rPr>
          <w:rFonts w:ascii="Arial" w:hAnsi="Arial" w:cs="Arial"/>
          <w:bCs/>
          <w:lang w:eastAsia="en-IN"/>
        </w:rPr>
        <w:t>ChatGPT</w:t>
      </w:r>
      <w:proofErr w:type="spellEnd"/>
      <w:r>
        <w:rPr>
          <w:rFonts w:ascii="Arial" w:hAnsi="Arial" w:cs="Arial"/>
          <w:bCs/>
          <w:lang w:eastAsia="en-IN"/>
        </w:rPr>
        <w:t>, GPT-5.2 version) was used solely to assist in the development and visualization of the conceptual framework of this study. All other aspects of the research, including study design, data collection, data analysis, interpretation of findings, and manuscript writing, were conducted entirely by the authors. The use of artificial intelligence did not influence the research process, results, or conclusions.</w:t>
      </w:r>
    </w:p>
    <w:bookmarkEnd w:id="2"/>
    <w:p w:rsidR="00EB6077" w:rsidRDefault="00EB6077">
      <w:pPr>
        <w:pStyle w:val="ReferHead"/>
        <w:spacing w:after="0"/>
        <w:jc w:val="both"/>
        <w:rPr>
          <w:rFonts w:ascii="Arial" w:hAnsi="Arial" w:cs="Arial"/>
          <w:sz w:val="20"/>
        </w:rPr>
      </w:pPr>
    </w:p>
    <w:p w:rsidR="00EB6077" w:rsidRDefault="00865759">
      <w:pPr>
        <w:pStyle w:val="ReferHead"/>
        <w:spacing w:after="0"/>
        <w:jc w:val="both"/>
        <w:rPr>
          <w:rFonts w:ascii="Arial" w:hAnsi="Arial" w:cs="Arial"/>
          <w:sz w:val="20"/>
        </w:rPr>
      </w:pPr>
      <w:r>
        <w:rPr>
          <w:rFonts w:ascii="Arial" w:hAnsi="Arial" w:cs="Arial"/>
          <w:sz w:val="20"/>
        </w:rPr>
        <w:t>References</w:t>
      </w:r>
    </w:p>
    <w:p w:rsidR="00EB6077" w:rsidRDefault="00EB6077">
      <w:pPr>
        <w:spacing w:after="160" w:line="259" w:lineRule="auto"/>
        <w:jc w:val="both"/>
        <w:rPr>
          <w:rFonts w:ascii="Arial" w:hAnsi="Arial" w:cs="Arial"/>
        </w:rPr>
      </w:pPr>
    </w:p>
    <w:p w:rsidR="00EB6077" w:rsidRDefault="00865759">
      <w:pPr>
        <w:spacing w:after="160" w:line="259" w:lineRule="auto"/>
        <w:jc w:val="both"/>
        <w:rPr>
          <w:rFonts w:ascii="Arial" w:hAnsi="Arial" w:cs="Arial"/>
        </w:rPr>
      </w:pPr>
      <w:r>
        <w:rPr>
          <w:rFonts w:ascii="Arial" w:eastAsia="SimSun" w:hAnsi="Arial" w:cs="Arial"/>
        </w:rPr>
        <w:t xml:space="preserve">Braun, V., &amp; Clarke, V. (2006). Using thematic analysis in psychology. </w:t>
      </w:r>
      <w:r>
        <w:rPr>
          <w:rStyle w:val="Emphasis"/>
          <w:rFonts w:ascii="Arial" w:eastAsia="SimSun" w:hAnsi="Arial" w:cs="Arial"/>
        </w:rPr>
        <w:t>Qualitative Research in Psychology, 3</w:t>
      </w:r>
      <w:r>
        <w:rPr>
          <w:rFonts w:ascii="Arial" w:eastAsia="SimSun" w:hAnsi="Arial" w:cs="Arial"/>
        </w:rPr>
        <w:t>(2), 77–101.</w:t>
      </w:r>
      <w:r w:rsidR="00FC3006">
        <w:rPr>
          <w:rFonts w:ascii="Arial" w:eastAsia="SimSun" w:hAnsi="Arial" w:cs="Arial"/>
        </w:rPr>
        <w:t xml:space="preserve"> </w:t>
      </w:r>
      <w:hyperlink r:id="rId16" w:tgtFrame="_new" w:history="1">
        <w:r>
          <w:rPr>
            <w:rStyle w:val="Hyperlink"/>
            <w:rFonts w:ascii="Arial" w:eastAsia="SimSun" w:hAnsi="Arial" w:cs="Arial"/>
            <w:color w:val="auto"/>
          </w:rPr>
          <w:t>https://doi.org/10.1191/1478088706qp063oa</w:t>
        </w:r>
      </w:hyperlink>
    </w:p>
    <w:p w:rsidR="00EB6077" w:rsidRDefault="00865759">
      <w:pPr>
        <w:spacing w:after="160" w:line="259" w:lineRule="auto"/>
        <w:jc w:val="both"/>
        <w:rPr>
          <w:rFonts w:ascii="Arial" w:hAnsi="Arial" w:cs="Arial"/>
        </w:rPr>
      </w:pPr>
      <w:r>
        <w:rPr>
          <w:rFonts w:ascii="Arial" w:hAnsi="Arial" w:cs="Arial"/>
        </w:rPr>
        <w:t xml:space="preserve">Browning, M., &amp; Cruz, J. (2018). Reflective debriefing and novice nursing students’ clinical experiences. </w:t>
      </w:r>
      <w:r>
        <w:rPr>
          <w:rFonts w:ascii="Arial" w:hAnsi="Arial" w:cs="Arial"/>
          <w:i/>
          <w:iCs/>
        </w:rPr>
        <w:t>Nurse Education in Practice, 28</w:t>
      </w:r>
      <w:r>
        <w:rPr>
          <w:rFonts w:ascii="Arial" w:hAnsi="Arial" w:cs="Arial"/>
        </w:rPr>
        <w:t>, 1–6.</w:t>
      </w:r>
      <w:r w:rsidR="00FC3006">
        <w:rPr>
          <w:rFonts w:ascii="Arial" w:hAnsi="Arial" w:cs="Arial"/>
        </w:rPr>
        <w:t xml:space="preserve"> </w:t>
      </w:r>
      <w:hyperlink r:id="rId17" w:tgtFrame="_new" w:history="1">
        <w:r>
          <w:rPr>
            <w:rStyle w:val="Hyperlink"/>
            <w:rFonts w:ascii="Arial" w:hAnsi="Arial" w:cs="Arial"/>
            <w:color w:val="auto"/>
          </w:rPr>
          <w:t>https://doi.org/10.1016/j.nepr.2018.02.005</w:t>
        </w:r>
      </w:hyperlink>
    </w:p>
    <w:p w:rsidR="00EB6077" w:rsidRDefault="00865759">
      <w:pPr>
        <w:spacing w:after="160" w:line="259" w:lineRule="auto"/>
        <w:jc w:val="both"/>
        <w:rPr>
          <w:rFonts w:ascii="Arial" w:hAnsi="Arial" w:cs="Arial"/>
          <w:color w:val="000000"/>
        </w:rPr>
      </w:pPr>
      <w:proofErr w:type="spellStart"/>
      <w:r>
        <w:rPr>
          <w:rFonts w:ascii="Arial" w:hAnsi="Arial" w:cs="Arial"/>
          <w:color w:val="000000"/>
        </w:rPr>
        <w:t>Bulfone</w:t>
      </w:r>
      <w:proofErr w:type="spellEnd"/>
      <w:r>
        <w:rPr>
          <w:rFonts w:ascii="Arial" w:hAnsi="Arial" w:cs="Arial"/>
          <w:color w:val="000000"/>
        </w:rPr>
        <w:t xml:space="preserve">, G., </w:t>
      </w:r>
      <w:proofErr w:type="spellStart"/>
      <w:r>
        <w:rPr>
          <w:rFonts w:ascii="Arial" w:hAnsi="Arial" w:cs="Arial"/>
          <w:color w:val="000000"/>
        </w:rPr>
        <w:t>Tamburini</w:t>
      </w:r>
      <w:proofErr w:type="spellEnd"/>
      <w:r>
        <w:rPr>
          <w:rFonts w:ascii="Arial" w:hAnsi="Arial" w:cs="Arial"/>
          <w:color w:val="000000"/>
        </w:rPr>
        <w:t xml:space="preserve">, S., </w:t>
      </w:r>
      <w:proofErr w:type="spellStart"/>
      <w:r>
        <w:rPr>
          <w:rFonts w:ascii="Arial" w:hAnsi="Arial" w:cs="Arial"/>
          <w:color w:val="000000"/>
        </w:rPr>
        <w:t>Pupo</w:t>
      </w:r>
      <w:proofErr w:type="spellEnd"/>
      <w:r>
        <w:rPr>
          <w:rFonts w:ascii="Arial" w:hAnsi="Arial" w:cs="Arial"/>
          <w:color w:val="000000"/>
        </w:rPr>
        <w:t xml:space="preserve">, E., &amp; </w:t>
      </w:r>
      <w:proofErr w:type="spellStart"/>
      <w:r>
        <w:rPr>
          <w:rFonts w:ascii="Arial" w:hAnsi="Arial" w:cs="Arial"/>
          <w:color w:val="000000"/>
        </w:rPr>
        <w:t>Squizzato</w:t>
      </w:r>
      <w:proofErr w:type="spellEnd"/>
      <w:r>
        <w:rPr>
          <w:rFonts w:ascii="Arial" w:hAnsi="Arial" w:cs="Arial"/>
          <w:color w:val="000000"/>
        </w:rPr>
        <w:t xml:space="preserve">, A. (2021). Nursing students’ perception of caring: A qualitative study. </w:t>
      </w:r>
      <w:r>
        <w:rPr>
          <w:rFonts w:ascii="Arial" w:hAnsi="Arial" w:cs="Arial"/>
          <w:i/>
          <w:iCs/>
          <w:color w:val="000000"/>
        </w:rPr>
        <w:t>Nurse Education Today, 103</w:t>
      </w:r>
      <w:r>
        <w:rPr>
          <w:rFonts w:ascii="Arial" w:hAnsi="Arial" w:cs="Arial"/>
          <w:color w:val="000000"/>
        </w:rPr>
        <w:t>, 104964.</w:t>
      </w:r>
      <w:r w:rsidR="00FC3006">
        <w:rPr>
          <w:rFonts w:ascii="Arial" w:hAnsi="Arial" w:cs="Arial"/>
          <w:color w:val="000000"/>
        </w:rPr>
        <w:t xml:space="preserve"> </w:t>
      </w:r>
      <w:hyperlink r:id="rId18" w:tgtFrame="_new" w:history="1">
        <w:r>
          <w:rPr>
            <w:rStyle w:val="Hyperlink"/>
            <w:rFonts w:ascii="Arial" w:hAnsi="Arial" w:cs="Arial"/>
            <w:color w:val="000000"/>
          </w:rPr>
          <w:t>https://doi.org/10.1016/j.nedt.2021.104964</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Johansson, I., Lindberg, I., </w:t>
      </w:r>
      <w:proofErr w:type="spellStart"/>
      <w:r>
        <w:rPr>
          <w:rFonts w:ascii="Arial" w:hAnsi="Arial" w:cs="Arial"/>
          <w:color w:val="000000"/>
        </w:rPr>
        <w:t>Söderberg</w:t>
      </w:r>
      <w:proofErr w:type="spellEnd"/>
      <w:r>
        <w:rPr>
          <w:rFonts w:ascii="Arial" w:hAnsi="Arial" w:cs="Arial"/>
          <w:color w:val="000000"/>
        </w:rPr>
        <w:t xml:space="preserve">, S., &amp; Holmgren, J. (2020). Simulation and communication training to enhance caring in nursing education. </w:t>
      </w:r>
      <w:r>
        <w:rPr>
          <w:rFonts w:ascii="Arial" w:hAnsi="Arial" w:cs="Arial"/>
          <w:i/>
          <w:iCs/>
          <w:color w:val="000000"/>
        </w:rPr>
        <w:t>Clinical Simulation in Nursing, 44</w:t>
      </w:r>
      <w:r>
        <w:rPr>
          <w:rFonts w:ascii="Arial" w:hAnsi="Arial" w:cs="Arial"/>
          <w:color w:val="000000"/>
        </w:rPr>
        <w:t>, 11–18.</w:t>
      </w:r>
      <w:r w:rsidR="00FC3006">
        <w:rPr>
          <w:rFonts w:ascii="Arial" w:hAnsi="Arial" w:cs="Arial"/>
          <w:color w:val="000000"/>
        </w:rPr>
        <w:t xml:space="preserve"> </w:t>
      </w:r>
      <w:hyperlink r:id="rId19" w:tgtFrame="_new" w:history="1">
        <w:r>
          <w:rPr>
            <w:rStyle w:val="Hyperlink"/>
            <w:rFonts w:ascii="Arial" w:hAnsi="Arial" w:cs="Arial"/>
            <w:color w:val="000000"/>
          </w:rPr>
          <w:t>https://doi.org/10.1016/j.ecns.2019.10.001</w:t>
        </w:r>
      </w:hyperlink>
    </w:p>
    <w:p w:rsidR="00EB6077" w:rsidRDefault="00865759">
      <w:pPr>
        <w:spacing w:after="160" w:line="259" w:lineRule="auto"/>
        <w:jc w:val="both"/>
        <w:rPr>
          <w:rFonts w:ascii="Arial" w:hAnsi="Arial" w:cs="Arial"/>
          <w:color w:val="000000"/>
        </w:rPr>
      </w:pPr>
      <w:proofErr w:type="spellStart"/>
      <w:r>
        <w:rPr>
          <w:rFonts w:ascii="Arial" w:hAnsi="Arial" w:cs="Arial"/>
          <w:color w:val="000000"/>
        </w:rPr>
        <w:t>Konopásek</w:t>
      </w:r>
      <w:proofErr w:type="spellEnd"/>
      <w:r>
        <w:rPr>
          <w:rFonts w:ascii="Arial" w:hAnsi="Arial" w:cs="Arial"/>
          <w:color w:val="000000"/>
        </w:rPr>
        <w:t xml:space="preserve">, Z., </w:t>
      </w:r>
      <w:proofErr w:type="spellStart"/>
      <w:r>
        <w:rPr>
          <w:rFonts w:ascii="Arial" w:hAnsi="Arial" w:cs="Arial"/>
          <w:color w:val="000000"/>
        </w:rPr>
        <w:t>Probstová</w:t>
      </w:r>
      <w:proofErr w:type="spellEnd"/>
      <w:r>
        <w:rPr>
          <w:rFonts w:ascii="Arial" w:hAnsi="Arial" w:cs="Arial"/>
          <w:color w:val="000000"/>
        </w:rPr>
        <w:t xml:space="preserve">, K., &amp; </w:t>
      </w:r>
      <w:proofErr w:type="spellStart"/>
      <w:r>
        <w:rPr>
          <w:rFonts w:ascii="Arial" w:hAnsi="Arial" w:cs="Arial"/>
          <w:color w:val="000000"/>
        </w:rPr>
        <w:t>Šedová</w:t>
      </w:r>
      <w:proofErr w:type="spellEnd"/>
      <w:r>
        <w:rPr>
          <w:rFonts w:ascii="Arial" w:hAnsi="Arial" w:cs="Arial"/>
          <w:color w:val="000000"/>
        </w:rPr>
        <w:t xml:space="preserve">, K. (2022). Emotional labor and burden in nursing students during clinical practice. </w:t>
      </w:r>
      <w:r>
        <w:rPr>
          <w:rFonts w:ascii="Arial" w:hAnsi="Arial" w:cs="Arial"/>
          <w:i/>
          <w:iCs/>
          <w:color w:val="000000"/>
        </w:rPr>
        <w:t>Nurse Education Today, 112</w:t>
      </w:r>
      <w:r>
        <w:rPr>
          <w:rFonts w:ascii="Arial" w:hAnsi="Arial" w:cs="Arial"/>
          <w:color w:val="000000"/>
        </w:rPr>
        <w:t>, 105337.</w:t>
      </w:r>
      <w:r w:rsidR="00FC3006">
        <w:rPr>
          <w:rFonts w:ascii="Arial" w:hAnsi="Arial" w:cs="Arial"/>
          <w:color w:val="000000"/>
        </w:rPr>
        <w:t xml:space="preserve"> </w:t>
      </w:r>
      <w:hyperlink r:id="rId20" w:tgtFrame="_new" w:history="1">
        <w:r>
          <w:rPr>
            <w:rStyle w:val="Hyperlink"/>
            <w:rFonts w:ascii="Arial" w:hAnsi="Arial" w:cs="Arial"/>
            <w:color w:val="000000"/>
          </w:rPr>
          <w:t>https://doi.org/10.1016/j.nedt.2022.105337</w:t>
        </w:r>
      </w:hyperlink>
    </w:p>
    <w:p w:rsidR="00EB6077" w:rsidRDefault="00865759">
      <w:pPr>
        <w:spacing w:after="160" w:line="259" w:lineRule="auto"/>
        <w:jc w:val="both"/>
        <w:rPr>
          <w:rFonts w:ascii="Arial" w:hAnsi="Arial" w:cs="Arial"/>
          <w:color w:val="000000"/>
        </w:rPr>
      </w:pPr>
      <w:r>
        <w:rPr>
          <w:rFonts w:ascii="Arial" w:hAnsi="Arial" w:cs="Arial"/>
          <w:color w:val="000000"/>
        </w:rPr>
        <w:lastRenderedPageBreak/>
        <w:t xml:space="preserve">Lima, S., Santos, M. R., &amp; </w:t>
      </w:r>
      <w:proofErr w:type="spellStart"/>
      <w:r>
        <w:rPr>
          <w:rFonts w:ascii="Arial" w:hAnsi="Arial" w:cs="Arial"/>
          <w:color w:val="000000"/>
        </w:rPr>
        <w:t>Pimenta</w:t>
      </w:r>
      <w:proofErr w:type="spellEnd"/>
      <w:r>
        <w:rPr>
          <w:rFonts w:ascii="Arial" w:hAnsi="Arial" w:cs="Arial"/>
          <w:color w:val="000000"/>
        </w:rPr>
        <w:t xml:space="preserve">, C. A. M. (2020). Professional identity and caring among nursing students. </w:t>
      </w:r>
      <w:r>
        <w:rPr>
          <w:rFonts w:ascii="Arial" w:hAnsi="Arial" w:cs="Arial"/>
          <w:i/>
          <w:iCs/>
          <w:color w:val="000000"/>
        </w:rPr>
        <w:t>Nurse Education in Practice, 47</w:t>
      </w:r>
      <w:r>
        <w:rPr>
          <w:rFonts w:ascii="Arial" w:hAnsi="Arial" w:cs="Arial"/>
          <w:color w:val="000000"/>
        </w:rPr>
        <w:t>, 102746.</w:t>
      </w:r>
      <w:r w:rsidR="00FC3006">
        <w:rPr>
          <w:rFonts w:ascii="Arial" w:hAnsi="Arial" w:cs="Arial"/>
          <w:color w:val="000000"/>
        </w:rPr>
        <w:t xml:space="preserve"> </w:t>
      </w:r>
      <w:hyperlink r:id="rId21" w:tgtFrame="_new" w:history="1">
        <w:r>
          <w:rPr>
            <w:rStyle w:val="Hyperlink"/>
            <w:rFonts w:ascii="Arial" w:hAnsi="Arial" w:cs="Arial"/>
            <w:color w:val="000000"/>
          </w:rPr>
          <w:t>https://doi.org/10.1016/j.nepr.2020.102746</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Papastavrou, E., </w:t>
      </w:r>
      <w:proofErr w:type="spellStart"/>
      <w:r>
        <w:rPr>
          <w:rFonts w:ascii="Arial" w:hAnsi="Arial" w:cs="Arial"/>
          <w:color w:val="000000"/>
        </w:rPr>
        <w:t>Andreou</w:t>
      </w:r>
      <w:proofErr w:type="spellEnd"/>
      <w:r>
        <w:rPr>
          <w:rFonts w:ascii="Arial" w:hAnsi="Arial" w:cs="Arial"/>
          <w:color w:val="000000"/>
        </w:rPr>
        <w:t xml:space="preserve">, P., &amp; </w:t>
      </w:r>
      <w:proofErr w:type="spellStart"/>
      <w:r>
        <w:rPr>
          <w:rFonts w:ascii="Arial" w:hAnsi="Arial" w:cs="Arial"/>
          <w:color w:val="000000"/>
        </w:rPr>
        <w:t>Merkouris</w:t>
      </w:r>
      <w:proofErr w:type="spellEnd"/>
      <w:r>
        <w:rPr>
          <w:rFonts w:ascii="Arial" w:hAnsi="Arial" w:cs="Arial"/>
          <w:color w:val="000000"/>
        </w:rPr>
        <w:t xml:space="preserve">, A. (2021). Nursing students’ perceptions of caring and its teaching in nursing education. </w:t>
      </w:r>
      <w:r>
        <w:rPr>
          <w:rFonts w:ascii="Arial" w:hAnsi="Arial" w:cs="Arial"/>
          <w:i/>
          <w:iCs/>
          <w:color w:val="000000"/>
        </w:rPr>
        <w:t>Nurse Education in Practice, 52</w:t>
      </w:r>
      <w:r>
        <w:rPr>
          <w:rFonts w:ascii="Arial" w:hAnsi="Arial" w:cs="Arial"/>
          <w:color w:val="000000"/>
        </w:rPr>
        <w:t>, 103017.</w:t>
      </w:r>
      <w:r w:rsidR="00FC3006">
        <w:rPr>
          <w:rFonts w:ascii="Arial" w:hAnsi="Arial" w:cs="Arial"/>
          <w:color w:val="000000"/>
        </w:rPr>
        <w:t xml:space="preserve"> </w:t>
      </w:r>
      <w:hyperlink r:id="rId22" w:tgtFrame="_new" w:history="1">
        <w:r>
          <w:rPr>
            <w:rStyle w:val="Hyperlink"/>
            <w:rFonts w:ascii="Arial" w:hAnsi="Arial" w:cs="Arial"/>
            <w:color w:val="000000"/>
          </w:rPr>
          <w:t>https://doi.org/10.1016/j.nepr.2021.103017</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Park, M., &amp; Kim, J. (2020). Nursing students’ understanding of caring in early clinical practice. </w:t>
      </w:r>
      <w:r>
        <w:rPr>
          <w:rFonts w:ascii="Arial" w:hAnsi="Arial" w:cs="Arial"/>
          <w:i/>
          <w:iCs/>
          <w:color w:val="000000"/>
        </w:rPr>
        <w:t>International Nursing Review, 67</w:t>
      </w:r>
      <w:r>
        <w:rPr>
          <w:rFonts w:ascii="Arial" w:hAnsi="Arial" w:cs="Arial"/>
          <w:color w:val="000000"/>
        </w:rPr>
        <w:t>(3), 404–412.</w:t>
      </w:r>
      <w:r w:rsidR="00FC3006">
        <w:rPr>
          <w:rFonts w:ascii="Arial" w:hAnsi="Arial" w:cs="Arial"/>
          <w:color w:val="000000"/>
        </w:rPr>
        <w:t xml:space="preserve"> </w:t>
      </w:r>
      <w:hyperlink r:id="rId23" w:tgtFrame="_new" w:history="1">
        <w:r>
          <w:rPr>
            <w:rStyle w:val="Hyperlink"/>
            <w:rFonts w:ascii="Arial" w:hAnsi="Arial" w:cs="Arial"/>
            <w:color w:val="000000"/>
          </w:rPr>
          <w:t>https://doi.org/10.1111/inr.12594</w:t>
        </w:r>
      </w:hyperlink>
    </w:p>
    <w:p w:rsidR="00EB6077" w:rsidRDefault="00865759">
      <w:pPr>
        <w:spacing w:after="160" w:line="259" w:lineRule="auto"/>
        <w:jc w:val="both"/>
        <w:rPr>
          <w:rFonts w:ascii="Arial" w:hAnsi="Arial" w:cs="Arial"/>
          <w:color w:val="000000"/>
        </w:rPr>
      </w:pPr>
      <w:proofErr w:type="spellStart"/>
      <w:r>
        <w:rPr>
          <w:rFonts w:ascii="Arial" w:hAnsi="Arial" w:cs="Arial"/>
          <w:color w:val="000000"/>
        </w:rPr>
        <w:t>Seemiller</w:t>
      </w:r>
      <w:proofErr w:type="spellEnd"/>
      <w:r>
        <w:rPr>
          <w:rFonts w:ascii="Arial" w:hAnsi="Arial" w:cs="Arial"/>
          <w:color w:val="000000"/>
        </w:rPr>
        <w:t xml:space="preserve">, C., &amp; Grace, M. (2019). </w:t>
      </w:r>
      <w:r>
        <w:rPr>
          <w:rFonts w:ascii="Arial" w:hAnsi="Arial" w:cs="Arial"/>
          <w:i/>
          <w:iCs/>
          <w:color w:val="000000"/>
        </w:rPr>
        <w:t>Generation Z goes to college</w:t>
      </w:r>
      <w:r>
        <w:rPr>
          <w:rFonts w:ascii="Arial" w:hAnsi="Arial" w:cs="Arial"/>
          <w:color w:val="000000"/>
        </w:rPr>
        <w:t xml:space="preserve"> (2nd ed.). Routledge.</w:t>
      </w:r>
      <w:r>
        <w:rPr>
          <w:rFonts w:ascii="Arial" w:hAnsi="Arial" w:cs="Arial"/>
          <w:color w:val="000000"/>
        </w:rPr>
        <w:br/>
      </w:r>
      <w:hyperlink r:id="rId24" w:tgtFrame="_new" w:history="1">
        <w:r>
          <w:rPr>
            <w:rStyle w:val="Hyperlink"/>
            <w:rFonts w:ascii="Arial" w:hAnsi="Arial" w:cs="Arial"/>
            <w:color w:val="000000"/>
          </w:rPr>
          <w:t>https://doi.org/10.4324/9780429443444</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Watson, J. (2018). </w:t>
      </w:r>
      <w:r>
        <w:rPr>
          <w:rFonts w:ascii="Arial" w:hAnsi="Arial" w:cs="Arial"/>
          <w:i/>
          <w:iCs/>
          <w:color w:val="000000"/>
        </w:rPr>
        <w:t>Unitary caring science: Theory and practice</w:t>
      </w:r>
      <w:r>
        <w:rPr>
          <w:rFonts w:ascii="Arial" w:hAnsi="Arial" w:cs="Arial"/>
          <w:color w:val="000000"/>
        </w:rPr>
        <w:t>. Springer Publishing Company.</w:t>
      </w:r>
      <w:r w:rsidR="00FC3006">
        <w:rPr>
          <w:rFonts w:ascii="Arial" w:hAnsi="Arial" w:cs="Arial"/>
          <w:color w:val="000000"/>
        </w:rPr>
        <w:t xml:space="preserve"> </w:t>
      </w:r>
      <w:hyperlink r:id="rId25" w:tgtFrame="_new" w:history="1">
        <w:r>
          <w:rPr>
            <w:rStyle w:val="Hyperlink"/>
            <w:rFonts w:ascii="Arial" w:hAnsi="Arial" w:cs="Arial"/>
            <w:color w:val="000000"/>
          </w:rPr>
          <w:t>https://doi.org/10.1891/9780826133033</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Yue, M., Zhang, Y., &amp; </w:t>
      </w:r>
      <w:proofErr w:type="spellStart"/>
      <w:r>
        <w:rPr>
          <w:rFonts w:ascii="Arial" w:hAnsi="Arial" w:cs="Arial"/>
          <w:color w:val="000000"/>
        </w:rPr>
        <w:t>Jin</w:t>
      </w:r>
      <w:proofErr w:type="spellEnd"/>
      <w:r>
        <w:rPr>
          <w:rFonts w:ascii="Arial" w:hAnsi="Arial" w:cs="Arial"/>
          <w:color w:val="000000"/>
        </w:rPr>
        <w:t xml:space="preserve">, X. (2021). Role modeling caring behaviors in clinical teaching. </w:t>
      </w:r>
      <w:r>
        <w:rPr>
          <w:rFonts w:ascii="Arial" w:hAnsi="Arial" w:cs="Arial"/>
          <w:i/>
          <w:iCs/>
          <w:color w:val="000000"/>
        </w:rPr>
        <w:t>Journal of Nursing Education, 60</w:t>
      </w:r>
      <w:r>
        <w:rPr>
          <w:rFonts w:ascii="Arial" w:hAnsi="Arial" w:cs="Arial"/>
          <w:color w:val="000000"/>
        </w:rPr>
        <w:t>(5), 251–258.</w:t>
      </w:r>
      <w:r w:rsidR="00FC3006">
        <w:rPr>
          <w:rFonts w:ascii="Arial" w:hAnsi="Arial" w:cs="Arial"/>
          <w:color w:val="000000"/>
        </w:rPr>
        <w:t xml:space="preserve"> </w:t>
      </w:r>
      <w:hyperlink r:id="rId26" w:tgtFrame="_new" w:history="1">
        <w:r>
          <w:rPr>
            <w:rStyle w:val="Hyperlink"/>
            <w:rFonts w:ascii="Arial" w:hAnsi="Arial" w:cs="Arial"/>
            <w:color w:val="000000"/>
          </w:rPr>
          <w:t>https://doi.org/10.3928/01484834-20210420-03</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Browning, M., &amp; Cruz, J. (2018). Reflective debriefing and novice nursing students’ clinical experiences. </w:t>
      </w:r>
      <w:r>
        <w:rPr>
          <w:rFonts w:ascii="Arial" w:hAnsi="Arial" w:cs="Arial"/>
          <w:i/>
          <w:iCs/>
          <w:color w:val="000000"/>
        </w:rPr>
        <w:t>Nurse Education in Practice, 28</w:t>
      </w:r>
      <w:r>
        <w:rPr>
          <w:rFonts w:ascii="Arial" w:hAnsi="Arial" w:cs="Arial"/>
          <w:color w:val="000000"/>
        </w:rPr>
        <w:t>, 1–6.</w:t>
      </w:r>
      <w:r w:rsidR="00FC3006">
        <w:rPr>
          <w:rFonts w:ascii="Arial" w:hAnsi="Arial" w:cs="Arial"/>
          <w:color w:val="000000"/>
        </w:rPr>
        <w:t xml:space="preserve"> </w:t>
      </w:r>
      <w:hyperlink r:id="rId27" w:tgtFrame="_new" w:history="1">
        <w:r>
          <w:rPr>
            <w:rStyle w:val="Hyperlink"/>
            <w:rFonts w:ascii="Arial" w:hAnsi="Arial" w:cs="Arial"/>
            <w:color w:val="000000"/>
          </w:rPr>
          <w:t>https://doi.org/10.1016/j.nepr.2018.02.005</w:t>
        </w:r>
      </w:hyperlink>
    </w:p>
    <w:p w:rsidR="00EB6077" w:rsidRDefault="00865759">
      <w:pPr>
        <w:spacing w:after="160" w:line="259" w:lineRule="auto"/>
        <w:jc w:val="both"/>
        <w:rPr>
          <w:rFonts w:ascii="Arial" w:hAnsi="Arial" w:cs="Arial"/>
          <w:color w:val="000000"/>
        </w:rPr>
      </w:pPr>
      <w:proofErr w:type="spellStart"/>
      <w:r>
        <w:rPr>
          <w:rFonts w:ascii="Arial" w:hAnsi="Arial" w:cs="Arial"/>
          <w:color w:val="000000"/>
        </w:rPr>
        <w:t>Bulfone</w:t>
      </w:r>
      <w:proofErr w:type="spellEnd"/>
      <w:r>
        <w:rPr>
          <w:rFonts w:ascii="Arial" w:hAnsi="Arial" w:cs="Arial"/>
          <w:color w:val="000000"/>
        </w:rPr>
        <w:t xml:space="preserve">, G., </w:t>
      </w:r>
      <w:proofErr w:type="spellStart"/>
      <w:r>
        <w:rPr>
          <w:rFonts w:ascii="Arial" w:hAnsi="Arial" w:cs="Arial"/>
          <w:color w:val="000000"/>
        </w:rPr>
        <w:t>Tamburini</w:t>
      </w:r>
      <w:proofErr w:type="spellEnd"/>
      <w:r>
        <w:rPr>
          <w:rFonts w:ascii="Arial" w:hAnsi="Arial" w:cs="Arial"/>
          <w:color w:val="000000"/>
        </w:rPr>
        <w:t xml:space="preserve">, S., </w:t>
      </w:r>
      <w:proofErr w:type="spellStart"/>
      <w:r>
        <w:rPr>
          <w:rFonts w:ascii="Arial" w:hAnsi="Arial" w:cs="Arial"/>
          <w:color w:val="000000"/>
        </w:rPr>
        <w:t>Pupo</w:t>
      </w:r>
      <w:proofErr w:type="spellEnd"/>
      <w:r>
        <w:rPr>
          <w:rFonts w:ascii="Arial" w:hAnsi="Arial" w:cs="Arial"/>
          <w:color w:val="000000"/>
        </w:rPr>
        <w:t xml:space="preserve">, E., &amp; </w:t>
      </w:r>
      <w:proofErr w:type="spellStart"/>
      <w:r>
        <w:rPr>
          <w:rFonts w:ascii="Arial" w:hAnsi="Arial" w:cs="Arial"/>
          <w:color w:val="000000"/>
        </w:rPr>
        <w:t>Squizzato</w:t>
      </w:r>
      <w:proofErr w:type="spellEnd"/>
      <w:r>
        <w:rPr>
          <w:rFonts w:ascii="Arial" w:hAnsi="Arial" w:cs="Arial"/>
          <w:color w:val="000000"/>
        </w:rPr>
        <w:t xml:space="preserve">, A. (2021). Nursing students’ perception of caring: A qualitative study. </w:t>
      </w:r>
      <w:r>
        <w:rPr>
          <w:rFonts w:ascii="Arial" w:hAnsi="Arial" w:cs="Arial"/>
          <w:i/>
          <w:iCs/>
          <w:color w:val="000000"/>
        </w:rPr>
        <w:t>Nurse Education Today, 103</w:t>
      </w:r>
      <w:r>
        <w:rPr>
          <w:rFonts w:ascii="Arial" w:hAnsi="Arial" w:cs="Arial"/>
          <w:color w:val="000000"/>
        </w:rPr>
        <w:t>, 104964.</w:t>
      </w:r>
      <w:r w:rsidR="00FC3006">
        <w:rPr>
          <w:rFonts w:ascii="Arial" w:hAnsi="Arial" w:cs="Arial"/>
          <w:color w:val="000000"/>
        </w:rPr>
        <w:t xml:space="preserve"> </w:t>
      </w:r>
      <w:hyperlink r:id="rId28" w:tgtFrame="_new" w:history="1">
        <w:r>
          <w:rPr>
            <w:rStyle w:val="Hyperlink"/>
            <w:rFonts w:ascii="Arial" w:hAnsi="Arial" w:cs="Arial"/>
            <w:color w:val="000000"/>
          </w:rPr>
          <w:t>https://doi.org/10.1016/j.nedt.2021.104964</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Johansson, I., Lindberg, I., </w:t>
      </w:r>
      <w:proofErr w:type="spellStart"/>
      <w:r>
        <w:rPr>
          <w:rFonts w:ascii="Arial" w:hAnsi="Arial" w:cs="Arial"/>
          <w:color w:val="000000"/>
        </w:rPr>
        <w:t>Söderberg</w:t>
      </w:r>
      <w:proofErr w:type="spellEnd"/>
      <w:r>
        <w:rPr>
          <w:rFonts w:ascii="Arial" w:hAnsi="Arial" w:cs="Arial"/>
          <w:color w:val="000000"/>
        </w:rPr>
        <w:t xml:space="preserve">, S., &amp; Holmgren, J. (2020). Simulation and communication training to enhance caring in nursing education. </w:t>
      </w:r>
      <w:r>
        <w:rPr>
          <w:rFonts w:ascii="Arial" w:hAnsi="Arial" w:cs="Arial"/>
          <w:i/>
          <w:iCs/>
          <w:color w:val="000000"/>
        </w:rPr>
        <w:t>Clinical Simulation in Nursing, 44</w:t>
      </w:r>
      <w:r>
        <w:rPr>
          <w:rFonts w:ascii="Arial" w:hAnsi="Arial" w:cs="Arial"/>
          <w:color w:val="000000"/>
        </w:rPr>
        <w:t>, 11–18.</w:t>
      </w:r>
      <w:r w:rsidR="00FC3006">
        <w:rPr>
          <w:rFonts w:ascii="Arial" w:hAnsi="Arial" w:cs="Arial"/>
          <w:color w:val="000000"/>
        </w:rPr>
        <w:t xml:space="preserve"> </w:t>
      </w:r>
      <w:hyperlink r:id="rId29" w:tgtFrame="_new" w:history="1">
        <w:r>
          <w:rPr>
            <w:rStyle w:val="Hyperlink"/>
            <w:rFonts w:ascii="Arial" w:hAnsi="Arial" w:cs="Arial"/>
            <w:color w:val="000000"/>
          </w:rPr>
          <w:t>https://doi.org/10.1016/j.ecns.2019.10.001</w:t>
        </w:r>
      </w:hyperlink>
    </w:p>
    <w:p w:rsidR="00EB6077" w:rsidRDefault="00865759">
      <w:pPr>
        <w:spacing w:after="160" w:line="259" w:lineRule="auto"/>
        <w:jc w:val="both"/>
        <w:rPr>
          <w:rFonts w:ascii="Arial" w:hAnsi="Arial" w:cs="Arial"/>
          <w:color w:val="000000"/>
        </w:rPr>
      </w:pPr>
      <w:proofErr w:type="spellStart"/>
      <w:r>
        <w:rPr>
          <w:rFonts w:ascii="Arial" w:hAnsi="Arial" w:cs="Arial"/>
          <w:color w:val="000000"/>
        </w:rPr>
        <w:t>Konopásek</w:t>
      </w:r>
      <w:proofErr w:type="spellEnd"/>
      <w:r>
        <w:rPr>
          <w:rFonts w:ascii="Arial" w:hAnsi="Arial" w:cs="Arial"/>
          <w:color w:val="000000"/>
        </w:rPr>
        <w:t xml:space="preserve">, Z., </w:t>
      </w:r>
      <w:proofErr w:type="spellStart"/>
      <w:r>
        <w:rPr>
          <w:rFonts w:ascii="Arial" w:hAnsi="Arial" w:cs="Arial"/>
          <w:color w:val="000000"/>
        </w:rPr>
        <w:t>Probstová</w:t>
      </w:r>
      <w:proofErr w:type="spellEnd"/>
      <w:r>
        <w:rPr>
          <w:rFonts w:ascii="Arial" w:hAnsi="Arial" w:cs="Arial"/>
          <w:color w:val="000000"/>
        </w:rPr>
        <w:t xml:space="preserve">, K., &amp; </w:t>
      </w:r>
      <w:proofErr w:type="spellStart"/>
      <w:r>
        <w:rPr>
          <w:rFonts w:ascii="Arial" w:hAnsi="Arial" w:cs="Arial"/>
          <w:color w:val="000000"/>
        </w:rPr>
        <w:t>Šedová</w:t>
      </w:r>
      <w:proofErr w:type="spellEnd"/>
      <w:r>
        <w:rPr>
          <w:rFonts w:ascii="Arial" w:hAnsi="Arial" w:cs="Arial"/>
          <w:color w:val="000000"/>
        </w:rPr>
        <w:t xml:space="preserve">, K. (2022). Emotional labor and burden in nursing students during clinical practice. </w:t>
      </w:r>
      <w:r>
        <w:rPr>
          <w:rFonts w:ascii="Arial" w:hAnsi="Arial" w:cs="Arial"/>
          <w:i/>
          <w:iCs/>
          <w:color w:val="000000"/>
        </w:rPr>
        <w:t>Nurse Education Today, 112</w:t>
      </w:r>
      <w:r>
        <w:rPr>
          <w:rFonts w:ascii="Arial" w:hAnsi="Arial" w:cs="Arial"/>
          <w:color w:val="000000"/>
        </w:rPr>
        <w:t>, 105337.</w:t>
      </w:r>
      <w:r w:rsidR="00FC3006">
        <w:rPr>
          <w:rFonts w:ascii="Arial" w:hAnsi="Arial" w:cs="Arial"/>
          <w:color w:val="000000"/>
        </w:rPr>
        <w:t xml:space="preserve"> </w:t>
      </w:r>
      <w:hyperlink r:id="rId30" w:tgtFrame="_new" w:history="1">
        <w:r>
          <w:rPr>
            <w:rStyle w:val="Hyperlink"/>
            <w:rFonts w:ascii="Arial" w:hAnsi="Arial" w:cs="Arial"/>
            <w:color w:val="000000"/>
          </w:rPr>
          <w:t>https://doi.org/10.1016/j.nedt.2022.105337</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Lima, S., Santos, M. R., &amp; </w:t>
      </w:r>
      <w:proofErr w:type="spellStart"/>
      <w:r>
        <w:rPr>
          <w:rFonts w:ascii="Arial" w:hAnsi="Arial" w:cs="Arial"/>
          <w:color w:val="000000"/>
        </w:rPr>
        <w:t>Pimenta</w:t>
      </w:r>
      <w:proofErr w:type="spellEnd"/>
      <w:r>
        <w:rPr>
          <w:rFonts w:ascii="Arial" w:hAnsi="Arial" w:cs="Arial"/>
          <w:color w:val="000000"/>
        </w:rPr>
        <w:t xml:space="preserve">, C. A. M. (2020). Professional identity and caring among nursing students. </w:t>
      </w:r>
      <w:r>
        <w:rPr>
          <w:rFonts w:ascii="Arial" w:hAnsi="Arial" w:cs="Arial"/>
          <w:i/>
          <w:iCs/>
          <w:color w:val="000000"/>
        </w:rPr>
        <w:t>Nurse Education in Practice, 47</w:t>
      </w:r>
      <w:r>
        <w:rPr>
          <w:rFonts w:ascii="Arial" w:hAnsi="Arial" w:cs="Arial"/>
          <w:color w:val="000000"/>
        </w:rPr>
        <w:t>, 102746.</w:t>
      </w:r>
      <w:r w:rsidR="00FC3006">
        <w:rPr>
          <w:rFonts w:ascii="Arial" w:hAnsi="Arial" w:cs="Arial"/>
          <w:color w:val="000000"/>
        </w:rPr>
        <w:t xml:space="preserve"> </w:t>
      </w:r>
      <w:hyperlink r:id="rId31" w:tgtFrame="_new" w:history="1">
        <w:r>
          <w:rPr>
            <w:rStyle w:val="Hyperlink"/>
            <w:rFonts w:ascii="Arial" w:hAnsi="Arial" w:cs="Arial"/>
            <w:color w:val="000000"/>
          </w:rPr>
          <w:t>https://doi.org/10.1016/j.nepr.2020.102746</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Papastavrou, E., </w:t>
      </w:r>
      <w:proofErr w:type="spellStart"/>
      <w:r>
        <w:rPr>
          <w:rFonts w:ascii="Arial" w:hAnsi="Arial" w:cs="Arial"/>
          <w:color w:val="000000"/>
        </w:rPr>
        <w:t>Andreou</w:t>
      </w:r>
      <w:proofErr w:type="spellEnd"/>
      <w:r>
        <w:rPr>
          <w:rFonts w:ascii="Arial" w:hAnsi="Arial" w:cs="Arial"/>
          <w:color w:val="000000"/>
        </w:rPr>
        <w:t xml:space="preserve">, P., &amp; </w:t>
      </w:r>
      <w:proofErr w:type="spellStart"/>
      <w:r>
        <w:rPr>
          <w:rFonts w:ascii="Arial" w:hAnsi="Arial" w:cs="Arial"/>
          <w:color w:val="000000"/>
        </w:rPr>
        <w:t>Merkouris</w:t>
      </w:r>
      <w:proofErr w:type="spellEnd"/>
      <w:r>
        <w:rPr>
          <w:rFonts w:ascii="Arial" w:hAnsi="Arial" w:cs="Arial"/>
          <w:color w:val="000000"/>
        </w:rPr>
        <w:t xml:space="preserve">, A. (2021). Nursing students’ perceptions of caring and its teaching in nursing education. </w:t>
      </w:r>
      <w:r>
        <w:rPr>
          <w:rFonts w:ascii="Arial" w:hAnsi="Arial" w:cs="Arial"/>
          <w:i/>
          <w:iCs/>
          <w:color w:val="000000"/>
        </w:rPr>
        <w:t>Nurse Education in Practice, 52</w:t>
      </w:r>
      <w:r>
        <w:rPr>
          <w:rFonts w:ascii="Arial" w:hAnsi="Arial" w:cs="Arial"/>
          <w:color w:val="000000"/>
        </w:rPr>
        <w:t>, 103017.</w:t>
      </w:r>
      <w:r w:rsidR="00FC3006">
        <w:rPr>
          <w:rFonts w:ascii="Arial" w:hAnsi="Arial" w:cs="Arial"/>
          <w:color w:val="000000"/>
        </w:rPr>
        <w:t xml:space="preserve"> </w:t>
      </w:r>
      <w:hyperlink r:id="rId32" w:tgtFrame="_new" w:history="1">
        <w:r>
          <w:rPr>
            <w:rStyle w:val="Hyperlink"/>
            <w:rFonts w:ascii="Arial" w:hAnsi="Arial" w:cs="Arial"/>
            <w:color w:val="000000"/>
          </w:rPr>
          <w:t>https://doi.org/10.1016/j.nepr.2021.103017</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Park, M., &amp; Kim, J. (2020). Nursing students’ understanding of caring in early clinical practice. </w:t>
      </w:r>
      <w:r>
        <w:rPr>
          <w:rFonts w:ascii="Arial" w:hAnsi="Arial" w:cs="Arial"/>
          <w:i/>
          <w:iCs/>
          <w:color w:val="000000"/>
        </w:rPr>
        <w:t>International Nursing Review, 67</w:t>
      </w:r>
      <w:r>
        <w:rPr>
          <w:rFonts w:ascii="Arial" w:hAnsi="Arial" w:cs="Arial"/>
          <w:color w:val="000000"/>
        </w:rPr>
        <w:t>(3), 404–412.</w:t>
      </w:r>
      <w:r w:rsidR="00FC3006">
        <w:rPr>
          <w:rFonts w:ascii="Arial" w:hAnsi="Arial" w:cs="Arial"/>
          <w:color w:val="000000"/>
        </w:rPr>
        <w:t xml:space="preserve"> </w:t>
      </w:r>
      <w:hyperlink r:id="rId33" w:tgtFrame="_new" w:history="1">
        <w:r>
          <w:rPr>
            <w:rStyle w:val="Hyperlink"/>
            <w:rFonts w:ascii="Arial" w:hAnsi="Arial" w:cs="Arial"/>
            <w:color w:val="000000"/>
          </w:rPr>
          <w:t>https://doi.org/10.1111/inr.12594</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Watson, J. (2018). </w:t>
      </w:r>
      <w:r>
        <w:rPr>
          <w:rFonts w:ascii="Arial" w:hAnsi="Arial" w:cs="Arial"/>
          <w:i/>
          <w:iCs/>
          <w:color w:val="000000"/>
        </w:rPr>
        <w:t>Unitary caring science: Theory and practice</w:t>
      </w:r>
      <w:r>
        <w:rPr>
          <w:rFonts w:ascii="Arial" w:hAnsi="Arial" w:cs="Arial"/>
          <w:color w:val="000000"/>
        </w:rPr>
        <w:t>. Springer Publishing Company.</w:t>
      </w:r>
      <w:r w:rsidR="00FC3006">
        <w:rPr>
          <w:rFonts w:ascii="Arial" w:hAnsi="Arial" w:cs="Arial"/>
          <w:color w:val="000000"/>
        </w:rPr>
        <w:t xml:space="preserve"> </w:t>
      </w:r>
      <w:hyperlink r:id="rId34" w:tgtFrame="_new" w:history="1">
        <w:r>
          <w:rPr>
            <w:rStyle w:val="Hyperlink"/>
            <w:rFonts w:ascii="Arial" w:hAnsi="Arial" w:cs="Arial"/>
            <w:color w:val="000000"/>
          </w:rPr>
          <w:t>https://doi.org/10.1891/9780826133033</w:t>
        </w:r>
      </w:hyperlink>
    </w:p>
    <w:p w:rsidR="00EB6077" w:rsidRDefault="00865759">
      <w:pPr>
        <w:spacing w:after="160" w:line="259" w:lineRule="auto"/>
        <w:jc w:val="both"/>
        <w:rPr>
          <w:rFonts w:ascii="Arial" w:hAnsi="Arial" w:cs="Arial"/>
          <w:color w:val="000000"/>
        </w:rPr>
      </w:pPr>
      <w:r>
        <w:rPr>
          <w:rFonts w:ascii="Arial" w:hAnsi="Arial" w:cs="Arial"/>
          <w:color w:val="000000"/>
        </w:rPr>
        <w:t xml:space="preserve">Yue, M., Zhang, Y., &amp; </w:t>
      </w:r>
      <w:proofErr w:type="spellStart"/>
      <w:r>
        <w:rPr>
          <w:rFonts w:ascii="Arial" w:hAnsi="Arial" w:cs="Arial"/>
          <w:color w:val="000000"/>
        </w:rPr>
        <w:t>Jin</w:t>
      </w:r>
      <w:proofErr w:type="spellEnd"/>
      <w:r>
        <w:rPr>
          <w:rFonts w:ascii="Arial" w:hAnsi="Arial" w:cs="Arial"/>
          <w:color w:val="000000"/>
        </w:rPr>
        <w:t xml:space="preserve">, X. (2021). Role modeling caring behaviors in clinical teaching. </w:t>
      </w:r>
      <w:r>
        <w:rPr>
          <w:rFonts w:ascii="Arial" w:hAnsi="Arial" w:cs="Arial"/>
          <w:i/>
          <w:iCs/>
          <w:color w:val="000000"/>
        </w:rPr>
        <w:t>Journal of Nursing Education, 60</w:t>
      </w:r>
      <w:r>
        <w:rPr>
          <w:rFonts w:ascii="Arial" w:hAnsi="Arial" w:cs="Arial"/>
          <w:color w:val="000000"/>
        </w:rPr>
        <w:t>(5), 251–258.</w:t>
      </w:r>
      <w:r w:rsidR="00FC3006">
        <w:rPr>
          <w:rFonts w:ascii="Arial" w:hAnsi="Arial" w:cs="Arial"/>
          <w:color w:val="000000"/>
        </w:rPr>
        <w:t xml:space="preserve"> </w:t>
      </w:r>
      <w:hyperlink r:id="rId35" w:tgtFrame="_new" w:history="1">
        <w:r>
          <w:rPr>
            <w:rStyle w:val="Hyperlink"/>
            <w:rFonts w:ascii="Arial" w:hAnsi="Arial" w:cs="Arial"/>
            <w:color w:val="000000"/>
          </w:rPr>
          <w:t>https://doi.org/10.3928/01484834-20210420-03</w:t>
        </w:r>
      </w:hyperlink>
    </w:p>
    <w:p w:rsidR="00EB6077" w:rsidRDefault="00EB6077">
      <w:pPr>
        <w:jc w:val="both"/>
        <w:rPr>
          <w:rFonts w:ascii="Arial" w:hAnsi="Arial" w:cs="Arial"/>
          <w:color w:val="000000"/>
        </w:rPr>
      </w:pPr>
    </w:p>
    <w:p w:rsidR="00EB6077" w:rsidRDefault="00EB6077">
      <w:pPr>
        <w:pStyle w:val="NormalWeb"/>
        <w:rPr>
          <w:rFonts w:ascii="Arial" w:hAnsi="Arial" w:cs="Arial"/>
          <w:sz w:val="20"/>
          <w:szCs w:val="20"/>
        </w:rPr>
      </w:pPr>
    </w:p>
    <w:sectPr w:rsidR="00EB6077">
      <w:headerReference w:type="even" r:id="rId36"/>
      <w:headerReference w:type="default" r:id="rId37"/>
      <w:footerReference w:type="default" r:id="rId38"/>
      <w:headerReference w:type="first" r:id="rId39"/>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F08" w:rsidRDefault="00797F08">
      <w:r>
        <w:separator/>
      </w:r>
    </w:p>
  </w:endnote>
  <w:endnote w:type="continuationSeparator" w:id="0">
    <w:p w:rsidR="00797F08" w:rsidRDefault="007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EB6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EB6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EB6077">
    <w:pPr>
      <w:pStyle w:val="Footer"/>
      <w:rPr>
        <w:rFonts w:ascii="Arial" w:hAnsi="Arial" w:cs="Arial"/>
        <w:sz w:val="16"/>
      </w:rPr>
    </w:pPr>
  </w:p>
  <w:p w:rsidR="00EB6077" w:rsidRDefault="008657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B6077" w:rsidRDefault="00EB6077">
    <w:pPr>
      <w:pStyle w:val="Footer"/>
      <w:rPr>
        <w:rFonts w:ascii="Arial" w:hAnsi="Arial" w:cs="Arial"/>
        <w:sz w:val="16"/>
      </w:rPr>
    </w:pPr>
  </w:p>
  <w:p w:rsidR="00EB6077" w:rsidRDefault="00EB6077">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EB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F08" w:rsidRDefault="00797F08">
      <w:r>
        <w:separator/>
      </w:r>
    </w:p>
  </w:footnote>
  <w:footnote w:type="continuationSeparator" w:id="0">
    <w:p w:rsidR="00797F08" w:rsidRDefault="0079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797F08">
    <w:pPr>
      <w:pStyle w:val="Header"/>
    </w:pPr>
    <w:r>
      <w:pict w14:anchorId="4460B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19"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797F08">
    <w:pPr>
      <w:pStyle w:val="Header"/>
    </w:pPr>
    <w:r>
      <w:pict w14:anchorId="75EDE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0"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797F08">
    <w:pPr>
      <w:ind w:left="2160"/>
      <w:jc w:val="center"/>
      <w:rPr>
        <w:rFonts w:ascii="Times New Roman" w:eastAsia="Calibri" w:hAnsi="Times New Roman"/>
        <w:i/>
        <w:sz w:val="18"/>
        <w:szCs w:val="22"/>
      </w:rPr>
    </w:pPr>
    <w:r>
      <w:pict w14:anchorId="10B39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18"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EB6077" w:rsidRDefault="00865759">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EB6077" w:rsidRDefault="00865759">
    <w:pPr>
      <w:jc w:val="center"/>
      <w:rPr>
        <w:rFonts w:ascii="Times New Roman" w:eastAsia="Calibri" w:hAnsi="Times New Roman"/>
        <w:i/>
        <w:sz w:val="18"/>
        <w:szCs w:val="22"/>
      </w:rPr>
    </w:pPr>
    <w:r>
      <w:rPr>
        <w:rFonts w:ascii="Times New Roman" w:eastAsia="Calibri" w:hAnsi="Times New Roman"/>
        <w:i/>
        <w:sz w:val="18"/>
        <w:szCs w:val="22"/>
      </w:rPr>
      <w:t>.</w:t>
    </w:r>
  </w:p>
  <w:p w:rsidR="00EB6077" w:rsidRDefault="008657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EB6077" w:rsidRDefault="00865759">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EB6077" w:rsidRDefault="008657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B6077" w:rsidRDefault="008657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797F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2"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797F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3"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77" w:rsidRDefault="00797F0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1"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EB7493"/>
    <w:multiLevelType w:val="singleLevel"/>
    <w:tmpl w:val="8CEB7493"/>
    <w:lvl w:ilvl="0">
      <w:start w:val="6"/>
      <w:numFmt w:val="decimal"/>
      <w:suff w:val="space"/>
      <w:lvlText w:val="%1."/>
      <w:lvlJc w:val="left"/>
    </w:lvl>
  </w:abstractNum>
  <w:abstractNum w:abstractNumId="1" w15:restartNumberingAfterBreak="0">
    <w:nsid w:val="D7E409E5"/>
    <w:multiLevelType w:val="singleLevel"/>
    <w:tmpl w:val="D7E409E5"/>
    <w:lvl w:ilvl="0">
      <w:start w:val="8"/>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4D63"/>
    <w:rsid w:val="000A47FA"/>
    <w:rsid w:val="000A65D3"/>
    <w:rsid w:val="000B1E33"/>
    <w:rsid w:val="000D05F8"/>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6FAD"/>
    <w:rsid w:val="00231920"/>
    <w:rsid w:val="0023195C"/>
    <w:rsid w:val="0024282C"/>
    <w:rsid w:val="002460DC"/>
    <w:rsid w:val="00250985"/>
    <w:rsid w:val="002556F6"/>
    <w:rsid w:val="00283105"/>
    <w:rsid w:val="00284C4C"/>
    <w:rsid w:val="00287E68"/>
    <w:rsid w:val="00296529"/>
    <w:rsid w:val="002B15B9"/>
    <w:rsid w:val="002B27FB"/>
    <w:rsid w:val="002B685A"/>
    <w:rsid w:val="002C57D2"/>
    <w:rsid w:val="002E0D56"/>
    <w:rsid w:val="00315186"/>
    <w:rsid w:val="0033343E"/>
    <w:rsid w:val="003512C2"/>
    <w:rsid w:val="00361FE7"/>
    <w:rsid w:val="00371FB6"/>
    <w:rsid w:val="003763C1"/>
    <w:rsid w:val="00376BBE"/>
    <w:rsid w:val="0039224F"/>
    <w:rsid w:val="003A43A4"/>
    <w:rsid w:val="003A7E18"/>
    <w:rsid w:val="003C4C86"/>
    <w:rsid w:val="003C6258"/>
    <w:rsid w:val="003D0C5C"/>
    <w:rsid w:val="003E2904"/>
    <w:rsid w:val="00401927"/>
    <w:rsid w:val="0041027F"/>
    <w:rsid w:val="00412475"/>
    <w:rsid w:val="00423789"/>
    <w:rsid w:val="004317CB"/>
    <w:rsid w:val="00440F43"/>
    <w:rsid w:val="00441B6F"/>
    <w:rsid w:val="00446221"/>
    <w:rsid w:val="00450E62"/>
    <w:rsid w:val="004539DB"/>
    <w:rsid w:val="00471A80"/>
    <w:rsid w:val="0048421B"/>
    <w:rsid w:val="004D305E"/>
    <w:rsid w:val="004D4277"/>
    <w:rsid w:val="004F753D"/>
    <w:rsid w:val="00502516"/>
    <w:rsid w:val="00505F06"/>
    <w:rsid w:val="00506828"/>
    <w:rsid w:val="0053056E"/>
    <w:rsid w:val="00554FDA"/>
    <w:rsid w:val="005A7BEC"/>
    <w:rsid w:val="005C784C"/>
    <w:rsid w:val="005D17F6"/>
    <w:rsid w:val="005E5539"/>
    <w:rsid w:val="005F50F3"/>
    <w:rsid w:val="00602BF5"/>
    <w:rsid w:val="00617FDD"/>
    <w:rsid w:val="00633614"/>
    <w:rsid w:val="00633F68"/>
    <w:rsid w:val="00636EB2"/>
    <w:rsid w:val="006375B8"/>
    <w:rsid w:val="0066510A"/>
    <w:rsid w:val="00673F9F"/>
    <w:rsid w:val="00686953"/>
    <w:rsid w:val="00687DEA"/>
    <w:rsid w:val="00687E67"/>
    <w:rsid w:val="006967F7"/>
    <w:rsid w:val="006A250C"/>
    <w:rsid w:val="006A632B"/>
    <w:rsid w:val="006B21D3"/>
    <w:rsid w:val="006B57D0"/>
    <w:rsid w:val="006C0434"/>
    <w:rsid w:val="006D30FF"/>
    <w:rsid w:val="006D6940"/>
    <w:rsid w:val="006F11EC"/>
    <w:rsid w:val="0070082C"/>
    <w:rsid w:val="007369E6"/>
    <w:rsid w:val="00746E59"/>
    <w:rsid w:val="0075063A"/>
    <w:rsid w:val="00754C9A"/>
    <w:rsid w:val="0075599A"/>
    <w:rsid w:val="00761D52"/>
    <w:rsid w:val="0077749E"/>
    <w:rsid w:val="00780D79"/>
    <w:rsid w:val="00790ADA"/>
    <w:rsid w:val="00797F08"/>
    <w:rsid w:val="007D2288"/>
    <w:rsid w:val="007D76A7"/>
    <w:rsid w:val="007E088F"/>
    <w:rsid w:val="007F7B32"/>
    <w:rsid w:val="00804BC2"/>
    <w:rsid w:val="0081431A"/>
    <w:rsid w:val="0083216F"/>
    <w:rsid w:val="00860000"/>
    <w:rsid w:val="00863BD3"/>
    <w:rsid w:val="008641ED"/>
    <w:rsid w:val="00865759"/>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32A4"/>
    <w:rsid w:val="00983040"/>
    <w:rsid w:val="009B3FB9"/>
    <w:rsid w:val="009C2465"/>
    <w:rsid w:val="009D35A0"/>
    <w:rsid w:val="009D7EB7"/>
    <w:rsid w:val="009E048A"/>
    <w:rsid w:val="009E08E9"/>
    <w:rsid w:val="009E3DB9"/>
    <w:rsid w:val="009E6E35"/>
    <w:rsid w:val="009F0EDA"/>
    <w:rsid w:val="009F65AB"/>
    <w:rsid w:val="00A03B96"/>
    <w:rsid w:val="00A05B19"/>
    <w:rsid w:val="00A1134E"/>
    <w:rsid w:val="00A1681E"/>
    <w:rsid w:val="00A24E7E"/>
    <w:rsid w:val="00A258C3"/>
    <w:rsid w:val="00A347C0"/>
    <w:rsid w:val="00A47CEC"/>
    <w:rsid w:val="00A51431"/>
    <w:rsid w:val="00A539AD"/>
    <w:rsid w:val="00A94063"/>
    <w:rsid w:val="00AA6219"/>
    <w:rsid w:val="00AA74E0"/>
    <w:rsid w:val="00AB703F"/>
    <w:rsid w:val="00AC6BB8"/>
    <w:rsid w:val="00AE008F"/>
    <w:rsid w:val="00B01FCD"/>
    <w:rsid w:val="00B1776C"/>
    <w:rsid w:val="00B41EC7"/>
    <w:rsid w:val="00B52583"/>
    <w:rsid w:val="00B52896"/>
    <w:rsid w:val="00B90009"/>
    <w:rsid w:val="00B95236"/>
    <w:rsid w:val="00B96BD9"/>
    <w:rsid w:val="00BA1B01"/>
    <w:rsid w:val="00BA2641"/>
    <w:rsid w:val="00BB37AA"/>
    <w:rsid w:val="00BC53A0"/>
    <w:rsid w:val="00BD62E6"/>
    <w:rsid w:val="00BE62AD"/>
    <w:rsid w:val="00BF121F"/>
    <w:rsid w:val="00BF1F80"/>
    <w:rsid w:val="00C166EF"/>
    <w:rsid w:val="00C17EB0"/>
    <w:rsid w:val="00C27F5F"/>
    <w:rsid w:val="00C30A0F"/>
    <w:rsid w:val="00C37E61"/>
    <w:rsid w:val="00C60599"/>
    <w:rsid w:val="00C70F1B"/>
    <w:rsid w:val="00C71A47"/>
    <w:rsid w:val="00C7464C"/>
    <w:rsid w:val="00C85588"/>
    <w:rsid w:val="00CB38DD"/>
    <w:rsid w:val="00CD6755"/>
    <w:rsid w:val="00CD6856"/>
    <w:rsid w:val="00CE0089"/>
    <w:rsid w:val="00CE793C"/>
    <w:rsid w:val="00CF03C5"/>
    <w:rsid w:val="00CF193C"/>
    <w:rsid w:val="00CF3E22"/>
    <w:rsid w:val="00D173F1"/>
    <w:rsid w:val="00D3586E"/>
    <w:rsid w:val="00D71C12"/>
    <w:rsid w:val="00D74CB0"/>
    <w:rsid w:val="00D8295D"/>
    <w:rsid w:val="00DC2A65"/>
    <w:rsid w:val="00DE15F0"/>
    <w:rsid w:val="00DE5663"/>
    <w:rsid w:val="00DE78AA"/>
    <w:rsid w:val="00E053D0"/>
    <w:rsid w:val="00E15994"/>
    <w:rsid w:val="00E21BEA"/>
    <w:rsid w:val="00E3114E"/>
    <w:rsid w:val="00E31A70"/>
    <w:rsid w:val="00E35B02"/>
    <w:rsid w:val="00E66496"/>
    <w:rsid w:val="00E66B35"/>
    <w:rsid w:val="00E66E10"/>
    <w:rsid w:val="00E769F6"/>
    <w:rsid w:val="00E8407C"/>
    <w:rsid w:val="00E84F3C"/>
    <w:rsid w:val="00EA012C"/>
    <w:rsid w:val="00EA27DF"/>
    <w:rsid w:val="00EB6077"/>
    <w:rsid w:val="00EC6A55"/>
    <w:rsid w:val="00ED0288"/>
    <w:rsid w:val="00EE52CB"/>
    <w:rsid w:val="00EF581D"/>
    <w:rsid w:val="00EF7FD8"/>
    <w:rsid w:val="00F06F59"/>
    <w:rsid w:val="00F17988"/>
    <w:rsid w:val="00F469F0"/>
    <w:rsid w:val="00F53273"/>
    <w:rsid w:val="00F53AFE"/>
    <w:rsid w:val="00F62A9D"/>
    <w:rsid w:val="00F755E4"/>
    <w:rsid w:val="00F77D02"/>
    <w:rsid w:val="00FA116A"/>
    <w:rsid w:val="00FB3A86"/>
    <w:rsid w:val="00FC3006"/>
    <w:rsid w:val="00FD36C8"/>
    <w:rsid w:val="035C3C17"/>
    <w:rsid w:val="03DD24A7"/>
    <w:rsid w:val="057161FA"/>
    <w:rsid w:val="07B973B9"/>
    <w:rsid w:val="0EAF5127"/>
    <w:rsid w:val="15CA64AD"/>
    <w:rsid w:val="19571821"/>
    <w:rsid w:val="24D863A1"/>
    <w:rsid w:val="36717E94"/>
    <w:rsid w:val="3BA25192"/>
    <w:rsid w:val="427E2B20"/>
    <w:rsid w:val="43052685"/>
    <w:rsid w:val="48DC7B96"/>
    <w:rsid w:val="4CD62F73"/>
    <w:rsid w:val="4D1914FC"/>
    <w:rsid w:val="4E807848"/>
    <w:rsid w:val="62DE7131"/>
    <w:rsid w:val="65D5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4ACECAE3"/>
  <w15:docId w15:val="{EC419B28-6040-4F4E-B734-B875B0CC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uiPriority w:val="99"/>
    <w:unhideWhenUsed/>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nedt.2021.104964" TargetMode="External"/><Relationship Id="rId26" Type="http://schemas.openxmlformats.org/officeDocument/2006/relationships/hyperlink" Target="https://doi.org/10.3928/01484834-20210420-03" TargetMode="External"/><Relationship Id="rId39" Type="http://schemas.openxmlformats.org/officeDocument/2006/relationships/header" Target="header6.xml"/><Relationship Id="rId21" Type="http://schemas.openxmlformats.org/officeDocument/2006/relationships/hyperlink" Target="https://doi.org/10.1016/j.nepr.2020.102746" TargetMode="External"/><Relationship Id="rId34" Type="http://schemas.openxmlformats.org/officeDocument/2006/relationships/hyperlink" Target="https://doi.org/10.1891/978082613303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91/1478088706qp063oa" TargetMode="External"/><Relationship Id="rId20" Type="http://schemas.openxmlformats.org/officeDocument/2006/relationships/hyperlink" Target="https://doi.org/10.1016/j.nedt.2022.105337" TargetMode="External"/><Relationship Id="rId29" Type="http://schemas.openxmlformats.org/officeDocument/2006/relationships/hyperlink" Target="https://doi.org/10.1016/j.ecns.2019.10.00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4324/9780429443444" TargetMode="External"/><Relationship Id="rId32" Type="http://schemas.openxmlformats.org/officeDocument/2006/relationships/hyperlink" Target="https://doi.org/10.1016/j.nepr.2021.103017"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11/inr.12594" TargetMode="External"/><Relationship Id="rId28" Type="http://schemas.openxmlformats.org/officeDocument/2006/relationships/hyperlink" Target="https://doi.org/10.1016/j.nedt.2021.104964"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1016/j.ecns.2019.10.001" TargetMode="External"/><Relationship Id="rId31" Type="http://schemas.openxmlformats.org/officeDocument/2006/relationships/hyperlink" Target="https://doi.org/10.1016/j.nepr.2020.10274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nepr.2021.103017" TargetMode="External"/><Relationship Id="rId27" Type="http://schemas.openxmlformats.org/officeDocument/2006/relationships/hyperlink" Target="https://doi.org/10.1016/j.nepr.2018.02.005" TargetMode="External"/><Relationship Id="rId30" Type="http://schemas.openxmlformats.org/officeDocument/2006/relationships/hyperlink" Target="https://doi.org/10.1016/j.nedt.2022.105337" TargetMode="External"/><Relationship Id="rId35" Type="http://schemas.openxmlformats.org/officeDocument/2006/relationships/hyperlink" Target="https://doi.org/10.3928/01484834-20210420-0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16/j.nepr.2018.02.005" TargetMode="External"/><Relationship Id="rId25" Type="http://schemas.openxmlformats.org/officeDocument/2006/relationships/hyperlink" Target="https://doi.org/10.1891/9780826133033" TargetMode="External"/><Relationship Id="rId33" Type="http://schemas.openxmlformats.org/officeDocument/2006/relationships/hyperlink" Target="https://doi.org/10.1111/inr.12594"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Info spid="_x0000_s1030"/>
    <customShpInfo spid="_x0000_s1029"/>
    <customShpInfo spid="_x0000_s1028"/>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6FD6A-EB97-432D-976B-8D8EB2DF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138</TotalTime>
  <Pages>12</Pages>
  <Words>5413</Words>
  <Characters>30858</Characters>
  <Application>Microsoft Office Word</Application>
  <DocSecurity>0</DocSecurity>
  <Lines>257</Lines>
  <Paragraphs>72</Paragraphs>
  <ScaleCrop>false</ScaleCrop>
  <Company>aaaa</Company>
  <LinksUpToDate>false</LinksUpToDate>
  <CharactersWithSpaces>36199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32</cp:revision>
  <cp:lastPrinted>1999-07-06T11:00:00Z</cp:lastPrinted>
  <dcterms:created xsi:type="dcterms:W3CDTF">2014-10-25T14:34:00Z</dcterms:created>
  <dcterms:modified xsi:type="dcterms:W3CDTF">2026-02-09T08:49:00Z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