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14A" w:rsidRDefault="007D7900">
      <w:pPr>
        <w:widowControl w:val="0"/>
        <w:pBdr>
          <w:top w:val="nil"/>
          <w:left w:val="nil"/>
          <w:bottom w:val="nil"/>
          <w:right w:val="nil"/>
          <w:between w:val="nil"/>
        </w:pBdr>
        <w:spacing w:line="276"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v:shape id="_x0000_s1030" type="#_x0000_t136" style="position:absolute;margin-left:0;margin-top:0;width:50pt;height:50pt;z-index:251656192;visibility:hidden">
            <o:lock v:ext="edit" selection="t"/>
          </v:shape>
        </w:pict>
      </w:r>
      <w:r>
        <w:pict>
          <v:shape id="_x0000_s1029" type="#_x0000_t136" style="position:absolute;margin-left:0;margin-top:0;width:50pt;height:50pt;z-index:251657216;visibility:hidden">
            <o:lock v:ext="edit" selection="t"/>
          </v:shape>
        </w:pict>
      </w:r>
      <w:r>
        <w:pict>
          <v:shape id="_x0000_s1028" type="#_x0000_t136" style="position:absolute;margin-left:0;margin-top:0;width:50pt;height:50pt;z-index:251658240;visibility:hidden">
            <o:lock v:ext="edit" selection="t"/>
          </v:shape>
        </w:pict>
      </w:r>
      <w:r>
        <w:pict>
          <v:shape id="_x0000_s1027" type="#_x0000_t136" style="position:absolute;margin-left:0;margin-top:0;width:50pt;height:50pt;z-index:251659264;visibility:hidden">
            <o:lock v:ext="edit" selection="t"/>
          </v:shape>
        </w:pict>
      </w:r>
      <w:r>
        <w:pict>
          <v:shape id="_x0000_s1026" type="#_x0000_t136" style="position:absolute;margin-left:0;margin-top:0;width:50pt;height:50pt;z-index:251660288;visibility:hidden">
            <o:lock v:ext="edit" selection="t"/>
          </v:shape>
        </w:pict>
      </w:r>
    </w:p>
    <w:p w:rsidR="00A0614A" w:rsidRPr="00D9016C" w:rsidRDefault="00AB3BB0">
      <w:pPr>
        <w:pStyle w:val="Title"/>
        <w:spacing w:after="0"/>
        <w:jc w:val="both"/>
        <w:rPr>
          <w:rFonts w:ascii="Arial" w:eastAsia="Arial" w:hAnsi="Arial" w:cs="Arial"/>
        </w:rPr>
      </w:pPr>
      <w:r w:rsidRPr="00D9016C">
        <w:rPr>
          <w:rFonts w:ascii="Arial" w:eastAsia="Arial" w:hAnsi="Arial" w:cs="Arial"/>
        </w:rPr>
        <w:t>Original Research Article</w:t>
      </w:r>
    </w:p>
    <w:p w:rsidR="00A0614A" w:rsidRPr="00D9016C" w:rsidRDefault="00A0614A">
      <w:pPr>
        <w:rPr>
          <w:rFonts w:ascii="Arial" w:eastAsia="Arial" w:hAnsi="Arial" w:cs="Arial"/>
        </w:rPr>
      </w:pPr>
    </w:p>
    <w:p w:rsidR="00A0614A" w:rsidRPr="00D9016C" w:rsidRDefault="00AB3BB0">
      <w:pPr>
        <w:pBdr>
          <w:top w:val="nil"/>
          <w:left w:val="nil"/>
          <w:bottom w:val="nil"/>
          <w:right w:val="nil"/>
          <w:between w:val="nil"/>
        </w:pBdr>
        <w:jc w:val="right"/>
        <w:rPr>
          <w:rFonts w:ascii="Arial" w:eastAsia="Arial" w:hAnsi="Arial" w:cs="Arial"/>
          <w:b/>
          <w:bCs/>
          <w:color w:val="000000"/>
          <w:sz w:val="36"/>
          <w:szCs w:val="36"/>
        </w:rPr>
      </w:pPr>
      <w:r w:rsidRPr="00D9016C">
        <w:rPr>
          <w:rFonts w:ascii="Arial" w:eastAsia="Arial" w:hAnsi="Arial" w:cs="Arial"/>
          <w:b/>
          <w:bCs/>
          <w:sz w:val="36"/>
          <w:szCs w:val="36"/>
        </w:rPr>
        <w:t>Beyond the Stethoscope: Experiences of Nurse Leaders to Balancing Motherhood and Profession</w:t>
      </w:r>
      <w:r w:rsidRPr="00D9016C">
        <w:rPr>
          <w:rFonts w:ascii="Arial" w:eastAsia="Arial" w:hAnsi="Arial" w:cs="Arial"/>
          <w:b/>
          <w:bCs/>
          <w:color w:val="000000"/>
          <w:sz w:val="36"/>
          <w:szCs w:val="36"/>
        </w:rPr>
        <w:t xml:space="preserve"> </w:t>
      </w:r>
    </w:p>
    <w:p w:rsidR="00A0614A" w:rsidRPr="00D9016C" w:rsidRDefault="00A0614A">
      <w:pPr>
        <w:pBdr>
          <w:top w:val="nil"/>
          <w:left w:val="nil"/>
          <w:bottom w:val="nil"/>
          <w:right w:val="nil"/>
          <w:between w:val="nil"/>
        </w:pBdr>
        <w:jc w:val="both"/>
        <w:rPr>
          <w:rFonts w:ascii="Arial" w:eastAsia="Arial" w:hAnsi="Arial" w:cs="Arial"/>
          <w:b/>
          <w:bCs/>
          <w:color w:val="000000"/>
          <w:sz w:val="36"/>
          <w:szCs w:val="36"/>
        </w:rPr>
      </w:pPr>
    </w:p>
    <w:p w:rsidR="00A0614A" w:rsidRPr="00D9016C" w:rsidRDefault="00A0614A">
      <w:pPr>
        <w:pBdr>
          <w:top w:val="nil"/>
          <w:left w:val="nil"/>
          <w:bottom w:val="nil"/>
          <w:right w:val="nil"/>
          <w:between w:val="nil"/>
        </w:pBdr>
        <w:jc w:val="both"/>
        <w:rPr>
          <w:rFonts w:ascii="Arial" w:eastAsia="Arial" w:hAnsi="Arial" w:cs="Arial"/>
          <w:color w:val="000000"/>
        </w:rPr>
      </w:pPr>
    </w:p>
    <w:p w:rsidR="00A0614A" w:rsidRPr="00D9016C" w:rsidRDefault="00A0614A">
      <w:pPr>
        <w:pBdr>
          <w:top w:val="nil"/>
          <w:left w:val="nil"/>
          <w:bottom w:val="nil"/>
          <w:right w:val="nil"/>
          <w:between w:val="nil"/>
        </w:pBdr>
        <w:jc w:val="both"/>
        <w:rPr>
          <w:rFonts w:ascii="Arial" w:eastAsia="Arial" w:hAnsi="Arial" w:cs="Arial"/>
          <w:b/>
          <w:bCs/>
          <w:color w:val="000000"/>
          <w:sz w:val="24"/>
          <w:szCs w:val="24"/>
        </w:rPr>
      </w:pPr>
    </w:p>
    <w:p w:rsidR="00A0614A" w:rsidRPr="00D9016C" w:rsidRDefault="00AB3BB0">
      <w:pPr>
        <w:pBdr>
          <w:top w:val="nil"/>
          <w:left w:val="nil"/>
          <w:bottom w:val="nil"/>
          <w:right w:val="nil"/>
          <w:between w:val="nil"/>
        </w:pBdr>
        <w:jc w:val="both"/>
        <w:rPr>
          <w:rFonts w:ascii="Arial" w:eastAsia="Arial" w:hAnsi="Arial" w:cs="Arial"/>
          <w:b/>
          <w:bCs/>
          <w:color w:val="000000"/>
        </w:rPr>
      </w:pPr>
      <w:r w:rsidRPr="00D9016C">
        <w:rPr>
          <w:rFonts w:ascii="Arial" w:eastAsia="Arial" w:hAnsi="Arial" w:cs="Arial"/>
          <w:b/>
          <w:bCs/>
          <w:noProof/>
          <w:color w:val="000000"/>
          <w:lang w:val="en-PH"/>
        </w:rPr>
        <mc:AlternateContent>
          <mc:Choice Requires="wps">
            <w:drawing>
              <wp:inline distT="0" distB="0" distL="114300" distR="114300" wp14:anchorId="4AD59F6D" wp14:editId="0051E8ED">
                <wp:extent cx="0" cy="19050"/>
                <wp:effectExtent l="0" t="0" r="0" b="0"/>
                <wp:docPr id="5" name="Freeform 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114300" distR="114300">
                <wp:extent cx="0" cy="19050"/>
                <wp:effectExtent b="0" l="0" r="0" t="0"/>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9050"/>
                        </a:xfrm>
                        <a:prstGeom prst="rect"/>
                        <a:ln/>
                      </pic:spPr>
                    </pic:pic>
                  </a:graphicData>
                </a:graphic>
              </wp:inline>
            </w:drawing>
          </mc:Fallback>
        </mc:AlternateContent>
      </w:r>
      <w:r w:rsidRPr="00D9016C">
        <w:rPr>
          <w:rFonts w:ascii="Arial" w:eastAsia="Arial" w:hAnsi="Arial" w:cs="Arial"/>
          <w:b/>
          <w:bCs/>
          <w:color w:val="000000"/>
        </w:rPr>
        <w:t>_________________________________________________________________________</w:t>
      </w:r>
    </w:p>
    <w:p w:rsidR="00A0614A" w:rsidRPr="00D9016C" w:rsidRDefault="00A0614A">
      <w:pPr>
        <w:pBdr>
          <w:top w:val="nil"/>
          <w:left w:val="nil"/>
          <w:bottom w:val="nil"/>
          <w:right w:val="nil"/>
          <w:between w:val="nil"/>
        </w:pBdr>
        <w:jc w:val="both"/>
        <w:rPr>
          <w:rFonts w:ascii="Arial" w:eastAsia="Arial" w:hAnsi="Arial" w:cs="Arial"/>
          <w:color w:val="000000"/>
          <w:sz w:val="22"/>
          <w:szCs w:val="22"/>
        </w:rPr>
        <w:sectPr w:rsidR="00A0614A" w:rsidRPr="00D9016C">
          <w:headerReference w:type="even" r:id="rId10"/>
          <w:headerReference w:type="default" r:id="rId11"/>
          <w:footerReference w:type="even" r:id="rId12"/>
          <w:footerReference w:type="default" r:id="rId13"/>
          <w:headerReference w:type="first" r:id="rId14"/>
          <w:footerReference w:type="first" r:id="rId15"/>
          <w:pgSz w:w="12240" w:h="15840"/>
          <w:pgMar w:top="1440" w:right="2016" w:bottom="2016" w:left="2016" w:header="720" w:footer="1296" w:gutter="0"/>
          <w:pgNumType w:start="1"/>
          <w:cols w:space="720"/>
        </w:sectPr>
      </w:pPr>
    </w:p>
    <w:p w:rsidR="00A0614A" w:rsidRPr="00D9016C" w:rsidRDefault="00AB3BB0">
      <w:pPr>
        <w:keepNext/>
        <w:pBdr>
          <w:top w:val="nil"/>
          <w:left w:val="nil"/>
          <w:bottom w:val="nil"/>
          <w:right w:val="nil"/>
          <w:between w:val="nil"/>
        </w:pBdr>
        <w:jc w:val="both"/>
        <w:rPr>
          <w:rFonts w:ascii="Arial" w:eastAsia="Arial" w:hAnsi="Arial" w:cs="Arial"/>
          <w:b/>
          <w:bCs/>
          <w:smallCaps/>
          <w:color w:val="000000"/>
          <w:sz w:val="22"/>
          <w:szCs w:val="22"/>
        </w:rPr>
      </w:pPr>
      <w:r w:rsidRPr="00D9016C">
        <w:rPr>
          <w:rFonts w:ascii="Arial" w:eastAsia="Arial" w:hAnsi="Arial" w:cs="Arial"/>
          <w:b/>
          <w:bCs/>
          <w:smallCaps/>
          <w:color w:val="000000"/>
          <w:sz w:val="22"/>
          <w:szCs w:val="22"/>
        </w:rPr>
        <w:lastRenderedPageBreak/>
        <w:t>ABSTRACT</w:t>
      </w:r>
    </w:p>
    <w:p w:rsidR="00A0614A" w:rsidRPr="00D9016C" w:rsidRDefault="00A0614A">
      <w:pPr>
        <w:keepNext/>
        <w:pBdr>
          <w:top w:val="nil"/>
          <w:left w:val="nil"/>
          <w:bottom w:val="nil"/>
          <w:right w:val="nil"/>
          <w:between w:val="nil"/>
        </w:pBdr>
        <w:jc w:val="both"/>
        <w:rPr>
          <w:rFonts w:ascii="Arial" w:eastAsia="Arial" w:hAnsi="Arial" w:cs="Arial"/>
          <w:b/>
          <w:bCs/>
          <w:smallCaps/>
          <w:color w:val="000000"/>
          <w:sz w:val="22"/>
          <w:szCs w:val="22"/>
        </w:rPr>
      </w:pPr>
    </w:p>
    <w:tbl>
      <w:tblPr>
        <w:tblStyle w:val="a1"/>
        <w:tblW w:w="8424"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0614A" w:rsidRPr="00D9016C">
        <w:tc>
          <w:tcPr>
            <w:tcW w:w="8424" w:type="dxa"/>
            <w:shd w:val="clear" w:color="auto" w:fill="F2F2F2"/>
          </w:tcPr>
          <w:p w:rsidR="00A0614A" w:rsidRPr="00D9016C" w:rsidRDefault="00AB3BB0">
            <w:pPr>
              <w:pBdr>
                <w:top w:val="nil"/>
                <w:left w:val="nil"/>
                <w:bottom w:val="nil"/>
                <w:right w:val="nil"/>
                <w:between w:val="nil"/>
              </w:pBdr>
              <w:jc w:val="both"/>
              <w:rPr>
                <w:rFonts w:ascii="Arial" w:eastAsia="Arial" w:hAnsi="Arial" w:cs="Arial"/>
                <w:b/>
                <w:bCs/>
              </w:rPr>
            </w:pPr>
            <w:r w:rsidRPr="00D9016C">
              <w:rPr>
                <w:rFonts w:ascii="Arial" w:eastAsia="Arial" w:hAnsi="Arial" w:cs="Arial"/>
                <w:b/>
                <w:bCs/>
              </w:rPr>
              <w:t xml:space="preserve">Background: </w:t>
            </w:r>
            <w:r w:rsidRPr="00D9016C">
              <w:rPr>
                <w:rFonts w:ascii="Arial" w:eastAsia="Arial" w:hAnsi="Arial" w:cs="Arial"/>
              </w:rPr>
              <w:t>Nurse leaders who are mothers have important responsibilities both at work and at home, which makes it hard for them to balance both roles. They often find themselves in conflict as they attempt to fulfill their responsibilities. Studies have confirmed that work-life balance has a substantial effect on nurses’ mental well-being and job retention, as well as the quality of patients’ care. This underscores the need for policies that support workforce retention and align with SDG 3 and NUHRA priorities.</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b/>
                <w:bCs/>
                <w:color w:val="000000"/>
              </w:rPr>
              <w:t xml:space="preserve">Aims: </w:t>
            </w:r>
            <w:r w:rsidRPr="00D9016C">
              <w:rPr>
                <w:rFonts w:ascii="Arial" w:eastAsia="Arial" w:hAnsi="Arial" w:cs="Arial"/>
              </w:rPr>
              <w:t>This study explored the experiences of nurse leaders as they balance motherhood and their profession while identifying important implications for enhancing support.</w:t>
            </w:r>
          </w:p>
          <w:p w:rsidR="00A0614A" w:rsidRPr="00D9016C" w:rsidRDefault="00AB3BB0">
            <w:pPr>
              <w:pBdr>
                <w:top w:val="nil"/>
                <w:left w:val="nil"/>
                <w:bottom w:val="nil"/>
                <w:right w:val="nil"/>
                <w:between w:val="nil"/>
              </w:pBdr>
              <w:jc w:val="both"/>
              <w:rPr>
                <w:rFonts w:ascii="Arial" w:eastAsia="Arial" w:hAnsi="Arial" w:cs="Arial"/>
                <w:color w:val="000000"/>
              </w:rPr>
            </w:pPr>
            <w:r w:rsidRPr="00D9016C">
              <w:rPr>
                <w:rFonts w:ascii="Arial" w:eastAsia="Arial" w:hAnsi="Arial" w:cs="Arial"/>
                <w:b/>
                <w:bCs/>
                <w:color w:val="000000"/>
              </w:rPr>
              <w:t>Study design:</w:t>
            </w:r>
            <w:r w:rsidRPr="00D9016C">
              <w:rPr>
                <w:rFonts w:ascii="Arial" w:eastAsia="Arial" w:hAnsi="Arial" w:cs="Arial"/>
                <w:color w:val="000000"/>
              </w:rPr>
              <w:t xml:space="preserve">  </w:t>
            </w:r>
            <w:r w:rsidRPr="00D9016C">
              <w:rPr>
                <w:rFonts w:ascii="Arial" w:eastAsia="Arial" w:hAnsi="Arial" w:cs="Arial"/>
              </w:rPr>
              <w:t>Descriptive Phenomenological Design</w:t>
            </w:r>
          </w:p>
          <w:p w:rsidR="00A0614A" w:rsidRPr="00D9016C" w:rsidRDefault="00AB3BB0">
            <w:pPr>
              <w:pBdr>
                <w:top w:val="nil"/>
                <w:left w:val="nil"/>
                <w:bottom w:val="nil"/>
                <w:right w:val="nil"/>
                <w:between w:val="nil"/>
              </w:pBdr>
              <w:jc w:val="both"/>
              <w:rPr>
                <w:rFonts w:ascii="Arial" w:eastAsia="Arial" w:hAnsi="Arial" w:cs="Arial"/>
                <w:color w:val="000000"/>
              </w:rPr>
            </w:pPr>
            <w:r w:rsidRPr="00D9016C">
              <w:rPr>
                <w:rFonts w:ascii="Arial" w:eastAsia="Arial" w:hAnsi="Arial" w:cs="Arial"/>
                <w:b/>
                <w:bCs/>
                <w:color w:val="000000"/>
              </w:rPr>
              <w:t>Place and Duration of Study:</w:t>
            </w:r>
            <w:r w:rsidRPr="00D9016C">
              <w:rPr>
                <w:rFonts w:ascii="Arial" w:eastAsia="Arial" w:hAnsi="Arial" w:cs="Arial"/>
                <w:color w:val="000000"/>
              </w:rPr>
              <w:t xml:space="preserve"> Nursing Departments in participating hospitals in Cabanatuan City, Nueva </w:t>
            </w:r>
            <w:proofErr w:type="spellStart"/>
            <w:r w:rsidRPr="00D9016C">
              <w:rPr>
                <w:rFonts w:ascii="Arial" w:eastAsia="Arial" w:hAnsi="Arial" w:cs="Arial"/>
                <w:color w:val="000000"/>
              </w:rPr>
              <w:t>Ecija</w:t>
            </w:r>
            <w:proofErr w:type="spellEnd"/>
            <w:r w:rsidRPr="00D9016C">
              <w:rPr>
                <w:rFonts w:ascii="Arial" w:eastAsia="Arial" w:hAnsi="Arial" w:cs="Arial"/>
                <w:color w:val="000000"/>
              </w:rPr>
              <w:t xml:space="preserve">, Philippines, between </w:t>
            </w:r>
            <w:r w:rsidRPr="00D9016C">
              <w:rPr>
                <w:rFonts w:ascii="Arial" w:eastAsia="Arial" w:hAnsi="Arial" w:cs="Arial"/>
              </w:rPr>
              <w:t>October 2024</w:t>
            </w:r>
            <w:r w:rsidRPr="00D9016C">
              <w:rPr>
                <w:rFonts w:ascii="Arial" w:eastAsia="Arial" w:hAnsi="Arial" w:cs="Arial"/>
                <w:color w:val="000000"/>
              </w:rPr>
              <w:t xml:space="preserve"> and </w:t>
            </w:r>
            <w:r w:rsidRPr="00D9016C">
              <w:rPr>
                <w:rFonts w:ascii="Arial" w:eastAsia="Arial" w:hAnsi="Arial" w:cs="Arial"/>
              </w:rPr>
              <w:t>September 2025</w:t>
            </w:r>
            <w:r w:rsidRPr="00D9016C">
              <w:rPr>
                <w:rFonts w:ascii="Arial" w:eastAsia="Arial" w:hAnsi="Arial" w:cs="Arial"/>
                <w:color w:val="000000"/>
              </w:rPr>
              <w:t>.</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b/>
                <w:bCs/>
                <w:color w:val="000000"/>
              </w:rPr>
              <w:t>Methodology:</w:t>
            </w:r>
            <w:r w:rsidRPr="00D9016C">
              <w:rPr>
                <w:rFonts w:ascii="Arial" w:eastAsia="Arial" w:hAnsi="Arial" w:cs="Arial"/>
                <w:color w:val="000000"/>
              </w:rPr>
              <w:t xml:space="preserve"> </w:t>
            </w:r>
            <w:r w:rsidRPr="00D9016C">
              <w:rPr>
                <w:rFonts w:ascii="Arial" w:eastAsia="Arial" w:hAnsi="Arial" w:cs="Arial"/>
              </w:rPr>
              <w:t>This study was held at five participating hospitals in Cabanatuan City, Nueva </w:t>
            </w:r>
            <w:proofErr w:type="spellStart"/>
            <w:r w:rsidRPr="00D9016C">
              <w:rPr>
                <w:rFonts w:ascii="Arial" w:eastAsia="Arial" w:hAnsi="Arial" w:cs="Arial"/>
              </w:rPr>
              <w:t>Ecija</w:t>
            </w:r>
            <w:proofErr w:type="spellEnd"/>
            <w:r w:rsidRPr="00D9016C">
              <w:rPr>
                <w:rFonts w:ascii="Arial" w:eastAsia="Arial" w:hAnsi="Arial" w:cs="Arial"/>
              </w:rPr>
              <w:t xml:space="preserve">, Philippines. Participants had a total of ten (10) nurses who were mothers for school-aged children and held the title position of Charge Nurse (Head Nurse/ Chief Nurse/ Supervisor). Purposive sampling and snowball sampling were employed in this </w:t>
            </w:r>
            <w:proofErr w:type="gramStart"/>
            <w:r w:rsidRPr="00D9016C">
              <w:rPr>
                <w:rFonts w:ascii="Arial" w:eastAsia="Arial" w:hAnsi="Arial" w:cs="Arial"/>
              </w:rPr>
              <w:t>study,</w:t>
            </w:r>
            <w:proofErr w:type="gramEnd"/>
            <w:r w:rsidRPr="00D9016C">
              <w:rPr>
                <w:rFonts w:ascii="Arial" w:eastAsia="Arial" w:hAnsi="Arial" w:cs="Arial"/>
              </w:rPr>
              <w:t xml:space="preserve"> therefore 10 nurse leaders met the criteria for having previous experience of combining employment and parenthood. The </w:t>
            </w:r>
            <w:proofErr w:type="gramStart"/>
            <w:r w:rsidRPr="00D9016C">
              <w:rPr>
                <w:rFonts w:ascii="Arial" w:eastAsia="Arial" w:hAnsi="Arial" w:cs="Arial"/>
              </w:rPr>
              <w:t>researchers</w:t>
            </w:r>
            <w:proofErr w:type="gramEnd"/>
            <w:r w:rsidRPr="00D9016C">
              <w:rPr>
                <w:rFonts w:ascii="Arial" w:eastAsia="Arial" w:hAnsi="Arial" w:cs="Arial"/>
              </w:rPr>
              <w:t xml:space="preserve"> utilized semi-structured guide questions, in-depth interviews were recorded, transcribed, and analyzed thematically reflexively using MAXQDA.</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b/>
                <w:bCs/>
                <w:color w:val="000000"/>
              </w:rPr>
              <w:t>Results:</w:t>
            </w:r>
            <w:r w:rsidRPr="00D9016C">
              <w:rPr>
                <w:rFonts w:ascii="Arial" w:eastAsia="Arial" w:hAnsi="Arial" w:cs="Arial"/>
              </w:rPr>
              <w:t xml:space="preserve"> </w:t>
            </w:r>
            <w:r w:rsidRPr="00D9016C">
              <w:rPr>
                <w:rFonts w:ascii="Arial" w:eastAsia="Arial" w:hAnsi="Arial" w:cs="Arial"/>
                <w:color w:val="000000"/>
              </w:rPr>
              <w:t xml:space="preserve">The thematic analysis identified five interconnected themes: </w:t>
            </w:r>
            <w:r w:rsidRPr="00D9016C">
              <w:rPr>
                <w:rFonts w:ascii="Arial" w:eastAsia="Arial" w:hAnsi="Arial" w:cs="Arial"/>
              </w:rPr>
              <w:t>(1) Juggling Multiple Roles, (2) Carrying Emotional Burdens, (3) Organizing Time and Priorities, (4) Growing through Adversity, and (5) Relying on Support Networks. P</w:t>
            </w:r>
            <w:r w:rsidRPr="00D9016C">
              <w:rPr>
                <w:rFonts w:ascii="Arial" w:eastAsia="Arial" w:hAnsi="Arial" w:cs="Arial"/>
                <w:color w:val="000000"/>
              </w:rPr>
              <w:t>articipants highlighted their resilience in the face of exhaustion, supported by adaptive strategies and external help.</w:t>
            </w:r>
            <w:r w:rsidRPr="00D9016C">
              <w:rPr>
                <w:rFonts w:ascii="Arial" w:eastAsia="Arial" w:hAnsi="Arial" w:cs="Arial"/>
              </w:rPr>
              <w:t xml:space="preserve"> </w:t>
            </w:r>
            <w:r w:rsidRPr="00D9016C">
              <w:rPr>
                <w:rFonts w:ascii="Arial" w:eastAsia="Arial" w:hAnsi="Arial" w:cs="Arial"/>
                <w:b/>
                <w:bCs/>
                <w:color w:val="000000"/>
              </w:rPr>
              <w:t>Conclusion:</w:t>
            </w:r>
            <w:r w:rsidRPr="00D9016C">
              <w:rPr>
                <w:rFonts w:ascii="Arial" w:eastAsia="Arial" w:hAnsi="Arial" w:cs="Arial"/>
                <w:color w:val="000000"/>
              </w:rPr>
              <w:t xml:space="preserve"> </w:t>
            </w:r>
            <w:r w:rsidRPr="00D9016C">
              <w:rPr>
                <w:rFonts w:ascii="Arial" w:eastAsia="Arial" w:hAnsi="Arial" w:cs="Arial"/>
              </w:rPr>
              <w:t>Nurse leader mothers demonstrate remarkable resilience and satisfaction in their dual roles while emphasizing the importance of family, teamwork, and institutional flexibility. Implications for nursing practice include support for flexibility in scheduling, provision of child care, and self-care initiatives.</w:t>
            </w:r>
          </w:p>
        </w:tc>
      </w:tr>
    </w:tbl>
    <w:p w:rsidR="00A0614A" w:rsidRPr="00D9016C" w:rsidRDefault="00A0614A">
      <w:pPr>
        <w:jc w:val="both"/>
        <w:rPr>
          <w:rFonts w:ascii="Arial" w:eastAsia="Arial" w:hAnsi="Arial" w:cs="Arial"/>
          <w:i/>
          <w:iCs/>
        </w:rPr>
      </w:pPr>
    </w:p>
    <w:p w:rsidR="00A0614A" w:rsidRPr="00D9016C" w:rsidRDefault="00AB3BB0">
      <w:pPr>
        <w:jc w:val="both"/>
        <w:rPr>
          <w:rFonts w:ascii="Arial" w:eastAsia="Arial" w:hAnsi="Arial" w:cs="Arial"/>
          <w:i/>
          <w:iCs/>
        </w:rPr>
      </w:pPr>
      <w:r w:rsidRPr="00D9016C">
        <w:rPr>
          <w:rFonts w:ascii="Arial" w:eastAsia="Arial" w:hAnsi="Arial" w:cs="Arial"/>
          <w:i/>
          <w:iCs/>
        </w:rPr>
        <w:t>Keywords: Dual Role, Motherhood, Nurse, Role Conflict, Work-life Balance</w:t>
      </w:r>
    </w:p>
    <w:p w:rsidR="00A0614A" w:rsidRPr="00D9016C" w:rsidRDefault="00A0614A">
      <w:pPr>
        <w:jc w:val="both"/>
        <w:rPr>
          <w:rFonts w:ascii="Arial" w:eastAsia="Arial" w:hAnsi="Arial" w:cs="Arial"/>
          <w:i/>
          <w:iCs/>
        </w:rPr>
      </w:pPr>
    </w:p>
    <w:p w:rsidR="00A0614A" w:rsidRPr="00D9016C" w:rsidRDefault="00A0614A">
      <w:pPr>
        <w:keepNext/>
        <w:pBdr>
          <w:top w:val="nil"/>
          <w:left w:val="nil"/>
          <w:bottom w:val="nil"/>
          <w:right w:val="nil"/>
          <w:between w:val="nil"/>
        </w:pBdr>
        <w:jc w:val="both"/>
        <w:rPr>
          <w:rFonts w:ascii="Arial" w:eastAsia="Arial" w:hAnsi="Arial" w:cs="Arial"/>
          <w:b/>
          <w:bCs/>
          <w:smallCaps/>
          <w:color w:val="000000"/>
          <w:sz w:val="22"/>
          <w:szCs w:val="22"/>
        </w:rPr>
      </w:pPr>
    </w:p>
    <w:p w:rsidR="00A0614A" w:rsidRPr="00D9016C" w:rsidRDefault="00AB3BB0">
      <w:pPr>
        <w:keepNext/>
        <w:pBdr>
          <w:top w:val="nil"/>
          <w:left w:val="nil"/>
          <w:bottom w:val="nil"/>
          <w:right w:val="nil"/>
          <w:between w:val="nil"/>
        </w:pBdr>
        <w:jc w:val="both"/>
        <w:rPr>
          <w:rFonts w:ascii="Arial" w:eastAsia="Arial" w:hAnsi="Arial" w:cs="Arial"/>
          <w:i/>
          <w:iCs/>
        </w:rPr>
      </w:pPr>
      <w:r w:rsidRPr="00D9016C">
        <w:rPr>
          <w:rFonts w:ascii="Arial" w:eastAsia="Arial" w:hAnsi="Arial" w:cs="Arial"/>
          <w:b/>
          <w:bCs/>
          <w:smallCaps/>
          <w:color w:val="000000"/>
          <w:sz w:val="22"/>
          <w:szCs w:val="22"/>
        </w:rPr>
        <w:t xml:space="preserve">1. INTRODUCTION </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 current research showed that nurse leaders have two jobs. To begin with, the stethoscope represents their professional identity and the hard work they have to do in their jobs. “Beyond the stethoscope” goes deeper into their personal lives and focuses on the challenges they face as mothers and as nurse leaders. This study looked at the complicated relationship between being a mother and having a job, focusing on the experiences and strategies of nurse leaders as they balance their jobs and their roles as mothers. It brought to light the problems that nurse-mothers often have to deal with when they have to do both tasks simultaneously.</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Nurse-mothers have an extremely challenging occupation since they have to balance their work and family life. This dual role can have a substantial impact on their work-life balance, which is an important part of nursing that has been talked about a lot both locally and globally. As concluded by </w:t>
      </w:r>
      <w:proofErr w:type="spellStart"/>
      <w:r w:rsidRPr="00D9016C">
        <w:rPr>
          <w:rFonts w:ascii="Arial" w:eastAsia="Arial" w:hAnsi="Arial" w:cs="Arial"/>
        </w:rPr>
        <w:t>Utami</w:t>
      </w:r>
      <w:proofErr w:type="spellEnd"/>
      <w:r w:rsidRPr="00D9016C">
        <w:rPr>
          <w:rFonts w:ascii="Arial" w:eastAsia="Arial" w:hAnsi="Arial" w:cs="Arial"/>
        </w:rPr>
        <w:t xml:space="preserve"> (2025), mental workload in healthcare workers, especially female nurses, is a critical factor influencing job performance and well-being. They emphasize that nurses must maintain a healthy work-life balance not </w:t>
      </w:r>
      <w:r w:rsidRPr="00D9016C">
        <w:rPr>
          <w:rFonts w:ascii="Arial" w:eastAsia="Arial" w:hAnsi="Arial" w:cs="Arial"/>
        </w:rPr>
        <w:lastRenderedPageBreak/>
        <w:t xml:space="preserve">only for themselves but also so that patients receive good care. Fukuzaki T. et al. (2021) argue that the concept of work-life balance is crucial to the health of nurses and the provision of excellent patient care. </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This study is a component of Target 3. C for the Sustainable Development Goal (SDG 3). It centers on improving policies for nurse-mothers, particularly in relation to strengthening health systems and human resources in low-income countries. Target 3.C explains how to hire, train, and keep health workers, including nurses. Healthcare systems can better meet the needs of mothers and children through implementing policies that help nurses, especially those who are also mothers.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This is crucial for ensuring that skilled personnel are available to provide quality care during pregnancy and childbirth. This study also tackled the National Unified Health Research Agenda (NUHRA) under the topic of health systems strengthening towards Universal Health Care (UHC), which includes the health human resources that emphasize the research on and development of strategies for health workforce retention and strengthening. NUHRA explicates the need for equitable distribution of healthcare resources/support, therefore, developing policies that consider the unique challenges faced by nurse-mothers, can improve nurses wellbeing, patient care outcomes, and retention rate among nursing </w:t>
      </w:r>
      <w:proofErr w:type="gramStart"/>
      <w:r w:rsidRPr="00D9016C">
        <w:rPr>
          <w:rFonts w:ascii="Arial" w:eastAsia="Arial" w:hAnsi="Arial" w:cs="Arial"/>
        </w:rPr>
        <w:t>staff .</w:t>
      </w:r>
      <w:proofErr w:type="gramEnd"/>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In the Philippines, the situation mirrors global trends but is compounded by cultural expectations surrounding motherhood. A study focusing on Filipino nurses highlighted that many nurse-mothers struggle with inadequate workplace support and benefits tailored for working mothers. Approximately 55% of women reported insufficient employer support for work-life balance, which exacerbates feelings of guilt and stress as they juggle their professional roles with family obligations (Makati Medical Center, 2024). The challenges faced by nurse-mothers in the Philippines are significant; they often feel pressured to excel in both domains but lack adequate resources to do so.</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topic explored the real-life experiences of nurse-parents, focusing on mothers who were in charge of other nurses in certain hospitals in Cabanatuan City, Nueva </w:t>
      </w:r>
      <w:proofErr w:type="spellStart"/>
      <w:r w:rsidRPr="00D9016C">
        <w:rPr>
          <w:rFonts w:ascii="Arial" w:eastAsia="Arial" w:hAnsi="Arial" w:cs="Arial"/>
        </w:rPr>
        <w:t>Ecija</w:t>
      </w:r>
      <w:proofErr w:type="spellEnd"/>
      <w:r w:rsidRPr="00D9016C">
        <w:rPr>
          <w:rFonts w:ascii="Arial" w:eastAsia="Arial" w:hAnsi="Arial" w:cs="Arial"/>
        </w:rPr>
        <w:t>, such as head nurses, chief nurses, or supervisors. The goal of the study was to learn how these nurse-mothers balanced their jobs as nurses with their roles as parents, especially given the difficulties and challenges that come with being a nurse. The study focused on mothers in important roles to show their unique experiences, how they dealt with them, and the support systems they used to balance their work and personal lives. Participants must have at least two children between the ages of 6 and 12. This age group has unique parenting challenges that overlap with work demands.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To advocate for systemic changes in healthcare organizations that support work-life balance and make the workplace healthier for nurse-mothers, it is important to understand these experiences. The study stressed how important it is for organizations to be flexible and support nurse-mothers in their dual roles. This is in line with research that shows that supportive work environments can help reduce the stress that comes with trying to balance work and family responsibilities.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1.2 Aim of the Study</w:t>
      </w:r>
    </w:p>
    <w:p w:rsidR="00A0614A" w:rsidRPr="00D9016C" w:rsidRDefault="00A0614A">
      <w:pPr>
        <w:pBdr>
          <w:top w:val="nil"/>
          <w:left w:val="nil"/>
          <w:bottom w:val="nil"/>
          <w:right w:val="nil"/>
          <w:between w:val="nil"/>
        </w:pBdr>
        <w:jc w:val="both"/>
        <w:rPr>
          <w:rFonts w:ascii="Arial" w:eastAsia="Arial" w:hAnsi="Arial" w:cs="Arial"/>
          <w:b/>
          <w:bCs/>
          <w:sz w:val="22"/>
          <w:szCs w:val="22"/>
        </w:rPr>
      </w:pPr>
    </w:p>
    <w:p w:rsidR="00A0614A"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 objective of this study was to explore how nurses live out their lives while fulfilling these roles. This helped in understanding the implications of such dual responsibility, challenges encountered, and strategies used. Such findings made contributions to discussions about improving work-life balance and support systems for the nurse-mothers.</w:t>
      </w:r>
    </w:p>
    <w:p w:rsidR="00D9016C" w:rsidRPr="00D9016C" w:rsidRDefault="00D9016C">
      <w:pPr>
        <w:pBdr>
          <w:top w:val="nil"/>
          <w:left w:val="nil"/>
          <w:bottom w:val="nil"/>
          <w:right w:val="nil"/>
          <w:between w:val="nil"/>
        </w:pBdr>
        <w:jc w:val="both"/>
        <w:rPr>
          <w:rFonts w:ascii="Arial" w:eastAsia="Arial" w:hAnsi="Arial" w:cs="Arial"/>
        </w:rPr>
      </w:pPr>
    </w:p>
    <w:p w:rsidR="00A0614A" w:rsidRPr="00D9016C" w:rsidRDefault="00AB3BB0">
      <w:pPr>
        <w:numPr>
          <w:ilvl w:val="0"/>
          <w:numId w:val="1"/>
        </w:numPr>
        <w:pBdr>
          <w:top w:val="nil"/>
          <w:left w:val="nil"/>
          <w:bottom w:val="nil"/>
          <w:right w:val="nil"/>
          <w:between w:val="nil"/>
        </w:pBdr>
        <w:jc w:val="both"/>
        <w:rPr>
          <w:rFonts w:ascii="Arial" w:eastAsia="Arial" w:hAnsi="Arial" w:cs="Arial"/>
        </w:rPr>
      </w:pPr>
      <w:r w:rsidRPr="00D9016C">
        <w:rPr>
          <w:rFonts w:ascii="Arial" w:eastAsia="Arial" w:hAnsi="Arial" w:cs="Arial"/>
        </w:rPr>
        <w:lastRenderedPageBreak/>
        <w:t>To explore the lived experiences of nurse leaders who are mothers in balancing motherhood and profession</w:t>
      </w:r>
    </w:p>
    <w:p w:rsidR="00A0614A" w:rsidRPr="00D9016C" w:rsidRDefault="00AB3BB0">
      <w:pPr>
        <w:numPr>
          <w:ilvl w:val="0"/>
          <w:numId w:val="1"/>
        </w:numPr>
        <w:pBdr>
          <w:top w:val="nil"/>
          <w:left w:val="nil"/>
          <w:bottom w:val="nil"/>
          <w:right w:val="nil"/>
          <w:between w:val="nil"/>
        </w:pBdr>
        <w:jc w:val="both"/>
        <w:rPr>
          <w:rFonts w:ascii="Arial" w:eastAsia="Arial" w:hAnsi="Arial" w:cs="Arial"/>
        </w:rPr>
      </w:pPr>
      <w:r w:rsidRPr="00D9016C">
        <w:rPr>
          <w:rFonts w:ascii="Arial" w:eastAsia="Arial" w:hAnsi="Arial" w:cs="Arial"/>
        </w:rPr>
        <w:t>To identify the implications that can be drawn from the study</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keepNext/>
        <w:pBdr>
          <w:top w:val="nil"/>
          <w:left w:val="nil"/>
          <w:bottom w:val="nil"/>
          <w:right w:val="nil"/>
          <w:between w:val="nil"/>
        </w:pBdr>
        <w:jc w:val="both"/>
        <w:rPr>
          <w:rFonts w:ascii="Arial" w:eastAsia="Arial" w:hAnsi="Arial" w:cs="Arial"/>
          <w:b/>
          <w:bCs/>
          <w:smallCaps/>
          <w:color w:val="000000"/>
          <w:sz w:val="22"/>
          <w:szCs w:val="22"/>
        </w:rPr>
      </w:pPr>
      <w:r w:rsidRPr="00D9016C">
        <w:rPr>
          <w:rFonts w:ascii="Arial" w:eastAsia="Arial" w:hAnsi="Arial" w:cs="Arial"/>
          <w:b/>
          <w:bCs/>
          <w:smallCaps/>
          <w:color w:val="000000"/>
          <w:sz w:val="22"/>
          <w:szCs w:val="22"/>
        </w:rPr>
        <w:t>2. METHOD</w:t>
      </w:r>
      <w:r w:rsidRPr="00D9016C">
        <w:rPr>
          <w:rFonts w:ascii="Arial" w:eastAsia="Arial" w:hAnsi="Arial" w:cs="Arial"/>
          <w:b/>
          <w:bCs/>
          <w:smallCaps/>
          <w:sz w:val="22"/>
          <w:szCs w:val="22"/>
        </w:rPr>
        <w:t>OLOGY</w:t>
      </w:r>
    </w:p>
    <w:p w:rsidR="00A0614A" w:rsidRPr="00D9016C" w:rsidRDefault="00A0614A">
      <w:pPr>
        <w:keepNext/>
        <w:pBdr>
          <w:top w:val="nil"/>
          <w:left w:val="nil"/>
          <w:bottom w:val="nil"/>
          <w:right w:val="nil"/>
          <w:between w:val="nil"/>
        </w:pBdr>
        <w:jc w:val="both"/>
        <w:rPr>
          <w:rFonts w:ascii="Arial" w:eastAsia="Arial" w:hAnsi="Arial" w:cs="Arial"/>
          <w:b/>
          <w:bCs/>
          <w:smallCaps/>
          <w:sz w:val="22"/>
          <w:szCs w:val="22"/>
        </w:rPr>
      </w:pPr>
    </w:p>
    <w:p w:rsidR="00A0614A" w:rsidRPr="00D9016C" w:rsidRDefault="00AB3BB0">
      <w:pPr>
        <w:pBdr>
          <w:top w:val="nil"/>
          <w:left w:val="nil"/>
          <w:bottom w:val="nil"/>
          <w:right w:val="nil"/>
          <w:between w:val="nil"/>
        </w:pBdr>
        <w:jc w:val="both"/>
        <w:rPr>
          <w:rFonts w:ascii="Arial" w:eastAsia="Arial" w:hAnsi="Arial" w:cs="Arial"/>
          <w:sz w:val="22"/>
          <w:szCs w:val="22"/>
        </w:rPr>
      </w:pPr>
      <w:r w:rsidRPr="00D9016C">
        <w:rPr>
          <w:rFonts w:ascii="Arial" w:eastAsia="Arial" w:hAnsi="Arial" w:cs="Arial"/>
          <w:b/>
          <w:bCs/>
          <w:sz w:val="22"/>
          <w:szCs w:val="22"/>
        </w:rPr>
        <w:t xml:space="preserve">2.1 Research Design </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 descriptive phenomenological qualitative design was used in this study to provide insight nurse-mothers’ experiences as they manually returned to work while balancing their career and family roles. In-depth interviews aim to explore the lived experiences and behavioral patterns of specific social groups through detailed conversations with participants (Xu et al., 2025). This method facilitated a demonstration of the depth of participant insights and a clear, rich description of participants’ lived experiences. Such methods reveal the tangible difficulties in nurse-mothers' dual roles, avoiding theoretical detachment, something that is also important for understanding what is difficult both in and for the lives of nurses-mothers (</w:t>
      </w:r>
      <w:proofErr w:type="spellStart"/>
      <w:r w:rsidRPr="00D9016C">
        <w:rPr>
          <w:rFonts w:ascii="Arial" w:eastAsia="Arial" w:hAnsi="Arial" w:cs="Arial"/>
        </w:rPr>
        <w:t>Jakimowicz</w:t>
      </w:r>
      <w:proofErr w:type="spellEnd"/>
      <w:r w:rsidRPr="00D9016C">
        <w:rPr>
          <w:rFonts w:ascii="Arial" w:eastAsia="Arial" w:hAnsi="Arial" w:cs="Arial"/>
        </w:rPr>
        <w:t xml:space="preserve"> et al., 2023). However, these constraints included researcher bias being a possible effect in the interpretation of data, and the fact that it could not determine causational or generalizing conclusions. To collect qualitative data from the participants, the researchers conducted in-depth interviews. </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 xml:space="preserve">2.2 Research Locale </w:t>
      </w:r>
    </w:p>
    <w:p w:rsidR="00A0614A" w:rsidRPr="00D9016C" w:rsidRDefault="00A0614A">
      <w:pPr>
        <w:pBdr>
          <w:top w:val="nil"/>
          <w:left w:val="nil"/>
          <w:bottom w:val="nil"/>
          <w:right w:val="nil"/>
          <w:between w:val="nil"/>
        </w:pBdr>
        <w:jc w:val="both"/>
        <w:rPr>
          <w:rFonts w:ascii="Arial" w:eastAsia="Arial" w:hAnsi="Arial" w:cs="Arial"/>
          <w:b/>
          <w:bCs/>
          <w:sz w:val="22"/>
          <w:szCs w:val="22"/>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study took place in selected hospitals in Cabanatuan City, including Eduardo L. </w:t>
      </w:r>
      <w:proofErr w:type="spellStart"/>
      <w:r w:rsidRPr="00D9016C">
        <w:rPr>
          <w:rFonts w:ascii="Arial" w:eastAsia="Arial" w:hAnsi="Arial" w:cs="Arial"/>
        </w:rPr>
        <w:t>Joson</w:t>
      </w:r>
      <w:proofErr w:type="spellEnd"/>
      <w:r w:rsidRPr="00D9016C">
        <w:rPr>
          <w:rFonts w:ascii="Arial" w:eastAsia="Arial" w:hAnsi="Arial" w:cs="Arial"/>
        </w:rPr>
        <w:t xml:space="preserve"> Memorial Hospital, M.V. </w:t>
      </w:r>
      <w:proofErr w:type="spellStart"/>
      <w:r w:rsidRPr="00D9016C">
        <w:rPr>
          <w:rFonts w:ascii="Arial" w:eastAsia="Arial" w:hAnsi="Arial" w:cs="Arial"/>
        </w:rPr>
        <w:t>Gallego</w:t>
      </w:r>
      <w:proofErr w:type="spellEnd"/>
      <w:r w:rsidRPr="00D9016C">
        <w:rPr>
          <w:rFonts w:ascii="Arial" w:eastAsia="Arial" w:hAnsi="Arial" w:cs="Arial"/>
        </w:rPr>
        <w:t xml:space="preserve"> Cabanatuan City General Hospital, Nueva </w:t>
      </w:r>
      <w:proofErr w:type="spellStart"/>
      <w:r w:rsidRPr="00D9016C">
        <w:rPr>
          <w:rFonts w:ascii="Arial" w:eastAsia="Arial" w:hAnsi="Arial" w:cs="Arial"/>
        </w:rPr>
        <w:t>Ecija</w:t>
      </w:r>
      <w:proofErr w:type="spellEnd"/>
      <w:r w:rsidRPr="00D9016C">
        <w:rPr>
          <w:rFonts w:ascii="Arial" w:eastAsia="Arial" w:hAnsi="Arial" w:cs="Arial"/>
        </w:rPr>
        <w:t xml:space="preserve"> Good Samaritan Health System, Premiere Medical Center Nueva </w:t>
      </w:r>
      <w:proofErr w:type="spellStart"/>
      <w:r w:rsidRPr="00D9016C">
        <w:rPr>
          <w:rFonts w:ascii="Arial" w:eastAsia="Arial" w:hAnsi="Arial" w:cs="Arial"/>
        </w:rPr>
        <w:t>Ecija</w:t>
      </w:r>
      <w:proofErr w:type="spellEnd"/>
      <w:r w:rsidRPr="00D9016C">
        <w:rPr>
          <w:rFonts w:ascii="Arial" w:eastAsia="Arial" w:hAnsi="Arial" w:cs="Arial"/>
        </w:rPr>
        <w:t>, and Wesleyan University Philippine Hospital. Residents of Cabanatuan City have access to a variety of health services, including government and private hospitals. By enlisting all voluntarily participating hospitals, researchers obtained a holistic view of how nurse leaders at all types of institutions handled parenting and work. This practice in the city of Cabanatuan has broadened the study's range of nurses working under different environments, thereby enabling the results to be more applicable.</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2.3 Participants and Sampling</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This study had a total of ten (10) nurses who were mothers for school-aged children and held the title position of Charge Nurse (Head Nurse/ Chief Nurse/ Supervisor) working at hospitals in Cabanatuan City, Nueva </w:t>
      </w:r>
      <w:proofErr w:type="spellStart"/>
      <w:r w:rsidRPr="00D9016C">
        <w:rPr>
          <w:rFonts w:ascii="Arial" w:eastAsia="Arial" w:hAnsi="Arial" w:cs="Arial"/>
        </w:rPr>
        <w:t>Ecija</w:t>
      </w:r>
      <w:proofErr w:type="spellEnd"/>
      <w:r w:rsidRPr="00D9016C">
        <w:rPr>
          <w:rFonts w:ascii="Arial" w:eastAsia="Arial" w:hAnsi="Arial" w:cs="Arial"/>
        </w:rPr>
        <w:t>. The nursing manager role, which combined head nurse and supervisor posts was still very demanding hence it required leadership abilities especially if it came to coordination of the team and quality care to the patient (Pérez-González et al., 2024). Its demanding character was made worse by long working hours as well as night shifts and weekends thus there was a risk of fatigue and stress.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Purposive sampling was employed in this study and therefore 10 nurse leaders met the criteria for having previous experience of combining employment and parenthood. Sample size of 10 for qualitative research was considered to be large, especially when the concept was data saturation. Narrow topics and participant homogeneity reduce sample sizes needed, often achieving saturation by the 10th interview (</w:t>
      </w:r>
      <w:proofErr w:type="spellStart"/>
      <w:r w:rsidRPr="00D9016C">
        <w:rPr>
          <w:rFonts w:ascii="Arial" w:eastAsia="Arial" w:hAnsi="Arial" w:cs="Arial"/>
        </w:rPr>
        <w:t>Hennink</w:t>
      </w:r>
      <w:proofErr w:type="spellEnd"/>
      <w:r w:rsidRPr="00D9016C">
        <w:rPr>
          <w:rFonts w:ascii="Arial" w:eastAsia="Arial" w:hAnsi="Arial" w:cs="Arial"/>
        </w:rPr>
        <w:t xml:space="preserve"> &amp; Kaiser, 2022). They figured by the time they had spoken to at least 10 people, the researchers would have collected sufficient data. So, to interview 10 people made good sense given the standard research protocol for qualitative research studies, and it ensured that the study had a ‘deep and wide’ data. The current study also employed snowball sampling for recruiting hard-to-reach </w:t>
      </w:r>
      <w:r w:rsidRPr="00D9016C">
        <w:rPr>
          <w:rFonts w:ascii="Arial" w:eastAsia="Arial" w:hAnsi="Arial" w:cs="Arial"/>
        </w:rPr>
        <w:lastRenderedPageBreak/>
        <w:t>participants. It began by speaking with chief nurses, who directed nurses who fit the study’s specifications. Snowball sampling is widely recognized as an effective technique for accessing hard-to-reach populations and enhancing participation through social connections (Ting, 2025).</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rPr>
      </w:pPr>
      <w:r w:rsidRPr="00D9016C">
        <w:rPr>
          <w:rFonts w:ascii="Arial" w:eastAsia="Arial" w:hAnsi="Arial" w:cs="Arial"/>
          <w:b/>
          <w:bCs/>
        </w:rPr>
        <w:t>The inclusion criteria for the participants:</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1.</w:t>
      </w:r>
      <w:r w:rsidRPr="00D9016C">
        <w:rPr>
          <w:rFonts w:ascii="Arial" w:eastAsia="Arial" w:hAnsi="Arial" w:cs="Arial"/>
        </w:rPr>
        <w:tab/>
        <w:t>Female nurses with the designation of Head Nurse/ Chief Nurse/ Supervisor</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2.</w:t>
      </w:r>
      <w:r w:rsidRPr="00D9016C">
        <w:rPr>
          <w:rFonts w:ascii="Arial" w:eastAsia="Arial" w:hAnsi="Arial" w:cs="Arial"/>
        </w:rPr>
        <w:tab/>
        <w:t xml:space="preserve">Female nurses who </w:t>
      </w:r>
      <w:proofErr w:type="gramStart"/>
      <w:r w:rsidRPr="00D9016C">
        <w:rPr>
          <w:rFonts w:ascii="Arial" w:eastAsia="Arial" w:hAnsi="Arial" w:cs="Arial"/>
        </w:rPr>
        <w:t>have two (2) or more children</w:t>
      </w:r>
      <w:proofErr w:type="gramEnd"/>
      <w:r w:rsidRPr="00D9016C">
        <w:rPr>
          <w:rFonts w:ascii="Arial" w:eastAsia="Arial" w:hAnsi="Arial" w:cs="Arial"/>
        </w:rPr>
        <w:t xml:space="preserve"> aged 6-12 who go to school</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3.</w:t>
      </w:r>
      <w:r w:rsidRPr="00D9016C">
        <w:rPr>
          <w:rFonts w:ascii="Arial" w:eastAsia="Arial" w:hAnsi="Arial" w:cs="Arial"/>
        </w:rPr>
        <w:tab/>
        <w:t>Female nurses who were single mothers or with husbands with full-time jobs</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4.</w:t>
      </w:r>
      <w:r w:rsidRPr="00D9016C">
        <w:rPr>
          <w:rFonts w:ascii="Arial" w:eastAsia="Arial" w:hAnsi="Arial" w:cs="Arial"/>
        </w:rPr>
        <w:tab/>
        <w:t>Female Nurse-Mother who were willing to participate</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b/>
          <w:bCs/>
        </w:rPr>
        <w:t>The exclusion criteria were the following:</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1.</w:t>
      </w:r>
      <w:r w:rsidRPr="00D9016C">
        <w:rPr>
          <w:rFonts w:ascii="Arial" w:eastAsia="Arial" w:hAnsi="Arial" w:cs="Arial"/>
        </w:rPr>
        <w:tab/>
        <w:t xml:space="preserve">Female nurses who did not hold the designation of Head Nurse/Chief Nurse/ </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            Supervisor</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2.</w:t>
      </w:r>
      <w:r w:rsidRPr="00D9016C">
        <w:rPr>
          <w:rFonts w:ascii="Arial" w:eastAsia="Arial" w:hAnsi="Arial" w:cs="Arial"/>
        </w:rPr>
        <w:tab/>
        <w:t xml:space="preserve">Female nurses who had fewer than two (2) children or whose children were not </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            </w:t>
      </w:r>
      <w:proofErr w:type="gramStart"/>
      <w:r w:rsidRPr="00D9016C">
        <w:rPr>
          <w:rFonts w:ascii="Arial" w:eastAsia="Arial" w:hAnsi="Arial" w:cs="Arial"/>
        </w:rPr>
        <w:t>aged</w:t>
      </w:r>
      <w:proofErr w:type="gramEnd"/>
      <w:r w:rsidRPr="00D9016C">
        <w:rPr>
          <w:rFonts w:ascii="Arial" w:eastAsia="Arial" w:hAnsi="Arial" w:cs="Arial"/>
        </w:rPr>
        <w:t xml:space="preserve"> 6 to 12 and not enrolled in school</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3.</w:t>
      </w:r>
      <w:r w:rsidRPr="00D9016C">
        <w:rPr>
          <w:rFonts w:ascii="Arial" w:eastAsia="Arial" w:hAnsi="Arial" w:cs="Arial"/>
        </w:rPr>
        <w:tab/>
        <w:t xml:space="preserve">Female nurses were </w:t>
      </w:r>
      <w:proofErr w:type="spellStart"/>
      <w:r w:rsidRPr="00D9016C">
        <w:rPr>
          <w:rFonts w:ascii="Arial" w:eastAsia="Arial" w:hAnsi="Arial" w:cs="Arial"/>
        </w:rPr>
        <w:t>not</w:t>
      </w:r>
      <w:proofErr w:type="spellEnd"/>
      <w:r w:rsidRPr="00D9016C">
        <w:rPr>
          <w:rFonts w:ascii="Arial" w:eastAsia="Arial" w:hAnsi="Arial" w:cs="Arial"/>
        </w:rPr>
        <w:t xml:space="preserve"> single mothers and whose husbands or partners do not </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            </w:t>
      </w:r>
      <w:proofErr w:type="gramStart"/>
      <w:r w:rsidRPr="00D9016C">
        <w:rPr>
          <w:rFonts w:ascii="Arial" w:eastAsia="Arial" w:hAnsi="Arial" w:cs="Arial"/>
        </w:rPr>
        <w:t>have</w:t>
      </w:r>
      <w:proofErr w:type="gramEnd"/>
      <w:r w:rsidRPr="00D9016C">
        <w:rPr>
          <w:rFonts w:ascii="Arial" w:eastAsia="Arial" w:hAnsi="Arial" w:cs="Arial"/>
        </w:rPr>
        <w:t xml:space="preserve"> full-time jobs</w:t>
      </w: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4.</w:t>
      </w:r>
      <w:r w:rsidRPr="00D9016C">
        <w:rPr>
          <w:rFonts w:ascii="Arial" w:eastAsia="Arial" w:hAnsi="Arial" w:cs="Arial"/>
        </w:rPr>
        <w:tab/>
        <w:t>Female nurses were not willing or able to participate in the study</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2.4 Research Instrument and Data Collection</w:t>
      </w:r>
    </w:p>
    <w:p w:rsidR="00A0614A" w:rsidRPr="00D9016C" w:rsidRDefault="00A0614A">
      <w:pPr>
        <w:pBdr>
          <w:top w:val="nil"/>
          <w:left w:val="nil"/>
          <w:bottom w:val="nil"/>
          <w:right w:val="nil"/>
          <w:between w:val="nil"/>
        </w:pBdr>
        <w:jc w:val="both"/>
        <w:rPr>
          <w:rFonts w:ascii="Arial" w:eastAsia="Arial" w:hAnsi="Arial" w:cs="Arial"/>
          <w:b/>
          <w:bCs/>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researchers utilized semi-structured guide questions as a tool to collect relevant data needed to answer the problem outlined at the beginning of this study. As stated by </w:t>
      </w:r>
      <w:proofErr w:type="spellStart"/>
      <w:r w:rsidRPr="00D9016C">
        <w:rPr>
          <w:rFonts w:ascii="Arial" w:eastAsia="Arial" w:hAnsi="Arial" w:cs="Arial"/>
        </w:rPr>
        <w:t>Ruslin</w:t>
      </w:r>
      <w:proofErr w:type="spellEnd"/>
      <w:r w:rsidRPr="00D9016C">
        <w:rPr>
          <w:rFonts w:ascii="Arial" w:eastAsia="Arial" w:hAnsi="Arial" w:cs="Arial"/>
        </w:rPr>
        <w:t xml:space="preserve"> et al. (2022), the semi-structured interview has more power in the sense that the researcher(s), specifically for qualitative research, has the ability to gain in-depth information in contrast to the structured interview. Moreover, the semi-structured interview has the ability to be more flexible and adaptive. The method allowed the researcher to collect open-ended data to explore participant thoughts. The guide questions were formulated through a collaborative process between the researchers based on different literature reviews that comprehensively explored the study's objective.</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To facilitate the flow of responses, the researchers proceeded to validation and pilot testing. The set of questions was validated by the experts in the nursing profession. Pilot testing was done by doing a dry run wherein the researchers selected the respondents based on the formulated criteria. The researchers were attentive to the questions that for some participants might be hard to answer, </w:t>
      </w:r>
      <w:r w:rsidR="00887B15" w:rsidRPr="00D9016C">
        <w:rPr>
          <w:rFonts w:ascii="Arial" w:eastAsia="Arial" w:hAnsi="Arial" w:cs="Arial"/>
        </w:rPr>
        <w:t>and especially</w:t>
      </w:r>
      <w:r w:rsidRPr="00D9016C">
        <w:rPr>
          <w:rFonts w:ascii="Arial" w:eastAsia="Arial" w:hAnsi="Arial" w:cs="Arial"/>
        </w:rPr>
        <w:t xml:space="preserve"> when the participant appeared hesitant or needed further explanation. The purposes of the researchers were to make sure that every participant is able to articulate what every question was asking them and how they understood or interpreted the questions. Therefore, the researchers wrote down any questions that participants could not answer. Following this, the researchers consulted the research adviser to review the unclear questions. These questions will be revised and approved by the research adviser and rater to establish clarity and effectiveness in the data collection process.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Data collection started after obtaining the necessary permissions to conduct the study, which involved a formal letter signed by the researchers, endorsed by the research professor, and approved by the Dean of the College of Nursing and Midwifery, along with a formal letter addressed to the nursing directors of the selected hospitals. Before proceeding with the interviews, the researchers first scheduled appointments with the chief nurses of each hospital to coordinate and identify qualified participants who met the inclusion criteria. After securing these appointments, the data gathering commenced.</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lastRenderedPageBreak/>
        <w:t>The next important measure was to make sure that all participants are given informed consent. This was done by use of a detailed consent document that stated clearly the reasons for the study, guarantees the confidentiality of their data and also let them know that they can withdraw from the study at any given time without facing any repercussions. The researcher did this through educating the participants about the content of the consent form so that they will completely comprehend what they are doing before they agree or sign it.</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 primary technique used to gather data is to employ and conduct in-depth, face-to -face interviews with each participant. The said interviews provided comprehensive and detailed stories that were important for the study. Permission was obtained from the participants to record their statements on audio so that it is sure they were correct when the researchers typed them up and looked at them. The researchers wrote down everything that happened in each interview.</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After transcribing, the researchers carefully looked at the data. The data were then carefully examined by the researchers, following the transcription. This meant identifying shared concepts, themes, and patterns of the stories narrated by participants. Analysis of the data and development of the main ideas and sub ideas was assisted by presenting the data in a focus group discussion. From these findings, the researchers drew on a frame of reference to provide a sensibility and to draw useful conclusions that might influence future nursing education and policy.</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2.5 Data analysis</w:t>
      </w:r>
    </w:p>
    <w:p w:rsidR="00A0614A" w:rsidRPr="00D9016C" w:rsidRDefault="00A0614A">
      <w:pPr>
        <w:pBdr>
          <w:top w:val="nil"/>
          <w:left w:val="nil"/>
          <w:bottom w:val="nil"/>
          <w:right w:val="nil"/>
          <w:between w:val="nil"/>
        </w:pBdr>
        <w:jc w:val="both"/>
        <w:rPr>
          <w:rFonts w:ascii="Arial" w:eastAsia="Arial" w:hAnsi="Arial" w:cs="Arial"/>
          <w:b/>
          <w:bCs/>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After gathering all data needed, thematic analysis was done in this study. This is a systematic technique of identification, analysis, and reporting of patterns or themes within a data set, as a means of thoroughly transcribing and organizing a data set. </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A Simulacrum has also been developed by the research team whereby a conceptual framework illustrates links among the newly </w:t>
      </w:r>
      <w:r w:rsidR="002F4743" w:rsidRPr="00D9016C">
        <w:rPr>
          <w:rFonts w:ascii="Arial" w:eastAsia="Arial" w:hAnsi="Arial" w:cs="Arial"/>
        </w:rPr>
        <w:t>created themes</w:t>
      </w:r>
      <w:r w:rsidRPr="00D9016C">
        <w:rPr>
          <w:rFonts w:ascii="Arial" w:eastAsia="Arial" w:hAnsi="Arial" w:cs="Arial"/>
        </w:rPr>
        <w:t xml:space="preserve"> and subtopics. This provided a complete overview of the research subject and the experiences of the participants of the research. This mirrors broader uses where simulacra act as simulated models for research enhancement, blending qualitative phases with visual representations (</w:t>
      </w:r>
      <w:proofErr w:type="spellStart"/>
      <w:r w:rsidRPr="00D9016C">
        <w:rPr>
          <w:rFonts w:ascii="Arial" w:eastAsia="Arial" w:hAnsi="Arial" w:cs="Arial"/>
        </w:rPr>
        <w:t>Kapania</w:t>
      </w:r>
      <w:proofErr w:type="spellEnd"/>
      <w:r w:rsidRPr="00D9016C">
        <w:rPr>
          <w:rFonts w:ascii="Arial" w:eastAsia="Arial" w:hAnsi="Arial" w:cs="Arial"/>
        </w:rPr>
        <w:t xml:space="preserve"> et al., 2024). Moreover, the research assured a strict confidence level considering the privacy of the research members from the initial stages of the research process.</w:t>
      </w:r>
    </w:p>
    <w:p w:rsidR="00A0614A" w:rsidRPr="00D9016C" w:rsidRDefault="00A0614A">
      <w:pPr>
        <w:pBdr>
          <w:top w:val="nil"/>
          <w:left w:val="nil"/>
          <w:bottom w:val="nil"/>
          <w:right w:val="nil"/>
          <w:between w:val="nil"/>
        </w:pBdr>
        <w:ind w:firstLine="720"/>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To ensure the validity and trustworthiness of the findings, data analyses were done in an organized sixth step, following the guidelines for the reflexive process of thematic analysis. According to a study conducted by Ahmed et al. (2025) the thematic analysis is one of the most widely used methods for conducting the analysis of qualitative data. This method provides a structured yet flexible framework for identifying, analyzing, and interpreting a pattern of meaning. It also encouraged data analysts to explore the way their own interpretations influenced the process of data analysis, including its subsequent trustworthiness. The researchers began the process of data analysis by doing a verbatim transcription of the completed interviews. They did not jump directly into the data analysis process. They did the second step of data analysis by manual coding in MAXQDA. They generated initial codes for the verbatim transcription of the data from the interviews. Third, researchers search for themes that resemble chosen codes. Fourth, researchers repeatedly read and review those codes for potential themes to ensure that all data were reported as accurately and completely as possible. Fifth, concise names and stronger statements regarding how to combine parenthood and the nursing profession were extracted and preliminary meanings established.</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lastRenderedPageBreak/>
        <w:t>A full description of the patterns was made and used to construct a Simulacrum, a visual model that describes the relationship between the themes and sub-themes. In conducting this, the researcher exercised reflexivity early as possible from setting the research title. Sixth, the researcher verified the concurrent credibility of the interpretations by developing strategies of conducting member checking (some participants were asked to review the interpretations), peer debriefing (experts were consulted for advice), and triangulation (to compare answers from individual interviews and focus groups in a search of a solid and meaningful result) ensuring methodological transparency.</w:t>
      </w:r>
    </w:p>
    <w:p w:rsidR="00A0614A" w:rsidRPr="00D9016C" w:rsidRDefault="00A0614A">
      <w:pPr>
        <w:pBdr>
          <w:top w:val="nil"/>
          <w:left w:val="nil"/>
          <w:bottom w:val="nil"/>
          <w:right w:val="nil"/>
          <w:between w:val="nil"/>
        </w:pBdr>
        <w:jc w:val="both"/>
        <w:rPr>
          <w:rFonts w:ascii="Arial" w:eastAsia="Arial" w:hAnsi="Arial" w:cs="Arial"/>
          <w:color w:val="000000"/>
        </w:rPr>
      </w:pPr>
    </w:p>
    <w:p w:rsidR="00A0614A" w:rsidRDefault="00AB3BB0">
      <w:pPr>
        <w:keepNext/>
        <w:pBdr>
          <w:top w:val="nil"/>
          <w:left w:val="nil"/>
          <w:bottom w:val="nil"/>
          <w:right w:val="nil"/>
          <w:between w:val="nil"/>
        </w:pBdr>
        <w:jc w:val="both"/>
        <w:rPr>
          <w:rFonts w:ascii="Arial" w:eastAsia="Arial" w:hAnsi="Arial" w:cs="Arial"/>
          <w:b/>
          <w:bCs/>
          <w:smallCaps/>
          <w:sz w:val="22"/>
          <w:szCs w:val="22"/>
        </w:rPr>
      </w:pPr>
      <w:r w:rsidRPr="00D9016C">
        <w:rPr>
          <w:rFonts w:ascii="Arial" w:eastAsia="Arial" w:hAnsi="Arial" w:cs="Arial"/>
          <w:b/>
          <w:bCs/>
          <w:smallCaps/>
          <w:color w:val="000000"/>
          <w:sz w:val="22"/>
          <w:szCs w:val="22"/>
        </w:rPr>
        <w:t>3.</w:t>
      </w:r>
      <w:r w:rsidR="002F4743">
        <w:rPr>
          <w:rFonts w:ascii="Arial" w:eastAsia="Arial" w:hAnsi="Arial" w:cs="Arial"/>
          <w:b/>
          <w:bCs/>
          <w:smallCaps/>
          <w:sz w:val="22"/>
          <w:szCs w:val="22"/>
        </w:rPr>
        <w:t xml:space="preserve"> RESULTS </w:t>
      </w:r>
    </w:p>
    <w:p w:rsidR="002F4743" w:rsidRPr="00D9016C" w:rsidRDefault="002F4743">
      <w:pPr>
        <w:keepNext/>
        <w:pBdr>
          <w:top w:val="nil"/>
          <w:left w:val="nil"/>
          <w:bottom w:val="nil"/>
          <w:right w:val="nil"/>
          <w:between w:val="nil"/>
        </w:pBdr>
        <w:jc w:val="both"/>
        <w:rPr>
          <w:rFonts w:ascii="Arial" w:eastAsia="Arial" w:hAnsi="Arial" w:cs="Arial"/>
          <w:b/>
          <w:bCs/>
          <w:smallCaps/>
          <w:sz w:val="22"/>
          <w:szCs w:val="22"/>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 xml:space="preserve">3.1 Profile of the Participants </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 responses from 10 nurse-leaders who are mothers employed in both private and public hospital reveal five interconnected themes about juggling two worlds. Table 1 presents the demographic and professional profile of the participants which has their work position, number of children, marital status, and hospital classification.</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0614A">
      <w:pPr>
        <w:pBdr>
          <w:top w:val="nil"/>
          <w:left w:val="nil"/>
          <w:bottom w:val="nil"/>
          <w:right w:val="nil"/>
          <w:between w:val="nil"/>
        </w:pBdr>
        <w:jc w:val="both"/>
        <w:rPr>
          <w:rFonts w:ascii="Arial" w:eastAsia="Arial" w:hAnsi="Arial" w:cs="Arial"/>
        </w:rPr>
      </w:pPr>
    </w:p>
    <w:p w:rsidR="002F4743" w:rsidRPr="00D9016C" w:rsidRDefault="00AB3BB0" w:rsidP="002F4743">
      <w:pPr>
        <w:widowControl w:val="0"/>
        <w:spacing w:before="120" w:after="120"/>
        <w:jc w:val="center"/>
        <w:rPr>
          <w:rFonts w:ascii="Arial" w:eastAsia="Arial" w:hAnsi="Arial" w:cs="Arial"/>
          <w:b/>
          <w:bCs/>
          <w:sz w:val="22"/>
          <w:szCs w:val="22"/>
        </w:rPr>
      </w:pPr>
      <w:r w:rsidRPr="00D9016C">
        <w:rPr>
          <w:rFonts w:ascii="Arial" w:eastAsia="Arial" w:hAnsi="Arial" w:cs="Arial"/>
          <w:b/>
          <w:bCs/>
          <w:sz w:val="22"/>
          <w:szCs w:val="22"/>
        </w:rPr>
        <w:t>Table 1:  Profile of the Participants</w:t>
      </w:r>
    </w:p>
    <w:tbl>
      <w:tblPr>
        <w:tblStyle w:val="a2"/>
        <w:tblW w:w="85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55"/>
        <w:gridCol w:w="1785"/>
        <w:gridCol w:w="1650"/>
        <w:gridCol w:w="1830"/>
        <w:gridCol w:w="1800"/>
      </w:tblGrid>
      <w:tr w:rsidR="00A0614A" w:rsidRPr="00D9016C" w:rsidTr="002F4743">
        <w:trPr>
          <w:trHeight w:val="295"/>
        </w:trPr>
        <w:tc>
          <w:tcPr>
            <w:tcW w:w="1455" w:type="dxa"/>
            <w:tcBorders>
              <w:top w:val="single" w:sz="6" w:space="0" w:color="000000"/>
              <w:left w:val="nil"/>
              <w:bottom w:val="single" w:sz="6" w:space="0" w:color="000000"/>
              <w:right w:val="nil"/>
            </w:tcBorders>
          </w:tcPr>
          <w:p w:rsidR="00A0614A" w:rsidRPr="00D9016C" w:rsidRDefault="00AB3BB0">
            <w:pPr>
              <w:rPr>
                <w:rFonts w:ascii="Arial" w:eastAsia="Arial" w:hAnsi="Arial" w:cs="Arial"/>
                <w:b/>
                <w:bCs/>
              </w:rPr>
            </w:pPr>
            <w:r w:rsidRPr="00D9016C">
              <w:rPr>
                <w:rFonts w:ascii="Arial" w:eastAsia="Arial" w:hAnsi="Arial" w:cs="Arial"/>
                <w:b/>
                <w:bCs/>
              </w:rPr>
              <w:t>Participant</w:t>
            </w:r>
          </w:p>
        </w:tc>
        <w:tc>
          <w:tcPr>
            <w:tcW w:w="1785" w:type="dxa"/>
            <w:tcBorders>
              <w:top w:val="single" w:sz="6" w:space="0" w:color="000000"/>
              <w:left w:val="nil"/>
              <w:bottom w:val="single" w:sz="6" w:space="0" w:color="000000"/>
              <w:right w:val="nil"/>
            </w:tcBorders>
          </w:tcPr>
          <w:p w:rsidR="00A0614A" w:rsidRPr="00D9016C" w:rsidRDefault="00AB3BB0">
            <w:pPr>
              <w:rPr>
                <w:rFonts w:ascii="Arial" w:eastAsia="Arial" w:hAnsi="Arial" w:cs="Arial"/>
                <w:b/>
                <w:bCs/>
              </w:rPr>
            </w:pPr>
            <w:r w:rsidRPr="00D9016C">
              <w:rPr>
                <w:rFonts w:ascii="Arial" w:eastAsia="Arial" w:hAnsi="Arial" w:cs="Arial"/>
                <w:b/>
                <w:bCs/>
              </w:rPr>
              <w:t>Work Position</w:t>
            </w:r>
          </w:p>
        </w:tc>
        <w:tc>
          <w:tcPr>
            <w:tcW w:w="1650" w:type="dxa"/>
            <w:tcBorders>
              <w:top w:val="single" w:sz="6" w:space="0" w:color="000000"/>
              <w:left w:val="nil"/>
              <w:bottom w:val="single" w:sz="6" w:space="0" w:color="000000"/>
              <w:right w:val="nil"/>
            </w:tcBorders>
          </w:tcPr>
          <w:p w:rsidR="00A0614A" w:rsidRPr="00D9016C" w:rsidRDefault="00AB3BB0">
            <w:pPr>
              <w:rPr>
                <w:rFonts w:ascii="Arial" w:eastAsia="Arial" w:hAnsi="Arial" w:cs="Arial"/>
                <w:b/>
                <w:bCs/>
              </w:rPr>
            </w:pPr>
            <w:r w:rsidRPr="00D9016C">
              <w:rPr>
                <w:rFonts w:ascii="Arial" w:eastAsia="Arial" w:hAnsi="Arial" w:cs="Arial"/>
                <w:b/>
                <w:bCs/>
              </w:rPr>
              <w:t>Number of Children</w:t>
            </w:r>
          </w:p>
        </w:tc>
        <w:tc>
          <w:tcPr>
            <w:tcW w:w="1830" w:type="dxa"/>
            <w:tcBorders>
              <w:top w:val="single" w:sz="6" w:space="0" w:color="000000"/>
              <w:left w:val="nil"/>
              <w:bottom w:val="single" w:sz="6" w:space="0" w:color="000000"/>
              <w:right w:val="nil"/>
            </w:tcBorders>
          </w:tcPr>
          <w:p w:rsidR="00A0614A" w:rsidRPr="00D9016C" w:rsidRDefault="00AB3BB0">
            <w:pPr>
              <w:rPr>
                <w:rFonts w:ascii="Arial" w:eastAsia="Arial" w:hAnsi="Arial" w:cs="Arial"/>
                <w:b/>
                <w:bCs/>
              </w:rPr>
            </w:pPr>
            <w:r w:rsidRPr="00D9016C">
              <w:rPr>
                <w:rFonts w:ascii="Arial" w:eastAsia="Arial" w:hAnsi="Arial" w:cs="Arial"/>
                <w:b/>
                <w:bCs/>
              </w:rPr>
              <w:t>Marital Status</w:t>
            </w:r>
          </w:p>
        </w:tc>
        <w:tc>
          <w:tcPr>
            <w:tcW w:w="1800" w:type="dxa"/>
            <w:tcBorders>
              <w:top w:val="single" w:sz="6" w:space="0" w:color="000000"/>
              <w:left w:val="nil"/>
              <w:bottom w:val="single" w:sz="6" w:space="0" w:color="000000"/>
              <w:right w:val="nil"/>
            </w:tcBorders>
          </w:tcPr>
          <w:p w:rsidR="00A0614A" w:rsidRPr="00D9016C" w:rsidRDefault="00AB3BB0">
            <w:pPr>
              <w:rPr>
                <w:rFonts w:ascii="Arial" w:eastAsia="Arial" w:hAnsi="Arial" w:cs="Arial"/>
                <w:b/>
                <w:bCs/>
              </w:rPr>
            </w:pPr>
            <w:r w:rsidRPr="00D9016C">
              <w:rPr>
                <w:rFonts w:ascii="Arial" w:eastAsia="Arial" w:hAnsi="Arial" w:cs="Arial"/>
                <w:b/>
                <w:bCs/>
              </w:rPr>
              <w:t>Hospital Classification</w:t>
            </w:r>
          </w:p>
        </w:tc>
      </w:tr>
      <w:tr w:rsidR="00A0614A" w:rsidRPr="00D9016C" w:rsidTr="002F4743">
        <w:trPr>
          <w:trHeight w:val="200"/>
        </w:trPr>
        <w:tc>
          <w:tcPr>
            <w:tcW w:w="1455" w:type="dxa"/>
            <w:tcBorders>
              <w:top w:val="single" w:sz="6" w:space="0" w:color="000000"/>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P1</w:t>
            </w:r>
          </w:p>
        </w:tc>
        <w:tc>
          <w:tcPr>
            <w:tcW w:w="1785" w:type="dxa"/>
            <w:tcBorders>
              <w:top w:val="single" w:sz="6" w:space="0" w:color="000000"/>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Senior Nurse</w:t>
            </w:r>
          </w:p>
        </w:tc>
        <w:tc>
          <w:tcPr>
            <w:tcW w:w="1650" w:type="dxa"/>
            <w:tcBorders>
              <w:top w:val="single" w:sz="6" w:space="0" w:color="000000"/>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3</w:t>
            </w:r>
          </w:p>
        </w:tc>
        <w:tc>
          <w:tcPr>
            <w:tcW w:w="1830" w:type="dxa"/>
            <w:tcBorders>
              <w:top w:val="single" w:sz="6" w:space="0" w:color="000000"/>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single" w:sz="6" w:space="0" w:color="000000"/>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Private</w:t>
            </w:r>
          </w:p>
        </w:tc>
      </w:tr>
      <w:tr w:rsidR="00A0614A" w:rsidRPr="00D9016C" w:rsidTr="002F4743">
        <w:trPr>
          <w:trHeight w:val="225"/>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P2</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Head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2</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Private</w:t>
            </w:r>
          </w:p>
        </w:tc>
      </w:tr>
      <w:tr w:rsidR="00A0614A" w:rsidRPr="00D9016C" w:rsidTr="002F4743">
        <w:trPr>
          <w:trHeight w:val="240"/>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P3</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Senior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2</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Private</w:t>
            </w:r>
          </w:p>
        </w:tc>
      </w:tr>
      <w:tr w:rsidR="00A0614A" w:rsidRPr="00D9016C" w:rsidTr="002F4743">
        <w:trPr>
          <w:trHeight w:val="255"/>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P4</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Senior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2</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Private</w:t>
            </w:r>
          </w:p>
        </w:tc>
      </w:tr>
      <w:tr w:rsidR="00A0614A" w:rsidRPr="00D9016C" w:rsidTr="002F4743">
        <w:trPr>
          <w:trHeight w:val="240"/>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P5</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Head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2</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Private</w:t>
            </w:r>
          </w:p>
        </w:tc>
      </w:tr>
      <w:tr w:rsidR="00A0614A" w:rsidRPr="00D9016C" w:rsidTr="002F4743">
        <w:trPr>
          <w:trHeight w:val="255"/>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P6</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Senior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2</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Single</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Private</w:t>
            </w:r>
          </w:p>
        </w:tc>
      </w:tr>
      <w:tr w:rsidR="00A0614A" w:rsidRPr="00D9016C" w:rsidTr="002F4743">
        <w:trPr>
          <w:trHeight w:val="255"/>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P7</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Head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4</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Public</w:t>
            </w:r>
          </w:p>
        </w:tc>
      </w:tr>
      <w:tr w:rsidR="00A0614A" w:rsidRPr="00D9016C" w:rsidTr="002F4743">
        <w:trPr>
          <w:trHeight w:val="240"/>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P8</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Senior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3</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Public</w:t>
            </w:r>
          </w:p>
        </w:tc>
      </w:tr>
      <w:tr w:rsidR="00A0614A" w:rsidRPr="00D9016C" w:rsidTr="002F4743">
        <w:trPr>
          <w:trHeight w:val="255"/>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 xml:space="preserve">P9 </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Head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2</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Public</w:t>
            </w:r>
          </w:p>
        </w:tc>
      </w:tr>
      <w:tr w:rsidR="00A0614A" w:rsidRPr="00D9016C" w:rsidTr="002F4743">
        <w:trPr>
          <w:trHeight w:val="380"/>
        </w:trPr>
        <w:tc>
          <w:tcPr>
            <w:tcW w:w="1455" w:type="dxa"/>
            <w:tcBorders>
              <w:top w:val="nil"/>
              <w:left w:val="nil"/>
              <w:bottom w:val="nil"/>
              <w:right w:val="nil"/>
            </w:tcBorders>
          </w:tcPr>
          <w:p w:rsidR="00A0614A" w:rsidRPr="00D9016C" w:rsidRDefault="00AB3BB0" w:rsidP="002F4743">
            <w:pPr>
              <w:spacing w:line="276" w:lineRule="auto"/>
              <w:rPr>
                <w:rFonts w:ascii="Arial" w:eastAsia="Arial" w:hAnsi="Arial" w:cs="Arial"/>
                <w:b/>
                <w:bCs/>
              </w:rPr>
            </w:pPr>
            <w:r w:rsidRPr="00D9016C">
              <w:rPr>
                <w:rFonts w:ascii="Arial" w:eastAsia="Arial" w:hAnsi="Arial" w:cs="Arial"/>
                <w:b/>
                <w:bCs/>
              </w:rPr>
              <w:t>P10</w:t>
            </w:r>
          </w:p>
        </w:tc>
        <w:tc>
          <w:tcPr>
            <w:tcW w:w="1785"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Senior Nurse</w:t>
            </w:r>
          </w:p>
        </w:tc>
        <w:tc>
          <w:tcPr>
            <w:tcW w:w="165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3</w:t>
            </w:r>
          </w:p>
        </w:tc>
        <w:tc>
          <w:tcPr>
            <w:tcW w:w="183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Married</w:t>
            </w:r>
          </w:p>
        </w:tc>
        <w:tc>
          <w:tcPr>
            <w:tcW w:w="1800" w:type="dxa"/>
            <w:tcBorders>
              <w:top w:val="nil"/>
              <w:left w:val="nil"/>
              <w:bottom w:val="nil"/>
              <w:right w:val="nil"/>
            </w:tcBorders>
          </w:tcPr>
          <w:p w:rsidR="00A0614A" w:rsidRPr="00D9016C" w:rsidRDefault="00AB3BB0" w:rsidP="002F4743">
            <w:pPr>
              <w:spacing w:line="276" w:lineRule="auto"/>
              <w:rPr>
                <w:rFonts w:ascii="Arial" w:eastAsia="Arial" w:hAnsi="Arial" w:cs="Arial"/>
              </w:rPr>
            </w:pPr>
            <w:r w:rsidRPr="00D9016C">
              <w:rPr>
                <w:rFonts w:ascii="Arial" w:eastAsia="Arial" w:hAnsi="Arial" w:cs="Arial"/>
              </w:rPr>
              <w:t>Public</w:t>
            </w:r>
          </w:p>
        </w:tc>
      </w:tr>
    </w:tbl>
    <w:p w:rsidR="00A0614A" w:rsidRDefault="00A0614A">
      <w:pPr>
        <w:widowControl w:val="0"/>
        <w:jc w:val="both"/>
        <w:rPr>
          <w:rFonts w:ascii="Arial" w:eastAsia="Arial" w:hAnsi="Arial" w:cs="Arial"/>
        </w:rPr>
      </w:pPr>
    </w:p>
    <w:p w:rsidR="00A0614A" w:rsidRDefault="00A0614A">
      <w:pPr>
        <w:widowControl w:val="0"/>
        <w:jc w:val="both"/>
        <w:rPr>
          <w:rFonts w:ascii="Arial" w:eastAsia="Arial" w:hAnsi="Arial" w:cs="Arial"/>
        </w:rPr>
      </w:pPr>
    </w:p>
    <w:p w:rsidR="00A0614A" w:rsidRDefault="00A0614A">
      <w:pPr>
        <w:widowControl w:val="0"/>
        <w:jc w:val="both"/>
        <w:rPr>
          <w:rFonts w:ascii="Arial" w:eastAsia="Arial" w:hAnsi="Arial" w:cs="Arial"/>
        </w:rPr>
      </w:pPr>
    </w:p>
    <w:p w:rsidR="00A0614A" w:rsidRDefault="00AB3BB0">
      <w:pPr>
        <w:widowControl w:val="0"/>
        <w:ind w:firstLine="340"/>
        <w:jc w:val="center"/>
        <w:rPr>
          <w:rFonts w:ascii="Arial" w:eastAsia="Arial" w:hAnsi="Arial" w:cs="Arial"/>
        </w:rPr>
      </w:pPr>
      <w:r>
        <w:rPr>
          <w:rFonts w:ascii="Arial" w:eastAsia="Arial" w:hAnsi="Arial" w:cs="Arial"/>
          <w:noProof/>
          <w:sz w:val="24"/>
          <w:szCs w:val="24"/>
          <w:lang w:val="en-PH"/>
        </w:rPr>
        <w:lastRenderedPageBreak/>
        <w:drawing>
          <wp:inline distT="0" distB="0" distL="0" distR="0">
            <wp:extent cx="4487545" cy="3049905"/>
            <wp:effectExtent l="9525" t="9525" r="9525" b="952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954" r="953"/>
                    <a:stretch>
                      <a:fillRect/>
                    </a:stretch>
                  </pic:blipFill>
                  <pic:spPr>
                    <a:xfrm>
                      <a:off x="0" y="0"/>
                      <a:ext cx="4487545" cy="3049905"/>
                    </a:xfrm>
                    <a:prstGeom prst="rect">
                      <a:avLst/>
                    </a:prstGeom>
                    <a:ln w="9525">
                      <a:solidFill>
                        <a:srgbClr val="000000"/>
                      </a:solidFill>
                      <a:prstDash val="solid"/>
                    </a:ln>
                  </pic:spPr>
                </pic:pic>
              </a:graphicData>
            </a:graphic>
          </wp:inline>
        </w:drawing>
      </w:r>
    </w:p>
    <w:p w:rsidR="00A0614A" w:rsidRDefault="00A0614A">
      <w:pPr>
        <w:widowControl w:val="0"/>
        <w:spacing w:after="120"/>
        <w:jc w:val="center"/>
        <w:rPr>
          <w:rFonts w:ascii="Arial" w:eastAsia="Arial" w:hAnsi="Arial" w:cs="Arial"/>
          <w:b/>
          <w:bCs/>
          <w:sz w:val="24"/>
          <w:szCs w:val="24"/>
        </w:rPr>
      </w:pPr>
    </w:p>
    <w:p w:rsidR="00A0614A" w:rsidRPr="00D9016C" w:rsidRDefault="00AB3BB0">
      <w:pPr>
        <w:widowControl w:val="0"/>
        <w:spacing w:after="120"/>
        <w:jc w:val="center"/>
        <w:rPr>
          <w:rFonts w:ascii="Arial" w:eastAsia="Arial" w:hAnsi="Arial" w:cs="Arial"/>
          <w:b/>
          <w:bCs/>
          <w:sz w:val="24"/>
          <w:szCs w:val="24"/>
        </w:rPr>
      </w:pPr>
      <w:r w:rsidRPr="00D9016C">
        <w:rPr>
          <w:rFonts w:ascii="Arial" w:eastAsia="Arial" w:hAnsi="Arial" w:cs="Arial"/>
          <w:b/>
          <w:bCs/>
          <w:sz w:val="24"/>
          <w:szCs w:val="24"/>
        </w:rPr>
        <w:t>Figure 1</w:t>
      </w:r>
      <w:r w:rsidRPr="00D9016C">
        <w:rPr>
          <w:rFonts w:ascii="Arial" w:eastAsia="Arial" w:hAnsi="Arial" w:cs="Arial"/>
          <w:sz w:val="24"/>
          <w:szCs w:val="24"/>
        </w:rPr>
        <w:t xml:space="preserve">: </w:t>
      </w:r>
      <w:r w:rsidRPr="00D9016C">
        <w:rPr>
          <w:rFonts w:ascii="Arial" w:eastAsia="Arial" w:hAnsi="Arial" w:cs="Arial"/>
          <w:b/>
          <w:bCs/>
          <w:sz w:val="24"/>
          <w:szCs w:val="24"/>
        </w:rPr>
        <w:t>Experiences of Nurse Leaders</w:t>
      </w:r>
    </w:p>
    <w:p w:rsidR="00A0614A" w:rsidRPr="00D9016C" w:rsidRDefault="00A0614A">
      <w:pPr>
        <w:widowControl w:val="0"/>
        <w:spacing w:after="120"/>
        <w:jc w:val="center"/>
        <w:rPr>
          <w:rFonts w:ascii="Arial" w:eastAsia="Arial" w:hAnsi="Arial" w:cs="Arial"/>
          <w:sz w:val="24"/>
          <w:szCs w:val="24"/>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3.2 Experiences of Nurse Leaders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qualitative data was employed in this study, to explicate the implications of being a mother and a nurse leader. Through thematic analysis, there were five main thematic areas which gave different facets on their journey and the complex inter-relationship between work and personal life. The thematic map shows what nurse leaders at certain hospitals in Cabanatuan City have gone through. It is shown by the figure that these experiences are captured under five main themes: (1) Juggling Multiple Roles, (2) Carrying Emotional Burdens, (3) Organizing Time and Priorities, (4) Growing through Adversity, and (5) Relying on Support Networks. There are fifteen sub-themes that fall under these main themes. </w:t>
      </w:r>
    </w:p>
    <w:p w:rsidR="00A0614A" w:rsidRPr="00D9016C" w:rsidRDefault="00AB3BB0">
      <w:pPr>
        <w:pBdr>
          <w:top w:val="nil"/>
          <w:left w:val="nil"/>
          <w:bottom w:val="nil"/>
          <w:right w:val="nil"/>
          <w:between w:val="nil"/>
        </w:pBdr>
        <w:tabs>
          <w:tab w:val="left" w:pos="3030"/>
        </w:tabs>
        <w:jc w:val="both"/>
        <w:rPr>
          <w:rFonts w:ascii="Arial" w:eastAsia="Arial" w:hAnsi="Arial" w:cs="Arial"/>
        </w:rPr>
      </w:pPr>
      <w:r w:rsidRPr="00D9016C">
        <w:rPr>
          <w:rFonts w:ascii="Arial" w:eastAsia="Arial" w:hAnsi="Arial" w:cs="Arial"/>
        </w:rPr>
        <w:tab/>
      </w: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3.3 Juggling Multiple Roles</w:t>
      </w:r>
    </w:p>
    <w:p w:rsidR="00A0614A" w:rsidRPr="00D9016C" w:rsidRDefault="00A0614A">
      <w:pPr>
        <w:pBdr>
          <w:top w:val="nil"/>
          <w:left w:val="nil"/>
          <w:bottom w:val="nil"/>
          <w:right w:val="nil"/>
          <w:between w:val="nil"/>
        </w:pBdr>
        <w:jc w:val="both"/>
        <w:rPr>
          <w:rFonts w:ascii="Arial" w:eastAsia="Arial" w:hAnsi="Arial" w:cs="Arial"/>
          <w:b/>
          <w:bCs/>
          <w:sz w:val="22"/>
          <w:szCs w:val="22"/>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 theme demonstrates the experiences of nurse-leaders mothers in their daily efforts to juggle work and family life. These multiple roles come with role-specific problems which are time-related, psychologically straining and involving role ambiguity, especially when transitioning between clinical practice and motherhood responsibilities. How nurses define their roles, adapt to fluctuating demands, and deal with role conflict has a large impact on their performance, well-being, as well as ability to maintain a career in nursing for a long term. Dual responsibilities create ambiguities around priority setting, particularly during shift transitions and interfere with family availability (</w:t>
      </w:r>
      <w:proofErr w:type="spellStart"/>
      <w:r w:rsidRPr="00D9016C">
        <w:rPr>
          <w:rFonts w:ascii="Arial" w:eastAsia="Arial" w:hAnsi="Arial" w:cs="Arial"/>
        </w:rPr>
        <w:t>Widayana</w:t>
      </w:r>
      <w:proofErr w:type="spellEnd"/>
      <w:r w:rsidRPr="00D9016C">
        <w:rPr>
          <w:rFonts w:ascii="Arial" w:eastAsia="Arial" w:hAnsi="Arial" w:cs="Arial"/>
        </w:rPr>
        <w:t>, 2025).</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lastRenderedPageBreak/>
        <w:t xml:space="preserve">Participant 1: </w:t>
      </w:r>
      <w:r w:rsidRPr="00D9016C">
        <w:rPr>
          <w:rFonts w:ascii="Arial" w:eastAsia="Arial" w:hAnsi="Arial" w:cs="Arial"/>
          <w:i/>
          <w:iCs/>
        </w:rPr>
        <w:t>“So, the way you are here as a leader, when you get home, you’re not like that. Because you treat different people there, that’s your family, your child. Then you become a different person again when you go back to the workplace.”</w:t>
      </w:r>
    </w:p>
    <w:p w:rsidR="00A0614A" w:rsidRPr="00D9016C" w:rsidRDefault="00A0614A">
      <w:pPr>
        <w:pBdr>
          <w:top w:val="nil"/>
          <w:left w:val="nil"/>
          <w:bottom w:val="nil"/>
          <w:right w:val="nil"/>
          <w:between w:val="nil"/>
        </w:pBdr>
        <w:jc w:val="both"/>
        <w:rPr>
          <w:rFonts w:ascii="Arial" w:eastAsia="Arial" w:hAnsi="Arial" w:cs="Arial"/>
          <w:i/>
          <w:iCs/>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Participant 2:</w:t>
      </w:r>
      <w:r w:rsidRPr="00D9016C">
        <w:rPr>
          <w:rFonts w:ascii="Arial" w:eastAsia="Arial" w:hAnsi="Arial" w:cs="Arial"/>
          <w:i/>
          <w:iCs/>
        </w:rPr>
        <w:t xml:space="preserve"> “I’m with them in the afternoon until they sleep, but when they wake up, I’m already gone. They go to school, and when they come home, I’m there. On morning shifts, we all leave together, but I don’t know if we will get home together.”</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 xml:space="preserve">Participant 6: </w:t>
      </w:r>
      <w:r w:rsidRPr="00D9016C">
        <w:rPr>
          <w:rFonts w:ascii="Arial" w:eastAsia="Arial" w:hAnsi="Arial" w:cs="Arial"/>
          <w:i/>
          <w:iCs/>
        </w:rPr>
        <w:t>“It’s also difficult because you can’t control your time, especially during holidays when your family celebrates at home and you’re here at work.”</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Juggling the multiple roles as nurse and mother, call for constant role adaptation and navigation of possibly conflicting responsibilities where role-specific issues escalate to a role conflict in the absence of support. Often they had to quickly adjust, make sacrifices, </w:t>
      </w:r>
      <w:r w:rsidR="002F4743" w:rsidRPr="00D9016C">
        <w:rPr>
          <w:rFonts w:ascii="Arial" w:eastAsia="Arial" w:hAnsi="Arial" w:cs="Arial"/>
        </w:rPr>
        <w:t>and come</w:t>
      </w:r>
      <w:r w:rsidRPr="00D9016C">
        <w:rPr>
          <w:rFonts w:ascii="Arial" w:eastAsia="Arial" w:hAnsi="Arial" w:cs="Arial"/>
        </w:rPr>
        <w:t xml:space="preserve"> up with creative ways to meet the demands of both areas. Nurse leaders encounter role conflict from rapid shifts between work-related professional demands and home caregiving that require time constraints management through sacrifices and innovative adjustments (</w:t>
      </w:r>
      <w:proofErr w:type="spellStart"/>
      <w:r w:rsidRPr="00D9016C">
        <w:rPr>
          <w:rFonts w:ascii="Arial" w:eastAsia="Arial" w:hAnsi="Arial" w:cs="Arial"/>
        </w:rPr>
        <w:t>Nizzer</w:t>
      </w:r>
      <w:proofErr w:type="spellEnd"/>
      <w:r w:rsidRPr="00D9016C">
        <w:rPr>
          <w:rFonts w:ascii="Arial" w:eastAsia="Arial" w:hAnsi="Arial" w:cs="Arial"/>
        </w:rPr>
        <w:t xml:space="preserve">, 2025). They had to quickly adjust, make sacrifices, </w:t>
      </w:r>
      <w:r w:rsidR="002F4743" w:rsidRPr="00D9016C">
        <w:rPr>
          <w:rFonts w:ascii="Arial" w:eastAsia="Arial" w:hAnsi="Arial" w:cs="Arial"/>
        </w:rPr>
        <w:t>and come</w:t>
      </w:r>
      <w:r w:rsidRPr="00D9016C">
        <w:rPr>
          <w:rFonts w:ascii="Arial" w:eastAsia="Arial" w:hAnsi="Arial" w:cs="Arial"/>
        </w:rPr>
        <w:t xml:space="preserve"> up with creative ways to meet the demands of both areas.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3.4 Carrying Emotional Burdens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 theme indicates the hidden burden that nurse leader mothers carry when they are trying to satisfy the needs of their patients and families simultaneously. These burdens may range from emotional exhaustion, which results from continuous stress depleting inner resources and leads to burnout. Through sacrificial choices, which imply meeting patients’ needs despite one’s personal health or family time , up to the constant pressure from heavy workloads, long hours, and demanding care situations. Inadequate support enhances these interwoven challenges intensifying over-all personal w</w:t>
      </w:r>
      <w:r w:rsidR="002F4743">
        <w:rPr>
          <w:rFonts w:ascii="Arial" w:eastAsia="Arial" w:hAnsi="Arial" w:cs="Arial"/>
        </w:rPr>
        <w:t>ellness and clinical outcomes (</w:t>
      </w:r>
      <w:proofErr w:type="spellStart"/>
      <w:r w:rsidRPr="00D9016C">
        <w:rPr>
          <w:rFonts w:ascii="Arial" w:eastAsia="Arial" w:hAnsi="Arial" w:cs="Arial"/>
        </w:rPr>
        <w:t>Baduge</w:t>
      </w:r>
      <w:proofErr w:type="spellEnd"/>
      <w:r w:rsidRPr="00D9016C">
        <w:rPr>
          <w:rFonts w:ascii="Arial" w:eastAsia="Arial" w:hAnsi="Arial" w:cs="Arial"/>
        </w:rPr>
        <w:t xml:space="preserve"> et al., 2024).</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jc w:val="both"/>
        <w:rPr>
          <w:rFonts w:ascii="Arial" w:eastAsia="Arial" w:hAnsi="Arial" w:cs="Arial"/>
          <w:i/>
          <w:iCs/>
        </w:rPr>
      </w:pPr>
      <w:r w:rsidRPr="00D9016C">
        <w:rPr>
          <w:rFonts w:ascii="Arial" w:eastAsia="Arial" w:hAnsi="Arial" w:cs="Arial"/>
        </w:rPr>
        <w:t xml:space="preserve">Participant 1: </w:t>
      </w:r>
      <w:r w:rsidRPr="00D9016C">
        <w:rPr>
          <w:rFonts w:ascii="Arial" w:eastAsia="Arial" w:hAnsi="Arial" w:cs="Arial"/>
          <w:i/>
          <w:iCs/>
        </w:rPr>
        <w:t>“Sometimes you’re exhausted, and then you realize they have so much to tell you, but you can’t give them your attention. That’s the bad side. But you have to make up for it. You can’t just make excuses to them, like, ‘Oh, I’m tired.”</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 xml:space="preserve">Participant 7: </w:t>
      </w:r>
      <w:r w:rsidRPr="00D9016C">
        <w:rPr>
          <w:rFonts w:ascii="Arial" w:eastAsia="Arial" w:hAnsi="Arial" w:cs="Arial"/>
          <w:i/>
          <w:iCs/>
        </w:rPr>
        <w:t>“Sometimes, because I’m so busy at the hospital, when I get home I’m already tired and there’s no time left to bond with my children because they’re already asleep.”</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Participant 8:</w:t>
      </w:r>
      <w:r w:rsidRPr="00D9016C">
        <w:rPr>
          <w:rFonts w:ascii="Arial" w:eastAsia="Arial" w:hAnsi="Arial" w:cs="Arial"/>
          <w:i/>
          <w:iCs/>
        </w:rPr>
        <w:t xml:space="preserve"> “It was really hard because, at first, with my eldest, I stopped working for a while.”</w:t>
      </w:r>
    </w:p>
    <w:p w:rsidR="00A0614A" w:rsidRPr="00D9016C" w:rsidRDefault="00A0614A">
      <w:pPr>
        <w:pBdr>
          <w:top w:val="nil"/>
          <w:left w:val="nil"/>
          <w:bottom w:val="nil"/>
          <w:right w:val="nil"/>
          <w:between w:val="nil"/>
        </w:pBdr>
        <w:jc w:val="both"/>
        <w:rPr>
          <w:rFonts w:ascii="Arial" w:eastAsia="Arial" w:hAnsi="Arial" w:cs="Arial"/>
          <w:i/>
          <w:iCs/>
        </w:rPr>
      </w:pPr>
    </w:p>
    <w:p w:rsidR="00A0614A"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emotional burden that nurses feel comes from the stories that support the psychological side of meeting different expectations quite vividly – most of the time even requiring the strength to persevere in a situation (Wei et al., 2022). Many of those who took part talked about how emotionally challenging it is to constantly care for others and how mentally challenging it is to have to make difficult decisions and meet high expectations in both aspects. By specifically attending to emotional burdens, healthcare systems can promote as well as sustain the well-being of nurses and foster a compassionate, resilient nursing workforce. These are stories that disclose an intense emotional </w:t>
      </w:r>
      <w:r w:rsidR="002F4743" w:rsidRPr="00D9016C">
        <w:rPr>
          <w:rFonts w:ascii="Arial" w:eastAsia="Arial" w:hAnsi="Arial" w:cs="Arial"/>
        </w:rPr>
        <w:t>labor</w:t>
      </w:r>
      <w:r w:rsidRPr="00D9016C">
        <w:rPr>
          <w:rFonts w:ascii="Arial" w:eastAsia="Arial" w:hAnsi="Arial" w:cs="Arial"/>
        </w:rPr>
        <w:t xml:space="preserve"> which supports performance under adversity so that inadequate support exacerbates risks of burnout (</w:t>
      </w:r>
      <w:proofErr w:type="spellStart"/>
      <w:r w:rsidRPr="00D9016C">
        <w:rPr>
          <w:rFonts w:ascii="Arial" w:eastAsia="Arial" w:hAnsi="Arial" w:cs="Arial"/>
        </w:rPr>
        <w:t>Jiaqing</w:t>
      </w:r>
      <w:proofErr w:type="spellEnd"/>
      <w:r w:rsidRPr="00D9016C">
        <w:rPr>
          <w:rFonts w:ascii="Arial" w:eastAsia="Arial" w:hAnsi="Arial" w:cs="Arial"/>
        </w:rPr>
        <w:t>, 2025).</w:t>
      </w:r>
    </w:p>
    <w:p w:rsidR="002F4743" w:rsidRPr="00D9016C" w:rsidRDefault="002F4743">
      <w:pPr>
        <w:pBdr>
          <w:top w:val="nil"/>
          <w:left w:val="nil"/>
          <w:bottom w:val="nil"/>
          <w:right w:val="nil"/>
          <w:between w:val="nil"/>
        </w:pBdr>
        <w:jc w:val="both"/>
        <w:rPr>
          <w:rFonts w:ascii="Arial" w:eastAsia="Arial" w:hAnsi="Arial" w:cs="Arial"/>
        </w:rPr>
      </w:pPr>
    </w:p>
    <w:p w:rsidR="00A0614A" w:rsidRPr="00D9016C" w:rsidRDefault="00A0614A">
      <w:pPr>
        <w:pBdr>
          <w:top w:val="nil"/>
          <w:left w:val="nil"/>
          <w:bottom w:val="nil"/>
          <w:right w:val="nil"/>
          <w:between w:val="nil"/>
        </w:pBdr>
        <w:jc w:val="both"/>
        <w:rPr>
          <w:rFonts w:ascii="Arial" w:eastAsia="Arial" w:hAnsi="Arial" w:cs="Arial"/>
          <w:i/>
          <w:iCs/>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b/>
          <w:bCs/>
          <w:sz w:val="22"/>
          <w:szCs w:val="22"/>
        </w:rPr>
        <w:lastRenderedPageBreak/>
        <w:t>3.5 Organizing Time and Priorities</w:t>
      </w:r>
      <w:r w:rsidRPr="00D9016C">
        <w:rPr>
          <w:rFonts w:ascii="Arial" w:eastAsia="Arial" w:hAnsi="Arial" w:cs="Arial"/>
        </w:rPr>
        <w:t xml:space="preserve"> </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Nurse leader mothers utilize prioritization as well as adaptive strategies to be able to serve two masters at the same time (Salam, 2025). They have the ability to do this despite the fact that the results may not be perfect. For nurse-leader's mothers, time management is more than just being efficient; it is being able to survive and sustain both roles. Priority skills for juggling work, family, personal health and well-being, among other pertinent issues also demand organizational skill and adaptability. The accounts presented serve in highlighting the dedication it takes to meet those demanding productivity targets while bringing out the fact that there is need for continued institutional support if such dual-role efficiency is to be achieved (</w:t>
      </w:r>
      <w:proofErr w:type="spellStart"/>
      <w:r w:rsidRPr="00D9016C">
        <w:rPr>
          <w:rFonts w:ascii="Arial" w:eastAsia="Arial" w:hAnsi="Arial" w:cs="Arial"/>
        </w:rPr>
        <w:t>Vizeshfar</w:t>
      </w:r>
      <w:proofErr w:type="spellEnd"/>
      <w:r w:rsidRPr="00D9016C">
        <w:rPr>
          <w:rFonts w:ascii="Arial" w:eastAsia="Arial" w:hAnsi="Arial" w:cs="Arial"/>
        </w:rPr>
        <w:t xml:space="preserve"> et al., 2022).</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 xml:space="preserve">Participant 1: </w:t>
      </w:r>
      <w:r w:rsidRPr="00D9016C">
        <w:rPr>
          <w:rFonts w:ascii="Arial" w:eastAsia="Arial" w:hAnsi="Arial" w:cs="Arial"/>
          <w:i/>
          <w:iCs/>
        </w:rPr>
        <w:t>“That’s where time scheduling really comes in. The problem is, for example, with graduations, of course, they have a set schedule, and we can’t adjust that…”</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Participant 2:</w:t>
      </w:r>
      <w:r w:rsidRPr="00D9016C">
        <w:rPr>
          <w:rFonts w:ascii="Arial" w:eastAsia="Arial" w:hAnsi="Arial" w:cs="Arial"/>
          <w:i/>
          <w:iCs/>
        </w:rPr>
        <w:t xml:space="preserve"> “So when it opened in 2022, I applied at Good Samaritan Hospital and explained to them what their protocol would be if ever you got </w:t>
      </w:r>
      <w:proofErr w:type="spellStart"/>
      <w:r w:rsidRPr="00D9016C">
        <w:rPr>
          <w:rFonts w:ascii="Arial" w:eastAsia="Arial" w:hAnsi="Arial" w:cs="Arial"/>
          <w:i/>
          <w:iCs/>
        </w:rPr>
        <w:t>Covid</w:t>
      </w:r>
      <w:proofErr w:type="spellEnd"/>
      <w:r w:rsidRPr="00D9016C">
        <w:rPr>
          <w:rFonts w:ascii="Arial" w:eastAsia="Arial" w:hAnsi="Arial" w:cs="Arial"/>
          <w:i/>
          <w:iCs/>
        </w:rPr>
        <w:t>. The kids are growing up, of course, and their demands are increasing, they’re studying and their expenses are rising, so time constraints are really necessary.”</w:t>
      </w:r>
    </w:p>
    <w:p w:rsidR="00A0614A" w:rsidRPr="00D9016C" w:rsidRDefault="00A0614A">
      <w:pPr>
        <w:pBdr>
          <w:top w:val="nil"/>
          <w:left w:val="nil"/>
          <w:bottom w:val="nil"/>
          <w:right w:val="nil"/>
          <w:between w:val="nil"/>
        </w:pBdr>
        <w:jc w:val="both"/>
        <w:rPr>
          <w:rFonts w:ascii="Arial" w:eastAsia="Arial" w:hAnsi="Arial" w:cs="Arial"/>
          <w:i/>
          <w:iCs/>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 xml:space="preserve">Participant 8: </w:t>
      </w:r>
      <w:r w:rsidRPr="00D9016C">
        <w:rPr>
          <w:rFonts w:ascii="Arial" w:eastAsia="Arial" w:hAnsi="Arial" w:cs="Arial"/>
          <w:i/>
          <w:iCs/>
        </w:rPr>
        <w:t xml:space="preserve">“My child was born </w:t>
      </w:r>
      <w:proofErr w:type="gramStart"/>
      <w:r w:rsidRPr="00D9016C">
        <w:rPr>
          <w:rFonts w:ascii="Arial" w:eastAsia="Arial" w:hAnsi="Arial" w:cs="Arial"/>
          <w:i/>
          <w:iCs/>
        </w:rPr>
        <w:t>premature,</w:t>
      </w:r>
      <w:proofErr w:type="gramEnd"/>
      <w:r w:rsidRPr="00D9016C">
        <w:rPr>
          <w:rFonts w:ascii="Arial" w:eastAsia="Arial" w:hAnsi="Arial" w:cs="Arial"/>
          <w:i/>
          <w:iCs/>
        </w:rPr>
        <w:t xml:space="preserve"> maybe because I was so exhausted, I gave birth at 8 months. It was hard because I chose to stay as a mother rather than pursue my profession as a nurse…”</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Nurse leadership as a case in point explains that it is not only prospective planning that helps </w:t>
      </w:r>
      <w:r w:rsidR="002F4743" w:rsidRPr="00D9016C">
        <w:rPr>
          <w:rFonts w:ascii="Arial" w:eastAsia="Arial" w:hAnsi="Arial" w:cs="Arial"/>
        </w:rPr>
        <w:t>survives</w:t>
      </w:r>
      <w:r w:rsidRPr="00D9016C">
        <w:rPr>
          <w:rFonts w:ascii="Arial" w:eastAsia="Arial" w:hAnsi="Arial" w:cs="Arial"/>
        </w:rPr>
        <w:t xml:space="preserve"> the situation, but also systemic support makes it possible to avoid stress and exhaustion. Through their narratives, nurse leader mothers communicated how they always devote their all to be effective and mindful at work and at home. Prioritization and delegation surface as key strategies through which individuals who hold positions of double responsibility manage to carry out their functions effectively thus stressing the importance of employer support structures (</w:t>
      </w:r>
      <w:proofErr w:type="spellStart"/>
      <w:r w:rsidRPr="00D9016C">
        <w:rPr>
          <w:rFonts w:ascii="Arial" w:eastAsia="Arial" w:hAnsi="Arial" w:cs="Arial"/>
        </w:rPr>
        <w:t>Filomeno</w:t>
      </w:r>
      <w:proofErr w:type="spellEnd"/>
      <w:r w:rsidRPr="00D9016C">
        <w:rPr>
          <w:rFonts w:ascii="Arial" w:eastAsia="Arial" w:hAnsi="Arial" w:cs="Arial"/>
        </w:rPr>
        <w:t xml:space="preserve"> et al., 2023). Thus, there is a need for </w:t>
      </w:r>
      <w:proofErr w:type="gramStart"/>
      <w:r w:rsidRPr="00D9016C">
        <w:rPr>
          <w:rFonts w:ascii="Arial" w:eastAsia="Arial" w:hAnsi="Arial" w:cs="Arial"/>
        </w:rPr>
        <w:t>both,</w:t>
      </w:r>
      <w:proofErr w:type="gramEnd"/>
      <w:r w:rsidRPr="00D9016C">
        <w:rPr>
          <w:rFonts w:ascii="Arial" w:eastAsia="Arial" w:hAnsi="Arial" w:cs="Arial"/>
        </w:rPr>
        <w:t xml:space="preserve"> healthcare systems and individual support systems to maintain those approaches for nurse leaders to be able effectively combine their professional responsibilities with being mothers.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3.6 Growing Through Adversity</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personal development through </w:t>
      </w:r>
      <w:r w:rsidR="002F4743" w:rsidRPr="00D9016C">
        <w:rPr>
          <w:rFonts w:ascii="Arial" w:eastAsia="Arial" w:hAnsi="Arial" w:cs="Arial"/>
        </w:rPr>
        <w:t>self-actualization</w:t>
      </w:r>
      <w:r w:rsidRPr="00D9016C">
        <w:rPr>
          <w:rFonts w:ascii="Arial" w:eastAsia="Arial" w:hAnsi="Arial" w:cs="Arial"/>
        </w:rPr>
        <w:t xml:space="preserve"> is visible from the satisfaction that one gets in handling patients and children which cuts across the mental strain and guilt of the same (</w:t>
      </w:r>
      <w:proofErr w:type="spellStart"/>
      <w:r w:rsidRPr="00D9016C">
        <w:rPr>
          <w:rFonts w:ascii="Arial" w:eastAsia="Arial" w:hAnsi="Arial" w:cs="Arial"/>
        </w:rPr>
        <w:t>Jiaqing</w:t>
      </w:r>
      <w:proofErr w:type="spellEnd"/>
      <w:r w:rsidRPr="00D9016C">
        <w:rPr>
          <w:rFonts w:ascii="Arial" w:eastAsia="Arial" w:hAnsi="Arial" w:cs="Arial"/>
        </w:rPr>
        <w:t>, 2025). People often spoke about difficulties not just as something hard to deal with but also as a chance to learn a lesson and grow. The stories that nurse leader mothers narrate show that experiencing problems can develop confidence, happiness, and loyalty in both family and job. As they undergo challenges over time at work, they develop a life commitment that grows for their professional and motherhood role.</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 xml:space="preserve">Participant 2: </w:t>
      </w:r>
      <w:r w:rsidRPr="00D9016C">
        <w:rPr>
          <w:rFonts w:ascii="Arial" w:eastAsia="Arial" w:hAnsi="Arial" w:cs="Arial"/>
          <w:i/>
          <w:iCs/>
        </w:rPr>
        <w:t>“When your child is there, from my experience, I really enjoy it, what they say is true, it really takes away the tiredness. The usual conversations, the typical stories, it’s like it relieves your headaches, and it really outweighs everything, it’s much happier.”</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Participant 9:</w:t>
      </w:r>
      <w:r w:rsidRPr="00D9016C">
        <w:rPr>
          <w:rFonts w:ascii="Arial" w:eastAsia="Arial" w:hAnsi="Arial" w:cs="Arial"/>
          <w:i/>
          <w:iCs/>
        </w:rPr>
        <w:t xml:space="preserve"> “It’s difficult, but at the same time, it’s joyful. As I said, especially when I was just pregnant with them, of course, I’ll carry them in my womb for nine months, I have to take care of myself. Because as a first-time mom, you choose your child first, but with the second, I realized I could be a mother and at the same time fulfill my work…”</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 xml:space="preserve">Participant 10: </w:t>
      </w:r>
      <w:r w:rsidRPr="00D9016C">
        <w:rPr>
          <w:rFonts w:ascii="Arial" w:eastAsia="Arial" w:hAnsi="Arial" w:cs="Arial"/>
          <w:i/>
          <w:iCs/>
        </w:rPr>
        <w:t>“One of the challenges is that the salary isn’t enough compared to the weight of the responsibilities. But because of my passion for the job, I find the strength to keep going.”</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In the context of a nurse leader who is a mother, the experience of overcoming adversity refers to the growing attainment of deep personal fulfillment and professional satisfaction as well as an enhanced sense of life mission which is beyond constant stress and role conflicts. For </w:t>
      </w:r>
      <w:r w:rsidR="002F4743" w:rsidRPr="00D9016C">
        <w:rPr>
          <w:rFonts w:ascii="Arial" w:eastAsia="Arial" w:hAnsi="Arial" w:cs="Arial"/>
        </w:rPr>
        <w:t>instance,</w:t>
      </w:r>
      <w:r w:rsidRPr="00D9016C">
        <w:rPr>
          <w:rFonts w:ascii="Arial" w:eastAsia="Arial" w:hAnsi="Arial" w:cs="Arial"/>
        </w:rPr>
        <w:t xml:space="preserve"> institutions have a significant role to play in fostering this kind of dual-role resilience. Thinking about how tough times, whether at work or at home, help people reflect on who they are has shaped them into better leaders and given them more purposeful lives. With the support of an engaging </w:t>
      </w:r>
      <w:r w:rsidR="002F4743" w:rsidRPr="00D9016C">
        <w:rPr>
          <w:rFonts w:ascii="Arial" w:eastAsia="Arial" w:hAnsi="Arial" w:cs="Arial"/>
        </w:rPr>
        <w:t>community,</w:t>
      </w:r>
      <w:r w:rsidRPr="00D9016C">
        <w:rPr>
          <w:rFonts w:ascii="Arial" w:eastAsia="Arial" w:hAnsi="Arial" w:cs="Arial"/>
        </w:rPr>
        <w:t xml:space="preserve"> struggle becomes a growth process that makes it possible for women to pursue fulfilling careers that respect their professional and maternal identities (</w:t>
      </w:r>
      <w:proofErr w:type="spellStart"/>
      <w:r w:rsidRPr="00D9016C">
        <w:rPr>
          <w:rFonts w:ascii="Arial" w:eastAsia="Arial" w:hAnsi="Arial" w:cs="Arial"/>
        </w:rPr>
        <w:t>Aldhafeeri</w:t>
      </w:r>
      <w:proofErr w:type="spellEnd"/>
      <w:r w:rsidRPr="00D9016C">
        <w:rPr>
          <w:rFonts w:ascii="Arial" w:eastAsia="Arial" w:hAnsi="Arial" w:cs="Arial"/>
        </w:rPr>
        <w:t>, 2025).</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b/>
          <w:bCs/>
          <w:sz w:val="22"/>
          <w:szCs w:val="22"/>
        </w:rPr>
      </w:pPr>
      <w:r w:rsidRPr="00D9016C">
        <w:rPr>
          <w:rFonts w:ascii="Arial" w:eastAsia="Arial" w:hAnsi="Arial" w:cs="Arial"/>
          <w:b/>
          <w:bCs/>
          <w:sz w:val="22"/>
          <w:szCs w:val="22"/>
        </w:rPr>
        <w:t>3.7 Relying On Support Systems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theme depicts how essential the external help is for the nurse-leader's mother. As far as role transitions and stress accumulation are concerned, familial networks stand as the foremost stabilizers that enable the nurse leaders to manage these aspects (Rashmi &amp; </w:t>
      </w:r>
      <w:proofErr w:type="spellStart"/>
      <w:r w:rsidRPr="00D9016C">
        <w:rPr>
          <w:rFonts w:ascii="Arial" w:eastAsia="Arial" w:hAnsi="Arial" w:cs="Arial"/>
        </w:rPr>
        <w:t>Kataria</w:t>
      </w:r>
      <w:proofErr w:type="spellEnd"/>
      <w:r w:rsidRPr="00D9016C">
        <w:rPr>
          <w:rFonts w:ascii="Arial" w:eastAsia="Arial" w:hAnsi="Arial" w:cs="Arial"/>
        </w:rPr>
        <w:t>, 2023). For nurse leaders who are mothers and professionals, the family support is often their primary safety net through helping them carry out household responsibilities, childcare, and providing emotional support. These systems provide a source of emotional stability thereby reducing dual-role strain and allowing occupational longevity to be maintained. Support systems give nurse leader mothers a foundation on which they can handle difficulties in their two positions. They provide emotional support and assistance in managing some stressors.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Participant 1:“</w:t>
      </w:r>
      <w:r w:rsidRPr="00D9016C">
        <w:rPr>
          <w:rFonts w:ascii="Arial" w:eastAsia="Arial" w:hAnsi="Arial" w:cs="Arial"/>
          <w:i/>
          <w:iCs/>
        </w:rPr>
        <w:t xml:space="preserve">So you have to divide your attention, like, ‘Why weren’t you there at my graduation? Why weren’t you there for this?’ </w:t>
      </w:r>
      <w:proofErr w:type="gramStart"/>
      <w:r w:rsidRPr="00D9016C">
        <w:rPr>
          <w:rFonts w:ascii="Arial" w:eastAsia="Arial" w:hAnsi="Arial" w:cs="Arial"/>
          <w:i/>
          <w:iCs/>
        </w:rPr>
        <w:t>Because you’re needed here.</w:t>
      </w:r>
      <w:proofErr w:type="gramEnd"/>
      <w:r w:rsidRPr="00D9016C">
        <w:rPr>
          <w:rFonts w:ascii="Arial" w:eastAsia="Arial" w:hAnsi="Arial" w:cs="Arial"/>
          <w:i/>
          <w:iCs/>
        </w:rPr>
        <w:t xml:space="preserve"> That’s why my parents are the ones who catch me (support me).”</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jc w:val="both"/>
        <w:rPr>
          <w:rFonts w:ascii="Arial" w:eastAsia="Arial" w:hAnsi="Arial" w:cs="Arial"/>
          <w:i/>
          <w:iCs/>
        </w:rPr>
      </w:pPr>
      <w:r w:rsidRPr="00D9016C">
        <w:rPr>
          <w:rFonts w:ascii="Arial" w:eastAsia="Arial" w:hAnsi="Arial" w:cs="Arial"/>
        </w:rPr>
        <w:t>Participant 2: “</w:t>
      </w:r>
      <w:r w:rsidRPr="00D9016C">
        <w:rPr>
          <w:rFonts w:ascii="Arial" w:eastAsia="Arial" w:hAnsi="Arial" w:cs="Arial"/>
          <w:i/>
          <w:iCs/>
        </w:rPr>
        <w:t>Your supposed 8 hours often become more because there’s an overlap. If, for example, the staff is sufficient and the overlap is just right, it’s lighter and you can fulfill the 8 hours.”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i/>
          <w:iCs/>
        </w:rPr>
      </w:pPr>
      <w:r w:rsidRPr="00D9016C">
        <w:rPr>
          <w:rFonts w:ascii="Arial" w:eastAsia="Arial" w:hAnsi="Arial" w:cs="Arial"/>
        </w:rPr>
        <w:t>Participant 8:</w:t>
      </w:r>
      <w:r w:rsidRPr="00D9016C">
        <w:rPr>
          <w:rFonts w:ascii="Arial" w:eastAsia="Arial" w:hAnsi="Arial" w:cs="Arial"/>
          <w:i/>
          <w:iCs/>
        </w:rPr>
        <w:t xml:space="preserve"> “When my children were still young, I was thankful for our household helpers. Even though I wasn’t by their side because I was on duty at the hospital, there was someone to take care of them.”</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 support system determines the ability of nurse leaders to reconcile motherhood and their profession. They look at family support systems in particular, as well as collaboration within the workplace setting. Having a family-centered approach and team-based models reduces the tensions between motherhood and leadership, changing problems into opportunities to joint responsibilities. The stories prove that strong and dependable support networks help to perform the difficult task of balancing motherhood with professional leadership positions better and frequently more satisfyingly. These support infrastructures, formal policies and informal relationships, enable sustained performance without eliminating inherent conflicts (</w:t>
      </w:r>
      <w:proofErr w:type="spellStart"/>
      <w:r w:rsidRPr="00D9016C">
        <w:rPr>
          <w:rFonts w:ascii="Arial" w:eastAsia="Arial" w:hAnsi="Arial" w:cs="Arial"/>
        </w:rPr>
        <w:t>Dziedzic</w:t>
      </w:r>
      <w:proofErr w:type="spellEnd"/>
      <w:r w:rsidRPr="00D9016C">
        <w:rPr>
          <w:rFonts w:ascii="Arial" w:eastAsia="Arial" w:hAnsi="Arial" w:cs="Arial"/>
        </w:rPr>
        <w:t xml:space="preserve"> et al., 2025).</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b/>
          <w:bCs/>
          <w:sz w:val="22"/>
          <w:szCs w:val="22"/>
        </w:rPr>
        <w:t>4. DISCUSSION</w:t>
      </w:r>
      <w:r w:rsidRPr="00D9016C">
        <w:rPr>
          <w:rFonts w:ascii="Arial" w:eastAsia="Arial" w:hAnsi="Arial" w:cs="Arial"/>
        </w:rPr>
        <w:t xml:space="preserve"> </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experience of these nurse leader mothers in Cabanatuan City encapsulates the involved dynamic of the dual job, as the professional role of the nurse and the role of the mother are inextricably tied. This </w:t>
      </w:r>
      <w:r w:rsidRPr="00D9016C">
        <w:rPr>
          <w:rFonts w:ascii="Arial" w:eastAsia="Arial" w:hAnsi="Arial" w:cs="Arial"/>
        </w:rPr>
        <w:lastRenderedPageBreak/>
        <w:t>research aims to look closer at the research objective of finding out how these nurse leaders, specifically head nurses, chief nurses, and supervisors in nursing facilities and organization offices, are being managed while they themselves are mothers of children in school age. This chapter attempts to provide an overview of the problems, the resolutions, and the development that these nurse leader mothers experience by referencing these five themes.</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Five interconnected themes emerge to show how difficult life is as a nurse leader mother, trying to balance work life with home life. The first theme is </w:t>
      </w:r>
      <w:r w:rsidR="00A703CE">
        <w:rPr>
          <w:rFonts w:ascii="Arial" w:eastAsia="Arial" w:hAnsi="Arial" w:cs="Arial"/>
        </w:rPr>
        <w:t>Juggling Multiple Roles; t</w:t>
      </w:r>
      <w:r w:rsidRPr="00D9016C">
        <w:rPr>
          <w:rFonts w:ascii="Arial" w:eastAsia="Arial" w:hAnsi="Arial" w:cs="Arial"/>
        </w:rPr>
        <w:t xml:space="preserve">his is about life itself, trying to balance being a leader at work with what they see as a parental perspective at home. </w:t>
      </w:r>
      <w:r w:rsidR="00A703CE" w:rsidRPr="00D9016C">
        <w:rPr>
          <w:rFonts w:ascii="Arial" w:eastAsia="Arial" w:hAnsi="Arial" w:cs="Arial"/>
        </w:rPr>
        <w:t>Its</w:t>
      </w:r>
      <w:r w:rsidRPr="00D9016C">
        <w:rPr>
          <w:rFonts w:ascii="Arial" w:eastAsia="Arial" w:hAnsi="Arial" w:cs="Arial"/>
        </w:rPr>
        <w:t xml:space="preserve"> people discussing how they have to switch gears constantly and they have to</w:t>
      </w:r>
      <w:r w:rsidR="00A703CE">
        <w:rPr>
          <w:rFonts w:ascii="Arial" w:eastAsia="Arial" w:hAnsi="Arial" w:cs="Arial"/>
        </w:rPr>
        <w:t xml:space="preserve"> maintain all of those pieces. </w:t>
      </w:r>
      <w:r w:rsidRPr="00D9016C">
        <w:rPr>
          <w:rFonts w:ascii="Arial" w:eastAsia="Arial" w:hAnsi="Arial" w:cs="Arial"/>
        </w:rPr>
        <w:t>This is actually similar to the second theme which is Car</w:t>
      </w:r>
      <w:r w:rsidR="00A703CE">
        <w:rPr>
          <w:rFonts w:ascii="Arial" w:eastAsia="Arial" w:hAnsi="Arial" w:cs="Arial"/>
        </w:rPr>
        <w:t>rying Unseen Emotional Burdens, t</w:t>
      </w:r>
      <w:r w:rsidRPr="00D9016C">
        <w:rPr>
          <w:rFonts w:ascii="Arial" w:eastAsia="Arial" w:hAnsi="Arial" w:cs="Arial"/>
        </w:rPr>
        <w:t xml:space="preserve">his shows how much weight they carry, not all of which is structural, as mentioned above. Their stories exemplify the score of emotional and psychological depletion, the number of things they had to sacrifice that </w:t>
      </w:r>
      <w:r w:rsidR="002F4743" w:rsidRPr="00D9016C">
        <w:rPr>
          <w:rFonts w:ascii="Arial" w:eastAsia="Arial" w:hAnsi="Arial" w:cs="Arial"/>
        </w:rPr>
        <w:t>was</w:t>
      </w:r>
      <w:r w:rsidRPr="00D9016C">
        <w:rPr>
          <w:rFonts w:ascii="Arial" w:eastAsia="Arial" w:hAnsi="Arial" w:cs="Arial"/>
        </w:rPr>
        <w:t xml:space="preserve"> important to them, in order to keep both of them in their profe</w:t>
      </w:r>
      <w:r w:rsidR="00A703CE">
        <w:rPr>
          <w:rFonts w:ascii="Arial" w:eastAsia="Arial" w:hAnsi="Arial" w:cs="Arial"/>
        </w:rPr>
        <w:t xml:space="preserve">ssional roles. The third theme is </w:t>
      </w:r>
      <w:r w:rsidRPr="00D9016C">
        <w:rPr>
          <w:rFonts w:ascii="Arial" w:eastAsia="Arial" w:hAnsi="Arial" w:cs="Arial"/>
        </w:rPr>
        <w:t>Organiz</w:t>
      </w:r>
      <w:r w:rsidR="00A703CE">
        <w:rPr>
          <w:rFonts w:ascii="Arial" w:eastAsia="Arial" w:hAnsi="Arial" w:cs="Arial"/>
        </w:rPr>
        <w:t>ing Time and Setting Priorities; it</w:t>
      </w:r>
      <w:r w:rsidRPr="00D9016C">
        <w:rPr>
          <w:rFonts w:ascii="Arial" w:eastAsia="Arial" w:hAnsi="Arial" w:cs="Arial"/>
        </w:rPr>
        <w:t xml:space="preserve"> </w:t>
      </w:r>
      <w:r w:rsidR="00A703CE" w:rsidRPr="00D9016C">
        <w:rPr>
          <w:rFonts w:ascii="Arial" w:eastAsia="Arial" w:hAnsi="Arial" w:cs="Arial"/>
        </w:rPr>
        <w:t>illustrates</w:t>
      </w:r>
      <w:r w:rsidRPr="00D9016C">
        <w:rPr>
          <w:rFonts w:ascii="Arial" w:eastAsia="Arial" w:hAnsi="Arial" w:cs="Arial"/>
        </w:rPr>
        <w:t xml:space="preserve"> how important time management is. The mothers who were leaders in the nursing profession shared about how they handle their time, as well as their priorities and productivity, as mothers and leaders. Participants thought about how challenges have shaped their growth as mother</w:t>
      </w:r>
      <w:r w:rsidR="00A703CE">
        <w:rPr>
          <w:rFonts w:ascii="Arial" w:eastAsia="Arial" w:hAnsi="Arial" w:cs="Arial"/>
        </w:rPr>
        <w:t>s and leaders. The fourth theme is</w:t>
      </w:r>
      <w:r w:rsidRPr="00D9016C">
        <w:rPr>
          <w:rFonts w:ascii="Arial" w:eastAsia="Arial" w:hAnsi="Arial" w:cs="Arial"/>
        </w:rPr>
        <w:t xml:space="preserve"> Growing </w:t>
      </w:r>
      <w:r w:rsidR="002F4743" w:rsidRPr="00D9016C">
        <w:rPr>
          <w:rFonts w:ascii="Arial" w:eastAsia="Arial" w:hAnsi="Arial" w:cs="Arial"/>
        </w:rPr>
        <w:t>through</w:t>
      </w:r>
      <w:r w:rsidR="00A703CE">
        <w:rPr>
          <w:rFonts w:ascii="Arial" w:eastAsia="Arial" w:hAnsi="Arial" w:cs="Arial"/>
        </w:rPr>
        <w:t xml:space="preserve"> Adversity, it f</w:t>
      </w:r>
      <w:r w:rsidRPr="00D9016C">
        <w:rPr>
          <w:rFonts w:ascii="Arial" w:eastAsia="Arial" w:hAnsi="Arial" w:cs="Arial"/>
        </w:rPr>
        <w:t>ocuses on how overcoming challenges makes people stronger and helps them grow as individuals, as these nurse leaders who are mothers spoke about the time management, prioritizing, and productivity in both areas. Lastly, the fifth them</w:t>
      </w:r>
      <w:r w:rsidR="00A703CE">
        <w:rPr>
          <w:rFonts w:ascii="Arial" w:eastAsia="Arial" w:hAnsi="Arial" w:cs="Arial"/>
        </w:rPr>
        <w:t>e, Relying on Support Networks, i</w:t>
      </w:r>
      <w:r w:rsidR="00A703CE" w:rsidRPr="00A703CE">
        <w:rPr>
          <w:rFonts w:ascii="Arial" w:eastAsia="Arial" w:hAnsi="Arial" w:cs="Arial"/>
        </w:rPr>
        <w:t>t is important for the nurse leader-mother to get help from sources outside of herself, such as family, coworkers, or institutional resources, to help her deal with the challenges posed by her two jobs.</w:t>
      </w:r>
    </w:p>
    <w:p w:rsidR="00A0614A" w:rsidRPr="00D9016C" w:rsidRDefault="00A0614A">
      <w:pPr>
        <w:pBdr>
          <w:top w:val="nil"/>
          <w:left w:val="nil"/>
          <w:bottom w:val="nil"/>
          <w:right w:val="nil"/>
          <w:between w:val="nil"/>
        </w:pBdr>
        <w:jc w:val="both"/>
        <w:rPr>
          <w:rFonts w:ascii="Arial" w:eastAsia="Arial" w:hAnsi="Arial" w:cs="Arial"/>
        </w:rPr>
      </w:pPr>
    </w:p>
    <w:p w:rsidR="00A0614A"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The implication from the results is that maintaining balance is not only a technical aspect but an emotional and physical one. According to </w:t>
      </w:r>
      <w:proofErr w:type="spellStart"/>
      <w:r w:rsidRPr="00D9016C">
        <w:rPr>
          <w:rFonts w:ascii="Arial" w:eastAsia="Arial" w:hAnsi="Arial" w:cs="Arial"/>
        </w:rPr>
        <w:t>Yeh</w:t>
      </w:r>
      <w:proofErr w:type="spellEnd"/>
      <w:r w:rsidRPr="00D9016C">
        <w:rPr>
          <w:rFonts w:ascii="Arial" w:eastAsia="Arial" w:hAnsi="Arial" w:cs="Arial"/>
        </w:rPr>
        <w:t xml:space="preserve"> et al. (2021)</w:t>
      </w:r>
      <w:r w:rsidR="002F4743">
        <w:rPr>
          <w:rFonts w:ascii="Arial" w:eastAsia="Arial" w:hAnsi="Arial" w:cs="Arial"/>
        </w:rPr>
        <w:t>, t</w:t>
      </w:r>
      <w:r w:rsidRPr="00D9016C">
        <w:rPr>
          <w:rFonts w:ascii="Arial" w:eastAsia="Arial" w:hAnsi="Arial" w:cs="Arial"/>
        </w:rPr>
        <w:t>he nurse leaders reported experiencing "role strain", having to forfeit their own sleep, health, and professional growth in order to attend to their . This sacrifice is driven by a deep-seated sense of obligation where these women serve as the primary "point of care" both at the hospital and at home. Scientifically, this role conflict leads to emotional exhaustion because the act of caring for others in both domains leaves little room for self-care, often resulting in "caregiver burnout"</w:t>
      </w:r>
      <w:proofErr w:type="gramStart"/>
      <w:r w:rsidRPr="00D9016C">
        <w:rPr>
          <w:rFonts w:ascii="Arial" w:eastAsia="Arial" w:hAnsi="Arial" w:cs="Arial"/>
        </w:rPr>
        <w:t>,</w:t>
      </w:r>
      <w:proofErr w:type="gramEnd"/>
      <w:r w:rsidRPr="00D9016C">
        <w:rPr>
          <w:rFonts w:ascii="Arial" w:eastAsia="Arial" w:hAnsi="Arial" w:cs="Arial"/>
        </w:rPr>
        <w:t xml:space="preserve"> Kim et al. (2021) stated that maternal role strain had an influence on the level of self-identity and woman's role perception of motherhood. However, the data also indicates a transformative aspect of this adversity: the constant need to adapt, manage time, and pivot between roles fosters high levels of resilience, determination, and a powerful sense of purpose. The study by </w:t>
      </w:r>
      <w:proofErr w:type="spellStart"/>
      <w:r w:rsidRPr="00D9016C">
        <w:rPr>
          <w:rFonts w:ascii="Arial" w:eastAsia="Arial" w:hAnsi="Arial" w:cs="Arial"/>
        </w:rPr>
        <w:t>Khodamorovati</w:t>
      </w:r>
      <w:proofErr w:type="spellEnd"/>
      <w:r w:rsidRPr="00D9016C">
        <w:rPr>
          <w:rFonts w:ascii="Arial" w:eastAsia="Arial" w:hAnsi="Arial" w:cs="Arial"/>
        </w:rPr>
        <w:t xml:space="preserve"> et al. (2025) emphasizes the leadership qualities and skills of female nurse leaders, illustrating how personal qualities, care ethics, and relationship-building are important in effective nursing leadership.</w:t>
      </w:r>
    </w:p>
    <w:p w:rsidR="001E4C91" w:rsidRPr="00D9016C" w:rsidRDefault="001E4C91">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These findings are generally in line with the views expressed in the global literature that work-family conflict is considered one of the main sources of stress exper</w:t>
      </w:r>
      <w:r w:rsidR="001E4C91">
        <w:rPr>
          <w:rFonts w:ascii="Arial" w:eastAsia="Arial" w:hAnsi="Arial" w:cs="Arial"/>
        </w:rPr>
        <w:t>ienced by nurses For instance, a</w:t>
      </w:r>
      <w:r w:rsidRPr="00D9016C">
        <w:rPr>
          <w:rFonts w:ascii="Arial" w:eastAsia="Arial" w:hAnsi="Arial" w:cs="Arial"/>
        </w:rPr>
        <w:t xml:space="preserve">ll working mothers, but most specifically nurses, find balancing work and childcare a big challenge, especially when irregular shifts and job demands are high. All these factors increase parenting stress level significantly, and as such, it affects not only well-being but also career stability (Hwang et al., 2025). As concluded by </w:t>
      </w:r>
      <w:proofErr w:type="spellStart"/>
      <w:r w:rsidRPr="00D9016C">
        <w:rPr>
          <w:rFonts w:ascii="Arial" w:eastAsia="Arial" w:hAnsi="Arial" w:cs="Arial"/>
        </w:rPr>
        <w:t>Utami</w:t>
      </w:r>
      <w:proofErr w:type="spellEnd"/>
      <w:r w:rsidRPr="00D9016C">
        <w:rPr>
          <w:rFonts w:ascii="Arial" w:eastAsia="Arial" w:hAnsi="Arial" w:cs="Arial"/>
        </w:rPr>
        <w:t xml:space="preserve"> (2025), mental workload in healthcare workers, especially female nurses, is a critical factor influencing job performance and well-being.</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Despite the challenges, it is important to note from this study, as supported by Foster et al. (2021), that having support systems, as well as some strategies based on roles, is important to succeed. Just like the </w:t>
      </w:r>
      <w:r w:rsidRPr="00D9016C">
        <w:rPr>
          <w:rFonts w:ascii="Arial" w:eastAsia="Arial" w:hAnsi="Arial" w:cs="Arial"/>
        </w:rPr>
        <w:lastRenderedPageBreak/>
        <w:t>findings of Foster et al. (2021), it is clear from this study that having support from families, especially spouses and domestic care, is important for the survival of mothers who are nurse leaders as dual-role professionals. Further, relying on working together as a team in the organization, as supported by Nene (2024), on shared governance, enables these mothers to handle their occupational roles more effectively. Moreover, this study concludes that, with support from flexible policies implemented from healthcare institutions, mothers who are nurse leaders can achieve satisfaction, both professional and personal, as a motivational component of their lives, as a result of pursuing their career.</w:t>
      </w:r>
    </w:p>
    <w:p w:rsidR="00A0614A" w:rsidRPr="00D9016C" w:rsidRDefault="00A0614A">
      <w:pPr>
        <w:pBdr>
          <w:top w:val="nil"/>
          <w:left w:val="nil"/>
          <w:bottom w:val="nil"/>
          <w:right w:val="nil"/>
          <w:between w:val="nil"/>
        </w:pBdr>
        <w:jc w:val="both"/>
        <w:rPr>
          <w:rFonts w:ascii="Arial" w:eastAsia="Arial" w:hAnsi="Arial" w:cs="Arial"/>
          <w:color w:val="000000"/>
        </w:rPr>
      </w:pPr>
    </w:p>
    <w:p w:rsidR="00A0614A" w:rsidRPr="00D9016C" w:rsidRDefault="001E4C91">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sz w:val="22"/>
          <w:szCs w:val="22"/>
        </w:rPr>
        <w:t>5</w:t>
      </w:r>
      <w:r w:rsidR="00AB3BB0" w:rsidRPr="00D9016C">
        <w:rPr>
          <w:rFonts w:ascii="Arial" w:eastAsia="Arial" w:hAnsi="Arial" w:cs="Arial"/>
          <w:b/>
          <w:bCs/>
          <w:color w:val="000000"/>
          <w:sz w:val="22"/>
          <w:szCs w:val="22"/>
        </w:rPr>
        <w:t xml:space="preserve">. CONCLUSION </w:t>
      </w:r>
    </w:p>
    <w:p w:rsidR="00A0614A" w:rsidRPr="00D9016C" w:rsidRDefault="00A0614A">
      <w:pPr>
        <w:pBdr>
          <w:top w:val="nil"/>
          <w:left w:val="nil"/>
          <w:bottom w:val="nil"/>
          <w:right w:val="nil"/>
          <w:between w:val="nil"/>
        </w:pBdr>
        <w:jc w:val="both"/>
        <w:rPr>
          <w:rFonts w:ascii="Arial" w:eastAsia="Arial" w:hAnsi="Arial" w:cs="Arial"/>
          <w:b/>
          <w:bCs/>
          <w:color w:val="000000"/>
          <w:sz w:val="22"/>
          <w:szCs w:val="22"/>
        </w:rPr>
      </w:pPr>
    </w:p>
    <w:p w:rsidR="00A0614A" w:rsidRPr="00D9016C" w:rsidRDefault="00AB3BB0">
      <w:pPr>
        <w:widowControl w:val="0"/>
        <w:jc w:val="both"/>
        <w:rPr>
          <w:rFonts w:ascii="Arial" w:eastAsia="Arial" w:hAnsi="Arial" w:cs="Arial"/>
        </w:rPr>
      </w:pPr>
      <w:r w:rsidRPr="00D9016C">
        <w:rPr>
          <w:rFonts w:ascii="Arial" w:eastAsia="Arial" w:hAnsi="Arial" w:cs="Arial"/>
        </w:rPr>
        <w:t>This research explored the lives of nurse leader mothers who are particularly working in some of the hospitals of Cabanatuan City. This focused on the impact of working as a mother on the daily performance of their roles, both as professionals as well as in their lives as mother. Through descriptive phenomenology, the following five major themes emerged: Juggling Multiple Roles, Carrying Emotional Burdens, Organizing Time and Priorities, Growing through Adversity, and Relying on Support Networks. These major themes depicted the challenges faced in being the leader in the healthcare profession while still being in some manner tied to their sons.</w:t>
      </w:r>
    </w:p>
    <w:p w:rsidR="00A0614A" w:rsidRPr="00D9016C" w:rsidRDefault="00A0614A">
      <w:pPr>
        <w:widowControl w:val="0"/>
        <w:jc w:val="both"/>
        <w:rPr>
          <w:rFonts w:ascii="Arial" w:eastAsia="Arial" w:hAnsi="Arial" w:cs="Arial"/>
        </w:rPr>
      </w:pPr>
    </w:p>
    <w:p w:rsidR="00A0614A" w:rsidRPr="00D9016C" w:rsidRDefault="00AB3BB0">
      <w:pPr>
        <w:widowControl w:val="0"/>
        <w:jc w:val="both"/>
        <w:rPr>
          <w:rFonts w:ascii="Arial" w:eastAsia="Arial" w:hAnsi="Arial" w:cs="Arial"/>
        </w:rPr>
      </w:pPr>
      <w:r w:rsidRPr="00D9016C">
        <w:rPr>
          <w:rFonts w:ascii="Arial" w:eastAsia="Arial" w:hAnsi="Arial" w:cs="Arial"/>
        </w:rPr>
        <w:t>The findings revealed that nurses who are also mothers exhibited high levels of emotional exhaustion, feelings of guilt and being under a lot of pressure as they balanced their duty at work and onboarding in the workplace. Although it was not easy, the respondents displayed admirable qualities of strength, flexibility as well as dedication. The nurses achieved this by displaying the ability to accept mistakes made by recalling their role while using available support to seek assistance.</w:t>
      </w:r>
    </w:p>
    <w:p w:rsidR="00A0614A" w:rsidRPr="00D9016C" w:rsidRDefault="00AB3BB0">
      <w:pPr>
        <w:widowControl w:val="0"/>
        <w:jc w:val="both"/>
        <w:rPr>
          <w:rFonts w:ascii="Arial" w:eastAsia="Arial" w:hAnsi="Arial" w:cs="Arial"/>
        </w:rPr>
      </w:pPr>
      <w:r w:rsidRPr="00D9016C">
        <w:rPr>
          <w:rFonts w:ascii="Arial" w:eastAsia="Arial" w:hAnsi="Arial" w:cs="Arial"/>
        </w:rPr>
        <w:t xml:space="preserve"> </w:t>
      </w:r>
    </w:p>
    <w:p w:rsidR="00A0614A" w:rsidRPr="00D9016C" w:rsidRDefault="00AB3BB0">
      <w:pPr>
        <w:widowControl w:val="0"/>
        <w:jc w:val="both"/>
        <w:rPr>
          <w:rFonts w:ascii="Arial" w:eastAsia="Arial" w:hAnsi="Arial" w:cs="Arial"/>
        </w:rPr>
      </w:pPr>
      <w:r w:rsidRPr="00D9016C">
        <w:rPr>
          <w:rFonts w:ascii="Arial" w:eastAsia="Arial" w:hAnsi="Arial" w:cs="Arial"/>
        </w:rPr>
        <w:t>The results of this study show that nurse leader mothers not only do well in performing these dual roles but also become better persons for gaining such an experience. Their stories demonstrate how significant is support, proper time management and skills to care about oneself properly. These findings contribute to overall work life balance discussion which may help develop future interventions aimed at promoting nurses wellbeing.</w:t>
      </w:r>
    </w:p>
    <w:p w:rsidR="00A0614A" w:rsidRPr="00D9016C" w:rsidRDefault="00A0614A">
      <w:pPr>
        <w:pBdr>
          <w:top w:val="nil"/>
          <w:left w:val="nil"/>
          <w:bottom w:val="nil"/>
          <w:right w:val="nil"/>
          <w:between w:val="nil"/>
        </w:pBdr>
        <w:jc w:val="both"/>
        <w:rPr>
          <w:rFonts w:ascii="Arial" w:eastAsia="Arial" w:hAnsi="Arial" w:cs="Arial"/>
        </w:rPr>
      </w:pPr>
    </w:p>
    <w:p w:rsidR="00A0614A" w:rsidRPr="00D9016C" w:rsidRDefault="00AB3BB0">
      <w:pPr>
        <w:pBdr>
          <w:top w:val="nil"/>
          <w:left w:val="nil"/>
          <w:bottom w:val="nil"/>
          <w:right w:val="nil"/>
          <w:between w:val="nil"/>
        </w:pBdr>
        <w:jc w:val="both"/>
        <w:rPr>
          <w:rFonts w:ascii="Arial" w:eastAsia="Arial" w:hAnsi="Arial" w:cs="Arial"/>
        </w:rPr>
      </w:pPr>
      <w:r w:rsidRPr="00D9016C">
        <w:rPr>
          <w:rFonts w:ascii="Arial" w:eastAsia="Arial" w:hAnsi="Arial" w:cs="Arial"/>
        </w:rPr>
        <w:t xml:space="preserve">Moreover, there are key leadership and sustainability issues brought about by the findings in nurse leadership in health systems in general. In addition, there are factors in work schedule flexibility and working organization environment, such as collaborating with nearby daycare and other childcare assistance, which could make nurse leadership more effective in reducing burnout and turnover in nurse-mother leaders in particular. There are clear explanations indicating that in health policy development, issues in health worker retention, including those based in family-responsible and gender-responsive approaches, have significant implications. Through conformity with health objectives in SDG-3 and NUHRA agendas, there might be </w:t>
      </w:r>
      <w:r w:rsidR="001E4C91" w:rsidRPr="00D9016C">
        <w:rPr>
          <w:rFonts w:ascii="Arial" w:eastAsia="Arial" w:hAnsi="Arial" w:cs="Arial"/>
        </w:rPr>
        <w:t>benefits accrued</w:t>
      </w:r>
      <w:r w:rsidRPr="00D9016C">
        <w:rPr>
          <w:rFonts w:ascii="Arial" w:eastAsia="Arial" w:hAnsi="Arial" w:cs="Arial"/>
        </w:rPr>
        <w:t xml:space="preserve"> in terms of health worker resilience and health delivery success.</w:t>
      </w:r>
    </w:p>
    <w:p w:rsidR="00A0614A" w:rsidRDefault="00A0614A">
      <w:pPr>
        <w:jc w:val="both"/>
        <w:rPr>
          <w:rFonts w:ascii="Arial" w:eastAsia="Arial" w:hAnsi="Arial" w:cs="Arial"/>
        </w:rPr>
      </w:pPr>
    </w:p>
    <w:p w:rsidR="001E4C91" w:rsidRDefault="001E4C91">
      <w:pPr>
        <w:jc w:val="both"/>
        <w:rPr>
          <w:rFonts w:ascii="Arial" w:eastAsia="Arial" w:hAnsi="Arial" w:cs="Arial"/>
        </w:rPr>
      </w:pPr>
    </w:p>
    <w:p w:rsidR="001E4C91" w:rsidRDefault="001E4C91">
      <w:pPr>
        <w:jc w:val="both"/>
        <w:rPr>
          <w:rFonts w:ascii="Arial" w:eastAsia="Arial" w:hAnsi="Arial" w:cs="Arial"/>
        </w:rPr>
      </w:pPr>
    </w:p>
    <w:p w:rsidR="001E4C91" w:rsidRDefault="001E4C91">
      <w:pPr>
        <w:jc w:val="both"/>
        <w:rPr>
          <w:rFonts w:ascii="Arial" w:eastAsia="Arial" w:hAnsi="Arial" w:cs="Arial"/>
        </w:rPr>
      </w:pPr>
    </w:p>
    <w:p w:rsidR="001E4C91" w:rsidRDefault="001E4C91">
      <w:pPr>
        <w:jc w:val="both"/>
        <w:rPr>
          <w:rFonts w:ascii="Arial" w:eastAsia="Arial" w:hAnsi="Arial" w:cs="Arial"/>
        </w:rPr>
      </w:pPr>
    </w:p>
    <w:p w:rsidR="001E4C91" w:rsidRDefault="001E4C91">
      <w:pPr>
        <w:jc w:val="both"/>
        <w:rPr>
          <w:rFonts w:ascii="Arial" w:eastAsia="Arial" w:hAnsi="Arial" w:cs="Arial"/>
        </w:rPr>
      </w:pPr>
    </w:p>
    <w:p w:rsidR="001E4C91" w:rsidRDefault="001E4C91">
      <w:pPr>
        <w:jc w:val="both"/>
        <w:rPr>
          <w:rFonts w:ascii="Arial" w:eastAsia="Arial" w:hAnsi="Arial" w:cs="Arial"/>
        </w:rPr>
      </w:pPr>
    </w:p>
    <w:p w:rsidR="001E4C91" w:rsidRPr="00D9016C" w:rsidRDefault="001E4C91">
      <w:pPr>
        <w:jc w:val="both"/>
        <w:rPr>
          <w:rFonts w:ascii="Arial" w:eastAsia="Arial" w:hAnsi="Arial" w:cs="Arial"/>
        </w:rPr>
      </w:pPr>
    </w:p>
    <w:p w:rsidR="00A0614A" w:rsidRPr="00D9016C" w:rsidRDefault="00AB3BB0">
      <w:pPr>
        <w:keepNext/>
        <w:pBdr>
          <w:top w:val="nil"/>
          <w:left w:val="nil"/>
          <w:bottom w:val="nil"/>
          <w:right w:val="nil"/>
          <w:between w:val="nil"/>
        </w:pBdr>
        <w:jc w:val="both"/>
        <w:rPr>
          <w:rFonts w:ascii="Arial" w:eastAsia="Arial" w:hAnsi="Arial" w:cs="Arial"/>
          <w:b/>
          <w:bCs/>
          <w:smallCaps/>
          <w:color w:val="000000"/>
          <w:sz w:val="22"/>
          <w:szCs w:val="22"/>
        </w:rPr>
      </w:pPr>
      <w:r w:rsidRPr="00D9016C">
        <w:rPr>
          <w:rFonts w:ascii="Arial" w:eastAsia="Arial" w:hAnsi="Arial" w:cs="Arial"/>
          <w:b/>
          <w:bCs/>
          <w:smallCaps/>
          <w:color w:val="000000"/>
          <w:sz w:val="22"/>
          <w:szCs w:val="22"/>
        </w:rPr>
        <w:lastRenderedPageBreak/>
        <w:t>COMPETING INTERESTS</w:t>
      </w:r>
    </w:p>
    <w:p w:rsidR="00A0614A" w:rsidRPr="00D9016C" w:rsidRDefault="00A0614A">
      <w:pPr>
        <w:keepNext/>
        <w:pBdr>
          <w:top w:val="nil"/>
          <w:left w:val="nil"/>
          <w:bottom w:val="nil"/>
          <w:right w:val="nil"/>
          <w:between w:val="nil"/>
        </w:pBdr>
        <w:jc w:val="both"/>
        <w:rPr>
          <w:rFonts w:ascii="Arial" w:eastAsia="Arial" w:hAnsi="Arial" w:cs="Arial"/>
          <w:b/>
          <w:bCs/>
          <w:smallCaps/>
          <w:color w:val="000000"/>
          <w:sz w:val="22"/>
          <w:szCs w:val="22"/>
        </w:rPr>
      </w:pPr>
    </w:p>
    <w:p w:rsidR="00A0614A" w:rsidRPr="00D9016C" w:rsidRDefault="00AB3BB0">
      <w:pPr>
        <w:jc w:val="both"/>
        <w:rPr>
          <w:rFonts w:ascii="Arial" w:eastAsia="Arial" w:hAnsi="Arial" w:cs="Arial"/>
          <w:sz w:val="22"/>
          <w:szCs w:val="22"/>
        </w:rPr>
      </w:pPr>
      <w:r w:rsidRPr="00D9016C">
        <w:rPr>
          <w:rFonts w:ascii="Arial" w:eastAsia="Arial" w:hAnsi="Arial" w:cs="Arial"/>
          <w:sz w:val="22"/>
          <w:szCs w:val="22"/>
        </w:rPr>
        <w:t>The authors do not have any conflicts of interest that are related to this article. There was never a time when it could be seen that the judgement of an investigator to undertake a piece of research, or to report its findings, was influenced by financial or other personal considerations, or it appeared influenced.</w:t>
      </w:r>
    </w:p>
    <w:p w:rsidR="00A0614A" w:rsidRPr="00D9016C" w:rsidRDefault="00A0614A">
      <w:pPr>
        <w:jc w:val="both"/>
        <w:rPr>
          <w:rFonts w:ascii="Arial" w:eastAsia="Arial" w:hAnsi="Arial" w:cs="Arial"/>
          <w:sz w:val="24"/>
          <w:szCs w:val="24"/>
        </w:rPr>
      </w:pPr>
    </w:p>
    <w:p w:rsidR="00A0614A" w:rsidRPr="00D9016C" w:rsidRDefault="00AB3BB0">
      <w:pPr>
        <w:jc w:val="both"/>
        <w:rPr>
          <w:rFonts w:ascii="Arial" w:eastAsia="Arial" w:hAnsi="Arial" w:cs="Arial"/>
          <w:b/>
          <w:bCs/>
          <w:smallCaps/>
          <w:color w:val="000000"/>
          <w:sz w:val="22"/>
          <w:szCs w:val="22"/>
        </w:rPr>
      </w:pPr>
      <w:r w:rsidRPr="00D9016C">
        <w:rPr>
          <w:rFonts w:ascii="Arial" w:eastAsia="Arial" w:hAnsi="Arial" w:cs="Arial"/>
          <w:b/>
          <w:bCs/>
          <w:smallCaps/>
          <w:color w:val="000000"/>
          <w:sz w:val="22"/>
          <w:szCs w:val="22"/>
        </w:rPr>
        <w:t xml:space="preserve">CONSENT </w:t>
      </w:r>
    </w:p>
    <w:p w:rsidR="00A0614A" w:rsidRPr="00D9016C" w:rsidRDefault="00A0614A">
      <w:pPr>
        <w:jc w:val="both"/>
        <w:rPr>
          <w:rFonts w:ascii="Arial" w:eastAsia="Arial" w:hAnsi="Arial" w:cs="Arial"/>
        </w:rPr>
      </w:pPr>
    </w:p>
    <w:p w:rsidR="00A0614A" w:rsidRPr="00D9016C" w:rsidRDefault="00AB3BB0">
      <w:pPr>
        <w:jc w:val="both"/>
        <w:rPr>
          <w:rFonts w:ascii="Arial" w:eastAsia="Arial" w:hAnsi="Arial" w:cs="Arial"/>
        </w:rPr>
      </w:pPr>
      <w:r w:rsidRPr="00D9016C">
        <w:rPr>
          <w:rFonts w:ascii="Arial" w:eastAsia="Arial" w:hAnsi="Arial" w:cs="Arial"/>
          <w:color w:val="000000"/>
          <w:sz w:val="22"/>
          <w:szCs w:val="22"/>
        </w:rPr>
        <w:t>A copy of the written consent is available for review by the Editorial office/Chief Editor/Editorial Board members of this journal</w:t>
      </w:r>
      <w:r w:rsidRPr="00D9016C">
        <w:rPr>
          <w:rFonts w:ascii="Arial" w:eastAsia="Arial" w:hAnsi="Arial" w:cs="Arial"/>
          <w:color w:val="000000"/>
        </w:rPr>
        <w:t>.</w:t>
      </w:r>
    </w:p>
    <w:p w:rsidR="00A0614A" w:rsidRPr="00D9016C" w:rsidRDefault="00A0614A">
      <w:pPr>
        <w:jc w:val="both"/>
        <w:rPr>
          <w:rFonts w:ascii="Arial" w:eastAsia="Arial" w:hAnsi="Arial" w:cs="Arial"/>
        </w:rPr>
      </w:pPr>
    </w:p>
    <w:p w:rsidR="00A0614A" w:rsidRPr="00D9016C" w:rsidRDefault="00AB3BB0">
      <w:pPr>
        <w:jc w:val="both"/>
        <w:rPr>
          <w:rFonts w:ascii="Arial" w:eastAsia="Arial" w:hAnsi="Arial" w:cs="Arial"/>
          <w:b/>
          <w:bCs/>
          <w:smallCaps/>
          <w:sz w:val="22"/>
          <w:szCs w:val="22"/>
        </w:rPr>
      </w:pPr>
      <w:r w:rsidRPr="00D9016C">
        <w:rPr>
          <w:rFonts w:ascii="Arial" w:eastAsia="Arial" w:hAnsi="Arial" w:cs="Arial"/>
          <w:b/>
          <w:bCs/>
          <w:smallCaps/>
          <w:sz w:val="22"/>
          <w:szCs w:val="22"/>
        </w:rPr>
        <w:t xml:space="preserve">ETHICAL APPROVAL </w:t>
      </w:r>
    </w:p>
    <w:p w:rsidR="00A0614A" w:rsidRPr="00D9016C" w:rsidRDefault="00A0614A">
      <w:pPr>
        <w:jc w:val="both"/>
        <w:rPr>
          <w:rFonts w:ascii="Arial" w:eastAsia="Arial" w:hAnsi="Arial" w:cs="Arial"/>
          <w:b/>
          <w:bCs/>
          <w:smallCaps/>
          <w:sz w:val="22"/>
          <w:szCs w:val="22"/>
        </w:rPr>
      </w:pPr>
    </w:p>
    <w:p w:rsidR="00A0614A" w:rsidRPr="00D9016C" w:rsidRDefault="00AB3BB0">
      <w:pPr>
        <w:jc w:val="both"/>
        <w:rPr>
          <w:rFonts w:ascii="Arial" w:eastAsia="Arial" w:hAnsi="Arial" w:cs="Arial"/>
        </w:rPr>
      </w:pPr>
      <w:r w:rsidRPr="00D9016C">
        <w:rPr>
          <w:rFonts w:ascii="Arial" w:eastAsia="Arial" w:hAnsi="Arial" w:cs="Arial"/>
          <w:sz w:val="22"/>
          <w:szCs w:val="22"/>
        </w:rPr>
        <w:t>It is not applicable</w:t>
      </w:r>
      <w:r w:rsidRPr="00D9016C">
        <w:rPr>
          <w:rFonts w:ascii="Arial" w:eastAsia="Arial" w:hAnsi="Arial" w:cs="Arial"/>
        </w:rPr>
        <w:t>.</w:t>
      </w:r>
    </w:p>
    <w:p w:rsidR="00A0614A" w:rsidRPr="00D9016C" w:rsidRDefault="00A0614A">
      <w:pPr>
        <w:jc w:val="both"/>
        <w:rPr>
          <w:rFonts w:ascii="Arial" w:eastAsia="Arial" w:hAnsi="Arial" w:cs="Arial"/>
        </w:rPr>
      </w:pPr>
    </w:p>
    <w:p w:rsidR="00A0614A" w:rsidRPr="00D9016C" w:rsidRDefault="00AB3BB0">
      <w:pPr>
        <w:keepNext/>
        <w:pBdr>
          <w:top w:val="nil"/>
          <w:left w:val="nil"/>
          <w:bottom w:val="nil"/>
          <w:right w:val="nil"/>
          <w:between w:val="nil"/>
        </w:pBdr>
        <w:jc w:val="both"/>
        <w:rPr>
          <w:rFonts w:ascii="Arial" w:eastAsia="Arial" w:hAnsi="Arial" w:cs="Arial"/>
          <w:b/>
          <w:bCs/>
          <w:color w:val="000000"/>
          <w:sz w:val="22"/>
          <w:szCs w:val="22"/>
        </w:rPr>
      </w:pPr>
      <w:r w:rsidRPr="00D9016C">
        <w:rPr>
          <w:rFonts w:ascii="Arial" w:eastAsia="Arial" w:hAnsi="Arial" w:cs="Arial"/>
          <w:b/>
          <w:bCs/>
          <w:sz w:val="22"/>
          <w:szCs w:val="22"/>
        </w:rPr>
        <w:t>DISCLAIMER (ARTIFICIAL INTELLIGENCE)</w:t>
      </w:r>
    </w:p>
    <w:p w:rsidR="00A0614A" w:rsidRPr="00D9016C" w:rsidRDefault="00A0614A">
      <w:pPr>
        <w:pBdr>
          <w:top w:val="nil"/>
          <w:left w:val="nil"/>
          <w:bottom w:val="nil"/>
          <w:right w:val="nil"/>
          <w:between w:val="nil"/>
        </w:pBdr>
        <w:rPr>
          <w:rFonts w:ascii="Arial" w:eastAsia="Arial" w:hAnsi="Arial" w:cs="Arial"/>
          <w:color w:val="000000"/>
          <w:sz w:val="22"/>
          <w:szCs w:val="22"/>
          <w:highlight w:val="yellow"/>
        </w:rPr>
      </w:pPr>
    </w:p>
    <w:p w:rsidR="00A0614A" w:rsidRPr="00D9016C" w:rsidRDefault="00AB3BB0">
      <w:pPr>
        <w:pBdr>
          <w:top w:val="nil"/>
          <w:left w:val="nil"/>
          <w:bottom w:val="nil"/>
          <w:right w:val="nil"/>
          <w:between w:val="nil"/>
        </w:pBdr>
        <w:rPr>
          <w:rFonts w:ascii="Arial" w:eastAsia="Arial" w:hAnsi="Arial" w:cs="Arial"/>
          <w:color w:val="000000"/>
          <w:sz w:val="22"/>
          <w:szCs w:val="22"/>
        </w:rPr>
      </w:pPr>
      <w:r w:rsidRPr="00D9016C">
        <w:rPr>
          <w:rFonts w:ascii="Arial" w:eastAsia="Arial" w:hAnsi="Arial" w:cs="Arial"/>
          <w:color w:val="000000"/>
          <w:sz w:val="22"/>
          <w:szCs w:val="22"/>
        </w:rPr>
        <w:t>Author(s) hereby declare that NO generative AI technologies such as Large Language Models (</w:t>
      </w:r>
      <w:proofErr w:type="spellStart"/>
      <w:r w:rsidRPr="00D9016C">
        <w:rPr>
          <w:rFonts w:ascii="Arial" w:eastAsia="Arial" w:hAnsi="Arial" w:cs="Arial"/>
          <w:color w:val="000000"/>
          <w:sz w:val="22"/>
          <w:szCs w:val="22"/>
        </w:rPr>
        <w:t>ChatGPT</w:t>
      </w:r>
      <w:proofErr w:type="spellEnd"/>
      <w:r w:rsidRPr="00D9016C">
        <w:rPr>
          <w:rFonts w:ascii="Arial" w:eastAsia="Arial" w:hAnsi="Arial" w:cs="Arial"/>
          <w:color w:val="000000"/>
          <w:sz w:val="22"/>
          <w:szCs w:val="22"/>
        </w:rPr>
        <w:t xml:space="preserve">, COPILOT, etc.) and text-to-image generators have been used during the writing or editing of this manuscript. </w:t>
      </w:r>
    </w:p>
    <w:p w:rsidR="00A0614A" w:rsidRPr="00D9016C" w:rsidRDefault="00A0614A">
      <w:pPr>
        <w:pBdr>
          <w:top w:val="nil"/>
          <w:left w:val="nil"/>
          <w:bottom w:val="nil"/>
          <w:right w:val="nil"/>
          <w:between w:val="nil"/>
        </w:pBdr>
        <w:rPr>
          <w:rFonts w:ascii="Arial" w:eastAsia="Arial" w:hAnsi="Arial" w:cs="Arial"/>
          <w:sz w:val="22"/>
          <w:szCs w:val="22"/>
        </w:rPr>
      </w:pPr>
    </w:p>
    <w:p w:rsidR="00A0614A" w:rsidRPr="00D9016C" w:rsidRDefault="00AB3BB0">
      <w:pPr>
        <w:keepNext/>
        <w:jc w:val="both"/>
        <w:rPr>
          <w:rFonts w:ascii="Arial" w:eastAsia="Arial" w:hAnsi="Arial" w:cs="Arial"/>
          <w:b/>
          <w:bCs/>
          <w:smallCaps/>
          <w:color w:val="000000"/>
          <w:sz w:val="22"/>
          <w:szCs w:val="22"/>
        </w:rPr>
      </w:pPr>
      <w:r w:rsidRPr="00D9016C">
        <w:rPr>
          <w:rFonts w:ascii="Arial" w:eastAsia="Arial" w:hAnsi="Arial" w:cs="Arial"/>
          <w:b/>
          <w:bCs/>
          <w:sz w:val="22"/>
          <w:szCs w:val="22"/>
        </w:rPr>
        <w:t xml:space="preserve">REFERENCES </w:t>
      </w:r>
    </w:p>
    <w:p w:rsidR="00A0614A" w:rsidRPr="00D9016C" w:rsidRDefault="00A0614A">
      <w:pPr>
        <w:widowControl w:val="0"/>
        <w:spacing w:before="58"/>
        <w:rPr>
          <w:rFonts w:ascii="Arial" w:eastAsia="Arial" w:hAnsi="Arial" w:cs="Arial"/>
          <w:b/>
          <w:bCs/>
          <w:sz w:val="24"/>
          <w:szCs w:val="24"/>
        </w:rPr>
      </w:pPr>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Utami</w:t>
      </w:r>
      <w:proofErr w:type="spellEnd"/>
      <w:proofErr w:type="gramStart"/>
      <w:r w:rsidRPr="00D9016C">
        <w:rPr>
          <w:rFonts w:ascii="Arial" w:eastAsia="Arial" w:hAnsi="Arial" w:cs="Arial"/>
          <w:sz w:val="22"/>
          <w:szCs w:val="22"/>
        </w:rPr>
        <w:t>, ​Indah</w:t>
      </w:r>
      <w:proofErr w:type="gramEnd"/>
      <w:r w:rsidRPr="00D9016C">
        <w:rPr>
          <w:rFonts w:ascii="Arial" w:eastAsia="Arial" w:hAnsi="Arial" w:cs="Arial"/>
          <w:sz w:val="22"/>
          <w:szCs w:val="22"/>
        </w:rPr>
        <w:t xml:space="preserve"> Tri. “​​​The Relationship between Work Life Balance and Mental Workload in Female Nurses in the Inpatient Unit of Hospital X: A Quantitative Study.” Journal of Evidence-Based Nursing and Public Health, vol. 2, no. 1, Feb. 2025, pp. 53–69.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https://doi.org/10.61511/jevnah.v2i1.2025.1734.</w:t>
      </w:r>
      <w:proofErr w:type="gramEnd"/>
    </w:p>
    <w:p w:rsidR="00A0614A" w:rsidRPr="00D9016C" w:rsidRDefault="00AB3BB0">
      <w:pPr>
        <w:spacing w:line="480" w:lineRule="auto"/>
        <w:ind w:left="880" w:hanging="440"/>
        <w:jc w:val="both"/>
        <w:rPr>
          <w:rFonts w:ascii="Arial" w:eastAsia="Arial" w:hAnsi="Arial" w:cs="Arial"/>
          <w:sz w:val="22"/>
          <w:szCs w:val="22"/>
        </w:rPr>
      </w:pPr>
      <w:r w:rsidRPr="00D9016C">
        <w:rPr>
          <w:rFonts w:ascii="Arial" w:eastAsia="Arial" w:hAnsi="Arial" w:cs="Arial"/>
          <w:sz w:val="22"/>
          <w:szCs w:val="22"/>
        </w:rPr>
        <w:t xml:space="preserve">Fukuzaki, </w:t>
      </w:r>
      <w:proofErr w:type="spellStart"/>
      <w:r w:rsidRPr="00D9016C">
        <w:rPr>
          <w:rFonts w:ascii="Arial" w:eastAsia="Arial" w:hAnsi="Arial" w:cs="Arial"/>
          <w:sz w:val="22"/>
          <w:szCs w:val="22"/>
        </w:rPr>
        <w:t>Toshiki</w:t>
      </w:r>
      <w:proofErr w:type="spellEnd"/>
      <w:r w:rsidRPr="00D9016C">
        <w:rPr>
          <w:rFonts w:ascii="Arial" w:eastAsia="Arial" w:hAnsi="Arial" w:cs="Arial"/>
          <w:sz w:val="22"/>
          <w:szCs w:val="22"/>
        </w:rPr>
        <w:t xml:space="preserve">, et al. “The Effect of Nurses’ Work–Life Balance on Work Engagement: The Adjustment Effect of Affective Commitment.” </w:t>
      </w:r>
      <w:proofErr w:type="spellStart"/>
      <w:r w:rsidRPr="00D9016C">
        <w:rPr>
          <w:rFonts w:ascii="Arial" w:eastAsia="Arial" w:hAnsi="Arial" w:cs="Arial"/>
          <w:i/>
          <w:iCs/>
          <w:sz w:val="22"/>
          <w:szCs w:val="22"/>
        </w:rPr>
        <w:t>Yonago</w:t>
      </w:r>
      <w:proofErr w:type="spellEnd"/>
      <w:r w:rsidRPr="00D9016C">
        <w:rPr>
          <w:rFonts w:ascii="Arial" w:eastAsia="Arial" w:hAnsi="Arial" w:cs="Arial"/>
          <w:i/>
          <w:iCs/>
          <w:sz w:val="22"/>
          <w:szCs w:val="22"/>
        </w:rPr>
        <w:t xml:space="preserve"> </w:t>
      </w:r>
      <w:proofErr w:type="spellStart"/>
      <w:r w:rsidRPr="00D9016C">
        <w:rPr>
          <w:rFonts w:ascii="Arial" w:eastAsia="Arial" w:hAnsi="Arial" w:cs="Arial"/>
          <w:i/>
          <w:iCs/>
          <w:sz w:val="22"/>
          <w:szCs w:val="22"/>
        </w:rPr>
        <w:t>Acta</w:t>
      </w:r>
      <w:proofErr w:type="spellEnd"/>
      <w:r w:rsidRPr="00D9016C">
        <w:rPr>
          <w:rFonts w:ascii="Arial" w:eastAsia="Arial" w:hAnsi="Arial" w:cs="Arial"/>
          <w:i/>
          <w:iCs/>
          <w:sz w:val="22"/>
          <w:szCs w:val="22"/>
        </w:rPr>
        <w:t xml:space="preserve"> </w:t>
      </w:r>
      <w:proofErr w:type="spellStart"/>
      <w:r w:rsidRPr="00D9016C">
        <w:rPr>
          <w:rFonts w:ascii="Arial" w:eastAsia="Arial" w:hAnsi="Arial" w:cs="Arial"/>
          <w:i/>
          <w:iCs/>
          <w:sz w:val="22"/>
          <w:szCs w:val="22"/>
        </w:rPr>
        <w:t>Medica</w:t>
      </w:r>
      <w:proofErr w:type="spellEnd"/>
      <w:r w:rsidRPr="00D9016C">
        <w:rPr>
          <w:rFonts w:ascii="Arial" w:eastAsia="Arial" w:hAnsi="Arial" w:cs="Arial"/>
          <w:sz w:val="22"/>
          <w:szCs w:val="22"/>
        </w:rPr>
        <w:t xml:space="preserve">, vol. 64, no. 3, 2021, pp. 269–81. </w:t>
      </w:r>
      <w:proofErr w:type="gramStart"/>
      <w:r w:rsidRPr="00D9016C">
        <w:rPr>
          <w:rFonts w:ascii="Arial" w:eastAsia="Arial" w:hAnsi="Arial" w:cs="Arial"/>
          <w:i/>
          <w:iCs/>
          <w:sz w:val="22"/>
          <w:szCs w:val="22"/>
        </w:rPr>
        <w:t>DOI.org (</w:t>
      </w:r>
      <w:proofErr w:type="spellStart"/>
      <w:r w:rsidRPr="00D9016C">
        <w:rPr>
          <w:rFonts w:ascii="Arial" w:eastAsia="Arial" w:hAnsi="Arial" w:cs="Arial"/>
          <w:i/>
          <w:iCs/>
          <w:sz w:val="22"/>
          <w:szCs w:val="22"/>
        </w:rPr>
        <w:t>Crossref</w:t>
      </w:r>
      <w:proofErr w:type="spellEnd"/>
      <w:r w:rsidRPr="00D9016C">
        <w:rPr>
          <w:rFonts w:ascii="Arial" w:eastAsia="Arial" w:hAnsi="Arial" w:cs="Arial"/>
          <w:i/>
          <w:iCs/>
          <w:sz w:val="22"/>
          <w:szCs w:val="22"/>
        </w:rPr>
        <w:t>)</w:t>
      </w:r>
      <w:r w:rsidRPr="00D9016C">
        <w:rPr>
          <w:rFonts w:ascii="Arial" w:eastAsia="Arial" w:hAnsi="Arial" w:cs="Arial"/>
          <w:sz w:val="22"/>
          <w:szCs w:val="22"/>
        </w:rPr>
        <w:t>, https://doi.org/10.33160/yam.2021.08.005.</w:t>
      </w:r>
      <w:proofErr w:type="gramEnd"/>
    </w:p>
    <w:p w:rsidR="00A0614A" w:rsidRPr="00D9016C" w:rsidRDefault="00AB3BB0">
      <w:pPr>
        <w:spacing w:line="480" w:lineRule="auto"/>
        <w:ind w:left="880" w:hanging="440"/>
        <w:jc w:val="both"/>
        <w:rPr>
          <w:rFonts w:ascii="Arial" w:eastAsia="Arial" w:hAnsi="Arial" w:cs="Arial"/>
          <w:sz w:val="22"/>
          <w:szCs w:val="22"/>
        </w:rPr>
      </w:pPr>
      <w:r w:rsidRPr="00D9016C">
        <w:rPr>
          <w:rFonts w:ascii="Arial" w:eastAsia="Arial" w:hAnsi="Arial" w:cs="Arial"/>
          <w:sz w:val="22"/>
          <w:szCs w:val="22"/>
        </w:rPr>
        <w:t xml:space="preserve">Admin, Marketing. </w:t>
      </w:r>
      <w:proofErr w:type="gramStart"/>
      <w:r w:rsidRPr="00D9016C">
        <w:rPr>
          <w:rFonts w:ascii="Arial" w:eastAsia="Arial" w:hAnsi="Arial" w:cs="Arial"/>
          <w:sz w:val="22"/>
          <w:szCs w:val="22"/>
        </w:rPr>
        <w:t>“</w:t>
      </w:r>
      <w:proofErr w:type="spellStart"/>
      <w:r w:rsidRPr="00D9016C">
        <w:rPr>
          <w:rFonts w:ascii="Arial" w:eastAsia="Arial" w:hAnsi="Arial" w:cs="Arial"/>
          <w:sz w:val="22"/>
          <w:szCs w:val="22"/>
        </w:rPr>
        <w:t>WoMom</w:t>
      </w:r>
      <w:proofErr w:type="spellEnd"/>
      <w:r w:rsidRPr="00D9016C">
        <w:rPr>
          <w:rFonts w:ascii="Arial" w:eastAsia="Arial" w:hAnsi="Arial" w:cs="Arial"/>
          <w:sz w:val="22"/>
          <w:szCs w:val="22"/>
        </w:rPr>
        <w:t>: Balancing Career and Motherhood | Makati Med.”</w:t>
      </w:r>
      <w:proofErr w:type="gramEnd"/>
      <w:r w:rsidRPr="00D9016C">
        <w:rPr>
          <w:rFonts w:ascii="Arial" w:eastAsia="Arial" w:hAnsi="Arial" w:cs="Arial"/>
          <w:sz w:val="22"/>
          <w:szCs w:val="22"/>
        </w:rPr>
        <w:t xml:space="preserve"> </w:t>
      </w:r>
      <w:proofErr w:type="gramStart"/>
      <w:r w:rsidRPr="00D9016C">
        <w:rPr>
          <w:rFonts w:ascii="Arial" w:eastAsia="Arial" w:hAnsi="Arial" w:cs="Arial"/>
          <w:i/>
          <w:iCs/>
          <w:sz w:val="22"/>
          <w:szCs w:val="22"/>
        </w:rPr>
        <w:t>Makati Medical Center</w:t>
      </w:r>
      <w:r w:rsidRPr="00D9016C">
        <w:rPr>
          <w:rFonts w:ascii="Arial" w:eastAsia="Arial" w:hAnsi="Arial" w:cs="Arial"/>
          <w:sz w:val="22"/>
          <w:szCs w:val="22"/>
        </w:rPr>
        <w:t>, 16 Mar. 2022, https://www.makatimed.net.ph/blogs/womom-balancing-career-and-motherhood/.</w:t>
      </w:r>
      <w:proofErr w:type="gramEnd"/>
    </w:p>
    <w:p w:rsidR="00A0614A" w:rsidRPr="00D9016C" w:rsidRDefault="00AB3BB0">
      <w:pPr>
        <w:spacing w:line="480" w:lineRule="auto"/>
        <w:ind w:left="880" w:hanging="440"/>
        <w:rPr>
          <w:rFonts w:ascii="Arial" w:eastAsia="Arial" w:hAnsi="Arial" w:cs="Arial"/>
          <w:sz w:val="22"/>
          <w:szCs w:val="22"/>
        </w:rPr>
      </w:pPr>
      <w:r w:rsidRPr="00D9016C">
        <w:rPr>
          <w:rFonts w:ascii="Arial" w:eastAsia="Arial" w:hAnsi="Arial" w:cs="Arial"/>
          <w:sz w:val="22"/>
          <w:szCs w:val="22"/>
        </w:rPr>
        <w:lastRenderedPageBreak/>
        <w:t xml:space="preserve">Xu, </w:t>
      </w:r>
      <w:proofErr w:type="spellStart"/>
      <w:r w:rsidRPr="00D9016C">
        <w:rPr>
          <w:rFonts w:ascii="Arial" w:eastAsia="Arial" w:hAnsi="Arial" w:cs="Arial"/>
          <w:sz w:val="22"/>
          <w:szCs w:val="22"/>
        </w:rPr>
        <w:t>Zhijie</w:t>
      </w:r>
      <w:proofErr w:type="spellEnd"/>
      <w:r w:rsidRPr="00D9016C">
        <w:rPr>
          <w:rFonts w:ascii="Arial" w:eastAsia="Arial" w:hAnsi="Arial" w:cs="Arial"/>
          <w:sz w:val="22"/>
          <w:szCs w:val="22"/>
        </w:rPr>
        <w:t xml:space="preserve">, et al. “The Design and Application of In-Depth Interviews in Primary Care Research.” </w:t>
      </w:r>
      <w:r w:rsidRPr="00D9016C">
        <w:rPr>
          <w:rFonts w:ascii="Arial" w:eastAsia="Arial" w:hAnsi="Arial" w:cs="Arial"/>
          <w:i/>
          <w:iCs/>
          <w:sz w:val="22"/>
          <w:szCs w:val="22"/>
        </w:rPr>
        <w:t>Chinese General Practice Journal</w:t>
      </w:r>
      <w:r w:rsidRPr="00D9016C">
        <w:rPr>
          <w:rFonts w:ascii="Arial" w:eastAsia="Arial" w:hAnsi="Arial" w:cs="Arial"/>
          <w:sz w:val="22"/>
          <w:szCs w:val="22"/>
        </w:rPr>
        <w:t xml:space="preserve">, vol. 2, no. 2, June 2025, p. 100062. </w:t>
      </w:r>
      <w:proofErr w:type="gramStart"/>
      <w:r w:rsidRPr="00D9016C">
        <w:rPr>
          <w:rFonts w:ascii="Arial" w:eastAsia="Arial" w:hAnsi="Arial" w:cs="Arial"/>
          <w:i/>
          <w:iCs/>
          <w:sz w:val="22"/>
          <w:szCs w:val="22"/>
        </w:rPr>
        <w:t>DOI.org (</w:t>
      </w:r>
      <w:proofErr w:type="spellStart"/>
      <w:r w:rsidRPr="00D9016C">
        <w:rPr>
          <w:rFonts w:ascii="Arial" w:eastAsia="Arial" w:hAnsi="Arial" w:cs="Arial"/>
          <w:i/>
          <w:iCs/>
          <w:sz w:val="22"/>
          <w:szCs w:val="22"/>
        </w:rPr>
        <w:t>Crossref</w:t>
      </w:r>
      <w:proofErr w:type="spellEnd"/>
      <w:r w:rsidRPr="00D9016C">
        <w:rPr>
          <w:rFonts w:ascii="Arial" w:eastAsia="Arial" w:hAnsi="Arial" w:cs="Arial"/>
          <w:i/>
          <w:iCs/>
          <w:sz w:val="22"/>
          <w:szCs w:val="22"/>
        </w:rPr>
        <w:t>)</w:t>
      </w:r>
      <w:r w:rsidRPr="00D9016C">
        <w:rPr>
          <w:rFonts w:ascii="Arial" w:eastAsia="Arial" w:hAnsi="Arial" w:cs="Arial"/>
          <w:sz w:val="22"/>
          <w:szCs w:val="22"/>
        </w:rPr>
        <w:t>, https://doi.org/10.1016/j.cgpj.2025.100062.</w:t>
      </w:r>
      <w:proofErr w:type="gramEnd"/>
    </w:p>
    <w:p w:rsidR="00A0614A" w:rsidRPr="00D9016C" w:rsidRDefault="00AB3BB0">
      <w:pPr>
        <w:spacing w:line="480" w:lineRule="auto"/>
        <w:ind w:left="920" w:hanging="480"/>
        <w:rPr>
          <w:rFonts w:ascii="Arial" w:eastAsia="Arial" w:hAnsi="Arial" w:cs="Arial"/>
          <w:sz w:val="22"/>
          <w:szCs w:val="22"/>
        </w:rPr>
      </w:pPr>
      <w:proofErr w:type="spellStart"/>
      <w:r w:rsidRPr="00D9016C">
        <w:rPr>
          <w:rFonts w:ascii="Arial" w:eastAsia="Arial" w:hAnsi="Arial" w:cs="Arial"/>
          <w:sz w:val="22"/>
          <w:szCs w:val="22"/>
        </w:rPr>
        <w:t>Jakimowicz</w:t>
      </w:r>
      <w:proofErr w:type="spellEnd"/>
      <w:r w:rsidRPr="00D9016C">
        <w:rPr>
          <w:rFonts w:ascii="Arial" w:eastAsia="Arial" w:hAnsi="Arial" w:cs="Arial"/>
          <w:sz w:val="22"/>
          <w:szCs w:val="22"/>
        </w:rPr>
        <w:t>, Samantha, et al. “Bowen Family Systems Theory: Mapping a Framework to Support Critical Care Nurses’ Well</w:t>
      </w:r>
      <w:r w:rsidRPr="00D9016C">
        <w:rPr>
          <w:rFonts w:ascii="Cambria Math" w:eastAsia="Arial" w:hAnsi="Cambria Math" w:cs="Cambria Math"/>
          <w:sz w:val="22"/>
          <w:szCs w:val="22"/>
        </w:rPr>
        <w:t>‐</w:t>
      </w:r>
      <w:r w:rsidRPr="00D9016C">
        <w:rPr>
          <w:rFonts w:ascii="Arial" w:eastAsia="Arial" w:hAnsi="Arial" w:cs="Arial"/>
          <w:sz w:val="22"/>
          <w:szCs w:val="22"/>
        </w:rPr>
        <w:t xml:space="preserve">being and Care Quality.” </w:t>
      </w:r>
      <w:proofErr w:type="gramStart"/>
      <w:r w:rsidRPr="00D9016C">
        <w:rPr>
          <w:rFonts w:ascii="Arial" w:eastAsia="Arial" w:hAnsi="Arial" w:cs="Arial"/>
          <w:sz w:val="22"/>
          <w:szCs w:val="22"/>
        </w:rPr>
        <w:t>Nursing Philosophy, vol. 22, no. 2, Apr. 2021, p. e12320.</w:t>
      </w:r>
      <w:proofErr w:type="gramEnd"/>
      <w:r w:rsidRPr="00D9016C">
        <w:rPr>
          <w:rFonts w:ascii="Arial" w:eastAsia="Arial" w:hAnsi="Arial" w:cs="Arial"/>
          <w:sz w:val="22"/>
          <w:szCs w:val="22"/>
        </w:rPr>
        <w:t xml:space="preserve">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https://doi.org/10.1111/nup.12320.</w:t>
      </w:r>
      <w:proofErr w:type="gramEnd"/>
    </w:p>
    <w:p w:rsidR="00A0614A" w:rsidRPr="00D9016C" w:rsidRDefault="00AB3BB0">
      <w:pPr>
        <w:spacing w:line="480" w:lineRule="auto"/>
        <w:ind w:left="880" w:hanging="440"/>
        <w:jc w:val="both"/>
        <w:rPr>
          <w:rFonts w:ascii="Arial" w:eastAsia="Arial" w:hAnsi="Arial" w:cs="Arial"/>
          <w:sz w:val="22"/>
          <w:szCs w:val="22"/>
        </w:rPr>
      </w:pPr>
      <w:r w:rsidRPr="00D9016C">
        <w:rPr>
          <w:rFonts w:ascii="Arial" w:eastAsia="Arial" w:hAnsi="Arial" w:cs="Arial"/>
          <w:sz w:val="22"/>
          <w:szCs w:val="22"/>
        </w:rPr>
        <w:t xml:space="preserve">Perez-Gonzalez, Silvia, et al. “Characteristics of Leadership Competency in Nurse Managers: A Scoping Review.” </w:t>
      </w:r>
      <w:r w:rsidRPr="00D9016C">
        <w:rPr>
          <w:rFonts w:ascii="Arial" w:eastAsia="Arial" w:hAnsi="Arial" w:cs="Arial"/>
          <w:i/>
          <w:iCs/>
          <w:sz w:val="22"/>
          <w:szCs w:val="22"/>
        </w:rPr>
        <w:t xml:space="preserve">Journal of Nursing </w:t>
      </w:r>
      <w:proofErr w:type="gramStart"/>
      <w:r w:rsidRPr="00D9016C">
        <w:rPr>
          <w:rFonts w:ascii="Arial" w:eastAsia="Arial" w:hAnsi="Arial" w:cs="Arial"/>
          <w:i/>
          <w:iCs/>
          <w:sz w:val="22"/>
          <w:szCs w:val="22"/>
        </w:rPr>
        <w:t>Management</w:t>
      </w:r>
      <w:r w:rsidRPr="00D9016C">
        <w:rPr>
          <w:rFonts w:ascii="Arial" w:eastAsia="Arial" w:hAnsi="Arial" w:cs="Arial"/>
          <w:sz w:val="22"/>
          <w:szCs w:val="22"/>
        </w:rPr>
        <w:t>,</w:t>
      </w:r>
      <w:proofErr w:type="gramEnd"/>
      <w:r w:rsidRPr="00D9016C">
        <w:rPr>
          <w:rFonts w:ascii="Arial" w:eastAsia="Arial" w:hAnsi="Arial" w:cs="Arial"/>
          <w:sz w:val="22"/>
          <w:szCs w:val="22"/>
        </w:rPr>
        <w:t xml:space="preserve"> edited by </w:t>
      </w:r>
      <w:proofErr w:type="spellStart"/>
      <w:r w:rsidRPr="00D9016C">
        <w:rPr>
          <w:rFonts w:ascii="Arial" w:eastAsia="Arial" w:hAnsi="Arial" w:cs="Arial"/>
          <w:sz w:val="22"/>
          <w:szCs w:val="22"/>
        </w:rPr>
        <w:t>Ruishuang</w:t>
      </w:r>
      <w:proofErr w:type="spellEnd"/>
      <w:r w:rsidRPr="00D9016C">
        <w:rPr>
          <w:rFonts w:ascii="Arial" w:eastAsia="Arial" w:hAnsi="Arial" w:cs="Arial"/>
          <w:sz w:val="22"/>
          <w:szCs w:val="22"/>
        </w:rPr>
        <w:t xml:space="preserve"> Zheng, vol. 2024, no. 1, Jan. 2024, p. 5594154. </w:t>
      </w:r>
      <w:proofErr w:type="gramStart"/>
      <w:r w:rsidRPr="00D9016C">
        <w:rPr>
          <w:rFonts w:ascii="Arial" w:eastAsia="Arial" w:hAnsi="Arial" w:cs="Arial"/>
          <w:i/>
          <w:iCs/>
          <w:sz w:val="22"/>
          <w:szCs w:val="22"/>
        </w:rPr>
        <w:t>DOI.org (</w:t>
      </w:r>
      <w:proofErr w:type="spellStart"/>
      <w:r w:rsidRPr="00D9016C">
        <w:rPr>
          <w:rFonts w:ascii="Arial" w:eastAsia="Arial" w:hAnsi="Arial" w:cs="Arial"/>
          <w:i/>
          <w:iCs/>
          <w:sz w:val="22"/>
          <w:szCs w:val="22"/>
        </w:rPr>
        <w:t>Crossref</w:t>
      </w:r>
      <w:proofErr w:type="spellEnd"/>
      <w:r w:rsidRPr="00D9016C">
        <w:rPr>
          <w:rFonts w:ascii="Arial" w:eastAsia="Arial" w:hAnsi="Arial" w:cs="Arial"/>
          <w:i/>
          <w:iCs/>
          <w:sz w:val="22"/>
          <w:szCs w:val="22"/>
        </w:rPr>
        <w:t>)</w:t>
      </w:r>
      <w:r w:rsidRPr="00D9016C">
        <w:rPr>
          <w:rFonts w:ascii="Arial" w:eastAsia="Arial" w:hAnsi="Arial" w:cs="Arial"/>
          <w:sz w:val="22"/>
          <w:szCs w:val="22"/>
        </w:rPr>
        <w:t>, https://doi.org/10.1155/2024/5594154.</w:t>
      </w:r>
      <w:proofErr w:type="gramEnd"/>
    </w:p>
    <w:p w:rsidR="00A0614A" w:rsidRPr="00D9016C" w:rsidRDefault="00AB3BB0">
      <w:pPr>
        <w:spacing w:line="480" w:lineRule="auto"/>
        <w:ind w:left="880" w:hanging="440"/>
        <w:jc w:val="both"/>
        <w:rPr>
          <w:rFonts w:ascii="Arial" w:eastAsia="Arial" w:hAnsi="Arial" w:cs="Arial"/>
          <w:sz w:val="22"/>
          <w:szCs w:val="22"/>
        </w:rPr>
      </w:pPr>
      <w:proofErr w:type="spellStart"/>
      <w:proofErr w:type="gramStart"/>
      <w:r w:rsidRPr="00D9016C">
        <w:rPr>
          <w:rFonts w:ascii="Arial" w:eastAsia="Arial" w:hAnsi="Arial" w:cs="Arial"/>
          <w:sz w:val="22"/>
          <w:szCs w:val="22"/>
        </w:rPr>
        <w:t>Hennink</w:t>
      </w:r>
      <w:proofErr w:type="spellEnd"/>
      <w:r w:rsidRPr="00D9016C">
        <w:rPr>
          <w:rFonts w:ascii="Arial" w:eastAsia="Arial" w:hAnsi="Arial" w:cs="Arial"/>
          <w:sz w:val="22"/>
          <w:szCs w:val="22"/>
        </w:rPr>
        <w:t>, Monique, and Bonnie N. Kaiser.</w:t>
      </w:r>
      <w:proofErr w:type="gramEnd"/>
      <w:r w:rsidRPr="00D9016C">
        <w:rPr>
          <w:rFonts w:ascii="Arial" w:eastAsia="Arial" w:hAnsi="Arial" w:cs="Arial"/>
          <w:sz w:val="22"/>
          <w:szCs w:val="22"/>
        </w:rPr>
        <w:t xml:space="preserve"> “Sample Sizes for Saturation in Qualitative Research: A Systematic Review of Empirical Tests.” Social Science &amp; Medicine, vol. 292, Jan. 2022, p. 114523. </w:t>
      </w:r>
      <w:proofErr w:type="spellStart"/>
      <w:proofErr w:type="gramStart"/>
      <w:r w:rsidRPr="00D9016C">
        <w:rPr>
          <w:rFonts w:ascii="Arial" w:eastAsia="Arial" w:hAnsi="Arial" w:cs="Arial"/>
          <w:sz w:val="22"/>
          <w:szCs w:val="22"/>
        </w:rPr>
        <w:t>ScienceDirect</w:t>
      </w:r>
      <w:proofErr w:type="spellEnd"/>
      <w:r w:rsidRPr="00D9016C">
        <w:rPr>
          <w:rFonts w:ascii="Arial" w:eastAsia="Arial" w:hAnsi="Arial" w:cs="Arial"/>
          <w:sz w:val="22"/>
          <w:szCs w:val="22"/>
        </w:rPr>
        <w:t>, https://doi.org/10.1016/j.socscimed.2021.114523.</w:t>
      </w:r>
      <w:proofErr w:type="gramEnd"/>
    </w:p>
    <w:p w:rsidR="00A0614A" w:rsidRPr="00D9016C" w:rsidRDefault="00AB3BB0">
      <w:pPr>
        <w:spacing w:line="480" w:lineRule="auto"/>
        <w:ind w:left="880" w:hanging="440"/>
        <w:jc w:val="both"/>
        <w:rPr>
          <w:rFonts w:ascii="Arial" w:eastAsia="Arial" w:hAnsi="Arial" w:cs="Arial"/>
          <w:sz w:val="22"/>
          <w:szCs w:val="22"/>
        </w:rPr>
      </w:pPr>
      <w:proofErr w:type="gramStart"/>
      <w:r w:rsidRPr="00D9016C">
        <w:rPr>
          <w:rFonts w:ascii="Arial" w:eastAsia="Arial" w:hAnsi="Arial" w:cs="Arial"/>
          <w:sz w:val="22"/>
          <w:szCs w:val="22"/>
        </w:rPr>
        <w:t xml:space="preserve">Ting, Hiram &amp; </w:t>
      </w:r>
      <w:proofErr w:type="spellStart"/>
      <w:r w:rsidRPr="00D9016C">
        <w:rPr>
          <w:rFonts w:ascii="Arial" w:eastAsia="Arial" w:hAnsi="Arial" w:cs="Arial"/>
          <w:sz w:val="22"/>
          <w:szCs w:val="22"/>
        </w:rPr>
        <w:t>Memon</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Mumtaz</w:t>
      </w:r>
      <w:proofErr w:type="spellEnd"/>
      <w:r w:rsidRPr="00D9016C">
        <w:rPr>
          <w:rFonts w:ascii="Arial" w:eastAsia="Arial" w:hAnsi="Arial" w:cs="Arial"/>
          <w:sz w:val="22"/>
          <w:szCs w:val="22"/>
        </w:rPr>
        <w:t xml:space="preserve"> &amp; </w:t>
      </w:r>
      <w:proofErr w:type="spellStart"/>
      <w:r w:rsidRPr="00D9016C">
        <w:rPr>
          <w:rFonts w:ascii="Arial" w:eastAsia="Arial" w:hAnsi="Arial" w:cs="Arial"/>
          <w:sz w:val="22"/>
          <w:szCs w:val="22"/>
        </w:rPr>
        <w:t>Ramayah</w:t>
      </w:r>
      <w:proofErr w:type="spellEnd"/>
      <w:r w:rsidRPr="00D9016C">
        <w:rPr>
          <w:rFonts w:ascii="Arial" w:eastAsia="Arial" w:hAnsi="Arial" w:cs="Arial"/>
          <w:sz w:val="22"/>
          <w:szCs w:val="22"/>
        </w:rPr>
        <w:t xml:space="preserve">, T. &amp; </w:t>
      </w:r>
      <w:proofErr w:type="spellStart"/>
      <w:r w:rsidRPr="00D9016C">
        <w:rPr>
          <w:rFonts w:ascii="Arial" w:eastAsia="Arial" w:hAnsi="Arial" w:cs="Arial"/>
          <w:sz w:val="22"/>
          <w:szCs w:val="22"/>
        </w:rPr>
        <w:t>Cheah</w:t>
      </w:r>
      <w:proofErr w:type="spellEnd"/>
      <w:r w:rsidRPr="00D9016C">
        <w:rPr>
          <w:rFonts w:ascii="Arial" w:eastAsia="Arial" w:hAnsi="Arial" w:cs="Arial"/>
          <w:sz w:val="22"/>
          <w:szCs w:val="22"/>
        </w:rPr>
        <w:t>, Jun-Hwa.</w:t>
      </w:r>
      <w:proofErr w:type="gramEnd"/>
      <w:r w:rsidRPr="00D9016C">
        <w:rPr>
          <w:rFonts w:ascii="Arial" w:eastAsia="Arial" w:hAnsi="Arial" w:cs="Arial"/>
          <w:sz w:val="22"/>
          <w:szCs w:val="22"/>
        </w:rPr>
        <w:t xml:space="preserve"> (2025). Snowball Sampling: A Review and Guidelines for Survey Research. </w:t>
      </w:r>
      <w:proofErr w:type="gramStart"/>
      <w:r w:rsidRPr="00D9016C">
        <w:rPr>
          <w:rFonts w:ascii="Arial" w:eastAsia="Arial" w:hAnsi="Arial" w:cs="Arial"/>
          <w:sz w:val="22"/>
          <w:szCs w:val="22"/>
        </w:rPr>
        <w:t>Asian Journal of Business Research.</w:t>
      </w:r>
      <w:proofErr w:type="gramEnd"/>
      <w:r w:rsidRPr="00D9016C">
        <w:rPr>
          <w:rFonts w:ascii="Arial" w:eastAsia="Arial" w:hAnsi="Arial" w:cs="Arial"/>
          <w:sz w:val="22"/>
          <w:szCs w:val="22"/>
        </w:rPr>
        <w:t xml:space="preserve"> 15. 1-15. 10.14707/ajbr.250186.</w:t>
      </w:r>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Ruslin</w:t>
      </w:r>
      <w:proofErr w:type="spellEnd"/>
      <w:r w:rsidRPr="00D9016C">
        <w:rPr>
          <w:rFonts w:ascii="Arial" w:eastAsia="Arial" w:hAnsi="Arial" w:cs="Arial"/>
          <w:sz w:val="22"/>
          <w:szCs w:val="22"/>
        </w:rPr>
        <w:t xml:space="preserve">, </w:t>
      </w:r>
      <w:proofErr w:type="gramStart"/>
      <w:r w:rsidRPr="00D9016C">
        <w:rPr>
          <w:rFonts w:ascii="Arial" w:eastAsia="Arial" w:hAnsi="Arial" w:cs="Arial"/>
          <w:sz w:val="22"/>
          <w:szCs w:val="22"/>
        </w:rPr>
        <w:t>et</w:t>
      </w:r>
      <w:proofErr w:type="gramEnd"/>
      <w:r w:rsidRPr="00D9016C">
        <w:rPr>
          <w:rFonts w:ascii="Arial" w:eastAsia="Arial" w:hAnsi="Arial" w:cs="Arial"/>
          <w:sz w:val="22"/>
          <w:szCs w:val="22"/>
        </w:rPr>
        <w:t>. al. "Semi-structured Interview: A Methodological Reflection on the Development of a Qualitative Research Instrument in Educational Studies." IOSR Journal of Research &amp; Method in Education (IOSR-JRME), 12(01), (2022): pp. 22-29.https://doi.org/10.9790/7388-1201052229</w:t>
      </w:r>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lastRenderedPageBreak/>
        <w:t>Kapania</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Shivani</w:t>
      </w:r>
      <w:proofErr w:type="spellEnd"/>
      <w:r w:rsidRPr="00D9016C">
        <w:rPr>
          <w:rFonts w:ascii="Arial" w:eastAsia="Arial" w:hAnsi="Arial" w:cs="Arial"/>
          <w:sz w:val="22"/>
          <w:szCs w:val="22"/>
        </w:rPr>
        <w:t xml:space="preserve">, et al. “‘Simulacrum of Stories’: Examining Large Language Models as Qualitative Research Participants.” </w:t>
      </w:r>
      <w:proofErr w:type="spellStart"/>
      <w:r w:rsidRPr="00D9016C">
        <w:rPr>
          <w:rFonts w:ascii="Arial" w:eastAsia="Arial" w:hAnsi="Arial" w:cs="Arial"/>
          <w:sz w:val="22"/>
          <w:szCs w:val="22"/>
        </w:rPr>
        <w:t>arXiv</w:t>
      </w:r>
      <w:proofErr w:type="spellEnd"/>
      <w:r w:rsidRPr="00D9016C">
        <w:rPr>
          <w:rFonts w:ascii="Arial" w:eastAsia="Arial" w:hAnsi="Arial" w:cs="Arial"/>
          <w:sz w:val="22"/>
          <w:szCs w:val="22"/>
        </w:rPr>
        <w:t xml:space="preserve">, 2024.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Datacite</w:t>
      </w:r>
      <w:proofErr w:type="spellEnd"/>
      <w:r w:rsidRPr="00D9016C">
        <w:rPr>
          <w:rFonts w:ascii="Arial" w:eastAsia="Arial" w:hAnsi="Arial" w:cs="Arial"/>
          <w:sz w:val="22"/>
          <w:szCs w:val="22"/>
        </w:rPr>
        <w:t>), https://doi.org/10.48550/ARXIV.2409.19430.</w:t>
      </w:r>
      <w:proofErr w:type="gramEnd"/>
    </w:p>
    <w:p w:rsidR="00A0614A" w:rsidRPr="00D9016C" w:rsidRDefault="00AB3BB0">
      <w:pPr>
        <w:spacing w:line="480" w:lineRule="auto"/>
        <w:ind w:left="880" w:hanging="440"/>
        <w:jc w:val="both"/>
        <w:rPr>
          <w:rFonts w:ascii="Arial" w:eastAsia="Arial" w:hAnsi="Arial" w:cs="Arial"/>
          <w:sz w:val="22"/>
          <w:szCs w:val="22"/>
        </w:rPr>
      </w:pPr>
      <w:r w:rsidRPr="00D9016C">
        <w:rPr>
          <w:rFonts w:ascii="Arial" w:eastAsia="Arial" w:hAnsi="Arial" w:cs="Arial"/>
          <w:sz w:val="22"/>
          <w:szCs w:val="22"/>
        </w:rPr>
        <w:t xml:space="preserve">Ahmed, </w:t>
      </w:r>
      <w:proofErr w:type="spellStart"/>
      <w:r w:rsidRPr="00D9016C">
        <w:rPr>
          <w:rFonts w:ascii="Arial" w:eastAsia="Arial" w:hAnsi="Arial" w:cs="Arial"/>
          <w:sz w:val="22"/>
          <w:szCs w:val="22"/>
        </w:rPr>
        <w:t>Sirwan</w:t>
      </w:r>
      <w:proofErr w:type="spellEnd"/>
      <w:r w:rsidRPr="00D9016C">
        <w:rPr>
          <w:rFonts w:ascii="Arial" w:eastAsia="Arial" w:hAnsi="Arial" w:cs="Arial"/>
          <w:sz w:val="22"/>
          <w:szCs w:val="22"/>
        </w:rPr>
        <w:t xml:space="preserve"> &amp; Mohammed, </w:t>
      </w:r>
      <w:proofErr w:type="spellStart"/>
      <w:r w:rsidRPr="00D9016C">
        <w:rPr>
          <w:rFonts w:ascii="Arial" w:eastAsia="Arial" w:hAnsi="Arial" w:cs="Arial"/>
          <w:sz w:val="22"/>
          <w:szCs w:val="22"/>
        </w:rPr>
        <w:t>Ribwar</w:t>
      </w:r>
      <w:proofErr w:type="spellEnd"/>
      <w:r w:rsidRPr="00D9016C">
        <w:rPr>
          <w:rFonts w:ascii="Arial" w:eastAsia="Arial" w:hAnsi="Arial" w:cs="Arial"/>
          <w:sz w:val="22"/>
          <w:szCs w:val="22"/>
        </w:rPr>
        <w:t xml:space="preserve"> &amp; </w:t>
      </w:r>
      <w:proofErr w:type="spellStart"/>
      <w:r w:rsidRPr="00D9016C">
        <w:rPr>
          <w:rFonts w:ascii="Arial" w:eastAsia="Arial" w:hAnsi="Arial" w:cs="Arial"/>
          <w:sz w:val="22"/>
          <w:szCs w:val="22"/>
        </w:rPr>
        <w:t>Nashwan</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Abdulqadir</w:t>
      </w:r>
      <w:proofErr w:type="spellEnd"/>
      <w:r w:rsidRPr="00D9016C">
        <w:rPr>
          <w:rFonts w:ascii="Arial" w:eastAsia="Arial" w:hAnsi="Arial" w:cs="Arial"/>
          <w:sz w:val="22"/>
          <w:szCs w:val="22"/>
        </w:rPr>
        <w:t xml:space="preserve"> &amp; Ibrahim, </w:t>
      </w:r>
      <w:proofErr w:type="spellStart"/>
      <w:r w:rsidRPr="00D9016C">
        <w:rPr>
          <w:rFonts w:ascii="Arial" w:eastAsia="Arial" w:hAnsi="Arial" w:cs="Arial"/>
          <w:sz w:val="22"/>
          <w:szCs w:val="22"/>
        </w:rPr>
        <w:t>Radhwan</w:t>
      </w:r>
      <w:proofErr w:type="spellEnd"/>
      <w:r w:rsidRPr="00D9016C">
        <w:rPr>
          <w:rFonts w:ascii="Arial" w:eastAsia="Arial" w:hAnsi="Arial" w:cs="Arial"/>
          <w:sz w:val="22"/>
          <w:szCs w:val="22"/>
        </w:rPr>
        <w:t xml:space="preserve"> &amp; </w:t>
      </w:r>
      <w:proofErr w:type="spellStart"/>
      <w:r w:rsidRPr="00D9016C">
        <w:rPr>
          <w:rFonts w:ascii="Arial" w:eastAsia="Arial" w:hAnsi="Arial" w:cs="Arial"/>
          <w:sz w:val="22"/>
          <w:szCs w:val="22"/>
        </w:rPr>
        <w:t>Qadir</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Araz</w:t>
      </w:r>
      <w:proofErr w:type="spellEnd"/>
      <w:r w:rsidRPr="00D9016C">
        <w:rPr>
          <w:rFonts w:ascii="Arial" w:eastAsia="Arial" w:hAnsi="Arial" w:cs="Arial"/>
          <w:sz w:val="22"/>
          <w:szCs w:val="22"/>
        </w:rPr>
        <w:t xml:space="preserve"> &amp; Ameen, </w:t>
      </w:r>
      <w:proofErr w:type="spellStart"/>
      <w:r w:rsidRPr="00D9016C">
        <w:rPr>
          <w:rFonts w:ascii="Arial" w:eastAsia="Arial" w:hAnsi="Arial" w:cs="Arial"/>
          <w:sz w:val="22"/>
          <w:szCs w:val="22"/>
        </w:rPr>
        <w:t>Barzan</w:t>
      </w:r>
      <w:proofErr w:type="spellEnd"/>
      <w:r w:rsidRPr="00D9016C">
        <w:rPr>
          <w:rFonts w:ascii="Arial" w:eastAsia="Arial" w:hAnsi="Arial" w:cs="Arial"/>
          <w:sz w:val="22"/>
          <w:szCs w:val="22"/>
        </w:rPr>
        <w:t xml:space="preserve"> &amp; </w:t>
      </w:r>
      <w:proofErr w:type="spellStart"/>
      <w:r w:rsidRPr="00D9016C">
        <w:rPr>
          <w:rFonts w:ascii="Arial" w:eastAsia="Arial" w:hAnsi="Arial" w:cs="Arial"/>
          <w:sz w:val="22"/>
          <w:szCs w:val="22"/>
        </w:rPr>
        <w:t>Khdir</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Renas</w:t>
      </w:r>
      <w:proofErr w:type="spellEnd"/>
      <w:r w:rsidRPr="00D9016C">
        <w:rPr>
          <w:rFonts w:ascii="Arial" w:eastAsia="Arial" w:hAnsi="Arial" w:cs="Arial"/>
          <w:sz w:val="22"/>
          <w:szCs w:val="22"/>
        </w:rPr>
        <w:t xml:space="preserve">. (2025). Using thematic analysis in qualitative research. </w:t>
      </w:r>
      <w:proofErr w:type="gramStart"/>
      <w:r w:rsidRPr="00D9016C">
        <w:rPr>
          <w:rFonts w:ascii="Arial" w:eastAsia="Arial" w:hAnsi="Arial" w:cs="Arial"/>
          <w:sz w:val="22"/>
          <w:szCs w:val="22"/>
        </w:rPr>
        <w:t>Journal of Medicine Surgery and Public Health.</w:t>
      </w:r>
      <w:proofErr w:type="gramEnd"/>
      <w:r w:rsidRPr="00D9016C">
        <w:rPr>
          <w:rFonts w:ascii="Arial" w:eastAsia="Arial" w:hAnsi="Arial" w:cs="Arial"/>
          <w:sz w:val="22"/>
          <w:szCs w:val="22"/>
        </w:rPr>
        <w:t xml:space="preserve"> 6. 100198. 10.1016/j.glmedi.2025.100198.</w:t>
      </w:r>
    </w:p>
    <w:p w:rsidR="00A0614A" w:rsidRPr="00D9016C" w:rsidRDefault="00AB3BB0">
      <w:pPr>
        <w:spacing w:line="480" w:lineRule="auto"/>
        <w:ind w:left="880" w:hanging="440"/>
        <w:jc w:val="both"/>
        <w:rPr>
          <w:rFonts w:ascii="Arial" w:eastAsia="Arial" w:hAnsi="Arial" w:cs="Arial"/>
          <w:sz w:val="22"/>
          <w:szCs w:val="22"/>
        </w:rPr>
      </w:pPr>
      <w:proofErr w:type="spellStart"/>
      <w:proofErr w:type="gramStart"/>
      <w:r w:rsidRPr="00D9016C">
        <w:rPr>
          <w:rFonts w:ascii="Arial" w:eastAsia="Arial" w:hAnsi="Arial" w:cs="Arial"/>
          <w:sz w:val="22"/>
          <w:szCs w:val="22"/>
        </w:rPr>
        <w:t>Widayana</w:t>
      </w:r>
      <w:proofErr w:type="spellEnd"/>
      <w:r w:rsidRPr="00D9016C">
        <w:rPr>
          <w:rFonts w:ascii="Arial" w:eastAsia="Arial" w:hAnsi="Arial" w:cs="Arial"/>
          <w:sz w:val="22"/>
          <w:szCs w:val="22"/>
        </w:rPr>
        <w:t xml:space="preserve">, I. G. A. A., Agustina, H. R., &amp; </w:t>
      </w:r>
      <w:proofErr w:type="spellStart"/>
      <w:r w:rsidRPr="00D9016C">
        <w:rPr>
          <w:rFonts w:ascii="Arial" w:eastAsia="Arial" w:hAnsi="Arial" w:cs="Arial"/>
          <w:sz w:val="22"/>
          <w:szCs w:val="22"/>
        </w:rPr>
        <w:t>Mediawati</w:t>
      </w:r>
      <w:proofErr w:type="spellEnd"/>
      <w:r w:rsidRPr="00D9016C">
        <w:rPr>
          <w:rFonts w:ascii="Arial" w:eastAsia="Arial" w:hAnsi="Arial" w:cs="Arial"/>
          <w:sz w:val="22"/>
          <w:szCs w:val="22"/>
        </w:rPr>
        <w:t>, A. S. (2025).</w:t>
      </w:r>
      <w:proofErr w:type="gramEnd"/>
      <w:r w:rsidRPr="00D9016C">
        <w:rPr>
          <w:rFonts w:ascii="Arial" w:eastAsia="Arial" w:hAnsi="Arial" w:cs="Arial"/>
          <w:sz w:val="22"/>
          <w:szCs w:val="22"/>
        </w:rPr>
        <w:t xml:space="preserve"> Factors Associated with Work Life Balance Among Nurses in Hospitals: A Socio-Ecological Scoping Review. </w:t>
      </w:r>
      <w:proofErr w:type="gramStart"/>
      <w:r w:rsidRPr="00D9016C">
        <w:rPr>
          <w:rFonts w:ascii="Arial" w:eastAsia="Arial" w:hAnsi="Arial" w:cs="Arial"/>
          <w:sz w:val="22"/>
          <w:szCs w:val="22"/>
        </w:rPr>
        <w:t>Journal of multidisciplinary healthcare, 18, 4511–4521.</w:t>
      </w:r>
      <w:proofErr w:type="gramEnd"/>
      <w:r w:rsidRPr="00D9016C">
        <w:rPr>
          <w:rFonts w:ascii="Arial" w:eastAsia="Arial" w:hAnsi="Arial" w:cs="Arial"/>
          <w:sz w:val="22"/>
          <w:szCs w:val="22"/>
        </w:rPr>
        <w:t xml:space="preserve"> https://doi.org/10.2147/JMDH.S534729</w:t>
      </w:r>
    </w:p>
    <w:p w:rsidR="00A0614A" w:rsidRPr="00D9016C" w:rsidRDefault="00AB3BB0">
      <w:pPr>
        <w:spacing w:line="480" w:lineRule="auto"/>
        <w:ind w:left="880" w:hanging="440"/>
        <w:jc w:val="both"/>
        <w:rPr>
          <w:rFonts w:ascii="Arial" w:eastAsia="Arial" w:hAnsi="Arial" w:cs="Arial"/>
          <w:sz w:val="22"/>
          <w:szCs w:val="22"/>
        </w:rPr>
      </w:pPr>
      <w:proofErr w:type="spellStart"/>
      <w:proofErr w:type="gramStart"/>
      <w:r w:rsidRPr="00D9016C">
        <w:rPr>
          <w:rFonts w:ascii="Arial" w:eastAsia="Arial" w:hAnsi="Arial" w:cs="Arial"/>
          <w:sz w:val="22"/>
          <w:szCs w:val="22"/>
        </w:rPr>
        <w:t>Nizzer</w:t>
      </w:r>
      <w:proofErr w:type="spellEnd"/>
      <w:r w:rsidRPr="00D9016C">
        <w:rPr>
          <w:rFonts w:ascii="Arial" w:eastAsia="Arial" w:hAnsi="Arial" w:cs="Arial"/>
          <w:sz w:val="22"/>
          <w:szCs w:val="22"/>
        </w:rPr>
        <w:t xml:space="preserve">, S., Moreira, N. A., Mohammed, E. T. C. L., Bruno, F., McKay, S. M., </w:t>
      </w:r>
      <w:proofErr w:type="spellStart"/>
      <w:r w:rsidRPr="00D9016C">
        <w:rPr>
          <w:rFonts w:ascii="Arial" w:eastAsia="Arial" w:hAnsi="Arial" w:cs="Arial"/>
          <w:sz w:val="22"/>
          <w:szCs w:val="22"/>
        </w:rPr>
        <w:t>Holness</w:t>
      </w:r>
      <w:proofErr w:type="spellEnd"/>
      <w:r w:rsidRPr="00D9016C">
        <w:rPr>
          <w:rFonts w:ascii="Arial" w:eastAsia="Arial" w:hAnsi="Arial" w:cs="Arial"/>
          <w:sz w:val="22"/>
          <w:szCs w:val="22"/>
        </w:rPr>
        <w:t>, D. L., &amp; King, E. C. (2025).</w:t>
      </w:r>
      <w:proofErr w:type="gramEnd"/>
      <w:r w:rsidRPr="00D9016C">
        <w:rPr>
          <w:rFonts w:ascii="Arial" w:eastAsia="Arial" w:hAnsi="Arial" w:cs="Arial"/>
          <w:sz w:val="22"/>
          <w:szCs w:val="22"/>
        </w:rPr>
        <w:t xml:space="preserve"> Workplace Challenges and Support Needs Experienced by Nurse Leaders in Home and Community Care </w:t>
      </w:r>
      <w:proofErr w:type="gramStart"/>
      <w:r w:rsidRPr="00D9016C">
        <w:rPr>
          <w:rFonts w:ascii="Arial" w:eastAsia="Arial" w:hAnsi="Arial" w:cs="Arial"/>
          <w:sz w:val="22"/>
          <w:szCs w:val="22"/>
        </w:rPr>
        <w:t>During</w:t>
      </w:r>
      <w:proofErr w:type="gramEnd"/>
      <w:r w:rsidRPr="00D9016C">
        <w:rPr>
          <w:rFonts w:ascii="Arial" w:eastAsia="Arial" w:hAnsi="Arial" w:cs="Arial"/>
          <w:sz w:val="22"/>
          <w:szCs w:val="22"/>
        </w:rPr>
        <w:t xml:space="preserve"> the COVID-19 Pandemic: A Qualitative Study. </w:t>
      </w:r>
      <w:proofErr w:type="gramStart"/>
      <w:r w:rsidRPr="00D9016C">
        <w:rPr>
          <w:rFonts w:ascii="Arial" w:eastAsia="Arial" w:hAnsi="Arial" w:cs="Arial"/>
          <w:sz w:val="22"/>
          <w:szCs w:val="22"/>
        </w:rPr>
        <w:t>Inquiry :</w:t>
      </w:r>
      <w:proofErr w:type="gramEnd"/>
      <w:r w:rsidRPr="00D9016C">
        <w:rPr>
          <w:rFonts w:ascii="Arial" w:eastAsia="Arial" w:hAnsi="Arial" w:cs="Arial"/>
          <w:sz w:val="22"/>
          <w:szCs w:val="22"/>
        </w:rPr>
        <w:t xml:space="preserve"> a journal of medical care organization, provision and financing, 62, 469580251329794. https://doi.org/10.1177/00469580251329794</w:t>
      </w:r>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Pincha</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Baduge</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Mihirika</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Surangi</w:t>
      </w:r>
      <w:proofErr w:type="spellEnd"/>
      <w:r w:rsidRPr="00D9016C">
        <w:rPr>
          <w:rFonts w:ascii="Arial" w:eastAsia="Arial" w:hAnsi="Arial" w:cs="Arial"/>
          <w:sz w:val="22"/>
          <w:szCs w:val="22"/>
        </w:rPr>
        <w:t xml:space="preserve"> De Silva, et al. “Barriers to Advancing Women Nurses in Healthcare Leadership: A Systematic Review and Meta-Synthesis.” </w:t>
      </w:r>
      <w:proofErr w:type="spellStart"/>
      <w:r w:rsidRPr="00D9016C">
        <w:rPr>
          <w:rFonts w:ascii="Arial" w:eastAsia="Arial" w:hAnsi="Arial" w:cs="Arial"/>
          <w:sz w:val="22"/>
          <w:szCs w:val="22"/>
        </w:rPr>
        <w:t>eClinicalMedicine</w:t>
      </w:r>
      <w:proofErr w:type="spellEnd"/>
      <w:r w:rsidRPr="00D9016C">
        <w:rPr>
          <w:rFonts w:ascii="Arial" w:eastAsia="Arial" w:hAnsi="Arial" w:cs="Arial"/>
          <w:sz w:val="22"/>
          <w:szCs w:val="22"/>
        </w:rPr>
        <w:t xml:space="preserve">, vol. 67, Jan. 2024, p. 102354. </w:t>
      </w:r>
      <w:proofErr w:type="spellStart"/>
      <w:proofErr w:type="gramStart"/>
      <w:r w:rsidRPr="00D9016C">
        <w:rPr>
          <w:rFonts w:ascii="Arial" w:eastAsia="Arial" w:hAnsi="Arial" w:cs="Arial"/>
          <w:sz w:val="22"/>
          <w:szCs w:val="22"/>
        </w:rPr>
        <w:t>ScienceDirect</w:t>
      </w:r>
      <w:proofErr w:type="spellEnd"/>
      <w:r w:rsidRPr="00D9016C">
        <w:rPr>
          <w:rFonts w:ascii="Arial" w:eastAsia="Arial" w:hAnsi="Arial" w:cs="Arial"/>
          <w:sz w:val="22"/>
          <w:szCs w:val="22"/>
        </w:rPr>
        <w:t>, https://doi.org/10.1016/j.eclinm.2023.102354.</w:t>
      </w:r>
      <w:proofErr w:type="gramEnd"/>
    </w:p>
    <w:p w:rsidR="00A0614A" w:rsidRPr="00D9016C" w:rsidRDefault="00AB3BB0">
      <w:pPr>
        <w:spacing w:line="480" w:lineRule="auto"/>
        <w:ind w:left="880" w:hanging="440"/>
        <w:jc w:val="both"/>
        <w:rPr>
          <w:rFonts w:ascii="Arial" w:eastAsia="Arial" w:hAnsi="Arial" w:cs="Arial"/>
          <w:sz w:val="22"/>
          <w:szCs w:val="22"/>
        </w:rPr>
      </w:pPr>
      <w:r w:rsidRPr="00D9016C">
        <w:rPr>
          <w:rFonts w:ascii="Arial" w:eastAsia="Arial" w:hAnsi="Arial" w:cs="Arial"/>
          <w:sz w:val="22"/>
          <w:szCs w:val="22"/>
        </w:rPr>
        <w:lastRenderedPageBreak/>
        <w:t>Wei, Holly, et al. “The Impact of Nurse Leadership Styles on Nurse Burnout</w:t>
      </w:r>
      <w:proofErr w:type="gramStart"/>
      <w:r w:rsidRPr="00D9016C">
        <w:rPr>
          <w:rFonts w:ascii="Arial" w:eastAsia="Arial" w:hAnsi="Arial" w:cs="Arial"/>
          <w:sz w:val="22"/>
          <w:szCs w:val="22"/>
        </w:rPr>
        <w:t>::</w:t>
      </w:r>
      <w:proofErr w:type="gramEnd"/>
      <w:r w:rsidRPr="00D9016C">
        <w:rPr>
          <w:rFonts w:ascii="Arial" w:eastAsia="Arial" w:hAnsi="Arial" w:cs="Arial"/>
          <w:sz w:val="22"/>
          <w:szCs w:val="22"/>
        </w:rPr>
        <w:t xml:space="preserve"> A Systematic Literature Review.” Nurse Leader, vol. 18, no. 5, Oct. 2020, pp. 439–50. </w:t>
      </w:r>
      <w:proofErr w:type="spellStart"/>
      <w:proofErr w:type="gramStart"/>
      <w:r w:rsidRPr="00D9016C">
        <w:rPr>
          <w:rFonts w:ascii="Arial" w:eastAsia="Arial" w:hAnsi="Arial" w:cs="Arial"/>
          <w:sz w:val="22"/>
          <w:szCs w:val="22"/>
        </w:rPr>
        <w:t>ScienceDirect</w:t>
      </w:r>
      <w:proofErr w:type="spellEnd"/>
      <w:r w:rsidRPr="00D9016C">
        <w:rPr>
          <w:rFonts w:ascii="Arial" w:eastAsia="Arial" w:hAnsi="Arial" w:cs="Arial"/>
          <w:sz w:val="22"/>
          <w:szCs w:val="22"/>
        </w:rPr>
        <w:t>, https://doi.org/10.1016/j.mnl.2020.04.002.</w:t>
      </w:r>
      <w:proofErr w:type="gramEnd"/>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Jiaqing</w:t>
      </w:r>
      <w:proofErr w:type="spellEnd"/>
      <w:r w:rsidRPr="00D9016C">
        <w:rPr>
          <w:rFonts w:ascii="Arial" w:eastAsia="Arial" w:hAnsi="Arial" w:cs="Arial"/>
          <w:sz w:val="22"/>
          <w:szCs w:val="22"/>
        </w:rPr>
        <w:t xml:space="preserve">, He, et al. “Relationship between Head Nurse Leadership and Nurses’ Burnout: Parallel Mediation of Job Demands and Job Resources among Clinical Nurses.” BMC Nursing, vol. 24, no. 1, Apr. 2025, p. 354.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https://doi.org/10.1186/s12912-025-03006-y.</w:t>
      </w:r>
      <w:proofErr w:type="gramEnd"/>
    </w:p>
    <w:p w:rsidR="00A0614A" w:rsidRPr="00D9016C" w:rsidRDefault="00AB3BB0">
      <w:pPr>
        <w:spacing w:line="480" w:lineRule="auto"/>
        <w:ind w:left="880" w:hanging="440"/>
        <w:jc w:val="both"/>
        <w:rPr>
          <w:rFonts w:ascii="Arial" w:eastAsia="Arial" w:hAnsi="Arial" w:cs="Arial"/>
          <w:sz w:val="22"/>
          <w:szCs w:val="22"/>
        </w:rPr>
      </w:pPr>
      <w:r w:rsidRPr="00D9016C">
        <w:rPr>
          <w:rFonts w:ascii="Arial" w:eastAsia="Arial" w:hAnsi="Arial" w:cs="Arial"/>
          <w:sz w:val="22"/>
          <w:szCs w:val="22"/>
        </w:rPr>
        <w:t xml:space="preserve">Salam, Mansoura Aid </w:t>
      </w:r>
      <w:proofErr w:type="gramStart"/>
      <w:r w:rsidRPr="00D9016C">
        <w:rPr>
          <w:rFonts w:ascii="Arial" w:eastAsia="Arial" w:hAnsi="Arial" w:cs="Arial"/>
          <w:sz w:val="22"/>
          <w:szCs w:val="22"/>
        </w:rPr>
        <w:t>Abed</w:t>
      </w:r>
      <w:proofErr w:type="gramEnd"/>
      <w:r w:rsidRPr="00D9016C">
        <w:rPr>
          <w:rFonts w:ascii="Arial" w:eastAsia="Arial" w:hAnsi="Arial" w:cs="Arial"/>
          <w:sz w:val="22"/>
          <w:szCs w:val="22"/>
        </w:rPr>
        <w:t xml:space="preserve"> El, et al. “Time Management Training and Its Effect on Head Nurses’ Work-Family Conflict.” BMC Nursing, vol. 24, no. 1, Nov. 2025, p. 1421.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https://doi.org/10.1186/s12912-025-03691-9.</w:t>
      </w:r>
      <w:proofErr w:type="gramEnd"/>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Vizeshfar</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Fatemeh</w:t>
      </w:r>
      <w:proofErr w:type="spellEnd"/>
      <w:r w:rsidRPr="00D9016C">
        <w:rPr>
          <w:rFonts w:ascii="Arial" w:eastAsia="Arial" w:hAnsi="Arial" w:cs="Arial"/>
          <w:sz w:val="22"/>
          <w:szCs w:val="22"/>
        </w:rPr>
        <w:t xml:space="preserve">, et al. “The Effect of Time Management Education on Critical Care Nurses’ Prioritization: A Randomized Clinical Trial.” Acute and Critical Care, vol. 37, no. 2, May 2022, pp. 202–08.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https://doi.org/10.4266/acc.2021.01123.</w:t>
      </w:r>
      <w:proofErr w:type="gramEnd"/>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Qtait</w:t>
      </w:r>
      <w:proofErr w:type="spellEnd"/>
      <w:r w:rsidRPr="00D9016C">
        <w:rPr>
          <w:rFonts w:ascii="Arial" w:eastAsia="Arial" w:hAnsi="Arial" w:cs="Arial"/>
          <w:sz w:val="22"/>
          <w:szCs w:val="22"/>
        </w:rPr>
        <w:t xml:space="preserve">, Mohammed. “Systematic Review of Time Management Practices </w:t>
      </w:r>
      <w:proofErr w:type="gramStart"/>
      <w:r w:rsidRPr="00D9016C">
        <w:rPr>
          <w:rFonts w:ascii="Arial" w:eastAsia="Arial" w:hAnsi="Arial" w:cs="Arial"/>
          <w:sz w:val="22"/>
          <w:szCs w:val="22"/>
        </w:rPr>
        <w:t>Among</w:t>
      </w:r>
      <w:proofErr w:type="gramEnd"/>
      <w:r w:rsidRPr="00D9016C">
        <w:rPr>
          <w:rFonts w:ascii="Arial" w:eastAsia="Arial" w:hAnsi="Arial" w:cs="Arial"/>
          <w:sz w:val="22"/>
          <w:szCs w:val="22"/>
        </w:rPr>
        <w:t xml:space="preserve"> Nurse Managers.” Africa Journal of Nursing and Midwifery, Aug. 2023.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https://doi.org/10.25159/2520-5293/13507.</w:t>
      </w:r>
      <w:proofErr w:type="gramEnd"/>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Filomeno</w:t>
      </w:r>
      <w:proofErr w:type="spellEnd"/>
      <w:r w:rsidRPr="00D9016C">
        <w:rPr>
          <w:rFonts w:ascii="Arial" w:eastAsia="Arial" w:hAnsi="Arial" w:cs="Arial"/>
          <w:sz w:val="22"/>
          <w:szCs w:val="22"/>
        </w:rPr>
        <w:t xml:space="preserve">, L., et al. “A Rapid Review of Time Management Strategies among Nurse Managers.” LA CLINICA TERAPEUTICA, no. 1, Jan. 2023, pp. 75–79. </w:t>
      </w:r>
      <w:proofErr w:type="gramStart"/>
      <w:r w:rsidRPr="00D9016C">
        <w:rPr>
          <w:rFonts w:ascii="Arial" w:eastAsia="Arial" w:hAnsi="Arial" w:cs="Arial"/>
          <w:sz w:val="22"/>
          <w:szCs w:val="22"/>
        </w:rPr>
        <w:t>DOI.org (CSL JSON), https://doi.org/10.7417/CT.2023.2500.</w:t>
      </w:r>
      <w:proofErr w:type="gramEnd"/>
    </w:p>
    <w:p w:rsidR="00A0614A" w:rsidRPr="00D9016C" w:rsidRDefault="00AB3BB0">
      <w:pPr>
        <w:spacing w:line="480" w:lineRule="auto"/>
        <w:ind w:left="880" w:hanging="440"/>
        <w:jc w:val="both"/>
        <w:rPr>
          <w:rFonts w:ascii="Arial" w:eastAsia="Arial" w:hAnsi="Arial" w:cs="Arial"/>
          <w:sz w:val="22"/>
          <w:szCs w:val="22"/>
        </w:rPr>
      </w:pPr>
      <w:proofErr w:type="spellStart"/>
      <w:proofErr w:type="gramStart"/>
      <w:r w:rsidRPr="00D9016C">
        <w:rPr>
          <w:rFonts w:ascii="Arial" w:eastAsia="Arial" w:hAnsi="Arial" w:cs="Arial"/>
          <w:sz w:val="22"/>
          <w:szCs w:val="22"/>
        </w:rPr>
        <w:lastRenderedPageBreak/>
        <w:t>Aldhafeeri</w:t>
      </w:r>
      <w:proofErr w:type="spellEnd"/>
      <w:r w:rsidRPr="00D9016C">
        <w:rPr>
          <w:rFonts w:ascii="Arial" w:eastAsia="Arial" w:hAnsi="Arial" w:cs="Arial"/>
          <w:sz w:val="22"/>
          <w:szCs w:val="22"/>
        </w:rPr>
        <w:t xml:space="preserve">, N. A., </w:t>
      </w:r>
      <w:proofErr w:type="spellStart"/>
      <w:r w:rsidRPr="00D9016C">
        <w:rPr>
          <w:rFonts w:ascii="Arial" w:eastAsia="Arial" w:hAnsi="Arial" w:cs="Arial"/>
          <w:sz w:val="22"/>
          <w:szCs w:val="22"/>
        </w:rPr>
        <w:t>Abou</w:t>
      </w:r>
      <w:proofErr w:type="spellEnd"/>
      <w:r w:rsidRPr="00D9016C">
        <w:rPr>
          <w:rFonts w:ascii="Arial" w:eastAsia="Arial" w:hAnsi="Arial" w:cs="Arial"/>
          <w:sz w:val="22"/>
          <w:szCs w:val="22"/>
        </w:rPr>
        <w:t xml:space="preserve"> Hashish, E. A., &amp; Abo </w:t>
      </w:r>
      <w:proofErr w:type="spellStart"/>
      <w:r w:rsidRPr="00D9016C">
        <w:rPr>
          <w:rFonts w:ascii="Arial" w:eastAsia="Arial" w:hAnsi="Arial" w:cs="Arial"/>
          <w:sz w:val="22"/>
          <w:szCs w:val="22"/>
        </w:rPr>
        <w:t>Shereda</w:t>
      </w:r>
      <w:proofErr w:type="spellEnd"/>
      <w:r w:rsidRPr="00D9016C">
        <w:rPr>
          <w:rFonts w:ascii="Arial" w:eastAsia="Arial" w:hAnsi="Arial" w:cs="Arial"/>
          <w:sz w:val="22"/>
          <w:szCs w:val="22"/>
        </w:rPr>
        <w:t>, H. M. (2025).</w:t>
      </w:r>
      <w:proofErr w:type="gramEnd"/>
      <w:r w:rsidRPr="00D9016C">
        <w:rPr>
          <w:rFonts w:ascii="Arial" w:eastAsia="Arial" w:hAnsi="Arial" w:cs="Arial"/>
          <w:sz w:val="22"/>
          <w:szCs w:val="22"/>
        </w:rPr>
        <w:t xml:space="preserve"> The effect of work-family conflict on staff nurses' job performance: the mediating role of emotional intelligence. </w:t>
      </w:r>
      <w:proofErr w:type="gramStart"/>
      <w:r w:rsidRPr="00D9016C">
        <w:rPr>
          <w:rFonts w:ascii="Arial" w:eastAsia="Arial" w:hAnsi="Arial" w:cs="Arial"/>
          <w:sz w:val="22"/>
          <w:szCs w:val="22"/>
        </w:rPr>
        <w:t>BMC nursing, 24(1), 614.</w:t>
      </w:r>
      <w:proofErr w:type="gramEnd"/>
      <w:r w:rsidRPr="00D9016C">
        <w:rPr>
          <w:rFonts w:ascii="Arial" w:eastAsia="Arial" w:hAnsi="Arial" w:cs="Arial"/>
          <w:sz w:val="22"/>
          <w:szCs w:val="22"/>
        </w:rPr>
        <w:t xml:space="preserve"> https://doi.org/10.1186/s12912-025-03280-w</w:t>
      </w:r>
    </w:p>
    <w:p w:rsidR="00A0614A" w:rsidRPr="00D9016C" w:rsidRDefault="00AB3BB0">
      <w:pPr>
        <w:spacing w:line="480" w:lineRule="auto"/>
        <w:ind w:left="880" w:hanging="440"/>
        <w:jc w:val="both"/>
        <w:rPr>
          <w:rFonts w:ascii="Arial" w:eastAsia="Arial" w:hAnsi="Arial" w:cs="Arial"/>
          <w:sz w:val="22"/>
          <w:szCs w:val="22"/>
        </w:rPr>
      </w:pPr>
      <w:proofErr w:type="gramStart"/>
      <w:r w:rsidRPr="00D9016C">
        <w:rPr>
          <w:rFonts w:ascii="Arial" w:eastAsia="Arial" w:hAnsi="Arial" w:cs="Arial"/>
          <w:sz w:val="22"/>
          <w:szCs w:val="22"/>
        </w:rPr>
        <w:t xml:space="preserve">Rashmi, </w:t>
      </w:r>
      <w:proofErr w:type="spellStart"/>
      <w:r w:rsidRPr="00D9016C">
        <w:rPr>
          <w:rFonts w:ascii="Arial" w:eastAsia="Arial" w:hAnsi="Arial" w:cs="Arial"/>
          <w:sz w:val="22"/>
          <w:szCs w:val="22"/>
        </w:rPr>
        <w:t>Kumari</w:t>
      </w:r>
      <w:proofErr w:type="spellEnd"/>
      <w:r w:rsidRPr="00D9016C">
        <w:rPr>
          <w:rFonts w:ascii="Arial" w:eastAsia="Arial" w:hAnsi="Arial" w:cs="Arial"/>
          <w:sz w:val="22"/>
          <w:szCs w:val="22"/>
        </w:rPr>
        <w:t xml:space="preserve">, and </w:t>
      </w:r>
      <w:proofErr w:type="spellStart"/>
      <w:r w:rsidRPr="00D9016C">
        <w:rPr>
          <w:rFonts w:ascii="Arial" w:eastAsia="Arial" w:hAnsi="Arial" w:cs="Arial"/>
          <w:sz w:val="22"/>
          <w:szCs w:val="22"/>
        </w:rPr>
        <w:t>Aakanksha</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Kataria</w:t>
      </w:r>
      <w:proofErr w:type="spellEnd"/>
      <w:r w:rsidRPr="00D9016C">
        <w:rPr>
          <w:rFonts w:ascii="Arial" w:eastAsia="Arial" w:hAnsi="Arial" w:cs="Arial"/>
          <w:sz w:val="22"/>
          <w:szCs w:val="22"/>
        </w:rPr>
        <w:t>.</w:t>
      </w:r>
      <w:proofErr w:type="gramEnd"/>
      <w:r w:rsidRPr="00D9016C">
        <w:rPr>
          <w:rFonts w:ascii="Arial" w:eastAsia="Arial" w:hAnsi="Arial" w:cs="Arial"/>
          <w:sz w:val="22"/>
          <w:szCs w:val="22"/>
        </w:rPr>
        <w:t xml:space="preserve"> “The Mediating Role of Work-Life Balance on the Relationship between Job Resources and Job Satisfaction: Perspectives from Indian Nursing Professionals.” International Journal of Organizational Analysis, vol. 31, no. 5, Oct. 2023, pp. 1316–42.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https://doi.org/10.1108/IJOA-04-2021-2722.</w:t>
      </w:r>
      <w:proofErr w:type="gramEnd"/>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Dziedzic</w:t>
      </w:r>
      <w:proofErr w:type="spellEnd"/>
      <w:r w:rsidRPr="00D9016C">
        <w:rPr>
          <w:rFonts w:ascii="Arial" w:eastAsia="Arial" w:hAnsi="Arial" w:cs="Arial"/>
          <w:sz w:val="22"/>
          <w:szCs w:val="22"/>
        </w:rPr>
        <w:t xml:space="preserve">, Beata, et al. “Occupational Stress and Social Support among Nurses.” Frontiers in Public Health, vol. 13, June 2025, p. 1621312.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https://doi.org/10.3389/fpubh.2025.1621312.</w:t>
      </w:r>
      <w:proofErr w:type="gramEnd"/>
    </w:p>
    <w:p w:rsidR="00A0614A" w:rsidRPr="00D9016C" w:rsidRDefault="00AB3BB0">
      <w:pPr>
        <w:spacing w:line="480" w:lineRule="auto"/>
        <w:ind w:left="880" w:hanging="440"/>
        <w:jc w:val="both"/>
        <w:rPr>
          <w:rFonts w:ascii="Arial" w:eastAsia="Arial" w:hAnsi="Arial" w:cs="Arial"/>
          <w:sz w:val="22"/>
          <w:szCs w:val="22"/>
        </w:rPr>
      </w:pPr>
      <w:proofErr w:type="spellStart"/>
      <w:r w:rsidRPr="00D9016C">
        <w:rPr>
          <w:rFonts w:ascii="Arial" w:eastAsia="Arial" w:hAnsi="Arial" w:cs="Arial"/>
          <w:sz w:val="22"/>
          <w:szCs w:val="22"/>
        </w:rPr>
        <w:t>Yeh</w:t>
      </w:r>
      <w:proofErr w:type="spellEnd"/>
      <w:r w:rsidRPr="00D9016C">
        <w:rPr>
          <w:rFonts w:ascii="Arial" w:eastAsia="Arial" w:hAnsi="Arial" w:cs="Arial"/>
          <w:sz w:val="22"/>
          <w:szCs w:val="22"/>
        </w:rPr>
        <w:t xml:space="preserve">, </w:t>
      </w:r>
      <w:proofErr w:type="spellStart"/>
      <w:r w:rsidRPr="00D9016C">
        <w:rPr>
          <w:rFonts w:ascii="Arial" w:eastAsia="Arial" w:hAnsi="Arial" w:cs="Arial"/>
          <w:sz w:val="22"/>
          <w:szCs w:val="22"/>
        </w:rPr>
        <w:t>Te</w:t>
      </w:r>
      <w:proofErr w:type="spellEnd"/>
      <w:r w:rsidRPr="00D9016C">
        <w:rPr>
          <w:rFonts w:ascii="Cambria Math" w:eastAsia="Arial" w:hAnsi="Cambria Math" w:cs="Cambria Math"/>
          <w:sz w:val="22"/>
          <w:szCs w:val="22"/>
        </w:rPr>
        <w:t>‐</w:t>
      </w:r>
      <w:r w:rsidRPr="00D9016C">
        <w:rPr>
          <w:rFonts w:ascii="Arial" w:eastAsia="Arial" w:hAnsi="Arial" w:cs="Arial"/>
          <w:sz w:val="22"/>
          <w:szCs w:val="22"/>
        </w:rPr>
        <w:t xml:space="preserve">Feng, et al. “Causes of Nursing Staff Burnout: Exploring the Effects of Emotional Exhaustion, Work–Family Conflict, and Supervisor Support.” Japan Journal of Nursing Science, vol. 18, no. 2, Apr. 2021, p. e12392. </w:t>
      </w:r>
      <w:proofErr w:type="gramStart"/>
      <w:r w:rsidRPr="00D9016C">
        <w:rPr>
          <w:rFonts w:ascii="Arial" w:eastAsia="Arial" w:hAnsi="Arial" w:cs="Arial"/>
          <w:sz w:val="22"/>
          <w:szCs w:val="22"/>
        </w:rPr>
        <w:t>DOI.org (</w:t>
      </w:r>
      <w:proofErr w:type="spellStart"/>
      <w:r w:rsidRPr="00D9016C">
        <w:rPr>
          <w:rFonts w:ascii="Arial" w:eastAsia="Arial" w:hAnsi="Arial" w:cs="Arial"/>
          <w:sz w:val="22"/>
          <w:szCs w:val="22"/>
        </w:rPr>
        <w:t>Crossref</w:t>
      </w:r>
      <w:proofErr w:type="spellEnd"/>
      <w:r w:rsidRPr="00D9016C">
        <w:rPr>
          <w:rFonts w:ascii="Arial" w:eastAsia="Arial" w:hAnsi="Arial" w:cs="Arial"/>
          <w:sz w:val="22"/>
          <w:szCs w:val="22"/>
        </w:rPr>
        <w:t>), https://doi.org/10.1111/jjns.12392.</w:t>
      </w:r>
      <w:proofErr w:type="gramEnd"/>
    </w:p>
    <w:p w:rsidR="00A0614A" w:rsidRPr="00D9016C" w:rsidRDefault="00AB3BB0">
      <w:pPr>
        <w:spacing w:line="480" w:lineRule="auto"/>
        <w:ind w:left="880" w:hanging="440"/>
        <w:jc w:val="both"/>
        <w:rPr>
          <w:rFonts w:ascii="Arial" w:eastAsia="Arial" w:hAnsi="Arial" w:cs="Arial"/>
          <w:sz w:val="22"/>
          <w:szCs w:val="22"/>
        </w:rPr>
      </w:pPr>
      <w:r w:rsidRPr="00D9016C">
        <w:rPr>
          <w:rFonts w:ascii="Arial" w:eastAsia="Arial" w:hAnsi="Arial" w:cs="Arial"/>
          <w:sz w:val="22"/>
          <w:szCs w:val="22"/>
        </w:rPr>
        <w:t xml:space="preserve">Kim, S. M. (2021). </w:t>
      </w:r>
      <w:proofErr w:type="gramStart"/>
      <w:r w:rsidRPr="00D9016C">
        <w:rPr>
          <w:rFonts w:ascii="Arial" w:eastAsia="Arial" w:hAnsi="Arial" w:cs="Arial"/>
          <w:sz w:val="22"/>
          <w:szCs w:val="22"/>
        </w:rPr>
        <w:t xml:space="preserve">The regulation effect of social support in relation to maternal adaptation and maternal role strain in </w:t>
      </w:r>
      <w:proofErr w:type="spellStart"/>
      <w:r w:rsidRPr="00D9016C">
        <w:rPr>
          <w:rFonts w:ascii="Arial" w:eastAsia="Arial" w:hAnsi="Arial" w:cs="Arial"/>
          <w:sz w:val="22"/>
          <w:szCs w:val="22"/>
        </w:rPr>
        <w:t>primipara</w:t>
      </w:r>
      <w:proofErr w:type="spellEnd"/>
      <w:r w:rsidRPr="00D9016C">
        <w:rPr>
          <w:rFonts w:ascii="Arial" w:eastAsia="Arial" w:hAnsi="Arial" w:cs="Arial"/>
          <w:sz w:val="22"/>
          <w:szCs w:val="22"/>
        </w:rPr>
        <w:t xml:space="preserve"> mothers.</w:t>
      </w:r>
      <w:proofErr w:type="gramEnd"/>
      <w:r w:rsidRPr="00D9016C">
        <w:rPr>
          <w:rFonts w:ascii="Arial" w:eastAsia="Arial" w:hAnsi="Arial" w:cs="Arial"/>
          <w:sz w:val="22"/>
          <w:szCs w:val="22"/>
        </w:rPr>
        <w:t xml:space="preserve"> Journal of Advanced Researches and Reports, 1(3), 39–46. https://doi.org/10.21742/jarr.2021.1.3.06</w:t>
      </w:r>
    </w:p>
    <w:p w:rsidR="00A0614A" w:rsidRPr="00D9016C" w:rsidRDefault="00AB3BB0">
      <w:pPr>
        <w:spacing w:line="480" w:lineRule="auto"/>
        <w:ind w:left="880" w:hanging="440"/>
        <w:jc w:val="both"/>
        <w:rPr>
          <w:rFonts w:ascii="Arial" w:eastAsia="Arial" w:hAnsi="Arial" w:cs="Arial"/>
          <w:sz w:val="22"/>
          <w:szCs w:val="22"/>
        </w:rPr>
      </w:pPr>
      <w:proofErr w:type="spellStart"/>
      <w:proofErr w:type="gramStart"/>
      <w:r w:rsidRPr="00D9016C">
        <w:rPr>
          <w:rFonts w:ascii="Arial" w:eastAsia="Arial" w:hAnsi="Arial" w:cs="Arial"/>
          <w:sz w:val="22"/>
          <w:szCs w:val="22"/>
        </w:rPr>
        <w:t>Khodamorovati</w:t>
      </w:r>
      <w:proofErr w:type="spellEnd"/>
      <w:r w:rsidRPr="00D9016C">
        <w:rPr>
          <w:rFonts w:ascii="Arial" w:eastAsia="Arial" w:hAnsi="Arial" w:cs="Arial"/>
          <w:sz w:val="22"/>
          <w:szCs w:val="22"/>
        </w:rPr>
        <w:t xml:space="preserve">, M., </w:t>
      </w:r>
      <w:proofErr w:type="spellStart"/>
      <w:r w:rsidRPr="00D9016C">
        <w:rPr>
          <w:rFonts w:ascii="Arial" w:eastAsia="Arial" w:hAnsi="Arial" w:cs="Arial"/>
          <w:sz w:val="22"/>
          <w:szCs w:val="22"/>
        </w:rPr>
        <w:t>Dalvand</w:t>
      </w:r>
      <w:proofErr w:type="spellEnd"/>
      <w:r w:rsidRPr="00D9016C">
        <w:rPr>
          <w:rFonts w:ascii="Arial" w:eastAsia="Arial" w:hAnsi="Arial" w:cs="Arial"/>
          <w:sz w:val="22"/>
          <w:szCs w:val="22"/>
        </w:rPr>
        <w:t xml:space="preserve">, A., </w:t>
      </w:r>
      <w:proofErr w:type="spellStart"/>
      <w:r w:rsidRPr="00D9016C">
        <w:rPr>
          <w:rFonts w:ascii="Arial" w:eastAsia="Arial" w:hAnsi="Arial" w:cs="Arial"/>
          <w:sz w:val="22"/>
          <w:szCs w:val="22"/>
        </w:rPr>
        <w:t>Eshraghi</w:t>
      </w:r>
      <w:proofErr w:type="spellEnd"/>
      <w:r w:rsidRPr="00D9016C">
        <w:rPr>
          <w:rFonts w:ascii="Arial" w:eastAsia="Arial" w:hAnsi="Arial" w:cs="Arial"/>
          <w:sz w:val="22"/>
          <w:szCs w:val="22"/>
        </w:rPr>
        <w:t xml:space="preserve">, F., </w:t>
      </w:r>
      <w:proofErr w:type="spellStart"/>
      <w:r w:rsidRPr="00D9016C">
        <w:rPr>
          <w:rFonts w:ascii="Arial" w:eastAsia="Arial" w:hAnsi="Arial" w:cs="Arial"/>
          <w:sz w:val="22"/>
          <w:szCs w:val="22"/>
        </w:rPr>
        <w:t>Majidipour</w:t>
      </w:r>
      <w:proofErr w:type="spellEnd"/>
      <w:r w:rsidRPr="00D9016C">
        <w:rPr>
          <w:rFonts w:ascii="Arial" w:eastAsia="Arial" w:hAnsi="Arial" w:cs="Arial"/>
          <w:sz w:val="22"/>
          <w:szCs w:val="22"/>
        </w:rPr>
        <w:t xml:space="preserve">, P., &amp; </w:t>
      </w:r>
      <w:proofErr w:type="spellStart"/>
      <w:r w:rsidRPr="00D9016C">
        <w:rPr>
          <w:rFonts w:ascii="Arial" w:eastAsia="Arial" w:hAnsi="Arial" w:cs="Arial"/>
          <w:sz w:val="22"/>
          <w:szCs w:val="22"/>
        </w:rPr>
        <w:t>Parsa</w:t>
      </w:r>
      <w:proofErr w:type="spellEnd"/>
      <w:r w:rsidRPr="00D9016C">
        <w:rPr>
          <w:rFonts w:ascii="Arial" w:eastAsia="Arial" w:hAnsi="Arial" w:cs="Arial"/>
          <w:sz w:val="22"/>
          <w:szCs w:val="22"/>
        </w:rPr>
        <w:t>, H. (2025).</w:t>
      </w:r>
      <w:proofErr w:type="gramEnd"/>
      <w:r w:rsidRPr="00D9016C">
        <w:rPr>
          <w:rFonts w:ascii="Arial" w:eastAsia="Arial" w:hAnsi="Arial" w:cs="Arial"/>
          <w:sz w:val="22"/>
          <w:szCs w:val="22"/>
        </w:rPr>
        <w:t xml:space="preserve"> Distinctive characteristics of female nurse leaders: a qualitative study. </w:t>
      </w:r>
      <w:proofErr w:type="gramStart"/>
      <w:r w:rsidRPr="00D9016C">
        <w:rPr>
          <w:rFonts w:ascii="Arial" w:eastAsia="Arial" w:hAnsi="Arial" w:cs="Arial"/>
          <w:sz w:val="22"/>
          <w:szCs w:val="22"/>
        </w:rPr>
        <w:t>BMC nursing, 24(1), 879.</w:t>
      </w:r>
      <w:proofErr w:type="gramEnd"/>
      <w:r w:rsidRPr="00D9016C">
        <w:rPr>
          <w:rFonts w:ascii="Arial" w:eastAsia="Arial" w:hAnsi="Arial" w:cs="Arial"/>
          <w:sz w:val="22"/>
          <w:szCs w:val="22"/>
        </w:rPr>
        <w:t xml:space="preserve"> https://doi.org/10.1186/s12912-025-03529-4</w:t>
      </w:r>
    </w:p>
    <w:p w:rsidR="00A0614A" w:rsidRPr="00D9016C" w:rsidRDefault="00AB3BB0">
      <w:pPr>
        <w:spacing w:line="480" w:lineRule="auto"/>
        <w:ind w:left="880" w:hanging="440"/>
        <w:jc w:val="both"/>
        <w:rPr>
          <w:rFonts w:ascii="Arial" w:eastAsia="Arial" w:hAnsi="Arial" w:cs="Arial"/>
          <w:sz w:val="22"/>
          <w:szCs w:val="22"/>
        </w:rPr>
      </w:pPr>
      <w:proofErr w:type="gramStart"/>
      <w:r w:rsidRPr="00D9016C">
        <w:rPr>
          <w:rFonts w:ascii="Arial" w:eastAsia="Arial" w:hAnsi="Arial" w:cs="Arial"/>
          <w:sz w:val="22"/>
          <w:szCs w:val="22"/>
        </w:rPr>
        <w:lastRenderedPageBreak/>
        <w:t>Hwang, M., Lee, N., &amp; Lee, G. (2025).</w:t>
      </w:r>
      <w:proofErr w:type="gramEnd"/>
      <w:r w:rsidRPr="00D9016C">
        <w:rPr>
          <w:rFonts w:ascii="Arial" w:eastAsia="Arial" w:hAnsi="Arial" w:cs="Arial"/>
          <w:sz w:val="22"/>
          <w:szCs w:val="22"/>
        </w:rPr>
        <w:t xml:space="preserve"> How parenting-related characteristics influence parenting stress among nurses with young children in the Seoul metropolitan area, South Korea: a cross-sectional study. </w:t>
      </w:r>
      <w:proofErr w:type="gramStart"/>
      <w:r w:rsidRPr="00D9016C">
        <w:rPr>
          <w:rFonts w:ascii="Arial" w:eastAsia="Arial" w:hAnsi="Arial" w:cs="Arial"/>
          <w:sz w:val="22"/>
          <w:szCs w:val="22"/>
        </w:rPr>
        <w:t>BMC nursing, 24(1), 1052.</w:t>
      </w:r>
      <w:proofErr w:type="gramEnd"/>
      <w:r w:rsidRPr="00D9016C">
        <w:rPr>
          <w:rFonts w:ascii="Arial" w:eastAsia="Arial" w:hAnsi="Arial" w:cs="Arial"/>
          <w:sz w:val="22"/>
          <w:szCs w:val="22"/>
        </w:rPr>
        <w:t xml:space="preserve"> https://doi.org/10.1186/s12912-025-03643-3</w:t>
      </w:r>
    </w:p>
    <w:p w:rsidR="00A0614A" w:rsidRPr="00D9016C" w:rsidRDefault="00AB3BB0">
      <w:pPr>
        <w:spacing w:line="480" w:lineRule="auto"/>
        <w:ind w:left="880" w:hanging="440"/>
        <w:jc w:val="both"/>
        <w:rPr>
          <w:rFonts w:ascii="Arial" w:eastAsia="Arial" w:hAnsi="Arial" w:cs="Arial"/>
          <w:sz w:val="22"/>
          <w:szCs w:val="22"/>
        </w:rPr>
        <w:sectPr w:rsidR="00A0614A" w:rsidRPr="00D9016C">
          <w:pgSz w:w="12240" w:h="15840"/>
          <w:pgMar w:top="2800" w:right="1275" w:bottom="1720" w:left="1700" w:header="2414" w:footer="1524" w:gutter="0"/>
          <w:cols w:space="720"/>
        </w:sectPr>
      </w:pPr>
      <w:proofErr w:type="gramStart"/>
      <w:r w:rsidRPr="00D9016C">
        <w:rPr>
          <w:rFonts w:ascii="Arial" w:eastAsia="Arial" w:hAnsi="Arial" w:cs="Arial"/>
          <w:sz w:val="22"/>
          <w:szCs w:val="22"/>
        </w:rPr>
        <w:t xml:space="preserve">Nene, </w:t>
      </w:r>
      <w:proofErr w:type="spellStart"/>
      <w:r w:rsidRPr="00D9016C">
        <w:rPr>
          <w:rFonts w:ascii="Arial" w:eastAsia="Arial" w:hAnsi="Arial" w:cs="Arial"/>
          <w:sz w:val="22"/>
          <w:szCs w:val="22"/>
        </w:rPr>
        <w:t>Sanele</w:t>
      </w:r>
      <w:proofErr w:type="spellEnd"/>
      <w:r w:rsidRPr="00D9016C">
        <w:rPr>
          <w:rFonts w:ascii="Arial" w:eastAsia="Arial" w:hAnsi="Arial" w:cs="Arial"/>
          <w:sz w:val="22"/>
          <w:szCs w:val="22"/>
        </w:rPr>
        <w:t xml:space="preserve"> E. “Nursing Managers’ Perceptions of Teamwork and Collaboration in Mining Primary Healthcare Clinics in Gauteng.”</w:t>
      </w:r>
      <w:proofErr w:type="gramEnd"/>
      <w:r w:rsidRPr="00D9016C">
        <w:rPr>
          <w:rFonts w:ascii="Arial" w:eastAsia="Arial" w:hAnsi="Arial" w:cs="Arial"/>
          <w:sz w:val="22"/>
          <w:szCs w:val="22"/>
        </w:rPr>
        <w:t xml:space="preserve"> </w:t>
      </w:r>
      <w:proofErr w:type="spellStart"/>
      <w:r w:rsidRPr="00D9016C">
        <w:rPr>
          <w:rFonts w:ascii="Arial" w:eastAsia="Arial" w:hAnsi="Arial" w:cs="Arial"/>
          <w:i/>
          <w:iCs/>
          <w:sz w:val="22"/>
          <w:szCs w:val="22"/>
        </w:rPr>
        <w:t>Curationis</w:t>
      </w:r>
      <w:proofErr w:type="spellEnd"/>
      <w:r w:rsidRPr="00D9016C">
        <w:rPr>
          <w:rFonts w:ascii="Arial" w:eastAsia="Arial" w:hAnsi="Arial" w:cs="Arial"/>
          <w:sz w:val="22"/>
          <w:szCs w:val="22"/>
        </w:rPr>
        <w:t xml:space="preserve">, vol. 47, no. 1, July 2024. </w:t>
      </w:r>
      <w:r w:rsidRPr="00D9016C">
        <w:rPr>
          <w:rFonts w:ascii="Arial" w:eastAsia="Arial" w:hAnsi="Arial" w:cs="Arial"/>
          <w:i/>
          <w:iCs/>
          <w:sz w:val="22"/>
          <w:szCs w:val="22"/>
        </w:rPr>
        <w:t>DOI.org (</w:t>
      </w:r>
      <w:proofErr w:type="spellStart"/>
      <w:r w:rsidRPr="00D9016C">
        <w:rPr>
          <w:rFonts w:ascii="Arial" w:eastAsia="Arial" w:hAnsi="Arial" w:cs="Arial"/>
          <w:i/>
          <w:iCs/>
          <w:sz w:val="22"/>
          <w:szCs w:val="22"/>
        </w:rPr>
        <w:t>Crossref</w:t>
      </w:r>
      <w:proofErr w:type="spellEnd"/>
      <w:r w:rsidRPr="00D9016C">
        <w:rPr>
          <w:rFonts w:ascii="Arial" w:eastAsia="Arial" w:hAnsi="Arial" w:cs="Arial"/>
          <w:i/>
          <w:iCs/>
          <w:sz w:val="22"/>
          <w:szCs w:val="22"/>
        </w:rPr>
        <w:t>)</w:t>
      </w:r>
      <w:r w:rsidRPr="00D9016C">
        <w:rPr>
          <w:rFonts w:ascii="Arial" w:eastAsia="Arial" w:hAnsi="Arial" w:cs="Arial"/>
          <w:sz w:val="22"/>
          <w:szCs w:val="22"/>
        </w:rPr>
        <w:t>, https://doi.org/10.4102/cura</w:t>
      </w:r>
      <w:r w:rsidR="00D9016C">
        <w:rPr>
          <w:rFonts w:ascii="Arial" w:eastAsia="Arial" w:hAnsi="Arial" w:cs="Arial"/>
          <w:sz w:val="22"/>
          <w:szCs w:val="22"/>
        </w:rPr>
        <w:t>tionis.v47i1.2574</w:t>
      </w:r>
    </w:p>
    <w:p w:rsidR="00A0614A" w:rsidRPr="00D9016C" w:rsidRDefault="00A0614A">
      <w:pPr>
        <w:spacing w:line="480" w:lineRule="auto"/>
        <w:jc w:val="both"/>
        <w:rPr>
          <w:rFonts w:ascii="Arial" w:eastAsia="Arial" w:hAnsi="Arial" w:cs="Arial"/>
          <w:sz w:val="21"/>
          <w:szCs w:val="21"/>
        </w:rPr>
      </w:pPr>
      <w:bookmarkStart w:id="0" w:name="_GoBack"/>
      <w:bookmarkEnd w:id="0"/>
    </w:p>
    <w:sectPr w:rsidR="00A0614A" w:rsidRPr="00D9016C">
      <w:headerReference w:type="even" r:id="rId17"/>
      <w:headerReference w:type="default" r:id="rId18"/>
      <w:footerReference w:type="default" r:id="rId19"/>
      <w:headerReference w:type="first" r:id="rId20"/>
      <w:type w:val="continuous"/>
      <w:pgSz w:w="12240" w:h="15840"/>
      <w:pgMar w:top="1440" w:right="2016" w:bottom="2016" w:left="2016" w:header="720" w:footer="1123" w:gutter="0"/>
      <w:lnNumType w:countBy="1" w:restart="continuou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900" w:rsidRDefault="007D7900">
      <w:r>
        <w:separator/>
      </w:r>
    </w:p>
  </w:endnote>
  <w:endnote w:type="continuationSeparator" w:id="0">
    <w:p w:rsidR="007D7900" w:rsidRDefault="007D7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C56B80E9-77AB-449E-BAA7-E4A095BDBB86}"/>
    <w:embedBold r:id="rId2" w:fontKey="{ECD418C2-4A6D-4440-ACE9-BF6E9FAA0F9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1B1D42EE-D18C-49D5-A04B-67738F542727}"/>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F088C069-6C4E-40D7-8076-FDCBF22AA38B}"/>
  </w:font>
  <w:font w:name="Georgia">
    <w:panose1 w:val="02040502050405020303"/>
    <w:charset w:val="00"/>
    <w:family w:val="roman"/>
    <w:pitch w:val="variable"/>
    <w:sig w:usb0="00000287" w:usb1="00000000" w:usb2="00000000" w:usb3="00000000" w:csb0="0000009F" w:csb1="00000000"/>
    <w:embedItalic r:id="rId5" w:fontKey="{1110E13C-66D1-47C1-BD16-F6E844ACB804}"/>
  </w:font>
  <w:font w:name="Cambria Math">
    <w:panose1 w:val="02040503050406030204"/>
    <w:charset w:val="00"/>
    <w:family w:val="roman"/>
    <w:pitch w:val="variable"/>
    <w:sig w:usb0="E00006FF" w:usb1="420024FF" w:usb2="02000000" w:usb3="00000000" w:csb0="0000019F" w:csb1="00000000"/>
    <w:embedRegular r:id="rId6" w:fontKey="{5474A21F-831B-470A-A7CD-1F396C1728C1}"/>
  </w:font>
  <w:font w:name="Cambria">
    <w:panose1 w:val="02040503050406030204"/>
    <w:charset w:val="00"/>
    <w:family w:val="roman"/>
    <w:pitch w:val="variable"/>
    <w:sig w:usb0="E00006FF" w:usb1="420024FF" w:usb2="02000000" w:usb3="00000000" w:csb0="0000019F" w:csb1="00000000"/>
    <w:embedRegular r:id="rId7" w:fontKey="{38E6EB18-0310-4456-A900-350F8A78F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A0614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A0614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A0614A">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A0614A" w:rsidRDefault="00AB3BB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A0614A" w:rsidRDefault="00A0614A">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A0614A" w:rsidRDefault="00AB3BB0">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A0614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900" w:rsidRDefault="007D7900">
      <w:r>
        <w:separator/>
      </w:r>
    </w:p>
  </w:footnote>
  <w:footnote w:type="continuationSeparator" w:id="0">
    <w:p w:rsidR="007D7900" w:rsidRDefault="007D79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7D7900">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66pt;height:63.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7D7900">
    <w:pPr>
      <w:pBdr>
        <w:top w:val="nil"/>
        <w:left w:val="nil"/>
        <w:bottom w:val="nil"/>
        <w:right w:val="nil"/>
        <w:between w:val="nil"/>
      </w:pBdr>
      <w:tabs>
        <w:tab w:val="center" w:pos="4320"/>
        <w:tab w:val="right" w:pos="8640"/>
      </w:tabs>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66pt;height:63.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7D7900">
    <w:pPr>
      <w:ind w:left="2160"/>
      <w:jc w:val="center"/>
      <w:rPr>
        <w:rFonts w:ascii="Times New Roman" w:eastAsia="Times New Roman" w:hAnsi="Times New Roman" w:cs="Times New Roman"/>
        <w:i/>
        <w:iCs/>
        <w:sz w:val="18"/>
        <w:szCs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66pt;height:63.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A0614A" w:rsidRDefault="00AB3BB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0614A" w:rsidRDefault="00AB3BB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A0614A" w:rsidRDefault="00AB3BB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A0614A" w:rsidRDefault="00AB3BB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A0614A" w:rsidRDefault="00AB3BB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A0614A" w:rsidRDefault="00AB3BB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7D7900">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66pt;height:63.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7D7900">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66pt;height:63.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4A" w:rsidRDefault="007D7900">
    <w:pPr>
      <w:pBdr>
        <w:top w:val="nil"/>
        <w:left w:val="nil"/>
        <w:bottom w:val="nil"/>
        <w:right w:val="nil"/>
        <w:between w:val="nil"/>
      </w:pBdr>
      <w:tabs>
        <w:tab w:val="center" w:pos="4320"/>
        <w:tab w:val="right" w:pos="864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66pt;height:63.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D0297"/>
    <w:multiLevelType w:val="multilevel"/>
    <w:tmpl w:val="2290476E"/>
    <w:lvl w:ilvl="0">
      <w:start w:val="1"/>
      <w:numFmt w:val="decimal"/>
      <w:pStyle w:val="Reference"/>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A0614A"/>
    <w:rsid w:val="001E4C91"/>
    <w:rsid w:val="002F4743"/>
    <w:rsid w:val="007D7900"/>
    <w:rsid w:val="00887B15"/>
    <w:rsid w:val="00A0614A"/>
    <w:rsid w:val="00A703CE"/>
    <w:rsid w:val="00AB3BB0"/>
    <w:rsid w:val="00D9016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lang w:val="en"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semiHidden/>
    <w:unhideWhenUsed/>
    <w:rsid w:val="00036E1B"/>
    <w:pPr>
      <w:spacing w:after="120"/>
    </w:pPr>
  </w:style>
  <w:style w:type="character" w:customStyle="1" w:styleId="BodyTextChar">
    <w:name w:val="Body Text Char"/>
    <w:basedOn w:val="DefaultParagraphFont"/>
    <w:link w:val="BodyText"/>
    <w:uiPriority w:val="99"/>
    <w:semiHidden/>
    <w:rsid w:val="00036E1B"/>
  </w:style>
  <w:style w:type="character" w:customStyle="1" w:styleId="UnresolvedMention">
    <w:name w:val="Unresolved Mention"/>
    <w:basedOn w:val="DefaultParagraphFont"/>
    <w:uiPriority w:val="99"/>
    <w:semiHidden/>
    <w:unhideWhenUsed/>
    <w:rsid w:val="00F560EB"/>
    <w:rPr>
      <w:color w:val="605E5C"/>
      <w:shd w:val="clear" w:color="auto" w:fill="E1DFDD"/>
    </w:rPr>
  </w:style>
  <w:style w:type="paragraph" w:styleId="NoSpacing">
    <w:name w:val="No Spacing"/>
    <w:uiPriority w:val="1"/>
    <w:qFormat/>
    <w:rsid w:val="002F6719"/>
    <w:rPr>
      <w:rFonts w:asciiTheme="minorHAnsi" w:eastAsiaTheme="minorHAnsi" w:hAnsiTheme="minorHAnsi" w:cstheme="minorBidi"/>
      <w:kern w:val="2"/>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lang w:val="en"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semiHidden/>
    <w:unhideWhenUsed/>
    <w:rsid w:val="00036E1B"/>
    <w:pPr>
      <w:spacing w:after="120"/>
    </w:pPr>
  </w:style>
  <w:style w:type="character" w:customStyle="1" w:styleId="BodyTextChar">
    <w:name w:val="Body Text Char"/>
    <w:basedOn w:val="DefaultParagraphFont"/>
    <w:link w:val="BodyText"/>
    <w:uiPriority w:val="99"/>
    <w:semiHidden/>
    <w:rsid w:val="00036E1B"/>
  </w:style>
  <w:style w:type="character" w:customStyle="1" w:styleId="UnresolvedMention">
    <w:name w:val="Unresolved Mention"/>
    <w:basedOn w:val="DefaultParagraphFont"/>
    <w:uiPriority w:val="99"/>
    <w:semiHidden/>
    <w:unhideWhenUsed/>
    <w:rsid w:val="00F560EB"/>
    <w:rPr>
      <w:color w:val="605E5C"/>
      <w:shd w:val="clear" w:color="auto" w:fill="E1DFDD"/>
    </w:rPr>
  </w:style>
  <w:style w:type="paragraph" w:styleId="NoSpacing">
    <w:name w:val="No Spacing"/>
    <w:uiPriority w:val="1"/>
    <w:qFormat/>
    <w:rsid w:val="002F6719"/>
    <w:rPr>
      <w:rFonts w:asciiTheme="minorHAnsi" w:eastAsiaTheme="minorHAnsi" w:hAnsiTheme="minorHAnsi" w:cstheme="minorBidi"/>
      <w:kern w:val="2"/>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dz82vtCfVxD59eNL1KUujj3sLQ==">CgMxLjAaHwoBMBIaChgICVIUChJ0YWJsZS40NXNuNjZ1ZDZjdHY4AHIhMW5MRUdfSC0tRTlZdG5UTnY3SHYxMDEzZHNha25sN3kt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7003</Words>
  <Characters>39918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PC</cp:lastModifiedBy>
  <cp:revision>5</cp:revision>
  <dcterms:created xsi:type="dcterms:W3CDTF">2014-10-25T14:34:00Z</dcterms:created>
  <dcterms:modified xsi:type="dcterms:W3CDTF">2026-01-21T15:30:00Z</dcterms:modified>
</cp:coreProperties>
</file>