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46AD9" w14:textId="4308E2B0" w:rsidR="000D7222" w:rsidRPr="00673B98" w:rsidRDefault="00673B98" w:rsidP="00673B98">
      <w:pPr>
        <w:spacing w:before="240" w:after="240" w:line="360" w:lineRule="auto"/>
        <w:jc w:val="center"/>
        <w:rPr>
          <w:rFonts w:ascii="Book Antiqua" w:hAnsi="Book Antiqua" w:cs="Times New Roman"/>
          <w:b/>
          <w:bCs/>
          <w:sz w:val="32"/>
          <w:szCs w:val="32"/>
        </w:rPr>
      </w:pPr>
      <w:bookmarkStart w:id="0" w:name="_Hlk108910061"/>
      <w:r w:rsidRPr="00673B98">
        <w:rPr>
          <w:rFonts w:ascii="Book Antiqua" w:hAnsi="Book Antiqua"/>
          <w:b/>
          <w:bCs/>
          <w:sz w:val="32"/>
          <w:szCs w:val="32"/>
        </w:rPr>
        <w:t>Change in the Socio-economic Status of Farmers through the Use of Agricultural Machinery</w:t>
      </w:r>
    </w:p>
    <w:p w14:paraId="035E4DCE" w14:textId="53DB79B4" w:rsidR="009773A1" w:rsidRDefault="009773A1" w:rsidP="009773A1">
      <w:pPr>
        <w:spacing w:before="240" w:after="240" w:line="360" w:lineRule="auto"/>
        <w:jc w:val="both"/>
        <w:rPr>
          <w:rFonts w:ascii="Book Antiqua" w:hAnsi="Book Antiqua" w:cs="Times New Roman"/>
          <w:b/>
          <w:bCs/>
          <w:sz w:val="24"/>
          <w:szCs w:val="24"/>
        </w:rPr>
      </w:pPr>
      <w:r w:rsidRPr="009773A1">
        <w:rPr>
          <w:rFonts w:ascii="Book Antiqua" w:hAnsi="Book Antiqua" w:cs="Times New Roman"/>
          <w:b/>
          <w:bCs/>
          <w:sz w:val="24"/>
          <w:szCs w:val="24"/>
        </w:rPr>
        <w:t>ABSTRACT</w:t>
      </w:r>
    </w:p>
    <w:p w14:paraId="38FA9BBF" w14:textId="05A0C2D0" w:rsidR="009773A1" w:rsidRDefault="009773A1" w:rsidP="009773A1">
      <w:pPr>
        <w:spacing w:before="240" w:after="240" w:line="360" w:lineRule="auto"/>
        <w:jc w:val="both"/>
        <w:rPr>
          <w:rFonts w:ascii="Book Antiqua" w:hAnsi="Book Antiqua" w:cs="Times New Roman"/>
          <w:sz w:val="24"/>
          <w:szCs w:val="24"/>
        </w:rPr>
      </w:pPr>
      <w:r w:rsidRPr="009773A1">
        <w:rPr>
          <w:rFonts w:ascii="Book Antiqua" w:hAnsi="Book Antiqua" w:cs="Times New Roman"/>
          <w:sz w:val="24"/>
          <w:szCs w:val="24"/>
        </w:rPr>
        <w:t>This study examines the socio-economic changes among farmers in Rajbari District, Bangladesh, due to the adoption of agricultural machinery. Data collected from 30 farmers revealed significant improvements in farming efficiency, income, and social status after the introduction of mechanized farming equipment. Fifteen years ago, farming activities such as tillage, weeding, seeding, harvesting, threshing, and irrigation were mainly done manually or with basic tools. However, today, 100% of farmers use power tillers (compared to just 16.66% previously), 56.67% use reapers (up from 0%), 86.67% use threshers (from 10%), and 66.67% now use rice transplanters and combine harvesters (both previously at 0%).</w:t>
      </w:r>
      <w:r>
        <w:rPr>
          <w:rFonts w:ascii="Book Antiqua" w:hAnsi="Book Antiqua" w:cs="Times New Roman"/>
          <w:sz w:val="24"/>
          <w:szCs w:val="24"/>
        </w:rPr>
        <w:t xml:space="preserve"> </w:t>
      </w:r>
      <w:r w:rsidRPr="009773A1">
        <w:rPr>
          <w:rFonts w:ascii="Book Antiqua" w:hAnsi="Book Antiqua" w:cs="Times New Roman"/>
          <w:sz w:val="24"/>
          <w:szCs w:val="24"/>
        </w:rPr>
        <w:t>As a result of mechanization, farmers' income has risen significantly, demonstrating the positive impact on their financial status. Moreover, the study found that mechanization has enhanced farmers' social standing and respect within their communities. Despite these advances, the adoption of mechanized tools is still uneven, especially in non-rice crop production and post-harvest processing. The research highlights the importance of continued government support, including subsidies and policies, to encourage the widespread use of agricultural machinery. Additionally, further improvements in infrastructure are needed to facilitate the use of larger machinery, such as combine harvesters, across all farming areas in Bangladesh.</w:t>
      </w:r>
    </w:p>
    <w:p w14:paraId="0029223E" w14:textId="7868017A" w:rsidR="00C052D2" w:rsidRPr="00C052D2" w:rsidRDefault="00C052D2" w:rsidP="009773A1">
      <w:pPr>
        <w:spacing w:before="240" w:after="240" w:line="360" w:lineRule="auto"/>
        <w:jc w:val="both"/>
        <w:rPr>
          <w:rFonts w:ascii="Book Antiqua" w:hAnsi="Book Antiqua" w:cs="Times New Roman"/>
          <w:sz w:val="24"/>
          <w:szCs w:val="24"/>
        </w:rPr>
      </w:pPr>
      <w:r w:rsidRPr="00C052D2">
        <w:rPr>
          <w:rFonts w:ascii="Book Antiqua" w:hAnsi="Book Antiqua" w:cs="Times New Roman"/>
          <w:sz w:val="24"/>
          <w:szCs w:val="24"/>
        </w:rPr>
        <w:t>Keywords:</w:t>
      </w:r>
      <w:r>
        <w:rPr>
          <w:rFonts w:ascii="Book Antiqua" w:hAnsi="Book Antiqua" w:cs="Times New Roman"/>
          <w:sz w:val="24"/>
          <w:szCs w:val="24"/>
        </w:rPr>
        <w:t xml:space="preserve"> </w:t>
      </w:r>
      <w:r w:rsidRPr="00C052D2">
        <w:rPr>
          <w:rFonts w:ascii="Book Antiqua" w:hAnsi="Book Antiqua" w:cs="Times New Roman"/>
          <w:sz w:val="24"/>
          <w:szCs w:val="24"/>
        </w:rPr>
        <w:t>Agricultural mechanization; Socio-economic status; Farm income; Agricultural machinery; Farming efficiency</w:t>
      </w:r>
      <w:r>
        <w:rPr>
          <w:rFonts w:ascii="Book Antiqua" w:hAnsi="Book Antiqua" w:cs="Times New Roman"/>
          <w:sz w:val="24"/>
          <w:szCs w:val="24"/>
        </w:rPr>
        <w:t>.</w:t>
      </w:r>
    </w:p>
    <w:p w14:paraId="3E1C156E" w14:textId="77777777" w:rsidR="009773A1" w:rsidRDefault="009773A1" w:rsidP="00D442B4">
      <w:pPr>
        <w:spacing w:before="240" w:after="240"/>
        <w:rPr>
          <w:rFonts w:ascii="Book Antiqua" w:hAnsi="Book Antiqua" w:cs="Times New Roman"/>
          <w:sz w:val="24"/>
          <w:szCs w:val="24"/>
        </w:rPr>
      </w:pPr>
    </w:p>
    <w:p w14:paraId="4CB69AFB" w14:textId="77777777" w:rsidR="00B014F6" w:rsidRDefault="00B014F6" w:rsidP="00D442B4">
      <w:pPr>
        <w:spacing w:before="240" w:after="240"/>
        <w:rPr>
          <w:rFonts w:ascii="Book Antiqua" w:hAnsi="Book Antiqua" w:cs="Times New Roman"/>
          <w:sz w:val="24"/>
          <w:szCs w:val="24"/>
        </w:rPr>
      </w:pPr>
    </w:p>
    <w:p w14:paraId="6CD3839F" w14:textId="77777777" w:rsidR="00B014F6" w:rsidRPr="009773A1" w:rsidRDefault="00B014F6" w:rsidP="00D442B4">
      <w:pPr>
        <w:spacing w:before="240" w:after="240"/>
        <w:rPr>
          <w:rFonts w:ascii="Book Antiqua" w:hAnsi="Book Antiqua" w:cs="Times New Roman"/>
          <w:sz w:val="24"/>
          <w:szCs w:val="24"/>
        </w:rPr>
      </w:pPr>
    </w:p>
    <w:bookmarkEnd w:id="0"/>
    <w:p w14:paraId="63A4C6BC" w14:textId="3FDDBAB8" w:rsidR="006C208F" w:rsidRPr="006C208F" w:rsidRDefault="005604B6" w:rsidP="006C208F">
      <w:pPr>
        <w:spacing w:line="360" w:lineRule="auto"/>
        <w:jc w:val="both"/>
        <w:rPr>
          <w:rFonts w:ascii="Book Antiqua" w:hAnsi="Book Antiqua"/>
          <w:sz w:val="24"/>
          <w:szCs w:val="24"/>
        </w:rPr>
      </w:pPr>
      <w:r>
        <w:rPr>
          <w:rFonts w:ascii="Book Antiqua" w:hAnsi="Book Antiqua"/>
          <w:b/>
          <w:bCs/>
          <w:sz w:val="24"/>
          <w:szCs w:val="24"/>
        </w:rPr>
        <w:lastRenderedPageBreak/>
        <w:t xml:space="preserve">1. </w:t>
      </w:r>
      <w:r w:rsidR="006C208F" w:rsidRPr="006C208F">
        <w:rPr>
          <w:rFonts w:ascii="Book Antiqua" w:hAnsi="Book Antiqua"/>
          <w:b/>
          <w:bCs/>
          <w:sz w:val="24"/>
          <w:szCs w:val="24"/>
        </w:rPr>
        <w:t>Introduction</w:t>
      </w:r>
    </w:p>
    <w:p w14:paraId="4369079E" w14:textId="77777777" w:rsidR="006C208F" w:rsidRPr="006C208F" w:rsidRDefault="006C208F" w:rsidP="006C208F">
      <w:pPr>
        <w:spacing w:line="360" w:lineRule="auto"/>
        <w:jc w:val="both"/>
        <w:rPr>
          <w:rFonts w:ascii="Book Antiqua" w:hAnsi="Book Antiqua"/>
          <w:sz w:val="24"/>
          <w:szCs w:val="24"/>
        </w:rPr>
      </w:pPr>
      <w:r w:rsidRPr="006C208F">
        <w:rPr>
          <w:rFonts w:ascii="Book Antiqua" w:hAnsi="Book Antiqua"/>
          <w:sz w:val="24"/>
          <w:szCs w:val="24"/>
        </w:rPr>
        <w:t>Bangladesh, a predominantly agrarian economy, faces a growing challenge in feeding its rapidly expanding population, estimated at 150 million. The nation's agricultural land, spanning only 8.2 million hectares, has been under tremendous pressure due to urbanization and industrialization. Every year, about 0.20 million people are added to the population, while agricultural land shrinks by approximately 0.08 million hectares due to the conversion of arable land into non-agricultural uses such as residential and commercial developments (Hossain, 2009). This growing imbalance between population and available arable land has made it increasingly difficult to ensure food security.</w:t>
      </w:r>
    </w:p>
    <w:p w14:paraId="2F5612C3" w14:textId="269C1523" w:rsidR="006C208F" w:rsidRPr="006C208F" w:rsidRDefault="006C208F" w:rsidP="006C208F">
      <w:pPr>
        <w:spacing w:line="360" w:lineRule="auto"/>
        <w:jc w:val="both"/>
        <w:rPr>
          <w:rFonts w:ascii="Book Antiqua" w:hAnsi="Book Antiqua"/>
          <w:sz w:val="24"/>
          <w:szCs w:val="24"/>
        </w:rPr>
      </w:pPr>
      <w:r w:rsidRPr="006C208F">
        <w:rPr>
          <w:rFonts w:ascii="Book Antiqua" w:hAnsi="Book Antiqua"/>
          <w:sz w:val="24"/>
          <w:szCs w:val="24"/>
        </w:rPr>
        <w:t>In addition to population growth, Bangladesh has one of the lowest land-to-person ratios globally, with only 0.2 hectares of arable land per person. This low ratio intensifies the challenges of food production and highlights the urgent need for more efficient agricultural practices (Rahman &amp; Salim, 2013.</w:t>
      </w:r>
      <w:r w:rsidR="007950B6">
        <w:rPr>
          <w:rFonts w:ascii="Book Antiqua" w:hAnsi="Book Antiqua"/>
          <w:sz w:val="24"/>
          <w:szCs w:val="24"/>
        </w:rPr>
        <w:t>)</w:t>
      </w:r>
      <w:r w:rsidRPr="006C208F">
        <w:rPr>
          <w:rFonts w:ascii="Book Antiqua" w:hAnsi="Book Antiqua"/>
          <w:sz w:val="24"/>
          <w:szCs w:val="24"/>
        </w:rPr>
        <w:t xml:space="preserve"> With limited resources and diminishing land, the country must significantly enhance agricultural productivity to meet the food needs of its people.</w:t>
      </w:r>
    </w:p>
    <w:p w14:paraId="141A9EEE" w14:textId="284F55C0" w:rsidR="006C208F" w:rsidRPr="006C208F" w:rsidRDefault="006C208F" w:rsidP="006C208F">
      <w:pPr>
        <w:spacing w:line="360" w:lineRule="auto"/>
        <w:jc w:val="both"/>
        <w:rPr>
          <w:rFonts w:ascii="Book Antiqua" w:hAnsi="Book Antiqua"/>
          <w:sz w:val="24"/>
          <w:szCs w:val="24"/>
        </w:rPr>
      </w:pPr>
      <w:r w:rsidRPr="006C208F">
        <w:rPr>
          <w:rFonts w:ascii="Book Antiqua" w:hAnsi="Book Antiqua"/>
          <w:sz w:val="24"/>
          <w:szCs w:val="24"/>
        </w:rPr>
        <w:t>Agricultural mechanization has emerged as a vital solution to address these challenges. By enhancing productivity per unit of land and facilitating increased cropping intensity, mechanization can play a crucial role in overcoming land constraints. This transition from traditional methods to modern farming practices is seen as essential for maintaining food security and promoting agricultural sustainability. The government of Bangladesh has long recognized the importance of agricultural mechanization and modernization, as reflected in the National Agricultural Policy</w:t>
      </w:r>
      <w:r w:rsidR="003D4DB0">
        <w:rPr>
          <w:rFonts w:ascii="Book Antiqua" w:hAnsi="Book Antiqua"/>
          <w:sz w:val="24"/>
          <w:szCs w:val="24"/>
        </w:rPr>
        <w:t xml:space="preserve"> </w:t>
      </w:r>
      <w:r w:rsidR="003D4DB0" w:rsidRPr="006C208F">
        <w:rPr>
          <w:rFonts w:ascii="Book Antiqua" w:hAnsi="Book Antiqua"/>
          <w:sz w:val="24"/>
          <w:szCs w:val="24"/>
        </w:rPr>
        <w:t>(MoA, 2009)</w:t>
      </w:r>
      <w:r w:rsidRPr="006C208F">
        <w:rPr>
          <w:rFonts w:ascii="Book Antiqua" w:hAnsi="Book Antiqua"/>
          <w:sz w:val="24"/>
          <w:szCs w:val="24"/>
        </w:rPr>
        <w:t>. This policy emphasizes the need to replace outdated, labor-intensive agricultural tools with mechanized equipment to improve efficiency and output</w:t>
      </w:r>
      <w:r w:rsidR="00AA5301">
        <w:rPr>
          <w:rFonts w:ascii="Book Antiqua" w:hAnsi="Book Antiqua"/>
          <w:sz w:val="24"/>
          <w:szCs w:val="24"/>
        </w:rPr>
        <w:t xml:space="preserve"> </w:t>
      </w:r>
      <w:r w:rsidR="00AA5301" w:rsidRPr="00AA5301">
        <w:rPr>
          <w:rFonts w:ascii="Book Antiqua" w:hAnsi="Book Antiqua"/>
          <w:sz w:val="24"/>
          <w:szCs w:val="24"/>
        </w:rPr>
        <w:t xml:space="preserve">(Rahman </w:t>
      </w:r>
      <w:r w:rsidR="00AA5301" w:rsidRPr="00AF69A3">
        <w:rPr>
          <w:rFonts w:ascii="Book Antiqua" w:hAnsi="Book Antiqua"/>
          <w:i/>
          <w:iCs/>
          <w:sz w:val="24"/>
          <w:szCs w:val="24"/>
        </w:rPr>
        <w:t>et al.,</w:t>
      </w:r>
      <w:r w:rsidR="00AA5301" w:rsidRPr="00AA5301">
        <w:rPr>
          <w:rFonts w:ascii="Book Antiqua" w:hAnsi="Book Antiqua"/>
          <w:sz w:val="24"/>
          <w:szCs w:val="24"/>
        </w:rPr>
        <w:t xml:space="preserve"> 2021)</w:t>
      </w:r>
      <w:r w:rsidRPr="006C208F">
        <w:rPr>
          <w:rFonts w:ascii="Book Antiqua" w:hAnsi="Book Antiqua"/>
          <w:sz w:val="24"/>
          <w:szCs w:val="24"/>
        </w:rPr>
        <w:t>.</w:t>
      </w:r>
    </w:p>
    <w:p w14:paraId="5C4FCD00" w14:textId="10835F1E" w:rsidR="006C208F" w:rsidRPr="006C208F" w:rsidRDefault="006C208F" w:rsidP="006C208F">
      <w:pPr>
        <w:spacing w:line="360" w:lineRule="auto"/>
        <w:jc w:val="both"/>
        <w:rPr>
          <w:rFonts w:ascii="Book Antiqua" w:hAnsi="Book Antiqua"/>
          <w:sz w:val="24"/>
          <w:szCs w:val="24"/>
        </w:rPr>
      </w:pPr>
      <w:r w:rsidRPr="006C208F">
        <w:rPr>
          <w:rFonts w:ascii="Book Antiqua" w:hAnsi="Book Antiqua"/>
          <w:sz w:val="24"/>
          <w:szCs w:val="24"/>
        </w:rPr>
        <w:t xml:space="preserve">According to the United Nations Food and Agriculture Organization (FAO) and the United Nations Industrial Development Organization (UNIDO), the goal of agricultural mechanization is multifaceted: reducing manual labor, increasing land cultivation, </w:t>
      </w:r>
      <w:r w:rsidRPr="006C208F">
        <w:rPr>
          <w:rFonts w:ascii="Book Antiqua" w:hAnsi="Book Antiqua"/>
          <w:sz w:val="24"/>
          <w:szCs w:val="24"/>
        </w:rPr>
        <w:lastRenderedPageBreak/>
        <w:t>supporting industrialization, and ultimately improving rural livelihoods. The strategic objective outlined by these organizations is to enhance productivity by introducing and expanding mechanized processes, such as rice transplanting, harvesting, and post-harvest processing, to enable higher yields per hectare. In particular, mechanization is seen as a key driver in alleviating labor shortages during peak farming seasons, such as the rice harvest, where manual labor demands are particularly high</w:t>
      </w:r>
      <w:r w:rsidR="00AF69A3">
        <w:rPr>
          <w:rFonts w:ascii="Book Antiqua" w:hAnsi="Book Antiqua"/>
          <w:sz w:val="24"/>
          <w:szCs w:val="24"/>
        </w:rPr>
        <w:t xml:space="preserve"> </w:t>
      </w:r>
      <w:r w:rsidR="00AF69A3" w:rsidRPr="00AF69A3">
        <w:rPr>
          <w:rFonts w:ascii="Book Antiqua" w:hAnsi="Book Antiqua"/>
          <w:sz w:val="24"/>
          <w:szCs w:val="24"/>
        </w:rPr>
        <w:t>(FAO &amp; UNIDO, n.d.)</w:t>
      </w:r>
      <w:r w:rsidRPr="006C208F">
        <w:rPr>
          <w:rFonts w:ascii="Book Antiqua" w:hAnsi="Book Antiqua"/>
          <w:sz w:val="24"/>
          <w:szCs w:val="24"/>
        </w:rPr>
        <w:t>.</w:t>
      </w:r>
    </w:p>
    <w:p w14:paraId="7C787035" w14:textId="77777777" w:rsidR="006C208F" w:rsidRPr="006C208F" w:rsidRDefault="006C208F" w:rsidP="006C208F">
      <w:pPr>
        <w:spacing w:line="360" w:lineRule="auto"/>
        <w:jc w:val="both"/>
        <w:rPr>
          <w:rFonts w:ascii="Book Antiqua" w:hAnsi="Book Antiqua"/>
          <w:sz w:val="24"/>
          <w:szCs w:val="24"/>
        </w:rPr>
      </w:pPr>
      <w:r w:rsidRPr="006C208F">
        <w:rPr>
          <w:rFonts w:ascii="Book Antiqua" w:hAnsi="Book Antiqua"/>
          <w:sz w:val="24"/>
          <w:szCs w:val="24"/>
        </w:rPr>
        <w:t xml:space="preserve">In Bangladesh, where mechanization has already been prioritized, the use of agricultural machinery such as power tillers, tractors, and combine harvesters has grown over the years. For instance, power tillers (PT) have become a key tool in tillage operations, revolutionizing land preparation and improving efficiency. According to various studies, 80% of land preparation is carried out using power tillers, while tractors account for 18% of the activity (Islam, 2018; Kienzle </w:t>
      </w:r>
      <w:r w:rsidRPr="004A7BBC">
        <w:rPr>
          <w:rFonts w:ascii="Book Antiqua" w:hAnsi="Book Antiqua"/>
          <w:i/>
          <w:iCs/>
          <w:sz w:val="24"/>
          <w:szCs w:val="24"/>
        </w:rPr>
        <w:t xml:space="preserve">et al., </w:t>
      </w:r>
      <w:r w:rsidRPr="006C208F">
        <w:rPr>
          <w:rFonts w:ascii="Book Antiqua" w:hAnsi="Book Antiqua"/>
          <w:sz w:val="24"/>
          <w:szCs w:val="24"/>
        </w:rPr>
        <w:t>2013). Despite the advances, mechanization remains limited in non-rice crop production and post-harvest processing, which leaves considerable room for improvement.</w:t>
      </w:r>
    </w:p>
    <w:p w14:paraId="3375A115" w14:textId="77777777" w:rsidR="006C208F" w:rsidRPr="006C208F" w:rsidRDefault="006C208F" w:rsidP="006C208F">
      <w:pPr>
        <w:spacing w:line="360" w:lineRule="auto"/>
        <w:jc w:val="both"/>
        <w:rPr>
          <w:rFonts w:ascii="Book Antiqua" w:hAnsi="Book Antiqua"/>
          <w:sz w:val="24"/>
          <w:szCs w:val="24"/>
        </w:rPr>
      </w:pPr>
      <w:r w:rsidRPr="006C208F">
        <w:rPr>
          <w:rFonts w:ascii="Book Antiqua" w:hAnsi="Book Antiqua"/>
          <w:sz w:val="24"/>
          <w:szCs w:val="24"/>
        </w:rPr>
        <w:t>The socio-economic impact of agricultural mechanization, particularly its effect on farmers' livelihoods, remains under-researched in Bangladesh. While there is evidence to suggest that mechanization contributes to higher yields, more efficient pesticide application, and reduced labor costs, little is known about how these technological advancements are influencing the broader socio-economic status of farmers. This study, therefore, aims to assess the changes in the socio-economic conditions of farmers due to the adoption of agricultural machinery and evaluate the extent to which mechanization has permeated various stages of farming activities.</w:t>
      </w:r>
    </w:p>
    <w:p w14:paraId="42B177F9" w14:textId="77777777" w:rsidR="006C208F" w:rsidRPr="006C208F" w:rsidRDefault="006C208F" w:rsidP="006C208F">
      <w:pPr>
        <w:spacing w:line="360" w:lineRule="auto"/>
        <w:jc w:val="both"/>
        <w:rPr>
          <w:rFonts w:ascii="Book Antiqua" w:hAnsi="Book Antiqua"/>
          <w:sz w:val="24"/>
          <w:szCs w:val="24"/>
        </w:rPr>
      </w:pPr>
      <w:r w:rsidRPr="006C208F">
        <w:rPr>
          <w:rFonts w:ascii="Book Antiqua" w:hAnsi="Book Antiqua"/>
          <w:sz w:val="24"/>
          <w:szCs w:val="24"/>
        </w:rPr>
        <w:t xml:space="preserve">The adoption of mechanized tools and techniques in agriculture has also been supported by government initiatives such as subsidies for the purchase of power tillers, tractors, and other farm machinery. The government launched a BDT 150 crore scheme in 2009, providing farmers with a 25% subsidy for the purchase of agricultural machinery, and later extended the scheme, increasing the subsidy to 50% in two phases. The intention is </w:t>
      </w:r>
      <w:r w:rsidRPr="006C208F">
        <w:rPr>
          <w:rFonts w:ascii="Book Antiqua" w:hAnsi="Book Antiqua"/>
          <w:sz w:val="24"/>
          <w:szCs w:val="24"/>
        </w:rPr>
        <w:lastRenderedPageBreak/>
        <w:t>to provide further support by increasing the subsidy to 70% in the coming years (Parvez, 2018). These efforts have helped make mechanization more accessible, enabling farmers to enhance their production efficiency.</w:t>
      </w:r>
    </w:p>
    <w:p w14:paraId="2D546107" w14:textId="140FE4B7" w:rsidR="006C208F" w:rsidRPr="006C208F" w:rsidRDefault="006C208F" w:rsidP="006C208F">
      <w:pPr>
        <w:spacing w:line="360" w:lineRule="auto"/>
        <w:jc w:val="both"/>
        <w:rPr>
          <w:rFonts w:ascii="Book Antiqua" w:hAnsi="Book Antiqua"/>
          <w:sz w:val="24"/>
          <w:szCs w:val="24"/>
        </w:rPr>
      </w:pPr>
      <w:r w:rsidRPr="006C208F">
        <w:rPr>
          <w:rFonts w:ascii="Book Antiqua" w:hAnsi="Book Antiqua"/>
          <w:sz w:val="24"/>
          <w:szCs w:val="24"/>
        </w:rPr>
        <w:t xml:space="preserve">However, despite these efforts, the adoption of mechanization is still uneven, with certain regions and farming activities, particularly those involving non-rice crops and post-harvest processing, lagging behind. This uneven adoption underscores the need for a more comprehensive evaluation of the effectiveness of government policies and mechanization programs. Additionally, the role of mechanization in attracting younger generations to farming is becoming increasingly important, as the average age of farmers continues to rise, with many </w:t>
      </w:r>
      <w:proofErr w:type="gramStart"/>
      <w:r w:rsidRPr="006C208F">
        <w:rPr>
          <w:rFonts w:ascii="Book Antiqua" w:hAnsi="Book Antiqua"/>
          <w:sz w:val="24"/>
          <w:szCs w:val="24"/>
        </w:rPr>
        <w:t>youth</w:t>
      </w:r>
      <w:proofErr w:type="gramEnd"/>
      <w:r w:rsidRPr="006C208F">
        <w:rPr>
          <w:rFonts w:ascii="Book Antiqua" w:hAnsi="Book Antiqua"/>
          <w:sz w:val="24"/>
          <w:szCs w:val="24"/>
        </w:rPr>
        <w:t xml:space="preserve"> opting for alternative employment opportunities (</w:t>
      </w:r>
      <w:r w:rsidR="003640AE">
        <w:rPr>
          <w:rFonts w:ascii="Book Antiqua" w:hAnsi="Book Antiqua"/>
          <w:sz w:val="24"/>
          <w:szCs w:val="24"/>
        </w:rPr>
        <w:t xml:space="preserve">Ma </w:t>
      </w:r>
      <w:r w:rsidR="003640AE" w:rsidRPr="002472EA">
        <w:rPr>
          <w:rFonts w:ascii="Book Antiqua" w:hAnsi="Book Antiqua"/>
          <w:i/>
          <w:iCs/>
          <w:sz w:val="24"/>
          <w:szCs w:val="24"/>
        </w:rPr>
        <w:t>et al.</w:t>
      </w:r>
      <w:r w:rsidRPr="002472EA">
        <w:rPr>
          <w:rFonts w:ascii="Book Antiqua" w:hAnsi="Book Antiqua"/>
          <w:i/>
          <w:iCs/>
          <w:sz w:val="24"/>
          <w:szCs w:val="24"/>
        </w:rPr>
        <w:t>,</w:t>
      </w:r>
      <w:r w:rsidRPr="006C208F">
        <w:rPr>
          <w:rFonts w:ascii="Book Antiqua" w:hAnsi="Book Antiqua"/>
          <w:sz w:val="24"/>
          <w:szCs w:val="24"/>
        </w:rPr>
        <w:t xml:space="preserve"> 202</w:t>
      </w:r>
      <w:r w:rsidR="003640AE">
        <w:rPr>
          <w:rFonts w:ascii="Book Antiqua" w:hAnsi="Book Antiqua"/>
          <w:sz w:val="24"/>
          <w:szCs w:val="24"/>
        </w:rPr>
        <w:t>4</w:t>
      </w:r>
      <w:r w:rsidRPr="006C208F">
        <w:rPr>
          <w:rFonts w:ascii="Book Antiqua" w:hAnsi="Book Antiqua"/>
          <w:sz w:val="24"/>
          <w:szCs w:val="24"/>
        </w:rPr>
        <w:t>.</w:t>
      </w:r>
      <w:r w:rsidR="007950B6">
        <w:rPr>
          <w:rFonts w:ascii="Book Antiqua" w:hAnsi="Book Antiqua"/>
          <w:sz w:val="24"/>
          <w:szCs w:val="24"/>
        </w:rPr>
        <w:t>)</w:t>
      </w:r>
    </w:p>
    <w:p w14:paraId="799CBA86" w14:textId="02DFA7B2" w:rsidR="006C208F" w:rsidRPr="006C208F" w:rsidRDefault="006C208F" w:rsidP="006C208F">
      <w:pPr>
        <w:spacing w:line="360" w:lineRule="auto"/>
        <w:jc w:val="both"/>
        <w:rPr>
          <w:rFonts w:ascii="Book Antiqua" w:hAnsi="Book Antiqua"/>
          <w:sz w:val="24"/>
          <w:szCs w:val="24"/>
        </w:rPr>
      </w:pPr>
      <w:r w:rsidRPr="006C208F">
        <w:rPr>
          <w:rFonts w:ascii="Book Antiqua" w:hAnsi="Book Antiqua"/>
          <w:sz w:val="24"/>
          <w:szCs w:val="24"/>
        </w:rPr>
        <w:t>In light of these challenges and opportunities, this study aims to explore the socio-economic impact of agricultural mechanization on farmers in Bangladesh. The specific objectives of this study are:</w:t>
      </w:r>
      <w:r>
        <w:rPr>
          <w:rFonts w:ascii="Book Antiqua" w:hAnsi="Book Antiqua"/>
          <w:sz w:val="24"/>
          <w:szCs w:val="24"/>
        </w:rPr>
        <w:t xml:space="preserve"> t</w:t>
      </w:r>
      <w:r w:rsidRPr="006C208F">
        <w:rPr>
          <w:rFonts w:ascii="Book Antiqua" w:hAnsi="Book Antiqua"/>
          <w:sz w:val="24"/>
          <w:szCs w:val="24"/>
        </w:rPr>
        <w:t>o assess the change in the socio-economic status of farmers resulting from the adoption of farm machinery</w:t>
      </w:r>
      <w:r>
        <w:rPr>
          <w:rFonts w:ascii="Book Antiqua" w:hAnsi="Book Antiqua"/>
          <w:sz w:val="24"/>
          <w:szCs w:val="24"/>
        </w:rPr>
        <w:t xml:space="preserve"> and t</w:t>
      </w:r>
      <w:r w:rsidRPr="006C208F">
        <w:rPr>
          <w:rFonts w:ascii="Book Antiqua" w:hAnsi="Book Antiqua"/>
          <w:sz w:val="24"/>
          <w:szCs w:val="24"/>
        </w:rPr>
        <w:t>o evaluate the extent to which mechanization has been integrated into various farming activities, including land preparation, irrigation, harvesting, and post-harvest processing.</w:t>
      </w:r>
    </w:p>
    <w:p w14:paraId="1ED57F2D" w14:textId="7B478B74" w:rsidR="00032C84" w:rsidRPr="00032C84" w:rsidRDefault="00032C84" w:rsidP="00032C84">
      <w:pPr>
        <w:pStyle w:val="Heading2"/>
        <w:spacing w:after="240" w:line="360" w:lineRule="auto"/>
        <w:rPr>
          <w:rFonts w:ascii="Times New Roman" w:hAnsi="Times New Roman" w:cs="Times New Roman"/>
          <w:b/>
          <w:bCs/>
          <w:color w:val="auto"/>
          <w:sz w:val="24"/>
          <w:szCs w:val="24"/>
        </w:rPr>
      </w:pPr>
      <w:bookmarkStart w:id="1" w:name="_Toc108919210"/>
      <w:r>
        <w:rPr>
          <w:rFonts w:ascii="Times New Roman" w:hAnsi="Times New Roman" w:cs="Times New Roman"/>
          <w:b/>
          <w:bCs/>
          <w:color w:val="auto"/>
          <w:sz w:val="24"/>
          <w:szCs w:val="24"/>
        </w:rPr>
        <w:t xml:space="preserve">2. </w:t>
      </w:r>
      <w:r w:rsidRPr="00032C84">
        <w:rPr>
          <w:rFonts w:ascii="Times New Roman" w:hAnsi="Times New Roman" w:cs="Times New Roman"/>
          <w:b/>
          <w:bCs/>
          <w:color w:val="auto"/>
          <w:sz w:val="24"/>
          <w:szCs w:val="24"/>
        </w:rPr>
        <w:t>METHODOLOGY</w:t>
      </w:r>
      <w:bookmarkEnd w:id="1"/>
    </w:p>
    <w:p w14:paraId="7F7CB21E" w14:textId="1511D7B0" w:rsidR="00032C84" w:rsidRPr="001906D1" w:rsidRDefault="00032C84" w:rsidP="00032C84">
      <w:pPr>
        <w:spacing w:line="360" w:lineRule="auto"/>
        <w:rPr>
          <w:rFonts w:ascii="Times New Roman" w:hAnsi="Times New Roman" w:cs="Times New Roman"/>
          <w:sz w:val="24"/>
          <w:szCs w:val="24"/>
        </w:rPr>
      </w:pPr>
      <w:r w:rsidRPr="001906D1">
        <w:rPr>
          <w:rFonts w:ascii="Times New Roman" w:hAnsi="Times New Roman" w:cs="Times New Roman"/>
          <w:sz w:val="24"/>
          <w:szCs w:val="24"/>
        </w:rPr>
        <w:t>The study relied heavily on primary sources</w:t>
      </w:r>
      <w:r w:rsidR="009B2997">
        <w:rPr>
          <w:rFonts w:ascii="Times New Roman" w:hAnsi="Times New Roman" w:cs="Times New Roman"/>
          <w:sz w:val="24"/>
          <w:szCs w:val="24"/>
        </w:rPr>
        <w:t>.</w:t>
      </w:r>
      <w:r w:rsidRPr="001906D1">
        <w:rPr>
          <w:rFonts w:ascii="Times New Roman" w:hAnsi="Times New Roman" w:cs="Times New Roman"/>
          <w:sz w:val="24"/>
          <w:szCs w:val="24"/>
        </w:rPr>
        <w:t xml:space="preserve"> This study was carried out using qualitative methods and techniques.</w:t>
      </w:r>
    </w:p>
    <w:p w14:paraId="01F63702" w14:textId="035EA096" w:rsidR="00032C84" w:rsidRPr="004B22EA" w:rsidRDefault="00032C84" w:rsidP="00032C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2.1 </w:t>
      </w:r>
      <w:r w:rsidRPr="004B22EA">
        <w:rPr>
          <w:rFonts w:ascii="Times New Roman" w:hAnsi="Times New Roman" w:cs="Times New Roman"/>
          <w:b/>
          <w:bCs/>
          <w:sz w:val="24"/>
          <w:szCs w:val="24"/>
        </w:rPr>
        <w:t>Study area:</w:t>
      </w:r>
      <w:r w:rsidRPr="004B22EA">
        <w:rPr>
          <w:rFonts w:ascii="Times New Roman" w:hAnsi="Times New Roman" w:cs="Times New Roman"/>
          <w:sz w:val="24"/>
          <w:szCs w:val="24"/>
        </w:rPr>
        <w:t xml:space="preserve"> </w:t>
      </w:r>
      <w:r w:rsidRPr="009B2997">
        <w:rPr>
          <w:rFonts w:ascii="Times New Roman" w:hAnsi="Times New Roman" w:cs="Times New Roman"/>
          <w:sz w:val="24"/>
          <w:szCs w:val="24"/>
        </w:rPr>
        <w:t>The research was carried out in Rajbari District's Sadar upazila.</w:t>
      </w:r>
      <w:r w:rsidR="009B2997" w:rsidRPr="009B2997">
        <w:rPr>
          <w:rFonts w:ascii="Times New Roman" w:hAnsi="Times New Roman" w:cs="Times New Roman"/>
          <w:sz w:val="24"/>
          <w:szCs w:val="24"/>
        </w:rPr>
        <w:t xml:space="preserve"> Rajbari Sadar Upazila, located in Rajbari District under the Dhaka Division of Bangladesh, lies approximately between 23°35′ and 23°49′ north latitude and 89°35′ and 89°45′ east longitude, placing it in the south-western part of central Bangladesh. The upazila is situated on the fertile alluvial plains of the Ganges river system, which contributes to its flat topography and high agricultural suitability. Its geographic position provides favorable conditions for crop cultivation, irrigation development, and mechanized farming activities, while also influencing the local climate characterized by a tropical monsoon pattern with distinct wet and dry seasons.</w:t>
      </w:r>
      <w:r w:rsidRPr="001906D1">
        <w:rPr>
          <w:rFonts w:ascii="Times New Roman" w:hAnsi="Times New Roman" w:cs="Times New Roman"/>
          <w:sz w:val="24"/>
          <w:szCs w:val="24"/>
        </w:rPr>
        <w:t xml:space="preserve"> The farmers of this upazila were the </w:t>
      </w:r>
      <w:r w:rsidRPr="001906D1">
        <w:rPr>
          <w:rFonts w:ascii="Times New Roman" w:hAnsi="Times New Roman" w:cs="Times New Roman"/>
          <w:sz w:val="24"/>
          <w:szCs w:val="24"/>
        </w:rPr>
        <w:lastRenderedPageBreak/>
        <w:t>population, and the sample size was 30. The sample farmers were chosen using a simple random sampling technique.</w:t>
      </w:r>
    </w:p>
    <w:p w14:paraId="5DA8F641" w14:textId="4B146BC0" w:rsidR="00032C84" w:rsidRPr="001906D1" w:rsidRDefault="00032C84" w:rsidP="00032C8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2.2 </w:t>
      </w:r>
      <w:r w:rsidRPr="004B22EA">
        <w:rPr>
          <w:rFonts w:ascii="Times New Roman" w:hAnsi="Times New Roman" w:cs="Times New Roman"/>
          <w:b/>
          <w:bCs/>
          <w:sz w:val="24"/>
          <w:szCs w:val="24"/>
        </w:rPr>
        <w:t>Data collection:</w:t>
      </w:r>
      <w:r w:rsidRPr="004B22EA">
        <w:rPr>
          <w:rFonts w:ascii="Times New Roman" w:hAnsi="Times New Roman" w:cs="Times New Roman"/>
          <w:sz w:val="24"/>
          <w:szCs w:val="24"/>
        </w:rPr>
        <w:t xml:space="preserve"> </w:t>
      </w:r>
      <w:r w:rsidRPr="001906D1">
        <w:rPr>
          <w:rFonts w:ascii="Times New Roman" w:hAnsi="Times New Roman" w:cs="Times New Roman"/>
          <w:sz w:val="24"/>
          <w:szCs w:val="24"/>
        </w:rPr>
        <w:t>The study was carried out between June 11 and June 23, 2022. To collect primary data, questionnaire interviews, Participatory Rural Appraisals (PRA), and cross-check interviews with Key Informants were used (KI). PRA is a collection of methods for gathering information from rural communities in a participatory manner. The PRA tool, Focus Group Discussion (FGD), was used among farmers to gain an understanding of how agricultural machinery is changing farmers' socioeconomic status. Cross-check interviews were conducted with key informants such as the Upazila Agriculture Officer (UAO), Agriculture Extension Officer (AEO), and other relevant officers and staff from the Rajbari district's Sadar Upazila.</w:t>
      </w:r>
    </w:p>
    <w:p w14:paraId="35FC141A" w14:textId="52D01AC7" w:rsidR="00032C84" w:rsidRPr="0040109E" w:rsidRDefault="00032C84" w:rsidP="00032C8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2.3 </w:t>
      </w:r>
      <w:r w:rsidRPr="004B22EA">
        <w:rPr>
          <w:rFonts w:ascii="Times New Roman" w:hAnsi="Times New Roman" w:cs="Times New Roman"/>
          <w:b/>
          <w:bCs/>
          <w:sz w:val="24"/>
          <w:szCs w:val="24"/>
        </w:rPr>
        <w:t>Data Processing and Analysis</w:t>
      </w:r>
      <w:r w:rsidRPr="004B22EA">
        <w:rPr>
          <w:rFonts w:ascii="Times New Roman" w:hAnsi="Times New Roman" w:cs="Times New Roman"/>
          <w:b/>
          <w:bCs/>
          <w:sz w:val="24"/>
          <w:szCs w:val="24"/>
          <w:cs/>
        </w:rPr>
        <w:t xml:space="preserve">: </w:t>
      </w:r>
      <w:r w:rsidRPr="0040109E">
        <w:rPr>
          <w:rFonts w:ascii="Times New Roman" w:hAnsi="Times New Roman" w:cs="Times New Roman"/>
          <w:sz w:val="24"/>
          <w:szCs w:val="24"/>
        </w:rPr>
        <w:t xml:space="preserve">Using Microsoft Excel </w:t>
      </w:r>
      <w:r w:rsidRPr="0040109E">
        <w:rPr>
          <w:rFonts w:ascii="Times New Roman" w:hAnsi="Times New Roman" w:cs="Times New Roman"/>
          <w:sz w:val="24"/>
          <w:szCs w:val="24"/>
          <w:cs/>
        </w:rPr>
        <w:t>2010</w:t>
      </w:r>
      <w:r w:rsidRPr="0040109E">
        <w:rPr>
          <w:rFonts w:ascii="Times New Roman" w:hAnsi="Times New Roman" w:cs="Times New Roman"/>
          <w:sz w:val="24"/>
          <w:szCs w:val="24"/>
        </w:rPr>
        <w:t>, data from various relevant sources was coded and recorded into a database system. To ensure the accuracy of the data entered, the results of the data analyses were compared to the original data sheets, along with qualitative information gathered through focus groups and questionnaire interviews.</w:t>
      </w:r>
    </w:p>
    <w:p w14:paraId="094E5549" w14:textId="115C666D" w:rsidR="00683E00" w:rsidRDefault="00032C84" w:rsidP="00B106A1">
      <w:pPr>
        <w:autoSpaceDE w:val="0"/>
        <w:autoSpaceDN w:val="0"/>
        <w:adjustRightInd w:val="0"/>
        <w:spacing w:line="360" w:lineRule="auto"/>
        <w:ind w:firstLine="720"/>
        <w:jc w:val="both"/>
        <w:rPr>
          <w:rFonts w:ascii="Times New Roman" w:hAnsi="Times New Roman" w:cs="Times New Roman"/>
          <w:sz w:val="24"/>
          <w:szCs w:val="24"/>
        </w:rPr>
      </w:pPr>
      <w:r w:rsidRPr="004B22EA">
        <w:rPr>
          <w:rFonts w:ascii="Times New Roman" w:hAnsi="Times New Roman" w:cs="Times New Roman"/>
          <w:sz w:val="24"/>
          <w:szCs w:val="24"/>
        </w:rPr>
        <w:t>For identifying the change of Socio</w:t>
      </w:r>
      <w:r>
        <w:rPr>
          <w:rFonts w:ascii="Times New Roman" w:hAnsi="Times New Roman" w:cs="Times New Roman"/>
          <w:sz w:val="24"/>
          <w:szCs w:val="24"/>
        </w:rPr>
        <w:t>-</w:t>
      </w:r>
      <w:r w:rsidRPr="004B22EA">
        <w:rPr>
          <w:rFonts w:ascii="Times New Roman" w:hAnsi="Times New Roman" w:cs="Times New Roman"/>
          <w:sz w:val="24"/>
          <w:szCs w:val="24"/>
        </w:rPr>
        <w:t>economic status of farmer, it was looked at the income pattern and use of different agricultural machineries over time. My analysis focused on the socio-economic status of beneficiaries, whether it was changing positively or not, through this program</w:t>
      </w:r>
      <w:r w:rsidRPr="004B22EA">
        <w:rPr>
          <w:rFonts w:ascii="Times New Roman" w:hAnsi="Times New Roman" w:cs="Times New Roman"/>
          <w:sz w:val="24"/>
          <w:szCs w:val="24"/>
          <w:cs/>
        </w:rPr>
        <w:t xml:space="preserve">. </w:t>
      </w:r>
      <w:r w:rsidRPr="004B22EA">
        <w:rPr>
          <w:rFonts w:ascii="Times New Roman" w:hAnsi="Times New Roman" w:cs="Times New Roman"/>
          <w:sz w:val="24"/>
          <w:szCs w:val="24"/>
        </w:rPr>
        <w:t>Therefore, I used the following indicators for measuring the impact of using agricultural machinery on changing socio-economic status of farmer</w:t>
      </w:r>
      <w:r>
        <w:rPr>
          <w:rFonts w:ascii="Times New Roman" w:hAnsi="Times New Roman" w:cs="Times New Roman"/>
          <w:sz w:val="24"/>
          <w:szCs w:val="24"/>
        </w:rPr>
        <w:t>.</w:t>
      </w:r>
    </w:p>
    <w:p w14:paraId="3CE48B97" w14:textId="77777777" w:rsidR="00B106A1" w:rsidRDefault="00B106A1" w:rsidP="00B106A1">
      <w:pPr>
        <w:autoSpaceDE w:val="0"/>
        <w:autoSpaceDN w:val="0"/>
        <w:adjustRightInd w:val="0"/>
        <w:spacing w:line="360" w:lineRule="auto"/>
        <w:ind w:firstLine="720"/>
        <w:jc w:val="both"/>
        <w:rPr>
          <w:rFonts w:ascii="Times New Roman" w:hAnsi="Times New Roman" w:cs="Times New Roman"/>
          <w:sz w:val="24"/>
          <w:szCs w:val="24"/>
        </w:rPr>
      </w:pPr>
    </w:p>
    <w:p w14:paraId="79178044" w14:textId="77777777" w:rsidR="00B106A1" w:rsidRDefault="00B106A1" w:rsidP="00B106A1">
      <w:pPr>
        <w:autoSpaceDE w:val="0"/>
        <w:autoSpaceDN w:val="0"/>
        <w:adjustRightInd w:val="0"/>
        <w:spacing w:line="360" w:lineRule="auto"/>
        <w:ind w:firstLine="720"/>
        <w:jc w:val="both"/>
        <w:rPr>
          <w:rFonts w:ascii="Times New Roman" w:hAnsi="Times New Roman" w:cs="Times New Roman"/>
          <w:sz w:val="24"/>
          <w:szCs w:val="24"/>
        </w:rPr>
      </w:pPr>
    </w:p>
    <w:p w14:paraId="4F22D7E0" w14:textId="77777777" w:rsidR="00B106A1" w:rsidRDefault="00B106A1" w:rsidP="00B106A1">
      <w:pPr>
        <w:autoSpaceDE w:val="0"/>
        <w:autoSpaceDN w:val="0"/>
        <w:adjustRightInd w:val="0"/>
        <w:spacing w:line="360" w:lineRule="auto"/>
        <w:ind w:firstLine="720"/>
        <w:jc w:val="both"/>
        <w:rPr>
          <w:rFonts w:ascii="Times New Roman" w:hAnsi="Times New Roman" w:cs="Times New Roman"/>
          <w:sz w:val="24"/>
          <w:szCs w:val="24"/>
        </w:rPr>
      </w:pPr>
    </w:p>
    <w:p w14:paraId="22E11E0B" w14:textId="77777777" w:rsidR="00B106A1" w:rsidRDefault="00B106A1" w:rsidP="00B106A1">
      <w:pPr>
        <w:autoSpaceDE w:val="0"/>
        <w:autoSpaceDN w:val="0"/>
        <w:adjustRightInd w:val="0"/>
        <w:spacing w:line="360" w:lineRule="auto"/>
        <w:ind w:firstLine="720"/>
        <w:jc w:val="both"/>
        <w:rPr>
          <w:rFonts w:ascii="Times New Roman" w:hAnsi="Times New Roman" w:cs="Times New Roman"/>
          <w:sz w:val="24"/>
          <w:szCs w:val="24"/>
        </w:rPr>
      </w:pPr>
    </w:p>
    <w:p w14:paraId="0A3AE212" w14:textId="77777777" w:rsidR="00B106A1" w:rsidRDefault="00B106A1" w:rsidP="00B106A1">
      <w:pPr>
        <w:autoSpaceDE w:val="0"/>
        <w:autoSpaceDN w:val="0"/>
        <w:adjustRightInd w:val="0"/>
        <w:spacing w:line="360" w:lineRule="auto"/>
        <w:ind w:firstLine="720"/>
        <w:jc w:val="both"/>
        <w:rPr>
          <w:rFonts w:ascii="Times New Roman" w:hAnsi="Times New Roman" w:cs="Times New Roman"/>
          <w:sz w:val="24"/>
          <w:szCs w:val="24"/>
        </w:rPr>
      </w:pPr>
    </w:p>
    <w:p w14:paraId="5757D134" w14:textId="77777777" w:rsidR="00B106A1" w:rsidRDefault="00B106A1" w:rsidP="00B106A1">
      <w:pPr>
        <w:autoSpaceDE w:val="0"/>
        <w:autoSpaceDN w:val="0"/>
        <w:adjustRightInd w:val="0"/>
        <w:spacing w:line="360" w:lineRule="auto"/>
        <w:ind w:firstLine="720"/>
        <w:jc w:val="both"/>
        <w:rPr>
          <w:rFonts w:ascii="Times New Roman" w:hAnsi="Times New Roman" w:cs="Times New Roman"/>
          <w:sz w:val="24"/>
          <w:szCs w:val="24"/>
        </w:rPr>
      </w:pPr>
    </w:p>
    <w:p w14:paraId="5A772226" w14:textId="77777777" w:rsidR="00B106A1" w:rsidRPr="004B22EA" w:rsidRDefault="00B106A1" w:rsidP="00B106A1">
      <w:pPr>
        <w:autoSpaceDE w:val="0"/>
        <w:autoSpaceDN w:val="0"/>
        <w:adjustRightInd w:val="0"/>
        <w:spacing w:line="360" w:lineRule="auto"/>
        <w:ind w:firstLine="720"/>
        <w:jc w:val="both"/>
        <w:rPr>
          <w:rFonts w:ascii="Times New Roman" w:hAnsi="Times New Roman" w:cs="Times New Roman"/>
          <w:sz w:val="24"/>
          <w:szCs w:val="24"/>
        </w:rPr>
      </w:pPr>
    </w:p>
    <w:tbl>
      <w:tblPr>
        <w:tblStyle w:val="TableGrid"/>
        <w:tblpPr w:leftFromText="180" w:rightFromText="180" w:vertAnchor="text" w:horzAnchor="page" w:tblpX="2234" w:tblpY="89"/>
        <w:tblOverlap w:val="never"/>
        <w:tblW w:w="0" w:type="auto"/>
        <w:tblLook w:val="04A0" w:firstRow="1" w:lastRow="0" w:firstColumn="1" w:lastColumn="0" w:noHBand="0" w:noVBand="1"/>
      </w:tblPr>
      <w:tblGrid>
        <w:gridCol w:w="6120"/>
      </w:tblGrid>
      <w:tr w:rsidR="00032C84" w:rsidRPr="004B22EA" w14:paraId="66C5A291" w14:textId="77777777" w:rsidTr="00963703">
        <w:tc>
          <w:tcPr>
            <w:tcW w:w="6120" w:type="dxa"/>
          </w:tcPr>
          <w:p w14:paraId="7DD4C63A"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lastRenderedPageBreak/>
              <w:t>Increase the number of agricultural machineries in cultivation</w:t>
            </w:r>
          </w:p>
        </w:tc>
      </w:tr>
      <w:tr w:rsidR="00032C84" w:rsidRPr="004B22EA" w14:paraId="4A8E3AC8" w14:textId="77777777" w:rsidTr="00963703">
        <w:tc>
          <w:tcPr>
            <w:tcW w:w="6120" w:type="dxa"/>
          </w:tcPr>
          <w:p w14:paraId="46FA8C7C" w14:textId="77777777" w:rsidR="00032C84" w:rsidRPr="004B22EA" w:rsidRDefault="00032C84" w:rsidP="00963703">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E347FC3" wp14:editId="6F1648B5">
                      <wp:simplePos x="0" y="0"/>
                      <wp:positionH relativeFrom="column">
                        <wp:posOffset>-427990</wp:posOffset>
                      </wp:positionH>
                      <wp:positionV relativeFrom="paragraph">
                        <wp:posOffset>105410</wp:posOffset>
                      </wp:positionV>
                      <wp:extent cx="330200" cy="1771650"/>
                      <wp:effectExtent l="19050" t="0" r="12700" b="38100"/>
                      <wp:wrapNone/>
                      <wp:docPr id="17" name="Down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0" cy="17716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type w14:anchorId="0F8C731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7" o:spid="_x0000_s1026" type="#_x0000_t67" style="position:absolute;margin-left:-33.7pt;margin-top:8.3pt;width:26pt;height:1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" adj="19587" fillcolor="#5b9bd5 [3204]" strokecolor="#1f4d78 [1604]" strokeweight="1pt">
                      <v:path arrowok="t"/>
                    </v:shape>
                  </w:pict>
                </mc:Fallback>
              </mc:AlternateContent>
            </w:r>
            <w:r w:rsidRPr="004B22EA">
              <w:rPr>
                <w:rFonts w:ascii="Times New Roman" w:hAnsi="Times New Roman" w:cs="Times New Roman"/>
                <w:sz w:val="24"/>
                <w:szCs w:val="24"/>
              </w:rPr>
              <w:t>Increasing Status in family &amp; society</w:t>
            </w:r>
          </w:p>
          <w:p w14:paraId="14EC5BE6" w14:textId="77777777" w:rsidR="00032C84" w:rsidRPr="004B22EA" w:rsidRDefault="00032C84" w:rsidP="00963703">
            <w:pPr>
              <w:rPr>
                <w:rFonts w:ascii="Times New Roman" w:hAnsi="Times New Roman" w:cs="Times New Roman"/>
                <w:sz w:val="24"/>
                <w:szCs w:val="24"/>
              </w:rPr>
            </w:pPr>
          </w:p>
        </w:tc>
      </w:tr>
      <w:tr w:rsidR="00032C84" w:rsidRPr="004B22EA" w14:paraId="3DDDBFC9" w14:textId="77777777" w:rsidTr="00963703">
        <w:trPr>
          <w:trHeight w:val="350"/>
        </w:trPr>
        <w:tc>
          <w:tcPr>
            <w:tcW w:w="6120" w:type="dxa"/>
          </w:tcPr>
          <w:p w14:paraId="4D71D549"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Increasing income from previous</w:t>
            </w:r>
          </w:p>
          <w:p w14:paraId="23102810" w14:textId="77777777" w:rsidR="00032C84" w:rsidRPr="004B22EA" w:rsidRDefault="00032C84" w:rsidP="00963703">
            <w:pPr>
              <w:rPr>
                <w:rFonts w:ascii="Times New Roman" w:hAnsi="Times New Roman" w:cs="Times New Roman"/>
                <w:sz w:val="24"/>
                <w:szCs w:val="24"/>
              </w:rPr>
            </w:pPr>
          </w:p>
        </w:tc>
      </w:tr>
      <w:tr w:rsidR="00032C84" w:rsidRPr="004B22EA" w14:paraId="57D4B492" w14:textId="77777777" w:rsidTr="00963703">
        <w:tc>
          <w:tcPr>
            <w:tcW w:w="6120" w:type="dxa"/>
          </w:tcPr>
          <w:p w14:paraId="7F1350EA"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 xml:space="preserve"> Increase of adopting modern technology spontaneously </w:t>
            </w:r>
          </w:p>
          <w:p w14:paraId="23142B7A" w14:textId="77777777" w:rsidR="00032C84" w:rsidRPr="004B22EA" w:rsidRDefault="00032C84" w:rsidP="00963703">
            <w:pPr>
              <w:rPr>
                <w:rFonts w:ascii="Times New Roman" w:hAnsi="Times New Roman" w:cs="Times New Roman"/>
                <w:sz w:val="24"/>
                <w:szCs w:val="24"/>
              </w:rPr>
            </w:pPr>
          </w:p>
        </w:tc>
      </w:tr>
      <w:tr w:rsidR="00032C84" w:rsidRPr="004B22EA" w14:paraId="3AF36756" w14:textId="77777777" w:rsidTr="00963703">
        <w:tc>
          <w:tcPr>
            <w:tcW w:w="6120" w:type="dxa"/>
          </w:tcPr>
          <w:p w14:paraId="1620294C"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Affiliation with different organization</w:t>
            </w:r>
          </w:p>
          <w:p w14:paraId="6ADCFD6E" w14:textId="77777777" w:rsidR="00032C84" w:rsidRPr="004B22EA" w:rsidRDefault="00032C84" w:rsidP="00963703">
            <w:pPr>
              <w:rPr>
                <w:rFonts w:ascii="Times New Roman" w:hAnsi="Times New Roman" w:cs="Times New Roman"/>
                <w:sz w:val="24"/>
                <w:szCs w:val="24"/>
              </w:rPr>
            </w:pPr>
          </w:p>
        </w:tc>
      </w:tr>
      <w:tr w:rsidR="00032C84" w:rsidRPr="004B22EA" w14:paraId="5D3A1B4D" w14:textId="77777777" w:rsidTr="00963703">
        <w:tc>
          <w:tcPr>
            <w:tcW w:w="6120" w:type="dxa"/>
          </w:tcPr>
          <w:p w14:paraId="26D02A2E"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Increasing awareness about govt policy &amp; facilities</w:t>
            </w:r>
          </w:p>
          <w:p w14:paraId="1AEEFBAF" w14:textId="77777777" w:rsidR="00032C84" w:rsidRPr="004B22EA" w:rsidRDefault="00032C84" w:rsidP="00963703">
            <w:pPr>
              <w:rPr>
                <w:rFonts w:ascii="Times New Roman" w:hAnsi="Times New Roman" w:cs="Times New Roman"/>
                <w:sz w:val="24"/>
                <w:szCs w:val="24"/>
              </w:rPr>
            </w:pPr>
          </w:p>
        </w:tc>
      </w:tr>
      <w:tr w:rsidR="00032C84" w:rsidRPr="004B22EA" w14:paraId="27F5CDD4" w14:textId="77777777" w:rsidTr="00963703">
        <w:tc>
          <w:tcPr>
            <w:tcW w:w="6120" w:type="dxa"/>
          </w:tcPr>
          <w:p w14:paraId="193631B1"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Increasing respect among the neighbors &amp; peers</w:t>
            </w:r>
          </w:p>
          <w:p w14:paraId="4F1D092C" w14:textId="77777777" w:rsidR="00032C84" w:rsidRPr="004B22EA" w:rsidRDefault="00032C84" w:rsidP="00963703">
            <w:pPr>
              <w:rPr>
                <w:rFonts w:ascii="Times New Roman" w:hAnsi="Times New Roman" w:cs="Times New Roman"/>
                <w:sz w:val="24"/>
                <w:szCs w:val="24"/>
              </w:rPr>
            </w:pPr>
          </w:p>
        </w:tc>
      </w:tr>
      <w:tr w:rsidR="00032C84" w:rsidRPr="004B22EA" w14:paraId="6298DBF9" w14:textId="77777777" w:rsidTr="00963703">
        <w:tc>
          <w:tcPr>
            <w:tcW w:w="6120" w:type="dxa"/>
          </w:tcPr>
          <w:p w14:paraId="1BE606A0"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Feeling honored</w:t>
            </w:r>
          </w:p>
        </w:tc>
      </w:tr>
      <w:tr w:rsidR="00032C84" w:rsidRPr="004B22EA" w14:paraId="1B3FBC3E" w14:textId="77777777" w:rsidTr="00963703">
        <w:tc>
          <w:tcPr>
            <w:tcW w:w="6120" w:type="dxa"/>
          </w:tcPr>
          <w:p w14:paraId="1D3BD3F9"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Increasing production of commercial crops</w:t>
            </w:r>
          </w:p>
        </w:tc>
      </w:tr>
    </w:tbl>
    <w:p w14:paraId="7725669E" w14:textId="3825D9CB" w:rsidR="00032C84" w:rsidRPr="004B22EA" w:rsidRDefault="00032C84" w:rsidP="00032C8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4F0451C" wp14:editId="52597CE6">
                <wp:simplePos x="0" y="0"/>
                <wp:positionH relativeFrom="column">
                  <wp:posOffset>4534535</wp:posOffset>
                </wp:positionH>
                <wp:positionV relativeFrom="paragraph">
                  <wp:posOffset>657860</wp:posOffset>
                </wp:positionV>
                <wp:extent cx="950595" cy="1638935"/>
                <wp:effectExtent l="0" t="0" r="20955" b="184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0595" cy="16389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3CA6B6" w14:textId="77777777" w:rsidR="00032C84" w:rsidRPr="001906D1" w:rsidRDefault="00032C84" w:rsidP="00032C84">
                            <w:pPr>
                              <w:autoSpaceDE w:val="0"/>
                              <w:autoSpaceDN w:val="0"/>
                              <w:adjustRightInd w:val="0"/>
                              <w:rPr>
                                <w:rFonts w:ascii="Times New Roman" w:hAnsi="Times New Roman" w:cs="Times New Roman"/>
                              </w:rPr>
                            </w:pPr>
                            <w:r w:rsidRPr="001906D1">
                              <w:rPr>
                                <w:rFonts w:ascii="Times New Roman" w:hAnsi="Times New Roman" w:cs="Times New Roman"/>
                              </w:rPr>
                              <w:t>Impact of</w:t>
                            </w:r>
                          </w:p>
                          <w:p w14:paraId="48D45561" w14:textId="77777777" w:rsidR="00032C84" w:rsidRPr="001906D1" w:rsidRDefault="00032C84" w:rsidP="00032C84">
                            <w:pPr>
                              <w:autoSpaceDE w:val="0"/>
                              <w:autoSpaceDN w:val="0"/>
                              <w:adjustRightInd w:val="0"/>
                              <w:rPr>
                                <w:rFonts w:ascii="Times New Roman" w:hAnsi="Times New Roman" w:cs="Times New Roman"/>
                              </w:rPr>
                            </w:pPr>
                            <w:r w:rsidRPr="001906D1">
                              <w:rPr>
                                <w:rFonts w:ascii="Times New Roman" w:hAnsi="Times New Roman" w:cs="Times New Roman"/>
                              </w:rPr>
                              <w:t xml:space="preserve">Changing socio economic status </w:t>
                            </w:r>
                            <w:proofErr w:type="gramStart"/>
                            <w:r w:rsidRPr="001906D1">
                              <w:rPr>
                                <w:rFonts w:ascii="Times New Roman" w:hAnsi="Times New Roman" w:cs="Times New Roman"/>
                              </w:rPr>
                              <w:t>of</w:t>
                            </w:r>
                            <w:r w:rsidRPr="001906D1">
                              <w:rPr>
                                <w:rFonts w:ascii="Times New Roman" w:hAnsi="Times New Roman" w:cs="Times New Roman"/>
                                <w:b/>
                                <w:bCs/>
                              </w:rPr>
                              <w:t xml:space="preserve">  </w:t>
                            </w:r>
                            <w:r w:rsidRPr="001906D1">
                              <w:rPr>
                                <w:rFonts w:ascii="Times New Roman" w:hAnsi="Times New Roman" w:cs="Times New Roman"/>
                              </w:rPr>
                              <w:t>farmers</w:t>
                            </w:r>
                            <w:proofErr w:type="gramEnd"/>
                            <w:r w:rsidRPr="001906D1">
                              <w:rPr>
                                <w:rFonts w:ascii="Times New Roman" w:hAnsi="Times New Roman" w:cs="Times New Roman"/>
                              </w:rPr>
                              <w:t xml:space="preserve"> by using agricultural </w:t>
                            </w:r>
                          </w:p>
                          <w:p w14:paraId="14DC4C1A" w14:textId="77777777" w:rsidR="00032C84" w:rsidRPr="001906D1" w:rsidRDefault="00032C84" w:rsidP="00032C84">
                            <w:r w:rsidRPr="001906D1">
                              <w:rPr>
                                <w:rFonts w:ascii="Times New Roman" w:hAnsi="Times New Roman" w:cs="Times New Roman"/>
                              </w:rPr>
                              <w:t>machinery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F0451C" id="_x0000_t202" coordsize="21600,21600" o:spt="202" path="m,l,21600r21600,l21600,xe">
                <v:stroke joinstyle="miter"/>
                <v:path gradientshapeok="t" o:connecttype="rect"/>
              </v:shapetype>
              <v:shape id="Text Box 8" o:spid="_x0000_s1026" type="#_x0000_t202" style="position:absolute;margin-left:357.05pt;margin-top:51.8pt;width:74.85pt;height:12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" fillcolor="white [3201]" strokeweight=".5pt">
                <v:path arrowok="t"/>
                <v:textbox>
                  <w:txbxContent>
                    <w:p w14:paraId="033CA6B6" w14:textId="77777777" w:rsidR="00032C84" w:rsidRPr="001906D1" w:rsidRDefault="00032C84" w:rsidP="00032C84">
                      <w:pPr>
                        <w:autoSpaceDE w:val="0"/>
                        <w:autoSpaceDN w:val="0"/>
                        <w:adjustRightInd w:val="0"/>
                        <w:rPr>
                          <w:rFonts w:ascii="Times New Roman" w:hAnsi="Times New Roman" w:cs="Times New Roman"/>
                        </w:rPr>
                      </w:pPr>
                      <w:r w:rsidRPr="001906D1">
                        <w:rPr>
                          <w:rFonts w:ascii="Times New Roman" w:hAnsi="Times New Roman" w:cs="Times New Roman"/>
                        </w:rPr>
                        <w:t>Impact of</w:t>
                      </w:r>
                    </w:p>
                    <w:p w14:paraId="48D45561" w14:textId="77777777" w:rsidR="00032C84" w:rsidRPr="001906D1" w:rsidRDefault="00032C84" w:rsidP="00032C84">
                      <w:pPr>
                        <w:autoSpaceDE w:val="0"/>
                        <w:autoSpaceDN w:val="0"/>
                        <w:adjustRightInd w:val="0"/>
                        <w:rPr>
                          <w:rFonts w:ascii="Times New Roman" w:hAnsi="Times New Roman" w:cs="Times New Roman"/>
                        </w:rPr>
                      </w:pPr>
                      <w:r w:rsidRPr="001906D1">
                        <w:rPr>
                          <w:rFonts w:ascii="Times New Roman" w:hAnsi="Times New Roman" w:cs="Times New Roman"/>
                        </w:rPr>
                        <w:t xml:space="preserve">Changing socio economic status </w:t>
                      </w:r>
                      <w:proofErr w:type="gramStart"/>
                      <w:r w:rsidRPr="001906D1">
                        <w:rPr>
                          <w:rFonts w:ascii="Times New Roman" w:hAnsi="Times New Roman" w:cs="Times New Roman"/>
                        </w:rPr>
                        <w:t>of</w:t>
                      </w:r>
                      <w:r w:rsidRPr="001906D1">
                        <w:rPr>
                          <w:rFonts w:ascii="Times New Roman" w:hAnsi="Times New Roman" w:cs="Times New Roman"/>
                          <w:b/>
                          <w:bCs/>
                        </w:rPr>
                        <w:t xml:space="preserve">  </w:t>
                      </w:r>
                      <w:r w:rsidRPr="001906D1">
                        <w:rPr>
                          <w:rFonts w:ascii="Times New Roman" w:hAnsi="Times New Roman" w:cs="Times New Roman"/>
                        </w:rPr>
                        <w:t>farmers</w:t>
                      </w:r>
                      <w:proofErr w:type="gramEnd"/>
                      <w:r w:rsidRPr="001906D1">
                        <w:rPr>
                          <w:rFonts w:ascii="Times New Roman" w:hAnsi="Times New Roman" w:cs="Times New Roman"/>
                        </w:rPr>
                        <w:t xml:space="preserve"> by using agricultural </w:t>
                      </w:r>
                    </w:p>
                    <w:p w14:paraId="14DC4C1A" w14:textId="77777777" w:rsidR="00032C84" w:rsidRPr="001906D1" w:rsidRDefault="00032C84" w:rsidP="00032C84">
                      <w:r w:rsidRPr="001906D1">
                        <w:rPr>
                          <w:rFonts w:ascii="Times New Roman" w:hAnsi="Times New Roman" w:cs="Times New Roman"/>
                        </w:rPr>
                        <w:t>machinery</w:t>
                      </w:r>
                    </w:p>
                  </w:txbxContent>
                </v:textbox>
              </v:shape>
            </w:pict>
          </mc:Fallback>
        </mc:AlternateContent>
      </w:r>
      <w:r w:rsidRPr="004B22EA">
        <w:rPr>
          <w:rFonts w:ascii="Times New Roman" w:hAnsi="Times New Roman" w:cs="Times New Roman"/>
          <w:sz w:val="24"/>
          <w:szCs w:val="24"/>
        </w:rPr>
        <w:br w:type="textWrapping" w:clear="all"/>
      </w:r>
    </w:p>
    <w:p w14:paraId="340CB458" w14:textId="00C8F32E" w:rsidR="00032C84" w:rsidRPr="00032C84" w:rsidRDefault="00032C84" w:rsidP="00032C84">
      <w:pPr>
        <w:jc w:val="center"/>
        <w:rPr>
          <w:rFonts w:ascii="Times New Roman" w:hAnsi="Times New Roman" w:cs="Times New Roman"/>
          <w:sz w:val="24"/>
          <w:szCs w:val="24"/>
        </w:rPr>
      </w:pPr>
      <w:r w:rsidRPr="004B22EA">
        <w:rPr>
          <w:rFonts w:ascii="Times New Roman" w:hAnsi="Times New Roman" w:cs="Times New Roman"/>
          <w:b/>
          <w:bCs/>
          <w:sz w:val="24"/>
          <w:szCs w:val="24"/>
        </w:rPr>
        <w:t>Figure-</w:t>
      </w:r>
      <w:r w:rsidR="00D13549">
        <w:rPr>
          <w:rFonts w:ascii="Times New Roman" w:hAnsi="Times New Roman" w:cs="Times New Roman"/>
          <w:b/>
          <w:bCs/>
          <w:sz w:val="24"/>
          <w:szCs w:val="24"/>
        </w:rPr>
        <w:t>1</w:t>
      </w:r>
      <w:r w:rsidRPr="004B22EA">
        <w:rPr>
          <w:rFonts w:ascii="Times New Roman" w:hAnsi="Times New Roman" w:cs="Times New Roman"/>
          <w:b/>
          <w:bCs/>
          <w:sz w:val="24"/>
          <w:szCs w:val="24"/>
        </w:rPr>
        <w:t>:</w:t>
      </w:r>
      <w:r w:rsidRPr="004B22EA">
        <w:rPr>
          <w:rFonts w:ascii="Times New Roman" w:hAnsi="Times New Roman" w:cs="Times New Roman"/>
          <w:sz w:val="24"/>
          <w:szCs w:val="24"/>
        </w:rPr>
        <w:t xml:space="preserve"> Analytical framework measuring the impact of changing socio-economic status of farmer.</w:t>
      </w:r>
    </w:p>
    <w:p w14:paraId="35975B22" w14:textId="207528C9" w:rsidR="00032C84" w:rsidRPr="004B22EA" w:rsidRDefault="00032C84" w:rsidP="00032C84">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 </w:t>
      </w:r>
      <w:r w:rsidRPr="004B22EA">
        <w:rPr>
          <w:rFonts w:ascii="Times New Roman" w:hAnsi="Times New Roman" w:cs="Times New Roman"/>
          <w:b/>
          <w:bCs/>
          <w:sz w:val="24"/>
          <w:szCs w:val="24"/>
        </w:rPr>
        <w:t>RESULT</w:t>
      </w:r>
      <w:r w:rsidR="00D27EAE">
        <w:rPr>
          <w:rFonts w:ascii="Times New Roman" w:hAnsi="Times New Roman" w:cs="Times New Roman"/>
          <w:b/>
          <w:bCs/>
          <w:sz w:val="24"/>
          <w:szCs w:val="24"/>
        </w:rPr>
        <w:t xml:space="preserve"> &amp; </w:t>
      </w:r>
      <w:r w:rsidR="00D27EAE" w:rsidRPr="00D27EAE">
        <w:rPr>
          <w:rFonts w:ascii="Times New Roman" w:hAnsi="Times New Roman" w:cs="Times New Roman"/>
          <w:b/>
          <w:bCs/>
          <w:sz w:val="24"/>
          <w:szCs w:val="24"/>
        </w:rPr>
        <w:t>DISCUSSION</w:t>
      </w:r>
    </w:p>
    <w:p w14:paraId="0A8FF787" w14:textId="056A5097" w:rsidR="00032C84" w:rsidRPr="004B22EA" w:rsidRDefault="00032C84" w:rsidP="00032C84">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3.1 </w:t>
      </w:r>
      <w:r w:rsidRPr="004B22EA">
        <w:rPr>
          <w:rFonts w:ascii="Times New Roman" w:hAnsi="Times New Roman" w:cs="Times New Roman"/>
          <w:b/>
          <w:bCs/>
          <w:sz w:val="24"/>
          <w:szCs w:val="24"/>
        </w:rPr>
        <w:t>Socio-economic Characteristics</w:t>
      </w:r>
    </w:p>
    <w:p w14:paraId="38DA4D74" w14:textId="339FCD69" w:rsidR="00032C84" w:rsidRPr="00032C84" w:rsidRDefault="00032C84" w:rsidP="00032C84">
      <w:pPr>
        <w:spacing w:line="360" w:lineRule="auto"/>
        <w:jc w:val="both"/>
        <w:rPr>
          <w:rFonts w:ascii="Times New Roman" w:hAnsi="Times New Roman" w:cs="Times New Roman"/>
          <w:sz w:val="24"/>
          <w:szCs w:val="24"/>
        </w:rPr>
      </w:pPr>
      <w:r w:rsidRPr="004B22EA">
        <w:rPr>
          <w:rFonts w:ascii="Times New Roman" w:hAnsi="Times New Roman" w:cs="Times New Roman"/>
          <w:sz w:val="24"/>
          <w:szCs w:val="24"/>
        </w:rPr>
        <w:t>Socio-economic status refers to the people's overall social and economic activities through which they live. It includes people's age, gender, education, income, family type and so on. The socioeconomic status also indicates the standard of living and social position within society.</w:t>
      </w:r>
    </w:p>
    <w:p w14:paraId="29DA1F67" w14:textId="2E7A1D81" w:rsidR="00032C84" w:rsidRPr="004B22EA" w:rsidRDefault="00032C84" w:rsidP="00032C8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3.1.1 </w:t>
      </w:r>
      <w:r w:rsidRPr="004B22EA">
        <w:rPr>
          <w:rFonts w:ascii="Times New Roman" w:hAnsi="Times New Roman" w:cs="Times New Roman"/>
          <w:b/>
          <w:bCs/>
          <w:sz w:val="24"/>
          <w:szCs w:val="24"/>
        </w:rPr>
        <w:t>Age</w:t>
      </w:r>
    </w:p>
    <w:p w14:paraId="2FF3781A" w14:textId="77777777" w:rsidR="00032C84" w:rsidRPr="004B22EA" w:rsidRDefault="00032C84" w:rsidP="00032C84">
      <w:pPr>
        <w:spacing w:line="360" w:lineRule="auto"/>
        <w:rPr>
          <w:rFonts w:ascii="Times New Roman" w:hAnsi="Times New Roman" w:cs="Times New Roman"/>
          <w:sz w:val="24"/>
          <w:szCs w:val="24"/>
        </w:rPr>
      </w:pPr>
      <w:r w:rsidRPr="004B22EA">
        <w:rPr>
          <w:rFonts w:ascii="Times New Roman" w:hAnsi="Times New Roman" w:cs="Times New Roman"/>
          <w:sz w:val="24"/>
          <w:szCs w:val="24"/>
        </w:rPr>
        <w:t>Different age groups are important in understanding different social phenomena in various societal contexts. In this study, respondents of various ages were chosen. The age distribution of respondents is shown in the table below.</w:t>
      </w:r>
    </w:p>
    <w:p w14:paraId="59DB221B" w14:textId="190D7074" w:rsidR="00032C84" w:rsidRPr="004B22EA" w:rsidRDefault="00032C84" w:rsidP="00032C84">
      <w:pPr>
        <w:rPr>
          <w:rFonts w:ascii="Times New Roman" w:hAnsi="Times New Roman" w:cs="Times New Roman"/>
          <w:b/>
          <w:bCs/>
          <w:sz w:val="24"/>
          <w:szCs w:val="24"/>
        </w:rPr>
      </w:pPr>
      <w:r w:rsidRPr="004B22EA">
        <w:rPr>
          <w:rFonts w:ascii="Times New Roman" w:hAnsi="Times New Roman" w:cs="Times New Roman"/>
          <w:b/>
          <w:bCs/>
          <w:sz w:val="24"/>
          <w:szCs w:val="24"/>
        </w:rPr>
        <w:t>Table 1: Age of the Respondents</w:t>
      </w:r>
    </w:p>
    <w:tbl>
      <w:tblPr>
        <w:tblStyle w:val="TableGrid"/>
        <w:tblW w:w="0" w:type="auto"/>
        <w:tblLook w:val="04A0" w:firstRow="1" w:lastRow="0" w:firstColumn="1" w:lastColumn="0" w:noHBand="0" w:noVBand="1"/>
      </w:tblPr>
      <w:tblGrid>
        <w:gridCol w:w="3006"/>
        <w:gridCol w:w="3006"/>
        <w:gridCol w:w="3007"/>
      </w:tblGrid>
      <w:tr w:rsidR="00032C84" w:rsidRPr="004B22EA" w14:paraId="44BA5881" w14:textId="77777777" w:rsidTr="00963703">
        <w:tc>
          <w:tcPr>
            <w:tcW w:w="3006" w:type="dxa"/>
          </w:tcPr>
          <w:p w14:paraId="46B84258" w14:textId="77777777" w:rsidR="00032C84" w:rsidRPr="004B22EA" w:rsidRDefault="00032C84" w:rsidP="00032C84">
            <w:pPr>
              <w:jc w:val="center"/>
              <w:rPr>
                <w:rFonts w:ascii="Times New Roman" w:hAnsi="Times New Roman" w:cs="Times New Roman"/>
                <w:b/>
                <w:bCs/>
                <w:sz w:val="24"/>
                <w:szCs w:val="24"/>
              </w:rPr>
            </w:pPr>
            <w:r w:rsidRPr="004B22EA">
              <w:rPr>
                <w:rFonts w:ascii="Times New Roman" w:hAnsi="Times New Roman" w:cs="Times New Roman"/>
                <w:b/>
                <w:bCs/>
                <w:sz w:val="24"/>
                <w:szCs w:val="24"/>
              </w:rPr>
              <w:t>Age (in group)</w:t>
            </w:r>
          </w:p>
          <w:p w14:paraId="25D61053" w14:textId="77777777" w:rsidR="00032C84" w:rsidRPr="004B22EA" w:rsidRDefault="00032C84" w:rsidP="00032C84">
            <w:pPr>
              <w:jc w:val="center"/>
              <w:rPr>
                <w:rFonts w:ascii="Times New Roman" w:hAnsi="Times New Roman" w:cs="Times New Roman"/>
                <w:b/>
                <w:bCs/>
                <w:sz w:val="24"/>
                <w:szCs w:val="24"/>
              </w:rPr>
            </w:pPr>
          </w:p>
        </w:tc>
        <w:tc>
          <w:tcPr>
            <w:tcW w:w="3006" w:type="dxa"/>
          </w:tcPr>
          <w:p w14:paraId="203CF847" w14:textId="77777777" w:rsidR="00032C84" w:rsidRPr="004B22EA" w:rsidRDefault="00032C84" w:rsidP="00032C84">
            <w:pPr>
              <w:jc w:val="center"/>
              <w:rPr>
                <w:rFonts w:ascii="Times New Roman" w:hAnsi="Times New Roman" w:cs="Times New Roman"/>
                <w:b/>
                <w:bCs/>
                <w:sz w:val="24"/>
                <w:szCs w:val="24"/>
              </w:rPr>
            </w:pPr>
            <w:r w:rsidRPr="004B22EA">
              <w:rPr>
                <w:rFonts w:ascii="Times New Roman" w:hAnsi="Times New Roman" w:cs="Times New Roman"/>
                <w:b/>
                <w:bCs/>
                <w:sz w:val="24"/>
                <w:szCs w:val="24"/>
              </w:rPr>
              <w:t>Frequency</w:t>
            </w:r>
          </w:p>
        </w:tc>
        <w:tc>
          <w:tcPr>
            <w:tcW w:w="3007" w:type="dxa"/>
          </w:tcPr>
          <w:p w14:paraId="5E0D7124" w14:textId="45719C32" w:rsidR="00032C84" w:rsidRPr="00032C84" w:rsidRDefault="00032C84" w:rsidP="00032C84">
            <w:pPr>
              <w:jc w:val="center"/>
              <w:rPr>
                <w:rFonts w:ascii="Times New Roman" w:hAnsi="Times New Roman" w:cs="Times New Roman"/>
                <w:b/>
                <w:bCs/>
                <w:sz w:val="24"/>
                <w:szCs w:val="24"/>
              </w:rPr>
            </w:pPr>
            <w:r w:rsidRPr="00032C84">
              <w:rPr>
                <w:rFonts w:ascii="Times New Roman" w:hAnsi="Times New Roman" w:cs="Times New Roman"/>
                <w:b/>
                <w:bCs/>
                <w:sz w:val="24"/>
                <w:szCs w:val="24"/>
              </w:rPr>
              <w:t>Percentage (%)</w:t>
            </w:r>
          </w:p>
        </w:tc>
      </w:tr>
      <w:tr w:rsidR="00032C84" w:rsidRPr="004B22EA" w14:paraId="05652C8C" w14:textId="77777777" w:rsidTr="00963703">
        <w:tc>
          <w:tcPr>
            <w:tcW w:w="3006" w:type="dxa"/>
          </w:tcPr>
          <w:p w14:paraId="3BE23251"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20-29</w:t>
            </w:r>
          </w:p>
        </w:tc>
        <w:tc>
          <w:tcPr>
            <w:tcW w:w="3006" w:type="dxa"/>
          </w:tcPr>
          <w:p w14:paraId="6FB12504"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1</w:t>
            </w:r>
          </w:p>
        </w:tc>
        <w:tc>
          <w:tcPr>
            <w:tcW w:w="3007" w:type="dxa"/>
          </w:tcPr>
          <w:p w14:paraId="79E5F140"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3.33</w:t>
            </w:r>
          </w:p>
        </w:tc>
      </w:tr>
      <w:tr w:rsidR="00032C84" w:rsidRPr="004B22EA" w14:paraId="3138E975" w14:textId="77777777" w:rsidTr="00963703">
        <w:tc>
          <w:tcPr>
            <w:tcW w:w="3006" w:type="dxa"/>
          </w:tcPr>
          <w:p w14:paraId="156AB9EC"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30-39</w:t>
            </w:r>
          </w:p>
        </w:tc>
        <w:tc>
          <w:tcPr>
            <w:tcW w:w="3006" w:type="dxa"/>
          </w:tcPr>
          <w:p w14:paraId="3A6B5C04"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8</w:t>
            </w:r>
          </w:p>
        </w:tc>
        <w:tc>
          <w:tcPr>
            <w:tcW w:w="3007" w:type="dxa"/>
          </w:tcPr>
          <w:p w14:paraId="43B5D1A8"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26.66</w:t>
            </w:r>
          </w:p>
        </w:tc>
      </w:tr>
      <w:tr w:rsidR="00032C84" w:rsidRPr="004B22EA" w14:paraId="7402F048" w14:textId="77777777" w:rsidTr="00963703">
        <w:tc>
          <w:tcPr>
            <w:tcW w:w="3006" w:type="dxa"/>
          </w:tcPr>
          <w:p w14:paraId="6F60F5A8"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40-49</w:t>
            </w:r>
          </w:p>
        </w:tc>
        <w:tc>
          <w:tcPr>
            <w:tcW w:w="3006" w:type="dxa"/>
          </w:tcPr>
          <w:p w14:paraId="75BD2B29"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13</w:t>
            </w:r>
          </w:p>
        </w:tc>
        <w:tc>
          <w:tcPr>
            <w:tcW w:w="3007" w:type="dxa"/>
          </w:tcPr>
          <w:p w14:paraId="752DAAEB"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43.33</w:t>
            </w:r>
          </w:p>
        </w:tc>
      </w:tr>
      <w:tr w:rsidR="00032C84" w:rsidRPr="004B22EA" w14:paraId="08B69D0D" w14:textId="77777777" w:rsidTr="00963703">
        <w:tc>
          <w:tcPr>
            <w:tcW w:w="3006" w:type="dxa"/>
          </w:tcPr>
          <w:p w14:paraId="2FC8DE30"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50-59</w:t>
            </w:r>
          </w:p>
        </w:tc>
        <w:tc>
          <w:tcPr>
            <w:tcW w:w="3006" w:type="dxa"/>
          </w:tcPr>
          <w:p w14:paraId="48009DCC"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5</w:t>
            </w:r>
          </w:p>
        </w:tc>
        <w:tc>
          <w:tcPr>
            <w:tcW w:w="3007" w:type="dxa"/>
          </w:tcPr>
          <w:p w14:paraId="5AB26417"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16.66</w:t>
            </w:r>
          </w:p>
        </w:tc>
      </w:tr>
      <w:tr w:rsidR="00032C84" w:rsidRPr="004B22EA" w14:paraId="70BDE005" w14:textId="77777777" w:rsidTr="00963703">
        <w:tc>
          <w:tcPr>
            <w:tcW w:w="3006" w:type="dxa"/>
          </w:tcPr>
          <w:p w14:paraId="60B3B544"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60-69</w:t>
            </w:r>
          </w:p>
        </w:tc>
        <w:tc>
          <w:tcPr>
            <w:tcW w:w="3006" w:type="dxa"/>
          </w:tcPr>
          <w:p w14:paraId="693DDEB9"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3</w:t>
            </w:r>
          </w:p>
        </w:tc>
        <w:tc>
          <w:tcPr>
            <w:tcW w:w="3007" w:type="dxa"/>
          </w:tcPr>
          <w:p w14:paraId="05964410"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10</w:t>
            </w:r>
          </w:p>
        </w:tc>
      </w:tr>
      <w:tr w:rsidR="00032C84" w:rsidRPr="004B22EA" w14:paraId="4034005C" w14:textId="77777777" w:rsidTr="00963703">
        <w:tc>
          <w:tcPr>
            <w:tcW w:w="3006" w:type="dxa"/>
          </w:tcPr>
          <w:p w14:paraId="3F480139"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lastRenderedPageBreak/>
              <w:t>Total</w:t>
            </w:r>
          </w:p>
        </w:tc>
        <w:tc>
          <w:tcPr>
            <w:tcW w:w="3006" w:type="dxa"/>
          </w:tcPr>
          <w:p w14:paraId="4863C6A4"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30</w:t>
            </w:r>
          </w:p>
        </w:tc>
        <w:tc>
          <w:tcPr>
            <w:tcW w:w="3007" w:type="dxa"/>
          </w:tcPr>
          <w:p w14:paraId="36C860BD"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sz w:val="24"/>
                <w:szCs w:val="24"/>
              </w:rPr>
              <w:t>100</w:t>
            </w:r>
          </w:p>
        </w:tc>
      </w:tr>
    </w:tbl>
    <w:p w14:paraId="25FEB120" w14:textId="77777777" w:rsidR="00032C84" w:rsidRDefault="00032C84" w:rsidP="008E5ED0">
      <w:pPr>
        <w:rPr>
          <w:rFonts w:ascii="Times New Roman" w:hAnsi="Times New Roman" w:cs="Times New Roman"/>
          <w:sz w:val="24"/>
          <w:szCs w:val="24"/>
        </w:rPr>
      </w:pPr>
    </w:p>
    <w:p w14:paraId="6B2AFFE7" w14:textId="7D654742" w:rsidR="008E5ED0" w:rsidRPr="008E5ED0" w:rsidRDefault="008E5ED0" w:rsidP="008E5ED0">
      <w:pPr>
        <w:spacing w:line="360" w:lineRule="auto"/>
        <w:jc w:val="both"/>
        <w:rPr>
          <w:rFonts w:ascii="Times New Roman" w:hAnsi="Times New Roman" w:cs="Times New Roman"/>
          <w:sz w:val="24"/>
          <w:szCs w:val="24"/>
        </w:rPr>
      </w:pPr>
      <w:r w:rsidRPr="008E5ED0">
        <w:rPr>
          <w:rFonts w:ascii="Times New Roman" w:hAnsi="Times New Roman" w:cs="Times New Roman"/>
          <w:sz w:val="24"/>
          <w:szCs w:val="24"/>
        </w:rPr>
        <w:t xml:space="preserve">The age structure of the respondents indicates that the majority of farmers were in their economically active and decision-making years. As shown in Table 1, the highest proportion of respondents (43.33%) belonged to the 40–49 years age group, followed by 26.66% in the 30–39 years group, while only 3.33% were below 30 years of age. This distribution suggests that middle-aged farmers dominate agricultural activities in the study area. Farmers in this age range are generally more experienced, financially stable, and capable of adopting new technologies such as agricultural machinery. Similar findings were reported by Rahman </w:t>
      </w:r>
      <w:r w:rsidRPr="008E5ED0">
        <w:rPr>
          <w:rFonts w:ascii="Times New Roman" w:hAnsi="Times New Roman" w:cs="Times New Roman"/>
          <w:i/>
          <w:iCs/>
          <w:sz w:val="24"/>
          <w:szCs w:val="24"/>
        </w:rPr>
        <w:t>et al.,</w:t>
      </w:r>
      <w:r w:rsidRPr="008E5ED0">
        <w:rPr>
          <w:rFonts w:ascii="Times New Roman" w:hAnsi="Times New Roman" w:cs="Times New Roman"/>
          <w:sz w:val="24"/>
          <w:szCs w:val="24"/>
        </w:rPr>
        <w:t xml:space="preserve"> (2021), who observed that mechanization adoption in Bangladesh is largely driven by middle-aged farmers due to their higher risk-bearing capacity and accumulated farming experience. The relatively lower participation of younger farmers may be linked to rural–urban migration and declining youth interest in agriculture, a trend also highlighted by FAO (2018). Older farmers (above 60 years), accounting for 10% of respondents, were comparatively fewer, possibly due to physical limitations that restrict their involvement in mechanized farming operations.</w:t>
      </w:r>
    </w:p>
    <w:p w14:paraId="69F83FA8" w14:textId="7005F206" w:rsidR="008E5ED0" w:rsidRDefault="008E5ED0" w:rsidP="00032C84">
      <w:pPr>
        <w:spacing w:line="360" w:lineRule="auto"/>
        <w:rPr>
          <w:rFonts w:ascii="Times New Roman" w:hAnsi="Times New Roman" w:cs="Times New Roman"/>
          <w:sz w:val="24"/>
          <w:szCs w:val="24"/>
        </w:rPr>
      </w:pPr>
      <w:r w:rsidRPr="004B22EA">
        <w:rPr>
          <w:rFonts w:ascii="Times New Roman" w:hAnsi="Times New Roman" w:cs="Times New Roman"/>
          <w:noProof/>
          <w:sz w:val="24"/>
          <w:szCs w:val="24"/>
        </w:rPr>
        <w:drawing>
          <wp:anchor distT="0" distB="0" distL="114300" distR="114300" simplePos="0" relativeHeight="251661312" behindDoc="1" locked="0" layoutInCell="1" allowOverlap="1" wp14:anchorId="75F71542" wp14:editId="3B94EE12">
            <wp:simplePos x="0" y="0"/>
            <wp:positionH relativeFrom="column">
              <wp:posOffset>69850</wp:posOffset>
            </wp:positionH>
            <wp:positionV relativeFrom="paragraph">
              <wp:posOffset>377825</wp:posOffset>
            </wp:positionV>
            <wp:extent cx="5613400" cy="3200400"/>
            <wp:effectExtent l="0" t="0" r="6350" b="0"/>
            <wp:wrapTight wrapText="bothSides">
              <wp:wrapPolygon edited="0">
                <wp:start x="0" y="0"/>
                <wp:lineTo x="0" y="21471"/>
                <wp:lineTo x="21551" y="21471"/>
                <wp:lineTo x="21551"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48296591" w14:textId="77777777" w:rsidR="008E5ED0" w:rsidRDefault="008E5ED0" w:rsidP="00032C84">
      <w:pPr>
        <w:rPr>
          <w:rFonts w:ascii="Times New Roman" w:hAnsi="Times New Roman" w:cs="Times New Roman"/>
          <w:color w:val="2F5496" w:themeColor="accent5" w:themeShade="BF"/>
          <w:sz w:val="24"/>
          <w:szCs w:val="24"/>
        </w:rPr>
      </w:pPr>
    </w:p>
    <w:p w14:paraId="7574BA2A" w14:textId="77777777" w:rsidR="00C20EB1" w:rsidRDefault="00C20EB1" w:rsidP="00032C84">
      <w:pPr>
        <w:rPr>
          <w:rFonts w:ascii="Times New Roman" w:hAnsi="Times New Roman" w:cs="Times New Roman"/>
          <w:b/>
          <w:bCs/>
          <w:sz w:val="24"/>
          <w:szCs w:val="24"/>
        </w:rPr>
      </w:pPr>
    </w:p>
    <w:p w14:paraId="4DF28B42" w14:textId="054877D2" w:rsidR="00032C84" w:rsidRPr="00032C84" w:rsidRDefault="00032C84" w:rsidP="00032C84">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3.1.2 </w:t>
      </w:r>
      <w:r w:rsidRPr="004B22EA">
        <w:rPr>
          <w:rFonts w:ascii="Times New Roman" w:hAnsi="Times New Roman" w:cs="Times New Roman"/>
          <w:b/>
          <w:bCs/>
          <w:sz w:val="24"/>
          <w:szCs w:val="24"/>
        </w:rPr>
        <w:t xml:space="preserve">Educational Qualification </w:t>
      </w:r>
      <w:r w:rsidRPr="004B22EA">
        <w:rPr>
          <w:rFonts w:ascii="Times New Roman" w:hAnsi="Times New Roman" w:cs="Times New Roman"/>
          <w:sz w:val="24"/>
          <w:szCs w:val="24"/>
        </w:rPr>
        <w:t xml:space="preserve">                                      </w:t>
      </w:r>
    </w:p>
    <w:p w14:paraId="16F5E5BB" w14:textId="2CEE5097" w:rsidR="00032C84" w:rsidRPr="004B22EA" w:rsidRDefault="00032C84" w:rsidP="00032C84">
      <w:pPr>
        <w:rPr>
          <w:rFonts w:ascii="Times New Roman" w:hAnsi="Times New Roman" w:cs="Times New Roman"/>
          <w:b/>
          <w:bCs/>
          <w:sz w:val="24"/>
          <w:szCs w:val="24"/>
        </w:rPr>
      </w:pPr>
      <w:r w:rsidRPr="004B22EA">
        <w:rPr>
          <w:rFonts w:ascii="Times New Roman" w:hAnsi="Times New Roman" w:cs="Times New Roman"/>
          <w:sz w:val="24"/>
          <w:szCs w:val="24"/>
        </w:rPr>
        <w:t xml:space="preserve"> </w:t>
      </w:r>
      <w:r w:rsidRPr="004B22EA">
        <w:rPr>
          <w:rFonts w:ascii="Times New Roman" w:hAnsi="Times New Roman" w:cs="Times New Roman"/>
          <w:b/>
          <w:bCs/>
          <w:sz w:val="24"/>
          <w:szCs w:val="24"/>
        </w:rPr>
        <w:t xml:space="preserve">Table </w:t>
      </w:r>
      <w:r w:rsidR="00683E00">
        <w:rPr>
          <w:rFonts w:ascii="Times New Roman" w:hAnsi="Times New Roman" w:cs="Times New Roman"/>
          <w:b/>
          <w:bCs/>
          <w:sz w:val="24"/>
          <w:szCs w:val="24"/>
        </w:rPr>
        <w:t>2</w:t>
      </w:r>
      <w:r w:rsidRPr="004B22EA">
        <w:rPr>
          <w:rFonts w:ascii="Times New Roman" w:hAnsi="Times New Roman" w:cs="Times New Roman"/>
          <w:b/>
          <w:bCs/>
          <w:sz w:val="24"/>
          <w:szCs w:val="24"/>
        </w:rPr>
        <w:t>: Educational Qualification of the Respondents</w:t>
      </w:r>
    </w:p>
    <w:tbl>
      <w:tblPr>
        <w:tblStyle w:val="TableGrid"/>
        <w:tblW w:w="0" w:type="auto"/>
        <w:tblLook w:val="04A0" w:firstRow="1" w:lastRow="0" w:firstColumn="1" w:lastColumn="0" w:noHBand="0" w:noVBand="1"/>
      </w:tblPr>
      <w:tblGrid>
        <w:gridCol w:w="3006"/>
        <w:gridCol w:w="3006"/>
        <w:gridCol w:w="3007"/>
      </w:tblGrid>
      <w:tr w:rsidR="00032C84" w:rsidRPr="004B22EA" w14:paraId="6277B1F0" w14:textId="77777777" w:rsidTr="00963703">
        <w:tc>
          <w:tcPr>
            <w:tcW w:w="3006" w:type="dxa"/>
          </w:tcPr>
          <w:p w14:paraId="727AEE3A"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Education</w:t>
            </w:r>
          </w:p>
        </w:tc>
        <w:tc>
          <w:tcPr>
            <w:tcW w:w="3006" w:type="dxa"/>
          </w:tcPr>
          <w:p w14:paraId="71122938"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Frequency</w:t>
            </w:r>
          </w:p>
        </w:tc>
        <w:tc>
          <w:tcPr>
            <w:tcW w:w="3007" w:type="dxa"/>
          </w:tcPr>
          <w:p w14:paraId="60C436D0" w14:textId="1BCFC392"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Percent</w:t>
            </w:r>
            <w:r>
              <w:rPr>
                <w:rFonts w:ascii="Times New Roman" w:hAnsi="Times New Roman" w:cs="Times New Roman"/>
                <w:sz w:val="24"/>
                <w:szCs w:val="24"/>
              </w:rPr>
              <w:t>age (%)</w:t>
            </w:r>
          </w:p>
        </w:tc>
      </w:tr>
      <w:tr w:rsidR="00032C84" w:rsidRPr="004B22EA" w14:paraId="75025C85" w14:textId="77777777" w:rsidTr="00963703">
        <w:tc>
          <w:tcPr>
            <w:tcW w:w="3006" w:type="dxa"/>
          </w:tcPr>
          <w:p w14:paraId="24F21F01"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Illiterate</w:t>
            </w:r>
          </w:p>
        </w:tc>
        <w:tc>
          <w:tcPr>
            <w:tcW w:w="3006" w:type="dxa"/>
          </w:tcPr>
          <w:p w14:paraId="779C2288"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1</w:t>
            </w:r>
          </w:p>
        </w:tc>
        <w:tc>
          <w:tcPr>
            <w:tcW w:w="3007" w:type="dxa"/>
          </w:tcPr>
          <w:p w14:paraId="3BE5ABF3"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3.33</w:t>
            </w:r>
          </w:p>
        </w:tc>
      </w:tr>
      <w:tr w:rsidR="00032C84" w:rsidRPr="004B22EA" w14:paraId="752DF75E" w14:textId="77777777" w:rsidTr="00963703">
        <w:tc>
          <w:tcPr>
            <w:tcW w:w="3006" w:type="dxa"/>
          </w:tcPr>
          <w:p w14:paraId="76A452F3"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Primary</w:t>
            </w:r>
          </w:p>
        </w:tc>
        <w:tc>
          <w:tcPr>
            <w:tcW w:w="3006" w:type="dxa"/>
          </w:tcPr>
          <w:p w14:paraId="190F1F34"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5</w:t>
            </w:r>
          </w:p>
        </w:tc>
        <w:tc>
          <w:tcPr>
            <w:tcW w:w="3007" w:type="dxa"/>
          </w:tcPr>
          <w:p w14:paraId="742CC928"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16.66</w:t>
            </w:r>
          </w:p>
        </w:tc>
      </w:tr>
      <w:tr w:rsidR="00032C84" w:rsidRPr="004B22EA" w14:paraId="731D1976" w14:textId="77777777" w:rsidTr="00963703">
        <w:tc>
          <w:tcPr>
            <w:tcW w:w="3006" w:type="dxa"/>
          </w:tcPr>
          <w:p w14:paraId="7F77CA74"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Secondary</w:t>
            </w:r>
          </w:p>
        </w:tc>
        <w:tc>
          <w:tcPr>
            <w:tcW w:w="3006" w:type="dxa"/>
          </w:tcPr>
          <w:p w14:paraId="319EC757"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14</w:t>
            </w:r>
          </w:p>
        </w:tc>
        <w:tc>
          <w:tcPr>
            <w:tcW w:w="3007" w:type="dxa"/>
          </w:tcPr>
          <w:p w14:paraId="3352308B"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46.66</w:t>
            </w:r>
          </w:p>
        </w:tc>
      </w:tr>
      <w:tr w:rsidR="00032C84" w:rsidRPr="004B22EA" w14:paraId="177E67D1" w14:textId="77777777" w:rsidTr="00963703">
        <w:tc>
          <w:tcPr>
            <w:tcW w:w="3006" w:type="dxa"/>
          </w:tcPr>
          <w:p w14:paraId="3E66C352" w14:textId="77777777" w:rsidR="00032C84" w:rsidRPr="004B22EA" w:rsidRDefault="00032C84" w:rsidP="00963703">
            <w:pPr>
              <w:rPr>
                <w:rFonts w:ascii="Times New Roman" w:hAnsi="Times New Roman" w:cs="Times New Roman"/>
                <w:sz w:val="24"/>
                <w:szCs w:val="24"/>
              </w:rPr>
            </w:pPr>
            <w:bookmarkStart w:id="2" w:name="_Hlk107871907"/>
            <w:r w:rsidRPr="004B22EA">
              <w:rPr>
                <w:rFonts w:ascii="Times New Roman" w:hAnsi="Times New Roman" w:cs="Times New Roman"/>
                <w:sz w:val="24"/>
                <w:szCs w:val="24"/>
              </w:rPr>
              <w:t>Higher secondary</w:t>
            </w:r>
          </w:p>
        </w:tc>
        <w:tc>
          <w:tcPr>
            <w:tcW w:w="3006" w:type="dxa"/>
          </w:tcPr>
          <w:p w14:paraId="075FF995"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7</w:t>
            </w:r>
          </w:p>
        </w:tc>
        <w:tc>
          <w:tcPr>
            <w:tcW w:w="3007" w:type="dxa"/>
          </w:tcPr>
          <w:p w14:paraId="07F685F9"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23.33</w:t>
            </w:r>
          </w:p>
        </w:tc>
      </w:tr>
      <w:bookmarkEnd w:id="2"/>
      <w:tr w:rsidR="00032C84" w:rsidRPr="004B22EA" w14:paraId="2657CFCF" w14:textId="77777777" w:rsidTr="00963703">
        <w:tc>
          <w:tcPr>
            <w:tcW w:w="3006" w:type="dxa"/>
          </w:tcPr>
          <w:p w14:paraId="676185E7"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Graduate</w:t>
            </w:r>
          </w:p>
        </w:tc>
        <w:tc>
          <w:tcPr>
            <w:tcW w:w="3006" w:type="dxa"/>
          </w:tcPr>
          <w:p w14:paraId="235AEBFA"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3</w:t>
            </w:r>
          </w:p>
        </w:tc>
        <w:tc>
          <w:tcPr>
            <w:tcW w:w="3007" w:type="dxa"/>
          </w:tcPr>
          <w:p w14:paraId="721B8F5D"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10</w:t>
            </w:r>
          </w:p>
        </w:tc>
      </w:tr>
      <w:tr w:rsidR="00032C84" w:rsidRPr="004B22EA" w14:paraId="42FD5BFD" w14:textId="77777777" w:rsidTr="00963703">
        <w:tc>
          <w:tcPr>
            <w:tcW w:w="3006" w:type="dxa"/>
          </w:tcPr>
          <w:p w14:paraId="11CBF6C4"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Post Graduate</w:t>
            </w:r>
          </w:p>
        </w:tc>
        <w:tc>
          <w:tcPr>
            <w:tcW w:w="3006" w:type="dxa"/>
          </w:tcPr>
          <w:p w14:paraId="58C68A61"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1</w:t>
            </w:r>
          </w:p>
        </w:tc>
        <w:tc>
          <w:tcPr>
            <w:tcW w:w="3007" w:type="dxa"/>
          </w:tcPr>
          <w:p w14:paraId="53B78886"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3.33</w:t>
            </w:r>
          </w:p>
        </w:tc>
      </w:tr>
      <w:tr w:rsidR="00032C84" w:rsidRPr="004B22EA" w14:paraId="2DF4DE38" w14:textId="77777777" w:rsidTr="00963703">
        <w:tc>
          <w:tcPr>
            <w:tcW w:w="3006" w:type="dxa"/>
          </w:tcPr>
          <w:p w14:paraId="0CBED48D"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Total</w:t>
            </w:r>
          </w:p>
        </w:tc>
        <w:tc>
          <w:tcPr>
            <w:tcW w:w="3006" w:type="dxa"/>
          </w:tcPr>
          <w:p w14:paraId="0FECDE52"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30</w:t>
            </w:r>
          </w:p>
        </w:tc>
        <w:tc>
          <w:tcPr>
            <w:tcW w:w="3007" w:type="dxa"/>
          </w:tcPr>
          <w:p w14:paraId="0D19B301"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100.0</w:t>
            </w:r>
          </w:p>
        </w:tc>
      </w:tr>
    </w:tbl>
    <w:p w14:paraId="25FDCE4E" w14:textId="77777777" w:rsidR="00032C84" w:rsidRPr="004B22EA" w:rsidRDefault="00032C84" w:rsidP="00032C84">
      <w:pPr>
        <w:rPr>
          <w:rFonts w:ascii="Times New Roman" w:hAnsi="Times New Roman" w:cs="Times New Roman"/>
          <w:sz w:val="24"/>
          <w:szCs w:val="24"/>
        </w:rPr>
      </w:pPr>
    </w:p>
    <w:p w14:paraId="14E05683" w14:textId="182F8E7A" w:rsidR="00032C84" w:rsidRDefault="00032C84" w:rsidP="00032C84">
      <w:pPr>
        <w:spacing w:line="360" w:lineRule="auto"/>
        <w:jc w:val="both"/>
        <w:rPr>
          <w:rFonts w:ascii="Times New Roman" w:hAnsi="Times New Roman" w:cs="Times New Roman"/>
          <w:sz w:val="24"/>
          <w:szCs w:val="24"/>
        </w:rPr>
      </w:pPr>
      <w:r w:rsidRPr="004B22EA">
        <w:rPr>
          <w:rFonts w:ascii="Times New Roman" w:hAnsi="Times New Roman" w:cs="Times New Roman"/>
          <w:sz w:val="24"/>
          <w:szCs w:val="24"/>
        </w:rPr>
        <w:t xml:space="preserve">On the basis of the respondents' educational backgrounds in the study area, six levels of education are classified: illiterate, primary, secondary, higher secondary. Graduate and Post Graduate. Table </w:t>
      </w:r>
      <w:r w:rsidR="00683E00">
        <w:rPr>
          <w:rFonts w:ascii="Times New Roman" w:hAnsi="Times New Roman" w:cs="Times New Roman"/>
          <w:sz w:val="24"/>
          <w:szCs w:val="24"/>
        </w:rPr>
        <w:t>2</w:t>
      </w:r>
      <w:r w:rsidRPr="004B22EA">
        <w:rPr>
          <w:rFonts w:ascii="Times New Roman" w:hAnsi="Times New Roman" w:cs="Times New Roman"/>
          <w:sz w:val="24"/>
          <w:szCs w:val="24"/>
        </w:rPr>
        <w:t xml:space="preserve"> shows the level of education among the 30 respondents: approximately 3.33 percent are illiterate, 16.66 percent are in primary school, 46.66 percent are in secondary school, 23.33 percent are Higher secondary, 10 percent are in graduate &amp; 3.33 percent are post graduate.</w:t>
      </w:r>
      <w:r w:rsidR="00C20EB1">
        <w:rPr>
          <w:rFonts w:ascii="Times New Roman" w:hAnsi="Times New Roman" w:cs="Times New Roman"/>
          <w:sz w:val="24"/>
          <w:szCs w:val="24"/>
        </w:rPr>
        <w:t xml:space="preserve"> </w:t>
      </w:r>
      <w:r w:rsidR="00C20EB1" w:rsidRPr="00C20EB1">
        <w:rPr>
          <w:rFonts w:ascii="Times New Roman" w:hAnsi="Times New Roman" w:cs="Times New Roman"/>
          <w:sz w:val="24"/>
          <w:szCs w:val="24"/>
        </w:rPr>
        <w:t xml:space="preserve">This finding aligns with </w:t>
      </w:r>
      <w:r w:rsidR="008A0B34">
        <w:rPr>
          <w:rFonts w:ascii="Times New Roman" w:hAnsi="Times New Roman" w:cs="Times New Roman"/>
          <w:sz w:val="24"/>
          <w:szCs w:val="24"/>
        </w:rPr>
        <w:t>(</w:t>
      </w:r>
      <w:r w:rsidR="008A0B34" w:rsidRPr="008A0B34">
        <w:rPr>
          <w:rFonts w:ascii="Book Antiqua" w:hAnsi="Book Antiqua"/>
          <w:color w:val="000000" w:themeColor="text1"/>
          <w:sz w:val="24"/>
          <w:szCs w:val="24"/>
        </w:rPr>
        <w:t>Ghosh, B. K. 2010)</w:t>
      </w:r>
      <w:r w:rsidR="00C20EB1" w:rsidRPr="00C20EB1">
        <w:rPr>
          <w:rFonts w:ascii="Times New Roman" w:hAnsi="Times New Roman" w:cs="Times New Roman"/>
          <w:sz w:val="24"/>
          <w:szCs w:val="24"/>
        </w:rPr>
        <w:t>, who reported that education significantly influences farmers’ willingness to adopt modern agricultural technologies in Bangladesh. Educated farmers are more likely to seek information, attend training programs, and access institutional support, which ultimately accelerates mechanization adoption and improves farm productivity.</w:t>
      </w:r>
    </w:p>
    <w:p w14:paraId="1617827C" w14:textId="77777777" w:rsidR="004E0C71" w:rsidRPr="00032C84" w:rsidRDefault="004E0C71" w:rsidP="0024191D">
      <w:pPr>
        <w:spacing w:line="360" w:lineRule="auto"/>
        <w:rPr>
          <w:rFonts w:ascii="Times New Roman" w:hAnsi="Times New Roman" w:cs="Times New Roman"/>
          <w:sz w:val="24"/>
          <w:szCs w:val="24"/>
        </w:rPr>
      </w:pPr>
      <w:r w:rsidRPr="004B22EA">
        <w:rPr>
          <w:rFonts w:ascii="Times New Roman" w:hAnsi="Times New Roman" w:cs="Times New Roman"/>
          <w:sz w:val="24"/>
          <w:szCs w:val="24"/>
        </w:rPr>
        <w:t>This table's data also shows that the m</w:t>
      </w:r>
      <w:r>
        <w:rPr>
          <w:rFonts w:ascii="Times New Roman" w:hAnsi="Times New Roman" w:cs="Times New Roman"/>
          <w:sz w:val="24"/>
          <w:szCs w:val="24"/>
        </w:rPr>
        <w:t>ost</w:t>
      </w:r>
      <w:r w:rsidRPr="004B22EA">
        <w:rPr>
          <w:rFonts w:ascii="Times New Roman" w:hAnsi="Times New Roman" w:cs="Times New Roman"/>
          <w:sz w:val="24"/>
          <w:szCs w:val="24"/>
        </w:rPr>
        <w:t xml:space="preserve"> of </w:t>
      </w:r>
      <w:r>
        <w:rPr>
          <w:rFonts w:ascii="Times New Roman" w:hAnsi="Times New Roman" w:cs="Times New Roman"/>
          <w:sz w:val="24"/>
          <w:szCs w:val="24"/>
        </w:rPr>
        <w:t xml:space="preserve">the farmers </w:t>
      </w:r>
      <w:r w:rsidRPr="004B22EA">
        <w:rPr>
          <w:rFonts w:ascii="Times New Roman" w:hAnsi="Times New Roman" w:cs="Times New Roman"/>
          <w:sz w:val="24"/>
          <w:szCs w:val="24"/>
        </w:rPr>
        <w:t xml:space="preserve">are literate, and the secondary education rate is highest among </w:t>
      </w:r>
      <w:r>
        <w:rPr>
          <w:rFonts w:ascii="Times New Roman" w:hAnsi="Times New Roman" w:cs="Times New Roman"/>
          <w:sz w:val="24"/>
          <w:szCs w:val="24"/>
        </w:rPr>
        <w:t>farmer</w:t>
      </w:r>
      <w:r w:rsidRPr="004B22EA">
        <w:rPr>
          <w:rFonts w:ascii="Times New Roman" w:hAnsi="Times New Roman" w:cs="Times New Roman"/>
          <w:sz w:val="24"/>
          <w:szCs w:val="24"/>
        </w:rPr>
        <w:t>s.</w:t>
      </w:r>
    </w:p>
    <w:p w14:paraId="5A194276" w14:textId="77777777" w:rsidR="004E0C71" w:rsidRPr="004B22EA" w:rsidRDefault="004E0C71" w:rsidP="00032C84">
      <w:pPr>
        <w:spacing w:line="360" w:lineRule="auto"/>
        <w:jc w:val="both"/>
        <w:rPr>
          <w:rFonts w:ascii="Times New Roman" w:hAnsi="Times New Roman" w:cs="Times New Roman"/>
          <w:sz w:val="24"/>
          <w:szCs w:val="24"/>
        </w:rPr>
      </w:pPr>
    </w:p>
    <w:p w14:paraId="7D63A0B3" w14:textId="6FE3AB2B" w:rsidR="00032C84" w:rsidRPr="004B22EA" w:rsidRDefault="00032C84" w:rsidP="00032C84">
      <w:pPr>
        <w:rPr>
          <w:rFonts w:ascii="Times New Roman" w:hAnsi="Times New Roman" w:cs="Times New Roman"/>
          <w:sz w:val="24"/>
          <w:szCs w:val="24"/>
        </w:rPr>
      </w:pPr>
      <w:r w:rsidRPr="004B22EA">
        <w:rPr>
          <w:rFonts w:ascii="Times New Roman" w:hAnsi="Times New Roman" w:cs="Times New Roman"/>
          <w:noProof/>
          <w:sz w:val="24"/>
          <w:szCs w:val="24"/>
        </w:rPr>
        <w:lastRenderedPageBreak/>
        <w:drawing>
          <wp:anchor distT="0" distB="0" distL="114300" distR="114300" simplePos="0" relativeHeight="251663360" behindDoc="1" locked="0" layoutInCell="1" allowOverlap="1" wp14:anchorId="0DFEF8FA" wp14:editId="0C950069">
            <wp:simplePos x="0" y="0"/>
            <wp:positionH relativeFrom="margin">
              <wp:align>left</wp:align>
            </wp:positionH>
            <wp:positionV relativeFrom="paragraph">
              <wp:posOffset>284480</wp:posOffset>
            </wp:positionV>
            <wp:extent cx="5486400" cy="3200400"/>
            <wp:effectExtent l="0" t="0" r="0" b="0"/>
            <wp:wrapTight wrapText="bothSides">
              <wp:wrapPolygon edited="0">
                <wp:start x="0" y="0"/>
                <wp:lineTo x="0" y="21471"/>
                <wp:lineTo x="21525" y="21471"/>
                <wp:lineTo x="21525"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7218ED4F" w14:textId="5C4C22E6" w:rsidR="00032C84" w:rsidRPr="004B22EA" w:rsidRDefault="00032C84" w:rsidP="00032C84">
      <w:pPr>
        <w:rPr>
          <w:rFonts w:ascii="Times New Roman" w:hAnsi="Times New Roman" w:cs="Times New Roman"/>
          <w:sz w:val="24"/>
          <w:szCs w:val="24"/>
        </w:rPr>
      </w:pPr>
      <w:r w:rsidRPr="004B22EA">
        <w:rPr>
          <w:rFonts w:ascii="Times New Roman" w:hAnsi="Times New Roman" w:cs="Times New Roman"/>
          <w:sz w:val="24"/>
          <w:szCs w:val="24"/>
        </w:rPr>
        <w:br w:type="textWrapping" w:clear="all"/>
      </w:r>
    </w:p>
    <w:p w14:paraId="78E93C0D" w14:textId="4EB06273" w:rsidR="006D22B7" w:rsidRPr="006D22B7" w:rsidRDefault="006D22B7" w:rsidP="006D22B7">
      <w:pPr>
        <w:rPr>
          <w:rFonts w:ascii="Times New Roman" w:hAnsi="Times New Roman" w:cs="Times New Roman"/>
          <w:b/>
          <w:bCs/>
          <w:sz w:val="24"/>
          <w:szCs w:val="24"/>
        </w:rPr>
      </w:pPr>
      <w:r w:rsidRPr="006D22B7">
        <w:rPr>
          <w:rFonts w:ascii="Times New Roman" w:hAnsi="Times New Roman" w:cs="Times New Roman"/>
          <w:b/>
          <w:bCs/>
          <w:sz w:val="24"/>
          <w:szCs w:val="24"/>
        </w:rPr>
        <w:t>3.1.3 Changes in Agricultural Machinery Use</w:t>
      </w:r>
    </w:p>
    <w:p w14:paraId="4154DA53" w14:textId="28615575" w:rsidR="00032C84" w:rsidRPr="004B22EA" w:rsidRDefault="006D22B7" w:rsidP="006D22B7">
      <w:pPr>
        <w:spacing w:line="360" w:lineRule="auto"/>
        <w:jc w:val="both"/>
        <w:rPr>
          <w:rFonts w:ascii="Times New Roman" w:hAnsi="Times New Roman" w:cs="Times New Roman"/>
          <w:sz w:val="24"/>
          <w:szCs w:val="24"/>
        </w:rPr>
      </w:pPr>
      <w:r w:rsidRPr="006D22B7">
        <w:rPr>
          <w:rFonts w:ascii="Times New Roman" w:hAnsi="Times New Roman" w:cs="Times New Roman"/>
          <w:sz w:val="24"/>
          <w:szCs w:val="24"/>
        </w:rPr>
        <w:t xml:space="preserve">A significant transformation in farming practices was observed over the past 15 years. Table 3 shows that traditional manual methods have largely been replaced by mechanized operations across all major farming activities. Tillage has shifted from ploughs to power tillers and tractors, while seeding is now performed using seeders and rice transplanters instead of manual broadcasting. Harvesting, which was previously labor-intensive, is currently dominated by combine harvesters and reapers. Similar transitions have been reported nationwide, where mechanization has reduced labor requirements by 30–50% during peak seasons (Rahman </w:t>
      </w:r>
      <w:r w:rsidRPr="00C6542F">
        <w:rPr>
          <w:rFonts w:ascii="Times New Roman" w:hAnsi="Times New Roman" w:cs="Times New Roman"/>
          <w:i/>
          <w:iCs/>
          <w:sz w:val="24"/>
          <w:szCs w:val="24"/>
        </w:rPr>
        <w:t>et al.,</w:t>
      </w:r>
      <w:r w:rsidRPr="006D22B7">
        <w:rPr>
          <w:rFonts w:ascii="Times New Roman" w:hAnsi="Times New Roman" w:cs="Times New Roman"/>
          <w:sz w:val="24"/>
          <w:szCs w:val="24"/>
        </w:rPr>
        <w:t xml:space="preserve"> 2021). The adoption of threshers, maize shellers, and winnowers has also minimized post-harvest losses and improved grain quality. These findings are consistent with FAO and UNIDO reports, which emphasize mechanization as a key strategy for addressing labor shortages and increasing cropping intensity in South Asian agriculture (FAO &amp; UNIDO, 2019).</w:t>
      </w:r>
    </w:p>
    <w:p w14:paraId="49F1E0F6" w14:textId="0522F0C9" w:rsidR="00032C84" w:rsidRPr="004B22EA" w:rsidRDefault="00032C84" w:rsidP="00032C84">
      <w:pPr>
        <w:rPr>
          <w:rFonts w:ascii="Times New Roman" w:hAnsi="Times New Roman" w:cs="Times New Roman"/>
          <w:b/>
          <w:bCs/>
          <w:sz w:val="24"/>
          <w:szCs w:val="24"/>
        </w:rPr>
      </w:pPr>
      <w:r w:rsidRPr="004B22EA">
        <w:rPr>
          <w:rFonts w:ascii="Times New Roman" w:hAnsi="Times New Roman" w:cs="Times New Roman"/>
          <w:b/>
          <w:bCs/>
          <w:sz w:val="24"/>
          <w:szCs w:val="24"/>
        </w:rPr>
        <w:t xml:space="preserve">Table </w:t>
      </w:r>
      <w:r w:rsidR="00683E00">
        <w:rPr>
          <w:rFonts w:ascii="Times New Roman" w:hAnsi="Times New Roman" w:cs="Times New Roman"/>
          <w:b/>
          <w:bCs/>
          <w:sz w:val="24"/>
          <w:szCs w:val="24"/>
        </w:rPr>
        <w:t>3</w:t>
      </w:r>
      <w:r w:rsidRPr="004B22EA">
        <w:rPr>
          <w:rFonts w:ascii="Times New Roman" w:hAnsi="Times New Roman" w:cs="Times New Roman"/>
          <w:b/>
          <w:bCs/>
          <w:sz w:val="24"/>
          <w:szCs w:val="24"/>
        </w:rPr>
        <w:t>: Use of Agricultural Machinery</w:t>
      </w:r>
    </w:p>
    <w:tbl>
      <w:tblPr>
        <w:tblStyle w:val="TableGrid"/>
        <w:tblW w:w="0" w:type="auto"/>
        <w:tblLook w:val="04A0" w:firstRow="1" w:lastRow="0" w:firstColumn="1" w:lastColumn="0" w:noHBand="0" w:noVBand="1"/>
      </w:tblPr>
      <w:tblGrid>
        <w:gridCol w:w="3006"/>
        <w:gridCol w:w="3006"/>
        <w:gridCol w:w="3007"/>
      </w:tblGrid>
      <w:tr w:rsidR="00032C84" w:rsidRPr="004B22EA" w14:paraId="028939AB" w14:textId="77777777" w:rsidTr="00963703">
        <w:tc>
          <w:tcPr>
            <w:tcW w:w="3006" w:type="dxa"/>
          </w:tcPr>
          <w:p w14:paraId="5F5017F4"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Operation</w:t>
            </w:r>
          </w:p>
        </w:tc>
        <w:tc>
          <w:tcPr>
            <w:tcW w:w="3006" w:type="dxa"/>
          </w:tcPr>
          <w:p w14:paraId="1EB3DCA3"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Previous way of cultivation (15 years ago)</w:t>
            </w:r>
          </w:p>
        </w:tc>
        <w:tc>
          <w:tcPr>
            <w:tcW w:w="3007" w:type="dxa"/>
          </w:tcPr>
          <w:p w14:paraId="75240964"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Present way of cultivation</w:t>
            </w:r>
          </w:p>
        </w:tc>
      </w:tr>
      <w:tr w:rsidR="00032C84" w:rsidRPr="004B22EA" w14:paraId="2EBEB9E8" w14:textId="77777777" w:rsidTr="00963703">
        <w:tc>
          <w:tcPr>
            <w:tcW w:w="3006" w:type="dxa"/>
          </w:tcPr>
          <w:p w14:paraId="6575FDCE"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Tillage</w:t>
            </w:r>
          </w:p>
          <w:p w14:paraId="7A96B9E0" w14:textId="77777777" w:rsidR="00032C84" w:rsidRPr="004B22EA" w:rsidRDefault="00032C84" w:rsidP="00963703">
            <w:pPr>
              <w:rPr>
                <w:rFonts w:ascii="Times New Roman" w:hAnsi="Times New Roman" w:cs="Times New Roman"/>
                <w:sz w:val="24"/>
                <w:szCs w:val="24"/>
              </w:rPr>
            </w:pPr>
          </w:p>
        </w:tc>
        <w:tc>
          <w:tcPr>
            <w:tcW w:w="3006" w:type="dxa"/>
          </w:tcPr>
          <w:p w14:paraId="0365C8C1"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Plough, Power tiller</w:t>
            </w:r>
          </w:p>
        </w:tc>
        <w:tc>
          <w:tcPr>
            <w:tcW w:w="3007" w:type="dxa"/>
          </w:tcPr>
          <w:p w14:paraId="72D349AF"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Power tiller, Tractor</w:t>
            </w:r>
          </w:p>
        </w:tc>
      </w:tr>
      <w:tr w:rsidR="00032C84" w:rsidRPr="004B22EA" w14:paraId="1599690F" w14:textId="77777777" w:rsidTr="00963703">
        <w:tc>
          <w:tcPr>
            <w:tcW w:w="3006" w:type="dxa"/>
          </w:tcPr>
          <w:p w14:paraId="65EED285"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lastRenderedPageBreak/>
              <w:t>Weeding</w:t>
            </w:r>
          </w:p>
          <w:p w14:paraId="160F1EF9" w14:textId="77777777" w:rsidR="00032C84" w:rsidRPr="004B22EA" w:rsidRDefault="00032C84" w:rsidP="00963703">
            <w:pPr>
              <w:rPr>
                <w:rFonts w:ascii="Times New Roman" w:hAnsi="Times New Roman" w:cs="Times New Roman"/>
                <w:sz w:val="24"/>
                <w:szCs w:val="24"/>
              </w:rPr>
            </w:pPr>
          </w:p>
        </w:tc>
        <w:tc>
          <w:tcPr>
            <w:tcW w:w="3006" w:type="dxa"/>
          </w:tcPr>
          <w:p w14:paraId="5D23E416"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Manually</w:t>
            </w:r>
          </w:p>
        </w:tc>
        <w:tc>
          <w:tcPr>
            <w:tcW w:w="3007" w:type="dxa"/>
          </w:tcPr>
          <w:p w14:paraId="44F21195"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Weeder</w:t>
            </w:r>
          </w:p>
        </w:tc>
      </w:tr>
      <w:tr w:rsidR="00032C84" w:rsidRPr="004B22EA" w14:paraId="6F3F8489" w14:textId="77777777" w:rsidTr="00963703">
        <w:tc>
          <w:tcPr>
            <w:tcW w:w="3006" w:type="dxa"/>
          </w:tcPr>
          <w:p w14:paraId="39601574"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Seeding</w:t>
            </w:r>
          </w:p>
        </w:tc>
        <w:tc>
          <w:tcPr>
            <w:tcW w:w="3006" w:type="dxa"/>
          </w:tcPr>
          <w:p w14:paraId="3623D50A"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Manually</w:t>
            </w:r>
          </w:p>
        </w:tc>
        <w:tc>
          <w:tcPr>
            <w:tcW w:w="3007" w:type="dxa"/>
          </w:tcPr>
          <w:p w14:paraId="17B0A891"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Seeder, Rice transplanter</w:t>
            </w:r>
          </w:p>
        </w:tc>
      </w:tr>
      <w:tr w:rsidR="00032C84" w:rsidRPr="004B22EA" w14:paraId="513EB009" w14:textId="77777777" w:rsidTr="00963703">
        <w:tc>
          <w:tcPr>
            <w:tcW w:w="3006" w:type="dxa"/>
          </w:tcPr>
          <w:p w14:paraId="72CC6F02"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Harvesting</w:t>
            </w:r>
          </w:p>
        </w:tc>
        <w:tc>
          <w:tcPr>
            <w:tcW w:w="3006" w:type="dxa"/>
          </w:tcPr>
          <w:p w14:paraId="27CB87A7"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Manually</w:t>
            </w:r>
          </w:p>
        </w:tc>
        <w:tc>
          <w:tcPr>
            <w:tcW w:w="3007" w:type="dxa"/>
          </w:tcPr>
          <w:p w14:paraId="461FE91C"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 xml:space="preserve">Combine </w:t>
            </w:r>
            <w:proofErr w:type="gramStart"/>
            <w:r w:rsidRPr="004B22EA">
              <w:rPr>
                <w:rFonts w:ascii="Times New Roman" w:hAnsi="Times New Roman" w:cs="Times New Roman"/>
                <w:sz w:val="24"/>
                <w:szCs w:val="24"/>
              </w:rPr>
              <w:t>Harvester ,Reaper</w:t>
            </w:r>
            <w:proofErr w:type="gramEnd"/>
          </w:p>
        </w:tc>
      </w:tr>
      <w:tr w:rsidR="00032C84" w:rsidRPr="004B22EA" w14:paraId="4170176D" w14:textId="77777777" w:rsidTr="00963703">
        <w:tc>
          <w:tcPr>
            <w:tcW w:w="3006" w:type="dxa"/>
          </w:tcPr>
          <w:p w14:paraId="6CF43371"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Threshing</w:t>
            </w:r>
          </w:p>
        </w:tc>
        <w:tc>
          <w:tcPr>
            <w:tcW w:w="3006" w:type="dxa"/>
          </w:tcPr>
          <w:p w14:paraId="6F665EA6"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Manually</w:t>
            </w:r>
          </w:p>
        </w:tc>
        <w:tc>
          <w:tcPr>
            <w:tcW w:w="3007" w:type="dxa"/>
          </w:tcPr>
          <w:p w14:paraId="4549F606"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Thresher, Maize Sheller</w:t>
            </w:r>
          </w:p>
        </w:tc>
      </w:tr>
      <w:tr w:rsidR="00032C84" w:rsidRPr="004B22EA" w14:paraId="1CC6CB50" w14:textId="77777777" w:rsidTr="00963703">
        <w:tc>
          <w:tcPr>
            <w:tcW w:w="3006" w:type="dxa"/>
          </w:tcPr>
          <w:p w14:paraId="043F82DF"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Winnowing</w:t>
            </w:r>
          </w:p>
        </w:tc>
        <w:tc>
          <w:tcPr>
            <w:tcW w:w="3006" w:type="dxa"/>
          </w:tcPr>
          <w:p w14:paraId="138C696D"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 xml:space="preserve">Manually </w:t>
            </w:r>
            <w:proofErr w:type="gramStart"/>
            <w:r w:rsidRPr="004B22EA">
              <w:rPr>
                <w:rFonts w:ascii="Times New Roman" w:hAnsi="Times New Roman" w:cs="Times New Roman"/>
                <w:sz w:val="24"/>
                <w:szCs w:val="24"/>
              </w:rPr>
              <w:t>( Kula</w:t>
            </w:r>
            <w:proofErr w:type="gramEnd"/>
            <w:r w:rsidRPr="004B22EA">
              <w:rPr>
                <w:rFonts w:ascii="Times New Roman" w:hAnsi="Times New Roman" w:cs="Times New Roman"/>
                <w:sz w:val="24"/>
                <w:szCs w:val="24"/>
              </w:rPr>
              <w:t xml:space="preserve"> ,Dala)</w:t>
            </w:r>
          </w:p>
        </w:tc>
        <w:tc>
          <w:tcPr>
            <w:tcW w:w="3007" w:type="dxa"/>
          </w:tcPr>
          <w:p w14:paraId="0CB527DC"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Winnower</w:t>
            </w:r>
          </w:p>
        </w:tc>
      </w:tr>
      <w:tr w:rsidR="00032C84" w:rsidRPr="004B22EA" w14:paraId="19BED07F" w14:textId="77777777" w:rsidTr="00963703">
        <w:tc>
          <w:tcPr>
            <w:tcW w:w="3006" w:type="dxa"/>
          </w:tcPr>
          <w:p w14:paraId="11726BDF"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Irrigation</w:t>
            </w:r>
          </w:p>
        </w:tc>
        <w:tc>
          <w:tcPr>
            <w:tcW w:w="3006" w:type="dxa"/>
          </w:tcPr>
          <w:p w14:paraId="6DA0F924"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Mainly Natural sources,</w:t>
            </w:r>
          </w:p>
          <w:p w14:paraId="5382BD95"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 xml:space="preserve">Low Lift Pump </w:t>
            </w:r>
          </w:p>
        </w:tc>
        <w:tc>
          <w:tcPr>
            <w:tcW w:w="3007" w:type="dxa"/>
          </w:tcPr>
          <w:p w14:paraId="59AFDF5C"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 xml:space="preserve">Low Lift Pump </w:t>
            </w:r>
          </w:p>
          <w:p w14:paraId="4B18AB48"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Deep Tube Well</w:t>
            </w:r>
          </w:p>
          <w:p w14:paraId="0C6FC15A" w14:textId="77777777" w:rsidR="00032C84" w:rsidRPr="004B22EA" w:rsidRDefault="00032C84" w:rsidP="00963703">
            <w:pPr>
              <w:rPr>
                <w:rFonts w:ascii="Times New Roman" w:hAnsi="Times New Roman" w:cs="Times New Roman"/>
                <w:sz w:val="24"/>
                <w:szCs w:val="24"/>
              </w:rPr>
            </w:pPr>
            <w:r w:rsidRPr="004B22EA">
              <w:rPr>
                <w:rFonts w:ascii="Times New Roman" w:hAnsi="Times New Roman" w:cs="Times New Roman"/>
                <w:sz w:val="24"/>
                <w:szCs w:val="24"/>
              </w:rPr>
              <w:t xml:space="preserve">Shallow Tube Well </w:t>
            </w:r>
          </w:p>
          <w:p w14:paraId="36594528" w14:textId="77777777" w:rsidR="00032C84" w:rsidRPr="004B22EA" w:rsidRDefault="00032C84" w:rsidP="00963703">
            <w:pPr>
              <w:rPr>
                <w:rFonts w:ascii="Times New Roman" w:hAnsi="Times New Roman" w:cs="Times New Roman"/>
                <w:sz w:val="24"/>
                <w:szCs w:val="24"/>
              </w:rPr>
            </w:pPr>
          </w:p>
        </w:tc>
      </w:tr>
    </w:tbl>
    <w:p w14:paraId="48515E1F" w14:textId="77777777" w:rsidR="00032C84" w:rsidRPr="004B22EA" w:rsidRDefault="00032C84" w:rsidP="00032C84">
      <w:pPr>
        <w:rPr>
          <w:rFonts w:ascii="Times New Roman" w:hAnsi="Times New Roman" w:cs="Times New Roman"/>
          <w:sz w:val="24"/>
          <w:szCs w:val="24"/>
        </w:rPr>
      </w:pPr>
    </w:p>
    <w:p w14:paraId="749497C3" w14:textId="77777777" w:rsidR="00032C84" w:rsidRPr="004B22EA" w:rsidRDefault="00032C84" w:rsidP="00032C84">
      <w:pPr>
        <w:spacing w:line="360" w:lineRule="auto"/>
        <w:ind w:firstLine="720"/>
        <w:jc w:val="both"/>
        <w:rPr>
          <w:rFonts w:ascii="Times New Roman" w:hAnsi="Times New Roman" w:cs="Times New Roman"/>
          <w:sz w:val="24"/>
          <w:szCs w:val="24"/>
        </w:rPr>
      </w:pPr>
      <w:r w:rsidRPr="004B22EA">
        <w:rPr>
          <w:rFonts w:ascii="Times New Roman" w:hAnsi="Times New Roman" w:cs="Times New Roman"/>
          <w:sz w:val="24"/>
          <w:szCs w:val="24"/>
        </w:rPr>
        <w:t xml:space="preserve">Previously before 15 years they manually did some intercultural operation like weeding, Seeding, harvesting &amp; threshing. But now they use different agricultural machinery.  </w:t>
      </w:r>
    </w:p>
    <w:p w14:paraId="038EFF24" w14:textId="77777777" w:rsidR="00032C84" w:rsidRPr="004B22EA" w:rsidRDefault="00032C84" w:rsidP="00032C84">
      <w:pPr>
        <w:rPr>
          <w:rFonts w:ascii="Times New Roman" w:hAnsi="Times New Roman" w:cs="Times New Roman"/>
          <w:sz w:val="24"/>
          <w:szCs w:val="24"/>
        </w:rPr>
      </w:pPr>
    </w:p>
    <w:p w14:paraId="1FDEBFC1"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noProof/>
          <w:sz w:val="24"/>
          <w:szCs w:val="24"/>
        </w:rPr>
        <w:drawing>
          <wp:inline distT="0" distB="0" distL="0" distR="0" wp14:anchorId="31A2461A" wp14:editId="115E31E9">
            <wp:extent cx="5162550" cy="3009900"/>
            <wp:effectExtent l="0" t="0" r="0" b="0"/>
            <wp:docPr id="6" name="Chart 6">
              <a:extLst xmlns:a="http://schemas.openxmlformats.org/drawingml/2006/main">
                <a:ext uri="{FF2B5EF4-FFF2-40B4-BE49-F238E27FC236}">
                  <a16:creationId xmlns:a16="http://schemas.microsoft.com/office/drawing/2014/main" id="{CE285E37-44C5-2968-D990-8F56370A8A3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6F0104" w14:textId="77777777" w:rsidR="00032C84" w:rsidRPr="004B22EA" w:rsidRDefault="00032C84" w:rsidP="00032C84">
      <w:pPr>
        <w:jc w:val="both"/>
        <w:rPr>
          <w:rFonts w:ascii="Times New Roman" w:hAnsi="Times New Roman" w:cs="Times New Roman"/>
          <w:sz w:val="24"/>
          <w:szCs w:val="24"/>
        </w:rPr>
      </w:pPr>
      <w:r w:rsidRPr="004B22EA">
        <w:rPr>
          <w:rFonts w:ascii="Times New Roman" w:hAnsi="Times New Roman" w:cs="Times New Roman"/>
          <w:sz w:val="24"/>
          <w:szCs w:val="24"/>
        </w:rPr>
        <w:t xml:space="preserve"> </w:t>
      </w:r>
    </w:p>
    <w:p w14:paraId="2086CF3F" w14:textId="77777777" w:rsidR="00032C84" w:rsidRPr="00F40812" w:rsidRDefault="00032C84" w:rsidP="00032C84">
      <w:pPr>
        <w:spacing w:line="360" w:lineRule="auto"/>
        <w:jc w:val="both"/>
        <w:rPr>
          <w:rFonts w:ascii="Times New Roman" w:hAnsi="Times New Roman" w:cs="Times New Roman"/>
          <w:sz w:val="24"/>
          <w:szCs w:val="24"/>
        </w:rPr>
      </w:pPr>
      <w:r w:rsidRPr="004B22EA">
        <w:rPr>
          <w:rFonts w:ascii="Times New Roman" w:hAnsi="Times New Roman" w:cs="Times New Roman"/>
          <w:sz w:val="24"/>
          <w:szCs w:val="24"/>
        </w:rPr>
        <w:t xml:space="preserve">Among them 100% use Power Tiller </w:t>
      </w:r>
      <w:bookmarkStart w:id="3" w:name="_Hlk108210605"/>
      <w:proofErr w:type="gramStart"/>
      <w:r w:rsidRPr="004B22EA">
        <w:rPr>
          <w:rFonts w:ascii="Times New Roman" w:hAnsi="Times New Roman" w:cs="Times New Roman"/>
          <w:sz w:val="24"/>
          <w:szCs w:val="24"/>
        </w:rPr>
        <w:t>( previously</w:t>
      </w:r>
      <w:proofErr w:type="gramEnd"/>
      <w:r w:rsidRPr="004B22EA">
        <w:rPr>
          <w:rFonts w:ascii="Times New Roman" w:hAnsi="Times New Roman" w:cs="Times New Roman"/>
          <w:sz w:val="24"/>
          <w:szCs w:val="24"/>
        </w:rPr>
        <w:t xml:space="preserve"> 16.66%),  </w:t>
      </w:r>
      <w:bookmarkEnd w:id="3"/>
      <w:r w:rsidRPr="004B22EA">
        <w:rPr>
          <w:rFonts w:ascii="Times New Roman" w:hAnsi="Times New Roman" w:cs="Times New Roman"/>
          <w:sz w:val="24"/>
          <w:szCs w:val="24"/>
        </w:rPr>
        <w:t>56.67% use reaper( previously 0%),   , 86.67% use  Thresher( previously 10.0%),  , 50% use Seeder( previously 6.67%), 66.67% use Rice Transplanter( previously 0%),    and 66.67% use combine harvester (previously 0%)</w:t>
      </w:r>
    </w:p>
    <w:p w14:paraId="6EC960BA" w14:textId="77777777" w:rsidR="00032C84" w:rsidRPr="004B22EA" w:rsidRDefault="00032C84" w:rsidP="00032C84">
      <w:pPr>
        <w:rPr>
          <w:rFonts w:ascii="Times New Roman" w:hAnsi="Times New Roman" w:cs="Times New Roman"/>
          <w:b/>
          <w:bCs/>
          <w:sz w:val="24"/>
          <w:szCs w:val="24"/>
        </w:rPr>
      </w:pPr>
    </w:p>
    <w:p w14:paraId="3E90AC4B" w14:textId="7F992E5E" w:rsidR="00032C84" w:rsidRPr="004B22EA" w:rsidRDefault="006D22B7" w:rsidP="00032C84">
      <w:pPr>
        <w:rPr>
          <w:rFonts w:ascii="Times New Roman" w:hAnsi="Times New Roman" w:cs="Times New Roman"/>
          <w:sz w:val="24"/>
          <w:szCs w:val="24"/>
        </w:rPr>
      </w:pPr>
      <w:r>
        <w:rPr>
          <w:rFonts w:ascii="Times New Roman" w:hAnsi="Times New Roman" w:cs="Times New Roman"/>
          <w:b/>
          <w:bCs/>
          <w:sz w:val="24"/>
          <w:szCs w:val="24"/>
        </w:rPr>
        <w:t xml:space="preserve">3.1.4 </w:t>
      </w:r>
      <w:r w:rsidR="00032C84" w:rsidRPr="004B22EA">
        <w:rPr>
          <w:rFonts w:ascii="Times New Roman" w:hAnsi="Times New Roman" w:cs="Times New Roman"/>
          <w:b/>
          <w:bCs/>
          <w:sz w:val="24"/>
          <w:szCs w:val="24"/>
        </w:rPr>
        <w:t>Income Pattern</w:t>
      </w:r>
    </w:p>
    <w:p w14:paraId="4F2E824D" w14:textId="77777777" w:rsidR="00032C84" w:rsidRPr="004B22EA" w:rsidRDefault="00032C84" w:rsidP="00032C84">
      <w:pPr>
        <w:rPr>
          <w:rFonts w:ascii="Times New Roman" w:hAnsi="Times New Roman" w:cs="Times New Roman"/>
          <w:b/>
          <w:bCs/>
          <w:sz w:val="24"/>
          <w:szCs w:val="24"/>
        </w:rPr>
      </w:pPr>
    </w:p>
    <w:p w14:paraId="4649A1A2" w14:textId="77777777" w:rsidR="00032C84" w:rsidRPr="004B22EA" w:rsidRDefault="00032C84" w:rsidP="00032C84">
      <w:pPr>
        <w:jc w:val="center"/>
        <w:rPr>
          <w:rFonts w:ascii="Times New Roman" w:hAnsi="Times New Roman" w:cs="Times New Roman"/>
          <w:sz w:val="24"/>
          <w:szCs w:val="24"/>
        </w:rPr>
      </w:pPr>
      <w:r w:rsidRPr="004B22EA">
        <w:rPr>
          <w:rFonts w:ascii="Times New Roman" w:hAnsi="Times New Roman" w:cs="Times New Roman"/>
          <w:noProof/>
          <w:sz w:val="24"/>
          <w:szCs w:val="24"/>
        </w:rPr>
        <w:lastRenderedPageBreak/>
        <w:drawing>
          <wp:inline distT="0" distB="0" distL="0" distR="0" wp14:anchorId="68F2257B" wp14:editId="3D0A95D8">
            <wp:extent cx="5060950" cy="2901950"/>
            <wp:effectExtent l="0" t="0" r="6350" b="12700"/>
            <wp:docPr id="7" name="Chart 7">
              <a:extLst xmlns:a="http://schemas.openxmlformats.org/drawingml/2006/main">
                <a:ext uri="{FF2B5EF4-FFF2-40B4-BE49-F238E27FC236}">
                  <a16:creationId xmlns:a16="http://schemas.microsoft.com/office/drawing/2014/main" id="{F21048C5-5AF8-99F9-314A-B84ECC43C7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CA9FA4" w14:textId="77777777" w:rsidR="00032C84" w:rsidRPr="004B22EA" w:rsidRDefault="00032C84" w:rsidP="00032C84">
      <w:pPr>
        <w:rPr>
          <w:rFonts w:ascii="Times New Roman" w:hAnsi="Times New Roman" w:cs="Times New Roman"/>
          <w:sz w:val="24"/>
          <w:szCs w:val="24"/>
        </w:rPr>
      </w:pPr>
    </w:p>
    <w:p w14:paraId="255B1D9D" w14:textId="77777777" w:rsidR="00032C84" w:rsidRPr="004B22EA" w:rsidRDefault="00032C84" w:rsidP="00032C84">
      <w:pPr>
        <w:spacing w:line="360" w:lineRule="auto"/>
        <w:rPr>
          <w:rFonts w:ascii="Times New Roman" w:hAnsi="Times New Roman" w:cs="Times New Roman"/>
          <w:sz w:val="24"/>
          <w:szCs w:val="24"/>
        </w:rPr>
      </w:pPr>
      <w:r w:rsidRPr="004B22EA">
        <w:rPr>
          <w:rFonts w:ascii="Times New Roman" w:hAnsi="Times New Roman" w:cs="Times New Roman"/>
          <w:sz w:val="24"/>
          <w:szCs w:val="24"/>
        </w:rPr>
        <w:t xml:space="preserve">In this graph, it is clearly shown that farmers present income is higher than the past income. </w:t>
      </w:r>
    </w:p>
    <w:p w14:paraId="4DCD918A" w14:textId="77777777" w:rsidR="00E46950" w:rsidRDefault="00032C84" w:rsidP="006D22B7">
      <w:pPr>
        <w:spacing w:line="360" w:lineRule="auto"/>
        <w:ind w:firstLine="720"/>
        <w:jc w:val="both"/>
        <w:rPr>
          <w:rFonts w:ascii="Times New Roman" w:hAnsi="Times New Roman" w:cs="Times New Roman"/>
          <w:sz w:val="24"/>
          <w:szCs w:val="24"/>
        </w:rPr>
      </w:pPr>
      <w:r w:rsidRPr="004B22EA">
        <w:rPr>
          <w:rFonts w:ascii="Times New Roman" w:hAnsi="Times New Roman" w:cs="Times New Roman"/>
          <w:sz w:val="24"/>
          <w:szCs w:val="24"/>
        </w:rPr>
        <w:t xml:space="preserve">The first section focuses on the respondents' background information. According to the background information, the majority of the respondents are between the ages of 40-49 then the second part is in between 30-39. The respondents' highest educational qualification is secondary (46.66%); then 23.33% higher secondary. It indicates that young &amp; educated people are more interested in agriculture especially commercial agriculture. Subsistence agriculture now transforms into commercial agriculture into the farmers of Rajbari. They are very advanced to adopt new method or technology in cultivation. The cropping intensity of Rajbari is 251%. Farmers previously did different intercultural operation manually but now they use different machinery. </w:t>
      </w:r>
    </w:p>
    <w:p w14:paraId="1B6EB970" w14:textId="1CCF0A5F" w:rsidR="00032C84" w:rsidRPr="004B22EA" w:rsidRDefault="00032C84" w:rsidP="006D22B7">
      <w:pPr>
        <w:spacing w:line="360" w:lineRule="auto"/>
        <w:ind w:firstLine="720"/>
        <w:jc w:val="both"/>
        <w:rPr>
          <w:rFonts w:ascii="Times New Roman" w:hAnsi="Times New Roman" w:cs="Times New Roman"/>
          <w:sz w:val="24"/>
          <w:szCs w:val="24"/>
        </w:rPr>
      </w:pPr>
      <w:r w:rsidRPr="004B22EA">
        <w:rPr>
          <w:rFonts w:ascii="Times New Roman" w:hAnsi="Times New Roman" w:cs="Times New Roman"/>
          <w:sz w:val="24"/>
          <w:szCs w:val="24"/>
        </w:rPr>
        <w:t>Most of the farmers use combine harvester as it saves time &amp; cost. By using machinery, they change their income pattern their social status also as it was discussed previously.</w:t>
      </w:r>
      <w:r w:rsidR="006D22B7">
        <w:rPr>
          <w:rFonts w:ascii="Times New Roman" w:hAnsi="Times New Roman" w:cs="Times New Roman"/>
          <w:sz w:val="24"/>
          <w:szCs w:val="24"/>
        </w:rPr>
        <w:t xml:space="preserve"> </w:t>
      </w:r>
      <w:r w:rsidR="006D22B7" w:rsidRPr="006D22B7">
        <w:rPr>
          <w:rFonts w:ascii="Times New Roman" w:hAnsi="Times New Roman" w:cs="Times New Roman"/>
          <w:sz w:val="24"/>
          <w:szCs w:val="24"/>
        </w:rPr>
        <w:t>Previous studies in Bangladesh have shown that mechanized farmers earn 20–35% higher net returns compared to non-mechanized farmers (</w:t>
      </w:r>
      <w:r w:rsidR="0088648C">
        <w:rPr>
          <w:rFonts w:ascii="Times New Roman" w:hAnsi="Times New Roman" w:cs="Times New Roman"/>
          <w:sz w:val="24"/>
          <w:szCs w:val="24"/>
        </w:rPr>
        <w:t>Reza</w:t>
      </w:r>
      <w:r w:rsidR="006D22B7" w:rsidRPr="006D22B7">
        <w:rPr>
          <w:rFonts w:ascii="Times New Roman" w:hAnsi="Times New Roman" w:cs="Times New Roman"/>
          <w:sz w:val="24"/>
          <w:szCs w:val="24"/>
        </w:rPr>
        <w:t xml:space="preserve"> </w:t>
      </w:r>
      <w:r w:rsidR="006D22B7" w:rsidRPr="006D22B7">
        <w:rPr>
          <w:rFonts w:ascii="Times New Roman" w:hAnsi="Times New Roman" w:cs="Times New Roman"/>
          <w:i/>
          <w:iCs/>
          <w:sz w:val="24"/>
          <w:szCs w:val="24"/>
        </w:rPr>
        <w:t>et al.,</w:t>
      </w:r>
      <w:r w:rsidR="006D22B7" w:rsidRPr="006D22B7">
        <w:rPr>
          <w:rFonts w:ascii="Times New Roman" w:hAnsi="Times New Roman" w:cs="Times New Roman"/>
          <w:sz w:val="24"/>
          <w:szCs w:val="24"/>
        </w:rPr>
        <w:t xml:space="preserve"> 20</w:t>
      </w:r>
      <w:r w:rsidR="0088648C">
        <w:rPr>
          <w:rFonts w:ascii="Times New Roman" w:hAnsi="Times New Roman" w:cs="Times New Roman"/>
          <w:sz w:val="24"/>
          <w:szCs w:val="24"/>
        </w:rPr>
        <w:t>13</w:t>
      </w:r>
      <w:r w:rsidR="006D22B7" w:rsidRPr="006D22B7">
        <w:rPr>
          <w:rFonts w:ascii="Times New Roman" w:hAnsi="Times New Roman" w:cs="Times New Roman"/>
          <w:sz w:val="24"/>
          <w:szCs w:val="24"/>
        </w:rPr>
        <w:t>). Increased income contributes to improved living standards, better access to education and healthcare, and enhanced social status within rural communities. Thus, the findings of the present study strongly support the argument that agricultural mechanization plays a vital role in improving the socio-economic conditions of farmers in Rajbari Sadar Upazila.</w:t>
      </w:r>
    </w:p>
    <w:p w14:paraId="01CCC28D" w14:textId="77777777" w:rsidR="00032C84" w:rsidRPr="00032C84" w:rsidRDefault="00032C84" w:rsidP="00032C84">
      <w:pPr>
        <w:pStyle w:val="Heading2"/>
        <w:spacing w:after="240" w:line="360" w:lineRule="auto"/>
        <w:rPr>
          <w:rFonts w:ascii="Times New Roman" w:hAnsi="Times New Roman" w:cs="Times New Roman"/>
          <w:b/>
          <w:bCs/>
          <w:color w:val="auto"/>
          <w:sz w:val="24"/>
          <w:szCs w:val="24"/>
        </w:rPr>
      </w:pPr>
      <w:bookmarkStart w:id="4" w:name="_Toc108919212"/>
      <w:r w:rsidRPr="00032C84">
        <w:rPr>
          <w:rFonts w:ascii="Times New Roman" w:hAnsi="Times New Roman" w:cs="Times New Roman"/>
          <w:b/>
          <w:bCs/>
          <w:color w:val="auto"/>
          <w:sz w:val="24"/>
          <w:szCs w:val="24"/>
        </w:rPr>
        <w:lastRenderedPageBreak/>
        <w:t>CONCLUSION</w:t>
      </w:r>
      <w:bookmarkEnd w:id="4"/>
    </w:p>
    <w:p w14:paraId="27504BEE" w14:textId="77777777" w:rsidR="00032C84" w:rsidRPr="004B22EA" w:rsidRDefault="00032C84" w:rsidP="00032C84">
      <w:pPr>
        <w:spacing w:line="360" w:lineRule="auto"/>
        <w:jc w:val="both"/>
        <w:rPr>
          <w:rFonts w:ascii="Times New Roman" w:hAnsi="Times New Roman" w:cs="Times New Roman"/>
          <w:sz w:val="24"/>
          <w:szCs w:val="24"/>
        </w:rPr>
      </w:pPr>
      <w:r w:rsidRPr="0040109E">
        <w:rPr>
          <w:rFonts w:ascii="Times New Roman" w:hAnsi="Times New Roman" w:cs="Times New Roman"/>
          <w:sz w:val="24"/>
          <w:szCs w:val="24"/>
        </w:rPr>
        <w:t>Bangladesh's national agricultural mechanization policy acknowledges that mechanized agriculture is the country's future. agriculture</w:t>
      </w:r>
      <w:r w:rsidRPr="004B22EA">
        <w:rPr>
          <w:rFonts w:ascii="Times New Roman" w:hAnsi="Times New Roman" w:cs="Times New Roman"/>
          <w:sz w:val="24"/>
          <w:szCs w:val="24"/>
        </w:rPr>
        <w:t>. Agricultural mechanization has several advantages including rural development which is rely on the use of modern machines in agriculture. In this paper we see some changes of socioeconomic status of farmers &amp; the pattern of use of machinery. The policymakers should   take some steps to increase use of agricultural machinery:</w:t>
      </w:r>
    </w:p>
    <w:p w14:paraId="44833E00" w14:textId="77777777" w:rsidR="00E4741F" w:rsidRPr="00E4741F" w:rsidRDefault="00032C84" w:rsidP="00E4741F">
      <w:pPr>
        <w:pStyle w:val="ListParagraph"/>
        <w:numPr>
          <w:ilvl w:val="0"/>
          <w:numId w:val="2"/>
        </w:numPr>
        <w:spacing w:after="0" w:line="360" w:lineRule="auto"/>
        <w:jc w:val="both"/>
        <w:rPr>
          <w:rFonts w:ascii="Times New Roman" w:eastAsia="Times New Roman" w:hAnsi="Times New Roman" w:cs="Times New Roman"/>
          <w:sz w:val="24"/>
          <w:szCs w:val="24"/>
          <w:shd w:val="clear" w:color="auto" w:fill="EDFAFF"/>
        </w:rPr>
      </w:pPr>
      <w:r w:rsidRPr="004B22EA">
        <w:rPr>
          <w:rFonts w:ascii="Times New Roman" w:hAnsi="Times New Roman" w:cs="Times New Roman"/>
          <w:sz w:val="24"/>
          <w:szCs w:val="24"/>
        </w:rPr>
        <w:t>Initiatives to promote mechanization, such as the National Agricultural Mechanization Policy 2020 and the50</w:t>
      </w:r>
      <w:r w:rsidR="00E4741F">
        <w:rPr>
          <w:rFonts w:ascii="Times New Roman" w:hAnsi="Times New Roman" w:cs="Times New Roman"/>
          <w:sz w:val="24"/>
          <w:szCs w:val="24"/>
        </w:rPr>
        <w:t>-</w:t>
      </w:r>
      <w:r w:rsidR="00E4741F" w:rsidRPr="00E4741F">
        <w:rPr>
          <w:rFonts w:ascii="Times New Roman" w:hAnsi="Times New Roman" w:cs="Times New Roman"/>
          <w:sz w:val="24"/>
          <w:szCs w:val="24"/>
        </w:rPr>
        <w:t>70 percent machine purchase subsidy, may not be sufficient. Banking credit policies, trade policies, quality regulations, and extension service provision must all be addressed; public</w:t>
      </w:r>
      <w:r w:rsidR="00E4741F">
        <w:rPr>
          <w:rFonts w:ascii="Times New Roman" w:hAnsi="Times New Roman" w:cs="Times New Roman"/>
          <w:sz w:val="24"/>
          <w:szCs w:val="24"/>
        </w:rPr>
        <w:t xml:space="preserve"> </w:t>
      </w:r>
      <w:r w:rsidR="00E4741F" w:rsidRPr="00E4741F">
        <w:rPr>
          <w:rFonts w:ascii="Times New Roman" w:hAnsi="Times New Roman" w:cs="Times New Roman"/>
          <w:sz w:val="24"/>
          <w:szCs w:val="24"/>
        </w:rPr>
        <w:t>private partnerships setting policy direction are also required to reduce the time required to achieve adoption of new agricultural mechanization technology.</w:t>
      </w:r>
    </w:p>
    <w:p w14:paraId="445C4777" w14:textId="66CC3E69" w:rsidR="00032C84" w:rsidRPr="00E4741F" w:rsidRDefault="00E4741F" w:rsidP="00E4741F">
      <w:pPr>
        <w:pStyle w:val="ListParagraph"/>
        <w:numPr>
          <w:ilvl w:val="0"/>
          <w:numId w:val="2"/>
        </w:numPr>
        <w:spacing w:after="0" w:line="360" w:lineRule="auto"/>
        <w:jc w:val="both"/>
        <w:rPr>
          <w:rFonts w:ascii="Times New Roman" w:eastAsia="Times New Roman" w:hAnsi="Times New Roman" w:cs="Times New Roman"/>
          <w:sz w:val="24"/>
          <w:szCs w:val="24"/>
          <w:shd w:val="clear" w:color="auto" w:fill="EDFAFF"/>
        </w:rPr>
      </w:pPr>
      <w:r w:rsidRPr="00E4741F">
        <w:rPr>
          <w:rFonts w:ascii="Times New Roman" w:hAnsi="Times New Roman" w:cs="Times New Roman"/>
          <w:sz w:val="24"/>
          <w:szCs w:val="24"/>
        </w:rPr>
        <w:t xml:space="preserve"> </w:t>
      </w:r>
      <w:r w:rsidR="00032C84" w:rsidRPr="00E4741F">
        <w:rPr>
          <w:rFonts w:ascii="Times New Roman" w:hAnsi="Times New Roman" w:cs="Times New Roman"/>
          <w:sz w:val="24"/>
          <w:szCs w:val="24"/>
        </w:rPr>
        <w:t>Infrastructure (approach roads, field access) must be modified to allow larger machines, such as combine harvesters, access to all farm land in Bangladesh.</w:t>
      </w:r>
    </w:p>
    <w:p w14:paraId="232E7DE5" w14:textId="77777777" w:rsidR="00032C84" w:rsidRPr="004B22EA" w:rsidRDefault="00032C84" w:rsidP="00032C84">
      <w:pPr>
        <w:spacing w:line="360" w:lineRule="auto"/>
        <w:jc w:val="both"/>
        <w:rPr>
          <w:rFonts w:ascii="Times New Roman" w:hAnsi="Times New Roman" w:cs="Times New Roman"/>
          <w:sz w:val="24"/>
          <w:szCs w:val="24"/>
        </w:rPr>
      </w:pPr>
      <w:r w:rsidRPr="004B22EA">
        <w:rPr>
          <w:rFonts w:ascii="Times New Roman" w:hAnsi="Times New Roman" w:cs="Times New Roman"/>
          <w:sz w:val="24"/>
          <w:szCs w:val="24"/>
        </w:rPr>
        <w:t>In order to make this type of research more useful, the following aspects should be taken into consideration by future researchers:</w:t>
      </w:r>
    </w:p>
    <w:p w14:paraId="49A06F9D" w14:textId="77777777" w:rsidR="00032C84" w:rsidRPr="004B22EA" w:rsidRDefault="00032C84" w:rsidP="00032C84">
      <w:pPr>
        <w:spacing w:line="360" w:lineRule="auto"/>
        <w:ind w:firstLine="720"/>
        <w:jc w:val="both"/>
        <w:rPr>
          <w:rFonts w:ascii="Times New Roman" w:hAnsi="Times New Roman" w:cs="Times New Roman"/>
          <w:sz w:val="24"/>
          <w:szCs w:val="24"/>
        </w:rPr>
      </w:pPr>
      <w:r w:rsidRPr="004B22EA">
        <w:rPr>
          <w:rFonts w:ascii="Times New Roman" w:hAnsi="Times New Roman" w:cs="Times New Roman"/>
          <w:sz w:val="24"/>
          <w:szCs w:val="24"/>
        </w:rPr>
        <w:t>-This type of research should be carried out using more different types of agricultural machinery in different area of Bangladesh.</w:t>
      </w:r>
    </w:p>
    <w:p w14:paraId="2AE6C76F" w14:textId="77777777" w:rsidR="00032C84" w:rsidRDefault="00032C84" w:rsidP="00032C84">
      <w:pPr>
        <w:spacing w:line="360" w:lineRule="auto"/>
        <w:ind w:firstLine="720"/>
        <w:jc w:val="both"/>
        <w:rPr>
          <w:rFonts w:ascii="Times New Roman" w:hAnsi="Times New Roman" w:cs="Times New Roman"/>
          <w:sz w:val="24"/>
          <w:szCs w:val="24"/>
        </w:rPr>
      </w:pPr>
      <w:r w:rsidRPr="004B22EA">
        <w:rPr>
          <w:rFonts w:ascii="Times New Roman" w:hAnsi="Times New Roman" w:cs="Times New Roman"/>
          <w:sz w:val="24"/>
          <w:szCs w:val="24"/>
        </w:rPr>
        <w:t>- Number of crops harvested in specific time should be evaluated.</w:t>
      </w:r>
    </w:p>
    <w:p w14:paraId="709D1B06" w14:textId="77777777" w:rsidR="00A04F07" w:rsidRPr="00A04F07" w:rsidRDefault="00A04F07" w:rsidP="00A04F07">
      <w:pPr>
        <w:spacing w:after="200" w:line="276" w:lineRule="auto"/>
        <w:rPr>
          <w:rFonts w:ascii="Calibri" w:eastAsia="Calibri" w:hAnsi="Calibri" w:cs="Times New Roman"/>
          <w:highlight w:val="yellow"/>
        </w:rPr>
      </w:pPr>
      <w:r w:rsidRPr="00A04F07">
        <w:rPr>
          <w:rFonts w:ascii="Calibri" w:eastAsia="Calibri" w:hAnsi="Calibri" w:cs="Times New Roman"/>
          <w:highlight w:val="yellow"/>
        </w:rPr>
        <w:t>Disclaimer (Artificial intelligence)</w:t>
      </w:r>
    </w:p>
    <w:p w14:paraId="562298C2" w14:textId="77777777" w:rsidR="00A04F07" w:rsidRPr="00A04F07" w:rsidRDefault="00A04F07" w:rsidP="00A04F07">
      <w:pPr>
        <w:spacing w:after="200" w:line="276" w:lineRule="auto"/>
        <w:rPr>
          <w:rFonts w:ascii="Calibri" w:eastAsia="Calibri" w:hAnsi="Calibri" w:cs="Times New Roman"/>
          <w:highlight w:val="yellow"/>
        </w:rPr>
      </w:pPr>
      <w:r w:rsidRPr="00A04F07">
        <w:rPr>
          <w:rFonts w:ascii="Calibri" w:eastAsia="Calibri" w:hAnsi="Calibri" w:cs="Times New Roman"/>
          <w:highlight w:val="yellow"/>
        </w:rPr>
        <w:t xml:space="preserve">Option 1: </w:t>
      </w:r>
    </w:p>
    <w:p w14:paraId="084B33C1" w14:textId="77777777" w:rsidR="00A04F07" w:rsidRPr="00A04F07" w:rsidRDefault="00A04F07" w:rsidP="00A04F07">
      <w:pPr>
        <w:spacing w:after="200" w:line="276" w:lineRule="auto"/>
        <w:rPr>
          <w:rFonts w:ascii="Calibri" w:eastAsia="Calibri" w:hAnsi="Calibri" w:cs="Times New Roman"/>
          <w:highlight w:val="yellow"/>
        </w:rPr>
      </w:pPr>
      <w:r w:rsidRPr="00A04F0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22BF5FC5" w14:textId="77777777" w:rsidR="00CD7BE4" w:rsidRDefault="00CD7BE4" w:rsidP="00032C84">
      <w:pPr>
        <w:spacing w:line="360" w:lineRule="auto"/>
        <w:ind w:firstLine="720"/>
        <w:jc w:val="both"/>
        <w:rPr>
          <w:rFonts w:ascii="Times New Roman" w:hAnsi="Times New Roman" w:cs="Times New Roman"/>
          <w:sz w:val="24"/>
          <w:szCs w:val="24"/>
        </w:rPr>
      </w:pPr>
      <w:bookmarkStart w:id="5" w:name="_GoBack"/>
      <w:bookmarkEnd w:id="5"/>
    </w:p>
    <w:p w14:paraId="40AD00F7" w14:textId="72D34264" w:rsidR="00032C84" w:rsidRPr="00757BBE" w:rsidRDefault="00032C84" w:rsidP="00757BBE">
      <w:pPr>
        <w:pStyle w:val="Heading2"/>
        <w:spacing w:after="240" w:line="360" w:lineRule="auto"/>
        <w:rPr>
          <w:rFonts w:ascii="Book Antiqua" w:hAnsi="Book Antiqua" w:cs="Times New Roman"/>
          <w:b/>
          <w:bCs/>
          <w:color w:val="auto"/>
          <w:sz w:val="24"/>
          <w:szCs w:val="24"/>
        </w:rPr>
      </w:pPr>
      <w:bookmarkStart w:id="6" w:name="_Toc108919213"/>
      <w:r w:rsidRPr="00032C84">
        <w:rPr>
          <w:rFonts w:ascii="Book Antiqua" w:hAnsi="Book Antiqua" w:cs="Times New Roman"/>
          <w:b/>
          <w:bCs/>
          <w:color w:val="auto"/>
          <w:sz w:val="24"/>
          <w:szCs w:val="24"/>
        </w:rPr>
        <w:t>REFERENCES</w:t>
      </w:r>
      <w:bookmarkEnd w:id="6"/>
    </w:p>
    <w:p w14:paraId="3825806D" w14:textId="77777777" w:rsidR="0029319B" w:rsidRPr="007517A2" w:rsidRDefault="0029319B" w:rsidP="007517A2">
      <w:pPr>
        <w:pStyle w:val="ListParagraph"/>
        <w:numPr>
          <w:ilvl w:val="0"/>
          <w:numId w:val="3"/>
        </w:numPr>
        <w:spacing w:line="360" w:lineRule="auto"/>
        <w:jc w:val="both"/>
        <w:rPr>
          <w:rFonts w:ascii="Book Antiqua" w:hAnsi="Book Antiqua"/>
          <w:color w:val="000000" w:themeColor="text1"/>
          <w:sz w:val="24"/>
          <w:szCs w:val="24"/>
        </w:rPr>
      </w:pPr>
      <w:r w:rsidRPr="007517A2">
        <w:rPr>
          <w:rFonts w:ascii="Book Antiqua" w:hAnsi="Book Antiqua"/>
          <w:color w:val="000000" w:themeColor="text1"/>
          <w:sz w:val="24"/>
          <w:szCs w:val="24"/>
        </w:rPr>
        <w:t xml:space="preserve">FAO, &amp; UNIDO. (2019). </w:t>
      </w:r>
      <w:r w:rsidRPr="007517A2">
        <w:rPr>
          <w:rFonts w:ascii="Book Antiqua" w:hAnsi="Book Antiqua"/>
          <w:i/>
          <w:iCs/>
          <w:color w:val="000000" w:themeColor="text1"/>
          <w:sz w:val="24"/>
          <w:szCs w:val="24"/>
        </w:rPr>
        <w:t>Agricultural mechanization for sustainable development</w:t>
      </w:r>
      <w:r w:rsidRPr="007517A2">
        <w:rPr>
          <w:rFonts w:ascii="Book Antiqua" w:hAnsi="Book Antiqua"/>
          <w:color w:val="000000" w:themeColor="text1"/>
          <w:sz w:val="24"/>
          <w:szCs w:val="24"/>
        </w:rPr>
        <w:t>. Food and Agriculture Organization of the United Nations.</w:t>
      </w:r>
    </w:p>
    <w:p w14:paraId="11BC9CEF" w14:textId="77777777" w:rsidR="0029319B" w:rsidRPr="007517A2" w:rsidRDefault="0029319B" w:rsidP="007517A2">
      <w:pPr>
        <w:pStyle w:val="ListParagraph"/>
        <w:numPr>
          <w:ilvl w:val="0"/>
          <w:numId w:val="3"/>
        </w:numPr>
        <w:spacing w:line="360" w:lineRule="auto"/>
        <w:jc w:val="both"/>
        <w:rPr>
          <w:rFonts w:ascii="Book Antiqua" w:hAnsi="Book Antiqua"/>
          <w:color w:val="000000" w:themeColor="text1"/>
          <w:sz w:val="24"/>
          <w:szCs w:val="24"/>
        </w:rPr>
      </w:pPr>
      <w:r w:rsidRPr="007517A2">
        <w:rPr>
          <w:rFonts w:ascii="Book Antiqua" w:hAnsi="Book Antiqua"/>
          <w:color w:val="000000" w:themeColor="text1"/>
          <w:sz w:val="24"/>
          <w:szCs w:val="24"/>
        </w:rPr>
        <w:lastRenderedPageBreak/>
        <w:t xml:space="preserve">FAO. (2018). </w:t>
      </w:r>
      <w:r w:rsidRPr="007517A2">
        <w:rPr>
          <w:rFonts w:ascii="Book Antiqua" w:hAnsi="Book Antiqua"/>
          <w:i/>
          <w:iCs/>
          <w:color w:val="000000" w:themeColor="text1"/>
          <w:sz w:val="24"/>
          <w:szCs w:val="24"/>
        </w:rPr>
        <w:t>Youth and agriculture: Key challenges and concrete solutions</w:t>
      </w:r>
      <w:r w:rsidRPr="007517A2">
        <w:rPr>
          <w:rFonts w:ascii="Book Antiqua" w:hAnsi="Book Antiqua"/>
          <w:color w:val="000000" w:themeColor="text1"/>
          <w:sz w:val="24"/>
          <w:szCs w:val="24"/>
        </w:rPr>
        <w:t>. Food and Agriculture Organization of the United Nations.</w:t>
      </w:r>
    </w:p>
    <w:p w14:paraId="0BDD2D4E" w14:textId="77777777" w:rsidR="0029319B" w:rsidRPr="007517A2" w:rsidRDefault="0029319B" w:rsidP="007517A2">
      <w:pPr>
        <w:pStyle w:val="ListParagraph"/>
        <w:numPr>
          <w:ilvl w:val="0"/>
          <w:numId w:val="3"/>
        </w:numPr>
        <w:spacing w:line="360" w:lineRule="auto"/>
        <w:jc w:val="both"/>
        <w:rPr>
          <w:rFonts w:ascii="Book Antiqua" w:hAnsi="Book Antiqua"/>
          <w:color w:val="000000" w:themeColor="text1"/>
          <w:sz w:val="24"/>
          <w:szCs w:val="24"/>
        </w:rPr>
      </w:pPr>
      <w:r w:rsidRPr="007517A2">
        <w:rPr>
          <w:rFonts w:ascii="Book Antiqua" w:hAnsi="Book Antiqua"/>
          <w:color w:val="000000" w:themeColor="text1"/>
          <w:sz w:val="24"/>
          <w:szCs w:val="24"/>
        </w:rPr>
        <w:t xml:space="preserve">Food and Agriculture Organization of the United Nations (FAO), &amp; United Nations Industrial Development Organization (UNIDO). (n.d.). </w:t>
      </w:r>
      <w:r w:rsidRPr="007517A2">
        <w:rPr>
          <w:rFonts w:ascii="Book Antiqua" w:hAnsi="Book Antiqua"/>
          <w:i/>
          <w:iCs/>
          <w:color w:val="000000" w:themeColor="text1"/>
          <w:sz w:val="24"/>
          <w:szCs w:val="24"/>
        </w:rPr>
        <w:t>Agricultural mechanization and rural development</w:t>
      </w:r>
      <w:r w:rsidRPr="007517A2">
        <w:rPr>
          <w:rFonts w:ascii="Book Antiqua" w:hAnsi="Book Antiqua"/>
          <w:color w:val="000000" w:themeColor="text1"/>
          <w:sz w:val="24"/>
          <w:szCs w:val="24"/>
        </w:rPr>
        <w:t>. FAO &amp; UNIDO.</w:t>
      </w:r>
    </w:p>
    <w:p w14:paraId="3F1FD0D1" w14:textId="77777777" w:rsidR="0029319B" w:rsidRPr="007517A2" w:rsidRDefault="0029319B" w:rsidP="007517A2">
      <w:pPr>
        <w:pStyle w:val="ListParagraph"/>
        <w:numPr>
          <w:ilvl w:val="0"/>
          <w:numId w:val="3"/>
        </w:numPr>
        <w:spacing w:line="360" w:lineRule="auto"/>
        <w:jc w:val="both"/>
        <w:rPr>
          <w:rFonts w:ascii="Book Antiqua" w:hAnsi="Book Antiqua"/>
          <w:color w:val="000000" w:themeColor="text1"/>
          <w:sz w:val="24"/>
          <w:szCs w:val="24"/>
        </w:rPr>
      </w:pPr>
      <w:r w:rsidRPr="007517A2">
        <w:rPr>
          <w:rFonts w:ascii="Book Antiqua" w:hAnsi="Book Antiqua"/>
          <w:color w:val="000000" w:themeColor="text1"/>
          <w:sz w:val="24"/>
          <w:szCs w:val="24"/>
        </w:rPr>
        <w:t xml:space="preserve">Ghosh, B. K. (2010). </w:t>
      </w:r>
      <w:r w:rsidRPr="007517A2">
        <w:rPr>
          <w:rFonts w:ascii="Book Antiqua" w:hAnsi="Book Antiqua"/>
          <w:i/>
          <w:iCs/>
          <w:color w:val="000000" w:themeColor="text1"/>
          <w:sz w:val="24"/>
          <w:szCs w:val="24"/>
        </w:rPr>
        <w:t>Determinants of farm mechanisation in modern agriculture: A case study of Burdwan districts of West Bengal</w:t>
      </w:r>
      <w:r w:rsidRPr="007517A2">
        <w:rPr>
          <w:rFonts w:ascii="Book Antiqua" w:hAnsi="Book Antiqua"/>
          <w:color w:val="000000" w:themeColor="text1"/>
          <w:sz w:val="24"/>
          <w:szCs w:val="24"/>
        </w:rPr>
        <w:t>. International Journal of Agricultural Research, 5(12), 1107–1115.</w:t>
      </w:r>
    </w:p>
    <w:p w14:paraId="429AC6B4" w14:textId="77777777" w:rsidR="0029319B" w:rsidRPr="007517A2" w:rsidRDefault="0029319B" w:rsidP="007517A2">
      <w:pPr>
        <w:pStyle w:val="ListParagraph"/>
        <w:numPr>
          <w:ilvl w:val="0"/>
          <w:numId w:val="3"/>
        </w:numPr>
        <w:autoSpaceDE w:val="0"/>
        <w:autoSpaceDN w:val="0"/>
        <w:adjustRightInd w:val="0"/>
        <w:spacing w:line="360" w:lineRule="auto"/>
        <w:jc w:val="both"/>
        <w:rPr>
          <w:rFonts w:ascii="Times New Roman" w:hAnsi="Times New Roman" w:cs="Times New Roman"/>
          <w:sz w:val="24"/>
          <w:szCs w:val="24"/>
        </w:rPr>
      </w:pPr>
      <w:r w:rsidRPr="007517A2">
        <w:rPr>
          <w:rFonts w:ascii="Times New Roman" w:hAnsi="Times New Roman" w:cs="Times New Roman"/>
          <w:sz w:val="24"/>
          <w:szCs w:val="24"/>
        </w:rPr>
        <w:t>Hossain, MS</w:t>
      </w:r>
      <w:r w:rsidRPr="007517A2">
        <w:rPr>
          <w:rFonts w:ascii="Times New Roman" w:hAnsi="Times New Roman" w:cs="Times New Roman"/>
          <w:sz w:val="24"/>
          <w:szCs w:val="24"/>
          <w:cs/>
        </w:rPr>
        <w:t xml:space="preserve">. </w:t>
      </w:r>
      <w:r w:rsidRPr="007517A2">
        <w:rPr>
          <w:rFonts w:ascii="Times New Roman" w:hAnsi="Times New Roman" w:cs="Times New Roman"/>
          <w:sz w:val="24"/>
          <w:szCs w:val="24"/>
        </w:rPr>
        <w:t>(2009)</w:t>
      </w:r>
      <w:r w:rsidRPr="007517A2">
        <w:rPr>
          <w:rFonts w:ascii="Times New Roman" w:hAnsi="Times New Roman" w:cs="Times New Roman"/>
          <w:sz w:val="24"/>
          <w:szCs w:val="24"/>
          <w:cs/>
        </w:rPr>
        <w:t xml:space="preserve">. </w:t>
      </w:r>
      <w:r w:rsidRPr="007517A2">
        <w:rPr>
          <w:rFonts w:ascii="Times New Roman" w:hAnsi="Times New Roman" w:cs="Times New Roman"/>
          <w:sz w:val="24"/>
          <w:szCs w:val="24"/>
        </w:rPr>
        <w:t>Food Security Situation in Bangladesh with Focus on the Impact of High Food Prices</w:t>
      </w:r>
      <w:r w:rsidRPr="007517A2">
        <w:rPr>
          <w:rFonts w:ascii="Times New Roman" w:hAnsi="Times New Roman" w:cs="Times New Roman"/>
          <w:sz w:val="24"/>
          <w:szCs w:val="24"/>
          <w:cs/>
        </w:rPr>
        <w:t xml:space="preserve">. </w:t>
      </w:r>
      <w:r w:rsidRPr="007517A2">
        <w:rPr>
          <w:rFonts w:ascii="Times New Roman" w:hAnsi="Times New Roman" w:cs="Times New Roman"/>
          <w:sz w:val="24"/>
          <w:szCs w:val="24"/>
        </w:rPr>
        <w:t>The Guardian</w:t>
      </w:r>
      <w:r w:rsidRPr="007517A2">
        <w:rPr>
          <w:rFonts w:ascii="Times New Roman" w:hAnsi="Times New Roman" w:cs="Times New Roman"/>
          <w:sz w:val="24"/>
          <w:szCs w:val="24"/>
          <w:cs/>
        </w:rPr>
        <w:t xml:space="preserve">. </w:t>
      </w:r>
      <w:r w:rsidRPr="007517A2">
        <w:rPr>
          <w:rFonts w:ascii="Times New Roman" w:hAnsi="Times New Roman" w:cs="Times New Roman"/>
          <w:sz w:val="24"/>
          <w:szCs w:val="24"/>
        </w:rPr>
        <w:t>A National Monthly, published by editor from 794</w:t>
      </w:r>
      <w:r w:rsidRPr="007517A2">
        <w:rPr>
          <w:rFonts w:ascii="Times New Roman" w:hAnsi="Times New Roman" w:cs="Times New Roman"/>
          <w:sz w:val="24"/>
          <w:szCs w:val="24"/>
          <w:cs/>
        </w:rPr>
        <w:t>/</w:t>
      </w:r>
      <w:r w:rsidRPr="007517A2">
        <w:rPr>
          <w:rFonts w:ascii="Times New Roman" w:hAnsi="Times New Roman" w:cs="Times New Roman"/>
          <w:sz w:val="24"/>
          <w:szCs w:val="24"/>
        </w:rPr>
        <w:t>KA, South Shajahanpur, Dhaka</w:t>
      </w:r>
      <w:r w:rsidRPr="007517A2">
        <w:rPr>
          <w:rFonts w:ascii="Times New Roman" w:hAnsi="Times New Roman" w:cs="Times New Roman"/>
          <w:sz w:val="24"/>
          <w:szCs w:val="24"/>
          <w:cs/>
        </w:rPr>
        <w:t>-</w:t>
      </w:r>
      <w:r w:rsidRPr="007517A2">
        <w:rPr>
          <w:rFonts w:ascii="Times New Roman" w:hAnsi="Times New Roman" w:cs="Times New Roman"/>
          <w:sz w:val="24"/>
          <w:szCs w:val="24"/>
        </w:rPr>
        <w:t>1217, Bangladesh</w:t>
      </w:r>
    </w:p>
    <w:p w14:paraId="46C5CCFE" w14:textId="77777777" w:rsidR="0029319B" w:rsidRPr="004A7BBC" w:rsidRDefault="0029319B" w:rsidP="007517A2">
      <w:pPr>
        <w:pStyle w:val="ListParagraph"/>
        <w:numPr>
          <w:ilvl w:val="0"/>
          <w:numId w:val="3"/>
        </w:numPr>
        <w:spacing w:line="360" w:lineRule="auto"/>
        <w:jc w:val="both"/>
      </w:pPr>
      <w:r w:rsidRPr="007517A2">
        <w:rPr>
          <w:rFonts w:ascii="Times New Roman" w:hAnsi="Times New Roman" w:cs="Times New Roman"/>
          <w:sz w:val="24"/>
          <w:szCs w:val="24"/>
        </w:rPr>
        <w:t>Islam, A</w:t>
      </w:r>
      <w:r w:rsidRPr="007517A2">
        <w:rPr>
          <w:rFonts w:ascii="Times New Roman" w:hAnsi="Times New Roman" w:cs="Times New Roman"/>
          <w:sz w:val="24"/>
          <w:szCs w:val="24"/>
          <w:cs/>
        </w:rPr>
        <w:t>.</w:t>
      </w:r>
      <w:r w:rsidRPr="007517A2">
        <w:rPr>
          <w:rFonts w:ascii="Times New Roman" w:hAnsi="Times New Roman" w:cs="Times New Roman"/>
          <w:sz w:val="24"/>
          <w:szCs w:val="24"/>
        </w:rPr>
        <w:t>K</w:t>
      </w:r>
      <w:r w:rsidRPr="007517A2">
        <w:rPr>
          <w:rFonts w:ascii="Times New Roman" w:hAnsi="Times New Roman" w:cs="Times New Roman"/>
          <w:sz w:val="24"/>
          <w:szCs w:val="24"/>
          <w:cs/>
        </w:rPr>
        <w:t>.</w:t>
      </w:r>
      <w:r w:rsidRPr="007517A2">
        <w:rPr>
          <w:rFonts w:ascii="Times New Roman" w:hAnsi="Times New Roman" w:cs="Times New Roman"/>
          <w:sz w:val="24"/>
          <w:szCs w:val="24"/>
        </w:rPr>
        <w:t>M</w:t>
      </w:r>
      <w:r w:rsidRPr="007517A2">
        <w:rPr>
          <w:rFonts w:ascii="Times New Roman" w:hAnsi="Times New Roman" w:cs="Times New Roman"/>
          <w:sz w:val="24"/>
          <w:szCs w:val="24"/>
          <w:cs/>
        </w:rPr>
        <w:t>.</w:t>
      </w:r>
      <w:r w:rsidRPr="007517A2">
        <w:rPr>
          <w:rFonts w:ascii="Times New Roman" w:hAnsi="Times New Roman" w:cs="Times New Roman"/>
          <w:sz w:val="24"/>
          <w:szCs w:val="24"/>
        </w:rPr>
        <w:t>S</w:t>
      </w:r>
      <w:r w:rsidRPr="007517A2">
        <w:rPr>
          <w:rFonts w:ascii="Times New Roman" w:hAnsi="Times New Roman" w:cs="Times New Roman"/>
          <w:sz w:val="24"/>
          <w:szCs w:val="24"/>
          <w:cs/>
        </w:rPr>
        <w:t>.</w:t>
      </w:r>
      <w:r w:rsidRPr="007517A2">
        <w:rPr>
          <w:rFonts w:ascii="Times New Roman" w:hAnsi="Times New Roman" w:cs="Times New Roman"/>
          <w:sz w:val="24"/>
          <w:szCs w:val="24"/>
        </w:rPr>
        <w:t xml:space="preserve"> (2018). Status of rice farming mechanization in Bangladesh, </w:t>
      </w:r>
      <w:r w:rsidRPr="007517A2">
        <w:rPr>
          <w:rFonts w:ascii="Times New Roman" w:hAnsi="Times New Roman" w:cs="Times New Roman"/>
          <w:i/>
          <w:iCs/>
          <w:sz w:val="24"/>
          <w:szCs w:val="24"/>
        </w:rPr>
        <w:t>J</w:t>
      </w:r>
      <w:r w:rsidRPr="007517A2">
        <w:rPr>
          <w:rFonts w:ascii="Times New Roman" w:hAnsi="Times New Roman" w:cs="Times New Roman"/>
          <w:i/>
          <w:iCs/>
          <w:sz w:val="24"/>
          <w:szCs w:val="24"/>
          <w:cs/>
        </w:rPr>
        <w:t xml:space="preserve">. </w:t>
      </w:r>
      <w:r w:rsidRPr="007517A2">
        <w:rPr>
          <w:rFonts w:ascii="Times New Roman" w:hAnsi="Times New Roman" w:cs="Times New Roman"/>
          <w:i/>
          <w:iCs/>
          <w:sz w:val="24"/>
          <w:szCs w:val="24"/>
        </w:rPr>
        <w:t>Biosci</w:t>
      </w:r>
      <w:r w:rsidRPr="007517A2">
        <w:rPr>
          <w:rFonts w:ascii="Times New Roman" w:hAnsi="Times New Roman" w:cs="Times New Roman"/>
          <w:i/>
          <w:iCs/>
          <w:sz w:val="24"/>
          <w:szCs w:val="24"/>
          <w:cs/>
        </w:rPr>
        <w:t xml:space="preserve">. </w:t>
      </w:r>
      <w:r w:rsidRPr="007517A2">
        <w:rPr>
          <w:rFonts w:ascii="Times New Roman" w:hAnsi="Times New Roman" w:cs="Times New Roman"/>
          <w:i/>
          <w:iCs/>
          <w:sz w:val="24"/>
          <w:szCs w:val="24"/>
        </w:rPr>
        <w:t>Agric</w:t>
      </w:r>
      <w:r w:rsidRPr="007517A2">
        <w:rPr>
          <w:rFonts w:ascii="Times New Roman" w:hAnsi="Times New Roman" w:cs="Times New Roman"/>
          <w:sz w:val="24"/>
          <w:szCs w:val="24"/>
          <w:cs/>
        </w:rPr>
        <w:t xml:space="preserve">. </w:t>
      </w:r>
      <w:r w:rsidRPr="007517A2">
        <w:rPr>
          <w:rFonts w:ascii="Times New Roman" w:hAnsi="Times New Roman" w:cs="Times New Roman"/>
          <w:i/>
          <w:iCs/>
          <w:sz w:val="24"/>
          <w:szCs w:val="24"/>
        </w:rPr>
        <w:t>Res</w:t>
      </w:r>
      <w:r w:rsidRPr="007517A2">
        <w:rPr>
          <w:rFonts w:ascii="Times New Roman" w:hAnsi="Times New Roman" w:cs="Times New Roman"/>
          <w:i/>
          <w:iCs/>
          <w:sz w:val="24"/>
          <w:szCs w:val="24"/>
          <w:cs/>
        </w:rPr>
        <w:t>.</w:t>
      </w:r>
      <w:r w:rsidRPr="007517A2">
        <w:rPr>
          <w:rFonts w:ascii="Times New Roman" w:hAnsi="Times New Roman" w:cs="Times New Roman"/>
          <w:sz w:val="24"/>
          <w:szCs w:val="24"/>
          <w:cs/>
        </w:rPr>
        <w:t xml:space="preserve"> </w:t>
      </w:r>
      <w:r w:rsidRPr="007517A2">
        <w:rPr>
          <w:rFonts w:ascii="Times New Roman" w:hAnsi="Times New Roman" w:cs="Times New Roman"/>
          <w:sz w:val="24"/>
          <w:szCs w:val="24"/>
        </w:rPr>
        <w:t xml:space="preserve">17 </w:t>
      </w:r>
      <w:r w:rsidRPr="007517A2">
        <w:rPr>
          <w:rFonts w:ascii="Times New Roman" w:hAnsi="Times New Roman" w:cs="Times New Roman"/>
          <w:sz w:val="24"/>
          <w:szCs w:val="24"/>
          <w:cs/>
        </w:rPr>
        <w:t>(</w:t>
      </w:r>
      <w:r w:rsidRPr="007517A2">
        <w:rPr>
          <w:rFonts w:ascii="Times New Roman" w:hAnsi="Times New Roman" w:cs="Times New Roman"/>
          <w:sz w:val="24"/>
          <w:szCs w:val="24"/>
        </w:rPr>
        <w:t>1</w:t>
      </w:r>
      <w:r w:rsidRPr="007517A2">
        <w:rPr>
          <w:rFonts w:ascii="Times New Roman" w:hAnsi="Times New Roman" w:cs="Times New Roman"/>
          <w:sz w:val="24"/>
          <w:szCs w:val="24"/>
          <w:cs/>
        </w:rPr>
        <w:t>)</w:t>
      </w:r>
      <w:r w:rsidRPr="007517A2">
        <w:rPr>
          <w:rFonts w:ascii="Times New Roman" w:hAnsi="Times New Roman" w:cs="Times New Roman"/>
          <w:sz w:val="24"/>
          <w:szCs w:val="24"/>
        </w:rPr>
        <w:t>1386</w:t>
      </w:r>
      <w:r w:rsidRPr="007517A2">
        <w:rPr>
          <w:rFonts w:ascii="Times New Roman" w:hAnsi="Times New Roman" w:cs="Times New Roman"/>
          <w:sz w:val="24"/>
          <w:szCs w:val="24"/>
          <w:cs/>
        </w:rPr>
        <w:t>–</w:t>
      </w:r>
      <w:r w:rsidRPr="007517A2">
        <w:rPr>
          <w:rFonts w:ascii="Times New Roman" w:hAnsi="Times New Roman" w:cs="Times New Roman"/>
          <w:sz w:val="24"/>
          <w:szCs w:val="24"/>
        </w:rPr>
        <w:t xml:space="preserve">1395, </w:t>
      </w:r>
    </w:p>
    <w:p w14:paraId="2D5611CE" w14:textId="77777777" w:rsidR="0029319B" w:rsidRPr="007517A2" w:rsidRDefault="0029319B" w:rsidP="007517A2">
      <w:pPr>
        <w:pStyle w:val="ListParagraph"/>
        <w:numPr>
          <w:ilvl w:val="0"/>
          <w:numId w:val="3"/>
        </w:numPr>
        <w:spacing w:line="360" w:lineRule="auto"/>
        <w:jc w:val="both"/>
        <w:rPr>
          <w:rFonts w:ascii="Times New Roman" w:hAnsi="Times New Roman" w:cs="Times New Roman"/>
          <w:sz w:val="24"/>
          <w:szCs w:val="24"/>
        </w:rPr>
      </w:pPr>
      <w:r w:rsidRPr="007517A2">
        <w:rPr>
          <w:rFonts w:ascii="Times New Roman" w:hAnsi="Times New Roman" w:cs="Times New Roman"/>
          <w:sz w:val="24"/>
          <w:szCs w:val="24"/>
        </w:rPr>
        <w:t>Kienzle, J., Ashburner, J.E. &amp; Sims, B.G., eds. (2013). Mechanization for Rural Development: A Review of Patterns and Progress from Around the World. FAO Integrated Crop Management. Vol. 20-2013. ISSN 1020-45551994; ISBN 978-92-5-107605-7.</w:t>
      </w:r>
    </w:p>
    <w:p w14:paraId="59F5C408" w14:textId="77777777" w:rsidR="0029319B" w:rsidRPr="007517A2" w:rsidRDefault="0029319B" w:rsidP="007517A2">
      <w:pPr>
        <w:pStyle w:val="ListParagraph"/>
        <w:numPr>
          <w:ilvl w:val="0"/>
          <w:numId w:val="3"/>
        </w:numPr>
        <w:autoSpaceDE w:val="0"/>
        <w:autoSpaceDN w:val="0"/>
        <w:adjustRightInd w:val="0"/>
        <w:spacing w:line="360" w:lineRule="auto"/>
        <w:jc w:val="both"/>
        <w:rPr>
          <w:rFonts w:ascii="Times New Roman" w:hAnsi="Times New Roman" w:cs="Times New Roman"/>
          <w:sz w:val="24"/>
          <w:szCs w:val="24"/>
        </w:rPr>
      </w:pPr>
      <w:r w:rsidRPr="007517A2">
        <w:rPr>
          <w:rFonts w:ascii="Times New Roman" w:hAnsi="Times New Roman" w:cs="Times New Roman"/>
          <w:sz w:val="24"/>
          <w:szCs w:val="24"/>
        </w:rPr>
        <w:t>MoA</w:t>
      </w:r>
      <w:r w:rsidRPr="007517A2">
        <w:rPr>
          <w:rFonts w:ascii="Times New Roman" w:hAnsi="Times New Roman" w:cs="Times New Roman"/>
          <w:sz w:val="24"/>
          <w:szCs w:val="24"/>
          <w:cs/>
        </w:rPr>
        <w:t>.</w:t>
      </w:r>
      <w:r w:rsidRPr="007517A2">
        <w:rPr>
          <w:rFonts w:ascii="Times New Roman" w:hAnsi="Times New Roman" w:cs="Times New Roman"/>
          <w:sz w:val="24"/>
          <w:szCs w:val="24"/>
        </w:rPr>
        <w:t xml:space="preserve"> (2009)</w:t>
      </w:r>
      <w:r w:rsidRPr="007517A2">
        <w:rPr>
          <w:rFonts w:ascii="Times New Roman" w:hAnsi="Times New Roman" w:cs="Times New Roman"/>
          <w:sz w:val="24"/>
          <w:szCs w:val="24"/>
          <w:cs/>
        </w:rPr>
        <w:t xml:space="preserve">. </w:t>
      </w:r>
      <w:r w:rsidRPr="007517A2">
        <w:rPr>
          <w:rFonts w:ascii="Times New Roman" w:hAnsi="Times New Roman" w:cs="Times New Roman"/>
          <w:sz w:val="24"/>
          <w:szCs w:val="24"/>
        </w:rPr>
        <w:t xml:space="preserve">National Agriculture Policy </w:t>
      </w:r>
      <w:r w:rsidRPr="007517A2">
        <w:rPr>
          <w:rFonts w:ascii="Times New Roman" w:hAnsi="Times New Roman" w:cs="Times New Roman"/>
          <w:sz w:val="24"/>
          <w:szCs w:val="24"/>
          <w:cs/>
        </w:rPr>
        <w:t>(</w:t>
      </w:r>
      <w:r w:rsidRPr="007517A2">
        <w:rPr>
          <w:rFonts w:ascii="Times New Roman" w:hAnsi="Times New Roman" w:cs="Times New Roman"/>
          <w:sz w:val="24"/>
          <w:szCs w:val="24"/>
        </w:rPr>
        <w:t>Draft</w:t>
      </w:r>
      <w:r w:rsidRPr="007517A2">
        <w:rPr>
          <w:rFonts w:ascii="Times New Roman" w:hAnsi="Times New Roman" w:cs="Times New Roman"/>
          <w:sz w:val="24"/>
          <w:szCs w:val="24"/>
          <w:cs/>
        </w:rPr>
        <w:t>-</w:t>
      </w:r>
      <w:r w:rsidRPr="007517A2">
        <w:rPr>
          <w:rFonts w:ascii="Times New Roman" w:hAnsi="Times New Roman" w:cs="Times New Roman"/>
          <w:sz w:val="24"/>
          <w:szCs w:val="24"/>
        </w:rPr>
        <w:t>5</w:t>
      </w:r>
      <w:r w:rsidRPr="007517A2">
        <w:rPr>
          <w:rFonts w:ascii="Times New Roman" w:hAnsi="Times New Roman" w:cs="Times New Roman"/>
          <w:sz w:val="24"/>
          <w:szCs w:val="24"/>
          <w:cs/>
        </w:rPr>
        <w:t xml:space="preserve">). </w:t>
      </w:r>
      <w:r w:rsidRPr="007517A2">
        <w:rPr>
          <w:rFonts w:ascii="Times New Roman" w:hAnsi="Times New Roman" w:cs="Times New Roman"/>
          <w:sz w:val="24"/>
          <w:szCs w:val="24"/>
        </w:rPr>
        <w:t>Ministry of Agriculture, Government of the People</w:t>
      </w:r>
      <w:r w:rsidRPr="007517A2">
        <w:rPr>
          <w:rFonts w:ascii="Times New Roman" w:hAnsi="Times New Roman" w:cs="Times New Roman"/>
          <w:sz w:val="24"/>
          <w:szCs w:val="24"/>
          <w:cs/>
        </w:rPr>
        <w:t>’</w:t>
      </w:r>
      <w:r w:rsidRPr="007517A2">
        <w:rPr>
          <w:rFonts w:ascii="Times New Roman" w:hAnsi="Times New Roman" w:cs="Times New Roman"/>
          <w:sz w:val="24"/>
          <w:szCs w:val="24"/>
        </w:rPr>
        <w:t>s Republic of Bangladesh</w:t>
      </w:r>
      <w:r w:rsidRPr="007517A2">
        <w:rPr>
          <w:rFonts w:ascii="Times New Roman" w:hAnsi="Times New Roman" w:cs="Times New Roman"/>
          <w:sz w:val="24"/>
          <w:szCs w:val="24"/>
          <w:cs/>
        </w:rPr>
        <w:t>.</w:t>
      </w:r>
      <w:r w:rsidRPr="007517A2">
        <w:rPr>
          <w:rFonts w:ascii="Times New Roman" w:hAnsi="Times New Roman" w:cs="Times New Roman"/>
          <w:sz w:val="24"/>
          <w:szCs w:val="24"/>
        </w:rPr>
        <w:t xml:space="preserve"> Shegun Bagicha, Dhaka</w:t>
      </w:r>
      <w:r w:rsidRPr="007517A2">
        <w:rPr>
          <w:rFonts w:ascii="Times New Roman" w:hAnsi="Times New Roman" w:cs="Times New Roman"/>
          <w:sz w:val="24"/>
          <w:szCs w:val="24"/>
          <w:cs/>
        </w:rPr>
        <w:t>-</w:t>
      </w:r>
      <w:r w:rsidRPr="007517A2">
        <w:rPr>
          <w:rFonts w:ascii="Times New Roman" w:hAnsi="Times New Roman" w:cs="Times New Roman"/>
          <w:sz w:val="24"/>
          <w:szCs w:val="24"/>
        </w:rPr>
        <w:t>1000</w:t>
      </w:r>
      <w:r w:rsidRPr="007517A2">
        <w:rPr>
          <w:rFonts w:ascii="Times New Roman" w:hAnsi="Times New Roman" w:cs="Times New Roman"/>
          <w:sz w:val="24"/>
          <w:szCs w:val="24"/>
          <w:cs/>
        </w:rPr>
        <w:t>.</w:t>
      </w:r>
    </w:p>
    <w:p w14:paraId="446E4996" w14:textId="77777777" w:rsidR="0029319B" w:rsidRPr="007517A2" w:rsidRDefault="0029319B" w:rsidP="007517A2">
      <w:pPr>
        <w:pStyle w:val="ListParagraph"/>
        <w:numPr>
          <w:ilvl w:val="0"/>
          <w:numId w:val="3"/>
        </w:numPr>
        <w:spacing w:line="360" w:lineRule="auto"/>
        <w:jc w:val="both"/>
        <w:rPr>
          <w:rFonts w:ascii="Times New Roman" w:hAnsi="Times New Roman" w:cs="Times New Roman"/>
          <w:sz w:val="24"/>
          <w:szCs w:val="24"/>
        </w:rPr>
      </w:pPr>
      <w:r w:rsidRPr="007517A2">
        <w:rPr>
          <w:rFonts w:ascii="Times New Roman" w:hAnsi="Times New Roman" w:cs="Times New Roman"/>
          <w:sz w:val="24"/>
          <w:szCs w:val="24"/>
        </w:rPr>
        <w:t>Parvez, S</w:t>
      </w:r>
      <w:r w:rsidRPr="007517A2">
        <w:rPr>
          <w:rFonts w:ascii="Times New Roman" w:hAnsi="Times New Roman" w:cs="Times New Roman"/>
          <w:sz w:val="24"/>
          <w:szCs w:val="24"/>
          <w:cs/>
        </w:rPr>
        <w:t>. (</w:t>
      </w:r>
      <w:r w:rsidRPr="007517A2">
        <w:rPr>
          <w:rFonts w:ascii="Times New Roman" w:hAnsi="Times New Roman" w:cs="Times New Roman"/>
          <w:sz w:val="24"/>
          <w:szCs w:val="24"/>
        </w:rPr>
        <w:t>2018, February 18</w:t>
      </w:r>
      <w:r w:rsidRPr="007517A2">
        <w:rPr>
          <w:rFonts w:ascii="Times New Roman" w:hAnsi="Times New Roman" w:cs="Times New Roman"/>
          <w:sz w:val="24"/>
          <w:szCs w:val="24"/>
          <w:cs/>
        </w:rPr>
        <w:t xml:space="preserve">). </w:t>
      </w:r>
      <w:r w:rsidRPr="007517A2">
        <w:rPr>
          <w:rFonts w:ascii="Times New Roman" w:hAnsi="Times New Roman" w:cs="Times New Roman"/>
          <w:sz w:val="24"/>
          <w:szCs w:val="24"/>
        </w:rPr>
        <w:t>Today's Farming</w:t>
      </w:r>
      <w:r w:rsidRPr="007517A2">
        <w:rPr>
          <w:rFonts w:ascii="Times New Roman" w:hAnsi="Times New Roman" w:cs="Times New Roman"/>
          <w:sz w:val="24"/>
          <w:szCs w:val="24"/>
          <w:cs/>
        </w:rPr>
        <w:t xml:space="preserve">: </w:t>
      </w:r>
      <w:r w:rsidRPr="007517A2">
        <w:rPr>
          <w:rFonts w:ascii="Times New Roman" w:hAnsi="Times New Roman" w:cs="Times New Roman"/>
          <w:sz w:val="24"/>
          <w:szCs w:val="24"/>
        </w:rPr>
        <w:t>Up to 90pc mechanized</w:t>
      </w:r>
      <w:r w:rsidRPr="007517A2">
        <w:rPr>
          <w:rFonts w:ascii="Times New Roman" w:hAnsi="Times New Roman" w:cs="Times New Roman"/>
          <w:sz w:val="24"/>
          <w:szCs w:val="24"/>
          <w:cs/>
        </w:rPr>
        <w:t xml:space="preserve">. </w:t>
      </w:r>
      <w:r w:rsidRPr="007517A2">
        <w:rPr>
          <w:rFonts w:ascii="Times New Roman" w:hAnsi="Times New Roman" w:cs="Times New Roman"/>
          <w:sz w:val="24"/>
          <w:szCs w:val="24"/>
        </w:rPr>
        <w:t>The Daily Star.</w:t>
      </w:r>
    </w:p>
    <w:p w14:paraId="5609E1CC" w14:textId="77777777" w:rsidR="0029319B" w:rsidRPr="007517A2" w:rsidRDefault="0029319B" w:rsidP="007517A2">
      <w:pPr>
        <w:pStyle w:val="ListParagraph"/>
        <w:numPr>
          <w:ilvl w:val="0"/>
          <w:numId w:val="3"/>
        </w:numPr>
        <w:spacing w:line="360" w:lineRule="auto"/>
        <w:jc w:val="both"/>
        <w:rPr>
          <w:rFonts w:ascii="Times New Roman" w:hAnsi="Times New Roman" w:cs="Times New Roman"/>
          <w:color w:val="222222"/>
          <w:sz w:val="24"/>
          <w:szCs w:val="24"/>
        </w:rPr>
      </w:pPr>
      <w:r w:rsidRPr="007517A2">
        <w:rPr>
          <w:rFonts w:ascii="Times New Roman" w:hAnsi="Times New Roman" w:cs="Times New Roman"/>
          <w:sz w:val="24"/>
          <w:szCs w:val="24"/>
        </w:rPr>
        <w:t xml:space="preserve">Rahman, M. M. Ali, M.R. (2021). Farm Mechanization in Bangladesh: A review of the </w:t>
      </w:r>
      <w:proofErr w:type="gramStart"/>
      <w:r w:rsidRPr="007517A2">
        <w:rPr>
          <w:rFonts w:ascii="Times New Roman" w:hAnsi="Times New Roman" w:cs="Times New Roman"/>
          <w:sz w:val="24"/>
          <w:szCs w:val="24"/>
        </w:rPr>
        <w:t>status,  roles</w:t>
      </w:r>
      <w:proofErr w:type="gramEnd"/>
      <w:r w:rsidRPr="007517A2">
        <w:rPr>
          <w:rFonts w:ascii="Times New Roman" w:hAnsi="Times New Roman" w:cs="Times New Roman"/>
          <w:sz w:val="24"/>
          <w:szCs w:val="24"/>
        </w:rPr>
        <w:t xml:space="preserve">,policy and potentials, </w:t>
      </w:r>
      <w:r w:rsidRPr="007517A2">
        <w:rPr>
          <w:rFonts w:ascii="Times New Roman" w:hAnsi="Times New Roman" w:cs="Times New Roman"/>
          <w:i/>
          <w:iCs/>
          <w:color w:val="222222"/>
          <w:sz w:val="24"/>
          <w:szCs w:val="24"/>
        </w:rPr>
        <w:t>Journal of Agriculture and Food Research</w:t>
      </w:r>
      <w:r w:rsidRPr="007517A2">
        <w:rPr>
          <w:rFonts w:ascii="Times New Roman" w:hAnsi="Times New Roman" w:cs="Times New Roman"/>
          <w:color w:val="222222"/>
          <w:sz w:val="24"/>
          <w:szCs w:val="24"/>
        </w:rPr>
        <w:t>,vol</w:t>
      </w:r>
      <w:r w:rsidRPr="007517A2">
        <w:rPr>
          <w:rFonts w:ascii="Times New Roman" w:hAnsi="Times New Roman" w:cs="Times New Roman"/>
          <w:color w:val="222222"/>
          <w:sz w:val="24"/>
          <w:szCs w:val="24"/>
          <w:cs/>
        </w:rPr>
        <w:t>.</w:t>
      </w:r>
      <w:r w:rsidRPr="007517A2">
        <w:rPr>
          <w:rFonts w:ascii="Times New Roman" w:hAnsi="Times New Roman" w:cs="Times New Roman"/>
          <w:color w:val="222222"/>
          <w:sz w:val="24"/>
          <w:szCs w:val="24"/>
        </w:rPr>
        <w:t>6, no</w:t>
      </w:r>
      <w:r w:rsidRPr="007517A2">
        <w:rPr>
          <w:rFonts w:ascii="Times New Roman" w:hAnsi="Times New Roman" w:cs="Times New Roman"/>
          <w:color w:val="222222"/>
          <w:sz w:val="24"/>
          <w:szCs w:val="24"/>
          <w:cs/>
        </w:rPr>
        <w:t>.</w:t>
      </w:r>
      <w:r w:rsidRPr="007517A2">
        <w:rPr>
          <w:rFonts w:ascii="Times New Roman" w:hAnsi="Times New Roman" w:cs="Times New Roman"/>
          <w:color w:val="222222"/>
          <w:sz w:val="24"/>
          <w:szCs w:val="24"/>
        </w:rPr>
        <w:t>1,</w:t>
      </w:r>
    </w:p>
    <w:p w14:paraId="542834F0" w14:textId="77777777" w:rsidR="0029319B" w:rsidRPr="007517A2" w:rsidRDefault="0029319B" w:rsidP="007517A2">
      <w:pPr>
        <w:pStyle w:val="ListParagraph"/>
        <w:numPr>
          <w:ilvl w:val="0"/>
          <w:numId w:val="3"/>
        </w:numPr>
        <w:spacing w:line="360" w:lineRule="auto"/>
        <w:jc w:val="both"/>
        <w:rPr>
          <w:rFonts w:ascii="Book Antiqua" w:hAnsi="Book Antiqua"/>
          <w:color w:val="000000" w:themeColor="text1"/>
          <w:sz w:val="24"/>
          <w:szCs w:val="24"/>
        </w:rPr>
      </w:pPr>
      <w:r w:rsidRPr="007517A2">
        <w:rPr>
          <w:rFonts w:ascii="Book Antiqua" w:hAnsi="Book Antiqua"/>
          <w:color w:val="000000" w:themeColor="text1"/>
          <w:sz w:val="24"/>
          <w:szCs w:val="24"/>
        </w:rPr>
        <w:t xml:space="preserve">Rahman, M. M., Ali, M. R., Oliver, M. M. H., Hanif, M. A., Uddin, M. Z., Hasan, T.-U., Saha, K. K., Islam, M. H., &amp; Moniruzzaman, M. (2021). </w:t>
      </w:r>
      <w:r w:rsidRPr="007517A2">
        <w:rPr>
          <w:rFonts w:ascii="Book Antiqua" w:hAnsi="Book Antiqua"/>
          <w:i/>
          <w:iCs/>
          <w:color w:val="000000" w:themeColor="text1"/>
          <w:sz w:val="24"/>
          <w:szCs w:val="24"/>
        </w:rPr>
        <w:t>Farm mechanization in Bangladesh: A review of the status, roles, policy, and potentials</w:t>
      </w:r>
      <w:r w:rsidRPr="007517A2">
        <w:rPr>
          <w:rFonts w:ascii="Book Antiqua" w:hAnsi="Book Antiqua"/>
          <w:color w:val="000000" w:themeColor="text1"/>
          <w:sz w:val="24"/>
          <w:szCs w:val="24"/>
        </w:rPr>
        <w:t>. Journal of Agriculture and Food Research, 6, 100225.</w:t>
      </w:r>
    </w:p>
    <w:p w14:paraId="2583AF42" w14:textId="77777777" w:rsidR="0029319B" w:rsidRPr="007517A2" w:rsidRDefault="0029319B" w:rsidP="007517A2">
      <w:pPr>
        <w:pStyle w:val="ListParagraph"/>
        <w:numPr>
          <w:ilvl w:val="0"/>
          <w:numId w:val="3"/>
        </w:numPr>
        <w:spacing w:line="360" w:lineRule="auto"/>
        <w:jc w:val="both"/>
        <w:rPr>
          <w:rFonts w:ascii="Book Antiqua" w:hAnsi="Book Antiqua"/>
          <w:color w:val="000000" w:themeColor="text1"/>
          <w:sz w:val="24"/>
          <w:szCs w:val="24"/>
        </w:rPr>
      </w:pPr>
      <w:r w:rsidRPr="007517A2">
        <w:rPr>
          <w:rFonts w:ascii="Book Antiqua" w:hAnsi="Book Antiqua"/>
          <w:color w:val="000000" w:themeColor="text1"/>
          <w:sz w:val="24"/>
          <w:szCs w:val="24"/>
        </w:rPr>
        <w:t xml:space="preserve">Rahman, M. M., Ali, M. R., Oliver, M. M. H., Hanif, M. A., Uddin, M. Z., Hasan, T.-U., Saha, K. K., Islam, M. H., &amp; Moniruzzaman, M. (2021). Farm mechanization in Bangladesh: A review of the status, roles, policy, and potentials. </w:t>
      </w:r>
      <w:r w:rsidRPr="007517A2">
        <w:rPr>
          <w:rFonts w:ascii="Book Antiqua" w:hAnsi="Book Antiqua"/>
          <w:i/>
          <w:iCs/>
          <w:color w:val="000000" w:themeColor="text1"/>
          <w:sz w:val="24"/>
          <w:szCs w:val="24"/>
        </w:rPr>
        <w:t>Journal of Agriculture and Food Research, 6</w:t>
      </w:r>
      <w:r w:rsidRPr="007517A2">
        <w:rPr>
          <w:rFonts w:ascii="Book Antiqua" w:hAnsi="Book Antiqua"/>
          <w:color w:val="000000" w:themeColor="text1"/>
          <w:sz w:val="24"/>
          <w:szCs w:val="24"/>
        </w:rPr>
        <w:t>, 100225.</w:t>
      </w:r>
    </w:p>
    <w:p w14:paraId="47E7492C" w14:textId="77777777" w:rsidR="0029319B" w:rsidRPr="007517A2" w:rsidRDefault="0029319B" w:rsidP="007517A2">
      <w:pPr>
        <w:pStyle w:val="ListParagraph"/>
        <w:numPr>
          <w:ilvl w:val="0"/>
          <w:numId w:val="3"/>
        </w:numPr>
        <w:spacing w:line="360" w:lineRule="auto"/>
        <w:jc w:val="both"/>
        <w:rPr>
          <w:rFonts w:ascii="Book Antiqua" w:hAnsi="Book Antiqua"/>
          <w:sz w:val="24"/>
          <w:szCs w:val="24"/>
        </w:rPr>
      </w:pPr>
      <w:r w:rsidRPr="007517A2">
        <w:rPr>
          <w:rFonts w:ascii="Book Antiqua" w:hAnsi="Book Antiqua"/>
          <w:sz w:val="24"/>
          <w:szCs w:val="24"/>
        </w:rPr>
        <w:lastRenderedPageBreak/>
        <w:t>Rahman, S. and Salim, R. (2013). Six Decades of Total Factor Productivity Change and Sources of Growth in Bangladesh Agriculture (1948-2008). Journal of Agricultural Economics, 64, 275-294.</w:t>
      </w:r>
    </w:p>
    <w:p w14:paraId="0EEF00CB" w14:textId="28DB6455" w:rsidR="0029319B" w:rsidRPr="007517A2" w:rsidRDefault="0029319B" w:rsidP="007517A2">
      <w:pPr>
        <w:pStyle w:val="ListParagraph"/>
        <w:numPr>
          <w:ilvl w:val="1"/>
          <w:numId w:val="3"/>
        </w:numPr>
        <w:autoSpaceDE w:val="0"/>
        <w:autoSpaceDN w:val="0"/>
        <w:adjustRightInd w:val="0"/>
        <w:spacing w:line="360" w:lineRule="auto"/>
        <w:jc w:val="both"/>
        <w:rPr>
          <w:rFonts w:ascii="Times New Roman" w:hAnsi="Times New Roman" w:cs="Times New Roman"/>
          <w:color w:val="0563C1" w:themeColor="hyperlink"/>
          <w:sz w:val="24"/>
          <w:szCs w:val="24"/>
          <w:u w:val="single"/>
        </w:rPr>
      </w:pPr>
      <w:r w:rsidRPr="007517A2">
        <w:rPr>
          <w:rFonts w:ascii="Times New Roman" w:hAnsi="Times New Roman" w:cs="Times New Roman"/>
          <w:sz w:val="24"/>
          <w:szCs w:val="24"/>
        </w:rPr>
        <w:t xml:space="preserve">Retrieved from </w:t>
      </w:r>
      <w:hyperlink r:id="rId11" w:history="1">
        <w:r w:rsidRPr="007517A2">
          <w:rPr>
            <w:rStyle w:val="Hyperlink"/>
            <w:rFonts w:ascii="Times New Roman" w:hAnsi="Times New Roman" w:cs="Times New Roman"/>
            <w:sz w:val="24"/>
            <w:szCs w:val="24"/>
          </w:rPr>
          <w:t>https</w:t>
        </w:r>
        <w:r w:rsidRPr="007517A2">
          <w:rPr>
            <w:rStyle w:val="Hyperlink"/>
            <w:rFonts w:ascii="Times New Roman" w:hAnsi="Times New Roman" w:cs="Times New Roman"/>
            <w:sz w:val="24"/>
            <w:szCs w:val="24"/>
            <w:cs/>
          </w:rPr>
          <w:t>://</w:t>
        </w:r>
        <w:r w:rsidRPr="007517A2">
          <w:rPr>
            <w:rStyle w:val="Hyperlink"/>
            <w:rFonts w:ascii="Times New Roman" w:hAnsi="Times New Roman" w:cs="Times New Roman"/>
            <w:sz w:val="24"/>
            <w:szCs w:val="24"/>
          </w:rPr>
          <w:t>www</w:t>
        </w:r>
        <w:r w:rsidRPr="007517A2">
          <w:rPr>
            <w:rStyle w:val="Hyperlink"/>
            <w:rFonts w:ascii="Times New Roman" w:hAnsi="Times New Roman" w:cs="Times New Roman"/>
            <w:sz w:val="24"/>
            <w:szCs w:val="24"/>
            <w:cs/>
          </w:rPr>
          <w:t>.</w:t>
        </w:r>
        <w:r w:rsidRPr="007517A2">
          <w:rPr>
            <w:rStyle w:val="Hyperlink"/>
            <w:rFonts w:ascii="Times New Roman" w:hAnsi="Times New Roman" w:cs="Times New Roman"/>
            <w:sz w:val="24"/>
            <w:szCs w:val="24"/>
          </w:rPr>
          <w:t>thedailystar</w:t>
        </w:r>
        <w:r w:rsidRPr="007517A2">
          <w:rPr>
            <w:rStyle w:val="Hyperlink"/>
            <w:rFonts w:ascii="Times New Roman" w:hAnsi="Times New Roman" w:cs="Times New Roman"/>
            <w:sz w:val="24"/>
            <w:szCs w:val="24"/>
            <w:cs/>
          </w:rPr>
          <w:t>.</w:t>
        </w:r>
        <w:r w:rsidRPr="007517A2">
          <w:rPr>
            <w:rStyle w:val="Hyperlink"/>
            <w:rFonts w:ascii="Times New Roman" w:hAnsi="Times New Roman" w:cs="Times New Roman"/>
            <w:sz w:val="24"/>
            <w:szCs w:val="24"/>
          </w:rPr>
          <w:t>net</w:t>
        </w:r>
        <w:r w:rsidRPr="007517A2">
          <w:rPr>
            <w:rStyle w:val="Hyperlink"/>
            <w:rFonts w:ascii="Times New Roman" w:hAnsi="Times New Roman" w:cs="Times New Roman"/>
            <w:sz w:val="24"/>
            <w:szCs w:val="24"/>
            <w:cs/>
          </w:rPr>
          <w:t>/</w:t>
        </w:r>
        <w:r w:rsidRPr="007517A2">
          <w:rPr>
            <w:rStyle w:val="Hyperlink"/>
            <w:rFonts w:ascii="Times New Roman" w:hAnsi="Times New Roman" w:cs="Times New Roman"/>
            <w:sz w:val="24"/>
            <w:szCs w:val="24"/>
          </w:rPr>
          <w:t>backpage</w:t>
        </w:r>
        <w:r w:rsidRPr="007517A2">
          <w:rPr>
            <w:rStyle w:val="Hyperlink"/>
            <w:rFonts w:ascii="Times New Roman" w:hAnsi="Times New Roman" w:cs="Times New Roman"/>
            <w:sz w:val="24"/>
            <w:szCs w:val="24"/>
            <w:cs/>
          </w:rPr>
          <w:t>/</w:t>
        </w:r>
        <w:r w:rsidRPr="007517A2">
          <w:rPr>
            <w:rStyle w:val="Hyperlink"/>
            <w:rFonts w:ascii="Times New Roman" w:hAnsi="Times New Roman" w:cs="Times New Roman"/>
            <w:sz w:val="24"/>
            <w:szCs w:val="24"/>
          </w:rPr>
          <w:t>90pc</w:t>
        </w:r>
        <w:r w:rsidRPr="007517A2">
          <w:rPr>
            <w:rStyle w:val="Hyperlink"/>
            <w:rFonts w:ascii="Times New Roman" w:hAnsi="Times New Roman" w:cs="Times New Roman"/>
            <w:sz w:val="24"/>
            <w:szCs w:val="24"/>
            <w:cs/>
          </w:rPr>
          <w:t>-</w:t>
        </w:r>
        <w:r w:rsidRPr="007517A2">
          <w:rPr>
            <w:rStyle w:val="Hyperlink"/>
            <w:rFonts w:ascii="Times New Roman" w:hAnsi="Times New Roman" w:cs="Times New Roman"/>
            <w:sz w:val="24"/>
            <w:szCs w:val="24"/>
          </w:rPr>
          <w:t>mechanised</w:t>
        </w:r>
        <w:r w:rsidRPr="007517A2">
          <w:rPr>
            <w:rStyle w:val="Hyperlink"/>
            <w:rFonts w:ascii="Times New Roman" w:hAnsi="Times New Roman" w:cs="Times New Roman"/>
            <w:sz w:val="24"/>
            <w:szCs w:val="24"/>
            <w:cs/>
          </w:rPr>
          <w:t>-</w:t>
        </w:r>
        <w:r w:rsidRPr="007517A2">
          <w:rPr>
            <w:rStyle w:val="Hyperlink"/>
            <w:rFonts w:ascii="Times New Roman" w:hAnsi="Times New Roman" w:cs="Times New Roman"/>
            <w:sz w:val="24"/>
            <w:szCs w:val="24"/>
          </w:rPr>
          <w:t>1536301</w:t>
        </w:r>
      </w:hyperlink>
    </w:p>
    <w:p w14:paraId="01FE1D21" w14:textId="77777777" w:rsidR="0029319B" w:rsidRPr="007517A2" w:rsidRDefault="0029319B" w:rsidP="007517A2">
      <w:pPr>
        <w:pStyle w:val="ListParagraph"/>
        <w:numPr>
          <w:ilvl w:val="0"/>
          <w:numId w:val="3"/>
        </w:numPr>
        <w:spacing w:line="360" w:lineRule="auto"/>
        <w:jc w:val="both"/>
        <w:rPr>
          <w:rFonts w:ascii="Book Antiqua" w:hAnsi="Book Antiqua"/>
          <w:color w:val="000000" w:themeColor="text1"/>
          <w:sz w:val="24"/>
          <w:szCs w:val="24"/>
        </w:rPr>
      </w:pPr>
      <w:r w:rsidRPr="007517A2">
        <w:rPr>
          <w:rFonts w:ascii="Book Antiqua" w:hAnsi="Book Antiqua"/>
          <w:color w:val="000000" w:themeColor="text1"/>
          <w:sz w:val="24"/>
          <w:szCs w:val="24"/>
        </w:rPr>
        <w:t xml:space="preserve">Reza, M. S., &amp; Khan, M. M. H. (2013). </w:t>
      </w:r>
      <w:r w:rsidRPr="007517A2">
        <w:rPr>
          <w:rFonts w:ascii="Book Antiqua" w:hAnsi="Book Antiqua"/>
          <w:i/>
          <w:iCs/>
          <w:color w:val="000000" w:themeColor="text1"/>
          <w:sz w:val="24"/>
          <w:szCs w:val="24"/>
        </w:rPr>
        <w:t>Impact of farm mechanization on productivity and profitability of rice farm in Rajshahi District</w:t>
      </w:r>
      <w:r w:rsidRPr="007517A2">
        <w:rPr>
          <w:rFonts w:ascii="Book Antiqua" w:hAnsi="Book Antiqua"/>
          <w:color w:val="000000" w:themeColor="text1"/>
          <w:sz w:val="24"/>
          <w:szCs w:val="24"/>
        </w:rPr>
        <w:t>. Bangladesh Journal of Political Economy, 29(1), 169–188.</w:t>
      </w:r>
    </w:p>
    <w:p w14:paraId="0CB02301" w14:textId="77777777" w:rsidR="0029319B" w:rsidRPr="007517A2" w:rsidRDefault="0029319B" w:rsidP="007517A2">
      <w:pPr>
        <w:pStyle w:val="ListParagraph"/>
        <w:numPr>
          <w:ilvl w:val="0"/>
          <w:numId w:val="3"/>
        </w:numPr>
        <w:spacing w:line="360" w:lineRule="auto"/>
        <w:rPr>
          <w:rFonts w:ascii="Book Antiqua" w:hAnsi="Book Antiqua"/>
          <w:color w:val="000000" w:themeColor="text1"/>
          <w:sz w:val="24"/>
          <w:szCs w:val="24"/>
        </w:rPr>
      </w:pPr>
      <w:bookmarkStart w:id="7" w:name="bau005-profile"/>
      <w:r w:rsidRPr="007517A2">
        <w:rPr>
          <w:rFonts w:ascii="Book Antiqua" w:hAnsi="Book Antiqua"/>
          <w:color w:val="000000" w:themeColor="text1"/>
          <w:sz w:val="24"/>
          <w:szCs w:val="24"/>
        </w:rPr>
        <w:t xml:space="preserve">Wanglia Ma, Xiaoshi Zhou, David Boansi, Godwin Seyram Agbemavor Horlu, Victor </w:t>
      </w:r>
      <w:hyperlink r:id="rId12" w:history="1">
        <w:r w:rsidRPr="007517A2">
          <w:rPr>
            <w:rStyle w:val="Hyperlink"/>
            <w:rFonts w:ascii="Book Antiqua" w:hAnsi="Book Antiqua"/>
            <w:color w:val="000000" w:themeColor="text1"/>
            <w:sz w:val="24"/>
            <w:szCs w:val="24"/>
            <w:u w:val="none"/>
          </w:rPr>
          <w:t>Owusu</w:t>
        </w:r>
      </w:hyperlink>
      <w:r w:rsidRPr="007517A2">
        <w:rPr>
          <w:rFonts w:ascii="Book Antiqua" w:hAnsi="Book Antiqua"/>
          <w:color w:val="000000" w:themeColor="text1"/>
          <w:sz w:val="24"/>
          <w:szCs w:val="24"/>
        </w:rPr>
        <w:t xml:space="preserve"> (2024). Adoption and intensity of agricultural mechanization and their impact on non-farm employment of rural women. </w:t>
      </w:r>
      <w:r w:rsidRPr="007517A2">
        <w:rPr>
          <w:rFonts w:ascii="Book Antiqua" w:hAnsi="Book Antiqua"/>
          <w:sz w:val="24"/>
          <w:szCs w:val="24"/>
        </w:rPr>
        <w:t xml:space="preserve">Journal of </w:t>
      </w:r>
      <w:r w:rsidRPr="007517A2">
        <w:rPr>
          <w:rFonts w:ascii="Book Antiqua" w:hAnsi="Book Antiqua"/>
          <w:color w:val="000000" w:themeColor="text1"/>
          <w:sz w:val="24"/>
          <w:szCs w:val="24"/>
        </w:rPr>
        <w:t>World Development, Vol.173, 106-434.</w:t>
      </w:r>
      <w:bookmarkEnd w:id="7"/>
    </w:p>
    <w:p w14:paraId="58625029" w14:textId="77777777" w:rsidR="0088648C" w:rsidRPr="00AA5301" w:rsidRDefault="0088648C" w:rsidP="00AA5301">
      <w:pPr>
        <w:spacing w:line="360" w:lineRule="auto"/>
        <w:ind w:left="720" w:hanging="720"/>
        <w:jc w:val="both"/>
        <w:rPr>
          <w:rFonts w:ascii="Book Antiqua" w:hAnsi="Book Antiqua"/>
          <w:color w:val="000000" w:themeColor="text1"/>
          <w:sz w:val="24"/>
          <w:szCs w:val="24"/>
        </w:rPr>
      </w:pPr>
    </w:p>
    <w:sectPr w:rsidR="0088648C" w:rsidRPr="00AA530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995D2" w14:textId="77777777" w:rsidR="00EF7D72" w:rsidRDefault="00EF7D72" w:rsidP="00616402">
      <w:pPr>
        <w:spacing w:after="0" w:line="240" w:lineRule="auto"/>
      </w:pPr>
      <w:r>
        <w:separator/>
      </w:r>
    </w:p>
  </w:endnote>
  <w:endnote w:type="continuationSeparator" w:id="0">
    <w:p w14:paraId="6A9F0709" w14:textId="77777777" w:rsidR="00EF7D72" w:rsidRDefault="00EF7D72" w:rsidP="00616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C1DAF" w14:textId="77777777" w:rsidR="00616402" w:rsidRDefault="00616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5ADD4" w14:textId="77777777" w:rsidR="00616402" w:rsidRDefault="00616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FA95F" w14:textId="77777777" w:rsidR="00616402" w:rsidRDefault="00616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C4D36" w14:textId="77777777" w:rsidR="00EF7D72" w:rsidRDefault="00EF7D72" w:rsidP="00616402">
      <w:pPr>
        <w:spacing w:after="0" w:line="240" w:lineRule="auto"/>
      </w:pPr>
      <w:r>
        <w:separator/>
      </w:r>
    </w:p>
  </w:footnote>
  <w:footnote w:type="continuationSeparator" w:id="0">
    <w:p w14:paraId="087E71E8" w14:textId="77777777" w:rsidR="00EF7D72" w:rsidRDefault="00EF7D72" w:rsidP="00616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152A8" w14:textId="3FFA7F35" w:rsidR="00616402" w:rsidRDefault="00EF7D72">
    <w:pPr>
      <w:pStyle w:val="Header"/>
    </w:pPr>
    <w:r>
      <w:rPr>
        <w:noProof/>
      </w:rPr>
      <w:pict w14:anchorId="6FA24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526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8DC64" w14:textId="2B600FF9" w:rsidR="00616402" w:rsidRDefault="00EF7D72">
    <w:pPr>
      <w:pStyle w:val="Header"/>
    </w:pPr>
    <w:r>
      <w:rPr>
        <w:noProof/>
      </w:rPr>
      <w:pict w14:anchorId="2E591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526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061F7" w14:textId="0F90F109" w:rsidR="00616402" w:rsidRDefault="00EF7D72">
    <w:pPr>
      <w:pStyle w:val="Header"/>
    </w:pPr>
    <w:r>
      <w:rPr>
        <w:noProof/>
      </w:rPr>
      <w:pict w14:anchorId="31F14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5526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4BB0"/>
    <w:multiLevelType w:val="hybridMultilevel"/>
    <w:tmpl w:val="E932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A21293"/>
    <w:multiLevelType w:val="multilevel"/>
    <w:tmpl w:val="7DEC2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8515A6"/>
    <w:multiLevelType w:val="hybridMultilevel"/>
    <w:tmpl w:val="50F89B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C6"/>
    <w:rsid w:val="00032C84"/>
    <w:rsid w:val="00085AF7"/>
    <w:rsid w:val="000D7222"/>
    <w:rsid w:val="00103043"/>
    <w:rsid w:val="00154EFE"/>
    <w:rsid w:val="001B33AE"/>
    <w:rsid w:val="001F45D8"/>
    <w:rsid w:val="0024191D"/>
    <w:rsid w:val="002472EA"/>
    <w:rsid w:val="00253C16"/>
    <w:rsid w:val="0029319B"/>
    <w:rsid w:val="002E2223"/>
    <w:rsid w:val="00314DBB"/>
    <w:rsid w:val="003578EA"/>
    <w:rsid w:val="003640AE"/>
    <w:rsid w:val="003D4DB0"/>
    <w:rsid w:val="003E04F0"/>
    <w:rsid w:val="003E5004"/>
    <w:rsid w:val="003F599D"/>
    <w:rsid w:val="004A7BBC"/>
    <w:rsid w:val="004E0C71"/>
    <w:rsid w:val="004E472C"/>
    <w:rsid w:val="005604B6"/>
    <w:rsid w:val="005A44FB"/>
    <w:rsid w:val="005B175C"/>
    <w:rsid w:val="005B3CEE"/>
    <w:rsid w:val="005E372E"/>
    <w:rsid w:val="006149C6"/>
    <w:rsid w:val="00616402"/>
    <w:rsid w:val="00673B98"/>
    <w:rsid w:val="00683E00"/>
    <w:rsid w:val="00692F16"/>
    <w:rsid w:val="006C208F"/>
    <w:rsid w:val="006D22B7"/>
    <w:rsid w:val="006F5335"/>
    <w:rsid w:val="00751663"/>
    <w:rsid w:val="007517A2"/>
    <w:rsid w:val="00757BBE"/>
    <w:rsid w:val="00767B1D"/>
    <w:rsid w:val="007950B6"/>
    <w:rsid w:val="0088648C"/>
    <w:rsid w:val="008A0B34"/>
    <w:rsid w:val="008E5ED0"/>
    <w:rsid w:val="008F44A3"/>
    <w:rsid w:val="00927A6A"/>
    <w:rsid w:val="00976C79"/>
    <w:rsid w:val="009773A1"/>
    <w:rsid w:val="00977563"/>
    <w:rsid w:val="009B2997"/>
    <w:rsid w:val="00A04F07"/>
    <w:rsid w:val="00A126FE"/>
    <w:rsid w:val="00A5178C"/>
    <w:rsid w:val="00AA49F5"/>
    <w:rsid w:val="00AA5301"/>
    <w:rsid w:val="00AF69A3"/>
    <w:rsid w:val="00B014F6"/>
    <w:rsid w:val="00B106A1"/>
    <w:rsid w:val="00B21132"/>
    <w:rsid w:val="00B70572"/>
    <w:rsid w:val="00BB3AB9"/>
    <w:rsid w:val="00BC32AA"/>
    <w:rsid w:val="00BF017C"/>
    <w:rsid w:val="00C052D2"/>
    <w:rsid w:val="00C20EB1"/>
    <w:rsid w:val="00C54D6E"/>
    <w:rsid w:val="00C6542F"/>
    <w:rsid w:val="00C71D4E"/>
    <w:rsid w:val="00CD2FC6"/>
    <w:rsid w:val="00CD7BE4"/>
    <w:rsid w:val="00CF1FE6"/>
    <w:rsid w:val="00D13549"/>
    <w:rsid w:val="00D27EAE"/>
    <w:rsid w:val="00D421A9"/>
    <w:rsid w:val="00D442B4"/>
    <w:rsid w:val="00E1164A"/>
    <w:rsid w:val="00E46950"/>
    <w:rsid w:val="00E4741F"/>
    <w:rsid w:val="00E57DB1"/>
    <w:rsid w:val="00E968DD"/>
    <w:rsid w:val="00EA51A3"/>
    <w:rsid w:val="00EF7D72"/>
    <w:rsid w:val="00F25A27"/>
    <w:rsid w:val="00F85FA8"/>
    <w:rsid w:val="00FC2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6F9C43"/>
  <w15:chartTrackingRefBased/>
  <w15:docId w15:val="{7AC13527-AED7-4F5A-8C81-A862D3E6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9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149C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149C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149C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149C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149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49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49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49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9C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149C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149C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149C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149C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14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4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4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49C6"/>
    <w:rPr>
      <w:rFonts w:eastAsiaTheme="majorEastAsia" w:cstheme="majorBidi"/>
      <w:color w:val="272727" w:themeColor="text1" w:themeTint="D8"/>
    </w:rPr>
  </w:style>
  <w:style w:type="paragraph" w:styleId="Title">
    <w:name w:val="Title"/>
    <w:basedOn w:val="Normal"/>
    <w:next w:val="Normal"/>
    <w:link w:val="TitleChar"/>
    <w:uiPriority w:val="10"/>
    <w:qFormat/>
    <w:rsid w:val="00614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9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9C6"/>
    <w:pPr>
      <w:spacing w:before="160"/>
      <w:jc w:val="center"/>
    </w:pPr>
    <w:rPr>
      <w:i/>
      <w:iCs/>
      <w:color w:val="404040" w:themeColor="text1" w:themeTint="BF"/>
    </w:rPr>
  </w:style>
  <w:style w:type="character" w:customStyle="1" w:styleId="QuoteChar">
    <w:name w:val="Quote Char"/>
    <w:basedOn w:val="DefaultParagraphFont"/>
    <w:link w:val="Quote"/>
    <w:uiPriority w:val="29"/>
    <w:rsid w:val="006149C6"/>
    <w:rPr>
      <w:i/>
      <w:iCs/>
      <w:color w:val="404040" w:themeColor="text1" w:themeTint="BF"/>
    </w:rPr>
  </w:style>
  <w:style w:type="paragraph" w:styleId="ListParagraph">
    <w:name w:val="List Paragraph"/>
    <w:basedOn w:val="Normal"/>
    <w:uiPriority w:val="34"/>
    <w:qFormat/>
    <w:rsid w:val="006149C6"/>
    <w:pPr>
      <w:ind w:left="720"/>
      <w:contextualSpacing/>
    </w:pPr>
  </w:style>
  <w:style w:type="character" w:styleId="IntenseEmphasis">
    <w:name w:val="Intense Emphasis"/>
    <w:basedOn w:val="DefaultParagraphFont"/>
    <w:uiPriority w:val="21"/>
    <w:qFormat/>
    <w:rsid w:val="006149C6"/>
    <w:rPr>
      <w:i/>
      <w:iCs/>
      <w:color w:val="2E74B5" w:themeColor="accent1" w:themeShade="BF"/>
    </w:rPr>
  </w:style>
  <w:style w:type="paragraph" w:styleId="IntenseQuote">
    <w:name w:val="Intense Quote"/>
    <w:basedOn w:val="Normal"/>
    <w:next w:val="Normal"/>
    <w:link w:val="IntenseQuoteChar"/>
    <w:uiPriority w:val="30"/>
    <w:qFormat/>
    <w:rsid w:val="006149C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149C6"/>
    <w:rPr>
      <w:i/>
      <w:iCs/>
      <w:color w:val="2E74B5" w:themeColor="accent1" w:themeShade="BF"/>
    </w:rPr>
  </w:style>
  <w:style w:type="character" w:styleId="IntenseReference">
    <w:name w:val="Intense Reference"/>
    <w:basedOn w:val="DefaultParagraphFont"/>
    <w:uiPriority w:val="32"/>
    <w:qFormat/>
    <w:rsid w:val="006149C6"/>
    <w:rPr>
      <w:b/>
      <w:bCs/>
      <w:smallCaps/>
      <w:color w:val="2E74B5" w:themeColor="accent1" w:themeShade="BF"/>
      <w:spacing w:val="5"/>
    </w:rPr>
  </w:style>
  <w:style w:type="table" w:styleId="TableGrid">
    <w:name w:val="Table Grid"/>
    <w:basedOn w:val="TableNormal"/>
    <w:uiPriority w:val="59"/>
    <w:rsid w:val="00032C84"/>
    <w:pPr>
      <w:spacing w:after="0" w:line="240" w:lineRule="auto"/>
    </w:pPr>
    <w:rPr>
      <w:kern w:val="0"/>
      <w:szCs w:val="28"/>
      <w:lang w:bidi="bn-B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2C84"/>
    <w:rPr>
      <w:color w:val="0563C1" w:themeColor="hyperlink"/>
      <w:u w:val="single"/>
    </w:rPr>
  </w:style>
  <w:style w:type="character" w:styleId="UnresolvedMention">
    <w:name w:val="Unresolved Mention"/>
    <w:basedOn w:val="DefaultParagraphFont"/>
    <w:uiPriority w:val="99"/>
    <w:semiHidden/>
    <w:unhideWhenUsed/>
    <w:rsid w:val="00E1164A"/>
    <w:rPr>
      <w:color w:val="605E5C"/>
      <w:shd w:val="clear" w:color="auto" w:fill="E1DFDD"/>
    </w:rPr>
  </w:style>
  <w:style w:type="paragraph" w:styleId="Header">
    <w:name w:val="header"/>
    <w:basedOn w:val="Normal"/>
    <w:link w:val="HeaderChar"/>
    <w:uiPriority w:val="99"/>
    <w:unhideWhenUsed/>
    <w:rsid w:val="00616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402"/>
  </w:style>
  <w:style w:type="paragraph" w:styleId="Footer">
    <w:name w:val="footer"/>
    <w:basedOn w:val="Normal"/>
    <w:link w:val="FooterChar"/>
    <w:uiPriority w:val="99"/>
    <w:unhideWhenUsed/>
    <w:rsid w:val="00616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402"/>
  </w:style>
  <w:style w:type="character" w:styleId="FollowedHyperlink">
    <w:name w:val="FollowedHyperlink"/>
    <w:basedOn w:val="DefaultParagraphFont"/>
    <w:uiPriority w:val="99"/>
    <w:semiHidden/>
    <w:unhideWhenUsed/>
    <w:rsid w:val="003F59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378987">
      <w:bodyDiv w:val="1"/>
      <w:marLeft w:val="0"/>
      <w:marRight w:val="0"/>
      <w:marTop w:val="0"/>
      <w:marBottom w:val="0"/>
      <w:divBdr>
        <w:top w:val="none" w:sz="0" w:space="0" w:color="auto"/>
        <w:left w:val="none" w:sz="0" w:space="0" w:color="auto"/>
        <w:bottom w:val="none" w:sz="0" w:space="0" w:color="auto"/>
        <w:right w:val="none" w:sz="0" w:space="0" w:color="auto"/>
      </w:divBdr>
    </w:div>
    <w:div w:id="373891172">
      <w:bodyDiv w:val="1"/>
      <w:marLeft w:val="0"/>
      <w:marRight w:val="0"/>
      <w:marTop w:val="0"/>
      <w:marBottom w:val="0"/>
      <w:divBdr>
        <w:top w:val="none" w:sz="0" w:space="0" w:color="auto"/>
        <w:left w:val="none" w:sz="0" w:space="0" w:color="auto"/>
        <w:bottom w:val="none" w:sz="0" w:space="0" w:color="auto"/>
        <w:right w:val="none" w:sz="0" w:space="0" w:color="auto"/>
      </w:divBdr>
    </w:div>
    <w:div w:id="431363142">
      <w:bodyDiv w:val="1"/>
      <w:marLeft w:val="0"/>
      <w:marRight w:val="0"/>
      <w:marTop w:val="0"/>
      <w:marBottom w:val="0"/>
      <w:divBdr>
        <w:top w:val="none" w:sz="0" w:space="0" w:color="auto"/>
        <w:left w:val="none" w:sz="0" w:space="0" w:color="auto"/>
        <w:bottom w:val="none" w:sz="0" w:space="0" w:color="auto"/>
        <w:right w:val="none" w:sz="0" w:space="0" w:color="auto"/>
      </w:divBdr>
    </w:div>
    <w:div w:id="508837209">
      <w:bodyDiv w:val="1"/>
      <w:marLeft w:val="0"/>
      <w:marRight w:val="0"/>
      <w:marTop w:val="0"/>
      <w:marBottom w:val="0"/>
      <w:divBdr>
        <w:top w:val="none" w:sz="0" w:space="0" w:color="auto"/>
        <w:left w:val="none" w:sz="0" w:space="0" w:color="auto"/>
        <w:bottom w:val="none" w:sz="0" w:space="0" w:color="auto"/>
        <w:right w:val="none" w:sz="0" w:space="0" w:color="auto"/>
      </w:divBdr>
    </w:div>
    <w:div w:id="877081246">
      <w:bodyDiv w:val="1"/>
      <w:marLeft w:val="0"/>
      <w:marRight w:val="0"/>
      <w:marTop w:val="0"/>
      <w:marBottom w:val="0"/>
      <w:divBdr>
        <w:top w:val="none" w:sz="0" w:space="0" w:color="auto"/>
        <w:left w:val="none" w:sz="0" w:space="0" w:color="auto"/>
        <w:bottom w:val="none" w:sz="0" w:space="0" w:color="auto"/>
        <w:right w:val="none" w:sz="0" w:space="0" w:color="auto"/>
      </w:divBdr>
    </w:div>
    <w:div w:id="926041144">
      <w:bodyDiv w:val="1"/>
      <w:marLeft w:val="0"/>
      <w:marRight w:val="0"/>
      <w:marTop w:val="0"/>
      <w:marBottom w:val="0"/>
      <w:divBdr>
        <w:top w:val="none" w:sz="0" w:space="0" w:color="auto"/>
        <w:left w:val="none" w:sz="0" w:space="0" w:color="auto"/>
        <w:bottom w:val="none" w:sz="0" w:space="0" w:color="auto"/>
        <w:right w:val="none" w:sz="0" w:space="0" w:color="auto"/>
      </w:divBdr>
    </w:div>
    <w:div w:id="1144858326">
      <w:bodyDiv w:val="1"/>
      <w:marLeft w:val="0"/>
      <w:marRight w:val="0"/>
      <w:marTop w:val="0"/>
      <w:marBottom w:val="0"/>
      <w:divBdr>
        <w:top w:val="none" w:sz="0" w:space="0" w:color="auto"/>
        <w:left w:val="none" w:sz="0" w:space="0" w:color="auto"/>
        <w:bottom w:val="none" w:sz="0" w:space="0" w:color="auto"/>
        <w:right w:val="none" w:sz="0" w:space="0" w:color="auto"/>
      </w:divBdr>
    </w:div>
    <w:div w:id="1281036379">
      <w:bodyDiv w:val="1"/>
      <w:marLeft w:val="0"/>
      <w:marRight w:val="0"/>
      <w:marTop w:val="0"/>
      <w:marBottom w:val="0"/>
      <w:divBdr>
        <w:top w:val="none" w:sz="0" w:space="0" w:color="auto"/>
        <w:left w:val="none" w:sz="0" w:space="0" w:color="auto"/>
        <w:bottom w:val="none" w:sz="0" w:space="0" w:color="auto"/>
        <w:right w:val="none" w:sz="0" w:space="0" w:color="auto"/>
      </w:divBdr>
    </w:div>
    <w:div w:id="2049838548">
      <w:bodyDiv w:val="1"/>
      <w:marLeft w:val="0"/>
      <w:marRight w:val="0"/>
      <w:marTop w:val="0"/>
      <w:marBottom w:val="0"/>
      <w:divBdr>
        <w:top w:val="none" w:sz="0" w:space="0" w:color="auto"/>
        <w:left w:val="none" w:sz="0" w:space="0" w:color="auto"/>
        <w:bottom w:val="none" w:sz="0" w:space="0" w:color="auto"/>
        <w:right w:val="none" w:sz="0" w:space="0" w:color="auto"/>
      </w:divBdr>
    </w:div>
    <w:div w:id="210622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sciencedirect.com/author/36468906400/victor-boachie-owus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dailystar.net/backpage/90pc-mechanised-153630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 Fig 2. Age in Percentage</a:t>
            </a:r>
          </a:p>
        </c:rich>
      </c:tx>
      <c:overlay val="0"/>
      <c:spPr>
        <a:noFill/>
        <a:ln>
          <a:noFill/>
        </a:ln>
        <a:effectLst/>
      </c:spPr>
    </c:title>
    <c:autoTitleDeleted val="0"/>
    <c:plotArea>
      <c:layout/>
      <c:pieChart>
        <c:varyColors val="1"/>
        <c:ser>
          <c:idx val="0"/>
          <c:order val="0"/>
          <c:tx>
            <c:strRef>
              <c:f>Sheet1!$B$1</c:f>
              <c:strCache>
                <c:ptCount val="1"/>
                <c:pt idx="0">
                  <c:v> Age in Percentage</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D89B-4EBA-8FF8-00E0386DC1A7}"/>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D89B-4EBA-8FF8-00E0386DC1A7}"/>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D89B-4EBA-8FF8-00E0386DC1A7}"/>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D89B-4EBA-8FF8-00E0386DC1A7}"/>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D89B-4EBA-8FF8-00E0386DC1A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D89B-4EBA-8FF8-00E0386DC1A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D89B-4EBA-8FF8-00E0386DC1A7}"/>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D89B-4EBA-8FF8-00E0386DC1A7}"/>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D89B-4EBA-8FF8-00E0386DC1A7}"/>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D89B-4EBA-8FF8-00E0386DC1A7}"/>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Age (20-29): 1</c:v>
                </c:pt>
                <c:pt idx="1">
                  <c:v>Age (30-39): 8</c:v>
                </c:pt>
                <c:pt idx="2">
                  <c:v>Age (40-49): 13</c:v>
                </c:pt>
                <c:pt idx="3">
                  <c:v>Age (50-59): 5</c:v>
                </c:pt>
                <c:pt idx="4">
                  <c:v>Age (60-69): 3</c:v>
                </c:pt>
              </c:strCache>
            </c:strRef>
          </c:cat>
          <c:val>
            <c:numRef>
              <c:f>Sheet1!$B$2:$B$6</c:f>
              <c:numCache>
                <c:formatCode>General</c:formatCode>
                <c:ptCount val="5"/>
                <c:pt idx="0">
                  <c:v>3.33</c:v>
                </c:pt>
                <c:pt idx="1">
                  <c:v>26.66</c:v>
                </c:pt>
                <c:pt idx="2">
                  <c:v>43.33</c:v>
                </c:pt>
                <c:pt idx="3">
                  <c:v>16.66</c:v>
                </c:pt>
                <c:pt idx="4">
                  <c:v>10</c:v>
                </c:pt>
              </c:numCache>
            </c:numRef>
          </c:val>
          <c:extLst>
            <c:ext xmlns:c16="http://schemas.microsoft.com/office/drawing/2014/chart" uri="{C3380CC4-5D6E-409C-BE32-E72D297353CC}">
              <c16:uniqueId val="{0000000A-D89B-4EBA-8FF8-00E0386DC1A7}"/>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sz="1400" b="1" i="0" u="none" strike="noStrike" kern="1200" cap="all" baseline="0">
                <a:solidFill>
                  <a:sysClr val="windowText" lastClr="000000">
                    <a:lumMod val="65000"/>
                    <a:lumOff val="35000"/>
                  </a:sysClr>
                </a:solidFill>
              </a:rPr>
              <a:t> Fig 3. </a:t>
            </a:r>
            <a:r>
              <a:rPr lang="en-US"/>
              <a:t>Educatinal qualification in Percentage</a:t>
            </a:r>
          </a:p>
        </c:rich>
      </c:tx>
      <c:overlay val="0"/>
      <c:spPr>
        <a:noFill/>
        <a:ln>
          <a:noFill/>
        </a:ln>
        <a:effectLst/>
      </c:spPr>
    </c:title>
    <c:autoTitleDeleted val="0"/>
    <c:plotArea>
      <c:layout/>
      <c:pieChart>
        <c:varyColors val="1"/>
        <c:ser>
          <c:idx val="0"/>
          <c:order val="0"/>
          <c:tx>
            <c:strRef>
              <c:f>Sheet1!$B$1</c:f>
              <c:strCache>
                <c:ptCount val="1"/>
                <c:pt idx="0">
                  <c:v>Educatinal qualification in Percentage</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B5F4-4D76-8E0C-98F23C33121E}"/>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B5F4-4D76-8E0C-98F23C33121E}"/>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B5F4-4D76-8E0C-98F23C33121E}"/>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B5F4-4D76-8E0C-98F23C33121E}"/>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B5F4-4D76-8E0C-98F23C33121E}"/>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B5F4-4D76-8E0C-98F23C33121E}"/>
              </c:ext>
            </c:extLst>
          </c:dPt>
          <c:dLbls>
            <c:dLbl>
              <c:idx val="0"/>
              <c:layout>
                <c:manualLayout>
                  <c:x val="5.5555555555555552E-2"/>
                  <c:y val="1.190476190476190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5F4-4D76-8E0C-98F23C33121E}"/>
                </c:ext>
              </c:extLst>
            </c:dLbl>
            <c:dLbl>
              <c:idx val="1"/>
              <c:layout>
                <c:manualLayout>
                  <c:x val="2.0833333333333419E-2"/>
                  <c:y val="6.349206349206348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5F4-4D76-8E0C-98F23C33121E}"/>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B5F4-4D76-8E0C-98F23C33121E}"/>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B5F4-4D76-8E0C-98F23C33121E}"/>
                </c:ext>
              </c:extLst>
            </c:dLbl>
            <c:dLbl>
              <c:idx val="4"/>
              <c:layout>
                <c:manualLayout>
                  <c:x val="-9.2592592592592587E-3"/>
                  <c:y val="4.761904761904761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B5F4-4D76-8E0C-98F23C33121E}"/>
                </c:ext>
              </c:extLst>
            </c:dLbl>
            <c:dLbl>
              <c:idx val="5"/>
              <c:layout>
                <c:manualLayout>
                  <c:x val="-4.1666666666666706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B5F4-4D76-8E0C-98F23C33121E}"/>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Illiterate: 1</c:v>
                </c:pt>
                <c:pt idx="1">
                  <c:v>Primary: 5</c:v>
                </c:pt>
                <c:pt idx="2">
                  <c:v>Secondary: 14</c:v>
                </c:pt>
                <c:pt idx="3">
                  <c:v>Higher secondary: 7</c:v>
                </c:pt>
                <c:pt idx="4">
                  <c:v>Graduate: 3</c:v>
                </c:pt>
                <c:pt idx="5">
                  <c:v>Post Graduate: 1</c:v>
                </c:pt>
              </c:strCache>
            </c:strRef>
          </c:cat>
          <c:val>
            <c:numRef>
              <c:f>Sheet1!$B$2:$B$7</c:f>
              <c:numCache>
                <c:formatCode>General</c:formatCode>
                <c:ptCount val="6"/>
                <c:pt idx="0">
                  <c:v>3.33</c:v>
                </c:pt>
                <c:pt idx="1">
                  <c:v>16.66</c:v>
                </c:pt>
                <c:pt idx="2">
                  <c:v>46.66</c:v>
                </c:pt>
                <c:pt idx="3">
                  <c:v>23.33</c:v>
                </c:pt>
                <c:pt idx="4">
                  <c:v>10</c:v>
                </c:pt>
                <c:pt idx="5">
                  <c:v>3.33</c:v>
                </c:pt>
              </c:numCache>
            </c:numRef>
          </c:val>
          <c:extLst>
            <c:ext xmlns:c16="http://schemas.microsoft.com/office/drawing/2014/chart" uri="{C3380CC4-5D6E-409C-BE32-E72D297353CC}">
              <c16:uniqueId val="{0000000C-B5F4-4D76-8E0C-98F23C33121E}"/>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400" b="1" i="0" u="none" strike="noStrike" kern="1200" baseline="0">
                <a:solidFill>
                  <a:sysClr val="windowText" lastClr="000000">
                    <a:lumMod val="65000"/>
                    <a:lumOff val="35000"/>
                  </a:sysClr>
                </a:solidFill>
              </a:rPr>
              <a:t> Fig 4. </a:t>
            </a:r>
            <a:r>
              <a:rPr lang="en-US"/>
              <a:t>Use of machinery pattern</a:t>
            </a:r>
          </a:p>
        </c:rich>
      </c:tx>
      <c:overlay val="0"/>
      <c:spPr>
        <a:noFill/>
        <a:ln>
          <a:noFill/>
        </a:ln>
        <a:effectLst/>
      </c:spPr>
    </c:title>
    <c:autoTitleDeleted val="0"/>
    <c:plotArea>
      <c:layout/>
      <c:barChart>
        <c:barDir val="col"/>
        <c:grouping val="clustered"/>
        <c:varyColors val="0"/>
        <c:ser>
          <c:idx val="0"/>
          <c:order val="0"/>
          <c:tx>
            <c:strRef>
              <c:f>Sheet2!$B$1</c:f>
              <c:strCache>
                <c:ptCount val="1"/>
                <c:pt idx="0">
                  <c:v>Previously used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Sheet2!$A$2:$A$7</c:f>
              <c:strCache>
                <c:ptCount val="6"/>
                <c:pt idx="0">
                  <c:v> Power Tiller</c:v>
                </c:pt>
                <c:pt idx="1">
                  <c:v>Reaper</c:v>
                </c:pt>
                <c:pt idx="2">
                  <c:v>Thresher</c:v>
                </c:pt>
                <c:pt idx="3">
                  <c:v>Seeder</c:v>
                </c:pt>
                <c:pt idx="4">
                  <c:v>Rice Transplanter</c:v>
                </c:pt>
                <c:pt idx="5">
                  <c:v>Combine harvester</c:v>
                </c:pt>
              </c:strCache>
            </c:strRef>
          </c:cat>
          <c:val>
            <c:numRef>
              <c:f>Sheet2!$B$2:$B$7</c:f>
              <c:numCache>
                <c:formatCode>General</c:formatCode>
                <c:ptCount val="6"/>
                <c:pt idx="0">
                  <c:v>5</c:v>
                </c:pt>
                <c:pt idx="1">
                  <c:v>0</c:v>
                </c:pt>
                <c:pt idx="2">
                  <c:v>3</c:v>
                </c:pt>
                <c:pt idx="3">
                  <c:v>2</c:v>
                </c:pt>
                <c:pt idx="4">
                  <c:v>0</c:v>
                </c:pt>
                <c:pt idx="5">
                  <c:v>0</c:v>
                </c:pt>
              </c:numCache>
            </c:numRef>
          </c:val>
          <c:extLst>
            <c:ext xmlns:c16="http://schemas.microsoft.com/office/drawing/2014/chart" uri="{C3380CC4-5D6E-409C-BE32-E72D297353CC}">
              <c16:uniqueId val="{00000000-2AE3-4130-9D09-3200BD4F6C70}"/>
            </c:ext>
          </c:extLst>
        </c:ser>
        <c:ser>
          <c:idx val="1"/>
          <c:order val="1"/>
          <c:tx>
            <c:strRef>
              <c:f>Sheet2!$C$1</c:f>
              <c:strCache>
                <c:ptCount val="1"/>
                <c:pt idx="0">
                  <c:v>Presently used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Sheet2!$A$2:$A$7</c:f>
              <c:strCache>
                <c:ptCount val="6"/>
                <c:pt idx="0">
                  <c:v> Power Tiller</c:v>
                </c:pt>
                <c:pt idx="1">
                  <c:v>Reaper</c:v>
                </c:pt>
                <c:pt idx="2">
                  <c:v>Thresher</c:v>
                </c:pt>
                <c:pt idx="3">
                  <c:v>Seeder</c:v>
                </c:pt>
                <c:pt idx="4">
                  <c:v>Rice Transplanter</c:v>
                </c:pt>
                <c:pt idx="5">
                  <c:v>Combine harvester</c:v>
                </c:pt>
              </c:strCache>
            </c:strRef>
          </c:cat>
          <c:val>
            <c:numRef>
              <c:f>Sheet2!$C$2:$C$7</c:f>
              <c:numCache>
                <c:formatCode>General</c:formatCode>
                <c:ptCount val="6"/>
                <c:pt idx="0">
                  <c:v>30</c:v>
                </c:pt>
                <c:pt idx="1">
                  <c:v>17</c:v>
                </c:pt>
                <c:pt idx="2">
                  <c:v>26</c:v>
                </c:pt>
                <c:pt idx="3">
                  <c:v>15</c:v>
                </c:pt>
                <c:pt idx="4">
                  <c:v>20</c:v>
                </c:pt>
                <c:pt idx="5">
                  <c:v>20</c:v>
                </c:pt>
              </c:numCache>
            </c:numRef>
          </c:val>
          <c:extLst>
            <c:ext xmlns:c16="http://schemas.microsoft.com/office/drawing/2014/chart" uri="{C3380CC4-5D6E-409C-BE32-E72D297353CC}">
              <c16:uniqueId val="{00000001-2AE3-4130-9D09-3200BD4F6C70}"/>
            </c:ext>
          </c:extLst>
        </c:ser>
        <c:dLbls>
          <c:dLblPos val="outEnd"/>
          <c:showLegendKey val="0"/>
          <c:showVal val="1"/>
          <c:showCatName val="0"/>
          <c:showSerName val="0"/>
          <c:showPercent val="0"/>
          <c:showBubbleSize val="0"/>
        </c:dLbls>
        <c:gapWidth val="100"/>
        <c:overlap val="-24"/>
        <c:axId val="235676800"/>
        <c:axId val="235678336"/>
      </c:barChart>
      <c:catAx>
        <c:axId val="2356768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678336"/>
        <c:crosses val="autoZero"/>
        <c:auto val="1"/>
        <c:lblAlgn val="ctr"/>
        <c:lblOffset val="100"/>
        <c:noMultiLvlLbl val="0"/>
      </c:catAx>
      <c:valAx>
        <c:axId val="235678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5676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0" i="0" u="none" strike="noStrike" kern="1200" spc="0" baseline="0">
                <a:solidFill>
                  <a:sysClr val="windowText" lastClr="000000">
                    <a:lumMod val="65000"/>
                    <a:lumOff val="35000"/>
                  </a:sysClr>
                </a:solidFill>
              </a:rPr>
              <a:t> Fig 5. </a:t>
            </a:r>
            <a:r>
              <a:rPr lang="en-US" sz="1200" b="1">
                <a:latin typeface="Times New Roman" pitchFamily="18" charset="0"/>
                <a:cs typeface="Times New Roman" pitchFamily="18" charset="0"/>
              </a:rPr>
              <a:t>Income</a:t>
            </a:r>
            <a:r>
              <a:rPr lang="en-US" sz="1200" b="1" baseline="0">
                <a:latin typeface="Times New Roman" pitchFamily="18" charset="0"/>
                <a:cs typeface="Times New Roman" pitchFamily="18" charset="0"/>
              </a:rPr>
              <a:t> Pattern</a:t>
            </a:r>
            <a:endParaRPr lang="en-US" sz="1200" b="1">
              <a:latin typeface="Times New Roman" pitchFamily="18" charset="0"/>
              <a:cs typeface="Times New Roman" pitchFamily="18" charset="0"/>
            </a:endParaRPr>
          </a:p>
        </c:rich>
      </c:tx>
      <c:layout>
        <c:manualLayout>
          <c:xMode val="edge"/>
          <c:yMode val="edge"/>
          <c:x val="0.36788888888888888"/>
          <c:y val="4.1666666666666664E-2"/>
        </c:manualLayout>
      </c:layout>
      <c:overlay val="0"/>
      <c:spPr>
        <a:noFill/>
        <a:ln>
          <a:noFill/>
        </a:ln>
        <a:effectLst/>
      </c:spPr>
    </c:title>
    <c:autoTitleDeleted val="0"/>
    <c:plotArea>
      <c:layout>
        <c:manualLayout>
          <c:layoutTarget val="inner"/>
          <c:xMode val="edge"/>
          <c:yMode val="edge"/>
          <c:x val="8.3233814523184596E-2"/>
          <c:y val="0.20884716333535228"/>
          <c:w val="0.87011570428696416"/>
          <c:h val="0.61498432487605714"/>
        </c:manualLayout>
      </c:layout>
      <c:lineChart>
        <c:grouping val="standard"/>
        <c:varyColors val="0"/>
        <c:ser>
          <c:idx val="0"/>
          <c:order val="0"/>
          <c:tx>
            <c:strRef>
              <c:f>Sheet1!$B$1</c:f>
              <c:strCache>
                <c:ptCount val="1"/>
                <c:pt idx="0">
                  <c:v>Past Income</c:v>
                </c:pt>
              </c:strCache>
            </c:strRef>
          </c:tx>
          <c:spPr>
            <a:ln w="28575" cap="rnd">
              <a:solidFill>
                <a:schemeClr val="accent1"/>
              </a:solidFill>
              <a:round/>
            </a:ln>
            <a:effectLst/>
          </c:spPr>
          <c:marker>
            <c:symbol val="none"/>
          </c:marker>
          <c:cat>
            <c:strRef>
              <c:f>Sheet1!$A$2:$A$31</c:f>
              <c:strCache>
                <c:ptCount val="30"/>
                <c:pt idx="0">
                  <c:v>F1</c:v>
                </c:pt>
                <c:pt idx="1">
                  <c:v>F2</c:v>
                </c:pt>
                <c:pt idx="2">
                  <c:v>F3</c:v>
                </c:pt>
                <c:pt idx="3">
                  <c:v>F4</c:v>
                </c:pt>
                <c:pt idx="4">
                  <c:v>F5</c:v>
                </c:pt>
                <c:pt idx="5">
                  <c:v>F6</c:v>
                </c:pt>
                <c:pt idx="6">
                  <c:v>F7</c:v>
                </c:pt>
                <c:pt idx="7">
                  <c:v>F8</c:v>
                </c:pt>
                <c:pt idx="8">
                  <c:v>F9</c:v>
                </c:pt>
                <c:pt idx="9">
                  <c:v>F10</c:v>
                </c:pt>
                <c:pt idx="10">
                  <c:v>F11</c:v>
                </c:pt>
                <c:pt idx="11">
                  <c:v>F12</c:v>
                </c:pt>
                <c:pt idx="12">
                  <c:v>F13</c:v>
                </c:pt>
                <c:pt idx="13">
                  <c:v>F14</c:v>
                </c:pt>
                <c:pt idx="14">
                  <c:v>F15</c:v>
                </c:pt>
                <c:pt idx="15">
                  <c:v>F16</c:v>
                </c:pt>
                <c:pt idx="16">
                  <c:v>F17</c:v>
                </c:pt>
                <c:pt idx="17">
                  <c:v>F18</c:v>
                </c:pt>
                <c:pt idx="18">
                  <c:v>F19</c:v>
                </c:pt>
                <c:pt idx="19">
                  <c:v>F20</c:v>
                </c:pt>
                <c:pt idx="20">
                  <c:v>F21</c:v>
                </c:pt>
                <c:pt idx="21">
                  <c:v>F22</c:v>
                </c:pt>
                <c:pt idx="22">
                  <c:v>F23</c:v>
                </c:pt>
                <c:pt idx="23">
                  <c:v>F24</c:v>
                </c:pt>
                <c:pt idx="24">
                  <c:v>F25</c:v>
                </c:pt>
                <c:pt idx="25">
                  <c:v>F26</c:v>
                </c:pt>
                <c:pt idx="26">
                  <c:v>F27</c:v>
                </c:pt>
                <c:pt idx="27">
                  <c:v>F28</c:v>
                </c:pt>
                <c:pt idx="28">
                  <c:v>F29</c:v>
                </c:pt>
                <c:pt idx="29">
                  <c:v>F30</c:v>
                </c:pt>
              </c:strCache>
            </c:strRef>
          </c:cat>
          <c:val>
            <c:numRef>
              <c:f>Sheet1!$B$2:$B$31</c:f>
              <c:numCache>
                <c:formatCode>0%</c:formatCode>
                <c:ptCount val="30"/>
                <c:pt idx="0">
                  <c:v>0.7</c:v>
                </c:pt>
                <c:pt idx="1">
                  <c:v>0.6</c:v>
                </c:pt>
                <c:pt idx="2">
                  <c:v>0.7</c:v>
                </c:pt>
                <c:pt idx="3">
                  <c:v>0.8</c:v>
                </c:pt>
                <c:pt idx="4">
                  <c:v>0.78</c:v>
                </c:pt>
                <c:pt idx="5">
                  <c:v>0.8</c:v>
                </c:pt>
                <c:pt idx="6">
                  <c:v>0.7</c:v>
                </c:pt>
                <c:pt idx="7">
                  <c:v>0.7</c:v>
                </c:pt>
                <c:pt idx="8">
                  <c:v>0.55000000000000004</c:v>
                </c:pt>
                <c:pt idx="9">
                  <c:v>0.7</c:v>
                </c:pt>
                <c:pt idx="10">
                  <c:v>0.6</c:v>
                </c:pt>
                <c:pt idx="11">
                  <c:v>0.6</c:v>
                </c:pt>
                <c:pt idx="12">
                  <c:v>0.75</c:v>
                </c:pt>
                <c:pt idx="13">
                  <c:v>0.7</c:v>
                </c:pt>
                <c:pt idx="14">
                  <c:v>0.65</c:v>
                </c:pt>
                <c:pt idx="15">
                  <c:v>0.6</c:v>
                </c:pt>
                <c:pt idx="16">
                  <c:v>0.5</c:v>
                </c:pt>
                <c:pt idx="17">
                  <c:v>0.4</c:v>
                </c:pt>
                <c:pt idx="18">
                  <c:v>0.5</c:v>
                </c:pt>
                <c:pt idx="19">
                  <c:v>0.5</c:v>
                </c:pt>
                <c:pt idx="20">
                  <c:v>0.6</c:v>
                </c:pt>
                <c:pt idx="21">
                  <c:v>0.65</c:v>
                </c:pt>
                <c:pt idx="22">
                  <c:v>0.7</c:v>
                </c:pt>
                <c:pt idx="23">
                  <c:v>0.6</c:v>
                </c:pt>
                <c:pt idx="24">
                  <c:v>0.5</c:v>
                </c:pt>
                <c:pt idx="25">
                  <c:v>0.65</c:v>
                </c:pt>
                <c:pt idx="26">
                  <c:v>0.6</c:v>
                </c:pt>
                <c:pt idx="27">
                  <c:v>0.65</c:v>
                </c:pt>
                <c:pt idx="28">
                  <c:v>0.7</c:v>
                </c:pt>
                <c:pt idx="29">
                  <c:v>0.65</c:v>
                </c:pt>
              </c:numCache>
            </c:numRef>
          </c:val>
          <c:smooth val="0"/>
          <c:extLst>
            <c:ext xmlns:c16="http://schemas.microsoft.com/office/drawing/2014/chart" uri="{C3380CC4-5D6E-409C-BE32-E72D297353CC}">
              <c16:uniqueId val="{00000000-9D5F-404E-8D03-CEFFD9D21859}"/>
            </c:ext>
          </c:extLst>
        </c:ser>
        <c:ser>
          <c:idx val="1"/>
          <c:order val="1"/>
          <c:tx>
            <c:strRef>
              <c:f>Sheet1!$C$1</c:f>
              <c:strCache>
                <c:ptCount val="1"/>
                <c:pt idx="0">
                  <c:v>Present income</c:v>
                </c:pt>
              </c:strCache>
            </c:strRef>
          </c:tx>
          <c:spPr>
            <a:ln w="28575" cap="rnd">
              <a:solidFill>
                <a:schemeClr val="accent2"/>
              </a:solidFill>
              <a:round/>
            </a:ln>
            <a:effectLst/>
          </c:spPr>
          <c:marker>
            <c:symbol val="none"/>
          </c:marker>
          <c:cat>
            <c:strRef>
              <c:f>Sheet1!$A$2:$A$31</c:f>
              <c:strCache>
                <c:ptCount val="30"/>
                <c:pt idx="0">
                  <c:v>F1</c:v>
                </c:pt>
                <c:pt idx="1">
                  <c:v>F2</c:v>
                </c:pt>
                <c:pt idx="2">
                  <c:v>F3</c:v>
                </c:pt>
                <c:pt idx="3">
                  <c:v>F4</c:v>
                </c:pt>
                <c:pt idx="4">
                  <c:v>F5</c:v>
                </c:pt>
                <c:pt idx="5">
                  <c:v>F6</c:v>
                </c:pt>
                <c:pt idx="6">
                  <c:v>F7</c:v>
                </c:pt>
                <c:pt idx="7">
                  <c:v>F8</c:v>
                </c:pt>
                <c:pt idx="8">
                  <c:v>F9</c:v>
                </c:pt>
                <c:pt idx="9">
                  <c:v>F10</c:v>
                </c:pt>
                <c:pt idx="10">
                  <c:v>F11</c:v>
                </c:pt>
                <c:pt idx="11">
                  <c:v>F12</c:v>
                </c:pt>
                <c:pt idx="12">
                  <c:v>F13</c:v>
                </c:pt>
                <c:pt idx="13">
                  <c:v>F14</c:v>
                </c:pt>
                <c:pt idx="14">
                  <c:v>F15</c:v>
                </c:pt>
                <c:pt idx="15">
                  <c:v>F16</c:v>
                </c:pt>
                <c:pt idx="16">
                  <c:v>F17</c:v>
                </c:pt>
                <c:pt idx="17">
                  <c:v>F18</c:v>
                </c:pt>
                <c:pt idx="18">
                  <c:v>F19</c:v>
                </c:pt>
                <c:pt idx="19">
                  <c:v>F20</c:v>
                </c:pt>
                <c:pt idx="20">
                  <c:v>F21</c:v>
                </c:pt>
                <c:pt idx="21">
                  <c:v>F22</c:v>
                </c:pt>
                <c:pt idx="22">
                  <c:v>F23</c:v>
                </c:pt>
                <c:pt idx="23">
                  <c:v>F24</c:v>
                </c:pt>
                <c:pt idx="24">
                  <c:v>F25</c:v>
                </c:pt>
                <c:pt idx="25">
                  <c:v>F26</c:v>
                </c:pt>
                <c:pt idx="26">
                  <c:v>F27</c:v>
                </c:pt>
                <c:pt idx="27">
                  <c:v>F28</c:v>
                </c:pt>
                <c:pt idx="28">
                  <c:v>F29</c:v>
                </c:pt>
                <c:pt idx="29">
                  <c:v>F30</c:v>
                </c:pt>
              </c:strCache>
            </c:strRef>
          </c:cat>
          <c:val>
            <c:numRef>
              <c:f>Sheet1!$C$2:$C$31</c:f>
              <c:numCache>
                <c:formatCode>0%</c:formatCode>
                <c:ptCount val="30"/>
                <c:pt idx="0">
                  <c:v>0.9</c:v>
                </c:pt>
                <c:pt idx="1">
                  <c:v>0.9</c:v>
                </c:pt>
                <c:pt idx="2">
                  <c:v>0.9</c:v>
                </c:pt>
                <c:pt idx="3">
                  <c:v>1</c:v>
                </c:pt>
                <c:pt idx="4">
                  <c:v>1</c:v>
                </c:pt>
                <c:pt idx="5">
                  <c:v>1</c:v>
                </c:pt>
                <c:pt idx="6">
                  <c:v>0.9</c:v>
                </c:pt>
                <c:pt idx="7">
                  <c:v>0.95</c:v>
                </c:pt>
                <c:pt idx="8">
                  <c:v>0.85</c:v>
                </c:pt>
                <c:pt idx="9">
                  <c:v>0.95</c:v>
                </c:pt>
                <c:pt idx="10">
                  <c:v>0.9</c:v>
                </c:pt>
                <c:pt idx="11">
                  <c:v>0.85</c:v>
                </c:pt>
                <c:pt idx="12">
                  <c:v>1</c:v>
                </c:pt>
                <c:pt idx="13">
                  <c:v>1</c:v>
                </c:pt>
                <c:pt idx="14">
                  <c:v>0.9</c:v>
                </c:pt>
                <c:pt idx="15">
                  <c:v>0.9</c:v>
                </c:pt>
                <c:pt idx="16">
                  <c:v>0.75</c:v>
                </c:pt>
                <c:pt idx="17">
                  <c:v>0.6</c:v>
                </c:pt>
                <c:pt idx="18">
                  <c:v>0.8</c:v>
                </c:pt>
                <c:pt idx="19">
                  <c:v>0.75</c:v>
                </c:pt>
                <c:pt idx="20">
                  <c:v>0.85</c:v>
                </c:pt>
                <c:pt idx="21">
                  <c:v>0.9</c:v>
                </c:pt>
                <c:pt idx="22">
                  <c:v>0.9</c:v>
                </c:pt>
                <c:pt idx="23">
                  <c:v>0.9</c:v>
                </c:pt>
                <c:pt idx="24">
                  <c:v>0.8</c:v>
                </c:pt>
                <c:pt idx="25">
                  <c:v>0.85</c:v>
                </c:pt>
                <c:pt idx="26">
                  <c:v>0.85</c:v>
                </c:pt>
                <c:pt idx="27">
                  <c:v>0.9</c:v>
                </c:pt>
                <c:pt idx="28">
                  <c:v>1</c:v>
                </c:pt>
                <c:pt idx="29">
                  <c:v>0.9</c:v>
                </c:pt>
              </c:numCache>
            </c:numRef>
          </c:val>
          <c:smooth val="0"/>
          <c:extLst>
            <c:ext xmlns:c16="http://schemas.microsoft.com/office/drawing/2014/chart" uri="{C3380CC4-5D6E-409C-BE32-E72D297353CC}">
              <c16:uniqueId val="{00000001-9D5F-404E-8D03-CEFFD9D21859}"/>
            </c:ext>
          </c:extLst>
        </c:ser>
        <c:dLbls>
          <c:showLegendKey val="0"/>
          <c:showVal val="0"/>
          <c:showCatName val="0"/>
          <c:showSerName val="0"/>
          <c:showPercent val="0"/>
          <c:showBubbleSize val="0"/>
        </c:dLbls>
        <c:smooth val="0"/>
        <c:axId val="52181248"/>
        <c:axId val="232550400"/>
      </c:lineChart>
      <c:catAx>
        <c:axId val="5218124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550400"/>
        <c:crosses val="autoZero"/>
        <c:auto val="1"/>
        <c:lblAlgn val="ctr"/>
        <c:lblOffset val="100"/>
        <c:noMultiLvlLbl val="0"/>
      </c:catAx>
      <c:valAx>
        <c:axId val="2325504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81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191</TotalTime>
  <Pages>14</Pages>
  <Words>3278</Words>
  <Characters>18688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1022</cp:lastModifiedBy>
  <cp:revision>82</cp:revision>
  <dcterms:created xsi:type="dcterms:W3CDTF">2026-01-19T18:54:00Z</dcterms:created>
  <dcterms:modified xsi:type="dcterms:W3CDTF">2026-01-31T08:13:00Z</dcterms:modified>
</cp:coreProperties>
</file>