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0F65" w:rsidRPr="009B131F" w:rsidRDefault="007A0F20" w:rsidP="009B131F">
      <w:pPr>
        <w:widowControl w:val="0"/>
        <w:pBdr>
          <w:top w:val="nil"/>
          <w:left w:val="nil"/>
          <w:bottom w:val="nil"/>
          <w:right w:val="nil"/>
          <w:between w:val="nil"/>
        </w:pBdr>
        <w:spacing w:after="0" w:line="276" w:lineRule="auto"/>
        <w:jc w:val="center"/>
        <w:sectPr w:rsidR="00630F65" w:rsidRPr="009B131F">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start="1"/>
          <w:cols w:space="720"/>
        </w:sectPr>
      </w:pPr>
      <w:r>
        <w:pict w14:anchorId="5039B5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0;margin-top:0;width:50pt;height:50pt;z-index:251656704;visibility:hidden">
            <o:lock v:ext="edit" selection="t"/>
          </v:shape>
        </w:pict>
      </w:r>
      <w:r>
        <w:pict w14:anchorId="50EF9809">
          <v:shape id="_x0000_s1028" type="#_x0000_t136" style="position:absolute;left:0;text-align:left;margin-left:0;margin-top:0;width:50pt;height:50pt;z-index:251657728;visibility:hidden">
            <o:lock v:ext="edit" selection="t"/>
          </v:shape>
        </w:pict>
      </w:r>
      <w:r>
        <w:pict w14:anchorId="63DC8EED">
          <v:shape id="_x0000_s1027" type="#_x0000_t136" style="position:absolute;left:0;text-align:left;margin-left:0;margin-top:0;width:50pt;height:50pt;z-index:251658752;visibility:hidden">
            <o:lock v:ext="edit" selection="t"/>
          </v:shape>
        </w:pict>
      </w:r>
      <w:r w:rsidR="00AA3980">
        <w:rPr>
          <w:rFonts w:ascii="Times New Roman" w:eastAsia="Times New Roman" w:hAnsi="Times New Roman" w:cs="Times New Roman"/>
          <w:b/>
          <w:bCs/>
          <w:sz w:val="24"/>
          <w:szCs w:val="24"/>
        </w:rPr>
        <w:t>From Raw Data to Reliable Predictions: The Significance of Data Processing in COVID-19 Modelling</w:t>
      </w:r>
    </w:p>
    <w:p w:rsidR="00630F65" w:rsidRDefault="00630F65">
      <w:pPr>
        <w:spacing w:after="0" w:line="240" w:lineRule="auto"/>
        <w:rPr>
          <w:rFonts w:ascii="Times New Roman" w:eastAsia="Times New Roman" w:hAnsi="Times New Roman" w:cs="Times New Roman"/>
        </w:rPr>
        <w:sectPr w:rsidR="00630F65">
          <w:type w:val="continuous"/>
          <w:pgSz w:w="11906" w:h="16838"/>
          <w:pgMar w:top="1440" w:right="1440" w:bottom="1440" w:left="1440" w:header="708" w:footer="708" w:gutter="0"/>
          <w:cols w:space="720"/>
        </w:sectPr>
      </w:pPr>
    </w:p>
    <w:p w:rsidR="00630F65" w:rsidRDefault="00630F65">
      <w:pPr>
        <w:spacing w:after="0" w:line="240" w:lineRule="auto"/>
        <w:jc w:val="center"/>
        <w:rPr>
          <w:rFonts w:ascii="Times New Roman" w:eastAsia="Times New Roman" w:hAnsi="Times New Roman" w:cs="Times New Roman"/>
        </w:rPr>
      </w:pPr>
    </w:p>
    <w:p w:rsidR="00630F65" w:rsidRDefault="00AA3980">
      <w:pPr>
        <w:spacing w:line="240" w:lineRule="auto"/>
        <w:rPr>
          <w:rFonts w:ascii="Times New Roman" w:eastAsia="Times New Roman" w:hAnsi="Times New Roman" w:cs="Times New Roman"/>
          <w:b/>
          <w:bCs/>
        </w:rPr>
      </w:pPr>
      <w:r>
        <w:rPr>
          <w:rFonts w:ascii="Times New Roman" w:eastAsia="Times New Roman" w:hAnsi="Times New Roman" w:cs="Times New Roman"/>
          <w:b/>
          <w:bCs/>
        </w:rPr>
        <w:t>Abstract:</w:t>
      </w:r>
    </w:p>
    <w:p w:rsidR="00C27E18" w:rsidRDefault="00C27E18">
      <w:pPr>
        <w:spacing w:line="240" w:lineRule="auto"/>
        <w:jc w:val="both"/>
        <w:rPr>
          <w:rFonts w:ascii="Times New Roman" w:eastAsia="Times New Roman" w:hAnsi="Times New Roman" w:cs="Times New Roman"/>
          <w:color w:val="000000"/>
        </w:rPr>
      </w:pPr>
      <w:r w:rsidRPr="00C27E18">
        <w:rPr>
          <w:rFonts w:ascii="Times New Roman" w:eastAsia="Times New Roman" w:hAnsi="Times New Roman" w:cs="Times New Roman"/>
          <w:color w:val="000000"/>
        </w:rPr>
        <w:t xml:space="preserve">Accurate predictive models are essential for analysing COVID-19 mortality trends. This study evaluates the effect of a novel customised data pre-processing pipeline on ten machine learning models predicting COVID-19 mortality in India, using data from Our World in Data (OWID). Our pipeline diverges significantly from a standard pre-processing pipeline in four main steps. First, it corrects administrative reporting delays by converting weekly reported totals into daily figures, reducing reporting biases and delivering precise estimates. Second, it applies momentum-preserving local outlier processing to retain data variability and improve accuracy. Third, it enforces mathematical relationships among features to ensure strict data consistency. Finally, it integrates an iterative feature selection process to optimise the feature set and boost model performance. Results demonstrate considerable improvement with the custom pipeline: the </w:t>
      </w:r>
      <w:r w:rsidRPr="00C27E18">
        <w:rPr>
          <w:rFonts w:ascii="Times New Roman" w:eastAsia="Times New Roman" w:hAnsi="Times New Roman" w:cs="Times New Roman"/>
          <w:b/>
          <w:color w:val="000000"/>
        </w:rPr>
        <w:t>MLP Regressor</w:t>
      </w:r>
      <w:r w:rsidRPr="00C27E18">
        <w:rPr>
          <w:rFonts w:ascii="Times New Roman" w:eastAsia="Times New Roman" w:hAnsi="Times New Roman" w:cs="Times New Roman"/>
          <w:color w:val="000000"/>
        </w:rPr>
        <w:t xml:space="preserve"> achieved a test RMSE of </w:t>
      </w:r>
      <w:r w:rsidRPr="00C27E18">
        <w:rPr>
          <w:rFonts w:ascii="Times New Roman" w:eastAsia="Times New Roman" w:hAnsi="Times New Roman" w:cs="Times New Roman"/>
          <w:b/>
          <w:color w:val="000000"/>
        </w:rPr>
        <w:t>83.663</w:t>
      </w:r>
      <w:r w:rsidRPr="00C27E18">
        <w:rPr>
          <w:rFonts w:ascii="Times New Roman" w:eastAsia="Times New Roman" w:hAnsi="Times New Roman" w:cs="Times New Roman"/>
          <w:color w:val="000000"/>
        </w:rPr>
        <w:t xml:space="preserve"> and a test R² of </w:t>
      </w:r>
      <w:r w:rsidRPr="00C27E18">
        <w:rPr>
          <w:rFonts w:ascii="Times New Roman" w:eastAsia="Times New Roman" w:hAnsi="Times New Roman" w:cs="Times New Roman"/>
          <w:b/>
          <w:color w:val="000000"/>
        </w:rPr>
        <w:t>0.986</w:t>
      </w:r>
      <w:r w:rsidRPr="00C27E18">
        <w:rPr>
          <w:rFonts w:ascii="Times New Roman" w:eastAsia="Times New Roman" w:hAnsi="Times New Roman" w:cs="Times New Roman"/>
          <w:color w:val="000000"/>
        </w:rPr>
        <w:t xml:space="preserve">, outperforming the </w:t>
      </w:r>
      <w:r w:rsidRPr="00C27E18">
        <w:rPr>
          <w:rFonts w:ascii="Times New Roman" w:eastAsia="Times New Roman" w:hAnsi="Times New Roman" w:cs="Times New Roman"/>
          <w:b/>
          <w:color w:val="000000"/>
        </w:rPr>
        <w:t>Gradient Boosting Regressor</w:t>
      </w:r>
      <w:r w:rsidRPr="00C27E18">
        <w:rPr>
          <w:rFonts w:ascii="Times New Roman" w:eastAsia="Times New Roman" w:hAnsi="Times New Roman" w:cs="Times New Roman"/>
          <w:color w:val="000000"/>
        </w:rPr>
        <w:t xml:space="preserve"> from the standard pipeline, which had a test RMSE of </w:t>
      </w:r>
      <w:r w:rsidRPr="00C27E18">
        <w:rPr>
          <w:rFonts w:ascii="Times New Roman" w:eastAsia="Times New Roman" w:hAnsi="Times New Roman" w:cs="Times New Roman"/>
          <w:b/>
          <w:color w:val="000000"/>
        </w:rPr>
        <w:t>171.525</w:t>
      </w:r>
      <w:r w:rsidRPr="00C27E18">
        <w:rPr>
          <w:rFonts w:ascii="Times New Roman" w:eastAsia="Times New Roman" w:hAnsi="Times New Roman" w:cs="Times New Roman"/>
          <w:color w:val="000000"/>
        </w:rPr>
        <w:t xml:space="preserve"> and a test R² of </w:t>
      </w:r>
      <w:r w:rsidRPr="00C27E18">
        <w:rPr>
          <w:rFonts w:ascii="Times New Roman" w:eastAsia="Times New Roman" w:hAnsi="Times New Roman" w:cs="Times New Roman"/>
          <w:b/>
          <w:color w:val="000000"/>
        </w:rPr>
        <w:t>0.859</w:t>
      </w:r>
      <w:r w:rsidRPr="00C27E18">
        <w:rPr>
          <w:rFonts w:ascii="Times New Roman" w:eastAsia="Times New Roman" w:hAnsi="Times New Roman" w:cs="Times New Roman"/>
          <w:color w:val="000000"/>
        </w:rPr>
        <w:t>. A primary contribution of this research is the formal validation of model stability via a newly introduced diagnostic:</w:t>
      </w:r>
      <w:r>
        <w:rPr>
          <w:rFonts w:ascii="Times New Roman" w:eastAsia="Times New Roman" w:hAnsi="Times New Roman" w:cs="Times New Roman"/>
          <w:color w:val="000000"/>
        </w:rPr>
        <w:t xml:space="preserve"> </w:t>
      </w:r>
      <w:r w:rsidRPr="00C27E18">
        <w:rPr>
          <w:rFonts w:ascii="Times New Roman" w:eastAsia="Times New Roman" w:hAnsi="Times New Roman" w:cs="Times New Roman"/>
          <w:b/>
          <w:color w:val="000000"/>
        </w:rPr>
        <w:t>RMSE Variance</w:t>
      </w:r>
      <w:r w:rsidRPr="00C27E18">
        <w:rPr>
          <w:rFonts w:ascii="Times New Roman" w:eastAsia="Times New Roman" w:hAnsi="Times New Roman" w:cs="Times New Roman"/>
          <w:color w:val="000000"/>
        </w:rPr>
        <w:t xml:space="preserve">. This metric quantifies the consistency of predictive performance across multiple iterations, distinguishing authentic generalizability from stochastic success. These results highlight the necessity of tailored pre-processing, providing a transferable framework for global health datasets facing non-stationary noise and reporting inconsistencies. </w:t>
      </w:r>
    </w:p>
    <w:p w:rsidR="00630F65" w:rsidRDefault="00AA3980">
      <w:pPr>
        <w:spacing w:line="240" w:lineRule="auto"/>
        <w:jc w:val="both"/>
        <w:rPr>
          <w:rFonts w:ascii="Times New Roman" w:eastAsia="Times New Roman" w:hAnsi="Times New Roman" w:cs="Times New Roman"/>
        </w:rPr>
      </w:pPr>
      <w:r>
        <w:rPr>
          <w:rFonts w:ascii="Times New Roman" w:eastAsia="Times New Roman" w:hAnsi="Times New Roman" w:cs="Times New Roman"/>
          <w:b/>
          <w:bCs/>
          <w:i/>
          <w:iCs/>
        </w:rPr>
        <w:t>Keywords:</w:t>
      </w:r>
      <w:r>
        <w:rPr>
          <w:rFonts w:ascii="Times New Roman" w:eastAsia="Times New Roman" w:hAnsi="Times New Roman" w:cs="Times New Roman"/>
        </w:rPr>
        <w:t xml:space="preserve"> </w:t>
      </w:r>
      <w:r w:rsidR="00C27E18" w:rsidRPr="00C27E18">
        <w:rPr>
          <w:rFonts w:ascii="Times New Roman" w:eastAsia="Times New Roman" w:hAnsi="Times New Roman" w:cs="Times New Roman"/>
        </w:rPr>
        <w:t>COVID-19 Mortality Prediction, Data Pre-processing, Custom Pipeline, Feature Selection, Predictive Modelling, Machine Learning.</w:t>
      </w:r>
    </w:p>
    <w:p w:rsidR="00630F65" w:rsidRDefault="00AA3980">
      <w:pPr>
        <w:spacing w:line="240" w:lineRule="auto"/>
        <w:rPr>
          <w:rFonts w:ascii="Times New Roman" w:eastAsia="Times New Roman" w:hAnsi="Times New Roman" w:cs="Times New Roman"/>
          <w:b/>
          <w:bCs/>
        </w:rPr>
      </w:pPr>
      <w:r>
        <w:rPr>
          <w:rFonts w:ascii="Times New Roman" w:eastAsia="Times New Roman" w:hAnsi="Times New Roman" w:cs="Times New Roman"/>
          <w:b/>
          <w:bCs/>
        </w:rPr>
        <w:t>Introduction</w:t>
      </w:r>
    </w:p>
    <w:p w:rsidR="00630F65" w:rsidRDefault="00523F4E">
      <w:pPr>
        <w:spacing w:before="280" w:after="280" w:line="240" w:lineRule="auto"/>
        <w:jc w:val="both"/>
        <w:rPr>
          <w:rFonts w:ascii="Times New Roman" w:eastAsia="Times New Roman" w:hAnsi="Times New Roman" w:cs="Times New Roman"/>
        </w:rPr>
      </w:pPr>
      <w:r w:rsidRPr="00523F4E">
        <w:rPr>
          <w:rFonts w:ascii="Times New Roman" w:eastAsia="Times New Roman" w:hAnsi="Times New Roman" w:cs="Times New Roman"/>
        </w:rPr>
        <w:t xml:space="preserve">The COVID-19 pandemic has profoundly disrupted global health systems and daily life. It created unprecedented challenges in disease management and resource allocation. Since the emergence of Severe Acute Respiratory Syndrome Coronavirus 2 (SARS-CoV-2) in December 2019, the pandemic has resulted in extensive morbidity and mortality worldwide. In India, where the first cases were reported in January 2020 </w:t>
      </w:r>
      <w:r w:rsidR="00AA3980">
        <w:rPr>
          <w:rFonts w:ascii="Times New Roman" w:eastAsia="Times New Roman" w:hAnsi="Times New Roman" w:cs="Times New Roman"/>
        </w:rPr>
        <w:t xml:space="preserve">(Andrews et al., 2020), </w:t>
      </w:r>
      <w:r w:rsidRPr="00523F4E">
        <w:rPr>
          <w:rFonts w:ascii="Times New Roman" w:eastAsia="Times New Roman" w:hAnsi="Times New Roman" w:cs="Times New Roman"/>
        </w:rPr>
        <w:t>the impact has been particularly severe, with over 45 million confirmed cases and more than 530,000 deaths as of August 2024</w:t>
      </w:r>
      <w:r w:rsidR="00AA3980">
        <w:rPr>
          <w:rFonts w:ascii="Times New Roman" w:eastAsia="Times New Roman" w:hAnsi="Times New Roman" w:cs="Times New Roman"/>
        </w:rPr>
        <w:t xml:space="preserve"> (OWID, 2020). </w:t>
      </w:r>
      <w:r w:rsidRPr="00523F4E">
        <w:rPr>
          <w:rFonts w:ascii="Times New Roman" w:eastAsia="Times New Roman" w:hAnsi="Times New Roman" w:cs="Times New Roman"/>
        </w:rPr>
        <w:t>The pandemic disproportionately affected older adults and individuals with pre-existing health conditions such as hypertension, diabetes, and cardiovascular disease</w:t>
      </w:r>
      <w:r w:rsidR="00AA3980">
        <w:rPr>
          <w:rFonts w:ascii="Times New Roman" w:eastAsia="Times New Roman" w:hAnsi="Times New Roman" w:cs="Times New Roman"/>
        </w:rPr>
        <w:t xml:space="preserve"> (Mueller et al., 2020; Petretto and Pili, 2020).</w:t>
      </w:r>
    </w:p>
    <w:p w:rsidR="00523F4E" w:rsidRDefault="00523F4E">
      <w:pPr>
        <w:spacing w:before="280" w:after="280" w:line="240" w:lineRule="auto"/>
        <w:jc w:val="both"/>
        <w:rPr>
          <w:rFonts w:ascii="Times New Roman" w:eastAsia="Times New Roman" w:hAnsi="Times New Roman" w:cs="Times New Roman"/>
        </w:rPr>
      </w:pPr>
      <w:r w:rsidRPr="00523F4E">
        <w:rPr>
          <w:rFonts w:ascii="Times New Roman" w:eastAsia="Times New Roman" w:hAnsi="Times New Roman" w:cs="Times New Roman"/>
        </w:rPr>
        <w:t xml:space="preserve">The progression of the pandemic intensified the demand for accurate predictive models to inform healthcare planning and resource allocation </w:t>
      </w:r>
      <w:r w:rsidR="00AA3980">
        <w:rPr>
          <w:rFonts w:ascii="Times New Roman" w:eastAsia="Times New Roman" w:hAnsi="Times New Roman" w:cs="Times New Roman"/>
        </w:rPr>
        <w:t xml:space="preserve">(An et al., 2020; Rustam et al., 2020; Das et al., 2020; Booth et al., 2021; Subudhi et al., 2021; Mahdavi et al., 2021; Krithika &amp; Rohini, 2021). </w:t>
      </w:r>
      <w:r w:rsidRPr="00523F4E">
        <w:rPr>
          <w:rFonts w:ascii="Times New Roman" w:eastAsia="Times New Roman" w:hAnsi="Times New Roman" w:cs="Times New Roman"/>
        </w:rPr>
        <w:t>Because the reliability of these forecasts is fundamentally contingent upon data quality and the robustness of the preceding pipeline</w:t>
      </w:r>
      <w:r w:rsidR="00AA3980">
        <w:rPr>
          <w:rFonts w:ascii="Times New Roman" w:eastAsia="Times New Roman" w:hAnsi="Times New Roman" w:cs="Times New Roman"/>
        </w:rPr>
        <w:t xml:space="preserve"> (Wang et al., 2019; Rahm and Do, 2000; Guyon and Elisseeff, 2003; Bergstra et al., 2011)</w:t>
      </w:r>
      <w:r w:rsidRPr="00523F4E">
        <w:rPr>
          <w:rFonts w:ascii="Times New Roman" w:eastAsia="Times New Roman" w:hAnsi="Times New Roman" w:cs="Times New Roman"/>
        </w:rPr>
        <w:t xml:space="preserve">, rigorous pre-processing is required to transform raw inputs into viable features. This includes structural adjustments such as pruning irrelevant variables </w:t>
      </w:r>
      <w:r w:rsidR="00AA3980">
        <w:rPr>
          <w:rFonts w:ascii="Times New Roman" w:eastAsia="Times New Roman" w:hAnsi="Times New Roman" w:cs="Times New Roman"/>
        </w:rPr>
        <w:t xml:space="preserve">(Winston, 2022; Moustakidis et al., 2022; Sha’ban et al., 2023; Eryilmaz et al., 2021; Pourhomayoun and Shakibi, 2021), </w:t>
      </w:r>
      <w:r w:rsidRPr="00523F4E">
        <w:rPr>
          <w:rFonts w:ascii="Times New Roman" w:eastAsia="Times New Roman" w:hAnsi="Times New Roman" w:cs="Times New Roman"/>
        </w:rPr>
        <w:t>engineering new feature sets</w:t>
      </w:r>
      <w:r>
        <w:rPr>
          <w:rFonts w:ascii="Times New Roman" w:eastAsia="Times New Roman" w:hAnsi="Times New Roman" w:cs="Times New Roman"/>
        </w:rPr>
        <w:t xml:space="preserve"> </w:t>
      </w:r>
      <w:r w:rsidR="00AA3980">
        <w:rPr>
          <w:rFonts w:ascii="Times New Roman" w:eastAsia="Times New Roman" w:hAnsi="Times New Roman" w:cs="Times New Roman"/>
        </w:rPr>
        <w:t xml:space="preserve">(Schrarstzhaupt et al., 2024), and </w:t>
      </w:r>
      <w:r w:rsidRPr="00523F4E">
        <w:rPr>
          <w:rFonts w:ascii="Times New Roman" w:eastAsia="Times New Roman" w:hAnsi="Times New Roman" w:cs="Times New Roman"/>
        </w:rPr>
        <w:t xml:space="preserve">standardizing nomenclature </w:t>
      </w:r>
      <w:r w:rsidR="00AA3980">
        <w:rPr>
          <w:rFonts w:ascii="Times New Roman" w:eastAsia="Times New Roman" w:hAnsi="Times New Roman" w:cs="Times New Roman"/>
        </w:rPr>
        <w:t xml:space="preserve">(Beattie, 2021). </w:t>
      </w:r>
    </w:p>
    <w:p w:rsidR="00630F65" w:rsidRDefault="00523F4E">
      <w:pPr>
        <w:spacing w:before="280" w:after="280" w:line="240" w:lineRule="auto"/>
        <w:jc w:val="both"/>
        <w:rPr>
          <w:rFonts w:ascii="Times New Roman" w:eastAsia="Times New Roman" w:hAnsi="Times New Roman" w:cs="Times New Roman"/>
        </w:rPr>
      </w:pPr>
      <w:r w:rsidRPr="00523F4E">
        <w:rPr>
          <w:rFonts w:ascii="Times New Roman" w:eastAsia="Times New Roman" w:hAnsi="Times New Roman" w:cs="Times New Roman"/>
        </w:rPr>
        <w:t xml:space="preserve">To maintain data continuity, missing values are addressed through various imputation strategies—including zero, mean, or median replacement—alongside complex interpolation and extrapolation techniques </w:t>
      </w:r>
      <w:r w:rsidR="00AA3980">
        <w:rPr>
          <w:rFonts w:ascii="Times New Roman" w:eastAsia="Times New Roman" w:hAnsi="Times New Roman" w:cs="Times New Roman"/>
        </w:rPr>
        <w:t>(Hu et al., 2020; Khan et al., 2021; Zubair et al., 2021; Jerez et al., 2010; Batista and Monard, 2003; Vaid et al., 2020; Moustakidis et al., 2022; Chowdhury et al., 2021; Pan et al., 2020)</w:t>
      </w:r>
      <w:r>
        <w:rPr>
          <w:rFonts w:ascii="Times New Roman" w:eastAsia="Times New Roman" w:hAnsi="Times New Roman" w:cs="Times New Roman"/>
        </w:rPr>
        <w:t xml:space="preserve">. </w:t>
      </w:r>
      <w:r w:rsidRPr="00523F4E">
        <w:rPr>
          <w:rFonts w:ascii="Times New Roman" w:eastAsia="Times New Roman" w:hAnsi="Times New Roman" w:cs="Times New Roman"/>
        </w:rPr>
        <w:t>Simultaneously, outlier management via trimming, transformation, or winsorization preserves integrity by mitigating the impact of statistical anomalies</w:t>
      </w:r>
      <w:r w:rsidR="00AA3980">
        <w:rPr>
          <w:rFonts w:ascii="Times New Roman" w:eastAsia="Times New Roman" w:hAnsi="Times New Roman" w:cs="Times New Roman"/>
        </w:rPr>
        <w:t xml:space="preserve"> (Turlapati &amp; Prusty, 2020; Brzezińska &amp; Hory´n., 2021; Herawati et al., 2022)</w:t>
      </w:r>
      <w:r w:rsidR="00FE2F20">
        <w:rPr>
          <w:rFonts w:ascii="Times New Roman" w:eastAsia="Times New Roman" w:hAnsi="Times New Roman" w:cs="Times New Roman"/>
        </w:rPr>
        <w:t xml:space="preserve">. </w:t>
      </w:r>
      <w:r w:rsidR="00FE2F20" w:rsidRPr="00FE2F20">
        <w:rPr>
          <w:rFonts w:ascii="Times New Roman" w:eastAsia="Times New Roman" w:hAnsi="Times New Roman" w:cs="Times New Roman"/>
        </w:rPr>
        <w:t xml:space="preserve">Model performance is further optimised through feature selection methods, </w:t>
      </w:r>
      <w:r w:rsidR="00FE2F20" w:rsidRPr="00FE2F20">
        <w:rPr>
          <w:rFonts w:ascii="Times New Roman" w:eastAsia="Times New Roman" w:hAnsi="Times New Roman" w:cs="Times New Roman"/>
        </w:rPr>
        <w:lastRenderedPageBreak/>
        <w:t>such as correlation analysis</w:t>
      </w:r>
      <w:r w:rsidR="00FE2F20">
        <w:rPr>
          <w:rFonts w:ascii="Times New Roman" w:eastAsia="Times New Roman" w:hAnsi="Times New Roman" w:cs="Times New Roman"/>
        </w:rPr>
        <w:t xml:space="preserve"> </w:t>
      </w:r>
      <w:r w:rsidR="00AA3980">
        <w:rPr>
          <w:rFonts w:ascii="Times New Roman" w:eastAsia="Times New Roman" w:hAnsi="Times New Roman" w:cs="Times New Roman"/>
        </w:rPr>
        <w:t xml:space="preserve">(Moulaei et al., 2022), </w:t>
      </w:r>
      <w:r w:rsidR="00FE2F20">
        <w:rPr>
          <w:rFonts w:ascii="Times New Roman" w:eastAsia="Times New Roman" w:hAnsi="Times New Roman" w:cs="Times New Roman"/>
        </w:rPr>
        <w:t>P</w:t>
      </w:r>
      <w:r w:rsidR="00AA3980">
        <w:rPr>
          <w:rFonts w:ascii="Times New Roman" w:eastAsia="Times New Roman" w:hAnsi="Times New Roman" w:cs="Times New Roman"/>
        </w:rPr>
        <w:t xml:space="preserve">rincipal </w:t>
      </w:r>
      <w:r w:rsidR="00FE2F20">
        <w:rPr>
          <w:rFonts w:ascii="Times New Roman" w:eastAsia="Times New Roman" w:hAnsi="Times New Roman" w:cs="Times New Roman"/>
        </w:rPr>
        <w:t>C</w:t>
      </w:r>
      <w:r w:rsidR="00AA3980">
        <w:rPr>
          <w:rFonts w:ascii="Times New Roman" w:eastAsia="Times New Roman" w:hAnsi="Times New Roman" w:cs="Times New Roman"/>
        </w:rPr>
        <w:t xml:space="preserve">omponent </w:t>
      </w:r>
      <w:r w:rsidR="00FE2F20">
        <w:rPr>
          <w:rFonts w:ascii="Times New Roman" w:eastAsia="Times New Roman" w:hAnsi="Times New Roman" w:cs="Times New Roman"/>
        </w:rPr>
        <w:t>A</w:t>
      </w:r>
      <w:r w:rsidR="00AA3980">
        <w:rPr>
          <w:rFonts w:ascii="Times New Roman" w:eastAsia="Times New Roman" w:hAnsi="Times New Roman" w:cs="Times New Roman"/>
        </w:rPr>
        <w:t>nalysis (PCA) (Pan et al., 2020), random feature exploration (Moustakidis et al., 2022)</w:t>
      </w:r>
      <w:r w:rsidR="00FE2F20">
        <w:rPr>
          <w:rFonts w:ascii="Times New Roman" w:eastAsia="Times New Roman" w:hAnsi="Times New Roman" w:cs="Times New Roman"/>
        </w:rPr>
        <w:t xml:space="preserve">. </w:t>
      </w:r>
      <w:r w:rsidR="00FE2F20" w:rsidRPr="00FE2F20">
        <w:rPr>
          <w:rFonts w:ascii="Times New Roman" w:eastAsia="Times New Roman" w:hAnsi="Times New Roman" w:cs="Times New Roman"/>
        </w:rPr>
        <w:t>By leveraging univariate/multivariate filters and wrapper methods</w:t>
      </w:r>
      <w:r w:rsidR="00AA3980">
        <w:rPr>
          <w:rFonts w:ascii="Times New Roman" w:eastAsia="Times New Roman" w:hAnsi="Times New Roman" w:cs="Times New Roman"/>
        </w:rPr>
        <w:t xml:space="preserve"> (Pourhomayoun and Shakibi, 2021; Tulu et al., 2023), </w:t>
      </w:r>
      <w:r w:rsidR="00FE2F20" w:rsidRPr="00FE2F20">
        <w:rPr>
          <w:rFonts w:ascii="Times New Roman" w:eastAsia="Times New Roman" w:hAnsi="Times New Roman" w:cs="Times New Roman"/>
        </w:rPr>
        <w:t>practitioners can effectively reduce multicollinearity and eliminate redundant predictors</w:t>
      </w:r>
      <w:r w:rsidR="00AA3980">
        <w:rPr>
          <w:rFonts w:ascii="Times New Roman" w:eastAsia="Times New Roman" w:hAnsi="Times New Roman" w:cs="Times New Roman"/>
        </w:rPr>
        <w:t xml:space="preserve"> (Gambhir et al., 2020). </w:t>
      </w:r>
      <w:r w:rsidR="00FE2F20" w:rsidRPr="00FE2F20">
        <w:rPr>
          <w:rFonts w:ascii="Times New Roman" w:eastAsia="Times New Roman" w:hAnsi="Times New Roman" w:cs="Times New Roman"/>
        </w:rPr>
        <w:t>Ultimately, these combined interventions are essential for securing the accuracy and structural reliability of high-stakes predictive frameworks</w:t>
      </w:r>
      <w:r w:rsidR="00AA3980">
        <w:rPr>
          <w:rFonts w:ascii="Times New Roman" w:eastAsia="Times New Roman" w:hAnsi="Times New Roman" w:cs="Times New Roman"/>
        </w:rPr>
        <w:t xml:space="preserve"> (García et al., 2016; Gudivada et al., 2017).</w:t>
      </w:r>
    </w:p>
    <w:p w:rsidR="00FE2F20" w:rsidRPr="00FE2F20" w:rsidRDefault="00FE2F20" w:rsidP="00FE2F20">
      <w:pPr>
        <w:spacing w:before="280" w:after="280" w:line="240" w:lineRule="auto"/>
        <w:jc w:val="both"/>
        <w:rPr>
          <w:rFonts w:ascii="Times New Roman" w:eastAsia="Times New Roman" w:hAnsi="Times New Roman" w:cs="Times New Roman"/>
        </w:rPr>
      </w:pPr>
      <w:r w:rsidRPr="00FE2F20">
        <w:rPr>
          <w:rFonts w:ascii="Times New Roman" w:eastAsia="Times New Roman" w:hAnsi="Times New Roman" w:cs="Times New Roman"/>
        </w:rPr>
        <w:t xml:space="preserve">Despite advancements in predictive modelling, many approaches prioritise architectural complexity over rigorous data restoration. This model-centric bias often neglects inherent data dependencies, resulting in logical contradictions that undermine the structural integrity of the dataset. For example, failing to adjust for weekly reporting cycles—where fluctuations reflect administrative lag rather than viral dynamics—obfuscates the authentic training signal. </w:t>
      </w:r>
    </w:p>
    <w:p w:rsidR="00FE2F20" w:rsidRDefault="00FE2F20" w:rsidP="00FE2F20">
      <w:pPr>
        <w:spacing w:before="280" w:after="280" w:line="240" w:lineRule="auto"/>
        <w:jc w:val="both"/>
        <w:rPr>
          <w:rFonts w:ascii="Times New Roman" w:eastAsia="Times New Roman" w:hAnsi="Times New Roman" w:cs="Times New Roman"/>
        </w:rPr>
      </w:pPr>
      <w:r w:rsidRPr="00FE2F20">
        <w:rPr>
          <w:rFonts w:ascii="Times New Roman" w:eastAsia="Times New Roman" w:hAnsi="Times New Roman" w:cs="Times New Roman"/>
        </w:rPr>
        <w:t>Similarly, ignoring computational dependencies between features introduces logical contradictions that undermine dataset integrity. Standard global outlier detection also fails in non-stationary contexts; using fixed thresholds like global Z-scores often misidentifies legitimate surges as anomalies while missing local deviations during low-transmission periods. Finally, the absence of disciplined feature selection leads to multicollinearity and redundancy, triggering overfitting and compromising model reliability.</w:t>
      </w:r>
    </w:p>
    <w:p w:rsidR="00FE2F20" w:rsidRDefault="00FE2F20" w:rsidP="00FE2F20">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350961D" wp14:editId="659BA1E9">
            <wp:extent cx="1578634" cy="3704389"/>
            <wp:effectExtent l="0" t="0" r="254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600463" cy="3755613"/>
                    </a:xfrm>
                    <a:prstGeom prst="rect">
                      <a:avLst/>
                    </a:prstGeom>
                    <a:ln/>
                  </pic:spPr>
                </pic:pic>
              </a:graphicData>
            </a:graphic>
          </wp:inline>
        </w:drawing>
      </w:r>
      <w:r w:rsidR="00F62D3A">
        <w:rPr>
          <w:rFonts w:ascii="Times New Roman" w:eastAsia="Times New Roman" w:hAnsi="Times New Roman" w:cs="Times New Roman"/>
        </w:rPr>
        <w:t xml:space="preserve">     </w:t>
      </w:r>
      <w:r>
        <w:rPr>
          <w:rFonts w:ascii="Times New Roman" w:eastAsia="Times New Roman" w:hAnsi="Times New Roman" w:cs="Times New Roman"/>
          <w:noProof/>
        </w:rPr>
        <w:drawing>
          <wp:inline distT="0" distB="0" distL="0" distR="0" wp14:anchorId="1DF0E26D" wp14:editId="3D2B2792">
            <wp:extent cx="4002656" cy="3692106"/>
            <wp:effectExtent l="0" t="0" r="0" b="381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044416" cy="3730626"/>
                    </a:xfrm>
                    <a:prstGeom prst="rect">
                      <a:avLst/>
                    </a:prstGeom>
                    <a:ln/>
                  </pic:spPr>
                </pic:pic>
              </a:graphicData>
            </a:graphic>
          </wp:inline>
        </w:drawing>
      </w:r>
    </w:p>
    <w:p w:rsidR="00F62D3A" w:rsidRDefault="00F62D3A" w:rsidP="00F62D3A">
      <w:pPr>
        <w:spacing w:before="280" w:after="28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Pr="00F62D3A">
        <w:rPr>
          <w:rFonts w:ascii="Times New Roman" w:eastAsia="Times New Roman" w:hAnsi="Times New Roman" w:cs="Times New Roman"/>
          <w:sz w:val="16"/>
          <w:szCs w:val="16"/>
        </w:rPr>
        <w:t>(a</w:t>
      </w:r>
      <w:r>
        <w:rPr>
          <w:rFonts w:ascii="Times New Roman" w:eastAsia="Times New Roman" w:hAnsi="Times New Roman" w:cs="Times New Roman"/>
          <w:sz w:val="16"/>
          <w:szCs w:val="16"/>
        </w:rPr>
        <w:t xml:space="preserve">) </w:t>
      </w:r>
      <w:r w:rsidRPr="00F62D3A">
        <w:rPr>
          <w:rFonts w:ascii="Times New Roman" w:eastAsia="Times New Roman" w:hAnsi="Times New Roman" w:cs="Times New Roman"/>
          <w:sz w:val="16"/>
          <w:szCs w:val="16"/>
        </w:rPr>
        <w:t>Standard Pre</w:t>
      </w:r>
      <w:r w:rsidR="00BB48D6">
        <w:rPr>
          <w:rFonts w:ascii="Times New Roman" w:eastAsia="Times New Roman" w:hAnsi="Times New Roman" w:cs="Times New Roman"/>
          <w:sz w:val="16"/>
          <w:szCs w:val="16"/>
        </w:rPr>
        <w:t>-</w:t>
      </w:r>
      <w:r w:rsidRPr="00F62D3A">
        <w:rPr>
          <w:rFonts w:ascii="Times New Roman" w:eastAsia="Times New Roman" w:hAnsi="Times New Roman" w:cs="Times New Roman"/>
          <w:sz w:val="16"/>
          <w:szCs w:val="16"/>
        </w:rPr>
        <w:t>processing Pipeline                                                          (b) Custom Pre</w:t>
      </w:r>
      <w:r w:rsidR="00BB48D6">
        <w:rPr>
          <w:rFonts w:ascii="Times New Roman" w:eastAsia="Times New Roman" w:hAnsi="Times New Roman" w:cs="Times New Roman"/>
          <w:sz w:val="16"/>
          <w:szCs w:val="16"/>
        </w:rPr>
        <w:t>-</w:t>
      </w:r>
      <w:r w:rsidRPr="00F62D3A">
        <w:rPr>
          <w:rFonts w:ascii="Times New Roman" w:eastAsia="Times New Roman" w:hAnsi="Times New Roman" w:cs="Times New Roman"/>
          <w:sz w:val="16"/>
          <w:szCs w:val="16"/>
        </w:rPr>
        <w:t>processing Pipeline</w:t>
      </w:r>
    </w:p>
    <w:p w:rsidR="00F62D3A" w:rsidRPr="00F62D3A" w:rsidRDefault="00F62D3A" w:rsidP="00F62D3A">
      <w:pPr>
        <w:spacing w:before="280" w:after="280" w:line="240" w:lineRule="auto"/>
        <w:jc w:val="both"/>
        <w:rPr>
          <w:rFonts w:ascii="Times New Roman" w:eastAsia="Times New Roman" w:hAnsi="Times New Roman" w:cs="Times New Roman"/>
          <w:sz w:val="20"/>
          <w:szCs w:val="20"/>
        </w:rPr>
      </w:pPr>
      <w:r w:rsidRPr="00BB48D6">
        <w:rPr>
          <w:rFonts w:ascii="Times New Roman" w:eastAsia="Times New Roman" w:hAnsi="Times New Roman" w:cs="Times New Roman"/>
          <w:b/>
          <w:sz w:val="20"/>
          <w:szCs w:val="20"/>
        </w:rPr>
        <w:t>Figure 1</w:t>
      </w:r>
      <w:r w:rsidR="00BB48D6">
        <w:rPr>
          <w:rFonts w:ascii="Times New Roman" w:eastAsia="Times New Roman" w:hAnsi="Times New Roman" w:cs="Times New Roman"/>
          <w:b/>
          <w:sz w:val="20"/>
          <w:szCs w:val="20"/>
        </w:rPr>
        <w:t>:</w:t>
      </w:r>
      <w:r>
        <w:rPr>
          <w:rFonts w:ascii="Times New Roman" w:eastAsia="Times New Roman" w:hAnsi="Times New Roman" w:cs="Times New Roman"/>
          <w:sz w:val="20"/>
          <w:szCs w:val="20"/>
        </w:rPr>
        <w:t xml:space="preserve"> </w:t>
      </w:r>
      <w:r w:rsidRPr="00470E68">
        <w:rPr>
          <w:rFonts w:ascii="Times New Roman" w:eastAsia="Times New Roman" w:hAnsi="Times New Roman" w:cs="Times New Roman"/>
        </w:rPr>
        <w:t>COVID Data Pre</w:t>
      </w:r>
      <w:r w:rsidR="00BB48D6" w:rsidRPr="00470E68">
        <w:rPr>
          <w:rFonts w:ascii="Times New Roman" w:eastAsia="Times New Roman" w:hAnsi="Times New Roman" w:cs="Times New Roman"/>
        </w:rPr>
        <w:t>-</w:t>
      </w:r>
      <w:r w:rsidRPr="00470E68">
        <w:rPr>
          <w:rFonts w:ascii="Times New Roman" w:eastAsia="Times New Roman" w:hAnsi="Times New Roman" w:cs="Times New Roman"/>
        </w:rPr>
        <w:t>processing Pipelines for (a) Standard and (b) Custom approaches</w:t>
      </w:r>
    </w:p>
    <w:p w:rsidR="008B5511" w:rsidRPr="005051E8" w:rsidRDefault="00F62D3A" w:rsidP="00F62D3A">
      <w:pPr>
        <w:spacing w:before="280" w:after="280" w:line="240" w:lineRule="auto"/>
        <w:jc w:val="both"/>
        <w:rPr>
          <w:rFonts w:ascii="Times New Roman" w:eastAsia="Times New Roman" w:hAnsi="Times New Roman" w:cs="Times New Roman"/>
        </w:rPr>
      </w:pPr>
      <w:r w:rsidRPr="00F62D3A">
        <w:rPr>
          <w:rFonts w:ascii="Times New Roman" w:eastAsia="Times New Roman" w:hAnsi="Times New Roman" w:cs="Times New Roman"/>
        </w:rPr>
        <w:t>This study addresses these gaps by introducing a novel custom pre</w:t>
      </w:r>
      <w:r w:rsidR="00BB48D6">
        <w:rPr>
          <w:rFonts w:ascii="Times New Roman" w:eastAsia="Times New Roman" w:hAnsi="Times New Roman" w:cs="Times New Roman"/>
        </w:rPr>
        <w:t>-</w:t>
      </w:r>
      <w:r w:rsidRPr="00F62D3A">
        <w:rPr>
          <w:rFonts w:ascii="Times New Roman" w:eastAsia="Times New Roman" w:hAnsi="Times New Roman" w:cs="Times New Roman"/>
        </w:rPr>
        <w:t xml:space="preserve">processing pipeline </w:t>
      </w:r>
      <w:r w:rsidR="00AA3980">
        <w:rPr>
          <w:rFonts w:ascii="Times New Roman" w:eastAsia="Times New Roman" w:hAnsi="Times New Roman" w:cs="Times New Roman"/>
        </w:rPr>
        <w:t xml:space="preserve">(see </w:t>
      </w:r>
      <w:r w:rsidR="00AA3980">
        <w:rPr>
          <w:rFonts w:ascii="Times New Roman" w:eastAsia="Times New Roman" w:hAnsi="Times New Roman" w:cs="Times New Roman"/>
          <w:b/>
          <w:bCs/>
        </w:rPr>
        <w:t xml:space="preserve">Figure </w:t>
      </w:r>
      <w:r>
        <w:rPr>
          <w:rFonts w:ascii="Times New Roman" w:eastAsia="Times New Roman" w:hAnsi="Times New Roman" w:cs="Times New Roman"/>
          <w:b/>
          <w:bCs/>
        </w:rPr>
        <w:t>1</w:t>
      </w:r>
      <w:r w:rsidR="00252996">
        <w:rPr>
          <w:rFonts w:ascii="Times New Roman" w:eastAsia="Times New Roman" w:hAnsi="Times New Roman" w:cs="Times New Roman"/>
          <w:b/>
          <w:bCs/>
        </w:rPr>
        <w:t>(b)</w:t>
      </w:r>
      <w:r w:rsidR="00AA3980">
        <w:rPr>
          <w:rFonts w:ascii="Times New Roman" w:eastAsia="Times New Roman" w:hAnsi="Times New Roman" w:cs="Times New Roman"/>
        </w:rPr>
        <w:t xml:space="preserve">) </w:t>
      </w:r>
      <w:r w:rsidRPr="00F62D3A">
        <w:rPr>
          <w:rFonts w:ascii="Times New Roman" w:eastAsia="Times New Roman" w:hAnsi="Times New Roman" w:cs="Times New Roman"/>
        </w:rPr>
        <w:t xml:space="preserve">designed to address the unique challenges of COVID-19 datasets. Ten machine learning models, representing diverse algorithmic approaches from linear regression to deep learning, were selected to benchmark the pipeline's versatility. To ensure the findings are not merely a result of overfitting, we employ a rigorous validation strategy centred on </w:t>
      </w:r>
      <w:r w:rsidRPr="00F62D3A">
        <w:rPr>
          <w:rFonts w:ascii="Times New Roman" w:eastAsia="Times New Roman" w:hAnsi="Times New Roman" w:cs="Times New Roman"/>
          <w:i/>
        </w:rPr>
        <w:t>RMSE variance</w:t>
      </w:r>
      <w:r w:rsidRPr="00F62D3A">
        <w:rPr>
          <w:rFonts w:ascii="Times New Roman" w:eastAsia="Times New Roman" w:hAnsi="Times New Roman" w:cs="Times New Roman"/>
        </w:rPr>
        <w:t xml:space="preserve">. Furthermore, while the custom pipeline is optimised for the temporal nuances of the Indian dataset, the underlying logic of momentum-preserving clipping and computational consistency is designed for broad generalisability, albeit with </w:t>
      </w:r>
      <w:r w:rsidRPr="00F62D3A">
        <w:rPr>
          <w:rFonts w:ascii="Times New Roman" w:eastAsia="Times New Roman" w:hAnsi="Times New Roman" w:cs="Times New Roman"/>
        </w:rPr>
        <w:lastRenderedPageBreak/>
        <w:t>recognised limitations regarding the smoothing of ultra-fine-grained daily volatility.</w:t>
      </w:r>
      <w:r w:rsidR="005051E8">
        <w:rPr>
          <w:rFonts w:ascii="Times New Roman" w:eastAsia="Times New Roman" w:hAnsi="Times New Roman" w:cs="Times New Roman"/>
        </w:rPr>
        <w:t xml:space="preserve"> </w:t>
      </w:r>
      <w:r w:rsidRPr="00F62D3A">
        <w:rPr>
          <w:rFonts w:ascii="Times New Roman" w:eastAsia="Times New Roman" w:hAnsi="Times New Roman" w:cs="Times New Roman"/>
        </w:rPr>
        <w:t>The primary objective is to enhance data consistency and coherence through comprehensive exploration, meticulous cleaning, and effective pre-processing. The custom pipeline incorporates several innovative steps:</w:t>
      </w:r>
    </w:p>
    <w:p w:rsidR="00630F65" w:rsidRDefault="00AA3980" w:rsidP="002416C3">
      <w:pPr>
        <w:pStyle w:val="ListParagraph"/>
        <w:numPr>
          <w:ilvl w:val="0"/>
          <w:numId w:val="1"/>
        </w:numPr>
        <w:spacing w:before="280" w:after="280" w:line="240" w:lineRule="auto"/>
        <w:jc w:val="both"/>
        <w:rPr>
          <w:rFonts w:ascii="Times New Roman" w:eastAsia="Times New Roman" w:hAnsi="Times New Roman" w:cs="Times New Roman"/>
        </w:rPr>
      </w:pPr>
      <w:r w:rsidRPr="005129AE">
        <w:rPr>
          <w:rFonts w:ascii="Times New Roman" w:eastAsia="Times New Roman" w:hAnsi="Times New Roman" w:cs="Times New Roman"/>
          <w:b/>
          <w:bCs/>
        </w:rPr>
        <w:t>Weekly Pattern Imputation:</w:t>
      </w:r>
      <w:r w:rsidRPr="005129AE">
        <w:rPr>
          <w:rFonts w:ascii="Times New Roman" w:eastAsia="Times New Roman" w:hAnsi="Times New Roman" w:cs="Times New Roman"/>
        </w:rPr>
        <w:t xml:space="preserve"> </w:t>
      </w:r>
      <w:r w:rsidR="00F62D3A" w:rsidRPr="00F62D3A">
        <w:rPr>
          <w:rFonts w:ascii="Times New Roman" w:eastAsia="Times New Roman" w:hAnsi="Times New Roman" w:cs="Times New Roman"/>
        </w:rPr>
        <w:t>Transforms weekly reported totals into daily updates by averaging the weekly sum and distributing it evenly across each day, thereby correcting summing errors and addressing reporting inconsistencies.</w:t>
      </w:r>
    </w:p>
    <w:p w:rsidR="005129AE" w:rsidRPr="005129AE" w:rsidRDefault="005129AE" w:rsidP="005129AE">
      <w:pPr>
        <w:pStyle w:val="ListParagraph"/>
        <w:spacing w:before="280" w:after="280" w:line="240" w:lineRule="auto"/>
        <w:jc w:val="both"/>
        <w:rPr>
          <w:rFonts w:ascii="Times New Roman" w:eastAsia="Times New Roman" w:hAnsi="Times New Roman" w:cs="Times New Roman"/>
        </w:rPr>
      </w:pPr>
    </w:p>
    <w:p w:rsidR="005129AE" w:rsidRDefault="00AA3980" w:rsidP="002416C3">
      <w:pPr>
        <w:pStyle w:val="ListParagraph"/>
        <w:numPr>
          <w:ilvl w:val="0"/>
          <w:numId w:val="1"/>
        </w:numPr>
        <w:spacing w:before="280" w:after="280" w:line="240" w:lineRule="auto"/>
        <w:jc w:val="both"/>
        <w:rPr>
          <w:rFonts w:ascii="Times New Roman" w:eastAsia="Times New Roman" w:hAnsi="Times New Roman" w:cs="Times New Roman"/>
        </w:rPr>
      </w:pPr>
      <w:r w:rsidRPr="005129AE">
        <w:rPr>
          <w:rFonts w:ascii="Times New Roman" w:eastAsia="Times New Roman" w:hAnsi="Times New Roman" w:cs="Times New Roman"/>
          <w:b/>
          <w:bCs/>
        </w:rPr>
        <w:t>Local Outlier Processing:</w:t>
      </w:r>
      <w:r w:rsidRPr="005129AE">
        <w:rPr>
          <w:rFonts w:ascii="Times New Roman" w:eastAsia="Times New Roman" w:hAnsi="Times New Roman" w:cs="Times New Roman"/>
        </w:rPr>
        <w:t xml:space="preserve"> </w:t>
      </w:r>
      <w:r w:rsidR="00F62D3A" w:rsidRPr="00F62D3A">
        <w:rPr>
          <w:rFonts w:ascii="Times New Roman" w:eastAsia="Times New Roman" w:hAnsi="Times New Roman" w:cs="Times New Roman"/>
        </w:rPr>
        <w:t>Employs a 30-day non-centred rolling window to calculate dynamic statistical boundaries. Rather than removing detected anomalies, this approach utilises momentum-preserving clipping to constrain extreme values within local variance limits, thereby maintaining the data’s temporal trend while mitigating volatility.</w:t>
      </w:r>
    </w:p>
    <w:p w:rsidR="005129AE" w:rsidRPr="005129AE" w:rsidRDefault="005129AE" w:rsidP="005129AE">
      <w:pPr>
        <w:pStyle w:val="ListParagraph"/>
        <w:rPr>
          <w:rFonts w:ascii="Times New Roman" w:eastAsia="Times New Roman" w:hAnsi="Times New Roman" w:cs="Times New Roman"/>
          <w:b/>
          <w:bCs/>
        </w:rPr>
      </w:pPr>
    </w:p>
    <w:p w:rsidR="005129AE" w:rsidRDefault="00AA3980" w:rsidP="002416C3">
      <w:pPr>
        <w:pStyle w:val="ListParagraph"/>
        <w:numPr>
          <w:ilvl w:val="0"/>
          <w:numId w:val="1"/>
        </w:numPr>
        <w:spacing w:before="280" w:after="280" w:line="240" w:lineRule="auto"/>
        <w:jc w:val="both"/>
        <w:rPr>
          <w:rFonts w:ascii="Times New Roman" w:eastAsia="Times New Roman" w:hAnsi="Times New Roman" w:cs="Times New Roman"/>
        </w:rPr>
      </w:pPr>
      <w:r w:rsidRPr="005129AE">
        <w:rPr>
          <w:rFonts w:ascii="Times New Roman" w:eastAsia="Times New Roman" w:hAnsi="Times New Roman" w:cs="Times New Roman"/>
          <w:b/>
          <w:bCs/>
        </w:rPr>
        <w:t>Computation Processing:</w:t>
      </w:r>
      <w:r w:rsidRPr="005129AE">
        <w:rPr>
          <w:rFonts w:ascii="Times New Roman" w:eastAsia="Times New Roman" w:hAnsi="Times New Roman" w:cs="Times New Roman"/>
        </w:rPr>
        <w:t xml:space="preserve"> </w:t>
      </w:r>
      <w:r w:rsidR="00F62D3A" w:rsidRPr="00F62D3A">
        <w:rPr>
          <w:rFonts w:ascii="Times New Roman" w:eastAsia="Times New Roman" w:hAnsi="Times New Roman" w:cs="Times New Roman"/>
        </w:rPr>
        <w:t>Calculates column values by leveraging inter-column dependencies, thereby preserving data consistency.</w:t>
      </w:r>
    </w:p>
    <w:p w:rsidR="005129AE" w:rsidRPr="005129AE" w:rsidRDefault="005129AE" w:rsidP="005129AE">
      <w:pPr>
        <w:pStyle w:val="ListParagraph"/>
        <w:rPr>
          <w:rFonts w:ascii="Times New Roman" w:eastAsia="Times New Roman" w:hAnsi="Times New Roman" w:cs="Times New Roman"/>
          <w:b/>
          <w:bCs/>
        </w:rPr>
      </w:pPr>
    </w:p>
    <w:p w:rsidR="00252996" w:rsidRPr="00252996" w:rsidRDefault="00AA3980" w:rsidP="002416C3">
      <w:pPr>
        <w:pStyle w:val="ListParagraph"/>
        <w:numPr>
          <w:ilvl w:val="0"/>
          <w:numId w:val="1"/>
        </w:numPr>
        <w:spacing w:before="280" w:after="280" w:line="240" w:lineRule="auto"/>
        <w:jc w:val="both"/>
        <w:rPr>
          <w:rFonts w:ascii="Times New Roman" w:eastAsia="Times New Roman" w:hAnsi="Times New Roman" w:cs="Times New Roman"/>
        </w:rPr>
      </w:pPr>
      <w:r w:rsidRPr="005129AE">
        <w:rPr>
          <w:rFonts w:ascii="Times New Roman" w:eastAsia="Times New Roman" w:hAnsi="Times New Roman" w:cs="Times New Roman"/>
          <w:b/>
          <w:bCs/>
        </w:rPr>
        <w:t xml:space="preserve">Iterative Feature Selection: </w:t>
      </w:r>
      <w:r w:rsidRPr="005129AE">
        <w:rPr>
          <w:rFonts w:ascii="Times New Roman" w:eastAsia="Times New Roman" w:hAnsi="Times New Roman" w:cs="Times New Roman"/>
        </w:rPr>
        <w:t xml:space="preserve">Employs advanced techniques such as Permutation Feature Importance (PFI) (Michelucci, 2024), Mutual Information (MI) (Kraskov et al., 2004), Single Feature Impact (SFI) (Guyon &amp; Elisseeff, 2003), and the Variance Inflation Factor (VIF) (Greene, 2003) </w:t>
      </w:r>
      <w:r w:rsidR="00252996" w:rsidRPr="00252996">
        <w:rPr>
          <w:rFonts w:ascii="Times New Roman" w:eastAsia="Times New Roman" w:hAnsi="Times New Roman" w:cs="Times New Roman"/>
        </w:rPr>
        <w:t>to systematically eliminate redundant and collinear features while retaining the most significant ones. This approach refines the feature set by balancing predictive power, addressing multicollinearity, and improving overall model performance.</w:t>
      </w:r>
    </w:p>
    <w:p w:rsidR="00252996" w:rsidRDefault="00252996" w:rsidP="00252996">
      <w:pPr>
        <w:spacing w:before="280" w:after="280" w:line="240" w:lineRule="auto"/>
        <w:ind w:left="360"/>
        <w:jc w:val="both"/>
        <w:rPr>
          <w:rFonts w:ascii="Times New Roman" w:eastAsia="Times New Roman" w:hAnsi="Times New Roman" w:cs="Times New Roman"/>
        </w:rPr>
      </w:pPr>
      <w:r w:rsidRPr="00252996">
        <w:rPr>
          <w:rFonts w:ascii="Times New Roman" w:eastAsia="Times New Roman" w:hAnsi="Times New Roman" w:cs="Times New Roman"/>
        </w:rPr>
        <w:t>Our results show that all tested models benefit from the custom pre-processing pipeline, with non-linear models achieving the highest scores as anticipated. The consistent and stable performance across training, validation, and test sets highlights the novel contributions of this custom pre-processing pipeline in improving predictive accuracy and reliability. These findings offer valuable insights for researchers, policymakers, and healthcare professionals, supporting improved decision-making in pandemic management and future health crises.</w:t>
      </w:r>
    </w:p>
    <w:p w:rsidR="00630F65" w:rsidRPr="00252996" w:rsidRDefault="00AA3980" w:rsidP="00252996">
      <w:pPr>
        <w:spacing w:before="280" w:after="280" w:line="240" w:lineRule="auto"/>
        <w:ind w:left="360"/>
        <w:jc w:val="both"/>
        <w:rPr>
          <w:rFonts w:ascii="Times New Roman" w:eastAsia="Times New Roman" w:hAnsi="Times New Roman" w:cs="Times New Roman"/>
        </w:rPr>
      </w:pPr>
      <w:r w:rsidRPr="00252996">
        <w:rPr>
          <w:rFonts w:ascii="Times New Roman" w:eastAsia="Times New Roman" w:hAnsi="Times New Roman" w:cs="Times New Roman"/>
        </w:rPr>
        <w:t xml:space="preserve">The remainder of this paper is organised as follows. </w:t>
      </w:r>
      <w:r w:rsidRPr="00252996">
        <w:rPr>
          <w:rFonts w:ascii="Times New Roman" w:eastAsia="Times New Roman" w:hAnsi="Times New Roman" w:cs="Times New Roman"/>
          <w:b/>
        </w:rPr>
        <w:t>Section 2</w:t>
      </w:r>
      <w:r w:rsidRPr="00252996">
        <w:rPr>
          <w:rFonts w:ascii="Times New Roman" w:eastAsia="Times New Roman" w:hAnsi="Times New Roman" w:cs="Times New Roman"/>
        </w:rPr>
        <w:t xml:space="preserve"> </w:t>
      </w:r>
      <w:r w:rsidR="00252996" w:rsidRPr="00252996">
        <w:rPr>
          <w:rFonts w:ascii="Times New Roman" w:eastAsia="Times New Roman" w:hAnsi="Times New Roman" w:cs="Times New Roman"/>
        </w:rPr>
        <w:t>outlines the data sources, pre</w:t>
      </w:r>
      <w:r w:rsidR="002C4DFB">
        <w:rPr>
          <w:rFonts w:ascii="Times New Roman" w:eastAsia="Times New Roman" w:hAnsi="Times New Roman" w:cs="Times New Roman"/>
        </w:rPr>
        <w:t>-</w:t>
      </w:r>
      <w:r w:rsidR="00252996" w:rsidRPr="00252996">
        <w:rPr>
          <w:rFonts w:ascii="Times New Roman" w:eastAsia="Times New Roman" w:hAnsi="Times New Roman" w:cs="Times New Roman"/>
        </w:rPr>
        <w:t>processing techniques, and machine learning models and evaluation strategies used in this study.</w:t>
      </w:r>
      <w:r w:rsidR="00252996">
        <w:rPr>
          <w:rFonts w:ascii="Times New Roman" w:eastAsia="Times New Roman" w:hAnsi="Times New Roman" w:cs="Times New Roman"/>
        </w:rPr>
        <w:t xml:space="preserve"> </w:t>
      </w:r>
      <w:r w:rsidRPr="00252996">
        <w:rPr>
          <w:rFonts w:ascii="Times New Roman" w:eastAsia="Times New Roman" w:hAnsi="Times New Roman" w:cs="Times New Roman"/>
          <w:b/>
        </w:rPr>
        <w:t xml:space="preserve">Section </w:t>
      </w:r>
      <w:r w:rsidR="009127C7" w:rsidRPr="00252996">
        <w:rPr>
          <w:rFonts w:ascii="Times New Roman" w:eastAsia="Times New Roman" w:hAnsi="Times New Roman" w:cs="Times New Roman"/>
          <w:b/>
        </w:rPr>
        <w:t xml:space="preserve">3 </w:t>
      </w:r>
      <w:r w:rsidR="009127C7" w:rsidRPr="00252996">
        <w:rPr>
          <w:rFonts w:ascii="Times New Roman" w:eastAsia="Times New Roman" w:hAnsi="Times New Roman" w:cs="Times New Roman"/>
        </w:rPr>
        <w:t>compares</w:t>
      </w:r>
      <w:r w:rsidR="00252996" w:rsidRPr="00252996">
        <w:rPr>
          <w:rFonts w:ascii="Times New Roman" w:eastAsia="Times New Roman" w:hAnsi="Times New Roman" w:cs="Times New Roman"/>
        </w:rPr>
        <w:t xml:space="preserve"> the model performance across different pre</w:t>
      </w:r>
      <w:r w:rsidR="002C4DFB">
        <w:rPr>
          <w:rFonts w:ascii="Times New Roman" w:eastAsia="Times New Roman" w:hAnsi="Times New Roman" w:cs="Times New Roman"/>
        </w:rPr>
        <w:t>-</w:t>
      </w:r>
      <w:r w:rsidR="00252996" w:rsidRPr="00252996">
        <w:rPr>
          <w:rFonts w:ascii="Times New Roman" w:eastAsia="Times New Roman" w:hAnsi="Times New Roman" w:cs="Times New Roman"/>
        </w:rPr>
        <w:t>processing pipelines and discusses the impact of various pre</w:t>
      </w:r>
      <w:r w:rsidR="002C4DFB">
        <w:rPr>
          <w:rFonts w:ascii="Times New Roman" w:eastAsia="Times New Roman" w:hAnsi="Times New Roman" w:cs="Times New Roman"/>
        </w:rPr>
        <w:t>-</w:t>
      </w:r>
      <w:r w:rsidR="00252996" w:rsidRPr="00252996">
        <w:rPr>
          <w:rFonts w:ascii="Times New Roman" w:eastAsia="Times New Roman" w:hAnsi="Times New Roman" w:cs="Times New Roman"/>
        </w:rPr>
        <w:t xml:space="preserve">processing techniques, and summarises the key findings. </w:t>
      </w:r>
      <w:r w:rsidRPr="00252996">
        <w:rPr>
          <w:rFonts w:ascii="Times New Roman" w:eastAsia="Times New Roman" w:hAnsi="Times New Roman" w:cs="Times New Roman"/>
        </w:rPr>
        <w:t xml:space="preserve">Finally, </w:t>
      </w:r>
      <w:r w:rsidRPr="00252996">
        <w:rPr>
          <w:rFonts w:ascii="Times New Roman" w:eastAsia="Times New Roman" w:hAnsi="Times New Roman" w:cs="Times New Roman"/>
          <w:b/>
        </w:rPr>
        <w:t>Section 4</w:t>
      </w:r>
      <w:r w:rsidRPr="00252996">
        <w:rPr>
          <w:rFonts w:ascii="Times New Roman" w:eastAsia="Times New Roman" w:hAnsi="Times New Roman" w:cs="Times New Roman"/>
        </w:rPr>
        <w:t xml:space="preserve"> </w:t>
      </w:r>
      <w:r w:rsidR="00252996" w:rsidRPr="00252996">
        <w:rPr>
          <w:rFonts w:ascii="Times New Roman" w:eastAsia="Times New Roman" w:hAnsi="Times New Roman" w:cs="Times New Roman"/>
        </w:rPr>
        <w:t>summarises the findings, highlights the contributions, and offers recommendations for future research.</w:t>
      </w:r>
    </w:p>
    <w:p w:rsidR="00630F65" w:rsidRDefault="00AA3980">
      <w:pPr>
        <w:spacing w:before="280" w:after="280" w:line="240" w:lineRule="auto"/>
        <w:jc w:val="both"/>
        <w:rPr>
          <w:rFonts w:ascii="Times New Roman" w:eastAsia="Times New Roman" w:hAnsi="Times New Roman" w:cs="Times New Roman"/>
          <w:b/>
          <w:bCs/>
        </w:rPr>
      </w:pPr>
      <w:r>
        <w:rPr>
          <w:rFonts w:ascii="Times New Roman" w:eastAsia="Times New Roman" w:hAnsi="Times New Roman" w:cs="Times New Roman"/>
          <w:b/>
          <w:bCs/>
        </w:rPr>
        <w:t>2. Data and Methodology</w:t>
      </w:r>
    </w:p>
    <w:p w:rsidR="00630F65" w:rsidRDefault="00AA3980">
      <w:pPr>
        <w:spacing w:before="280" w:after="280" w:line="240" w:lineRule="auto"/>
        <w:jc w:val="both"/>
        <w:rPr>
          <w:rFonts w:ascii="Times New Roman" w:eastAsia="Times New Roman" w:hAnsi="Times New Roman" w:cs="Times New Roman"/>
          <w:b/>
          <w:bCs/>
        </w:rPr>
      </w:pPr>
      <w:r>
        <w:rPr>
          <w:rFonts w:ascii="Times New Roman" w:eastAsia="Times New Roman" w:hAnsi="Times New Roman" w:cs="Times New Roman"/>
          <w:b/>
          <w:bCs/>
        </w:rPr>
        <w:t>2.1 Data</w:t>
      </w:r>
    </w:p>
    <w:p w:rsidR="00252996" w:rsidRDefault="00B75D5F" w:rsidP="00252996">
      <w:pPr>
        <w:pStyle w:val="NormalWeb"/>
        <w:spacing w:before="280" w:beforeAutospacing="0" w:after="280" w:afterAutospacing="0"/>
        <w:jc w:val="both"/>
        <w:rPr>
          <w:color w:val="000000"/>
          <w:sz w:val="22"/>
          <w:szCs w:val="22"/>
        </w:rPr>
      </w:pPr>
      <w:r w:rsidRPr="00252996">
        <w:rPr>
          <w:color w:val="000000"/>
          <w:sz w:val="22"/>
          <w:szCs w:val="22"/>
        </w:rPr>
        <w:t>The dataset used in this study is sourced from Our World in Data (OWID)</w:t>
      </w:r>
      <w:r w:rsidR="00252996">
        <w:rPr>
          <w:color w:val="000000"/>
          <w:sz w:val="22"/>
          <w:szCs w:val="22"/>
        </w:rPr>
        <w:t>,</w:t>
      </w:r>
      <w:r w:rsidRPr="00252996">
        <w:rPr>
          <w:color w:val="000000"/>
          <w:sz w:val="22"/>
          <w:szCs w:val="22"/>
        </w:rPr>
        <w:t xml:space="preserve"> </w:t>
      </w:r>
      <w:r w:rsidR="00252996" w:rsidRPr="00252996">
        <w:rPr>
          <w:color w:val="000000"/>
          <w:sz w:val="22"/>
          <w:szCs w:val="22"/>
        </w:rPr>
        <w:t>comprising over 400,000 records across 67 variables. While the global dataset encompasses 244 countries and diverse income levels, our analysis focuses specifically on India. The temporal scope ranges from January 5, 2020, to August 12, 2024, totalling 1,682 daily records. The data includes categorical identifiers and 62 numeric columns; of these, 35 exhibit the variability required for meaningful longitudinal analysis.</w:t>
      </w:r>
    </w:p>
    <w:p w:rsidR="00630F65" w:rsidRDefault="00AA3980">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b/>
          <w:bCs/>
        </w:rPr>
        <w:t xml:space="preserve">2.2 Standard Pre-processing Pipeline: </w:t>
      </w:r>
      <w:r w:rsidR="00252996">
        <w:rPr>
          <w:rFonts w:ascii="Times New Roman" w:eastAsia="Times New Roman" w:hAnsi="Times New Roman" w:cs="Times New Roman"/>
        </w:rPr>
        <w:t xml:space="preserve">The </w:t>
      </w:r>
      <w:r>
        <w:rPr>
          <w:rFonts w:ascii="Times New Roman" w:eastAsia="Times New Roman" w:hAnsi="Times New Roman" w:cs="Times New Roman"/>
        </w:rPr>
        <w:t>standard pre-processing pipeline (</w:t>
      </w:r>
      <w:r>
        <w:rPr>
          <w:rFonts w:ascii="Times New Roman" w:eastAsia="Times New Roman" w:hAnsi="Times New Roman" w:cs="Times New Roman"/>
          <w:b/>
          <w:bCs/>
        </w:rPr>
        <w:t>see Figure 1</w:t>
      </w:r>
      <w:r w:rsidR="00252996">
        <w:rPr>
          <w:rFonts w:ascii="Times New Roman" w:eastAsia="Times New Roman" w:hAnsi="Times New Roman" w:cs="Times New Roman"/>
          <w:b/>
          <w:bCs/>
        </w:rPr>
        <w:t>(a)</w:t>
      </w:r>
      <w:r>
        <w:rPr>
          <w:rFonts w:ascii="Times New Roman" w:eastAsia="Times New Roman" w:hAnsi="Times New Roman" w:cs="Times New Roman"/>
        </w:rPr>
        <w:t>)</w:t>
      </w:r>
      <w:r w:rsidR="00252996">
        <w:rPr>
          <w:rFonts w:ascii="Times New Roman" w:eastAsia="Times New Roman" w:hAnsi="Times New Roman" w:cs="Times New Roman"/>
        </w:rPr>
        <w:t xml:space="preserve"> follows</w:t>
      </w:r>
      <w:r w:rsidR="00252996" w:rsidRPr="00252996">
        <w:rPr>
          <w:rFonts w:ascii="Times New Roman" w:eastAsia="Times New Roman" w:hAnsi="Times New Roman" w:cs="Times New Roman"/>
        </w:rPr>
        <w:t xml:space="preserve"> traditional data preparation methods:</w:t>
      </w:r>
    </w:p>
    <w:p w:rsidR="00A51266" w:rsidRDefault="00AA3980" w:rsidP="002416C3">
      <w:pPr>
        <w:pStyle w:val="ListParagraph"/>
        <w:numPr>
          <w:ilvl w:val="0"/>
          <w:numId w:val="2"/>
        </w:numPr>
        <w:spacing w:before="280" w:after="280" w:line="240" w:lineRule="auto"/>
        <w:jc w:val="both"/>
        <w:rPr>
          <w:rFonts w:ascii="Times New Roman" w:eastAsia="Times New Roman" w:hAnsi="Times New Roman" w:cs="Times New Roman"/>
        </w:rPr>
      </w:pPr>
      <w:r w:rsidRPr="00A51266">
        <w:rPr>
          <w:rFonts w:ascii="Times New Roman" w:eastAsia="Times New Roman" w:hAnsi="Times New Roman" w:cs="Times New Roman"/>
          <w:b/>
          <w:bCs/>
        </w:rPr>
        <w:t xml:space="preserve">Extracting Numeric Features: </w:t>
      </w:r>
      <w:r w:rsidR="00A65AA3" w:rsidRPr="00A65AA3">
        <w:rPr>
          <w:rFonts w:ascii="Times New Roman" w:eastAsia="Times New Roman" w:hAnsi="Times New Roman" w:cs="Times New Roman"/>
        </w:rPr>
        <w:t>We focused only on numeric columns, as categorical columns remained constant across countries and did not contribute to the analysis.</w:t>
      </w:r>
    </w:p>
    <w:p w:rsidR="00A51266" w:rsidRPr="00A51266" w:rsidRDefault="00A51266" w:rsidP="00A51266">
      <w:pPr>
        <w:pStyle w:val="ListParagraph"/>
        <w:spacing w:before="280" w:after="280" w:line="240" w:lineRule="auto"/>
        <w:jc w:val="both"/>
        <w:rPr>
          <w:rFonts w:ascii="Times New Roman" w:eastAsia="Times New Roman" w:hAnsi="Times New Roman" w:cs="Times New Roman"/>
        </w:rPr>
      </w:pPr>
    </w:p>
    <w:p w:rsidR="00A51266" w:rsidRDefault="00AA3980" w:rsidP="002416C3">
      <w:pPr>
        <w:pStyle w:val="ListParagraph"/>
        <w:numPr>
          <w:ilvl w:val="0"/>
          <w:numId w:val="2"/>
        </w:numPr>
        <w:spacing w:before="280" w:after="280" w:line="240" w:lineRule="auto"/>
        <w:jc w:val="both"/>
        <w:rPr>
          <w:rFonts w:ascii="Times New Roman" w:eastAsia="Times New Roman" w:hAnsi="Times New Roman" w:cs="Times New Roman"/>
        </w:rPr>
      </w:pPr>
      <w:r w:rsidRPr="00A51266">
        <w:rPr>
          <w:rFonts w:ascii="Times New Roman" w:eastAsia="Times New Roman" w:hAnsi="Times New Roman" w:cs="Times New Roman"/>
          <w:b/>
          <w:bCs/>
        </w:rPr>
        <w:lastRenderedPageBreak/>
        <w:t xml:space="preserve">Missing Value Imputation: </w:t>
      </w:r>
      <w:r w:rsidR="00A65AA3" w:rsidRPr="00A65AA3">
        <w:rPr>
          <w:rFonts w:ascii="Times New Roman" w:eastAsia="Times New Roman" w:hAnsi="Times New Roman" w:cs="Times New Roman"/>
        </w:rPr>
        <w:t xml:space="preserve">Missing values were addressed using a hierarchical two-step approach. First, </w:t>
      </w:r>
      <w:r w:rsidR="00A65AA3" w:rsidRPr="00A65AA3">
        <w:rPr>
          <w:rFonts w:ascii="Times New Roman" w:eastAsia="Times New Roman" w:hAnsi="Times New Roman" w:cs="Times New Roman"/>
          <w:i/>
        </w:rPr>
        <w:t>linear interpolation</w:t>
      </w:r>
      <w:r w:rsidR="00A65AA3" w:rsidRPr="00A65AA3">
        <w:rPr>
          <w:rFonts w:ascii="Times New Roman" w:eastAsia="Times New Roman" w:hAnsi="Times New Roman" w:cs="Times New Roman"/>
        </w:rPr>
        <w:t xml:space="preserve"> was employed to estimate interior gaps, while </w:t>
      </w:r>
      <w:r w:rsidR="00A65AA3" w:rsidRPr="00A65AA3">
        <w:rPr>
          <w:rFonts w:ascii="Times New Roman" w:eastAsia="Times New Roman" w:hAnsi="Times New Roman" w:cs="Times New Roman"/>
          <w:i/>
        </w:rPr>
        <w:t>extrapolation</w:t>
      </w:r>
      <w:r w:rsidR="00A65AA3" w:rsidRPr="00A65AA3">
        <w:rPr>
          <w:rFonts w:ascii="Times New Roman" w:eastAsia="Times New Roman" w:hAnsi="Times New Roman" w:cs="Times New Roman"/>
        </w:rPr>
        <w:t xml:space="preserve"> was used for missing values at the temporal boundaries of the series. Subsequently, </w:t>
      </w:r>
      <w:r w:rsidR="00A65AA3" w:rsidRPr="00A65AA3">
        <w:rPr>
          <w:rFonts w:ascii="Times New Roman" w:eastAsia="Times New Roman" w:hAnsi="Times New Roman" w:cs="Times New Roman"/>
          <w:i/>
        </w:rPr>
        <w:t xml:space="preserve">zero imputation </w:t>
      </w:r>
      <w:r w:rsidR="00A65AA3" w:rsidRPr="00A65AA3">
        <w:rPr>
          <w:rFonts w:ascii="Times New Roman" w:eastAsia="Times New Roman" w:hAnsi="Times New Roman" w:cs="Times New Roman"/>
        </w:rPr>
        <w:t xml:space="preserve">was applied to any remaining undefined values, typically occurring where data was non-existent prior to the first reported case. The orange </w:t>
      </w:r>
      <w:r w:rsidR="00A65AA3">
        <w:rPr>
          <w:rFonts w:ascii="Times New Roman" w:eastAsia="Times New Roman" w:hAnsi="Times New Roman" w:cs="Times New Roman"/>
        </w:rPr>
        <w:t xml:space="preserve">line </w:t>
      </w:r>
      <w:r w:rsidRPr="00A51266">
        <w:rPr>
          <w:rFonts w:ascii="Times New Roman" w:eastAsia="Times New Roman" w:hAnsi="Times New Roman" w:cs="Times New Roman"/>
        </w:rPr>
        <w:t xml:space="preserve">in </w:t>
      </w:r>
      <w:r w:rsidRPr="00A51266">
        <w:rPr>
          <w:rFonts w:ascii="Times New Roman" w:eastAsia="Times New Roman" w:hAnsi="Times New Roman" w:cs="Times New Roman"/>
          <w:b/>
          <w:bCs/>
        </w:rPr>
        <w:t xml:space="preserve">Figure </w:t>
      </w:r>
      <w:r w:rsidR="00EF76C2">
        <w:rPr>
          <w:rFonts w:ascii="Times New Roman" w:eastAsia="Times New Roman" w:hAnsi="Times New Roman" w:cs="Times New Roman"/>
          <w:b/>
          <w:bCs/>
        </w:rPr>
        <w:t>6</w:t>
      </w:r>
      <w:r w:rsidRPr="00A51266">
        <w:rPr>
          <w:rFonts w:ascii="Times New Roman" w:eastAsia="Times New Roman" w:hAnsi="Times New Roman" w:cs="Times New Roman"/>
        </w:rPr>
        <w:t xml:space="preserve"> </w:t>
      </w:r>
      <w:r w:rsidR="00A65AA3" w:rsidRPr="00A65AA3">
        <w:rPr>
          <w:rFonts w:ascii="Times New Roman" w:eastAsia="Times New Roman" w:hAnsi="Times New Roman" w:cs="Times New Roman"/>
        </w:rPr>
        <w:t xml:space="preserve">visually demonstrates this process as applied to the </w:t>
      </w:r>
      <m:oMath>
        <m:r>
          <w:rPr>
            <w:rFonts w:ascii="Cambria Math" w:eastAsia="Cambria Math" w:hAnsi="Cambria Math" w:cs="Cambria Math"/>
          </w:rPr>
          <m:t>positive_rate</m:t>
        </m:r>
      </m:oMath>
      <w:r w:rsidR="00A65AA3">
        <w:rPr>
          <w:rFonts w:ascii="Times New Roman" w:eastAsia="Times New Roman" w:hAnsi="Times New Roman" w:cs="Times New Roman"/>
        </w:rPr>
        <w:t xml:space="preserve"> feature.</w:t>
      </w:r>
    </w:p>
    <w:p w:rsidR="00A51266" w:rsidRPr="00A51266" w:rsidRDefault="00A51266" w:rsidP="00A51266">
      <w:pPr>
        <w:pStyle w:val="ListParagraph"/>
        <w:rPr>
          <w:rFonts w:ascii="Times New Roman" w:eastAsia="Times New Roman" w:hAnsi="Times New Roman" w:cs="Times New Roman"/>
          <w:b/>
          <w:bCs/>
        </w:rPr>
      </w:pPr>
    </w:p>
    <w:p w:rsidR="00725F71" w:rsidRPr="00725F71" w:rsidRDefault="00AA3980" w:rsidP="00725F71">
      <w:pPr>
        <w:pStyle w:val="ListParagraph"/>
        <w:numPr>
          <w:ilvl w:val="0"/>
          <w:numId w:val="2"/>
        </w:numPr>
        <w:spacing w:before="280" w:after="280" w:line="240" w:lineRule="auto"/>
        <w:jc w:val="both"/>
        <w:rPr>
          <w:rFonts w:ascii="Times New Roman" w:eastAsia="Times New Roman" w:hAnsi="Times New Roman" w:cs="Times New Roman"/>
        </w:rPr>
      </w:pPr>
      <w:r w:rsidRPr="00A51266">
        <w:rPr>
          <w:rFonts w:ascii="Times New Roman" w:eastAsia="Times New Roman" w:hAnsi="Times New Roman" w:cs="Times New Roman"/>
          <w:b/>
          <w:bCs/>
        </w:rPr>
        <w:t xml:space="preserve">Global Outlier Processing: </w:t>
      </w:r>
      <w:r w:rsidR="00A65AA3" w:rsidRPr="00A65AA3">
        <w:rPr>
          <w:rFonts w:ascii="Times New Roman" w:eastAsia="Times New Roman" w:hAnsi="Times New Roman" w:cs="Times New Roman"/>
        </w:rPr>
        <w:t>Outliers were identified using a global Z-score approach, where a static threshold of 2 was applied based on the mean and standard deviation of the entire temporal range. Data points exceeding this threshold were classified as anomalies and subsequently replaced using linear interpolation</w:t>
      </w:r>
      <w:r w:rsidR="00A65AA3">
        <w:rPr>
          <w:rFonts w:ascii="Times New Roman" w:eastAsia="Times New Roman" w:hAnsi="Times New Roman" w:cs="Times New Roman"/>
        </w:rPr>
        <w:t xml:space="preserve">. </w:t>
      </w:r>
      <w:r w:rsidRPr="00A51266">
        <w:rPr>
          <w:rFonts w:ascii="Times New Roman" w:eastAsia="Times New Roman" w:hAnsi="Times New Roman" w:cs="Times New Roman"/>
          <w:b/>
          <w:bCs/>
        </w:rPr>
        <w:t>Figure 2</w:t>
      </w:r>
      <w:r w:rsidRPr="00A51266">
        <w:rPr>
          <w:rFonts w:ascii="Times New Roman" w:eastAsia="Times New Roman" w:hAnsi="Times New Roman" w:cs="Times New Roman"/>
        </w:rPr>
        <w:t xml:space="preserve"> </w:t>
      </w:r>
      <w:r w:rsidR="00A65AA3">
        <w:rPr>
          <w:rFonts w:ascii="Times New Roman" w:eastAsia="Times New Roman" w:hAnsi="Times New Roman" w:cs="Times New Roman"/>
        </w:rPr>
        <w:t>d</w:t>
      </w:r>
      <w:r w:rsidR="00A65AA3" w:rsidRPr="00A65AA3">
        <w:rPr>
          <w:rFonts w:ascii="Times New Roman" w:eastAsia="Times New Roman" w:hAnsi="Times New Roman" w:cs="Times New Roman"/>
        </w:rPr>
        <w:t xml:space="preserve">emonstrates this method's effect on the </w:t>
      </w:r>
      <m:oMath>
        <m:r>
          <w:rPr>
            <w:rFonts w:ascii="Cambria Math" w:eastAsia="Cambria Math" w:hAnsi="Cambria Math" w:cs="Cambria Math"/>
          </w:rPr>
          <m:t>new_vaccinations</m:t>
        </m:r>
      </m:oMath>
      <w:r w:rsidR="00A65AA3" w:rsidRPr="00A65AA3">
        <w:rPr>
          <w:rFonts w:ascii="Times New Roman" w:eastAsia="Times New Roman" w:hAnsi="Times New Roman" w:cs="Times New Roman"/>
        </w:rPr>
        <w:t xml:space="preserve"> feature, where extreme values are smoothed relative to the global mean.</w:t>
      </w:r>
    </w:p>
    <w:p w:rsidR="00630F65" w:rsidRDefault="00AA3980">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5731200" cy="3213100"/>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731200" cy="3213100"/>
                    </a:xfrm>
                    <a:prstGeom prst="rect">
                      <a:avLst/>
                    </a:prstGeom>
                    <a:ln/>
                  </pic:spPr>
                </pic:pic>
              </a:graphicData>
            </a:graphic>
          </wp:inline>
        </w:drawing>
      </w:r>
    </w:p>
    <w:p w:rsidR="00725F71" w:rsidRDefault="00725F71" w:rsidP="00725F71">
      <w:pPr>
        <w:spacing w:before="280" w:after="280" w:line="240" w:lineRule="auto"/>
        <w:jc w:val="both"/>
        <w:rPr>
          <w:rFonts w:ascii="Times New Roman" w:eastAsia="Times New Roman" w:hAnsi="Times New Roman" w:cs="Times New Roman"/>
        </w:rPr>
      </w:pPr>
      <w:r w:rsidRPr="00725F71">
        <w:rPr>
          <w:rFonts w:ascii="Times New Roman" w:eastAsia="Times New Roman" w:hAnsi="Times New Roman" w:cs="Times New Roman"/>
          <w:b/>
          <w:bCs/>
        </w:rPr>
        <w:t xml:space="preserve">Figure 2: </w:t>
      </w:r>
      <w:r w:rsidRPr="00725F71">
        <w:rPr>
          <w:rFonts w:ascii="Times New Roman" w:eastAsia="Times New Roman" w:hAnsi="Times New Roman" w:cs="Times New Roman"/>
        </w:rPr>
        <w:t xml:space="preserve">Global outlier detection and processing with the standard pipeline for the </w:t>
      </w:r>
      <m:oMath>
        <m:r>
          <w:rPr>
            <w:rFonts w:ascii="Cambria Math" w:eastAsia="Cambria Math" w:hAnsi="Cambria Math" w:cs="Cambria Math"/>
          </w:rPr>
          <m:t>new_vaccinations</m:t>
        </m:r>
      </m:oMath>
      <w:r w:rsidRPr="00725F71">
        <w:rPr>
          <w:rFonts w:ascii="Times New Roman" w:eastAsia="Times New Roman" w:hAnsi="Times New Roman" w:cs="Times New Roman"/>
          <w:i/>
          <w:iCs/>
        </w:rPr>
        <w:t xml:space="preserve"> </w:t>
      </w:r>
      <w:r w:rsidRPr="00725F71">
        <w:rPr>
          <w:rFonts w:ascii="Times New Roman" w:eastAsia="Times New Roman" w:hAnsi="Times New Roman" w:cs="Times New Roman"/>
        </w:rPr>
        <w:t>column from index 400 to 1000.</w:t>
      </w:r>
    </w:p>
    <w:p w:rsidR="00E935E5" w:rsidRPr="00BB48D6" w:rsidRDefault="00725F71" w:rsidP="00BB48D6">
      <w:pPr>
        <w:spacing w:before="280" w:after="280" w:line="240" w:lineRule="auto"/>
        <w:ind w:left="720"/>
        <w:jc w:val="both"/>
        <w:rPr>
          <w:rFonts w:ascii="Times New Roman" w:eastAsia="Times New Roman" w:hAnsi="Times New Roman" w:cs="Times New Roman"/>
        </w:rPr>
      </w:pPr>
      <w:r>
        <w:rPr>
          <w:rFonts w:ascii="Times New Roman" w:eastAsia="Times New Roman" w:hAnsi="Times New Roman" w:cs="Times New Roman"/>
          <w:b/>
          <w:bCs/>
        </w:rPr>
        <w:t xml:space="preserve">4.  </w:t>
      </w:r>
      <w:r w:rsidR="00AA3980" w:rsidRPr="00725F71">
        <w:rPr>
          <w:rFonts w:ascii="Times New Roman" w:eastAsia="Times New Roman" w:hAnsi="Times New Roman" w:cs="Times New Roman"/>
          <w:b/>
          <w:bCs/>
        </w:rPr>
        <w:t xml:space="preserve">Iterative Feature Selection: </w:t>
      </w:r>
      <w:r w:rsidR="00A65AA3" w:rsidRPr="00725F71">
        <w:rPr>
          <w:rFonts w:ascii="Times New Roman" w:eastAsia="Times New Roman" w:hAnsi="Times New Roman" w:cs="Times New Roman"/>
        </w:rPr>
        <w:t xml:space="preserve">We systematically identified the most relevant features for our predictive model and addressed multicollinearity through iterative feature selection as detailed in </w:t>
      </w:r>
      <w:r w:rsidR="00AA3980" w:rsidRPr="00725F71">
        <w:rPr>
          <w:rFonts w:ascii="Times New Roman" w:eastAsia="Times New Roman" w:hAnsi="Times New Roman" w:cs="Times New Roman"/>
          <w:b/>
        </w:rPr>
        <w:t xml:space="preserve">Algorithm </w:t>
      </w:r>
      <w:r w:rsidR="00E15F42" w:rsidRPr="00725F71">
        <w:rPr>
          <w:rFonts w:ascii="Times New Roman" w:eastAsia="Times New Roman" w:hAnsi="Times New Roman" w:cs="Times New Roman"/>
          <w:b/>
        </w:rPr>
        <w:t>1</w:t>
      </w:r>
      <w:r w:rsidR="00E15F42" w:rsidRPr="00725F71">
        <w:rPr>
          <w:rFonts w:ascii="Times New Roman" w:eastAsia="Times New Roman" w:hAnsi="Times New Roman" w:cs="Times New Roman"/>
        </w:rPr>
        <w:t>.</w:t>
      </w:r>
      <w:r w:rsidR="00D50621" w:rsidRPr="00725F71">
        <w:rPr>
          <w:rFonts w:ascii="Times New Roman" w:eastAsia="Times New Roman" w:hAnsi="Times New Roman" w:cs="Times New Roman"/>
        </w:rPr>
        <w:t xml:space="preserve"> T</w:t>
      </w:r>
      <w:r w:rsidR="00AA3980" w:rsidRPr="00725F71">
        <w:rPr>
          <w:rFonts w:ascii="Times New Roman" w:eastAsia="Times New Roman" w:hAnsi="Times New Roman" w:cs="Times New Roman"/>
        </w:rPr>
        <w:t>he key steps included:</w:t>
      </w:r>
    </w:p>
    <w:p w:rsidR="00E935E5" w:rsidRPr="00E935E5" w:rsidRDefault="00AA3980" w:rsidP="002416C3">
      <w:pPr>
        <w:pStyle w:val="ListParagraph"/>
        <w:numPr>
          <w:ilvl w:val="0"/>
          <w:numId w:val="5"/>
        </w:numPr>
        <w:pBdr>
          <w:top w:val="nil"/>
          <w:left w:val="nil"/>
          <w:bottom w:val="nil"/>
          <w:right w:val="nil"/>
          <w:between w:val="nil"/>
        </w:pBdr>
        <w:spacing w:before="280" w:after="280" w:line="240" w:lineRule="auto"/>
        <w:jc w:val="both"/>
        <w:rPr>
          <w:rFonts w:ascii="Times New Roman" w:eastAsia="Times New Roman" w:hAnsi="Times New Roman" w:cs="Times New Roman"/>
          <w:b/>
          <w:bCs/>
          <w:color w:val="000000"/>
        </w:rPr>
      </w:pPr>
      <w:r w:rsidRPr="00E935E5">
        <w:rPr>
          <w:rFonts w:ascii="Times New Roman" w:eastAsia="Times New Roman" w:hAnsi="Times New Roman" w:cs="Times New Roman"/>
          <w:b/>
          <w:bCs/>
          <w:color w:val="000000"/>
        </w:rPr>
        <w:t xml:space="preserve">Correlation Filtering: </w:t>
      </w:r>
      <w:r w:rsidRPr="00E935E5">
        <w:rPr>
          <w:rFonts w:ascii="Times New Roman" w:eastAsia="Times New Roman" w:hAnsi="Times New Roman" w:cs="Times New Roman"/>
        </w:rPr>
        <w:t>We removed features with correlations above 0.8 (</w:t>
      </w:r>
      <m:oMath>
        <m:sSub>
          <m:sSubPr>
            <m:ctrlPr>
              <w:rPr>
                <w:rFonts w:ascii="Cambria Math" w:eastAsia="Cambria Math" w:hAnsi="Cambria Math" w:cs="Cambria Math"/>
              </w:rPr>
            </m:ctrlPr>
          </m:sSubPr>
          <m:e>
            <m:r>
              <w:rPr>
                <w:rFonts w:ascii="Cambria Math" w:eastAsia="Cambria Math" w:hAnsi="Cambria Math" w:cs="Cambria Math"/>
              </w:rPr>
              <m:t>corr</m:t>
            </m:r>
          </m:e>
          <m:sub>
            <m:r>
              <w:rPr>
                <w:rFonts w:ascii="Cambria Math" w:eastAsia="Cambria Math" w:hAnsi="Cambria Math" w:cs="Cambria Math"/>
              </w:rPr>
              <m:t>th</m:t>
            </m:r>
          </m:sub>
        </m:sSub>
      </m:oMath>
      <w:r w:rsidRPr="00E935E5">
        <w:rPr>
          <w:rFonts w:ascii="Times New Roman" w:eastAsia="Times New Roman" w:hAnsi="Times New Roman" w:cs="Times New Roman"/>
        </w:rPr>
        <w:t xml:space="preserve"> = 0.8) </w:t>
      </w:r>
      <w:r w:rsidR="00A65AA3" w:rsidRPr="00A65AA3">
        <w:rPr>
          <w:rFonts w:ascii="Times New Roman" w:eastAsia="Times New Roman" w:hAnsi="Times New Roman" w:cs="Times New Roman"/>
        </w:rPr>
        <w:t>to minimise redundancy and multicollinearity. We also discarded constant features (those with zero variance) and empty features (containing only null values), as they lack the information density required for predictive modelling.</w:t>
      </w:r>
    </w:p>
    <w:p w:rsidR="00E935E5" w:rsidRDefault="00E935E5" w:rsidP="00E935E5">
      <w:pPr>
        <w:pStyle w:val="ListParagraph"/>
        <w:pBdr>
          <w:top w:val="nil"/>
          <w:left w:val="nil"/>
          <w:bottom w:val="nil"/>
          <w:right w:val="nil"/>
          <w:between w:val="nil"/>
        </w:pBdr>
        <w:spacing w:before="280" w:after="280" w:line="240" w:lineRule="auto"/>
        <w:ind w:left="1440"/>
        <w:jc w:val="both"/>
        <w:rPr>
          <w:rFonts w:ascii="Times New Roman" w:eastAsia="Times New Roman" w:hAnsi="Times New Roman" w:cs="Times New Roman"/>
          <w:b/>
          <w:bCs/>
          <w:color w:val="000000"/>
        </w:rPr>
      </w:pPr>
    </w:p>
    <w:p w:rsidR="00E935E5" w:rsidRPr="00A65AA3" w:rsidRDefault="00AA3980" w:rsidP="002416C3">
      <w:pPr>
        <w:pStyle w:val="ListParagraph"/>
        <w:numPr>
          <w:ilvl w:val="0"/>
          <w:numId w:val="5"/>
        </w:numPr>
        <w:pBdr>
          <w:top w:val="nil"/>
          <w:left w:val="nil"/>
          <w:bottom w:val="nil"/>
          <w:right w:val="nil"/>
          <w:between w:val="nil"/>
        </w:pBdr>
        <w:spacing w:before="280" w:after="0" w:line="240" w:lineRule="auto"/>
        <w:jc w:val="both"/>
        <w:rPr>
          <w:rFonts w:ascii="Times New Roman" w:eastAsia="Times New Roman" w:hAnsi="Times New Roman" w:cs="Times New Roman"/>
          <w:b/>
          <w:bCs/>
          <w:color w:val="000000"/>
        </w:rPr>
      </w:pPr>
      <w:r w:rsidRPr="00A65AA3">
        <w:rPr>
          <w:rFonts w:ascii="Times New Roman" w:eastAsia="Times New Roman" w:hAnsi="Times New Roman" w:cs="Times New Roman"/>
          <w:b/>
          <w:bCs/>
          <w:color w:val="000000"/>
        </w:rPr>
        <w:t xml:space="preserve">Calculating Importance Metrics:  </w:t>
      </w:r>
      <w:r w:rsidR="00A65AA3" w:rsidRPr="00A65AA3">
        <w:rPr>
          <w:rFonts w:ascii="Times New Roman" w:eastAsia="Times New Roman" w:hAnsi="Times New Roman" w:cs="Times New Roman"/>
          <w:color w:val="000000"/>
        </w:rPr>
        <w:t>We assessed the importance of each remaining feature using three metrics:</w:t>
      </w:r>
    </w:p>
    <w:p w:rsidR="00E935E5" w:rsidRPr="00A65AA3" w:rsidRDefault="00AA3980" w:rsidP="002416C3">
      <w:pPr>
        <w:pStyle w:val="ListParagraph"/>
        <w:numPr>
          <w:ilvl w:val="0"/>
          <w:numId w:val="6"/>
        </w:numPr>
        <w:pBdr>
          <w:top w:val="nil"/>
          <w:left w:val="nil"/>
          <w:bottom w:val="nil"/>
          <w:right w:val="nil"/>
          <w:between w:val="nil"/>
        </w:pBdr>
        <w:spacing w:before="280" w:after="0" w:line="240" w:lineRule="auto"/>
        <w:jc w:val="both"/>
        <w:rPr>
          <w:rFonts w:ascii="Times New Roman" w:eastAsia="Times New Roman" w:hAnsi="Times New Roman" w:cs="Times New Roman"/>
          <w:b/>
          <w:bCs/>
          <w:color w:val="000000"/>
        </w:rPr>
      </w:pPr>
      <w:r w:rsidRPr="00A65AA3">
        <w:rPr>
          <w:rFonts w:ascii="Times New Roman" w:eastAsia="Times New Roman" w:hAnsi="Times New Roman" w:cs="Times New Roman"/>
          <w:b/>
          <w:bCs/>
          <w:color w:val="000000"/>
        </w:rPr>
        <w:t>Permutation Feature Importance (PFI):</w:t>
      </w:r>
      <w:r w:rsidRPr="00A65AA3">
        <w:rPr>
          <w:rFonts w:ascii="Times New Roman" w:eastAsia="Times New Roman" w:hAnsi="Times New Roman" w:cs="Times New Roman"/>
          <w:color w:val="000000"/>
        </w:rPr>
        <w:t xml:space="preserve"> </w:t>
      </w:r>
      <w:r w:rsidR="00A65AA3" w:rsidRPr="00A65AA3">
        <w:rPr>
          <w:rFonts w:ascii="Times New Roman" w:eastAsia="Times New Roman" w:hAnsi="Times New Roman" w:cs="Times New Roman"/>
          <w:color w:val="000000"/>
        </w:rPr>
        <w:t>Measures the impact on model performance when feature values are shuffled, reflecting overall predictive power.</w:t>
      </w:r>
    </w:p>
    <w:p w:rsidR="00865FB9" w:rsidRPr="00865FB9" w:rsidRDefault="00AA3980" w:rsidP="002416C3">
      <w:pPr>
        <w:pStyle w:val="ListParagraph"/>
        <w:numPr>
          <w:ilvl w:val="0"/>
          <w:numId w:val="6"/>
        </w:numPr>
        <w:pBdr>
          <w:top w:val="nil"/>
          <w:left w:val="nil"/>
          <w:bottom w:val="nil"/>
          <w:right w:val="nil"/>
          <w:between w:val="nil"/>
        </w:pBdr>
        <w:spacing w:before="280" w:after="0" w:line="240" w:lineRule="auto"/>
        <w:jc w:val="both"/>
        <w:rPr>
          <w:rFonts w:ascii="Times New Roman" w:eastAsia="Times New Roman" w:hAnsi="Times New Roman" w:cs="Times New Roman"/>
          <w:b/>
          <w:bCs/>
          <w:color w:val="000000"/>
        </w:rPr>
      </w:pPr>
      <w:r w:rsidRPr="00E935E5">
        <w:rPr>
          <w:rFonts w:ascii="Times New Roman" w:eastAsia="Times New Roman" w:hAnsi="Times New Roman" w:cs="Times New Roman"/>
          <w:b/>
          <w:bCs/>
          <w:color w:val="000000"/>
        </w:rPr>
        <w:t>Mutual Information (MI):</w:t>
      </w:r>
      <w:r w:rsidRPr="00E935E5">
        <w:rPr>
          <w:rFonts w:ascii="Times New Roman" w:eastAsia="Times New Roman" w:hAnsi="Times New Roman" w:cs="Times New Roman"/>
          <w:color w:val="000000"/>
        </w:rPr>
        <w:t xml:space="preserve"> </w:t>
      </w:r>
      <w:r w:rsidR="00865FB9" w:rsidRPr="00865FB9">
        <w:rPr>
          <w:rFonts w:ascii="Times New Roman" w:eastAsia="Times New Roman" w:hAnsi="Times New Roman" w:cs="Times New Roman"/>
          <w:color w:val="000000"/>
        </w:rPr>
        <w:t xml:space="preserve">Quantifies the information a feature provides about the target, capturing both linear and non-linear dependencies. </w:t>
      </w:r>
    </w:p>
    <w:p w:rsidR="00630F65" w:rsidRPr="00E935E5" w:rsidRDefault="00AA3980" w:rsidP="002416C3">
      <w:pPr>
        <w:pStyle w:val="ListParagraph"/>
        <w:numPr>
          <w:ilvl w:val="0"/>
          <w:numId w:val="6"/>
        </w:numPr>
        <w:pBdr>
          <w:top w:val="nil"/>
          <w:left w:val="nil"/>
          <w:bottom w:val="nil"/>
          <w:right w:val="nil"/>
          <w:between w:val="nil"/>
        </w:pBdr>
        <w:spacing w:before="280" w:after="0" w:line="240" w:lineRule="auto"/>
        <w:jc w:val="both"/>
        <w:rPr>
          <w:rFonts w:ascii="Times New Roman" w:eastAsia="Times New Roman" w:hAnsi="Times New Roman" w:cs="Times New Roman"/>
          <w:b/>
          <w:bCs/>
          <w:color w:val="000000"/>
        </w:rPr>
      </w:pPr>
      <w:r w:rsidRPr="00E935E5">
        <w:rPr>
          <w:rFonts w:ascii="Times New Roman" w:eastAsia="Times New Roman" w:hAnsi="Times New Roman" w:cs="Times New Roman"/>
          <w:b/>
          <w:bCs/>
          <w:color w:val="000000"/>
        </w:rPr>
        <w:lastRenderedPageBreak/>
        <w:t>Single Feature Impact (SFI</w:t>
      </w:r>
      <w:r w:rsidRPr="00D1548D">
        <w:rPr>
          <w:rFonts w:ascii="Times New Roman" w:eastAsia="Times New Roman" w:hAnsi="Times New Roman" w:cs="Times New Roman"/>
          <w:b/>
          <w:bCs/>
          <w:color w:val="000000"/>
        </w:rPr>
        <w:t>):</w:t>
      </w:r>
      <w:r w:rsidRPr="00D1548D">
        <w:rPr>
          <w:rFonts w:ascii="Times New Roman" w:eastAsia="Times New Roman" w:hAnsi="Times New Roman" w:cs="Times New Roman"/>
          <w:color w:val="000000"/>
        </w:rPr>
        <w:t xml:space="preserve"> </w:t>
      </w:r>
      <w:r w:rsidR="00865FB9" w:rsidRPr="00865FB9">
        <w:rPr>
          <w:rFonts w:ascii="Times New Roman" w:eastAsia="Times New Roman" w:hAnsi="Times New Roman" w:cs="Times New Roman"/>
          <w:color w:val="000000"/>
        </w:rPr>
        <w:t>Evaluates the predictive power of each feature in isolation, offering a baseline view of its importance.</w:t>
      </w:r>
    </w:p>
    <w:p w:rsidR="00630F65" w:rsidRDefault="00865FB9">
      <w:pPr>
        <w:spacing w:before="280" w:after="280" w:line="240" w:lineRule="auto"/>
        <w:jc w:val="both"/>
        <w:rPr>
          <w:rFonts w:ascii="Times New Roman" w:eastAsia="Times New Roman" w:hAnsi="Times New Roman" w:cs="Times New Roman"/>
        </w:rPr>
      </w:pPr>
      <w:r w:rsidRPr="00865FB9">
        <w:rPr>
          <w:rFonts w:ascii="Times New Roman" w:eastAsia="Times New Roman" w:hAnsi="Times New Roman" w:cs="Times New Roman"/>
        </w:rPr>
        <w:t>The integration of these metrics provided a multi-dimensional perspective on feature importance: PFI accounted for feature interactions, MI identified complex non-linear dependencies, and SFI established a baseline for individual predictive strength</w:t>
      </w:r>
      <w:r w:rsidR="00AA3980">
        <w:rPr>
          <w:rFonts w:ascii="Times New Roman" w:eastAsia="Times New Roman" w:hAnsi="Times New Roman" w:cs="Times New Roman"/>
        </w:rPr>
        <w:t>.</w:t>
      </w:r>
    </w:p>
    <w:p w:rsidR="00630F65" w:rsidRPr="00E935E5" w:rsidRDefault="00AA3980" w:rsidP="002416C3">
      <w:pPr>
        <w:pStyle w:val="ListParagraph"/>
        <w:numPr>
          <w:ilvl w:val="0"/>
          <w:numId w:val="5"/>
        </w:numPr>
        <w:pBdr>
          <w:top w:val="nil"/>
          <w:left w:val="nil"/>
          <w:bottom w:val="nil"/>
          <w:right w:val="nil"/>
          <w:between w:val="nil"/>
        </w:pBdr>
        <w:spacing w:before="280" w:after="280" w:line="240" w:lineRule="auto"/>
        <w:jc w:val="both"/>
        <w:rPr>
          <w:rFonts w:ascii="Times New Roman" w:eastAsia="Times New Roman" w:hAnsi="Times New Roman" w:cs="Times New Roman"/>
          <w:color w:val="000000"/>
        </w:rPr>
      </w:pPr>
      <w:r w:rsidRPr="00E935E5">
        <w:rPr>
          <w:rFonts w:ascii="Times New Roman" w:eastAsia="Times New Roman" w:hAnsi="Times New Roman" w:cs="Times New Roman"/>
          <w:b/>
          <w:bCs/>
          <w:color w:val="000000"/>
        </w:rPr>
        <w:t xml:space="preserve">Variance Inflation Factor (VIF): </w:t>
      </w:r>
      <w:r w:rsidRPr="00E935E5">
        <w:rPr>
          <w:rFonts w:ascii="Times New Roman" w:eastAsia="Times New Roman" w:hAnsi="Times New Roman" w:cs="Times New Roman"/>
        </w:rPr>
        <w:t>We quantified multicollinearity using the Variance Inflation Factor (VIF), defined as:</w:t>
      </w:r>
    </w:p>
    <w:p w:rsidR="00630F65" w:rsidRPr="00D1548D" w:rsidRDefault="00AA3980">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  </w:t>
      </w:r>
      <w:r w:rsidR="00C5418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VIF</m:t>
            </m:r>
          </m:e>
          <m:sub>
            <m:r>
              <w:rPr>
                <w:rFonts w:ascii="Cambria Math" w:eastAsia="Cambria Math" w:hAnsi="Cambria Math" w:cs="Cambria Math"/>
                <w:sz w:val="24"/>
                <w:szCs w:val="24"/>
              </w:rPr>
              <m:t>j</m:t>
            </m:r>
          </m:sub>
        </m:sSub>
      </m:oMath>
      <w:r w:rsidRPr="00D1548D">
        <w:rPr>
          <w:rFonts w:ascii="Times New Roman" w:eastAsia="Times New Roman" w:hAnsi="Times New Roman" w:cs="Times New Roman"/>
          <w:sz w:val="24"/>
          <w:szCs w:val="24"/>
        </w:rPr>
        <w:t xml:space="preserve">=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1-</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R</m:t>
                </m:r>
              </m:e>
              <m:sub>
                <m:r>
                  <w:rPr>
                    <w:rFonts w:ascii="Cambria Math" w:eastAsia="Cambria Math" w:hAnsi="Cambria Math" w:cs="Cambria Math"/>
                    <w:sz w:val="24"/>
                    <w:szCs w:val="24"/>
                  </w:rPr>
                  <m:t>j</m:t>
                </m:r>
              </m:sub>
              <m:sup>
                <m:r>
                  <w:rPr>
                    <w:rFonts w:ascii="Cambria Math" w:eastAsia="Cambria Math" w:hAnsi="Cambria Math" w:cs="Cambria Math"/>
                    <w:sz w:val="24"/>
                    <w:szCs w:val="24"/>
                  </w:rPr>
                  <m:t>2</m:t>
                </m:r>
              </m:sup>
            </m:sSubSup>
          </m:den>
        </m:f>
      </m:oMath>
      <w:r w:rsidRPr="00D1548D">
        <w:rPr>
          <w:rFonts w:ascii="Times New Roman" w:eastAsia="Times New Roman" w:hAnsi="Times New Roman" w:cs="Times New Roman"/>
        </w:rPr>
        <w:t xml:space="preserve">  ……….. (1)</w:t>
      </w:r>
    </w:p>
    <w:p w:rsidR="00630F65" w:rsidRDefault="00AA3980">
      <w:pPr>
        <w:spacing w:before="280" w:after="280" w:line="240" w:lineRule="auto"/>
        <w:jc w:val="both"/>
        <w:rPr>
          <w:rFonts w:ascii="Times New Roman" w:eastAsia="Times New Roman" w:hAnsi="Times New Roman" w:cs="Times New Roman"/>
        </w:rPr>
      </w:pPr>
      <w:r w:rsidRPr="00D1548D">
        <w:rPr>
          <w:rFonts w:ascii="Times New Roman" w:eastAsia="Times New Roman" w:hAnsi="Times New Roman" w:cs="Times New Roman"/>
        </w:rPr>
        <w:t xml:space="preserve">where </w:t>
      </w:r>
      <m:oMath>
        <m:sSubSup>
          <m:sSubSupPr>
            <m:ctrlPr>
              <w:rPr>
                <w:rFonts w:ascii="Cambria Math" w:eastAsia="Cambria Math" w:hAnsi="Cambria Math" w:cs="Cambria Math"/>
              </w:rPr>
            </m:ctrlPr>
          </m:sSubSupPr>
          <m:e>
            <m:r>
              <w:rPr>
                <w:rFonts w:ascii="Cambria Math" w:eastAsia="Cambria Math" w:hAnsi="Cambria Math" w:cs="Cambria Math"/>
              </w:rPr>
              <m:t>R</m:t>
            </m:r>
          </m:e>
          <m:sub>
            <m:r>
              <w:rPr>
                <w:rFonts w:ascii="Cambria Math" w:eastAsia="Cambria Math" w:hAnsi="Cambria Math" w:cs="Cambria Math"/>
              </w:rPr>
              <m:t>j</m:t>
            </m:r>
          </m:sub>
          <m:sup>
            <m:r>
              <w:rPr>
                <w:rFonts w:ascii="Cambria Math" w:eastAsia="Cambria Math" w:hAnsi="Cambria Math" w:cs="Cambria Math"/>
              </w:rPr>
              <m:t>2</m:t>
            </m:r>
          </m:sup>
        </m:sSubSup>
      </m:oMath>
      <w:r w:rsidRPr="00D1548D">
        <w:rPr>
          <w:rFonts w:ascii="Times New Roman" w:eastAsia="Times New Roman" w:hAnsi="Times New Roman" w:cs="Times New Roman"/>
        </w:rPr>
        <w:t xml:space="preserve"> is the coefficient of determination</w:t>
      </w:r>
      <w:r>
        <w:rPr>
          <w:rFonts w:ascii="Times New Roman" w:eastAsia="Times New Roman" w:hAnsi="Times New Roman" w:cs="Times New Roman"/>
        </w:rPr>
        <w:t xml:space="preserve"> when regressing feature j on all other features. The generally accepted thresholds for VIF are:</w:t>
      </w:r>
    </w:p>
    <w:p w:rsidR="00E935E5" w:rsidRDefault="00AA3980" w:rsidP="002416C3">
      <w:pPr>
        <w:pStyle w:val="ListParagraph"/>
        <w:numPr>
          <w:ilvl w:val="0"/>
          <w:numId w:val="7"/>
        </w:numPr>
        <w:pBdr>
          <w:top w:val="nil"/>
          <w:left w:val="nil"/>
          <w:bottom w:val="nil"/>
          <w:right w:val="nil"/>
          <w:between w:val="nil"/>
        </w:pBdr>
        <w:spacing w:before="280" w:after="0" w:line="240" w:lineRule="auto"/>
        <w:jc w:val="both"/>
        <w:rPr>
          <w:rFonts w:ascii="Times New Roman" w:eastAsia="Times New Roman" w:hAnsi="Times New Roman" w:cs="Times New Roman"/>
          <w:color w:val="000000"/>
        </w:rPr>
      </w:pPr>
      <w:r w:rsidRPr="00C54189">
        <w:rPr>
          <w:rFonts w:ascii="Times New Roman" w:eastAsia="Times New Roman" w:hAnsi="Times New Roman" w:cs="Times New Roman"/>
          <w:color w:val="000000"/>
        </w:rPr>
        <w:t>VIF = 1: No multicollinearity.</w:t>
      </w:r>
    </w:p>
    <w:p w:rsidR="00E935E5" w:rsidRDefault="00E935E5" w:rsidP="00E935E5">
      <w:pPr>
        <w:pStyle w:val="ListParagraph"/>
        <w:pBdr>
          <w:top w:val="nil"/>
          <w:left w:val="nil"/>
          <w:bottom w:val="nil"/>
          <w:right w:val="nil"/>
          <w:between w:val="nil"/>
        </w:pBdr>
        <w:spacing w:before="280" w:after="0" w:line="240" w:lineRule="auto"/>
        <w:ind w:left="1440"/>
        <w:jc w:val="both"/>
        <w:rPr>
          <w:rFonts w:ascii="Times New Roman" w:eastAsia="Times New Roman" w:hAnsi="Times New Roman" w:cs="Times New Roman"/>
          <w:color w:val="000000"/>
        </w:rPr>
      </w:pPr>
    </w:p>
    <w:p w:rsidR="003671D8" w:rsidRDefault="00AA3980" w:rsidP="002416C3">
      <w:pPr>
        <w:pStyle w:val="ListParagraph"/>
        <w:numPr>
          <w:ilvl w:val="0"/>
          <w:numId w:val="7"/>
        </w:numPr>
        <w:pBdr>
          <w:top w:val="nil"/>
          <w:left w:val="nil"/>
          <w:bottom w:val="nil"/>
          <w:right w:val="nil"/>
          <w:between w:val="nil"/>
        </w:pBdr>
        <w:spacing w:before="280" w:after="0" w:line="240" w:lineRule="auto"/>
        <w:jc w:val="both"/>
        <w:rPr>
          <w:rFonts w:ascii="Times New Roman" w:eastAsia="Times New Roman" w:hAnsi="Times New Roman" w:cs="Times New Roman"/>
          <w:color w:val="000000"/>
        </w:rPr>
      </w:pPr>
      <w:r w:rsidRPr="00E935E5">
        <w:rPr>
          <w:rFonts w:ascii="Times New Roman" w:eastAsia="Times New Roman" w:hAnsi="Times New Roman" w:cs="Times New Roman"/>
          <w:color w:val="000000"/>
        </w:rPr>
        <w:t>1 &lt; VIF &lt; 5: Moderate multicollinearity, generally acceptable.</w:t>
      </w:r>
    </w:p>
    <w:p w:rsidR="003671D8" w:rsidRPr="003671D8" w:rsidRDefault="003671D8" w:rsidP="003671D8">
      <w:pPr>
        <w:pStyle w:val="ListParagraph"/>
        <w:rPr>
          <w:rFonts w:ascii="Times New Roman" w:eastAsia="Times New Roman" w:hAnsi="Times New Roman" w:cs="Times New Roman"/>
          <w:color w:val="000000"/>
        </w:rPr>
      </w:pPr>
    </w:p>
    <w:p w:rsidR="00442AB1" w:rsidRPr="00C41BBC" w:rsidRDefault="00AA3980" w:rsidP="002416C3">
      <w:pPr>
        <w:pStyle w:val="ListParagraph"/>
        <w:numPr>
          <w:ilvl w:val="0"/>
          <w:numId w:val="7"/>
        </w:numPr>
        <w:pBdr>
          <w:top w:val="nil"/>
          <w:left w:val="nil"/>
          <w:bottom w:val="nil"/>
          <w:right w:val="nil"/>
          <w:between w:val="nil"/>
        </w:pBdr>
        <w:spacing w:before="280" w:after="0" w:line="240" w:lineRule="auto"/>
        <w:jc w:val="both"/>
        <w:rPr>
          <w:rFonts w:ascii="Times New Roman" w:eastAsia="Times New Roman" w:hAnsi="Times New Roman" w:cs="Times New Roman"/>
          <w:color w:val="000000"/>
        </w:rPr>
      </w:pPr>
      <w:r w:rsidRPr="003671D8">
        <w:rPr>
          <w:rFonts w:ascii="Times New Roman" w:eastAsia="Times New Roman" w:hAnsi="Times New Roman" w:cs="Times New Roman"/>
          <w:color w:val="000000"/>
        </w:rPr>
        <w:t xml:space="preserve">VIF &gt; 5: </w:t>
      </w:r>
      <w:r w:rsidR="003671D8" w:rsidRPr="00C41BBC">
        <w:rPr>
          <w:rFonts w:ascii="Times New Roman" w:hAnsi="Times New Roman" w:cs="Times New Roman"/>
          <w:color w:val="000000"/>
        </w:rPr>
        <w:t>High multicollinearity, posing a potential challenge to numerical stability.</w:t>
      </w:r>
    </w:p>
    <w:p w:rsidR="005C16D0" w:rsidRDefault="005C16D0" w:rsidP="005C16D0">
      <w:pPr>
        <w:pStyle w:val="NormalWeb"/>
        <w:spacing w:before="280" w:beforeAutospacing="0" w:after="280" w:afterAutospacing="0"/>
        <w:jc w:val="both"/>
      </w:pPr>
      <w:r>
        <w:rPr>
          <w:color w:val="000000"/>
          <w:sz w:val="22"/>
          <w:szCs w:val="22"/>
        </w:rPr>
        <w:t>We set a threshold of 10 to flag features for removal, reconciling the mitigation of multicollinearity while maintaining a sufficient feature set for model stability and interpretability.</w:t>
      </w:r>
    </w:p>
    <w:p w:rsidR="00865FB9" w:rsidRPr="00865FB9" w:rsidRDefault="005C16D0" w:rsidP="002416C3">
      <w:pPr>
        <w:pStyle w:val="ListParagraph"/>
        <w:numPr>
          <w:ilvl w:val="0"/>
          <w:numId w:val="5"/>
        </w:numPr>
        <w:pBdr>
          <w:top w:val="nil"/>
          <w:left w:val="nil"/>
          <w:bottom w:val="nil"/>
          <w:right w:val="nil"/>
          <w:between w:val="nil"/>
        </w:pBdr>
        <w:spacing w:before="280" w:after="280" w:line="240" w:lineRule="auto"/>
        <w:jc w:val="both"/>
        <w:rPr>
          <w:rFonts w:ascii="Times New Roman" w:eastAsia="Times New Roman" w:hAnsi="Times New Roman" w:cs="Times New Roman"/>
          <w:b/>
          <w:bCs/>
          <w:color w:val="000000"/>
        </w:rPr>
      </w:pPr>
      <w:r w:rsidRPr="00C239D6">
        <w:rPr>
          <w:rFonts w:ascii="Times New Roman" w:eastAsia="Times New Roman" w:hAnsi="Times New Roman" w:cs="Times New Roman"/>
          <w:b/>
          <w:bCs/>
          <w:color w:val="000000"/>
        </w:rPr>
        <w:t xml:space="preserve"> </w:t>
      </w:r>
      <w:r w:rsidR="00AA3980" w:rsidRPr="00C239D6">
        <w:rPr>
          <w:rFonts w:ascii="Times New Roman" w:eastAsia="Times New Roman" w:hAnsi="Times New Roman" w:cs="Times New Roman"/>
          <w:b/>
          <w:bCs/>
          <w:color w:val="000000"/>
        </w:rPr>
        <w:t xml:space="preserve">Iterative Removal of Features: </w:t>
      </w:r>
      <w:r w:rsidR="00865FB9" w:rsidRPr="00865FB9">
        <w:rPr>
          <w:rFonts w:ascii="Times New Roman" w:eastAsia="Times New Roman" w:hAnsi="Times New Roman" w:cs="Times New Roman"/>
        </w:rPr>
        <w:t xml:space="preserve">We refined the feature set by iteratively removing features with high VIF and low combined importance. First, features with VIF values exceeding the defined threshold were identified; subsequently, we systematically removed the feature exhibiting the lowest combined importance score among those flagged. </w:t>
      </w:r>
    </w:p>
    <w:p w:rsidR="00865FB9" w:rsidRPr="00865FB9" w:rsidRDefault="00865FB9" w:rsidP="00865FB9">
      <w:pPr>
        <w:pStyle w:val="ListParagraph"/>
        <w:pBdr>
          <w:top w:val="nil"/>
          <w:left w:val="nil"/>
          <w:bottom w:val="nil"/>
          <w:right w:val="nil"/>
          <w:between w:val="nil"/>
        </w:pBdr>
        <w:spacing w:before="280" w:after="280" w:line="240" w:lineRule="auto"/>
        <w:ind w:left="1440"/>
        <w:jc w:val="both"/>
        <w:rPr>
          <w:rFonts w:ascii="Times New Roman" w:eastAsia="Times New Roman" w:hAnsi="Times New Roman" w:cs="Times New Roman"/>
          <w:b/>
          <w:bCs/>
          <w:color w:val="000000"/>
        </w:rPr>
      </w:pPr>
    </w:p>
    <w:p w:rsidR="00630F65" w:rsidRDefault="00AA3980" w:rsidP="002416C3">
      <w:pPr>
        <w:pStyle w:val="ListParagraph"/>
        <w:numPr>
          <w:ilvl w:val="0"/>
          <w:numId w:val="5"/>
        </w:numPr>
        <w:pBdr>
          <w:top w:val="nil"/>
          <w:left w:val="nil"/>
          <w:bottom w:val="nil"/>
          <w:right w:val="nil"/>
          <w:between w:val="nil"/>
        </w:pBdr>
        <w:spacing w:before="280" w:after="28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rPr>
        <w:t>Regularisation</w:t>
      </w:r>
      <w:r>
        <w:rPr>
          <w:rFonts w:ascii="Times New Roman" w:eastAsia="Times New Roman" w:hAnsi="Times New Roman" w:cs="Times New Roman"/>
          <w:b/>
          <w:bCs/>
          <w:color w:val="000000"/>
        </w:rPr>
        <w:t xml:space="preserve"> for Further Refinement: </w:t>
      </w:r>
      <w:r>
        <w:rPr>
          <w:rFonts w:ascii="Times New Roman" w:eastAsia="Times New Roman" w:hAnsi="Times New Roman" w:cs="Times New Roman"/>
        </w:rPr>
        <w:t>We further refined the feature set by eliminating features with zero coefficients.</w:t>
      </w:r>
    </w:p>
    <w:p w:rsidR="00D50621" w:rsidRPr="00D50621" w:rsidRDefault="00AA3980" w:rsidP="002416C3">
      <w:pPr>
        <w:numPr>
          <w:ilvl w:val="0"/>
          <w:numId w:val="5"/>
        </w:numPr>
        <w:pBdr>
          <w:top w:val="nil"/>
          <w:left w:val="nil"/>
          <w:bottom w:val="nil"/>
          <w:right w:val="nil"/>
          <w:between w:val="nil"/>
        </w:pBdr>
        <w:spacing w:before="280" w:after="28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Termination Condition: </w:t>
      </w:r>
      <w:r w:rsidR="00865FB9" w:rsidRPr="00865FB9">
        <w:rPr>
          <w:rFonts w:ascii="Times New Roman" w:eastAsia="Times New Roman" w:hAnsi="Times New Roman" w:cs="Times New Roman"/>
        </w:rPr>
        <w:t>The iterative process concluded when all remaining features had VIF values below the threshold, ensuring a relevant feature set with minimal redundancy.</w:t>
      </w:r>
    </w:p>
    <w:tbl>
      <w:tblPr>
        <w:tblStyle w:val="a1"/>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50621" w:rsidTr="00967B33">
        <w:tc>
          <w:tcPr>
            <w:tcW w:w="9026" w:type="dxa"/>
            <w:tcBorders>
              <w:top w:val="single" w:sz="12" w:space="0" w:color="000000"/>
              <w:left w:val="single" w:sz="12" w:space="0" w:color="FFFFFF"/>
              <w:right w:val="single" w:sz="12" w:space="0" w:color="FFFFFF"/>
            </w:tcBorders>
            <w:shd w:val="clear" w:color="auto" w:fill="auto"/>
            <w:tcMar>
              <w:top w:w="100" w:type="dxa"/>
              <w:left w:w="100" w:type="dxa"/>
              <w:bottom w:w="100" w:type="dxa"/>
              <w:right w:w="100" w:type="dxa"/>
            </w:tcMar>
          </w:tcPr>
          <w:sdt>
            <w:sdtPr>
              <w:tag w:val="goog_rdk_14"/>
              <w:id w:val="108322494"/>
              <w:lock w:val="contentLocked"/>
            </w:sdtPr>
            <w:sdtEndPr/>
            <w:sdtContent>
              <w:p w:rsidR="00D50621" w:rsidRPr="00D50621" w:rsidRDefault="00D50621" w:rsidP="00D50621">
                <w:pPr>
                  <w:rPr>
                    <w:rFonts w:ascii="Cambria Math" w:eastAsia="Cambria Math" w:hAnsi="Cambria Math" w:cs="Cambria Math"/>
                  </w:rPr>
                </w:pPr>
                <w:r>
                  <w:rPr>
                    <w:rFonts w:ascii="Cambria Math" w:eastAsia="Cambria Math" w:hAnsi="Cambria Math" w:cs="Cambria Math"/>
                    <w:b/>
                    <w:bCs/>
                  </w:rPr>
                  <w:t>Algorithm 1:</w:t>
                </w:r>
                <w:r>
                  <w:rPr>
                    <w:rFonts w:ascii="Cambria Math" w:eastAsia="Cambria Math" w:hAnsi="Cambria Math" w:cs="Cambria Math"/>
                  </w:rPr>
                  <w:t xml:space="preserve"> Iterative Feature Selection (IFS)</w:t>
                </w:r>
              </w:p>
            </w:sdtContent>
          </w:sdt>
        </w:tc>
      </w:tr>
    </w:tbl>
    <w:p w:rsidR="00D50621" w:rsidRDefault="00D50621" w:rsidP="00865FB9">
      <w:pPr>
        <w:spacing w:after="0" w:line="240" w:lineRule="auto"/>
        <w:rPr>
          <w:rFonts w:ascii="Cambria Math" w:eastAsia="Cambria Math" w:hAnsi="Cambria Math" w:cs="Cambria Math"/>
        </w:rPr>
      </w:pPr>
      <w:r>
        <w:rPr>
          <w:rFonts w:ascii="Cambria Math" w:eastAsia="Cambria Math" w:hAnsi="Cambria Math" w:cs="Cambria Math"/>
          <w:sz w:val="20"/>
          <w:szCs w:val="20"/>
        </w:rPr>
        <w:t xml:space="preserve">1: </w:t>
      </w:r>
      <w:r>
        <w:rPr>
          <w:rFonts w:ascii="Cambria Math" w:eastAsia="Cambria Math" w:hAnsi="Cambria Math" w:cs="Cambria Math"/>
          <w:b/>
          <w:bCs/>
        </w:rPr>
        <w:t>Input:</w:t>
      </w:r>
      <w:r>
        <w:rPr>
          <w:rFonts w:ascii="Cambria Math" w:eastAsia="Cambria Math" w:hAnsi="Cambria Math" w:cs="Cambria Math"/>
        </w:rPr>
        <w:t xml:space="preserve"> Restored features </w:t>
      </w:r>
      <w:r>
        <w:rPr>
          <w:rFonts w:ascii="Cambria Math" w:eastAsia="Cambria Math" w:hAnsi="Cambria Math" w:cs="Cambria Math"/>
          <w:i/>
          <w:iCs/>
        </w:rPr>
        <w:t>X</w:t>
      </w:r>
      <w:r>
        <w:rPr>
          <w:rFonts w:ascii="Cambria Math" w:eastAsia="Cambria Math" w:hAnsi="Cambria Math" w:cs="Cambria Math"/>
        </w:rPr>
        <w:t xml:space="preserve">, Target </w:t>
      </w:r>
      <m:oMath>
        <m:r>
          <w:rPr>
            <w:rFonts w:ascii="Cambria Math" w:eastAsia="Cambria Math" w:hAnsi="Cambria Math" w:cs="Cambria Math"/>
          </w:rPr>
          <m:t>y</m:t>
        </m:r>
      </m:oMath>
      <w:r>
        <w:rPr>
          <w:rFonts w:ascii="Cambria Math" w:eastAsia="Cambria Math" w:hAnsi="Cambria Math" w:cs="Cambria Math"/>
        </w:rPr>
        <w:t xml:space="preserve">, thresholds </w:t>
      </w:r>
      <m:oMath>
        <m:sSub>
          <m:sSubPr>
            <m:ctrlPr>
              <w:rPr>
                <w:rFonts w:ascii="Cambria Math" w:eastAsia="Cambria Math" w:hAnsi="Cambria Math" w:cs="Cambria Math"/>
              </w:rPr>
            </m:ctrlPr>
          </m:sSubPr>
          <m:e>
            <m:r>
              <w:rPr>
                <w:rFonts w:ascii="Cambria Math" w:hAnsi="Cambria Math"/>
              </w:rPr>
              <m:t>ρ</m:t>
            </m:r>
          </m:e>
          <m:sub>
            <m:r>
              <w:rPr>
                <w:rFonts w:ascii="Cambria Math" w:eastAsia="Cambria Math" w:hAnsi="Cambria Math" w:cs="Cambria Math"/>
              </w:rPr>
              <m:t>th</m:t>
            </m:r>
          </m:sub>
        </m:sSub>
      </m:oMath>
      <w:r>
        <w:rPr>
          <w:rFonts w:ascii="Cambria Math" w:eastAsia="Cambria Math" w:hAnsi="Cambria Math" w:cs="Cambria Math"/>
        </w:rPr>
        <w:t xml:space="preserve"> = 0.8, </w:t>
      </w:r>
      <m:oMath>
        <m:sSub>
          <m:sSubPr>
            <m:ctrlPr>
              <w:rPr>
                <w:rFonts w:ascii="Cambria Math" w:eastAsia="Cambria Math" w:hAnsi="Cambria Math" w:cs="Cambria Math"/>
              </w:rPr>
            </m:ctrlPr>
          </m:sSubPr>
          <m:e>
            <m:r>
              <w:rPr>
                <w:rFonts w:ascii="Cambria Math" w:eastAsia="Cambria Math" w:hAnsi="Cambria Math" w:cs="Cambria Math"/>
              </w:rPr>
              <m:t>VIF</m:t>
            </m:r>
          </m:e>
          <m:sub>
            <m:r>
              <w:rPr>
                <w:rFonts w:ascii="Cambria Math" w:eastAsia="Cambria Math" w:hAnsi="Cambria Math" w:cs="Cambria Math"/>
              </w:rPr>
              <m:t>th</m:t>
            </m:r>
          </m:sub>
        </m:sSub>
      </m:oMath>
      <w:r>
        <w:rPr>
          <w:rFonts w:ascii="Cambria Math" w:eastAsia="Cambria Math" w:hAnsi="Cambria Math" w:cs="Cambria Math"/>
        </w:rPr>
        <w:t xml:space="preserve"> = 10</w:t>
      </w:r>
    </w:p>
    <w:p w:rsidR="00D50621" w:rsidRDefault="00D50621" w:rsidP="00865FB9">
      <w:pPr>
        <w:spacing w:after="0" w:line="240" w:lineRule="auto"/>
        <w:rPr>
          <w:rFonts w:ascii="Cambria Math" w:eastAsia="Cambria Math" w:hAnsi="Cambria Math" w:cs="Cambria Math"/>
          <w:b/>
          <w:bCs/>
        </w:rPr>
      </w:pPr>
      <w:r>
        <w:rPr>
          <w:rFonts w:ascii="Cambria Math" w:eastAsia="Cambria Math" w:hAnsi="Cambria Math" w:cs="Cambria Math"/>
          <w:sz w:val="20"/>
          <w:szCs w:val="20"/>
        </w:rPr>
        <w:t>2.</w:t>
      </w:r>
      <w:r>
        <w:rPr>
          <w:rFonts w:ascii="Cambria Math" w:eastAsia="Cambria Math" w:hAnsi="Cambria Math" w:cs="Cambria Math"/>
        </w:rPr>
        <w:t xml:space="preserve"> </w:t>
      </w:r>
      <w:r>
        <w:rPr>
          <w:rFonts w:ascii="Cambria Math" w:eastAsia="Cambria Math" w:hAnsi="Cambria Math" w:cs="Cambria Math"/>
          <w:b/>
          <w:bCs/>
        </w:rPr>
        <w:t>Phase 1: Correlation Filtering</w:t>
      </w:r>
    </w:p>
    <w:p w:rsidR="00D50621" w:rsidRDefault="00D50621" w:rsidP="00865FB9">
      <w:pPr>
        <w:spacing w:after="0" w:line="240" w:lineRule="auto"/>
        <w:rPr>
          <w:rFonts w:ascii="Cambria Math" w:eastAsia="Cambria Math" w:hAnsi="Cambria Math" w:cs="Cambria Math"/>
        </w:rPr>
      </w:pPr>
      <w:r>
        <w:rPr>
          <w:rFonts w:ascii="Cambria Math" w:eastAsia="Cambria Math" w:hAnsi="Cambria Math" w:cs="Cambria Math"/>
          <w:sz w:val="20"/>
          <w:szCs w:val="20"/>
        </w:rPr>
        <w:t>3.</w:t>
      </w:r>
      <w:r>
        <w:rPr>
          <w:rFonts w:ascii="Cambria Math" w:eastAsia="Cambria Math" w:hAnsi="Cambria Math" w:cs="Cambria Math"/>
          <w:b/>
          <w:bCs/>
        </w:rPr>
        <w:t xml:space="preserve"> </w:t>
      </w:r>
      <w:r>
        <w:rPr>
          <w:rFonts w:ascii="Cambria Math" w:eastAsia="Cambria Math" w:hAnsi="Cambria Math" w:cs="Cambria Math"/>
        </w:rPr>
        <w:t xml:space="preserve">Remove </w:t>
      </w:r>
      <m:oMath>
        <m:r>
          <m:rPr>
            <m:sty m:val="bi"/>
          </m:rPr>
          <w:rPr>
            <w:rFonts w:ascii="Cambria Math" w:eastAsia="Cambria Math" w:hAnsi="Cambria Math" w:cs="Cambria Math"/>
          </w:rPr>
          <m:t>f ∈ X</m:t>
        </m:r>
      </m:oMath>
      <w:r>
        <w:rPr>
          <w:rFonts w:ascii="Cambria Math" w:eastAsia="Cambria Math" w:hAnsi="Cambria Math" w:cs="Cambria Math"/>
          <w:b/>
          <w:bCs/>
        </w:rPr>
        <w:t xml:space="preserve"> </w:t>
      </w:r>
      <w:r>
        <w:rPr>
          <w:rFonts w:ascii="Cambria Math" w:eastAsia="Cambria Math" w:hAnsi="Cambria Math" w:cs="Cambria Math"/>
        </w:rPr>
        <w:t xml:space="preserve">where </w:t>
      </w:r>
      <m:oMath>
        <m:d>
          <m:dPr>
            <m:begChr m:val="|"/>
            <m:endChr m:val="|"/>
            <m:ctrlPr>
              <w:rPr>
                <w:rFonts w:ascii="Cambria Math" w:eastAsia="Cambria Math" w:hAnsi="Cambria Math" w:cs="Cambria Math"/>
              </w:rPr>
            </m:ctrlPr>
          </m:dPr>
          <m:e>
            <m:r>
              <w:rPr>
                <w:rFonts w:ascii="Cambria Math" w:eastAsia="Cambria Math" w:hAnsi="Cambria Math" w:cs="Cambria Math"/>
              </w:rPr>
              <m:t>corr</m:t>
            </m:r>
            <m:d>
              <m:dPr>
                <m:ctrlPr>
                  <w:rPr>
                    <w:rFonts w:ascii="Cambria Math" w:eastAsia="Cambria Math" w:hAnsi="Cambria Math" w:cs="Cambria Math"/>
                  </w:rPr>
                </m:ctrlPr>
              </m:dPr>
              <m:e>
                <m:r>
                  <w:rPr>
                    <w:rFonts w:ascii="Cambria Math" w:eastAsia="Cambria Math" w:hAnsi="Cambria Math" w:cs="Cambria Math"/>
                  </w:rPr>
                  <m:t>f,y</m:t>
                </m:r>
              </m:e>
            </m:d>
          </m:e>
        </m:d>
        <m:r>
          <w:rPr>
            <w:rFonts w:ascii="Cambria Math" w:eastAsia="Cambria Math" w:hAnsi="Cambria Math" w:cs="Cambria Math"/>
          </w:rPr>
          <m:t xml:space="preserve"> &gt;</m:t>
        </m:r>
        <m:sSub>
          <m:sSubPr>
            <m:ctrlPr>
              <w:rPr>
                <w:rFonts w:ascii="Cambria Math" w:eastAsia="Cambria Math" w:hAnsi="Cambria Math" w:cs="Cambria Math"/>
              </w:rPr>
            </m:ctrlPr>
          </m:sSubPr>
          <m:e>
            <m:r>
              <w:rPr>
                <w:rFonts w:ascii="Cambria Math" w:eastAsia="Cambria Math" w:hAnsi="Cambria Math" w:cs="Cambria Math"/>
              </w:rPr>
              <m:t>ρ</m:t>
            </m:r>
          </m:e>
          <m:sub>
            <m:r>
              <w:rPr>
                <w:rFonts w:ascii="Cambria Math" w:eastAsia="Cambria Math" w:hAnsi="Cambria Math" w:cs="Cambria Math"/>
              </w:rPr>
              <m:t>th</m:t>
            </m:r>
          </m:sub>
        </m:sSub>
        <m:r>
          <w:rPr>
            <w:rFonts w:ascii="Cambria Math" w:eastAsia="Cambria Math" w:hAnsi="Cambria Math" w:cs="Cambria Math"/>
          </w:rPr>
          <m:t xml:space="preserve"> </m:t>
        </m:r>
      </m:oMath>
      <w:r>
        <w:rPr>
          <w:rFonts w:ascii="Cambria Math" w:eastAsia="Cambria Math" w:hAnsi="Cambria Math" w:cs="Cambria Math"/>
          <w:b/>
          <w:bCs/>
        </w:rPr>
        <w:t xml:space="preserve">or </w:t>
      </w:r>
      <m:oMath>
        <m:r>
          <w:rPr>
            <w:rFonts w:ascii="Cambria Math" w:eastAsia="Cambria Math" w:hAnsi="Cambria Math" w:cs="Cambria Math"/>
          </w:rPr>
          <m:t>corr</m:t>
        </m:r>
        <m:d>
          <m:dPr>
            <m:ctrlPr>
              <w:rPr>
                <w:rFonts w:ascii="Cambria Math" w:eastAsia="Cambria Math" w:hAnsi="Cambria Math" w:cs="Cambria Math"/>
              </w:rPr>
            </m:ctrlPr>
          </m:dPr>
          <m:e>
            <m:r>
              <w:rPr>
                <w:rFonts w:ascii="Cambria Math" w:eastAsia="Cambria Math" w:hAnsi="Cambria Math" w:cs="Cambria Math"/>
              </w:rPr>
              <m:t>f,y</m:t>
            </m:r>
          </m:e>
        </m:d>
      </m:oMath>
      <w:r>
        <w:rPr>
          <w:rFonts w:ascii="Cambria Math" w:eastAsia="Cambria Math" w:hAnsi="Cambria Math" w:cs="Cambria Math"/>
        </w:rPr>
        <w:t xml:space="preserve"> = NaN / 0</w:t>
      </w:r>
    </w:p>
    <w:p w:rsidR="00D50621" w:rsidRDefault="00D50621" w:rsidP="00865FB9">
      <w:pPr>
        <w:spacing w:after="0" w:line="240" w:lineRule="auto"/>
        <w:rPr>
          <w:rFonts w:ascii="Cambria Math" w:eastAsia="Cambria Math" w:hAnsi="Cambria Math" w:cs="Cambria Math"/>
          <w:b/>
          <w:bCs/>
        </w:rPr>
      </w:pPr>
      <w:r>
        <w:rPr>
          <w:rFonts w:ascii="Cambria Math" w:eastAsia="Cambria Math" w:hAnsi="Cambria Math" w:cs="Cambria Math"/>
        </w:rPr>
        <w:t xml:space="preserve">4. </w:t>
      </w:r>
      <w:r>
        <w:rPr>
          <w:rFonts w:ascii="Cambria Math" w:eastAsia="Cambria Math" w:hAnsi="Cambria Math" w:cs="Cambria Math"/>
          <w:b/>
          <w:bCs/>
        </w:rPr>
        <w:t>repeat</w:t>
      </w:r>
    </w:p>
    <w:p w:rsidR="00D50621" w:rsidRDefault="00D50621" w:rsidP="00865FB9">
      <w:pPr>
        <w:spacing w:after="0" w:line="240" w:lineRule="auto"/>
        <w:rPr>
          <w:rFonts w:ascii="Cambria Math" w:eastAsia="Cambria Math" w:hAnsi="Cambria Math" w:cs="Cambria Math"/>
          <w:b/>
          <w:bCs/>
        </w:rPr>
      </w:pPr>
      <w:r>
        <w:rPr>
          <w:rFonts w:ascii="Cambria Math" w:eastAsia="Cambria Math" w:hAnsi="Cambria Math" w:cs="Cambria Math"/>
        </w:rPr>
        <w:t xml:space="preserve">5. </w:t>
      </w:r>
      <w:r>
        <w:rPr>
          <w:rFonts w:ascii="Cambria Math" w:eastAsia="Cambria Math" w:hAnsi="Cambria Math" w:cs="Cambria Math"/>
          <w:b/>
          <w:bCs/>
        </w:rPr>
        <w:t>Phase 2: Importance Evaluation</w:t>
      </w:r>
    </w:p>
    <w:p w:rsidR="00D50621" w:rsidRDefault="00D50621" w:rsidP="00865FB9">
      <w:pPr>
        <w:spacing w:after="0" w:line="240" w:lineRule="auto"/>
        <w:rPr>
          <w:rFonts w:ascii="Cambria Math" w:eastAsia="Cambria Math" w:hAnsi="Cambria Math" w:cs="Cambria Math"/>
        </w:rPr>
      </w:pPr>
      <w:r>
        <w:rPr>
          <w:rFonts w:ascii="Cambria Math" w:eastAsia="Cambria Math" w:hAnsi="Cambria Math" w:cs="Cambria Math"/>
        </w:rPr>
        <w:t xml:space="preserve">6. Calculate </w:t>
      </w:r>
      <m:oMath>
        <m:r>
          <w:rPr>
            <w:rFonts w:ascii="Cambria Math" w:eastAsia="Cambria Math" w:hAnsi="Cambria Math" w:cs="Cambria Math"/>
          </w:rPr>
          <m:t xml:space="preserve">PFI, MI, SFI → CI ← </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d>
          <m:dPr>
            <m:ctrlPr>
              <w:rPr>
                <w:rFonts w:ascii="Cambria Math" w:eastAsia="Cambria Math" w:hAnsi="Cambria Math" w:cs="Cambria Math"/>
              </w:rPr>
            </m:ctrlPr>
          </m:dPr>
          <m:e>
            <m:r>
              <w:rPr>
                <w:rFonts w:ascii="Cambria Math" w:eastAsia="Cambria Math" w:hAnsi="Cambria Math" w:cs="Cambria Math"/>
              </w:rPr>
              <m:t>PFI + MI + SFI</m:t>
            </m:r>
          </m:e>
        </m:d>
      </m:oMath>
    </w:p>
    <w:p w:rsidR="00D50621" w:rsidRDefault="00D50621" w:rsidP="00865FB9">
      <w:pPr>
        <w:spacing w:after="0" w:line="240" w:lineRule="auto"/>
        <w:rPr>
          <w:rFonts w:ascii="Cambria Math" w:eastAsia="Cambria Math" w:hAnsi="Cambria Math" w:cs="Cambria Math"/>
        </w:rPr>
      </w:pPr>
      <w:r>
        <w:rPr>
          <w:rFonts w:ascii="Cambria Math" w:eastAsia="Cambria Math" w:hAnsi="Cambria Math" w:cs="Cambria Math"/>
        </w:rPr>
        <w:t>7</w:t>
      </w:r>
      <w:r w:rsidRPr="00EB1C11">
        <w:rPr>
          <w:rFonts w:ascii="Cambria Math" w:eastAsia="Cambria Math" w:hAnsi="Cambria Math" w:cs="Cambria Math"/>
          <w:b/>
        </w:rPr>
        <w:t>. Phase 3: Multicollinearity Check</w:t>
      </w:r>
    </w:p>
    <w:p w:rsidR="00D50621" w:rsidRDefault="00D50621" w:rsidP="00865FB9">
      <w:pPr>
        <w:spacing w:after="0" w:line="240" w:lineRule="auto"/>
        <w:rPr>
          <w:rFonts w:ascii="Cambria Math" w:eastAsia="Cambria Math" w:hAnsi="Cambria Math" w:cs="Cambria Math"/>
        </w:rPr>
      </w:pPr>
      <w:r>
        <w:rPr>
          <w:rFonts w:ascii="Cambria Math" w:eastAsia="Cambria Math" w:hAnsi="Cambria Math" w:cs="Cambria Math"/>
        </w:rPr>
        <w:t xml:space="preserve">8. Compute </w:t>
      </w:r>
      <m:oMath>
        <m:sSub>
          <m:sSubPr>
            <m:ctrlPr>
              <w:rPr>
                <w:rFonts w:ascii="Cambria Math" w:eastAsia="Cambria Math" w:hAnsi="Cambria Math" w:cs="Cambria Math"/>
              </w:rPr>
            </m:ctrlPr>
          </m:sSubPr>
          <m:e>
            <m:r>
              <w:rPr>
                <w:rFonts w:ascii="Cambria Math" w:eastAsia="Cambria Math" w:hAnsi="Cambria Math" w:cs="Cambria Math"/>
              </w:rPr>
              <m:t>VIF</m:t>
            </m:r>
          </m:e>
          <m:sub>
            <m:r>
              <w:rPr>
                <w:rFonts w:ascii="Cambria Math" w:eastAsia="Cambria Math" w:hAnsi="Cambria Math" w:cs="Cambria Math"/>
              </w:rPr>
              <m:t xml:space="preserve">f   </m:t>
            </m:r>
          </m:sub>
        </m:sSub>
        <m:r>
          <w:rPr>
            <w:rFonts w:ascii="Cambria Math" w:eastAsia="Cambria Math" w:hAnsi="Cambria Math" w:cs="Cambria Math"/>
          </w:rPr>
          <m:t>∀ f∈X</m:t>
        </m:r>
      </m:oMath>
      <w:r>
        <w:rPr>
          <w:rFonts w:ascii="Cambria Math" w:eastAsia="Cambria Math" w:hAnsi="Cambria Math" w:cs="Cambria Math"/>
        </w:rPr>
        <w:t xml:space="preserve"> </w:t>
      </w:r>
    </w:p>
    <w:p w:rsidR="00D50621" w:rsidRDefault="00D50621" w:rsidP="00865FB9">
      <w:pPr>
        <w:spacing w:after="0" w:line="240" w:lineRule="auto"/>
        <w:rPr>
          <w:rFonts w:ascii="Cambria Math" w:eastAsia="Cambria Math" w:hAnsi="Cambria Math" w:cs="Cambria Math"/>
        </w:rPr>
      </w:pPr>
      <w:r>
        <w:rPr>
          <w:rFonts w:ascii="Cambria Math" w:eastAsia="Cambria Math" w:hAnsi="Cambria Math" w:cs="Cambria Math"/>
        </w:rPr>
        <w:t xml:space="preserve">9. </w:t>
      </w:r>
      <w:r>
        <w:rPr>
          <w:rFonts w:ascii="Cambria Math" w:eastAsia="Cambria Math" w:hAnsi="Cambria Math" w:cs="Cambria Math"/>
          <w:b/>
          <w:bCs/>
        </w:rPr>
        <w:t>if</w:t>
      </w:r>
      <w:r>
        <w:rPr>
          <w:rFonts w:ascii="Cambria Math" w:eastAsia="Cambria Math" w:hAnsi="Cambria Math" w:cs="Cambria Math"/>
        </w:rPr>
        <w:t xml:space="preserve">  </w:t>
      </w:r>
      <m:oMath>
        <m:r>
          <w:rPr>
            <w:rFonts w:ascii="Cambria Math" w:eastAsia="Cambria Math" w:hAnsi="Cambria Math" w:cs="Cambria Math"/>
          </w:rPr>
          <m:t>max</m:t>
        </m:r>
        <m:d>
          <m:dPr>
            <m:ctrlPr>
              <w:rPr>
                <w:rFonts w:ascii="Cambria Math" w:eastAsia="Cambria Math" w:hAnsi="Cambria Math" w:cs="Cambria Math"/>
              </w:rPr>
            </m:ctrlPr>
          </m:dPr>
          <m:e>
            <m:r>
              <w:rPr>
                <w:rFonts w:ascii="Cambria Math" w:eastAsia="Cambria Math" w:hAnsi="Cambria Math" w:cs="Cambria Math"/>
              </w:rPr>
              <m:t>VIF</m:t>
            </m:r>
          </m:e>
        </m:d>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 xml:space="preserve"> VIF</m:t>
            </m:r>
          </m:e>
          <m:sub>
            <m:r>
              <w:rPr>
                <w:rFonts w:ascii="Cambria Math" w:eastAsia="Cambria Math" w:hAnsi="Cambria Math" w:cs="Cambria Math"/>
              </w:rPr>
              <m:t>th</m:t>
            </m:r>
          </m:sub>
        </m:sSub>
      </m:oMath>
      <w:r>
        <w:rPr>
          <w:rFonts w:ascii="Cambria Math" w:eastAsia="Cambria Math" w:hAnsi="Cambria Math" w:cs="Cambria Math"/>
        </w:rPr>
        <w:t xml:space="preserve"> </w:t>
      </w:r>
      <w:r>
        <w:rPr>
          <w:rFonts w:ascii="Cambria Math" w:eastAsia="Cambria Math" w:hAnsi="Cambria Math" w:cs="Cambria Math"/>
          <w:b/>
          <w:bCs/>
        </w:rPr>
        <w:t>then</w:t>
      </w:r>
      <w:r>
        <w:rPr>
          <w:rFonts w:ascii="Cambria Math" w:eastAsia="Cambria Math" w:hAnsi="Cambria Math" w:cs="Cambria Math"/>
        </w:rPr>
        <w:t xml:space="preserve"> </w:t>
      </w:r>
    </w:p>
    <w:p w:rsidR="00D50621" w:rsidRDefault="00D50621" w:rsidP="00865FB9">
      <w:pPr>
        <w:pBdr>
          <w:bottom w:val="double" w:sz="6" w:space="1" w:color="auto"/>
        </w:pBdr>
        <w:spacing w:after="0" w:line="240" w:lineRule="auto"/>
        <w:rPr>
          <w:rFonts w:ascii="Cambria Math" w:eastAsia="Cambria Math" w:hAnsi="Cambria Math" w:cs="Cambria Math"/>
        </w:rPr>
      </w:pPr>
      <w:r>
        <w:rPr>
          <w:rFonts w:ascii="Cambria Math" w:eastAsia="Cambria Math" w:hAnsi="Cambria Math" w:cs="Cambria Math"/>
        </w:rPr>
        <w:t xml:space="preserve">10.  </w:t>
      </w: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high</m:t>
            </m:r>
          </m:sub>
        </m:sSub>
      </m:oMath>
      <w:r>
        <w:rPr>
          <w:rFonts w:ascii="Cambria Math" w:eastAsia="Cambria Math" w:hAnsi="Cambria Math" w:cs="Cambria Math"/>
        </w:rPr>
        <w:t xml:space="preserve"> </w:t>
      </w:r>
      <m:oMath>
        <m:r>
          <w:rPr>
            <w:rFonts w:ascii="Cambria Math" w:eastAsia="Cambria Math" w:hAnsi="Cambria Math" w:cs="Cambria Math"/>
          </w:rPr>
          <m:t xml:space="preserve">← </m:t>
        </m:r>
      </m:oMath>
      <w:r>
        <w:rPr>
          <w:rFonts w:ascii="Cambria Math" w:eastAsia="Cambria Math" w:hAnsi="Cambria Math" w:cs="Cambria Math"/>
        </w:rPr>
        <w:t xml:space="preserve"> {f ∈ X | </w:t>
      </w:r>
      <m:oMath>
        <m:sSub>
          <m:sSubPr>
            <m:ctrlPr>
              <w:rPr>
                <w:rFonts w:ascii="Cambria Math" w:eastAsia="Cambria Math" w:hAnsi="Cambria Math" w:cs="Cambria Math"/>
              </w:rPr>
            </m:ctrlPr>
          </m:sSubPr>
          <m:e>
            <m:r>
              <w:rPr>
                <w:rFonts w:ascii="Cambria Math" w:eastAsia="Cambria Math" w:hAnsi="Cambria Math" w:cs="Cambria Math"/>
              </w:rPr>
              <m:t>VIF</m:t>
            </m:r>
          </m:e>
          <m:sub>
            <m:r>
              <w:rPr>
                <w:rFonts w:ascii="Cambria Math" w:eastAsia="Cambria Math" w:hAnsi="Cambria Math" w:cs="Cambria Math"/>
              </w:rPr>
              <m:t xml:space="preserve">f   </m:t>
            </m:r>
          </m:sub>
        </m:sSub>
      </m:oMath>
      <w:r>
        <w:rPr>
          <w:rFonts w:ascii="Cambria Math" w:eastAsia="Cambria Math" w:hAnsi="Cambria Math" w:cs="Cambria Math"/>
        </w:rPr>
        <w:t xml:space="preserve">&gt; </w:t>
      </w:r>
      <m:oMath>
        <m:sSub>
          <m:sSubPr>
            <m:ctrlPr>
              <w:rPr>
                <w:rFonts w:ascii="Cambria Math" w:eastAsia="Cambria Math" w:hAnsi="Cambria Math" w:cs="Cambria Math"/>
              </w:rPr>
            </m:ctrlPr>
          </m:sSubPr>
          <m:e>
            <m:r>
              <w:rPr>
                <w:rFonts w:ascii="Cambria Math" w:eastAsia="Cambria Math" w:hAnsi="Cambria Math" w:cs="Cambria Math"/>
              </w:rPr>
              <m:t>VIF</m:t>
            </m:r>
          </m:e>
          <m:sub>
            <m:r>
              <w:rPr>
                <w:rFonts w:ascii="Cambria Math" w:eastAsia="Cambria Math" w:hAnsi="Cambria Math" w:cs="Cambria Math"/>
              </w:rPr>
              <m:t>th</m:t>
            </m:r>
          </m:sub>
        </m:sSub>
      </m:oMath>
      <w:r>
        <w:rPr>
          <w:rFonts w:ascii="Cambria Math" w:eastAsia="Cambria Math" w:hAnsi="Cambria Math" w:cs="Cambria Math"/>
        </w:rPr>
        <w:t>}</w:t>
      </w:r>
    </w:p>
    <w:p w:rsidR="00D50621" w:rsidRDefault="00D50621" w:rsidP="00865FB9">
      <w:pPr>
        <w:pBdr>
          <w:bottom w:val="double" w:sz="6" w:space="1" w:color="auto"/>
        </w:pBdr>
        <w:spacing w:after="0" w:line="240" w:lineRule="auto"/>
        <w:rPr>
          <w:rFonts w:ascii="Cambria Math" w:eastAsia="Cambria Math" w:hAnsi="Cambria Math" w:cs="Cambria Math"/>
        </w:rPr>
      </w:pPr>
      <w:r>
        <w:rPr>
          <w:rFonts w:ascii="Cambria Math" w:eastAsia="Cambria Math" w:hAnsi="Cambria Math" w:cs="Cambria Math"/>
        </w:rPr>
        <w:t xml:space="preserve">11. </w:t>
      </w: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kill</m:t>
            </m:r>
          </m:sub>
        </m:sSub>
        <m:r>
          <w:rPr>
            <w:rFonts w:ascii="Cambria Math" w:eastAsia="Cambria Math" w:hAnsi="Cambria Math" w:cs="Cambria Math"/>
          </w:rPr>
          <m:t>←</m:t>
        </m:r>
      </m:oMath>
      <w:r>
        <w:rPr>
          <w:rFonts w:ascii="Cambria Math" w:eastAsia="Cambria Math" w:hAnsi="Cambria Math" w:cs="Cambria Math"/>
        </w:rPr>
        <w:t xml:space="preserve"> </w:t>
      </w:r>
      <m:oMath>
        <m:sSub>
          <m:sSubPr>
            <m:ctrlPr>
              <w:rPr>
                <w:rFonts w:ascii="Cambria Math" w:eastAsia="Cambria Math" w:hAnsi="Cambria Math" w:cs="Cambria Math"/>
                <w:i/>
              </w:rPr>
            </m:ctrlPr>
          </m:sSubPr>
          <m:e>
            <m:r>
              <w:rPr>
                <w:rFonts w:ascii="Cambria Math" w:eastAsia="Cambria Math" w:hAnsi="Cambria Math" w:cs="Cambria Math"/>
              </w:rPr>
              <m:t>argmin</m:t>
            </m:r>
          </m:e>
          <m:sub>
            <m:r>
              <m:rPr>
                <m:sty m:val="p"/>
              </m:rPr>
              <w:rPr>
                <w:rFonts w:ascii="Cambria Math" w:eastAsia="Cambria Math" w:hAnsi="Cambria Math" w:cs="Cambria Math"/>
              </w:rPr>
              <m:t xml:space="preserve"> f ∈ </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high</m:t>
                </m:r>
              </m:sub>
            </m:sSub>
          </m:sub>
        </m:sSub>
      </m:oMath>
      <w:r>
        <w:rPr>
          <w:rFonts w:ascii="Cambria Math" w:eastAsia="Cambria Math" w:hAnsi="Cambria Math" w:cs="Cambria Math"/>
        </w:rPr>
        <w:t>(</w:t>
      </w:r>
      <m:oMath>
        <m:sSub>
          <m:sSubPr>
            <m:ctrlPr>
              <w:rPr>
                <w:rFonts w:ascii="Cambria Math" w:eastAsia="Cambria Math" w:hAnsi="Cambria Math" w:cs="Cambria Math"/>
                <w:i/>
              </w:rPr>
            </m:ctrlPr>
          </m:sSubPr>
          <m:e>
            <m:r>
              <w:rPr>
                <w:rFonts w:ascii="Cambria Math" w:eastAsia="Cambria Math" w:hAnsi="Cambria Math" w:cs="Cambria Math"/>
              </w:rPr>
              <m:t>CI</m:t>
            </m:r>
          </m:e>
          <m:sub>
            <m:r>
              <w:rPr>
                <w:rFonts w:ascii="Cambria Math" w:eastAsia="Cambria Math" w:hAnsi="Cambria Math" w:cs="Cambria Math"/>
              </w:rPr>
              <m:t>f</m:t>
            </m:r>
          </m:sub>
        </m:sSub>
      </m:oMath>
      <w:r>
        <w:rPr>
          <w:rFonts w:ascii="Cambria Math" w:eastAsia="Cambria Math" w:hAnsi="Cambria Math" w:cs="Cambria Math"/>
        </w:rPr>
        <w:t>)</w:t>
      </w:r>
    </w:p>
    <w:p w:rsidR="00D50621" w:rsidRDefault="00D50621" w:rsidP="00865FB9">
      <w:pPr>
        <w:pBdr>
          <w:bottom w:val="double" w:sz="6" w:space="1" w:color="auto"/>
        </w:pBdr>
        <w:spacing w:after="0" w:line="240" w:lineRule="auto"/>
        <w:rPr>
          <w:rFonts w:ascii="Cambria Math" w:eastAsia="Cambria Math" w:hAnsi="Cambria Math" w:cs="Cambria Math"/>
        </w:rPr>
      </w:pPr>
      <w:r>
        <w:rPr>
          <w:rFonts w:ascii="Cambria Math" w:eastAsia="Cambria Math" w:hAnsi="Cambria Math" w:cs="Cambria Math"/>
        </w:rPr>
        <w:lastRenderedPageBreak/>
        <w:t xml:space="preserve">12. </w:t>
      </w:r>
      <m:oMath>
        <m:r>
          <w:rPr>
            <w:rFonts w:ascii="Cambria Math" w:eastAsia="Cambria Math" w:hAnsi="Cambria Math" w:cs="Cambria Math"/>
          </w:rPr>
          <m:t>X ←</m:t>
        </m:r>
      </m:oMath>
      <w:r>
        <w:rPr>
          <w:rFonts w:ascii="Cambria Math" w:eastAsia="Cambria Math" w:hAnsi="Cambria Math" w:cs="Cambria Math"/>
        </w:rPr>
        <w:t xml:space="preserve"> </w:t>
      </w:r>
      <m:oMath>
        <m:r>
          <w:rPr>
            <w:rFonts w:ascii="Cambria Math" w:eastAsia="Cambria Math" w:hAnsi="Cambria Math" w:cs="Cambria Math"/>
          </w:rPr>
          <m:t>X \</m:t>
        </m:r>
      </m:oMath>
      <w:r>
        <w:rPr>
          <w:rFonts w:ascii="Cambria Math" w:eastAsia="Cambria Math" w:hAnsi="Cambria Math" w:cs="Cambria Math"/>
        </w:rPr>
        <w:t xml:space="preserve"> {</w:t>
      </w: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kill</m:t>
            </m:r>
          </m:sub>
        </m:sSub>
      </m:oMath>
      <w:r>
        <w:rPr>
          <w:rFonts w:ascii="Cambria Math" w:eastAsia="Cambria Math" w:hAnsi="Cambria Math" w:cs="Cambria Math"/>
        </w:rPr>
        <w:t>}</w:t>
      </w:r>
    </w:p>
    <w:p w:rsidR="00D50621" w:rsidRPr="000113B8" w:rsidRDefault="00D50621" w:rsidP="00865FB9">
      <w:pPr>
        <w:pBdr>
          <w:bottom w:val="double" w:sz="6" w:space="1" w:color="auto"/>
        </w:pBdr>
        <w:spacing w:after="0" w:line="240" w:lineRule="auto"/>
        <w:rPr>
          <w:rFonts w:ascii="Cambria Math" w:eastAsia="Cambria Math" w:hAnsi="Cambria Math" w:cs="Cambria Math"/>
          <w:b/>
        </w:rPr>
      </w:pPr>
      <w:r>
        <w:rPr>
          <w:rFonts w:ascii="Cambria Math" w:eastAsia="Cambria Math" w:hAnsi="Cambria Math" w:cs="Cambria Math"/>
        </w:rPr>
        <w:t xml:space="preserve">13. </w:t>
      </w:r>
      <w:r w:rsidRPr="000113B8">
        <w:rPr>
          <w:rFonts w:ascii="Cambria Math" w:eastAsia="Cambria Math" w:hAnsi="Cambria Math" w:cs="Cambria Math"/>
          <w:b/>
        </w:rPr>
        <w:t>end if</w:t>
      </w:r>
    </w:p>
    <w:p w:rsidR="00D50621" w:rsidRDefault="00D50621" w:rsidP="00865FB9">
      <w:pPr>
        <w:pBdr>
          <w:bottom w:val="double" w:sz="6" w:space="1" w:color="auto"/>
        </w:pBdr>
        <w:spacing w:after="0" w:line="240" w:lineRule="auto"/>
        <w:rPr>
          <w:rFonts w:ascii="Cambria Math" w:eastAsia="Cambria Math" w:hAnsi="Cambria Math" w:cs="Cambria Math"/>
        </w:rPr>
      </w:pPr>
      <w:r>
        <w:rPr>
          <w:rFonts w:ascii="Cambria Math" w:eastAsia="Cambria Math" w:hAnsi="Cambria Math" w:cs="Cambria Math"/>
        </w:rPr>
        <w:t xml:space="preserve">14. </w:t>
      </w:r>
      <w:r w:rsidRPr="000113B8">
        <w:rPr>
          <w:rFonts w:ascii="Cambria Math" w:eastAsia="Cambria Math" w:hAnsi="Cambria Math" w:cs="Cambria Math"/>
          <w:b/>
        </w:rPr>
        <w:t>Phase 4: Regularisation Pass</w:t>
      </w:r>
    </w:p>
    <w:p w:rsidR="00D50621" w:rsidRDefault="00D50621" w:rsidP="00865FB9">
      <w:pPr>
        <w:pBdr>
          <w:bottom w:val="double" w:sz="6" w:space="1" w:color="auto"/>
        </w:pBdr>
        <w:spacing w:after="0" w:line="240" w:lineRule="auto"/>
        <w:rPr>
          <w:rFonts w:ascii="Cambria Math" w:eastAsia="Cambria Math" w:hAnsi="Cambria Math" w:cs="Cambria Math"/>
        </w:rPr>
      </w:pPr>
      <w:r>
        <w:rPr>
          <w:rFonts w:ascii="Cambria Math" w:eastAsia="Cambria Math" w:hAnsi="Cambria Math" w:cs="Cambria Math"/>
        </w:rPr>
        <w:t xml:space="preserve">15. Prune </w:t>
      </w:r>
      <m:oMath>
        <m:r>
          <w:rPr>
            <w:rFonts w:ascii="Cambria Math" w:eastAsia="Cambria Math" w:hAnsi="Cambria Math" w:cs="Cambria Math"/>
          </w:rPr>
          <m:t>f ∈X</m:t>
        </m:r>
      </m:oMath>
      <w:r>
        <w:rPr>
          <w:rFonts w:ascii="Cambria Math" w:eastAsia="Cambria Math" w:hAnsi="Cambria Math" w:cs="Cambria Math"/>
        </w:rPr>
        <w:t xml:space="preserve"> with zero coefficients via Lasso (</w:t>
      </w:r>
      <m:oMath>
        <m:r>
          <w:rPr>
            <w:rFonts w:ascii="Cambria Math" w:eastAsia="Cambria Math" w:hAnsi="Cambria Math" w:cs="Cambria Math"/>
          </w:rPr>
          <m:t>α=1.0)</m:t>
        </m:r>
      </m:oMath>
    </w:p>
    <w:p w:rsidR="00D50621" w:rsidRDefault="00D50621" w:rsidP="00865FB9">
      <w:pPr>
        <w:pBdr>
          <w:bottom w:val="double" w:sz="6" w:space="1" w:color="auto"/>
        </w:pBdr>
        <w:spacing w:after="0" w:line="240" w:lineRule="auto"/>
        <w:rPr>
          <w:rFonts w:ascii="Cambria Math" w:eastAsia="Cambria Math" w:hAnsi="Cambria Math" w:cs="Cambria Math"/>
        </w:rPr>
      </w:pPr>
      <w:r>
        <w:rPr>
          <w:rFonts w:ascii="Cambria Math" w:eastAsia="Cambria Math" w:hAnsi="Cambria Math" w:cs="Cambria Math"/>
        </w:rPr>
        <w:t xml:space="preserve">16. </w:t>
      </w:r>
      <w:r w:rsidRPr="000113B8">
        <w:rPr>
          <w:rFonts w:ascii="Cambria Math" w:eastAsia="Cambria Math" w:hAnsi="Cambria Math" w:cs="Cambria Math"/>
          <w:b/>
        </w:rPr>
        <w:t>until</w:t>
      </w:r>
      <w:r>
        <w:rPr>
          <w:rFonts w:ascii="Cambria Math" w:eastAsia="Cambria Math" w:hAnsi="Cambria Math" w:cs="Cambria Math"/>
        </w:rPr>
        <w:t xml:space="preserve"> max (</w:t>
      </w:r>
      <m:oMath>
        <m:r>
          <w:rPr>
            <w:rFonts w:ascii="Cambria Math" w:eastAsia="Cambria Math" w:hAnsi="Cambria Math" w:cs="Cambria Math"/>
          </w:rPr>
          <m:t xml:space="preserve">VIF) ≤ </m:t>
        </m:r>
        <m:sSub>
          <m:sSubPr>
            <m:ctrlPr>
              <w:rPr>
                <w:rFonts w:ascii="Cambria Math" w:eastAsia="Cambria Math" w:hAnsi="Cambria Math" w:cs="Cambria Math"/>
              </w:rPr>
            </m:ctrlPr>
          </m:sSubPr>
          <m:e>
            <m:r>
              <w:rPr>
                <w:rFonts w:ascii="Cambria Math" w:eastAsia="Cambria Math" w:hAnsi="Cambria Math" w:cs="Cambria Math"/>
              </w:rPr>
              <m:t xml:space="preserve"> VIF</m:t>
            </m:r>
          </m:e>
          <m:sub>
            <m:r>
              <w:rPr>
                <w:rFonts w:ascii="Cambria Math" w:eastAsia="Cambria Math" w:hAnsi="Cambria Math" w:cs="Cambria Math"/>
              </w:rPr>
              <m:t>th</m:t>
            </m:r>
          </m:sub>
        </m:sSub>
      </m:oMath>
    </w:p>
    <w:p w:rsidR="00D50621" w:rsidRPr="008649B9" w:rsidRDefault="00D50621" w:rsidP="00865FB9">
      <w:pPr>
        <w:pBdr>
          <w:bottom w:val="double" w:sz="6" w:space="1" w:color="auto"/>
        </w:pBdr>
        <w:spacing w:after="0" w:line="240" w:lineRule="auto"/>
        <w:rPr>
          <w:rFonts w:ascii="Cambria Math" w:eastAsia="Cambria Math" w:hAnsi="Cambria Math" w:cs="Cambria Math"/>
        </w:rPr>
      </w:pPr>
      <w:r>
        <w:rPr>
          <w:rFonts w:ascii="Cambria Math" w:eastAsia="Cambria Math" w:hAnsi="Cambria Math" w:cs="Cambria Math"/>
        </w:rPr>
        <w:t xml:space="preserve">17. </w:t>
      </w:r>
      <w:r w:rsidRPr="000113B8">
        <w:rPr>
          <w:rFonts w:ascii="Cambria Math" w:eastAsia="Cambria Math" w:hAnsi="Cambria Math" w:cs="Cambria Math"/>
          <w:b/>
        </w:rPr>
        <w:t>Return</w:t>
      </w:r>
      <w:r>
        <w:rPr>
          <w:rFonts w:ascii="Cambria Math" w:eastAsia="Cambria Math" w:hAnsi="Cambria Math" w:cs="Cambria Math"/>
        </w:rPr>
        <w:t xml:space="preserve"> Selected Feature Set </w:t>
      </w:r>
      <m:oMath>
        <m:r>
          <w:rPr>
            <w:rFonts w:ascii="Cambria Math" w:eastAsia="Cambria Math" w:hAnsi="Cambria Math" w:cs="Cambria Math"/>
          </w:rPr>
          <m:t>X</m:t>
        </m:r>
      </m:oMath>
    </w:p>
    <w:p w:rsidR="00D50621" w:rsidRPr="00D50621" w:rsidRDefault="00D50621" w:rsidP="00725F71">
      <w:pPr>
        <w:pStyle w:val="ListParagraph"/>
        <w:numPr>
          <w:ilvl w:val="0"/>
          <w:numId w:val="19"/>
        </w:numPr>
        <w:spacing w:before="280" w:after="280" w:line="240" w:lineRule="auto"/>
        <w:jc w:val="both"/>
        <w:rPr>
          <w:rFonts w:ascii="Times New Roman" w:eastAsia="Times New Roman" w:hAnsi="Times New Roman" w:cs="Times New Roman"/>
        </w:rPr>
      </w:pPr>
      <w:r w:rsidRPr="00D50621">
        <w:rPr>
          <w:rFonts w:ascii="Times New Roman" w:eastAsia="Times New Roman" w:hAnsi="Times New Roman" w:cs="Times New Roman"/>
          <w:b/>
          <w:bCs/>
        </w:rPr>
        <w:t xml:space="preserve">Normalisation and Scaling: </w:t>
      </w:r>
      <w:r w:rsidR="00865FB9" w:rsidRPr="00865FB9">
        <w:rPr>
          <w:rFonts w:ascii="Times New Roman" w:eastAsia="Times New Roman" w:hAnsi="Times New Roman" w:cs="Times New Roman"/>
        </w:rPr>
        <w:t>We standardised the shortlisted features to have a mean of zero and a standard deviation of one. This normalisation ensured equal contribution of all features to model performance, facilitating effective comparison and analysis.</w:t>
      </w:r>
    </w:p>
    <w:p w:rsidR="00630F65" w:rsidRPr="00865FB9" w:rsidRDefault="00AA3980" w:rsidP="00865FB9">
      <w:pPr>
        <w:pStyle w:val="NormalWeb"/>
        <w:spacing w:before="280" w:beforeAutospacing="0" w:after="280" w:afterAutospacing="0"/>
        <w:jc w:val="both"/>
        <w:rPr>
          <w:color w:val="000000"/>
          <w:sz w:val="22"/>
          <w:szCs w:val="22"/>
        </w:rPr>
      </w:pPr>
      <w:r>
        <w:rPr>
          <w:b/>
          <w:bCs/>
        </w:rPr>
        <w:t xml:space="preserve">2.3 </w:t>
      </w:r>
      <w:r w:rsidR="00684109" w:rsidRPr="00684109">
        <w:rPr>
          <w:b/>
          <w:bCs/>
          <w:color w:val="000000"/>
        </w:rPr>
        <w:t xml:space="preserve">Custom Pre-processing Pipeline: </w:t>
      </w:r>
      <w:r w:rsidR="007B1649" w:rsidRPr="007B1649">
        <w:rPr>
          <w:color w:val="000000"/>
          <w:sz w:val="22"/>
          <w:szCs w:val="22"/>
        </w:rPr>
        <w:t xml:space="preserve">We designed the custom pre-processing pipeline (see </w:t>
      </w:r>
      <w:r w:rsidR="007B1649" w:rsidRPr="007B1649">
        <w:rPr>
          <w:b/>
          <w:bCs/>
          <w:color w:val="000000"/>
          <w:sz w:val="22"/>
          <w:szCs w:val="22"/>
        </w:rPr>
        <w:t xml:space="preserve">Figure </w:t>
      </w:r>
      <w:r w:rsidR="00865FB9">
        <w:rPr>
          <w:b/>
          <w:bCs/>
          <w:color w:val="000000"/>
          <w:sz w:val="22"/>
          <w:szCs w:val="22"/>
        </w:rPr>
        <w:t>1(b)</w:t>
      </w:r>
      <w:r w:rsidR="007B1649" w:rsidRPr="007B1649">
        <w:rPr>
          <w:color w:val="000000"/>
          <w:sz w:val="22"/>
          <w:szCs w:val="22"/>
        </w:rPr>
        <w:t xml:space="preserve">) </w:t>
      </w:r>
      <w:r w:rsidR="00865FB9" w:rsidRPr="00865FB9">
        <w:rPr>
          <w:color w:val="000000"/>
          <w:sz w:val="22"/>
          <w:szCs w:val="22"/>
        </w:rPr>
        <w:t>to enhance data quality and model performance through several tailored pre</w:t>
      </w:r>
      <w:r w:rsidR="00C70738">
        <w:rPr>
          <w:color w:val="000000"/>
          <w:sz w:val="22"/>
          <w:szCs w:val="22"/>
        </w:rPr>
        <w:t>-</w:t>
      </w:r>
      <w:r w:rsidR="00865FB9" w:rsidRPr="00865FB9">
        <w:rPr>
          <w:color w:val="000000"/>
          <w:sz w:val="22"/>
          <w:szCs w:val="22"/>
        </w:rPr>
        <w:t>processing steps. This section outlines the unique procedures employed, their underlying methodological rationale, and the subsequent impact on data integrity and model performance.</w:t>
      </w:r>
    </w:p>
    <w:p w:rsidR="00630F65" w:rsidRDefault="00AA3980" w:rsidP="002416C3">
      <w:pPr>
        <w:pStyle w:val="ListParagraph"/>
        <w:numPr>
          <w:ilvl w:val="0"/>
          <w:numId w:val="3"/>
        </w:numPr>
        <w:spacing w:before="280" w:after="280" w:line="240" w:lineRule="auto"/>
        <w:jc w:val="both"/>
        <w:rPr>
          <w:rFonts w:ascii="Times New Roman" w:eastAsia="Times New Roman" w:hAnsi="Times New Roman" w:cs="Times New Roman"/>
        </w:rPr>
      </w:pPr>
      <w:r w:rsidRPr="00CF2832">
        <w:rPr>
          <w:rFonts w:ascii="Times New Roman" w:eastAsia="Times New Roman" w:hAnsi="Times New Roman" w:cs="Times New Roman"/>
          <w:b/>
          <w:bCs/>
        </w:rPr>
        <w:t xml:space="preserve">Grouping Columns: </w:t>
      </w:r>
      <w:r w:rsidRPr="00CF2832">
        <w:rPr>
          <w:rFonts w:ascii="Times New Roman" w:eastAsia="Times New Roman" w:hAnsi="Times New Roman" w:cs="Times New Roman"/>
        </w:rPr>
        <w:t>We grouped columns into three categories to apply specialised pre-processing methods:</w:t>
      </w:r>
    </w:p>
    <w:p w:rsidR="00CF2832" w:rsidRPr="00CF2832" w:rsidRDefault="00CF2832" w:rsidP="00CF2832">
      <w:pPr>
        <w:pStyle w:val="ListParagraph"/>
        <w:spacing w:before="280" w:after="280" w:line="240" w:lineRule="auto"/>
        <w:jc w:val="both"/>
        <w:rPr>
          <w:rFonts w:ascii="Times New Roman" w:eastAsia="Times New Roman" w:hAnsi="Times New Roman" w:cs="Times New Roman"/>
        </w:rPr>
      </w:pPr>
    </w:p>
    <w:p w:rsidR="007E764D" w:rsidRPr="007E764D" w:rsidRDefault="00AA3980" w:rsidP="002416C3">
      <w:pPr>
        <w:pStyle w:val="ListParagraph"/>
        <w:numPr>
          <w:ilvl w:val="0"/>
          <w:numId w:val="8"/>
        </w:numPr>
        <w:pBdr>
          <w:top w:val="nil"/>
          <w:left w:val="nil"/>
          <w:bottom w:val="nil"/>
          <w:right w:val="nil"/>
          <w:between w:val="nil"/>
        </w:pBdr>
        <w:spacing w:before="280" w:after="0" w:line="240" w:lineRule="auto"/>
        <w:jc w:val="both"/>
        <w:rPr>
          <w:rFonts w:ascii="Times New Roman" w:eastAsia="Times New Roman" w:hAnsi="Times New Roman" w:cs="Times New Roman"/>
          <w:color w:val="000000"/>
        </w:rPr>
      </w:pPr>
      <w:r w:rsidRPr="00CF2832">
        <w:rPr>
          <w:rFonts w:ascii="Times New Roman" w:eastAsia="Times New Roman" w:hAnsi="Times New Roman" w:cs="Times New Roman"/>
          <w:b/>
          <w:bCs/>
          <w:color w:val="000000"/>
        </w:rPr>
        <w:t>New Columns:</w:t>
      </w:r>
      <w:r w:rsidRPr="00CF2832">
        <w:rPr>
          <w:rFonts w:ascii="Times New Roman" w:eastAsia="Times New Roman" w:hAnsi="Times New Roman" w:cs="Times New Roman"/>
          <w:color w:val="000000"/>
        </w:rPr>
        <w:t xml:space="preserve"> We identified columns such as </w:t>
      </w:r>
      <m:oMath>
        <m:r>
          <w:rPr>
            <w:rFonts w:ascii="Cambria Math" w:eastAsia="Cambria Math" w:hAnsi="Cambria Math" w:cs="Cambria Math"/>
            <w:color w:val="000000"/>
          </w:rPr>
          <m:t>new_cases</m:t>
        </m:r>
      </m:oMath>
      <w:r w:rsidRPr="00CF2832">
        <w:rPr>
          <w:rFonts w:ascii="Times New Roman" w:eastAsia="Times New Roman" w:hAnsi="Times New Roman" w:cs="Times New Roman"/>
          <w:color w:val="000000"/>
        </w:rPr>
        <w:t xml:space="preserve"> and </w:t>
      </w:r>
      <m:oMath>
        <m:r>
          <w:rPr>
            <w:rFonts w:ascii="Cambria Math" w:eastAsia="Cambria Math" w:hAnsi="Cambria Math" w:cs="Cambria Math"/>
            <w:color w:val="000000"/>
          </w:rPr>
          <m:t>new_deaths</m:t>
        </m:r>
      </m:oMath>
      <w:r w:rsidRPr="00CF2832">
        <w:rPr>
          <w:rFonts w:ascii="Times New Roman" w:eastAsia="Times New Roman" w:hAnsi="Times New Roman" w:cs="Times New Roman"/>
          <w:color w:val="000000"/>
        </w:rPr>
        <w:t xml:space="preserve">  as having weekly update patterns, which required specific handling to avoid bias.</w:t>
      </w:r>
    </w:p>
    <w:p w:rsidR="00CF2832" w:rsidRPr="00CF2832" w:rsidRDefault="00CF2832" w:rsidP="00CF2832">
      <w:pPr>
        <w:pStyle w:val="ListParagraph"/>
        <w:pBdr>
          <w:top w:val="nil"/>
          <w:left w:val="nil"/>
          <w:bottom w:val="nil"/>
          <w:right w:val="nil"/>
          <w:between w:val="nil"/>
        </w:pBdr>
        <w:spacing w:before="280" w:after="0" w:line="240" w:lineRule="auto"/>
        <w:jc w:val="both"/>
        <w:rPr>
          <w:rFonts w:ascii="Times New Roman" w:eastAsia="Times New Roman" w:hAnsi="Times New Roman" w:cs="Times New Roman"/>
          <w:color w:val="000000"/>
        </w:rPr>
      </w:pPr>
    </w:p>
    <w:p w:rsidR="00CF2832" w:rsidRDefault="00AA3980" w:rsidP="002416C3">
      <w:pPr>
        <w:pStyle w:val="ListParagraph"/>
        <w:numPr>
          <w:ilvl w:val="0"/>
          <w:numId w:val="8"/>
        </w:numPr>
        <w:pBdr>
          <w:top w:val="nil"/>
          <w:left w:val="nil"/>
          <w:bottom w:val="nil"/>
          <w:right w:val="nil"/>
          <w:between w:val="nil"/>
        </w:pBdr>
        <w:spacing w:before="280" w:after="0" w:line="240" w:lineRule="auto"/>
        <w:jc w:val="both"/>
        <w:rPr>
          <w:rFonts w:ascii="Times New Roman" w:eastAsia="Times New Roman" w:hAnsi="Times New Roman" w:cs="Times New Roman"/>
          <w:color w:val="000000"/>
        </w:rPr>
      </w:pPr>
      <w:r w:rsidRPr="00CF2832">
        <w:rPr>
          <w:rFonts w:ascii="Times New Roman" w:eastAsia="Times New Roman" w:hAnsi="Times New Roman" w:cs="Times New Roman"/>
          <w:b/>
          <w:bCs/>
          <w:color w:val="000000"/>
        </w:rPr>
        <w:t>Independent Columns:</w:t>
      </w:r>
      <w:r w:rsidRPr="00CF2832">
        <w:rPr>
          <w:rFonts w:ascii="Times New Roman" w:eastAsia="Times New Roman" w:hAnsi="Times New Roman" w:cs="Times New Roman"/>
          <w:color w:val="000000"/>
        </w:rPr>
        <w:t xml:space="preserve"> We classified columns such as </w:t>
      </w:r>
      <m:oMath>
        <m:r>
          <w:rPr>
            <w:rFonts w:ascii="Cambria Math" w:eastAsia="Cambria Math" w:hAnsi="Cambria Math" w:cs="Cambria Math"/>
            <w:color w:val="000000"/>
          </w:rPr>
          <m:t>new_tests</m:t>
        </m:r>
      </m:oMath>
      <w:r w:rsidRPr="00CF2832">
        <w:rPr>
          <w:rFonts w:ascii="Times New Roman" w:eastAsia="Times New Roman" w:hAnsi="Times New Roman" w:cs="Times New Roman"/>
          <w:color w:val="000000"/>
        </w:rPr>
        <w:t xml:space="preserve">, </w:t>
      </w:r>
      <m:oMath>
        <m:r>
          <w:rPr>
            <w:rFonts w:ascii="Cambria Math" w:eastAsia="Cambria Math" w:hAnsi="Cambria Math" w:cs="Cambria Math"/>
            <w:color w:val="000000"/>
          </w:rPr>
          <m:t>new_vaccinations</m:t>
        </m:r>
      </m:oMath>
      <w:r w:rsidRPr="00CF2832">
        <w:rPr>
          <w:rFonts w:ascii="Times New Roman" w:eastAsia="Times New Roman" w:hAnsi="Times New Roman" w:cs="Times New Roman"/>
          <w:color w:val="000000"/>
        </w:rPr>
        <w:t xml:space="preserve">, </w:t>
      </w:r>
      <m:oMath>
        <m:r>
          <w:rPr>
            <w:rFonts w:ascii="Cambria Math" w:eastAsia="Cambria Math" w:hAnsi="Cambria Math" w:cs="Cambria Math"/>
            <w:color w:val="000000"/>
          </w:rPr>
          <m:t>reproduction_rate</m:t>
        </m:r>
      </m:oMath>
      <w:r w:rsidRPr="00CF2832">
        <w:rPr>
          <w:rFonts w:ascii="Times New Roman" w:eastAsia="Times New Roman" w:hAnsi="Times New Roman" w:cs="Times New Roman"/>
          <w:color w:val="000000"/>
        </w:rPr>
        <w:t xml:space="preserve">, </w:t>
      </w:r>
      <m:oMath>
        <m:r>
          <w:rPr>
            <w:rFonts w:ascii="Cambria Math" w:eastAsia="Cambria Math" w:hAnsi="Cambria Math" w:cs="Cambria Math"/>
            <w:color w:val="000000"/>
          </w:rPr>
          <m:t>people_vaccinated</m:t>
        </m:r>
      </m:oMath>
      <w:r w:rsidRPr="00CF2832">
        <w:rPr>
          <w:rFonts w:ascii="Times New Roman" w:eastAsia="Times New Roman" w:hAnsi="Times New Roman" w:cs="Times New Roman"/>
          <w:color w:val="000000"/>
        </w:rPr>
        <w:t xml:space="preserve">, </w:t>
      </w:r>
      <m:oMath>
        <m:r>
          <w:rPr>
            <w:rFonts w:ascii="Cambria Math" w:eastAsia="Cambria Math" w:hAnsi="Cambria Math" w:cs="Cambria Math"/>
            <w:color w:val="000000"/>
          </w:rPr>
          <m:t>people_ fully_vaccinated</m:t>
        </m:r>
      </m:oMath>
      <w:r w:rsidRPr="00CF2832">
        <w:rPr>
          <w:rFonts w:ascii="Times New Roman" w:eastAsia="Times New Roman" w:hAnsi="Times New Roman" w:cs="Times New Roman"/>
          <w:color w:val="000000"/>
        </w:rPr>
        <w:t xml:space="preserve">, </w:t>
      </w:r>
      <m:oMath>
        <m:r>
          <w:rPr>
            <w:rFonts w:ascii="Cambria Math" w:eastAsia="Cambria Math" w:hAnsi="Cambria Math" w:cs="Cambria Math"/>
            <w:color w:val="000000"/>
          </w:rPr>
          <m:t>total_boosters</m:t>
        </m:r>
      </m:oMath>
      <w:r w:rsidRPr="00CF2832">
        <w:rPr>
          <w:rFonts w:ascii="Times New Roman" w:eastAsia="Times New Roman" w:hAnsi="Times New Roman" w:cs="Times New Roman"/>
          <w:color w:val="000000"/>
        </w:rPr>
        <w:t xml:space="preserve">, and </w:t>
      </w:r>
      <m:oMath>
        <m:r>
          <w:rPr>
            <w:rFonts w:ascii="Cambria Math" w:eastAsia="Cambria Math" w:hAnsi="Cambria Math" w:cs="Cambria Math"/>
            <w:color w:val="000000"/>
          </w:rPr>
          <m:t>stringency_index</m:t>
        </m:r>
      </m:oMath>
      <w:r w:rsidRPr="00CF2832">
        <w:rPr>
          <w:rFonts w:ascii="Times New Roman" w:eastAsia="Times New Roman" w:hAnsi="Times New Roman" w:cs="Times New Roman"/>
          <w:color w:val="000000"/>
        </w:rPr>
        <w:t xml:space="preserve"> as not exhibiting weekly patterns</w:t>
      </w:r>
      <w:r w:rsidRPr="00CF2832">
        <w:rPr>
          <w:rFonts w:ascii="Times New Roman" w:eastAsia="Times New Roman" w:hAnsi="Times New Roman" w:cs="Times New Roman"/>
        </w:rPr>
        <w:t>,</w:t>
      </w:r>
      <w:r w:rsidRPr="00CF2832">
        <w:rPr>
          <w:rFonts w:ascii="Times New Roman" w:eastAsia="Times New Roman" w:hAnsi="Times New Roman" w:cs="Times New Roman"/>
          <w:color w:val="000000"/>
        </w:rPr>
        <w:t xml:space="preserve"> and we did not consider any computational dependencies for them.</w:t>
      </w:r>
    </w:p>
    <w:p w:rsidR="00CF2832" w:rsidRPr="00CF2832" w:rsidRDefault="00CF2832" w:rsidP="00CF2832">
      <w:pPr>
        <w:pStyle w:val="ListParagraph"/>
        <w:rPr>
          <w:rFonts w:ascii="Times New Roman" w:eastAsia="Times New Roman" w:hAnsi="Times New Roman" w:cs="Times New Roman"/>
          <w:b/>
          <w:bCs/>
          <w:color w:val="000000"/>
        </w:rPr>
      </w:pPr>
    </w:p>
    <w:p w:rsidR="00806F6E" w:rsidRPr="00D42A49" w:rsidRDefault="00AA3980" w:rsidP="00D42A49">
      <w:pPr>
        <w:pStyle w:val="ListParagraph"/>
        <w:numPr>
          <w:ilvl w:val="0"/>
          <w:numId w:val="8"/>
        </w:numPr>
        <w:pBdr>
          <w:top w:val="nil"/>
          <w:left w:val="nil"/>
          <w:bottom w:val="nil"/>
          <w:right w:val="nil"/>
          <w:between w:val="nil"/>
        </w:pBdr>
        <w:spacing w:before="280" w:after="0" w:line="240" w:lineRule="auto"/>
        <w:jc w:val="both"/>
        <w:rPr>
          <w:rFonts w:ascii="Times New Roman" w:eastAsia="Times New Roman" w:hAnsi="Times New Roman" w:cs="Times New Roman"/>
          <w:color w:val="000000"/>
        </w:rPr>
      </w:pPr>
      <w:r w:rsidRPr="00CF2832">
        <w:rPr>
          <w:rFonts w:ascii="Times New Roman" w:eastAsia="Times New Roman" w:hAnsi="Times New Roman" w:cs="Times New Roman"/>
          <w:b/>
          <w:bCs/>
          <w:color w:val="000000"/>
        </w:rPr>
        <w:t>Remaining Columns:</w:t>
      </w:r>
      <w:r w:rsidRPr="00CF2832">
        <w:rPr>
          <w:rFonts w:ascii="Times New Roman" w:eastAsia="Times New Roman" w:hAnsi="Times New Roman" w:cs="Times New Roman"/>
          <w:color w:val="000000"/>
        </w:rPr>
        <w:t xml:space="preserve"> We designated the remaining columns as either constant or </w:t>
      </w:r>
      <w:r w:rsidRPr="00CF2832">
        <w:rPr>
          <w:rFonts w:ascii="Times New Roman" w:eastAsia="Times New Roman" w:hAnsi="Times New Roman" w:cs="Times New Roman"/>
        </w:rPr>
        <w:t>having</w:t>
      </w:r>
      <w:r w:rsidRPr="00CF2832">
        <w:rPr>
          <w:rFonts w:ascii="Times New Roman" w:eastAsia="Times New Roman" w:hAnsi="Times New Roman" w:cs="Times New Roman"/>
          <w:color w:val="000000"/>
        </w:rPr>
        <w:t xml:space="preserve"> computational dependencies.</w:t>
      </w:r>
    </w:p>
    <w:p w:rsidR="00806F6E" w:rsidRPr="00806F6E" w:rsidRDefault="00806F6E" w:rsidP="00806F6E">
      <w:pPr>
        <w:pStyle w:val="ListParagraph"/>
        <w:pBdr>
          <w:top w:val="nil"/>
          <w:left w:val="nil"/>
          <w:bottom w:val="nil"/>
          <w:right w:val="nil"/>
          <w:between w:val="nil"/>
        </w:pBdr>
        <w:spacing w:before="280" w:after="0" w:line="240" w:lineRule="auto"/>
        <w:ind w:left="1440"/>
        <w:jc w:val="both"/>
        <w:rPr>
          <w:rFonts w:ascii="Times New Roman" w:eastAsia="Times New Roman" w:hAnsi="Times New Roman" w:cs="Times New Roman"/>
          <w:color w:val="000000"/>
        </w:rPr>
      </w:pPr>
    </w:p>
    <w:p w:rsidR="00630F65" w:rsidRDefault="00AA3980" w:rsidP="002416C3">
      <w:pPr>
        <w:pStyle w:val="ListParagraph"/>
        <w:numPr>
          <w:ilvl w:val="0"/>
          <w:numId w:val="3"/>
        </w:numPr>
        <w:spacing w:before="280" w:after="280" w:line="240" w:lineRule="auto"/>
        <w:jc w:val="both"/>
        <w:rPr>
          <w:rFonts w:ascii="Times New Roman" w:eastAsia="Times New Roman" w:hAnsi="Times New Roman" w:cs="Times New Roman"/>
        </w:rPr>
      </w:pPr>
      <w:r w:rsidRPr="00CF2832">
        <w:rPr>
          <w:rFonts w:ascii="Times New Roman" w:eastAsia="Times New Roman" w:hAnsi="Times New Roman" w:cs="Times New Roman"/>
          <w:b/>
          <w:bCs/>
        </w:rPr>
        <w:t xml:space="preserve">Pre-processing `New Columns': </w:t>
      </w:r>
      <w:r w:rsidRPr="00CF2832">
        <w:rPr>
          <w:rFonts w:ascii="Times New Roman" w:eastAsia="Times New Roman" w:hAnsi="Times New Roman" w:cs="Times New Roman"/>
        </w:rPr>
        <w:t>For `New Columns', we applied the following pre-processing methods:</w:t>
      </w:r>
    </w:p>
    <w:p w:rsidR="00A94A0B" w:rsidRPr="00CF2832" w:rsidRDefault="00A94A0B" w:rsidP="00A94A0B">
      <w:pPr>
        <w:pStyle w:val="ListParagraph"/>
        <w:spacing w:before="280" w:after="280" w:line="240" w:lineRule="auto"/>
        <w:jc w:val="both"/>
        <w:rPr>
          <w:rFonts w:ascii="Times New Roman" w:eastAsia="Times New Roman" w:hAnsi="Times New Roman" w:cs="Times New Roman"/>
        </w:rPr>
      </w:pPr>
    </w:p>
    <w:p w:rsidR="00022D1B" w:rsidRDefault="00AA3980" w:rsidP="002416C3">
      <w:pPr>
        <w:pStyle w:val="ListParagraph"/>
        <w:numPr>
          <w:ilvl w:val="0"/>
          <w:numId w:val="9"/>
        </w:numPr>
        <w:pBdr>
          <w:top w:val="nil"/>
          <w:left w:val="nil"/>
          <w:bottom w:val="nil"/>
          <w:right w:val="nil"/>
          <w:between w:val="nil"/>
        </w:pBdr>
        <w:spacing w:before="280" w:after="280" w:line="240" w:lineRule="auto"/>
        <w:jc w:val="both"/>
        <w:rPr>
          <w:rFonts w:ascii="Times New Roman" w:eastAsia="Times New Roman" w:hAnsi="Times New Roman" w:cs="Times New Roman"/>
        </w:rPr>
      </w:pPr>
      <w:r w:rsidRPr="00022D1B">
        <w:rPr>
          <w:rFonts w:ascii="Times New Roman" w:eastAsia="Times New Roman" w:hAnsi="Times New Roman" w:cs="Times New Roman"/>
          <w:b/>
          <w:bCs/>
          <w:color w:val="000000"/>
        </w:rPr>
        <w:t xml:space="preserve">Weekly Pattern Imputation: </w:t>
      </w:r>
      <w:r w:rsidR="00865FB9" w:rsidRPr="00022D1B">
        <w:rPr>
          <w:rFonts w:ascii="Times New Roman" w:eastAsia="Times New Roman" w:hAnsi="Times New Roman" w:cs="Times New Roman"/>
        </w:rPr>
        <w:t xml:space="preserve">We corrected the weekly update pattern by redistributing total weekly values evenly across all days. This adjustment aimed to prevent bias, particularly in the </w:t>
      </w:r>
      <m:oMath>
        <m:r>
          <w:rPr>
            <w:rFonts w:ascii="Cambria Math" w:eastAsia="Cambria Math" w:hAnsi="Cambria Math" w:cs="Cambria Math"/>
          </w:rPr>
          <m:t>new_deaths</m:t>
        </m:r>
      </m:oMath>
      <w:r w:rsidR="00022D1B" w:rsidRPr="00022D1B">
        <w:rPr>
          <w:rFonts w:ascii="Times New Roman" w:eastAsia="Times New Roman" w:hAnsi="Times New Roman" w:cs="Times New Roman"/>
        </w:rPr>
        <w:t xml:space="preserve"> </w:t>
      </w:r>
      <w:r w:rsidR="00865FB9" w:rsidRPr="00022D1B">
        <w:rPr>
          <w:rFonts w:ascii="Times New Roman" w:eastAsia="Times New Roman" w:hAnsi="Times New Roman" w:cs="Times New Roman"/>
        </w:rPr>
        <w:t xml:space="preserve">data, which showed weekly variations that could distort model predictions. </w:t>
      </w:r>
      <w:r w:rsidRPr="00022D1B">
        <w:rPr>
          <w:rFonts w:ascii="Times New Roman" w:eastAsia="Times New Roman" w:hAnsi="Times New Roman" w:cs="Times New Roman"/>
          <w:b/>
          <w:bCs/>
        </w:rPr>
        <w:t xml:space="preserve">Figure </w:t>
      </w:r>
      <w:r w:rsidR="0046107B">
        <w:rPr>
          <w:rFonts w:ascii="Times New Roman" w:eastAsia="Times New Roman" w:hAnsi="Times New Roman" w:cs="Times New Roman"/>
          <w:b/>
          <w:bCs/>
        </w:rPr>
        <w:t>3</w:t>
      </w:r>
      <w:r w:rsidRPr="00022D1B">
        <w:rPr>
          <w:rFonts w:ascii="Times New Roman" w:eastAsia="Times New Roman" w:hAnsi="Times New Roman" w:cs="Times New Roman"/>
        </w:rPr>
        <w:t xml:space="preserve"> </w:t>
      </w:r>
      <w:r w:rsidR="00022D1B" w:rsidRPr="00865FB9">
        <w:rPr>
          <w:rFonts w:ascii="Times New Roman" w:eastAsia="Times New Roman" w:hAnsi="Times New Roman" w:cs="Times New Roman"/>
        </w:rPr>
        <w:t>visually represents the effectiveness of this imputation compared to the standard approach, highlighting the removal of bias introduced by weekly patterns.</w:t>
      </w:r>
    </w:p>
    <w:p w:rsidR="00022D1B" w:rsidRDefault="00022D1B" w:rsidP="00022D1B">
      <w:pPr>
        <w:pStyle w:val="ListParagraph"/>
        <w:pBdr>
          <w:top w:val="nil"/>
          <w:left w:val="nil"/>
          <w:bottom w:val="nil"/>
          <w:right w:val="nil"/>
          <w:between w:val="nil"/>
        </w:pBdr>
        <w:spacing w:before="280" w:after="280" w:line="240" w:lineRule="auto"/>
        <w:ind w:left="1080"/>
        <w:jc w:val="both"/>
        <w:rPr>
          <w:rFonts w:ascii="Times New Roman" w:eastAsia="Times New Roman" w:hAnsi="Times New Roman" w:cs="Times New Roman"/>
          <w:b/>
          <w:bCs/>
        </w:rPr>
      </w:pPr>
    </w:p>
    <w:p w:rsidR="00022D1B" w:rsidRDefault="00022D1B">
      <w:pPr>
        <w:spacing w:before="280" w:after="280" w:line="240" w:lineRule="auto"/>
        <w:jc w:val="both"/>
        <w:rPr>
          <w:rFonts w:ascii="Times New Roman" w:eastAsia="Times New Roman" w:hAnsi="Times New Roman" w:cs="Times New Roman"/>
        </w:rPr>
      </w:pPr>
    </w:p>
    <w:p w:rsidR="00630F65" w:rsidRDefault="00AA3980">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extent cx="5734050" cy="3165807"/>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t="1374"/>
                    <a:stretch>
                      <a:fillRect/>
                    </a:stretch>
                  </pic:blipFill>
                  <pic:spPr>
                    <a:xfrm>
                      <a:off x="0" y="0"/>
                      <a:ext cx="5734050" cy="3165807"/>
                    </a:xfrm>
                    <a:prstGeom prst="rect">
                      <a:avLst/>
                    </a:prstGeom>
                    <a:ln/>
                  </pic:spPr>
                </pic:pic>
              </a:graphicData>
            </a:graphic>
          </wp:inline>
        </w:drawing>
      </w:r>
    </w:p>
    <w:p w:rsidR="00022D1B" w:rsidRPr="00022D1B" w:rsidRDefault="00022D1B" w:rsidP="00022D1B">
      <w:pPr>
        <w:pBdr>
          <w:top w:val="nil"/>
          <w:left w:val="nil"/>
          <w:bottom w:val="nil"/>
          <w:right w:val="nil"/>
          <w:between w:val="nil"/>
        </w:pBdr>
        <w:spacing w:before="280" w:after="280" w:line="240" w:lineRule="auto"/>
        <w:jc w:val="both"/>
        <w:rPr>
          <w:rFonts w:ascii="Times New Roman" w:eastAsia="Times New Roman" w:hAnsi="Times New Roman" w:cs="Times New Roman"/>
        </w:rPr>
      </w:pPr>
      <w:r w:rsidRPr="00022D1B">
        <w:rPr>
          <w:rFonts w:ascii="Times New Roman" w:eastAsia="Times New Roman" w:hAnsi="Times New Roman" w:cs="Times New Roman"/>
          <w:b/>
          <w:bCs/>
        </w:rPr>
        <w:t xml:space="preserve">Figure </w:t>
      </w:r>
      <w:r w:rsidR="0046107B">
        <w:rPr>
          <w:rFonts w:ascii="Times New Roman" w:eastAsia="Times New Roman" w:hAnsi="Times New Roman" w:cs="Times New Roman"/>
          <w:b/>
          <w:bCs/>
        </w:rPr>
        <w:t>3</w:t>
      </w:r>
      <w:r w:rsidRPr="00022D1B">
        <w:rPr>
          <w:rFonts w:ascii="Times New Roman" w:eastAsia="Times New Roman" w:hAnsi="Times New Roman" w:cs="Times New Roman"/>
        </w:rPr>
        <w:t xml:space="preserve">: Comparison of Original vs. Custom Processed </w:t>
      </w:r>
      <m:oMath>
        <m:r>
          <w:rPr>
            <w:rFonts w:ascii="Cambria Math" w:eastAsia="Cambria Math" w:hAnsi="Cambria Math" w:cs="Cambria Math"/>
          </w:rPr>
          <m:t>new_deaths</m:t>
        </m:r>
      </m:oMath>
      <w:r w:rsidRPr="00022D1B">
        <w:rPr>
          <w:rFonts w:ascii="Times New Roman" w:eastAsia="Times New Roman" w:hAnsi="Times New Roman" w:cs="Times New Roman"/>
        </w:rPr>
        <w:t xml:space="preserve"> Data (Zoomed-In View of Samples from index 400 to 600): Highlighting the Effectiveness of Weekly Pattern Imputation.</w:t>
      </w:r>
    </w:p>
    <w:p w:rsidR="00022D1B" w:rsidRDefault="00022D1B" w:rsidP="00022D1B">
      <w:pPr>
        <w:pStyle w:val="ListParagraph"/>
        <w:pBdr>
          <w:top w:val="nil"/>
          <w:left w:val="nil"/>
          <w:bottom w:val="nil"/>
          <w:right w:val="nil"/>
          <w:between w:val="nil"/>
        </w:pBdr>
        <w:spacing w:before="280" w:after="280" w:line="240" w:lineRule="auto"/>
        <w:ind w:left="1080"/>
        <w:jc w:val="both"/>
        <w:rPr>
          <w:rFonts w:ascii="Times New Roman" w:eastAsia="Times New Roman" w:hAnsi="Times New Roman" w:cs="Times New Roman"/>
        </w:rPr>
      </w:pPr>
    </w:p>
    <w:p w:rsidR="00630F65" w:rsidRPr="00A94A0B" w:rsidRDefault="00AA3980" w:rsidP="002416C3">
      <w:pPr>
        <w:pStyle w:val="ListParagraph"/>
        <w:numPr>
          <w:ilvl w:val="0"/>
          <w:numId w:val="9"/>
        </w:numPr>
        <w:pBdr>
          <w:top w:val="nil"/>
          <w:left w:val="nil"/>
          <w:bottom w:val="nil"/>
          <w:right w:val="nil"/>
          <w:between w:val="nil"/>
        </w:pBdr>
        <w:spacing w:before="280" w:after="280" w:line="240" w:lineRule="auto"/>
        <w:jc w:val="both"/>
        <w:rPr>
          <w:rFonts w:ascii="Times New Roman" w:eastAsia="Times New Roman" w:hAnsi="Times New Roman" w:cs="Times New Roman"/>
          <w:b/>
          <w:bCs/>
          <w:color w:val="000000"/>
        </w:rPr>
      </w:pPr>
      <w:r w:rsidRPr="00A94A0B">
        <w:rPr>
          <w:rFonts w:ascii="Times New Roman" w:eastAsia="Times New Roman" w:hAnsi="Times New Roman" w:cs="Times New Roman"/>
          <w:b/>
          <w:bCs/>
          <w:color w:val="000000"/>
        </w:rPr>
        <w:t xml:space="preserve">Missing Value Imputation: </w:t>
      </w:r>
      <w:r w:rsidR="00022D1B" w:rsidRPr="00022D1B">
        <w:rPr>
          <w:rFonts w:ascii="Times New Roman" w:eastAsia="Times New Roman" w:hAnsi="Times New Roman" w:cs="Times New Roman"/>
        </w:rPr>
        <w:t>We handled missing values with linear interpolation followed by zero imputation, consistent with the standard pipeline approach to ensure comparability</w:t>
      </w:r>
      <w:r w:rsidR="00022D1B">
        <w:rPr>
          <w:rFonts w:ascii="Times New Roman" w:eastAsia="Times New Roman" w:hAnsi="Times New Roman" w:cs="Times New Roman"/>
        </w:rPr>
        <w:t xml:space="preserve"> (see </w:t>
      </w:r>
      <w:r w:rsidR="00022D1B" w:rsidRPr="00022D1B">
        <w:rPr>
          <w:rFonts w:ascii="Times New Roman" w:eastAsia="Times New Roman" w:hAnsi="Times New Roman" w:cs="Times New Roman"/>
          <w:b/>
        </w:rPr>
        <w:t>Section 2.2</w:t>
      </w:r>
      <w:r w:rsidR="00022D1B">
        <w:rPr>
          <w:rFonts w:ascii="Times New Roman" w:eastAsia="Times New Roman" w:hAnsi="Times New Roman" w:cs="Times New Roman"/>
        </w:rPr>
        <w:t>).</w:t>
      </w:r>
    </w:p>
    <w:p w:rsidR="00022D1B" w:rsidRDefault="00AA3980" w:rsidP="002416C3">
      <w:pPr>
        <w:numPr>
          <w:ilvl w:val="0"/>
          <w:numId w:val="9"/>
        </w:numPr>
        <w:pBdr>
          <w:top w:val="nil"/>
          <w:left w:val="nil"/>
          <w:bottom w:val="nil"/>
          <w:right w:val="nil"/>
          <w:between w:val="nil"/>
        </w:pBdr>
        <w:spacing w:before="280" w:after="280" w:line="240" w:lineRule="auto"/>
        <w:jc w:val="both"/>
        <w:rPr>
          <w:rFonts w:ascii="Times New Roman" w:eastAsia="Times New Roman" w:hAnsi="Times New Roman" w:cs="Times New Roman"/>
        </w:rPr>
      </w:pPr>
      <w:r w:rsidRPr="00022D1B">
        <w:rPr>
          <w:rFonts w:ascii="Times New Roman" w:eastAsia="Times New Roman" w:hAnsi="Times New Roman" w:cs="Times New Roman"/>
          <w:b/>
          <w:bCs/>
          <w:color w:val="000000"/>
        </w:rPr>
        <w:t xml:space="preserve">Local Outlier Processing: </w:t>
      </w:r>
      <w:r w:rsidR="00022D1B" w:rsidRPr="00022D1B">
        <w:rPr>
          <w:rFonts w:ascii="Times New Roman" w:eastAsia="Times New Roman" w:hAnsi="Times New Roman" w:cs="Times New Roman"/>
        </w:rPr>
        <w:t xml:space="preserve">We addressed local extrema in the time-series data with a rolling-window clipping approach. Using a 30-day non-centred window and a Z-score threshold of 2, we calculated dynamic statistical bounds for each data point. Unlike standard interpolation, this method clipped outliers to the nearest boundary instead of removing them. This approach preserved momentum in the data and kept the model sensitive to recent data trends while reducing extreme volatility. </w:t>
      </w:r>
      <w:r w:rsidRPr="00022D1B">
        <w:rPr>
          <w:rFonts w:ascii="Times New Roman" w:eastAsia="Times New Roman" w:hAnsi="Times New Roman" w:cs="Times New Roman"/>
          <w:b/>
          <w:bCs/>
        </w:rPr>
        <w:t>Figure 2</w:t>
      </w:r>
      <w:r w:rsidRPr="00022D1B">
        <w:rPr>
          <w:rFonts w:ascii="Times New Roman" w:eastAsia="Times New Roman" w:hAnsi="Times New Roman" w:cs="Times New Roman"/>
        </w:rPr>
        <w:t xml:space="preserve"> and </w:t>
      </w:r>
      <w:r w:rsidRPr="00022D1B">
        <w:rPr>
          <w:rFonts w:ascii="Times New Roman" w:eastAsia="Times New Roman" w:hAnsi="Times New Roman" w:cs="Times New Roman"/>
          <w:b/>
          <w:bCs/>
        </w:rPr>
        <w:t xml:space="preserve">Figure </w:t>
      </w:r>
      <w:r w:rsidR="00A97797">
        <w:rPr>
          <w:rFonts w:ascii="Times New Roman" w:eastAsia="Times New Roman" w:hAnsi="Times New Roman" w:cs="Times New Roman"/>
          <w:b/>
          <w:bCs/>
        </w:rPr>
        <w:t>4</w:t>
      </w:r>
      <w:r w:rsidRPr="00022D1B">
        <w:rPr>
          <w:rFonts w:ascii="Times New Roman" w:eastAsia="Times New Roman" w:hAnsi="Times New Roman" w:cs="Times New Roman"/>
        </w:rPr>
        <w:t xml:space="preserve"> </w:t>
      </w:r>
      <w:r w:rsidR="00022D1B" w:rsidRPr="00022D1B">
        <w:rPr>
          <w:rFonts w:ascii="Times New Roman" w:eastAsia="Times New Roman" w:hAnsi="Times New Roman" w:cs="Times New Roman"/>
        </w:rPr>
        <w:t>compare global and local outlier detection methods, showing how momentum-preserving clipping constrains outliers while maintaining the underlying signal's direction.</w:t>
      </w:r>
    </w:p>
    <w:p w:rsidR="00022D1B" w:rsidRDefault="00022D1B">
      <w:pPr>
        <w:spacing w:before="280" w:after="280" w:line="240" w:lineRule="auto"/>
        <w:jc w:val="both"/>
        <w:rPr>
          <w:rFonts w:ascii="Times New Roman" w:eastAsia="Times New Roman" w:hAnsi="Times New Roman" w:cs="Times New Roman"/>
        </w:rPr>
      </w:pPr>
    </w:p>
    <w:p w:rsidR="00022D1B" w:rsidRDefault="00022D1B">
      <w:pPr>
        <w:spacing w:before="280" w:after="280" w:line="240" w:lineRule="auto"/>
        <w:jc w:val="both"/>
        <w:rPr>
          <w:rFonts w:ascii="Times New Roman" w:eastAsia="Times New Roman" w:hAnsi="Times New Roman" w:cs="Times New Roman"/>
        </w:rPr>
      </w:pPr>
    </w:p>
    <w:p w:rsidR="00022D1B" w:rsidRDefault="00022D1B">
      <w:pPr>
        <w:spacing w:before="280" w:after="280" w:line="240" w:lineRule="auto"/>
        <w:jc w:val="both"/>
        <w:rPr>
          <w:rFonts w:ascii="Times New Roman" w:eastAsia="Times New Roman" w:hAnsi="Times New Roman" w:cs="Times New Roman"/>
        </w:rPr>
      </w:pPr>
    </w:p>
    <w:p w:rsidR="00022D1B" w:rsidRDefault="00022D1B">
      <w:pPr>
        <w:spacing w:before="280" w:after="280" w:line="240" w:lineRule="auto"/>
        <w:jc w:val="both"/>
        <w:rPr>
          <w:rFonts w:ascii="Times New Roman" w:eastAsia="Times New Roman" w:hAnsi="Times New Roman" w:cs="Times New Roman"/>
        </w:rPr>
      </w:pPr>
    </w:p>
    <w:p w:rsidR="00022D1B" w:rsidRDefault="00022D1B">
      <w:pPr>
        <w:spacing w:before="280" w:after="280" w:line="240" w:lineRule="auto"/>
        <w:jc w:val="both"/>
        <w:rPr>
          <w:rFonts w:ascii="Times New Roman" w:eastAsia="Times New Roman" w:hAnsi="Times New Roman" w:cs="Times New Roman"/>
        </w:rPr>
      </w:pPr>
    </w:p>
    <w:p w:rsidR="00630F65" w:rsidRDefault="00AA3980">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extent cx="5731200" cy="3225800"/>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5731200" cy="3225800"/>
                    </a:xfrm>
                    <a:prstGeom prst="rect">
                      <a:avLst/>
                    </a:prstGeom>
                    <a:ln/>
                  </pic:spPr>
                </pic:pic>
              </a:graphicData>
            </a:graphic>
          </wp:inline>
        </w:drawing>
      </w:r>
    </w:p>
    <w:p w:rsidR="00022D1B" w:rsidRDefault="00022D1B" w:rsidP="00022D1B">
      <w:pPr>
        <w:pBdr>
          <w:top w:val="nil"/>
          <w:left w:val="nil"/>
          <w:bottom w:val="nil"/>
          <w:right w:val="nil"/>
          <w:between w:val="nil"/>
        </w:pBdr>
        <w:spacing w:before="280" w:after="280" w:line="240" w:lineRule="auto"/>
        <w:jc w:val="both"/>
        <w:rPr>
          <w:rFonts w:ascii="Times New Roman" w:eastAsia="Times New Roman" w:hAnsi="Times New Roman" w:cs="Times New Roman"/>
        </w:rPr>
      </w:pPr>
      <w:r w:rsidRPr="00022D1B">
        <w:rPr>
          <w:rFonts w:ascii="Times New Roman" w:eastAsia="Times New Roman" w:hAnsi="Times New Roman" w:cs="Times New Roman"/>
          <w:b/>
          <w:bCs/>
        </w:rPr>
        <w:t xml:space="preserve">Figure </w:t>
      </w:r>
      <w:r w:rsidR="00A97797">
        <w:rPr>
          <w:rFonts w:ascii="Times New Roman" w:eastAsia="Times New Roman" w:hAnsi="Times New Roman" w:cs="Times New Roman"/>
          <w:b/>
          <w:bCs/>
        </w:rPr>
        <w:t>4</w:t>
      </w:r>
      <w:r w:rsidRPr="00022D1B">
        <w:rPr>
          <w:rFonts w:ascii="Times New Roman" w:eastAsia="Times New Roman" w:hAnsi="Times New Roman" w:cs="Times New Roman"/>
          <w:b/>
          <w:bCs/>
        </w:rPr>
        <w:t xml:space="preserve">: </w:t>
      </w:r>
      <w:r w:rsidRPr="00022D1B">
        <w:rPr>
          <w:rFonts w:ascii="Times New Roman" w:eastAsia="Times New Roman" w:hAnsi="Times New Roman" w:cs="Times New Roman"/>
        </w:rPr>
        <w:t xml:space="preserve">Local outlier detection and processing with the custom pipeline for the </w:t>
      </w:r>
      <m:oMath>
        <m:r>
          <w:rPr>
            <w:rFonts w:ascii="Cambria Math" w:eastAsia="Cambria Math" w:hAnsi="Cambria Math" w:cs="Cambria Math"/>
          </w:rPr>
          <m:t>new_vaccinations</m:t>
        </m:r>
      </m:oMath>
      <w:r w:rsidRPr="00022D1B">
        <w:rPr>
          <w:rFonts w:ascii="Times New Roman" w:eastAsia="Times New Roman" w:hAnsi="Times New Roman" w:cs="Times New Roman"/>
          <w:i/>
          <w:iCs/>
        </w:rPr>
        <w:t xml:space="preserve"> </w:t>
      </w:r>
      <w:r w:rsidRPr="00022D1B">
        <w:rPr>
          <w:rFonts w:ascii="Times New Roman" w:eastAsia="Times New Roman" w:hAnsi="Times New Roman" w:cs="Times New Roman"/>
        </w:rPr>
        <w:t>column from index 400 to 1000.</w:t>
      </w:r>
    </w:p>
    <w:p w:rsidR="00A94A0B" w:rsidRPr="003312C2" w:rsidRDefault="00AA3980" w:rsidP="002416C3">
      <w:pPr>
        <w:pStyle w:val="ListParagraph"/>
        <w:numPr>
          <w:ilvl w:val="0"/>
          <w:numId w:val="3"/>
        </w:numPr>
        <w:spacing w:before="280" w:after="280" w:line="240" w:lineRule="auto"/>
        <w:jc w:val="both"/>
        <w:rPr>
          <w:rFonts w:ascii="Times New Roman" w:eastAsia="Times New Roman" w:hAnsi="Times New Roman" w:cs="Times New Roman"/>
        </w:rPr>
      </w:pPr>
      <w:r w:rsidRPr="003312C2">
        <w:rPr>
          <w:rFonts w:ascii="Times New Roman" w:eastAsia="Times New Roman" w:hAnsi="Times New Roman" w:cs="Times New Roman"/>
          <w:b/>
          <w:bCs/>
        </w:rPr>
        <w:t>Pre-processing `Independent Columns'</w:t>
      </w:r>
      <w:r w:rsidRPr="003312C2">
        <w:rPr>
          <w:rFonts w:ascii="Times New Roman" w:eastAsia="Times New Roman" w:hAnsi="Times New Roman" w:cs="Times New Roman"/>
        </w:rPr>
        <w:t>: We applied the same pre-processing steps to `Independent Columns' as those used for `New Columns'</w:t>
      </w:r>
      <w:r w:rsidR="00D42A49">
        <w:rPr>
          <w:rFonts w:ascii="Times New Roman" w:eastAsia="Times New Roman" w:hAnsi="Times New Roman" w:cs="Times New Roman"/>
        </w:rPr>
        <w:t xml:space="preserve"> (See ‘New Columns’ in </w:t>
      </w:r>
      <w:r w:rsidR="00670665">
        <w:rPr>
          <w:rFonts w:ascii="Times New Roman" w:eastAsia="Times New Roman" w:hAnsi="Times New Roman" w:cs="Times New Roman"/>
        </w:rPr>
        <w:t>2.3 section)</w:t>
      </w:r>
      <w:r w:rsidRPr="003312C2">
        <w:rPr>
          <w:rFonts w:ascii="Times New Roman" w:eastAsia="Times New Roman" w:hAnsi="Times New Roman" w:cs="Times New Roman"/>
        </w:rPr>
        <w:t>, except for weekly pattern imputation. This uniform treatment ensured consistency across different column types.</w:t>
      </w:r>
    </w:p>
    <w:p w:rsidR="00A94A0B" w:rsidRPr="00A94A0B" w:rsidRDefault="00A94A0B" w:rsidP="00A94A0B">
      <w:pPr>
        <w:pStyle w:val="ListParagraph"/>
        <w:spacing w:before="280" w:after="280" w:line="240" w:lineRule="auto"/>
        <w:jc w:val="both"/>
        <w:rPr>
          <w:rFonts w:ascii="Times New Roman" w:eastAsia="Times New Roman" w:hAnsi="Times New Roman" w:cs="Times New Roman"/>
        </w:rPr>
      </w:pPr>
    </w:p>
    <w:p w:rsidR="000A1EC6" w:rsidRDefault="00AA3980" w:rsidP="002416C3">
      <w:pPr>
        <w:pStyle w:val="ListParagraph"/>
        <w:numPr>
          <w:ilvl w:val="0"/>
          <w:numId w:val="3"/>
        </w:numPr>
        <w:spacing w:before="280" w:after="280" w:line="240" w:lineRule="auto"/>
        <w:jc w:val="both"/>
        <w:rPr>
          <w:rFonts w:ascii="Times New Roman" w:eastAsia="Times New Roman" w:hAnsi="Times New Roman" w:cs="Times New Roman"/>
        </w:rPr>
      </w:pPr>
      <w:r w:rsidRPr="00A94A0B">
        <w:rPr>
          <w:rFonts w:ascii="Times New Roman" w:eastAsia="Times New Roman" w:hAnsi="Times New Roman" w:cs="Times New Roman"/>
          <w:b/>
          <w:bCs/>
        </w:rPr>
        <w:t xml:space="preserve">Pre-processing `Remaining Columns': </w:t>
      </w:r>
      <w:r w:rsidRPr="00A94A0B">
        <w:rPr>
          <w:rFonts w:ascii="Times New Roman" w:eastAsia="Times New Roman" w:hAnsi="Times New Roman" w:cs="Times New Roman"/>
        </w:rPr>
        <w:t>For the `Remaining Columns', we applied the following computation processing</w:t>
      </w:r>
      <w:r w:rsidR="0091452C">
        <w:rPr>
          <w:rFonts w:ascii="Times New Roman" w:eastAsia="Times New Roman" w:hAnsi="Times New Roman" w:cs="Times New Roman"/>
        </w:rPr>
        <w:t xml:space="preserve"> as-</w:t>
      </w:r>
    </w:p>
    <w:p w:rsidR="000A1EC6" w:rsidRPr="000A1EC6" w:rsidRDefault="000A1EC6" w:rsidP="000A1EC6">
      <w:pPr>
        <w:pStyle w:val="ListParagraph"/>
        <w:rPr>
          <w:rFonts w:ascii="Times New Roman" w:eastAsia="Times New Roman" w:hAnsi="Times New Roman" w:cs="Times New Roman"/>
          <w:b/>
          <w:bCs/>
        </w:rPr>
      </w:pPr>
    </w:p>
    <w:p w:rsidR="009D276D" w:rsidRPr="009D276D" w:rsidRDefault="00AA3980" w:rsidP="009D276D">
      <w:pPr>
        <w:pStyle w:val="ListParagraph"/>
        <w:spacing w:before="280" w:after="280" w:line="240" w:lineRule="auto"/>
        <w:ind w:left="1080"/>
        <w:jc w:val="both"/>
        <w:rPr>
          <w:rFonts w:ascii="Times New Roman" w:eastAsia="Times New Roman" w:hAnsi="Times New Roman" w:cs="Times New Roman"/>
        </w:rPr>
      </w:pPr>
      <w:r w:rsidRPr="009D276D">
        <w:rPr>
          <w:rFonts w:ascii="Times New Roman" w:eastAsia="Times New Roman" w:hAnsi="Times New Roman" w:cs="Times New Roman"/>
          <w:b/>
          <w:bCs/>
        </w:rPr>
        <w:t xml:space="preserve">Computation Processing: </w:t>
      </w:r>
      <w:r w:rsidRPr="009D276D">
        <w:rPr>
          <w:rFonts w:ascii="Times New Roman" w:eastAsia="Times New Roman" w:hAnsi="Times New Roman" w:cs="Times New Roman"/>
        </w:rPr>
        <w:t xml:space="preserve">We leveraged computational dependencies among columns to ensure consistency and resolve discrepancies.  </w:t>
      </w:r>
      <w:r w:rsidRPr="009D276D">
        <w:rPr>
          <w:rFonts w:ascii="Times New Roman" w:eastAsia="Times New Roman" w:hAnsi="Times New Roman" w:cs="Times New Roman"/>
          <w:b/>
          <w:bCs/>
        </w:rPr>
        <w:t xml:space="preserve">Figure </w:t>
      </w:r>
      <w:r w:rsidR="00B63E44" w:rsidRPr="009D276D">
        <w:rPr>
          <w:rFonts w:ascii="Times New Roman" w:eastAsia="Times New Roman" w:hAnsi="Times New Roman" w:cs="Times New Roman"/>
          <w:b/>
          <w:bCs/>
        </w:rPr>
        <w:t>5</w:t>
      </w:r>
      <w:r w:rsidRPr="009D276D">
        <w:rPr>
          <w:rFonts w:ascii="Times New Roman" w:eastAsia="Times New Roman" w:hAnsi="Times New Roman" w:cs="Times New Roman"/>
          <w:b/>
          <w:bCs/>
        </w:rPr>
        <w:t xml:space="preserve"> </w:t>
      </w:r>
      <w:r w:rsidRPr="009D276D">
        <w:rPr>
          <w:rFonts w:ascii="Times New Roman" w:eastAsia="Times New Roman" w:hAnsi="Times New Roman" w:cs="Times New Roman"/>
        </w:rPr>
        <w:t xml:space="preserve">illustrates the dependencies and computation orders for the death-related columns. </w:t>
      </w:r>
      <w:r w:rsidR="00D64433" w:rsidRPr="009D276D">
        <w:rPr>
          <w:rFonts w:ascii="Times New Roman" w:eastAsia="Times New Roman" w:hAnsi="Times New Roman" w:cs="Times New Roman"/>
        </w:rPr>
        <w:t>W</w:t>
      </w:r>
      <w:r w:rsidR="000A1EC6" w:rsidRPr="009D276D">
        <w:rPr>
          <w:rFonts w:ascii="Times New Roman" w:eastAsia="Times New Roman" w:hAnsi="Times New Roman" w:cs="Times New Roman"/>
        </w:rPr>
        <w:t xml:space="preserve">e processed </w:t>
      </w:r>
      <m:oMath>
        <m:r>
          <w:rPr>
            <w:rFonts w:ascii="Cambria Math" w:eastAsia="Cambria Math" w:hAnsi="Cambria Math" w:cs="Cambria Math"/>
          </w:rPr>
          <m:t>new_deaths</m:t>
        </m:r>
      </m:oMath>
      <w:r w:rsidR="000A1EC6" w:rsidRPr="009D276D">
        <w:rPr>
          <w:rFonts w:ascii="Times New Roman" w:eastAsia="Times New Roman" w:hAnsi="Times New Roman" w:cs="Times New Roman"/>
        </w:rPr>
        <w:t xml:space="preserve"> first, followed by </w:t>
      </w:r>
      <m:oMath>
        <m:r>
          <w:rPr>
            <w:rFonts w:ascii="Cambria Math" w:eastAsia="Cambria Math" w:hAnsi="Cambria Math" w:cs="Cambria Math"/>
          </w:rPr>
          <m:t>total_deaths</m:t>
        </m:r>
      </m:oMath>
      <w:r w:rsidR="000A1EC6" w:rsidRPr="009D276D">
        <w:rPr>
          <w:rFonts w:ascii="Times New Roman" w:eastAsia="Times New Roman" w:hAnsi="Times New Roman" w:cs="Times New Roman"/>
        </w:rPr>
        <w:t xml:space="preserve"> (using equation 3), </w:t>
      </w:r>
      <m:oMath>
        <m:r>
          <w:rPr>
            <w:rFonts w:ascii="Cambria Math" w:eastAsia="Cambria Math" w:hAnsi="Cambria Math" w:cs="Cambria Math"/>
          </w:rPr>
          <m:t>new_deaths_smoothed</m:t>
        </m:r>
      </m:oMath>
      <w:r w:rsidR="000A1EC6" w:rsidRPr="009D276D">
        <w:rPr>
          <w:rFonts w:ascii="Times New Roman" w:eastAsia="Times New Roman" w:hAnsi="Times New Roman" w:cs="Times New Roman"/>
        </w:rPr>
        <w:t xml:space="preserve"> (using equation 6), and </w:t>
      </w:r>
      <m:oMath>
        <m:r>
          <w:rPr>
            <w:rFonts w:ascii="Cambria Math" w:eastAsia="Cambria Math" w:hAnsi="Cambria Math" w:cs="Cambria Math"/>
          </w:rPr>
          <m:t>new_deaths_per_million</m:t>
        </m:r>
      </m:oMath>
      <w:r w:rsidR="000A1EC6" w:rsidRPr="009D276D">
        <w:rPr>
          <w:rFonts w:ascii="Times New Roman" w:eastAsia="Times New Roman" w:hAnsi="Times New Roman" w:cs="Times New Roman"/>
        </w:rPr>
        <w:t xml:space="preserve"> (using equation 7) as they share the same processing order (order 2). Subsequently, we processed </w:t>
      </w:r>
      <m:oMath>
        <m:r>
          <w:rPr>
            <w:rFonts w:ascii="Cambria Math" w:eastAsia="Cambria Math" w:hAnsi="Cambria Math" w:cs="Cambria Math"/>
          </w:rPr>
          <m:t>total_deaths_per_million</m:t>
        </m:r>
      </m:oMath>
      <w:r w:rsidR="000A1EC6" w:rsidRPr="009D276D">
        <w:rPr>
          <w:rFonts w:ascii="Times New Roman" w:eastAsia="Times New Roman" w:hAnsi="Times New Roman" w:cs="Times New Roman"/>
        </w:rPr>
        <w:t xml:space="preserve"> and </w:t>
      </w:r>
      <m:oMath>
        <m:r>
          <w:rPr>
            <w:rFonts w:ascii="Cambria Math" w:eastAsia="Cambria Math" w:hAnsi="Cambria Math" w:cs="Cambria Math"/>
          </w:rPr>
          <m:t>new_deaths_smoothed_per_million</m:t>
        </m:r>
      </m:oMath>
      <w:r w:rsidR="000A1EC6" w:rsidRPr="009D276D">
        <w:rPr>
          <w:rFonts w:ascii="Times New Roman" w:eastAsia="Times New Roman" w:hAnsi="Times New Roman" w:cs="Times New Roman"/>
        </w:rPr>
        <w:t xml:space="preserve"> (using equation 7) with processing order 3. Adhering to these manually determined but logically sequenced processing orders ensured both the consistency of computations and </w:t>
      </w:r>
      <w:r w:rsidR="009D276D" w:rsidRPr="009D276D">
        <w:rPr>
          <w:rFonts w:ascii="Times New Roman" w:eastAsia="Times New Roman" w:hAnsi="Times New Roman" w:cs="Times New Roman"/>
        </w:rPr>
        <w:t>the mathematical</w:t>
      </w:r>
      <w:r w:rsidR="009D276D">
        <w:rPr>
          <w:rFonts w:ascii="Times New Roman" w:eastAsia="Times New Roman" w:hAnsi="Times New Roman" w:cs="Times New Roman"/>
        </w:rPr>
        <w:t xml:space="preserve"> </w:t>
      </w:r>
      <w:r w:rsidR="009D276D" w:rsidRPr="009D276D">
        <w:rPr>
          <w:rFonts w:ascii="Times New Roman" w:eastAsia="Times New Roman" w:hAnsi="Times New Roman" w:cs="Times New Roman"/>
        </w:rPr>
        <w:t>integrity of the dataset.</w:t>
      </w:r>
    </w:p>
    <w:p w:rsidR="001219A8" w:rsidRPr="001219A8" w:rsidRDefault="001219A8" w:rsidP="001219A8">
      <w:pPr>
        <w:pStyle w:val="ListParagraph"/>
        <w:spacing w:before="280" w:after="280" w:line="240" w:lineRule="auto"/>
        <w:ind w:left="1080"/>
        <w:jc w:val="both"/>
        <w:rPr>
          <w:rFonts w:ascii="Times New Roman" w:eastAsia="Times New Roman" w:hAnsi="Times New Roman" w:cs="Times New Roman"/>
        </w:rPr>
      </w:pPr>
    </w:p>
    <w:p w:rsidR="00644144" w:rsidRDefault="00CD3DF6" w:rsidP="001219A8">
      <w:pPr>
        <w:pStyle w:val="ListParagraph"/>
        <w:spacing w:before="280" w:after="280" w:line="240" w:lineRule="auto"/>
        <w:ind w:left="1080"/>
        <w:jc w:val="both"/>
        <w:rPr>
          <w:rFonts w:ascii="Times New Roman" w:eastAsia="Times New Roman" w:hAnsi="Times New Roman" w:cs="Times New Roman"/>
          <w:b/>
          <w:bCs/>
        </w:rPr>
      </w:pPr>
      <w:r w:rsidRPr="001219A8">
        <w:rPr>
          <w:rFonts w:ascii="Times New Roman" w:hAnsi="Times New Roman" w:cs="Times New Roman"/>
          <w:b/>
          <w:bCs/>
          <w:color w:val="000000"/>
        </w:rPr>
        <w:t xml:space="preserve">Figure </w:t>
      </w:r>
      <w:r w:rsidR="00190ACE">
        <w:rPr>
          <w:rFonts w:ascii="Times New Roman" w:hAnsi="Times New Roman" w:cs="Times New Roman"/>
          <w:b/>
          <w:bCs/>
          <w:color w:val="000000"/>
        </w:rPr>
        <w:t>6</w:t>
      </w:r>
      <w:r w:rsidRPr="001219A8">
        <w:rPr>
          <w:rFonts w:ascii="Times New Roman" w:hAnsi="Times New Roman" w:cs="Times New Roman"/>
          <w:color w:val="000000"/>
        </w:rPr>
        <w:t xml:space="preserve"> compares the standard imputation method and our computation-based approach for the </w:t>
      </w:r>
      <m:oMath>
        <m:r>
          <w:rPr>
            <w:rFonts w:ascii="Cambria Math" w:hAnsi="Cambria Math" w:cs="Times New Roman"/>
            <w:color w:val="000000"/>
          </w:rPr>
          <m:t>positive_rate</m:t>
        </m:r>
      </m:oMath>
      <w:r w:rsidRPr="001219A8">
        <w:rPr>
          <w:rFonts w:ascii="Times New Roman" w:hAnsi="Times New Roman" w:cs="Times New Roman"/>
          <w:color w:val="000000"/>
        </w:rPr>
        <w:t xml:space="preserve"> column. While the standard pipeline imputed missing values with constant values (depicted by the orange line), our custom method calculated </w:t>
      </w:r>
      <m:oMath>
        <m:r>
          <w:rPr>
            <w:rFonts w:ascii="Cambria Math" w:hAnsi="Cambria Math" w:cs="Times New Roman"/>
            <w:color w:val="000000"/>
          </w:rPr>
          <m:t xml:space="preserve">positive_rate </m:t>
        </m:r>
      </m:oMath>
      <w:r w:rsidRPr="001219A8">
        <w:rPr>
          <w:rFonts w:ascii="Times New Roman" w:hAnsi="Times New Roman" w:cs="Times New Roman"/>
          <w:color w:val="000000"/>
        </w:rPr>
        <w:t xml:space="preserve">using Equation 4. This approach, predicated on processed </w:t>
      </w:r>
      <m:oMath>
        <m:r>
          <w:rPr>
            <w:rFonts w:ascii="Cambria Math" w:hAnsi="Cambria Math" w:cs="Times New Roman"/>
            <w:color w:val="000000"/>
          </w:rPr>
          <m:t>new_cases</m:t>
        </m:r>
      </m:oMath>
      <w:r w:rsidRPr="001219A8">
        <w:rPr>
          <w:rFonts w:ascii="Times New Roman" w:hAnsi="Times New Roman" w:cs="Times New Roman"/>
          <w:color w:val="000000"/>
        </w:rPr>
        <w:t xml:space="preserve"> and </w:t>
      </w:r>
      <m:oMath>
        <m:r>
          <w:rPr>
            <w:rFonts w:ascii="Cambria Math" w:hAnsi="Cambria Math" w:cs="Times New Roman"/>
            <w:color w:val="000000"/>
          </w:rPr>
          <m:t>new_tests</m:t>
        </m:r>
      </m:oMath>
      <w:r w:rsidRPr="001219A8">
        <w:rPr>
          <w:rFonts w:ascii="Times New Roman" w:hAnsi="Times New Roman" w:cs="Times New Roman"/>
          <w:color w:val="000000"/>
        </w:rPr>
        <w:t xml:space="preserve">, yielded consistent results that </w:t>
      </w:r>
      <w:r w:rsidRPr="00F1289A">
        <w:rPr>
          <w:rFonts w:ascii="Times New Roman" w:hAnsi="Times New Roman" w:cs="Times New Roman"/>
          <w:bCs/>
          <w:color w:val="000000"/>
        </w:rPr>
        <w:t>captured intrinsic volatility</w:t>
      </w:r>
      <w:r w:rsidRPr="001219A8">
        <w:rPr>
          <w:rFonts w:ascii="Times New Roman" w:hAnsi="Times New Roman" w:cs="Times New Roman"/>
          <w:color w:val="000000"/>
        </w:rPr>
        <w:t xml:space="preserve"> (highlighted in the shaded region) </w:t>
      </w:r>
      <w:r w:rsidRPr="00F1289A">
        <w:rPr>
          <w:rFonts w:ascii="Times New Roman" w:hAnsi="Times New Roman" w:cs="Times New Roman"/>
          <w:bCs/>
          <w:color w:val="000000"/>
        </w:rPr>
        <w:t>in contrast to</w:t>
      </w:r>
      <w:r w:rsidRPr="001219A8">
        <w:rPr>
          <w:rFonts w:ascii="Times New Roman" w:hAnsi="Times New Roman" w:cs="Times New Roman"/>
          <w:color w:val="000000"/>
        </w:rPr>
        <w:t xml:space="preserve"> the static </w:t>
      </w:r>
      <w:r w:rsidR="00F1289A">
        <w:rPr>
          <w:rFonts w:ascii="Times New Roman" w:hAnsi="Times New Roman" w:cs="Times New Roman"/>
          <w:color w:val="000000"/>
        </w:rPr>
        <w:t>output</w:t>
      </w:r>
      <w:r w:rsidRPr="001219A8">
        <w:rPr>
          <w:rFonts w:ascii="Times New Roman" w:hAnsi="Times New Roman" w:cs="Times New Roman"/>
          <w:color w:val="000000"/>
        </w:rPr>
        <w:t xml:space="preserve"> of the standard pipeline.</w:t>
      </w:r>
      <w:r w:rsidRPr="001219A8">
        <w:rPr>
          <w:rFonts w:ascii="Times New Roman" w:eastAsia="Times New Roman" w:hAnsi="Times New Roman" w:cs="Times New Roman"/>
          <w:b/>
          <w:bCs/>
        </w:rPr>
        <w:t xml:space="preserve"> </w:t>
      </w:r>
    </w:p>
    <w:p w:rsidR="00630F65" w:rsidRDefault="00AA3980">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5734050" cy="2668972"/>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5734050" cy="2668972"/>
                    </a:xfrm>
                    <a:prstGeom prst="rect">
                      <a:avLst/>
                    </a:prstGeom>
                    <a:ln/>
                  </pic:spPr>
                </pic:pic>
              </a:graphicData>
            </a:graphic>
          </wp:inline>
        </w:drawing>
      </w:r>
    </w:p>
    <w:p w:rsidR="00BB48D6" w:rsidRPr="00644144" w:rsidRDefault="00BB48D6" w:rsidP="00BB48D6">
      <w:pPr>
        <w:spacing w:before="280" w:after="280" w:line="240" w:lineRule="auto"/>
        <w:jc w:val="both"/>
        <w:rPr>
          <w:rFonts w:ascii="Times New Roman" w:eastAsia="Times New Roman" w:hAnsi="Times New Roman" w:cs="Times New Roman"/>
        </w:rPr>
      </w:pPr>
      <w:r w:rsidRPr="00644144">
        <w:rPr>
          <w:rFonts w:ascii="Times New Roman" w:eastAsia="Times New Roman" w:hAnsi="Times New Roman" w:cs="Times New Roman"/>
          <w:b/>
          <w:bCs/>
        </w:rPr>
        <w:t xml:space="preserve">Figure </w:t>
      </w:r>
      <w:r w:rsidR="00B63E44">
        <w:rPr>
          <w:rFonts w:ascii="Times New Roman" w:eastAsia="Times New Roman" w:hAnsi="Times New Roman" w:cs="Times New Roman"/>
          <w:b/>
          <w:bCs/>
        </w:rPr>
        <w:t>5</w:t>
      </w:r>
      <w:r w:rsidRPr="00644144">
        <w:rPr>
          <w:rFonts w:ascii="Times New Roman" w:eastAsia="Times New Roman" w:hAnsi="Times New Roman" w:cs="Times New Roman"/>
          <w:b/>
          <w:bCs/>
        </w:rPr>
        <w:t>:</w:t>
      </w:r>
      <w:r w:rsidRPr="00644144">
        <w:rPr>
          <w:rFonts w:ascii="Times New Roman" w:eastAsia="Times New Roman" w:hAnsi="Times New Roman" w:cs="Times New Roman"/>
        </w:rPr>
        <w:t xml:space="preserve"> Column dependency graph for the ‘death’ columns with processing orders</w:t>
      </w:r>
    </w:p>
    <w:p w:rsidR="00BB48D6" w:rsidRDefault="00AA3980">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5731200" cy="321310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5731200" cy="3213100"/>
                    </a:xfrm>
                    <a:prstGeom prst="rect">
                      <a:avLst/>
                    </a:prstGeom>
                    <a:ln/>
                  </pic:spPr>
                </pic:pic>
              </a:graphicData>
            </a:graphic>
          </wp:inline>
        </w:drawing>
      </w:r>
      <w:r w:rsidR="00BB48D6">
        <w:rPr>
          <w:rFonts w:ascii="Times New Roman" w:eastAsia="Times New Roman" w:hAnsi="Times New Roman" w:cs="Times New Roman"/>
          <w:b/>
          <w:bCs/>
        </w:rPr>
        <w:t xml:space="preserve">Figure </w:t>
      </w:r>
      <w:r w:rsidR="00B63E44">
        <w:rPr>
          <w:rFonts w:ascii="Times New Roman" w:eastAsia="Times New Roman" w:hAnsi="Times New Roman" w:cs="Times New Roman"/>
          <w:b/>
          <w:bCs/>
        </w:rPr>
        <w:t>6</w:t>
      </w:r>
      <w:r w:rsidR="00BB48D6">
        <w:rPr>
          <w:rFonts w:ascii="Times New Roman" w:eastAsia="Times New Roman" w:hAnsi="Times New Roman" w:cs="Times New Roman"/>
          <w:b/>
          <w:bCs/>
        </w:rPr>
        <w:t xml:space="preserve">: </w:t>
      </w:r>
      <w:r w:rsidR="00BB48D6">
        <w:rPr>
          <w:rFonts w:ascii="Times New Roman" w:eastAsia="Times New Roman" w:hAnsi="Times New Roman" w:cs="Times New Roman"/>
        </w:rPr>
        <w:t xml:space="preserve">Plotting for the computation processing of the </w:t>
      </w:r>
      <m:oMath>
        <m:r>
          <w:rPr>
            <w:rFonts w:ascii="Cambria Math" w:eastAsia="Cambria Math" w:hAnsi="Cambria Math" w:cs="Cambria Math"/>
          </w:rPr>
          <m:t>positive_rate</m:t>
        </m:r>
      </m:oMath>
      <w:r w:rsidR="00BB48D6">
        <w:rPr>
          <w:rFonts w:ascii="Times New Roman" w:eastAsia="Times New Roman" w:hAnsi="Times New Roman" w:cs="Times New Roman"/>
        </w:rPr>
        <w:t xml:space="preserve"> column.</w:t>
      </w:r>
    </w:p>
    <w:p w:rsidR="007D67A8" w:rsidRPr="007D67A8" w:rsidRDefault="007D67A8" w:rsidP="002416C3">
      <w:pPr>
        <w:pStyle w:val="ListParagraph"/>
        <w:numPr>
          <w:ilvl w:val="0"/>
          <w:numId w:val="4"/>
        </w:numPr>
        <w:spacing w:before="100" w:beforeAutospacing="1" w:after="100" w:afterAutospacing="1" w:line="240" w:lineRule="auto"/>
        <w:jc w:val="both"/>
        <w:rPr>
          <w:rFonts w:ascii="Times New Roman" w:eastAsia="Times New Roman" w:hAnsi="Times New Roman" w:cs="Times New Roman"/>
        </w:rPr>
      </w:pPr>
      <w:r w:rsidRPr="007D67A8">
        <w:rPr>
          <w:rFonts w:ascii="Times New Roman" w:eastAsia="Times New Roman" w:hAnsi="Times New Roman" w:cs="Times New Roman"/>
          <w:b/>
        </w:rPr>
        <w:t>new Columns</w:t>
      </w:r>
      <w:r w:rsidRPr="007D67A8">
        <w:rPr>
          <w:rFonts w:ascii="Times New Roman" w:eastAsia="Times New Roman" w:hAnsi="Times New Roman" w:cs="Times New Roman"/>
        </w:rPr>
        <w:t xml:space="preserve">: Computed as the difference between total column values at the current index t and the previous index </w:t>
      </w:r>
      <w:r w:rsidRPr="007D67A8">
        <w:rPr>
          <w:rFonts w:ascii="Times New Roman" w:eastAsia="Times New Roman" w:hAnsi="Times New Roman" w:cs="Times New Roman"/>
          <w:i/>
        </w:rPr>
        <w:t xml:space="preserve">t </w:t>
      </w:r>
      <w:r w:rsidRPr="007D67A8">
        <w:rPr>
          <w:rFonts w:ascii="Times New Roman" w:eastAsia="Times New Roman" w:hAnsi="Times New Roman" w:cs="Times New Roman"/>
        </w:rPr>
        <w:t>− 1:</w:t>
      </w:r>
    </w:p>
    <w:p w:rsidR="007D67A8" w:rsidRPr="00F67DFE" w:rsidRDefault="007D67A8" w:rsidP="007D67A8">
      <w:pPr>
        <w:pStyle w:val="ListParagraph"/>
        <w:spacing w:before="100" w:beforeAutospacing="1" w:after="100" w:afterAutospacing="1" w:line="240" w:lineRule="auto"/>
        <w:jc w:val="both"/>
        <w:rPr>
          <w:rFonts w:ascii="Times New Roman" w:eastAsia="Times New Roman" w:hAnsi="Times New Roman" w:cs="Times New Roman"/>
          <w:b/>
        </w:rPr>
      </w:pPr>
    </w:p>
    <w:p w:rsidR="007D67A8" w:rsidRPr="00F67DFE" w:rsidRDefault="007A0F20" w:rsidP="007D67A8">
      <w:pPr>
        <w:pStyle w:val="ListParagraph"/>
        <w:spacing w:before="100" w:beforeAutospacing="1" w:after="100" w:afterAutospacing="1" w:line="240" w:lineRule="auto"/>
        <w:jc w:val="both"/>
        <w:rPr>
          <w:rFonts w:ascii="Times New Roman" w:eastAsia="Times New Roman" w:hAnsi="Times New Roman" w:cs="Times New Roman"/>
        </w:rPr>
      </w:pP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X</m:t>
            </m:r>
          </m:e>
          <m:sub>
            <m:r>
              <w:rPr>
                <w:rFonts w:ascii="Cambria Math" w:eastAsia="Times New Roman" w:hAnsi="Cambria Math" w:cs="Times New Roman"/>
                <w:sz w:val="24"/>
                <w:szCs w:val="24"/>
              </w:rPr>
              <m:t>new</m:t>
            </m:r>
          </m:sub>
          <m:sup>
            <m:r>
              <w:rPr>
                <w:rFonts w:ascii="Cambria Math" w:eastAsia="Times New Roman" w:hAnsi="Cambria Math" w:cs="Times New Roman"/>
                <w:sz w:val="24"/>
                <w:szCs w:val="24"/>
              </w:rPr>
              <m:t>t</m:t>
            </m:r>
          </m:sup>
        </m:sSubSup>
      </m:oMath>
      <w:r w:rsidR="007D67A8" w:rsidRPr="00567D46">
        <w:rPr>
          <w:rFonts w:ascii="Times New Roman" w:eastAsia="Times New Roman" w:hAnsi="Times New Roman" w:cs="Times New Roman"/>
          <w:sz w:val="24"/>
          <w:szCs w:val="24"/>
        </w:rPr>
        <w:t xml:space="preserve">= </w:t>
      </w:r>
      <m:oMath>
        <m:d>
          <m:dPr>
            <m:begChr m:val="{"/>
            <m:endChr m:val=""/>
            <m:ctrlPr>
              <w:rPr>
                <w:rFonts w:ascii="Cambria Math" w:eastAsia="Times New Roman" w:hAnsi="Cambria Math" w:cs="Times New Roman"/>
                <w:i/>
                <w:sz w:val="24"/>
                <w:szCs w:val="24"/>
              </w:rPr>
            </m:ctrlPr>
          </m:dPr>
          <m:e>
            <m:eqArr>
              <m:eqArrPr>
                <m:ctrlPr>
                  <w:rPr>
                    <w:rFonts w:ascii="Cambria Math" w:eastAsia="Times New Roman" w:hAnsi="Cambria Math" w:cs="Times New Roman"/>
                    <w:i/>
                    <w:sz w:val="24"/>
                    <w:szCs w:val="24"/>
                  </w:rPr>
                </m:ctrlPr>
              </m:eqArrPr>
              <m:e>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X</m:t>
                    </m:r>
                  </m:e>
                  <m:sub>
                    <m:r>
                      <w:rPr>
                        <w:rFonts w:ascii="Cambria Math" w:eastAsia="Times New Roman" w:hAnsi="Cambria Math" w:cs="Times New Roman"/>
                        <w:sz w:val="24"/>
                        <w:szCs w:val="24"/>
                      </w:rPr>
                      <m:t>total</m:t>
                    </m:r>
                  </m:sub>
                  <m:sup>
                    <m:r>
                      <w:rPr>
                        <w:rFonts w:ascii="Cambria Math" w:eastAsia="Times New Roman" w:hAnsi="Cambria Math" w:cs="Times New Roman"/>
                        <w:sz w:val="24"/>
                        <w:szCs w:val="24"/>
                      </w:rPr>
                      <m:t>t</m:t>
                    </m:r>
                  </m:sup>
                </m:sSubSup>
                <m:r>
                  <w:rPr>
                    <w:rFonts w:ascii="Cambria Math" w:eastAsia="Times New Roman" w:hAnsi="Cambria Math" w:cs="Times New Roman"/>
                    <w:sz w:val="24"/>
                    <w:szCs w:val="24"/>
                  </w:rPr>
                  <m:t xml:space="preserve">                   , if  t=0</m:t>
                </m:r>
              </m:e>
              <m:e>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X</m:t>
                    </m:r>
                  </m:e>
                  <m:sub>
                    <m:r>
                      <w:rPr>
                        <w:rFonts w:ascii="Cambria Math" w:eastAsia="Times New Roman" w:hAnsi="Cambria Math" w:cs="Times New Roman"/>
                        <w:sz w:val="24"/>
                        <w:szCs w:val="24"/>
                      </w:rPr>
                      <m:t>total</m:t>
                    </m:r>
                  </m:sub>
                  <m:sup>
                    <m:r>
                      <w:rPr>
                        <w:rFonts w:ascii="Cambria Math" w:eastAsia="Times New Roman" w:hAnsi="Cambria Math" w:cs="Times New Roman"/>
                        <w:sz w:val="24"/>
                        <w:szCs w:val="24"/>
                      </w:rPr>
                      <m:t>t</m:t>
                    </m:r>
                  </m:sup>
                </m:sSubSup>
                <m:r>
                  <w:rPr>
                    <w:rFonts w:ascii="Cambria Math" w:eastAsia="Times New Roman" w:hAnsi="Cambria Math" w:cs="Times New Roman"/>
                    <w:sz w:val="24"/>
                    <w:szCs w:val="24"/>
                  </w:rPr>
                  <m:t>-</m:t>
                </m:r>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X</m:t>
                    </m:r>
                  </m:e>
                  <m:sub>
                    <m:r>
                      <w:rPr>
                        <w:rFonts w:ascii="Cambria Math" w:eastAsia="Times New Roman" w:hAnsi="Cambria Math" w:cs="Times New Roman"/>
                        <w:sz w:val="24"/>
                        <w:szCs w:val="24"/>
                      </w:rPr>
                      <m:t>total</m:t>
                    </m:r>
                  </m:sub>
                  <m:sup>
                    <m:r>
                      <w:rPr>
                        <w:rFonts w:ascii="Cambria Math" w:eastAsia="Times New Roman" w:hAnsi="Cambria Math" w:cs="Times New Roman"/>
                        <w:sz w:val="24"/>
                        <w:szCs w:val="24"/>
                      </w:rPr>
                      <m:t>t-1</m:t>
                    </m:r>
                  </m:sup>
                </m:sSubSup>
                <m:r>
                  <w:rPr>
                    <w:rFonts w:ascii="Cambria Math" w:eastAsia="Times New Roman" w:hAnsi="Cambria Math" w:cs="Times New Roman"/>
                    <w:sz w:val="24"/>
                    <w:szCs w:val="24"/>
                  </w:rPr>
                  <m:t xml:space="preserve">   ,if  t&gt;0</m:t>
                </m:r>
              </m:e>
            </m:eqArr>
          </m:e>
        </m:d>
      </m:oMath>
      <w:r w:rsidR="007D67A8" w:rsidRPr="00567D46">
        <w:rPr>
          <w:rFonts w:ascii="Times New Roman" w:eastAsia="Times New Roman" w:hAnsi="Times New Roman" w:cs="Times New Roman"/>
        </w:rPr>
        <w:t xml:space="preserve">    ………. (2)</w:t>
      </w:r>
    </w:p>
    <w:p w:rsidR="00B9369E" w:rsidRDefault="00B9369E" w:rsidP="007D67A8">
      <w:pPr>
        <w:spacing w:before="100" w:beforeAutospacing="1" w:after="100" w:afterAutospacing="1" w:line="240" w:lineRule="auto"/>
        <w:jc w:val="both"/>
        <w:rPr>
          <w:rFonts w:ascii="Times New Roman" w:eastAsia="Times New Roman" w:hAnsi="Times New Roman" w:cs="Times New Roman"/>
        </w:rPr>
      </w:pPr>
      <w:r w:rsidRPr="00B9369E">
        <w:rPr>
          <w:rFonts w:ascii="Times New Roman" w:eastAsia="Times New Roman" w:hAnsi="Times New Roman" w:cs="Times New Roman"/>
        </w:rPr>
        <w:t xml:space="preserve">In our custom pipeline, we engineered </w:t>
      </w:r>
      <m:oMath>
        <m:r>
          <w:rPr>
            <w:rFonts w:ascii="Cambria Math" w:eastAsia="Times New Roman" w:hAnsi="Cambria Math" w:cs="Times New Roman"/>
          </w:rPr>
          <m:t>new_people_vaccinated</m:t>
        </m:r>
      </m:oMath>
      <w:r w:rsidRPr="00B9369E">
        <w:rPr>
          <w:rFonts w:ascii="Times New Roman" w:eastAsia="Times New Roman" w:hAnsi="Times New Roman" w:cs="Times New Roman"/>
        </w:rPr>
        <w:t xml:space="preserve"> by applying Equation </w:t>
      </w:r>
      <w:r w:rsidR="0039743C">
        <w:rPr>
          <w:rFonts w:ascii="Times New Roman" w:eastAsia="Times New Roman" w:hAnsi="Times New Roman" w:cs="Times New Roman"/>
        </w:rPr>
        <w:t xml:space="preserve">2 </w:t>
      </w:r>
      <w:r w:rsidRPr="00B9369E">
        <w:rPr>
          <w:rFonts w:ascii="Times New Roman" w:eastAsia="Times New Roman" w:hAnsi="Times New Roman" w:cs="Times New Roman"/>
        </w:rPr>
        <w:t xml:space="preserve">to the cumulative </w:t>
      </w:r>
      <m:oMath>
        <m:r>
          <w:rPr>
            <w:rFonts w:ascii="Cambria Math" w:eastAsia="Times New Roman" w:hAnsi="Cambria Math" w:cs="Times New Roman"/>
          </w:rPr>
          <m:t>people_vaccinated</m:t>
        </m:r>
      </m:oMath>
      <w:r w:rsidRPr="00B9369E">
        <w:rPr>
          <w:rFonts w:ascii="Times New Roman" w:eastAsia="Times New Roman" w:hAnsi="Times New Roman" w:cs="Times New Roman"/>
        </w:rPr>
        <w:t xml:space="preserve"> series, thereby transforming cumulative totals into daily incremental counts.</w:t>
      </w:r>
    </w:p>
    <w:p w:rsidR="00506D00" w:rsidRPr="00506D00" w:rsidRDefault="007D67A8" w:rsidP="00506D00">
      <w:pPr>
        <w:pStyle w:val="ListParagraph"/>
        <w:numPr>
          <w:ilvl w:val="0"/>
          <w:numId w:val="4"/>
        </w:numPr>
        <w:spacing w:before="100" w:beforeAutospacing="1" w:after="100" w:afterAutospacing="1" w:line="240" w:lineRule="auto"/>
        <w:jc w:val="both"/>
        <w:rPr>
          <w:rFonts w:ascii="Times New Roman" w:eastAsia="Times New Roman" w:hAnsi="Times New Roman" w:cs="Times New Roman"/>
        </w:rPr>
      </w:pPr>
      <w:r w:rsidRPr="00F67DFE">
        <w:rPr>
          <w:rFonts w:ascii="Times New Roman" w:eastAsia="Times New Roman" w:hAnsi="Times New Roman" w:cs="Times New Roman"/>
          <w:b/>
        </w:rPr>
        <w:t xml:space="preserve">total Columns: </w:t>
      </w:r>
      <w:r w:rsidR="00506D00" w:rsidRPr="00506D00">
        <w:rPr>
          <w:rFonts w:ascii="Times New Roman" w:eastAsia="Times New Roman" w:hAnsi="Times New Roman" w:cs="Times New Roman"/>
        </w:rPr>
        <w:t>These columns represent</w:t>
      </w:r>
      <w:r w:rsidRPr="00F67DFE">
        <w:rPr>
          <w:rFonts w:ascii="Times New Roman" w:eastAsia="Times New Roman" w:hAnsi="Times New Roman" w:cs="Times New Roman"/>
        </w:rPr>
        <w:t xml:space="preserve"> the cumulative sum of the corresponding new column</w:t>
      </w:r>
      <w:r w:rsidR="00506D00">
        <w:rPr>
          <w:rFonts w:ascii="Times New Roman" w:eastAsia="Times New Roman" w:hAnsi="Times New Roman" w:cs="Times New Roman"/>
        </w:rPr>
        <w:t xml:space="preserve"> </w:t>
      </w:r>
      <w:r w:rsidR="00506D00" w:rsidRPr="00506D00">
        <w:rPr>
          <w:rFonts w:ascii="Times New Roman" w:eastAsia="Times New Roman" w:hAnsi="Times New Roman" w:cs="Times New Roman"/>
        </w:rPr>
        <w:t>counterparts:</w:t>
      </w:r>
    </w:p>
    <w:p w:rsidR="007D67A8" w:rsidRPr="00F67DFE" w:rsidRDefault="007D67A8" w:rsidP="007D67A8">
      <w:pPr>
        <w:pStyle w:val="ListParagraph"/>
        <w:spacing w:before="100" w:beforeAutospacing="1" w:after="100" w:afterAutospacing="1" w:line="240" w:lineRule="auto"/>
        <w:jc w:val="both"/>
        <w:rPr>
          <w:rFonts w:ascii="Times New Roman" w:eastAsia="Times New Roman" w:hAnsi="Times New Roman" w:cs="Times New Roman"/>
        </w:rPr>
      </w:pPr>
    </w:p>
    <w:p w:rsidR="007D67A8" w:rsidRPr="00F67DFE" w:rsidRDefault="007A0F20" w:rsidP="007D67A8">
      <w:pPr>
        <w:pStyle w:val="ListParagraph"/>
        <w:spacing w:before="100" w:beforeAutospacing="1" w:after="100" w:afterAutospacing="1" w:line="240" w:lineRule="auto"/>
        <w:jc w:val="both"/>
        <w:rPr>
          <w:rFonts w:ascii="Times New Roman" w:eastAsia="Times New Roman" w:hAnsi="Times New Roman" w:cs="Times New Roman"/>
        </w:rPr>
      </w:pP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X</m:t>
            </m:r>
          </m:e>
          <m:sub>
            <m:r>
              <w:rPr>
                <w:rFonts w:ascii="Cambria Math" w:eastAsia="Times New Roman" w:hAnsi="Cambria Math" w:cs="Times New Roman"/>
                <w:sz w:val="24"/>
                <w:szCs w:val="24"/>
              </w:rPr>
              <m:t>total</m:t>
            </m:r>
          </m:sub>
          <m:sup>
            <m:r>
              <w:rPr>
                <w:rFonts w:ascii="Cambria Math" w:eastAsia="Times New Roman" w:hAnsi="Cambria Math" w:cs="Times New Roman"/>
                <w:sz w:val="24"/>
                <w:szCs w:val="24"/>
              </w:rPr>
              <m:t>t</m:t>
            </m:r>
          </m:sup>
        </m:sSubSup>
      </m:oMath>
      <w:r w:rsidR="007D67A8" w:rsidRPr="007364B5">
        <w:rPr>
          <w:rFonts w:ascii="Times New Roman" w:eastAsia="Times New Roman" w:hAnsi="Times New Roman" w:cs="Times New Roman"/>
          <w:sz w:val="24"/>
          <w:szCs w:val="24"/>
        </w:rPr>
        <w:t xml:space="preserve">= </w:t>
      </w:r>
      <m:oMath>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i=0</m:t>
            </m:r>
          </m:sub>
          <m:sup>
            <m:r>
              <w:rPr>
                <w:rFonts w:ascii="Cambria Math" w:eastAsia="Times New Roman" w:hAnsi="Cambria Math" w:cs="Times New Roman"/>
                <w:sz w:val="24"/>
                <w:szCs w:val="24"/>
              </w:rPr>
              <m:t>I</m:t>
            </m:r>
          </m:sup>
          <m:e>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X</m:t>
                </m:r>
              </m:e>
              <m:sub>
                <m:r>
                  <w:rPr>
                    <w:rFonts w:ascii="Cambria Math" w:eastAsia="Times New Roman" w:hAnsi="Cambria Math" w:cs="Times New Roman"/>
                    <w:sz w:val="24"/>
                    <w:szCs w:val="24"/>
                  </w:rPr>
                  <m:t>New</m:t>
                </m:r>
              </m:sub>
              <m:sup>
                <m:r>
                  <w:rPr>
                    <w:rFonts w:ascii="Cambria Math" w:eastAsia="Times New Roman" w:hAnsi="Cambria Math" w:cs="Times New Roman"/>
                    <w:sz w:val="24"/>
                    <w:szCs w:val="24"/>
                  </w:rPr>
                  <m:t>i</m:t>
                </m:r>
              </m:sup>
            </m:sSubSup>
          </m:e>
        </m:nary>
      </m:oMath>
      <w:r w:rsidR="007D67A8" w:rsidRPr="00F67DFE">
        <w:rPr>
          <w:rFonts w:ascii="Times New Roman" w:eastAsia="Times New Roman" w:hAnsi="Times New Roman" w:cs="Times New Roman"/>
        </w:rPr>
        <w:t xml:space="preserve">   ……………</w:t>
      </w:r>
      <w:r w:rsidR="007D67A8">
        <w:rPr>
          <w:rFonts w:ascii="Times New Roman" w:eastAsia="Times New Roman" w:hAnsi="Times New Roman" w:cs="Times New Roman"/>
        </w:rPr>
        <w:t xml:space="preserve"> ……………..</w:t>
      </w:r>
      <w:r w:rsidR="007D67A8" w:rsidRPr="00F67DFE">
        <w:rPr>
          <w:rFonts w:ascii="Times New Roman" w:eastAsia="Times New Roman" w:hAnsi="Times New Roman" w:cs="Times New Roman"/>
        </w:rPr>
        <w:t xml:space="preserve"> (3)</w:t>
      </w:r>
    </w:p>
    <w:p w:rsidR="00852876" w:rsidRPr="00F67DFE" w:rsidRDefault="00852876" w:rsidP="00852876">
      <w:pPr>
        <w:spacing w:before="100" w:beforeAutospacing="1" w:after="100" w:afterAutospacing="1" w:line="240" w:lineRule="auto"/>
        <w:jc w:val="both"/>
        <w:rPr>
          <w:rFonts w:ascii="Times New Roman" w:eastAsia="Times New Roman" w:hAnsi="Times New Roman" w:cs="Times New Roman"/>
        </w:rPr>
      </w:pPr>
      <w:r w:rsidRPr="00852876">
        <w:rPr>
          <w:rFonts w:ascii="Times New Roman" w:eastAsia="Times New Roman" w:hAnsi="Times New Roman" w:cs="Times New Roman"/>
        </w:rPr>
        <w:t xml:space="preserve">We employed Equation </w:t>
      </w:r>
      <w:r>
        <w:rPr>
          <w:rFonts w:ascii="Times New Roman" w:eastAsia="Times New Roman" w:hAnsi="Times New Roman" w:cs="Times New Roman"/>
        </w:rPr>
        <w:t xml:space="preserve">3 </w:t>
      </w:r>
      <w:r w:rsidRPr="00852876">
        <w:rPr>
          <w:rFonts w:ascii="Times New Roman" w:eastAsia="Times New Roman" w:hAnsi="Times New Roman" w:cs="Times New Roman"/>
        </w:rPr>
        <w:t xml:space="preserve">to calculate </w:t>
      </w:r>
      <w:r w:rsidRPr="00852876">
        <w:rPr>
          <w:rFonts w:ascii="Times New Roman" w:eastAsia="Times New Roman" w:hAnsi="Times New Roman" w:cs="Times New Roman"/>
          <w:i/>
        </w:rPr>
        <w:t xml:space="preserve">total </w:t>
      </w:r>
      <w:r w:rsidRPr="00852876">
        <w:rPr>
          <w:rFonts w:ascii="Times New Roman" w:eastAsia="Times New Roman" w:hAnsi="Times New Roman" w:cs="Times New Roman"/>
        </w:rPr>
        <w:t xml:space="preserve">metrics from their daily counterparts, including </w:t>
      </w:r>
      <m:oMath>
        <m:r>
          <w:rPr>
            <w:rFonts w:ascii="Cambria Math" w:eastAsia="Times New Roman" w:hAnsi="Cambria Math" w:cs="Times New Roman"/>
          </w:rPr>
          <m:t>new_cases</m:t>
        </m:r>
      </m:oMath>
      <w:r w:rsidRPr="00F67DFE">
        <w:rPr>
          <w:rFonts w:ascii="Times New Roman" w:eastAsia="Times New Roman" w:hAnsi="Times New Roman" w:cs="Times New Roman"/>
        </w:rPr>
        <w:t xml:space="preserve">, </w:t>
      </w:r>
      <m:oMath>
        <m:r>
          <w:rPr>
            <w:rFonts w:ascii="Cambria Math" w:eastAsia="Times New Roman" w:hAnsi="Cambria Math" w:cs="Times New Roman"/>
          </w:rPr>
          <m:t>new_deaths</m:t>
        </m:r>
      </m:oMath>
      <w:r w:rsidRPr="00F67DFE">
        <w:rPr>
          <w:rFonts w:ascii="Times New Roman" w:eastAsia="Times New Roman" w:hAnsi="Times New Roman" w:cs="Times New Roman"/>
        </w:rPr>
        <w:t xml:space="preserve">, </w:t>
      </w:r>
      <m:oMath>
        <m:r>
          <w:rPr>
            <w:rFonts w:ascii="Cambria Math" w:eastAsia="Times New Roman" w:hAnsi="Cambria Math" w:cs="Times New Roman"/>
          </w:rPr>
          <m:t>new_tests</m:t>
        </m:r>
      </m:oMath>
      <w:r w:rsidRPr="00F67DFE">
        <w:rPr>
          <w:rFonts w:ascii="Times New Roman" w:eastAsia="Times New Roman" w:hAnsi="Times New Roman" w:cs="Times New Roman"/>
        </w:rPr>
        <w:t xml:space="preserve">, and </w:t>
      </w:r>
      <m:oMath>
        <m:r>
          <w:rPr>
            <w:rFonts w:ascii="Cambria Math" w:eastAsia="Times New Roman" w:hAnsi="Cambria Math" w:cs="Times New Roman"/>
          </w:rPr>
          <m:t>new_vaccinations</m:t>
        </m:r>
      </m:oMath>
      <w:r w:rsidRPr="00F67DFE">
        <w:rPr>
          <w:rFonts w:ascii="Times New Roman" w:eastAsia="Times New Roman" w:hAnsi="Times New Roman" w:cs="Times New Roman"/>
        </w:rPr>
        <w:t>.</w:t>
      </w:r>
    </w:p>
    <w:p w:rsidR="003B7FF6" w:rsidRPr="00E91C6E" w:rsidRDefault="007D67A8" w:rsidP="00E91C6E">
      <w:pPr>
        <w:pStyle w:val="ListParagraph"/>
        <w:numPr>
          <w:ilvl w:val="0"/>
          <w:numId w:val="4"/>
        </w:numPr>
        <w:spacing w:before="100" w:beforeAutospacing="1" w:after="100" w:afterAutospacing="1" w:line="240" w:lineRule="auto"/>
        <w:jc w:val="both"/>
        <w:rPr>
          <w:rFonts w:ascii="Times New Roman" w:eastAsia="Times New Roman" w:hAnsi="Times New Roman" w:cs="Times New Roman"/>
        </w:rPr>
      </w:pPr>
      <m:oMath>
        <m:r>
          <m:rPr>
            <m:sty m:val="b"/>
          </m:rPr>
          <w:rPr>
            <w:rFonts w:ascii="Cambria Math" w:eastAsia="Times New Roman" w:hAnsi="Cambria Math" w:cs="Times New Roman"/>
          </w:rPr>
          <m:t>positive_rate</m:t>
        </m:r>
      </m:oMath>
      <w:r w:rsidRPr="00E91C6E">
        <w:rPr>
          <w:rFonts w:ascii="Times New Roman" w:eastAsia="Times New Roman" w:hAnsi="Times New Roman" w:cs="Times New Roman"/>
          <w:b/>
        </w:rPr>
        <w:t xml:space="preserve">: </w:t>
      </w:r>
      <w:r w:rsidR="003B7FF6" w:rsidRPr="00E91C6E">
        <w:rPr>
          <w:rFonts w:ascii="Times New Roman" w:eastAsia="Times New Roman" w:hAnsi="Times New Roman" w:cs="Times New Roman"/>
        </w:rPr>
        <w:t>This represents the proportion of positive test results among the total tests conducted, calculated as a 7-day moving average of daily ratios</w:t>
      </w:r>
      <w:r w:rsidR="00E91C6E" w:rsidRPr="00E91C6E">
        <w:rPr>
          <w:rFonts w:ascii="Times New Roman" w:eastAsia="Times New Roman" w:hAnsi="Times New Roman" w:cs="Times New Roman"/>
        </w:rPr>
        <w:t xml:space="preserve"> of </w:t>
      </w:r>
      <m:oMath>
        <m:r>
          <w:rPr>
            <w:rFonts w:ascii="Cambria Math" w:eastAsia="Times New Roman" w:hAnsi="Cambria Math" w:cs="Times New Roman"/>
          </w:rPr>
          <m:t>new_cases</m:t>
        </m:r>
      </m:oMath>
      <w:r w:rsidR="00E91C6E" w:rsidRPr="00E91C6E">
        <w:rPr>
          <w:rFonts w:ascii="Times New Roman" w:eastAsia="Times New Roman" w:hAnsi="Times New Roman" w:cs="Times New Roman"/>
        </w:rPr>
        <w:t xml:space="preserve"> and </w:t>
      </w:r>
      <m:oMath>
        <m:r>
          <w:rPr>
            <w:rFonts w:ascii="Cambria Math" w:eastAsia="Times New Roman" w:hAnsi="Cambria Math" w:cs="Times New Roman"/>
          </w:rPr>
          <m:t>new_tests</m:t>
        </m:r>
      </m:oMath>
      <w:r w:rsidR="003B7FF6" w:rsidRPr="00E91C6E">
        <w:rPr>
          <w:rFonts w:ascii="Times New Roman" w:eastAsia="Times New Roman" w:hAnsi="Times New Roman" w:cs="Times New Roman"/>
        </w:rPr>
        <w:t>:</w:t>
      </w:r>
    </w:p>
    <w:p w:rsidR="007D67A8" w:rsidRDefault="007A0F20" w:rsidP="007D67A8">
      <w:pPr>
        <w:spacing w:before="100" w:beforeAutospacing="1" w:after="100" w:afterAutospacing="1" w:line="240" w:lineRule="auto"/>
        <w:ind w:firstLine="720"/>
        <w:jc w:val="both"/>
        <w:rPr>
          <w:rFonts w:ascii="Times New Roman" w:eastAsia="Times New Roman" w:hAnsi="Times New Roman" w:cs="Times New Roman"/>
        </w:rPr>
      </w:pP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X</m:t>
            </m:r>
          </m:e>
          <m:sub>
            <m:r>
              <w:rPr>
                <w:rFonts w:ascii="Cambria Math" w:eastAsia="Times New Roman" w:hAnsi="Cambria Math" w:cs="Times New Roman"/>
                <w:sz w:val="24"/>
                <w:szCs w:val="24"/>
              </w:rPr>
              <m:t>positive_rate</m:t>
            </m:r>
          </m:sub>
          <m:sup>
            <m:r>
              <w:rPr>
                <w:rFonts w:ascii="Cambria Math" w:eastAsia="Times New Roman" w:hAnsi="Cambria Math" w:cs="Times New Roman"/>
                <w:sz w:val="24"/>
                <w:szCs w:val="24"/>
              </w:rPr>
              <m:t>t</m:t>
            </m:r>
          </m:sup>
        </m:sSubSup>
      </m:oMath>
      <w:r w:rsidR="007D67A8" w:rsidRPr="00E055DD">
        <w:rPr>
          <w:rFonts w:ascii="Times New Roman" w:eastAsia="Times New Roman" w:hAnsi="Times New Roman" w:cs="Times New Roman"/>
          <w:sz w:val="24"/>
          <w:szCs w:val="24"/>
        </w:rPr>
        <w:t xml:space="preserve">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N</m:t>
            </m:r>
          </m:den>
        </m:f>
      </m:oMath>
      <w:r w:rsidR="003557E5" w:rsidRPr="00E055DD">
        <w:rPr>
          <w:rFonts w:ascii="Times New Roman" w:eastAsia="Times New Roman" w:hAnsi="Times New Roman" w:cs="Times New Roman"/>
          <w:sz w:val="24"/>
          <w:szCs w:val="24"/>
        </w:rPr>
        <w:t xml:space="preserve"> </w:t>
      </w:r>
      <m:oMath>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i=0</m:t>
            </m:r>
          </m:sub>
          <m:sup>
            <m:r>
              <w:rPr>
                <w:rFonts w:ascii="Cambria Math" w:eastAsia="Times New Roman" w:hAnsi="Cambria Math" w:cs="Times New Roman"/>
                <w:sz w:val="24"/>
                <w:szCs w:val="24"/>
              </w:rPr>
              <m:t>N-1</m:t>
            </m:r>
          </m:sup>
          <m:e>
            <m:f>
              <m:fPr>
                <m:ctrlPr>
                  <w:rPr>
                    <w:rFonts w:ascii="Cambria Math" w:eastAsia="Times New Roman" w:hAnsi="Cambria Math" w:cs="Times New Roman"/>
                    <w:i/>
                    <w:sz w:val="24"/>
                    <w:szCs w:val="24"/>
                  </w:rPr>
                </m:ctrlPr>
              </m:fPr>
              <m:num>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X</m:t>
                    </m:r>
                  </m:e>
                  <m:sub>
                    <m:r>
                      <w:rPr>
                        <w:rFonts w:ascii="Cambria Math" w:eastAsia="Times New Roman" w:hAnsi="Cambria Math" w:cs="Times New Roman"/>
                        <w:sz w:val="24"/>
                        <w:szCs w:val="24"/>
                      </w:rPr>
                      <m:t>new_cases</m:t>
                    </m:r>
                  </m:sub>
                  <m:sup>
                    <m:r>
                      <w:rPr>
                        <w:rFonts w:ascii="Cambria Math" w:eastAsia="Times New Roman" w:hAnsi="Cambria Math" w:cs="Times New Roman"/>
                        <w:sz w:val="24"/>
                        <w:szCs w:val="24"/>
                      </w:rPr>
                      <m:t>t-i</m:t>
                    </m:r>
                  </m:sup>
                </m:sSubSup>
              </m:num>
              <m:den>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X</m:t>
                    </m:r>
                  </m:e>
                  <m:sub>
                    <m:r>
                      <w:rPr>
                        <w:rFonts w:ascii="Cambria Math" w:eastAsia="Times New Roman" w:hAnsi="Cambria Math" w:cs="Times New Roman"/>
                        <w:sz w:val="24"/>
                        <w:szCs w:val="24"/>
                      </w:rPr>
                      <m:t>new_tests</m:t>
                    </m:r>
                  </m:sub>
                  <m:sup>
                    <m:r>
                      <w:rPr>
                        <w:rFonts w:ascii="Cambria Math" w:eastAsia="Times New Roman" w:hAnsi="Cambria Math" w:cs="Times New Roman"/>
                        <w:sz w:val="24"/>
                        <w:szCs w:val="24"/>
                      </w:rPr>
                      <m:t>t-i</m:t>
                    </m:r>
                  </m:sup>
                </m:sSubSup>
              </m:den>
            </m:f>
          </m:e>
        </m:nary>
      </m:oMath>
      <w:r w:rsidR="007D67A8" w:rsidRPr="00F67DFE">
        <w:rPr>
          <w:rFonts w:ascii="Times New Roman" w:eastAsia="Times New Roman" w:hAnsi="Times New Roman" w:cs="Times New Roman"/>
        </w:rPr>
        <w:t xml:space="preserve">    ………………. (4)</w:t>
      </w:r>
      <w:r w:rsidR="00571BCA">
        <w:rPr>
          <w:rFonts w:ascii="Times New Roman" w:eastAsia="Times New Roman" w:hAnsi="Times New Roman" w:cs="Times New Roman"/>
        </w:rPr>
        <w:t xml:space="preserve"> </w:t>
      </w:r>
      <w:r w:rsidR="00E055DD">
        <w:rPr>
          <w:rFonts w:ascii="Times New Roman" w:eastAsia="Times New Roman" w:hAnsi="Times New Roman" w:cs="Times New Roman"/>
        </w:rPr>
        <w:t xml:space="preserve"> </w:t>
      </w:r>
    </w:p>
    <w:p w:rsidR="003B7FF6" w:rsidRPr="00F67DFE" w:rsidRDefault="003B7FF6" w:rsidP="003B7FF6">
      <w:pPr>
        <w:spacing w:before="100" w:beforeAutospacing="1" w:after="100" w:afterAutospacing="1" w:line="240" w:lineRule="auto"/>
        <w:ind w:firstLine="720"/>
        <w:jc w:val="both"/>
        <w:rPr>
          <w:rFonts w:ascii="Times New Roman" w:eastAsia="Times New Roman" w:hAnsi="Times New Roman" w:cs="Times New Roman"/>
        </w:rPr>
      </w:pPr>
      <w:r w:rsidRPr="003B7FF6">
        <w:rPr>
          <w:rFonts w:ascii="Times New Roman" w:eastAsia="Times New Roman" w:hAnsi="Times New Roman" w:cs="Times New Roman"/>
        </w:rPr>
        <w:t xml:space="preserve">where N = </w:t>
      </w:r>
      <w:r>
        <w:rPr>
          <w:rFonts w:ascii="Times New Roman" w:eastAsia="Times New Roman" w:hAnsi="Times New Roman" w:cs="Times New Roman"/>
        </w:rPr>
        <w:t xml:space="preserve">min </w:t>
      </w:r>
      <w:r w:rsidRPr="003B7FF6">
        <w:rPr>
          <w:rFonts w:ascii="Times New Roman" w:eastAsia="Times New Roman" w:hAnsi="Times New Roman" w:cs="Times New Roman"/>
        </w:rPr>
        <w:t>(t+1, 7)</w:t>
      </w:r>
      <w:r>
        <w:rPr>
          <w:rFonts w:ascii="Times New Roman" w:eastAsia="Times New Roman" w:hAnsi="Times New Roman" w:cs="Times New Roman"/>
        </w:rPr>
        <w:t xml:space="preserve">. </w:t>
      </w:r>
      <w:r w:rsidRPr="003B7FF6">
        <w:rPr>
          <w:rFonts w:ascii="Times New Roman" w:eastAsia="Times New Roman" w:hAnsi="Times New Roman" w:cs="Times New Roman"/>
        </w:rPr>
        <w:t xml:space="preserve">Refer to Figure </w:t>
      </w:r>
      <w:r>
        <w:rPr>
          <w:rFonts w:ascii="Times New Roman" w:eastAsia="Times New Roman" w:hAnsi="Times New Roman" w:cs="Times New Roman"/>
        </w:rPr>
        <w:t xml:space="preserve">6 </w:t>
      </w:r>
      <w:r w:rsidRPr="003B7FF6">
        <w:rPr>
          <w:rFonts w:ascii="Times New Roman" w:eastAsia="Times New Roman" w:hAnsi="Times New Roman" w:cs="Times New Roman"/>
        </w:rPr>
        <w:t xml:space="preserve">for a visualisation of the </w:t>
      </w:r>
      <m:oMath>
        <m:r>
          <w:rPr>
            <w:rFonts w:ascii="Cambria Math" w:eastAsia="Times New Roman" w:hAnsi="Cambria Math" w:cs="Times New Roman"/>
          </w:rPr>
          <m:t>positive_rate</m:t>
        </m:r>
      </m:oMath>
      <w:r w:rsidRPr="003B7FF6">
        <w:rPr>
          <w:rFonts w:ascii="Times New Roman" w:eastAsia="Times New Roman" w:hAnsi="Times New Roman" w:cs="Times New Roman"/>
        </w:rPr>
        <w:t xml:space="preserve"> computation.</w:t>
      </w:r>
    </w:p>
    <w:p w:rsidR="007D67A8" w:rsidRDefault="007D67A8" w:rsidP="002416C3">
      <w:pPr>
        <w:pStyle w:val="ListParagraph"/>
        <w:numPr>
          <w:ilvl w:val="0"/>
          <w:numId w:val="4"/>
        </w:numPr>
        <w:spacing w:before="100" w:beforeAutospacing="1" w:after="100" w:afterAutospacing="1" w:line="240" w:lineRule="auto"/>
        <w:jc w:val="both"/>
        <w:rPr>
          <w:rFonts w:ascii="Times New Roman" w:eastAsia="Times New Roman" w:hAnsi="Times New Roman" w:cs="Times New Roman"/>
        </w:rPr>
      </w:pPr>
      <m:oMath>
        <m:r>
          <m:rPr>
            <m:sty m:val="b"/>
          </m:rPr>
          <w:rPr>
            <w:rFonts w:ascii="Cambria Math" w:eastAsia="Times New Roman" w:hAnsi="Cambria Math" w:cs="Times New Roman"/>
          </w:rPr>
          <m:t>tests_per_case</m:t>
        </m:r>
      </m:oMath>
      <w:r w:rsidRPr="00F67DFE">
        <w:rPr>
          <w:rFonts w:ascii="Times New Roman" w:eastAsia="Times New Roman" w:hAnsi="Times New Roman" w:cs="Times New Roman"/>
          <w:b/>
        </w:rPr>
        <w:t xml:space="preserve">: </w:t>
      </w:r>
      <w:r w:rsidR="00E01F30">
        <w:rPr>
          <w:rFonts w:ascii="Times New Roman" w:eastAsia="Times New Roman" w:hAnsi="Times New Roman" w:cs="Times New Roman"/>
        </w:rPr>
        <w:t>This feature r</w:t>
      </w:r>
      <w:r w:rsidRPr="00F67DFE">
        <w:rPr>
          <w:rFonts w:ascii="Times New Roman" w:eastAsia="Times New Roman" w:hAnsi="Times New Roman" w:cs="Times New Roman"/>
        </w:rPr>
        <w:t>epresent</w:t>
      </w:r>
      <w:r w:rsidR="00E01F30">
        <w:rPr>
          <w:rFonts w:ascii="Times New Roman" w:eastAsia="Times New Roman" w:hAnsi="Times New Roman" w:cs="Times New Roman"/>
        </w:rPr>
        <w:t>s</w:t>
      </w:r>
      <w:r w:rsidRPr="00F67DFE">
        <w:rPr>
          <w:rFonts w:ascii="Times New Roman" w:eastAsia="Times New Roman" w:hAnsi="Times New Roman" w:cs="Times New Roman"/>
        </w:rPr>
        <w:t xml:space="preserve"> the number of tests conducted per confirmed case of COVID-19, </w:t>
      </w:r>
      <w:r w:rsidR="00E01F30">
        <w:rPr>
          <w:rFonts w:ascii="Times New Roman" w:eastAsia="Times New Roman" w:hAnsi="Times New Roman" w:cs="Times New Roman"/>
        </w:rPr>
        <w:t>defined</w:t>
      </w:r>
      <w:r w:rsidRPr="00F67DFE">
        <w:rPr>
          <w:rFonts w:ascii="Times New Roman" w:eastAsia="Times New Roman" w:hAnsi="Times New Roman" w:cs="Times New Roman"/>
        </w:rPr>
        <w:t xml:space="preserve"> as the reciprocal of </w:t>
      </w:r>
      <m:oMath>
        <m:r>
          <w:rPr>
            <w:rFonts w:ascii="Cambria Math" w:eastAsia="Times New Roman" w:hAnsi="Cambria Math" w:cs="Times New Roman"/>
          </w:rPr>
          <m:t>positive_rate</m:t>
        </m:r>
      </m:oMath>
      <w:r w:rsidRPr="00F67DFE">
        <w:rPr>
          <w:rFonts w:ascii="Times New Roman" w:eastAsia="Times New Roman" w:hAnsi="Times New Roman" w:cs="Times New Roman"/>
        </w:rPr>
        <w:t>:</w:t>
      </w:r>
    </w:p>
    <w:p w:rsidR="007D67A8" w:rsidRPr="00F67DFE" w:rsidRDefault="007D67A8" w:rsidP="007D67A8">
      <w:pPr>
        <w:pStyle w:val="ListParagraph"/>
        <w:spacing w:before="100" w:beforeAutospacing="1" w:after="100" w:afterAutospacing="1" w:line="240" w:lineRule="auto"/>
        <w:jc w:val="both"/>
        <w:rPr>
          <w:rFonts w:ascii="Times New Roman" w:eastAsia="Times New Roman" w:hAnsi="Times New Roman" w:cs="Times New Roman"/>
        </w:rPr>
      </w:pPr>
    </w:p>
    <w:p w:rsidR="007D67A8" w:rsidRPr="00F67DFE" w:rsidRDefault="007A0F20" w:rsidP="007D67A8">
      <w:pPr>
        <w:pStyle w:val="ListParagraph"/>
        <w:spacing w:before="100" w:beforeAutospacing="1" w:after="100" w:afterAutospacing="1" w:line="240" w:lineRule="auto"/>
        <w:jc w:val="both"/>
        <w:rPr>
          <w:rFonts w:ascii="Times New Roman" w:eastAsia="Times New Roman" w:hAnsi="Times New Roman" w:cs="Times New Roman"/>
        </w:rPr>
      </w:pPr>
      <m:oMath>
        <m:sSubSup>
          <m:sSubSupPr>
            <m:ctrlPr>
              <w:rPr>
                <w:rFonts w:ascii="Cambria Math" w:eastAsia="Times New Roman" w:hAnsi="Cambria Math" w:cs="Times New Roman"/>
                <w:b/>
                <w:i/>
                <w:sz w:val="24"/>
                <w:szCs w:val="24"/>
              </w:rPr>
            </m:ctrlPr>
          </m:sSubSupPr>
          <m:e>
            <m:r>
              <w:rPr>
                <w:rFonts w:ascii="Cambria Math" w:eastAsia="Times New Roman" w:hAnsi="Cambria Math" w:cs="Times New Roman"/>
                <w:sz w:val="24"/>
                <w:szCs w:val="24"/>
              </w:rPr>
              <m:t>X</m:t>
            </m:r>
          </m:e>
          <m:sub>
            <m:r>
              <w:rPr>
                <w:rFonts w:ascii="Cambria Math" w:eastAsia="Times New Roman" w:hAnsi="Cambria Math" w:cs="Times New Roman"/>
                <w:sz w:val="24"/>
                <w:szCs w:val="24"/>
              </w:rPr>
              <m:t>tests_per_case</m:t>
            </m:r>
          </m:sub>
          <m:sup>
            <m:r>
              <w:rPr>
                <w:rFonts w:ascii="Cambria Math" w:eastAsia="Times New Roman" w:hAnsi="Cambria Math" w:cs="Times New Roman"/>
                <w:sz w:val="24"/>
                <w:szCs w:val="24"/>
              </w:rPr>
              <m:t>t</m:t>
            </m:r>
          </m:sup>
        </m:sSubSup>
      </m:oMath>
      <w:r w:rsidR="007D67A8" w:rsidRPr="007364B5">
        <w:rPr>
          <w:rFonts w:ascii="Times New Roman" w:eastAsia="Times New Roman" w:hAnsi="Times New Roman" w:cs="Times New Roman"/>
          <w:b/>
          <w:sz w:val="24"/>
          <w:szCs w:val="24"/>
        </w:rPr>
        <w:t xml:space="preserve">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X</m:t>
                </m:r>
              </m:e>
              <m:sub>
                <m:r>
                  <w:rPr>
                    <w:rFonts w:ascii="Cambria Math" w:eastAsia="Times New Roman" w:hAnsi="Cambria Math" w:cs="Times New Roman"/>
                    <w:sz w:val="24"/>
                    <w:szCs w:val="24"/>
                  </w:rPr>
                  <m:t>positive_rate</m:t>
                </m:r>
              </m:sub>
              <m:sup>
                <m:r>
                  <w:rPr>
                    <w:rFonts w:ascii="Cambria Math" w:eastAsia="Times New Roman" w:hAnsi="Cambria Math" w:cs="Times New Roman"/>
                    <w:sz w:val="24"/>
                    <w:szCs w:val="24"/>
                  </w:rPr>
                  <m:t>t</m:t>
                </m:r>
              </m:sup>
            </m:sSubSup>
          </m:den>
        </m:f>
      </m:oMath>
      <w:r w:rsidR="007D67A8" w:rsidRPr="00F67DFE">
        <w:rPr>
          <w:rFonts w:ascii="Times New Roman" w:eastAsia="Times New Roman" w:hAnsi="Times New Roman" w:cs="Times New Roman"/>
          <w:b/>
        </w:rPr>
        <w:t xml:space="preserve">  </w:t>
      </w:r>
      <w:r w:rsidR="007D67A8" w:rsidRPr="00F67DFE">
        <w:rPr>
          <w:rFonts w:ascii="Times New Roman" w:eastAsia="Times New Roman" w:hAnsi="Times New Roman" w:cs="Times New Roman"/>
        </w:rPr>
        <w:t>………… (5)</w:t>
      </w:r>
    </w:p>
    <w:p w:rsidR="007D67A8" w:rsidRPr="00F67DFE" w:rsidRDefault="007D67A8" w:rsidP="007D67A8">
      <w:pPr>
        <w:pStyle w:val="ListParagraph"/>
        <w:spacing w:before="100" w:beforeAutospacing="1" w:after="100" w:afterAutospacing="1" w:line="240" w:lineRule="auto"/>
        <w:jc w:val="both"/>
        <w:rPr>
          <w:rFonts w:ascii="Times New Roman" w:eastAsia="Times New Roman" w:hAnsi="Times New Roman" w:cs="Times New Roman"/>
        </w:rPr>
      </w:pPr>
    </w:p>
    <w:p w:rsidR="007D67A8" w:rsidRPr="00F67DFE" w:rsidRDefault="007D67A8" w:rsidP="002416C3">
      <w:pPr>
        <w:pStyle w:val="ListParagraph"/>
        <w:numPr>
          <w:ilvl w:val="0"/>
          <w:numId w:val="4"/>
        </w:numPr>
        <w:spacing w:before="100" w:beforeAutospacing="1" w:after="100" w:afterAutospacing="1" w:line="240" w:lineRule="auto"/>
        <w:jc w:val="both"/>
        <w:rPr>
          <w:rFonts w:ascii="Times New Roman" w:eastAsia="Times New Roman" w:hAnsi="Times New Roman" w:cs="Times New Roman"/>
        </w:rPr>
      </w:pPr>
      <w:r w:rsidRPr="00F67DFE">
        <w:rPr>
          <w:rFonts w:ascii="Times New Roman" w:eastAsia="Times New Roman" w:hAnsi="Times New Roman" w:cs="Times New Roman"/>
          <w:b/>
        </w:rPr>
        <w:t xml:space="preserve">smoothed </w:t>
      </w:r>
      <w:r w:rsidR="00E25E1D">
        <w:rPr>
          <w:rFonts w:ascii="Times New Roman" w:eastAsia="Times New Roman" w:hAnsi="Times New Roman" w:cs="Times New Roman"/>
          <w:b/>
        </w:rPr>
        <w:t>C</w:t>
      </w:r>
      <w:r w:rsidRPr="00F67DFE">
        <w:rPr>
          <w:rFonts w:ascii="Times New Roman" w:eastAsia="Times New Roman" w:hAnsi="Times New Roman" w:cs="Times New Roman"/>
          <w:b/>
        </w:rPr>
        <w:t>olumn</w:t>
      </w:r>
      <w:r w:rsidR="00B82AB6">
        <w:rPr>
          <w:rFonts w:ascii="Times New Roman" w:eastAsia="Times New Roman" w:hAnsi="Times New Roman" w:cs="Times New Roman"/>
          <w:b/>
        </w:rPr>
        <w:t>s</w:t>
      </w:r>
      <w:r w:rsidRPr="00F67DFE">
        <w:rPr>
          <w:rFonts w:ascii="Times New Roman" w:eastAsia="Times New Roman" w:hAnsi="Times New Roman" w:cs="Times New Roman"/>
          <w:b/>
        </w:rPr>
        <w:t xml:space="preserve">: </w:t>
      </w:r>
      <w:r w:rsidR="00254947" w:rsidRPr="00254947">
        <w:rPr>
          <w:rFonts w:ascii="Times New Roman" w:eastAsia="Times New Roman" w:hAnsi="Times New Roman" w:cs="Times New Roman"/>
        </w:rPr>
        <w:t>Th</w:t>
      </w:r>
      <w:r w:rsidR="00254947">
        <w:rPr>
          <w:rFonts w:ascii="Times New Roman" w:eastAsia="Times New Roman" w:hAnsi="Times New Roman" w:cs="Times New Roman"/>
        </w:rPr>
        <w:t>ese</w:t>
      </w:r>
      <w:r w:rsidR="00254947" w:rsidRPr="00254947">
        <w:rPr>
          <w:rFonts w:ascii="Times New Roman" w:eastAsia="Times New Roman" w:hAnsi="Times New Roman" w:cs="Times New Roman"/>
        </w:rPr>
        <w:t xml:space="preserve"> columns are</w:t>
      </w:r>
      <w:r w:rsidR="00254947">
        <w:rPr>
          <w:rFonts w:ascii="Times New Roman" w:eastAsia="Times New Roman" w:hAnsi="Times New Roman" w:cs="Times New Roman"/>
          <w:b/>
        </w:rPr>
        <w:t xml:space="preserve"> </w:t>
      </w:r>
      <w:r w:rsidR="00254947">
        <w:rPr>
          <w:rFonts w:ascii="Times New Roman" w:eastAsia="Times New Roman" w:hAnsi="Times New Roman" w:cs="Times New Roman"/>
        </w:rPr>
        <w:t>c</w:t>
      </w:r>
      <w:r w:rsidRPr="00F67DFE">
        <w:rPr>
          <w:rFonts w:ascii="Times New Roman" w:eastAsia="Times New Roman" w:hAnsi="Times New Roman" w:cs="Times New Roman"/>
        </w:rPr>
        <w:t xml:space="preserve">alculated as the 7-day moving average of the corresponding raw </w:t>
      </w:r>
      <w:r w:rsidR="00E25E1D">
        <w:rPr>
          <w:rFonts w:ascii="Times New Roman" w:eastAsia="Times New Roman" w:hAnsi="Times New Roman" w:cs="Times New Roman"/>
        </w:rPr>
        <w:t>daily values:</w:t>
      </w:r>
    </w:p>
    <w:p w:rsidR="007D67A8" w:rsidRPr="00F67DFE" w:rsidRDefault="007D67A8" w:rsidP="007D67A8">
      <w:pPr>
        <w:pStyle w:val="ListParagraph"/>
        <w:spacing w:before="100" w:beforeAutospacing="1" w:after="100" w:afterAutospacing="1" w:line="240" w:lineRule="auto"/>
        <w:jc w:val="both"/>
        <w:rPr>
          <w:rFonts w:ascii="Times New Roman" w:eastAsia="Times New Roman" w:hAnsi="Times New Roman" w:cs="Times New Roman"/>
          <w:b/>
        </w:rPr>
      </w:pPr>
    </w:p>
    <w:p w:rsidR="007D67A8" w:rsidRPr="00F67DFE" w:rsidRDefault="007A0F20" w:rsidP="007D67A8">
      <w:pPr>
        <w:pStyle w:val="ListParagraph"/>
        <w:spacing w:before="100" w:beforeAutospacing="1" w:after="100" w:afterAutospacing="1" w:line="240" w:lineRule="auto"/>
        <w:jc w:val="both"/>
        <w:rPr>
          <w:rFonts w:ascii="Times New Roman" w:eastAsia="Times New Roman" w:hAnsi="Times New Roman" w:cs="Times New Roman"/>
        </w:rPr>
      </w:pPr>
      <m:oMath>
        <m:sSubSup>
          <m:sSubSupPr>
            <m:ctrlPr>
              <w:rPr>
                <w:rFonts w:ascii="Cambria Math" w:eastAsia="Times New Roman" w:hAnsi="Cambria Math" w:cs="Times New Roman"/>
                <w:b/>
                <w:i/>
                <w:sz w:val="24"/>
                <w:szCs w:val="24"/>
              </w:rPr>
            </m:ctrlPr>
          </m:sSubSupPr>
          <m:e>
            <m:r>
              <w:rPr>
                <w:rFonts w:ascii="Cambria Math" w:eastAsia="Times New Roman" w:hAnsi="Cambria Math" w:cs="Times New Roman"/>
                <w:sz w:val="24"/>
                <w:szCs w:val="24"/>
              </w:rPr>
              <m:t>X</m:t>
            </m:r>
          </m:e>
          <m:sub>
            <m:r>
              <w:rPr>
                <w:rFonts w:ascii="Cambria Math" w:eastAsia="Times New Roman" w:hAnsi="Cambria Math" w:cs="Times New Roman"/>
                <w:sz w:val="24"/>
                <w:szCs w:val="24"/>
              </w:rPr>
              <m:t>smoothed</m:t>
            </m:r>
          </m:sub>
          <m:sup>
            <m:r>
              <w:rPr>
                <w:rFonts w:ascii="Cambria Math" w:eastAsia="Times New Roman" w:hAnsi="Cambria Math" w:cs="Times New Roman"/>
                <w:sz w:val="24"/>
                <w:szCs w:val="24"/>
              </w:rPr>
              <m:t>t</m:t>
            </m:r>
          </m:sup>
        </m:sSubSup>
      </m:oMath>
      <w:r w:rsidR="007D67A8" w:rsidRPr="007364B5">
        <w:rPr>
          <w:rFonts w:ascii="Times New Roman" w:eastAsia="Times New Roman" w:hAnsi="Times New Roman" w:cs="Times New Roman"/>
          <w:b/>
          <w:sz w:val="24"/>
          <w:szCs w:val="24"/>
        </w:rPr>
        <w:t xml:space="preserve"> = </w:t>
      </w:r>
      <m:oMath>
        <m:f>
          <m:fPr>
            <m:ctrlPr>
              <w:rPr>
                <w:rFonts w:ascii="Cambria Math" w:eastAsia="Times New Roman" w:hAnsi="Cambria Math" w:cs="Times New Roman"/>
                <w:i/>
                <w:sz w:val="24"/>
                <w:szCs w:val="24"/>
              </w:rPr>
            </m:ctrlPr>
          </m:fPr>
          <m:num>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i-0</m:t>
                </m:r>
              </m:sub>
              <m:sup>
                <m:r>
                  <w:rPr>
                    <w:rFonts w:ascii="Cambria Math" w:eastAsia="Times New Roman" w:hAnsi="Cambria Math" w:cs="Times New Roman"/>
                    <w:sz w:val="24"/>
                    <w:szCs w:val="24"/>
                  </w:rPr>
                  <m:t>6</m:t>
                </m:r>
              </m:sup>
              <m:e>
                <m:sSubSup>
                  <m:sSubSupPr>
                    <m:ctrlPr>
                      <w:rPr>
                        <w:rFonts w:ascii="Cambria Math" w:eastAsia="Times New Roman" w:hAnsi="Cambria Math" w:cs="Times New Roman"/>
                        <w:sz w:val="24"/>
                        <w:szCs w:val="24"/>
                      </w:rPr>
                    </m:ctrlPr>
                  </m:sSubSupPr>
                  <m:e>
                    <m:r>
                      <w:rPr>
                        <w:rFonts w:ascii="Cambria Math" w:eastAsia="Times New Roman" w:hAnsi="Cambria Math" w:cs="Times New Roman"/>
                        <w:sz w:val="24"/>
                        <w:szCs w:val="24"/>
                      </w:rPr>
                      <m:t>X</m:t>
                    </m:r>
                  </m:e>
                  <m:sub>
                    <m:r>
                      <w:rPr>
                        <w:rFonts w:ascii="Cambria Math" w:eastAsia="Times New Roman" w:hAnsi="Cambria Math" w:cs="Times New Roman"/>
                        <w:sz w:val="24"/>
                        <w:szCs w:val="24"/>
                      </w:rPr>
                      <m:t>raw</m:t>
                    </m:r>
                  </m:sub>
                  <m:sup>
                    <m:r>
                      <w:rPr>
                        <w:rFonts w:ascii="Cambria Math" w:eastAsia="Times New Roman" w:hAnsi="Cambria Math" w:cs="Times New Roman"/>
                        <w:sz w:val="24"/>
                        <w:szCs w:val="24"/>
                      </w:rPr>
                      <m:t>t-i</m:t>
                    </m:r>
                  </m:sup>
                </m:sSubSup>
              </m:e>
            </m:nary>
          </m:num>
          <m:den>
            <m:r>
              <w:rPr>
                <w:rFonts w:ascii="Cambria Math" w:eastAsia="Times New Roman" w:hAnsi="Cambria Math" w:cs="Times New Roman"/>
                <w:sz w:val="24"/>
                <w:szCs w:val="24"/>
              </w:rPr>
              <m:t>7</m:t>
            </m:r>
          </m:den>
        </m:f>
      </m:oMath>
      <w:r w:rsidR="007D67A8" w:rsidRPr="00F67DFE">
        <w:rPr>
          <w:rFonts w:ascii="Times New Roman" w:eastAsia="Times New Roman" w:hAnsi="Times New Roman" w:cs="Times New Roman"/>
          <w:b/>
        </w:rPr>
        <w:t xml:space="preserve">  </w:t>
      </w:r>
      <w:r w:rsidR="007D67A8" w:rsidRPr="00F67DFE">
        <w:rPr>
          <w:rFonts w:ascii="Times New Roman" w:eastAsia="Times New Roman" w:hAnsi="Times New Roman" w:cs="Times New Roman"/>
        </w:rPr>
        <w:t>………</w:t>
      </w:r>
      <w:r w:rsidR="007D67A8">
        <w:rPr>
          <w:rFonts w:ascii="Times New Roman" w:eastAsia="Times New Roman" w:hAnsi="Times New Roman" w:cs="Times New Roman"/>
        </w:rPr>
        <w:t xml:space="preserve">………... </w:t>
      </w:r>
      <w:r w:rsidR="007D67A8" w:rsidRPr="00F67DFE">
        <w:rPr>
          <w:rFonts w:ascii="Times New Roman" w:eastAsia="Times New Roman" w:hAnsi="Times New Roman" w:cs="Times New Roman"/>
        </w:rPr>
        <w:t>(6)</w:t>
      </w:r>
    </w:p>
    <w:p w:rsidR="007D67A8" w:rsidRPr="00F67DFE" w:rsidRDefault="007D67A8" w:rsidP="006647FF">
      <w:pPr>
        <w:spacing w:before="100" w:beforeAutospacing="1" w:after="100" w:afterAutospacing="1" w:line="240" w:lineRule="auto"/>
        <w:jc w:val="both"/>
        <w:rPr>
          <w:rFonts w:ascii="Times New Roman" w:eastAsia="Times New Roman" w:hAnsi="Times New Roman" w:cs="Times New Roman"/>
        </w:rPr>
      </w:pPr>
      <w:r w:rsidRPr="00F67DFE">
        <w:rPr>
          <w:rFonts w:ascii="Times New Roman" w:eastAsia="Times New Roman" w:hAnsi="Times New Roman" w:cs="Times New Roman"/>
        </w:rPr>
        <w:t xml:space="preserve">This equation is applied to columns such as </w:t>
      </w:r>
      <m:oMath>
        <m:r>
          <w:rPr>
            <w:rFonts w:ascii="Cambria Math" w:eastAsia="Times New Roman" w:hAnsi="Cambria Math" w:cs="Times New Roman"/>
          </w:rPr>
          <m:t>new_cases</m:t>
        </m:r>
      </m:oMath>
      <w:r w:rsidRPr="00F67DFE">
        <w:rPr>
          <w:rFonts w:ascii="Times New Roman" w:eastAsia="Times New Roman" w:hAnsi="Times New Roman" w:cs="Times New Roman"/>
        </w:rPr>
        <w:t xml:space="preserve">, </w:t>
      </w:r>
      <m:oMath>
        <m:r>
          <w:rPr>
            <w:rFonts w:ascii="Cambria Math" w:eastAsia="Times New Roman" w:hAnsi="Cambria Math" w:cs="Times New Roman"/>
          </w:rPr>
          <m:t>new_deaths</m:t>
        </m:r>
      </m:oMath>
      <w:r w:rsidRPr="00F67DFE">
        <w:rPr>
          <w:rFonts w:ascii="Times New Roman" w:eastAsia="Times New Roman" w:hAnsi="Times New Roman" w:cs="Times New Roman"/>
        </w:rPr>
        <w:t xml:space="preserve">, </w:t>
      </w:r>
      <m:oMath>
        <m:r>
          <w:rPr>
            <w:rFonts w:ascii="Cambria Math" w:eastAsia="Times New Roman" w:hAnsi="Cambria Math" w:cs="Times New Roman"/>
          </w:rPr>
          <m:t>new_tests</m:t>
        </m:r>
      </m:oMath>
      <w:r w:rsidRPr="00F67DFE">
        <w:rPr>
          <w:rFonts w:ascii="Times New Roman" w:eastAsia="Times New Roman" w:hAnsi="Times New Roman" w:cs="Times New Roman"/>
        </w:rPr>
        <w:t xml:space="preserve">, </w:t>
      </w:r>
      <m:oMath>
        <m:r>
          <w:rPr>
            <w:rFonts w:ascii="Cambria Math" w:eastAsia="Times New Roman" w:hAnsi="Cambria Math" w:cs="Times New Roman"/>
          </w:rPr>
          <m:t>new_vaccinations</m:t>
        </m:r>
      </m:oMath>
      <w:r w:rsidRPr="00F67DFE">
        <w:rPr>
          <w:rFonts w:ascii="Times New Roman" w:eastAsia="Times New Roman" w:hAnsi="Times New Roman" w:cs="Times New Roman"/>
        </w:rPr>
        <w:t xml:space="preserve">, and </w:t>
      </w:r>
      <m:oMath>
        <m:r>
          <w:rPr>
            <w:rFonts w:ascii="Cambria Math" w:eastAsia="Times New Roman" w:hAnsi="Cambria Math" w:cs="Times New Roman"/>
          </w:rPr>
          <m:t>new_people_vaccinated</m:t>
        </m:r>
      </m:oMath>
      <w:r w:rsidR="006647FF">
        <w:rPr>
          <w:rFonts w:ascii="Times New Roman" w:eastAsia="Times New Roman" w:hAnsi="Times New Roman" w:cs="Times New Roman"/>
        </w:rPr>
        <w:t xml:space="preserve"> </w:t>
      </w:r>
      <w:r w:rsidR="006647FF" w:rsidRPr="006647FF">
        <w:rPr>
          <w:rFonts w:ascii="Times New Roman" w:eastAsia="Times New Roman" w:hAnsi="Times New Roman" w:cs="Times New Roman"/>
        </w:rPr>
        <w:t>to mitigate short-term reporting</w:t>
      </w:r>
      <w:r w:rsidR="006647FF">
        <w:rPr>
          <w:rFonts w:ascii="Times New Roman" w:eastAsia="Times New Roman" w:hAnsi="Times New Roman" w:cs="Times New Roman"/>
        </w:rPr>
        <w:t xml:space="preserve"> </w:t>
      </w:r>
      <w:r w:rsidR="006647FF" w:rsidRPr="006647FF">
        <w:rPr>
          <w:rFonts w:ascii="Times New Roman" w:eastAsia="Times New Roman" w:hAnsi="Times New Roman" w:cs="Times New Roman"/>
        </w:rPr>
        <w:t>noise.</w:t>
      </w:r>
    </w:p>
    <w:p w:rsidR="007D67A8" w:rsidRPr="00166086" w:rsidRDefault="007D67A8" w:rsidP="00166086">
      <w:pPr>
        <w:pStyle w:val="ListParagraph"/>
        <w:numPr>
          <w:ilvl w:val="0"/>
          <w:numId w:val="4"/>
        </w:numPr>
        <w:spacing w:before="100" w:beforeAutospacing="1" w:after="100" w:afterAutospacing="1" w:line="240" w:lineRule="auto"/>
        <w:jc w:val="both"/>
        <w:rPr>
          <w:rFonts w:ascii="Times New Roman" w:eastAsia="Times New Roman" w:hAnsi="Times New Roman" w:cs="Times New Roman"/>
        </w:rPr>
      </w:pPr>
      <m:oMath>
        <m:r>
          <m:rPr>
            <m:sty m:val="b"/>
          </m:rPr>
          <w:rPr>
            <w:rFonts w:ascii="Cambria Math" w:eastAsia="Times New Roman" w:hAnsi="Cambria Math" w:cs="Times New Roman"/>
          </w:rPr>
          <m:t>per_million Column</m:t>
        </m:r>
      </m:oMath>
      <w:r w:rsidRPr="00F67DFE">
        <w:rPr>
          <w:rFonts w:ascii="Times New Roman" w:eastAsia="Times New Roman" w:hAnsi="Times New Roman" w:cs="Times New Roman"/>
          <w:b/>
        </w:rPr>
        <w:t xml:space="preserve">: </w:t>
      </w:r>
      <w:r w:rsidR="00166086" w:rsidRPr="00166086">
        <w:rPr>
          <w:rFonts w:ascii="Times New Roman" w:eastAsia="Times New Roman" w:hAnsi="Times New Roman" w:cs="Times New Roman"/>
        </w:rPr>
        <w:t>These metrics are calculated</w:t>
      </w:r>
      <w:r w:rsidR="00166086">
        <w:rPr>
          <w:rFonts w:ascii="Times New Roman" w:eastAsia="Times New Roman" w:hAnsi="Times New Roman" w:cs="Times New Roman"/>
        </w:rPr>
        <w:t xml:space="preserve"> </w:t>
      </w:r>
      <w:r w:rsidR="00166086" w:rsidRPr="00166086">
        <w:rPr>
          <w:rFonts w:ascii="Times New Roman" w:eastAsia="Times New Roman" w:hAnsi="Times New Roman" w:cs="Times New Roman"/>
        </w:rPr>
        <w:t>by normalising the raw values against the total population in</w:t>
      </w:r>
      <w:r w:rsidR="00166086">
        <w:rPr>
          <w:rFonts w:ascii="Times New Roman" w:eastAsia="Times New Roman" w:hAnsi="Times New Roman" w:cs="Times New Roman"/>
        </w:rPr>
        <w:t xml:space="preserve"> </w:t>
      </w:r>
      <w:r w:rsidR="00166086" w:rsidRPr="00166086">
        <w:rPr>
          <w:rFonts w:ascii="Times New Roman" w:eastAsia="Times New Roman" w:hAnsi="Times New Roman" w:cs="Times New Roman"/>
        </w:rPr>
        <w:t>millions:</w:t>
      </w:r>
    </w:p>
    <w:p w:rsidR="007D67A8" w:rsidRPr="00F67DFE" w:rsidRDefault="007D67A8" w:rsidP="007D67A8">
      <w:pPr>
        <w:pStyle w:val="ListParagraph"/>
        <w:spacing w:before="100" w:beforeAutospacing="1" w:after="100" w:afterAutospacing="1" w:line="240" w:lineRule="auto"/>
        <w:jc w:val="both"/>
        <w:rPr>
          <w:rFonts w:ascii="Times New Roman" w:eastAsia="Times New Roman" w:hAnsi="Times New Roman" w:cs="Times New Roman"/>
        </w:rPr>
      </w:pPr>
    </w:p>
    <w:p w:rsidR="007D67A8" w:rsidRPr="00F67DFE" w:rsidRDefault="007A0F20" w:rsidP="007D67A8">
      <w:pPr>
        <w:pStyle w:val="ListParagraph"/>
        <w:spacing w:before="100" w:beforeAutospacing="1" w:after="100" w:afterAutospacing="1" w:line="240" w:lineRule="auto"/>
        <w:jc w:val="both"/>
        <w:rPr>
          <w:rFonts w:ascii="Times New Roman" w:eastAsia="Times New Roman" w:hAnsi="Times New Roman" w:cs="Times New Roman"/>
        </w:rPr>
      </w:pP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X</m:t>
            </m:r>
          </m:e>
          <m:sub>
            <m:r>
              <w:rPr>
                <w:rFonts w:ascii="Cambria Math" w:eastAsia="Times New Roman" w:hAnsi="Cambria Math" w:cs="Times New Roman"/>
                <w:sz w:val="24"/>
                <w:szCs w:val="24"/>
              </w:rPr>
              <m:t>per_million</m:t>
            </m:r>
          </m:sub>
          <m:sup>
            <m:r>
              <w:rPr>
                <w:rFonts w:ascii="Cambria Math" w:eastAsia="Times New Roman" w:hAnsi="Cambria Math" w:cs="Times New Roman"/>
                <w:sz w:val="24"/>
                <w:szCs w:val="24"/>
              </w:rPr>
              <m:t>t</m:t>
            </m:r>
          </m:sup>
        </m:sSubSup>
      </m:oMath>
      <w:r w:rsidR="007D67A8" w:rsidRPr="007364B5">
        <w:rPr>
          <w:rFonts w:ascii="Times New Roman" w:eastAsia="Times New Roman" w:hAnsi="Times New Roman" w:cs="Times New Roman"/>
          <w:sz w:val="24"/>
          <w:szCs w:val="24"/>
        </w:rPr>
        <w:t xml:space="preserve"> = </w:t>
      </w:r>
      <m:oMath>
        <m:f>
          <m:fPr>
            <m:ctrlPr>
              <w:rPr>
                <w:rFonts w:ascii="Cambria Math" w:eastAsia="Times New Roman" w:hAnsi="Cambria Math" w:cs="Times New Roman"/>
                <w:i/>
                <w:sz w:val="24"/>
                <w:szCs w:val="24"/>
              </w:rPr>
            </m:ctrlPr>
          </m:fPr>
          <m:num>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X</m:t>
                </m:r>
              </m:e>
              <m:sub>
                <m:r>
                  <w:rPr>
                    <w:rFonts w:ascii="Cambria Math" w:eastAsia="Times New Roman" w:hAnsi="Cambria Math" w:cs="Times New Roman"/>
                    <w:sz w:val="24"/>
                    <w:szCs w:val="24"/>
                  </w:rPr>
                  <m:t>raw</m:t>
                </m:r>
              </m:sub>
              <m:sup>
                <m:r>
                  <w:rPr>
                    <w:rFonts w:ascii="Cambria Math" w:eastAsia="Times New Roman" w:hAnsi="Cambria Math" w:cs="Times New Roman"/>
                    <w:sz w:val="24"/>
                    <w:szCs w:val="24"/>
                  </w:rPr>
                  <m:t>t</m:t>
                </m:r>
              </m:sup>
            </m:sSubSup>
            <m:r>
              <w:rPr>
                <w:rFonts w:ascii="Cambria Math" w:eastAsia="Times New Roman" w:hAnsi="Cambria Math" w:cs="Times New Roman"/>
                <w:sz w:val="24"/>
                <w:szCs w:val="24"/>
              </w:rPr>
              <m:t xml:space="preserve"> X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6</m:t>
                </m:r>
              </m:sup>
            </m:sSup>
          </m:num>
          <m:den>
            <m:r>
              <w:rPr>
                <w:rFonts w:ascii="Cambria Math" w:eastAsia="Times New Roman" w:hAnsi="Cambria Math" w:cs="Times New Roman"/>
                <w:sz w:val="24"/>
                <w:szCs w:val="24"/>
              </w:rPr>
              <m:t>population</m:t>
            </m:r>
          </m:den>
        </m:f>
      </m:oMath>
      <w:r w:rsidR="007D67A8" w:rsidRPr="00F67DFE">
        <w:rPr>
          <w:rFonts w:ascii="Times New Roman" w:eastAsia="Times New Roman" w:hAnsi="Times New Roman" w:cs="Times New Roman"/>
        </w:rPr>
        <w:t xml:space="preserve">   ………… </w:t>
      </w:r>
      <w:r w:rsidR="007D67A8">
        <w:rPr>
          <w:rFonts w:ascii="Times New Roman" w:eastAsia="Times New Roman" w:hAnsi="Times New Roman" w:cs="Times New Roman"/>
        </w:rPr>
        <w:t xml:space="preserve">. </w:t>
      </w:r>
      <w:r w:rsidR="007D67A8" w:rsidRPr="00F67DFE">
        <w:rPr>
          <w:rFonts w:ascii="Times New Roman" w:eastAsia="Times New Roman" w:hAnsi="Times New Roman" w:cs="Times New Roman"/>
        </w:rPr>
        <w:t>(7)</w:t>
      </w:r>
    </w:p>
    <w:p w:rsidR="007D67A8" w:rsidRPr="00F67DFE" w:rsidRDefault="007D67A8" w:rsidP="007D67A8">
      <w:pPr>
        <w:pStyle w:val="ListParagraph"/>
        <w:spacing w:before="100" w:beforeAutospacing="1" w:after="100" w:afterAutospacing="1" w:line="240" w:lineRule="auto"/>
        <w:jc w:val="both"/>
        <w:rPr>
          <w:rFonts w:ascii="Times New Roman" w:eastAsia="Times New Roman" w:hAnsi="Times New Roman" w:cs="Times New Roman"/>
        </w:rPr>
      </w:pPr>
    </w:p>
    <w:p w:rsidR="007D67A8" w:rsidRPr="00F67DFE" w:rsidRDefault="00166086" w:rsidP="00430439">
      <w:pPr>
        <w:spacing w:before="100" w:beforeAutospacing="1" w:after="100" w:afterAutospacing="1" w:line="240" w:lineRule="auto"/>
        <w:jc w:val="both"/>
        <w:rPr>
          <w:rFonts w:ascii="Times New Roman" w:eastAsia="Times New Roman" w:hAnsi="Times New Roman" w:cs="Times New Roman"/>
        </w:rPr>
      </w:pPr>
      <w:r>
        <w:rPr>
          <w:rFonts w:ascii="Times New Roman" w:eastAsia="Times New Roman" w:hAnsi="Times New Roman" w:cs="Times New Roman"/>
        </w:rPr>
        <w:t>We used</w:t>
      </w:r>
      <w:r w:rsidR="007D67A8" w:rsidRPr="00F67DFE">
        <w:rPr>
          <w:rFonts w:ascii="Times New Roman" w:eastAsia="Times New Roman" w:hAnsi="Times New Roman" w:cs="Times New Roman"/>
        </w:rPr>
        <w:t xml:space="preserve"> equation</w:t>
      </w:r>
      <w:r>
        <w:rPr>
          <w:rFonts w:ascii="Times New Roman" w:eastAsia="Times New Roman" w:hAnsi="Times New Roman" w:cs="Times New Roman"/>
        </w:rPr>
        <w:t xml:space="preserve"> 7</w:t>
      </w:r>
      <w:r w:rsidR="007D67A8" w:rsidRPr="00F67DFE">
        <w:rPr>
          <w:rFonts w:ascii="Times New Roman" w:eastAsia="Times New Roman" w:hAnsi="Times New Roman" w:cs="Times New Roman"/>
        </w:rPr>
        <w:t xml:space="preserve"> was used to derive </w:t>
      </w:r>
      <w:r w:rsidR="00430439">
        <w:rPr>
          <w:rFonts w:ascii="Times New Roman" w:eastAsia="Times New Roman" w:hAnsi="Times New Roman" w:cs="Times New Roman"/>
        </w:rPr>
        <w:t>t</w:t>
      </w:r>
      <w:r w:rsidR="00430439" w:rsidRPr="00430439">
        <w:rPr>
          <w:rFonts w:ascii="Times New Roman" w:eastAsia="Times New Roman" w:hAnsi="Times New Roman" w:cs="Times New Roman"/>
        </w:rPr>
        <w:t>he population-adjusted</w:t>
      </w:r>
      <w:r w:rsidR="00430439">
        <w:rPr>
          <w:rFonts w:ascii="Times New Roman" w:eastAsia="Times New Roman" w:hAnsi="Times New Roman" w:cs="Times New Roman"/>
        </w:rPr>
        <w:t xml:space="preserve"> </w:t>
      </w:r>
      <w:r w:rsidR="00430439" w:rsidRPr="00430439">
        <w:rPr>
          <w:rFonts w:ascii="Times New Roman" w:eastAsia="Times New Roman" w:hAnsi="Times New Roman" w:cs="Times New Roman"/>
        </w:rPr>
        <w:t>values for features including</w:t>
      </w:r>
      <w:r w:rsidR="007D67A8" w:rsidRPr="00F67DFE">
        <w:rPr>
          <w:rFonts w:ascii="Times New Roman" w:eastAsia="Times New Roman" w:hAnsi="Times New Roman" w:cs="Times New Roman"/>
        </w:rPr>
        <w:t xml:space="preserve"> </w:t>
      </w:r>
      <m:oMath>
        <m:r>
          <w:rPr>
            <w:rFonts w:ascii="Cambria Math" w:eastAsia="Times New Roman" w:hAnsi="Cambria Math" w:cs="Times New Roman"/>
          </w:rPr>
          <m:t>per_million</m:t>
        </m:r>
      </m:oMath>
      <w:r w:rsidR="007D67A8" w:rsidRPr="00F67DFE">
        <w:rPr>
          <w:rFonts w:ascii="Times New Roman" w:eastAsia="Times New Roman" w:hAnsi="Times New Roman" w:cs="Times New Roman"/>
        </w:rPr>
        <w:t xml:space="preserve"> values for columns such as </w:t>
      </w:r>
      <m:oMath>
        <m:r>
          <w:rPr>
            <w:rFonts w:ascii="Cambria Math" w:eastAsia="Times New Roman" w:hAnsi="Cambria Math" w:cs="Times New Roman"/>
          </w:rPr>
          <m:t>total_cases</m:t>
        </m:r>
      </m:oMath>
      <w:r w:rsidR="007D67A8" w:rsidRPr="00F67DFE">
        <w:rPr>
          <w:rFonts w:ascii="Times New Roman" w:eastAsia="Times New Roman" w:hAnsi="Times New Roman" w:cs="Times New Roman"/>
        </w:rPr>
        <w:t xml:space="preserve">, </w:t>
      </w:r>
      <m:oMath>
        <m:r>
          <w:rPr>
            <w:rFonts w:ascii="Cambria Math" w:eastAsia="Times New Roman" w:hAnsi="Cambria Math" w:cs="Times New Roman"/>
          </w:rPr>
          <m:t>new_cases</m:t>
        </m:r>
      </m:oMath>
      <w:r w:rsidR="007D67A8" w:rsidRPr="00F67DFE">
        <w:rPr>
          <w:rFonts w:ascii="Times New Roman" w:eastAsia="Times New Roman" w:hAnsi="Times New Roman" w:cs="Times New Roman"/>
        </w:rPr>
        <w:t xml:space="preserve">, </w:t>
      </w:r>
      <m:oMath>
        <m:r>
          <w:rPr>
            <w:rFonts w:ascii="Cambria Math" w:eastAsia="Times New Roman" w:hAnsi="Cambria Math" w:cs="Times New Roman"/>
          </w:rPr>
          <m:t>total_deaths</m:t>
        </m:r>
      </m:oMath>
      <w:r w:rsidR="007D67A8" w:rsidRPr="00F67DFE">
        <w:rPr>
          <w:rFonts w:ascii="Times New Roman" w:eastAsia="Times New Roman" w:hAnsi="Times New Roman" w:cs="Times New Roman"/>
        </w:rPr>
        <w:t xml:space="preserve">, </w:t>
      </w:r>
      <m:oMath>
        <m:r>
          <w:rPr>
            <w:rFonts w:ascii="Cambria Math" w:eastAsia="Times New Roman" w:hAnsi="Cambria Math" w:cs="Times New Roman"/>
          </w:rPr>
          <m:t>new_deaths</m:t>
        </m:r>
      </m:oMath>
      <w:r w:rsidR="007D67A8" w:rsidRPr="00F67DFE">
        <w:rPr>
          <w:rFonts w:ascii="Times New Roman" w:eastAsia="Times New Roman" w:hAnsi="Times New Roman" w:cs="Times New Roman"/>
        </w:rPr>
        <w:t xml:space="preserve">, </w:t>
      </w:r>
      <m:oMath>
        <m:r>
          <w:rPr>
            <w:rFonts w:ascii="Cambria Math" w:eastAsia="Times New Roman" w:hAnsi="Cambria Math" w:cs="Times New Roman"/>
          </w:rPr>
          <m:t>new_deaths_smoothed</m:t>
        </m:r>
      </m:oMath>
      <w:r w:rsidR="007D67A8" w:rsidRPr="00F67DFE">
        <w:rPr>
          <w:rFonts w:ascii="Times New Roman" w:eastAsia="Times New Roman" w:hAnsi="Times New Roman" w:cs="Times New Roman"/>
        </w:rPr>
        <w:t xml:space="preserve">, </w:t>
      </w:r>
      <m:oMath>
        <m:r>
          <w:rPr>
            <w:rFonts w:ascii="Cambria Math" w:eastAsia="Times New Roman" w:hAnsi="Cambria Math" w:cs="Times New Roman"/>
          </w:rPr>
          <m:t>new_cases_smoothed</m:t>
        </m:r>
      </m:oMath>
      <w:r w:rsidR="007D67A8" w:rsidRPr="00F67DFE">
        <w:rPr>
          <w:rFonts w:ascii="Times New Roman" w:eastAsia="Times New Roman" w:hAnsi="Times New Roman" w:cs="Times New Roman"/>
        </w:rPr>
        <w:t xml:space="preserve">, and </w:t>
      </w:r>
      <m:oMath>
        <m:r>
          <w:rPr>
            <w:rFonts w:ascii="Cambria Math" w:eastAsia="Times New Roman" w:hAnsi="Cambria Math" w:cs="Times New Roman"/>
          </w:rPr>
          <m:t>new_vaccinations_smoothed</m:t>
        </m:r>
      </m:oMath>
      <w:r w:rsidR="007D67A8" w:rsidRPr="00F67DFE">
        <w:rPr>
          <w:rFonts w:ascii="Times New Roman" w:eastAsia="Times New Roman" w:hAnsi="Times New Roman" w:cs="Times New Roman"/>
        </w:rPr>
        <w:t>.</w:t>
      </w:r>
    </w:p>
    <w:p w:rsidR="00D66737" w:rsidRPr="00382CBE" w:rsidRDefault="007D67A8" w:rsidP="00382CBE">
      <w:pPr>
        <w:pStyle w:val="ListParagraph"/>
        <w:numPr>
          <w:ilvl w:val="0"/>
          <w:numId w:val="4"/>
        </w:numPr>
        <w:spacing w:before="100" w:beforeAutospacing="1" w:after="100" w:afterAutospacing="1" w:line="240" w:lineRule="auto"/>
        <w:jc w:val="both"/>
        <w:rPr>
          <w:rFonts w:ascii="Times New Roman" w:eastAsia="Times New Roman" w:hAnsi="Times New Roman" w:cs="Times New Roman"/>
        </w:rPr>
      </w:pPr>
      <m:oMath>
        <m:r>
          <m:rPr>
            <m:sty m:val="b"/>
          </m:rPr>
          <w:rPr>
            <w:rFonts w:ascii="Cambria Math" w:eastAsia="Times New Roman" w:hAnsi="Cambria Math" w:cs="Times New Roman"/>
          </w:rPr>
          <m:t>per_thousand Column</m:t>
        </m:r>
      </m:oMath>
      <w:r w:rsidRPr="00F67DFE">
        <w:rPr>
          <w:rFonts w:ascii="Times New Roman" w:eastAsia="Times New Roman" w:hAnsi="Times New Roman" w:cs="Times New Roman"/>
          <w:b/>
        </w:rPr>
        <w:t xml:space="preserve">: </w:t>
      </w:r>
      <w:r w:rsidR="00D66737" w:rsidRPr="00D66737">
        <w:rPr>
          <w:rFonts w:ascii="Times New Roman" w:eastAsia="Times New Roman" w:hAnsi="Times New Roman" w:cs="Times New Roman"/>
        </w:rPr>
        <w:t>Similarly,</w:t>
      </w:r>
      <w:r w:rsidR="00D66737">
        <w:rPr>
          <w:rFonts w:ascii="Times New Roman" w:eastAsia="Times New Roman" w:hAnsi="Times New Roman" w:cs="Times New Roman"/>
          <w:b/>
        </w:rPr>
        <w:t xml:space="preserve"> </w:t>
      </w:r>
      <w:r w:rsidR="00382CBE" w:rsidRPr="00382CBE">
        <w:rPr>
          <w:rFonts w:ascii="Times New Roman" w:eastAsia="Times New Roman" w:hAnsi="Times New Roman" w:cs="Times New Roman"/>
        </w:rPr>
        <w:t>population-adjusted values for these columns were derived using a</w:t>
      </w:r>
      <w:r w:rsidR="00382CBE">
        <w:rPr>
          <w:rFonts w:ascii="Times New Roman" w:eastAsia="Times New Roman" w:hAnsi="Times New Roman" w:cs="Times New Roman"/>
        </w:rPr>
        <w:t xml:space="preserve"> </w:t>
      </w:r>
      <w:r w:rsidR="00382CBE" w:rsidRPr="00382CBE">
        <w:rPr>
          <w:rFonts w:ascii="Times New Roman" w:eastAsia="Times New Roman" w:hAnsi="Times New Roman" w:cs="Times New Roman"/>
        </w:rPr>
        <w:t>scaling factor of 1000:</w:t>
      </w:r>
    </w:p>
    <w:p w:rsidR="007D67A8" w:rsidRPr="00F67DFE" w:rsidRDefault="007D67A8" w:rsidP="007D67A8">
      <w:pPr>
        <w:pStyle w:val="ListParagraph"/>
        <w:spacing w:before="100" w:beforeAutospacing="1" w:after="100" w:afterAutospacing="1" w:line="240" w:lineRule="auto"/>
        <w:jc w:val="both"/>
        <w:rPr>
          <w:rFonts w:ascii="Times New Roman" w:eastAsia="Times New Roman" w:hAnsi="Times New Roman" w:cs="Times New Roman"/>
          <w:b/>
        </w:rPr>
      </w:pPr>
    </w:p>
    <w:p w:rsidR="007D67A8" w:rsidRDefault="007A0F20" w:rsidP="007D67A8">
      <w:pPr>
        <w:pStyle w:val="ListParagraph"/>
        <w:spacing w:before="100" w:beforeAutospacing="1" w:after="100" w:afterAutospacing="1" w:line="240" w:lineRule="auto"/>
        <w:jc w:val="both"/>
        <w:rPr>
          <w:rFonts w:ascii="Times New Roman" w:eastAsia="Times New Roman" w:hAnsi="Times New Roman" w:cs="Times New Roman"/>
        </w:rPr>
      </w:pP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X</m:t>
            </m:r>
          </m:e>
          <m:sub>
            <m:r>
              <w:rPr>
                <w:rFonts w:ascii="Cambria Math" w:eastAsia="Times New Roman" w:hAnsi="Cambria Math" w:cs="Times New Roman"/>
                <w:sz w:val="24"/>
                <w:szCs w:val="24"/>
              </w:rPr>
              <m:t>per_thousand</m:t>
            </m:r>
          </m:sub>
          <m:sup>
            <m:r>
              <w:rPr>
                <w:rFonts w:ascii="Cambria Math" w:eastAsia="Times New Roman" w:hAnsi="Cambria Math" w:cs="Times New Roman"/>
                <w:sz w:val="24"/>
                <w:szCs w:val="24"/>
              </w:rPr>
              <m:t>t</m:t>
            </m:r>
          </m:sup>
        </m:sSubSup>
      </m:oMath>
      <w:r w:rsidR="007D67A8" w:rsidRPr="007364B5">
        <w:rPr>
          <w:rFonts w:ascii="Times New Roman" w:eastAsia="Times New Roman" w:hAnsi="Times New Roman" w:cs="Times New Roman"/>
          <w:sz w:val="24"/>
          <w:szCs w:val="24"/>
        </w:rPr>
        <w:t xml:space="preserve"> = </w:t>
      </w:r>
      <m:oMath>
        <m:f>
          <m:fPr>
            <m:ctrlPr>
              <w:rPr>
                <w:rFonts w:ascii="Cambria Math" w:eastAsia="Times New Roman" w:hAnsi="Cambria Math" w:cs="Times New Roman"/>
                <w:i/>
                <w:sz w:val="24"/>
                <w:szCs w:val="24"/>
              </w:rPr>
            </m:ctrlPr>
          </m:fPr>
          <m:num>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X</m:t>
                </m:r>
              </m:e>
              <m:sub>
                <m:r>
                  <w:rPr>
                    <w:rFonts w:ascii="Cambria Math" w:eastAsia="Times New Roman" w:hAnsi="Cambria Math" w:cs="Times New Roman"/>
                    <w:sz w:val="24"/>
                    <w:szCs w:val="24"/>
                  </w:rPr>
                  <m:t>raw</m:t>
                </m:r>
              </m:sub>
              <m:sup>
                <m:r>
                  <w:rPr>
                    <w:rFonts w:ascii="Cambria Math" w:eastAsia="Times New Roman" w:hAnsi="Cambria Math" w:cs="Times New Roman"/>
                    <w:sz w:val="24"/>
                    <w:szCs w:val="24"/>
                  </w:rPr>
                  <m:t>t</m:t>
                </m:r>
              </m:sup>
            </m:sSubSup>
            <m:r>
              <w:rPr>
                <w:rFonts w:ascii="Cambria Math" w:eastAsia="Times New Roman" w:hAnsi="Cambria Math" w:cs="Times New Roman"/>
                <w:sz w:val="24"/>
                <w:szCs w:val="24"/>
              </w:rPr>
              <m:t xml:space="preserve"> X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3</m:t>
                </m:r>
              </m:sup>
            </m:sSup>
          </m:num>
          <m:den>
            <m:r>
              <w:rPr>
                <w:rFonts w:ascii="Cambria Math" w:eastAsia="Times New Roman" w:hAnsi="Cambria Math" w:cs="Times New Roman"/>
                <w:sz w:val="24"/>
                <w:szCs w:val="24"/>
              </w:rPr>
              <m:t>population</m:t>
            </m:r>
          </m:den>
        </m:f>
      </m:oMath>
      <w:r w:rsidR="007D67A8" w:rsidRPr="00F67DFE">
        <w:rPr>
          <w:rFonts w:ascii="Times New Roman" w:eastAsia="Times New Roman" w:hAnsi="Times New Roman" w:cs="Times New Roman"/>
        </w:rPr>
        <w:t xml:space="preserve">   ………… (8)</w:t>
      </w:r>
    </w:p>
    <w:p w:rsidR="007D67A8" w:rsidRPr="00F67DFE" w:rsidRDefault="007D67A8" w:rsidP="007D67A8">
      <w:pPr>
        <w:pStyle w:val="ListParagraph"/>
        <w:spacing w:before="100" w:beforeAutospacing="1" w:after="100" w:afterAutospacing="1" w:line="240" w:lineRule="auto"/>
        <w:jc w:val="both"/>
        <w:rPr>
          <w:rFonts w:ascii="Times New Roman" w:eastAsia="Times New Roman" w:hAnsi="Times New Roman" w:cs="Times New Roman"/>
        </w:rPr>
      </w:pPr>
    </w:p>
    <w:p w:rsidR="007D67A8" w:rsidRPr="00F67DFE" w:rsidRDefault="007D67A8" w:rsidP="007D67A8">
      <w:pPr>
        <w:pStyle w:val="ListParagraph"/>
        <w:spacing w:before="100" w:beforeAutospacing="1" w:after="100" w:afterAutospacing="1" w:line="240" w:lineRule="auto"/>
        <w:jc w:val="both"/>
        <w:rPr>
          <w:rFonts w:ascii="Times New Roman" w:eastAsia="Times New Roman" w:hAnsi="Times New Roman" w:cs="Times New Roman"/>
        </w:rPr>
      </w:pPr>
      <w:r w:rsidRPr="00F67DFE">
        <w:rPr>
          <w:rFonts w:ascii="Times New Roman" w:eastAsia="Times New Roman" w:hAnsi="Times New Roman" w:cs="Times New Roman"/>
        </w:rPr>
        <w:t xml:space="preserve">This formula was </w:t>
      </w:r>
      <w:r w:rsidR="00893B7C">
        <w:rPr>
          <w:rFonts w:ascii="Times New Roman" w:eastAsia="Times New Roman" w:hAnsi="Times New Roman" w:cs="Times New Roman"/>
        </w:rPr>
        <w:t>applied</w:t>
      </w:r>
      <w:r w:rsidRPr="00F67DFE">
        <w:rPr>
          <w:rFonts w:ascii="Times New Roman" w:eastAsia="Times New Roman" w:hAnsi="Times New Roman" w:cs="Times New Roman"/>
        </w:rPr>
        <w:t xml:space="preserve"> to derive </w:t>
      </w:r>
      <m:oMath>
        <m:r>
          <w:rPr>
            <w:rFonts w:ascii="Cambria Math" w:eastAsia="Times New Roman" w:hAnsi="Cambria Math" w:cs="Times New Roman"/>
          </w:rPr>
          <m:t>per_thousand</m:t>
        </m:r>
      </m:oMath>
      <w:r w:rsidRPr="00F67DFE">
        <w:rPr>
          <w:rFonts w:ascii="Times New Roman" w:eastAsia="Times New Roman" w:hAnsi="Times New Roman" w:cs="Times New Roman"/>
        </w:rPr>
        <w:t xml:space="preserve"> values for columns </w:t>
      </w:r>
      <w:r w:rsidR="00893B7C">
        <w:rPr>
          <w:rFonts w:ascii="Times New Roman" w:eastAsia="Times New Roman" w:hAnsi="Times New Roman" w:cs="Times New Roman"/>
        </w:rPr>
        <w:t>including</w:t>
      </w:r>
      <w:r w:rsidRPr="00F67DFE">
        <w:rPr>
          <w:rFonts w:ascii="Times New Roman" w:eastAsia="Times New Roman" w:hAnsi="Times New Roman" w:cs="Times New Roman"/>
        </w:rPr>
        <w:t xml:space="preserve"> </w:t>
      </w:r>
      <m:oMath>
        <m:r>
          <w:rPr>
            <w:rFonts w:ascii="Cambria Math" w:eastAsia="Times New Roman" w:hAnsi="Cambria Math" w:cs="Times New Roman"/>
          </w:rPr>
          <m:t>total_tests</m:t>
        </m:r>
      </m:oMath>
      <w:r w:rsidRPr="00F67DFE">
        <w:rPr>
          <w:rFonts w:ascii="Times New Roman" w:eastAsia="Times New Roman" w:hAnsi="Times New Roman" w:cs="Times New Roman"/>
        </w:rPr>
        <w:t xml:space="preserve">, </w:t>
      </w:r>
      <m:oMath>
        <m:r>
          <w:rPr>
            <w:rFonts w:ascii="Cambria Math" w:eastAsia="Times New Roman" w:hAnsi="Cambria Math" w:cs="Times New Roman"/>
          </w:rPr>
          <m:t>new_tests</m:t>
        </m:r>
      </m:oMath>
      <w:r w:rsidRPr="00F67DFE">
        <w:rPr>
          <w:rFonts w:ascii="Times New Roman" w:eastAsia="Times New Roman" w:hAnsi="Times New Roman" w:cs="Times New Roman"/>
        </w:rPr>
        <w:t xml:space="preserve">, and </w:t>
      </w:r>
      <m:oMath>
        <m:r>
          <w:rPr>
            <w:rFonts w:ascii="Cambria Math" w:eastAsia="Times New Roman" w:hAnsi="Cambria Math" w:cs="Times New Roman"/>
          </w:rPr>
          <m:t>new_tests_smoothed</m:t>
        </m:r>
      </m:oMath>
      <w:r w:rsidRPr="00F67DFE">
        <w:rPr>
          <w:rFonts w:ascii="Times New Roman" w:eastAsia="Times New Roman" w:hAnsi="Times New Roman" w:cs="Times New Roman"/>
        </w:rPr>
        <w:t>.</w:t>
      </w:r>
    </w:p>
    <w:p w:rsidR="007D67A8" w:rsidRPr="00F67DFE" w:rsidRDefault="007D67A8" w:rsidP="007D67A8">
      <w:pPr>
        <w:pStyle w:val="ListParagraph"/>
        <w:spacing w:before="100" w:beforeAutospacing="1" w:after="100" w:afterAutospacing="1" w:line="240" w:lineRule="auto"/>
        <w:jc w:val="both"/>
        <w:rPr>
          <w:rFonts w:ascii="Times New Roman" w:eastAsia="Times New Roman" w:hAnsi="Times New Roman" w:cs="Times New Roman"/>
          <w:b/>
        </w:rPr>
      </w:pPr>
    </w:p>
    <w:p w:rsidR="00656D2B" w:rsidRPr="00656D2B" w:rsidRDefault="007D67A8" w:rsidP="00656D2B">
      <w:pPr>
        <w:pStyle w:val="ListParagraph"/>
        <w:numPr>
          <w:ilvl w:val="0"/>
          <w:numId w:val="4"/>
        </w:numPr>
        <w:spacing w:before="100" w:beforeAutospacing="1" w:after="100" w:afterAutospacing="1" w:line="240" w:lineRule="auto"/>
        <w:jc w:val="both"/>
        <w:rPr>
          <w:rFonts w:ascii="Times New Roman" w:eastAsia="Times New Roman" w:hAnsi="Times New Roman" w:cs="Times New Roman"/>
        </w:rPr>
      </w:pPr>
      <m:oMath>
        <m:r>
          <m:rPr>
            <m:sty m:val="b"/>
          </m:rPr>
          <w:rPr>
            <w:rFonts w:ascii="Cambria Math" w:eastAsia="Times New Roman" w:hAnsi="Cambria Math" w:cs="Times New Roman"/>
          </w:rPr>
          <m:t>per_hundred Column</m:t>
        </m:r>
      </m:oMath>
      <w:r w:rsidRPr="00F67DFE">
        <w:rPr>
          <w:rFonts w:ascii="Times New Roman" w:eastAsia="Times New Roman" w:hAnsi="Times New Roman" w:cs="Times New Roman"/>
          <w:b/>
        </w:rPr>
        <w:t xml:space="preserve">: </w:t>
      </w:r>
      <w:r w:rsidR="00656D2B" w:rsidRPr="00656D2B">
        <w:rPr>
          <w:rFonts w:ascii="Times New Roman" w:eastAsia="Times New Roman" w:hAnsi="Times New Roman" w:cs="Times New Roman"/>
        </w:rPr>
        <w:t>For these columns, the scaling factor was changed to 100.</w:t>
      </w:r>
    </w:p>
    <w:p w:rsidR="007D67A8" w:rsidRPr="00F67DFE" w:rsidRDefault="007D67A8" w:rsidP="007D67A8">
      <w:pPr>
        <w:pStyle w:val="ListParagraph"/>
        <w:spacing w:before="100" w:beforeAutospacing="1" w:after="100" w:afterAutospacing="1" w:line="240" w:lineRule="auto"/>
        <w:jc w:val="both"/>
        <w:rPr>
          <w:rFonts w:ascii="Times New Roman" w:eastAsia="Times New Roman" w:hAnsi="Times New Roman" w:cs="Times New Roman"/>
        </w:rPr>
      </w:pPr>
    </w:p>
    <w:p w:rsidR="007D67A8" w:rsidRPr="00F67DFE" w:rsidRDefault="007A0F20" w:rsidP="007D67A8">
      <w:pPr>
        <w:pStyle w:val="ListParagraph"/>
        <w:spacing w:before="100" w:beforeAutospacing="1" w:after="100" w:afterAutospacing="1" w:line="240" w:lineRule="auto"/>
        <w:jc w:val="both"/>
        <w:rPr>
          <w:rFonts w:ascii="Times New Roman" w:eastAsia="Times New Roman" w:hAnsi="Times New Roman" w:cs="Times New Roman"/>
        </w:rPr>
      </w:pP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X</m:t>
            </m:r>
          </m:e>
          <m:sub>
            <m:r>
              <w:rPr>
                <w:rFonts w:ascii="Cambria Math" w:eastAsia="Times New Roman" w:hAnsi="Cambria Math" w:cs="Times New Roman"/>
                <w:sz w:val="24"/>
                <w:szCs w:val="24"/>
              </w:rPr>
              <m:t>per_hundred</m:t>
            </m:r>
          </m:sub>
          <m:sup>
            <m:r>
              <w:rPr>
                <w:rFonts w:ascii="Cambria Math" w:eastAsia="Times New Roman" w:hAnsi="Cambria Math" w:cs="Times New Roman"/>
                <w:sz w:val="24"/>
                <w:szCs w:val="24"/>
              </w:rPr>
              <m:t>t</m:t>
            </m:r>
          </m:sup>
        </m:sSubSup>
      </m:oMath>
      <w:r w:rsidR="007D67A8" w:rsidRPr="007364B5">
        <w:rPr>
          <w:rFonts w:ascii="Times New Roman" w:eastAsia="Times New Roman" w:hAnsi="Times New Roman" w:cs="Times New Roman"/>
          <w:sz w:val="24"/>
          <w:szCs w:val="24"/>
        </w:rPr>
        <w:t xml:space="preserve"> = </w:t>
      </w:r>
      <m:oMath>
        <m:f>
          <m:fPr>
            <m:ctrlPr>
              <w:rPr>
                <w:rFonts w:ascii="Cambria Math" w:eastAsia="Times New Roman" w:hAnsi="Cambria Math" w:cs="Times New Roman"/>
                <w:i/>
                <w:sz w:val="24"/>
                <w:szCs w:val="24"/>
              </w:rPr>
            </m:ctrlPr>
          </m:fPr>
          <m:num>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X</m:t>
                </m:r>
              </m:e>
              <m:sub>
                <m:r>
                  <w:rPr>
                    <w:rFonts w:ascii="Cambria Math" w:eastAsia="Times New Roman" w:hAnsi="Cambria Math" w:cs="Times New Roman"/>
                    <w:sz w:val="24"/>
                    <w:szCs w:val="24"/>
                  </w:rPr>
                  <m:t>raw</m:t>
                </m:r>
              </m:sub>
              <m:sup>
                <m:r>
                  <w:rPr>
                    <w:rFonts w:ascii="Cambria Math" w:eastAsia="Times New Roman" w:hAnsi="Cambria Math" w:cs="Times New Roman"/>
                    <w:sz w:val="24"/>
                    <w:szCs w:val="24"/>
                  </w:rPr>
                  <m:t>t</m:t>
                </m:r>
              </m:sup>
            </m:sSubSup>
            <m:r>
              <w:rPr>
                <w:rFonts w:ascii="Cambria Math" w:eastAsia="Times New Roman" w:hAnsi="Cambria Math" w:cs="Times New Roman"/>
                <w:sz w:val="24"/>
                <w:szCs w:val="24"/>
              </w:rPr>
              <m:t xml:space="preserve"> X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2</m:t>
                </m:r>
              </m:sup>
            </m:sSup>
          </m:num>
          <m:den>
            <m:r>
              <w:rPr>
                <w:rFonts w:ascii="Cambria Math" w:eastAsia="Times New Roman" w:hAnsi="Cambria Math" w:cs="Times New Roman"/>
                <w:sz w:val="24"/>
                <w:szCs w:val="24"/>
              </w:rPr>
              <m:t>population</m:t>
            </m:r>
          </m:den>
        </m:f>
      </m:oMath>
      <w:r w:rsidR="007D67A8" w:rsidRPr="00F67DFE">
        <w:rPr>
          <w:rFonts w:ascii="Times New Roman" w:eastAsia="Times New Roman" w:hAnsi="Times New Roman" w:cs="Times New Roman"/>
        </w:rPr>
        <w:t xml:space="preserve">   ……….. (9)</w:t>
      </w:r>
    </w:p>
    <w:p w:rsidR="007D67A8" w:rsidRPr="00F67DFE" w:rsidRDefault="007D67A8" w:rsidP="007D67A8">
      <w:pPr>
        <w:spacing w:before="100" w:beforeAutospacing="1" w:after="100" w:afterAutospacing="1" w:line="240" w:lineRule="auto"/>
        <w:jc w:val="both"/>
        <w:rPr>
          <w:rFonts w:ascii="Times New Roman" w:eastAsia="Times New Roman" w:hAnsi="Times New Roman" w:cs="Times New Roman"/>
        </w:rPr>
      </w:pPr>
      <w:r w:rsidRPr="00F67DFE">
        <w:rPr>
          <w:rFonts w:ascii="Times New Roman" w:eastAsia="Times New Roman" w:hAnsi="Times New Roman" w:cs="Times New Roman"/>
        </w:rPr>
        <w:lastRenderedPageBreak/>
        <w:t xml:space="preserve">This formula was used to derive </w:t>
      </w:r>
      <m:oMath>
        <m:r>
          <w:rPr>
            <w:rFonts w:ascii="Cambria Math" w:eastAsia="Times New Roman" w:hAnsi="Cambria Math" w:cs="Times New Roman"/>
          </w:rPr>
          <m:t>per_hundred</m:t>
        </m:r>
      </m:oMath>
      <w:r w:rsidRPr="00F67DFE">
        <w:rPr>
          <w:rFonts w:ascii="Times New Roman" w:eastAsia="Times New Roman" w:hAnsi="Times New Roman" w:cs="Times New Roman"/>
        </w:rPr>
        <w:t xml:space="preserve"> values for columns such as </w:t>
      </w:r>
      <m:oMath>
        <m:r>
          <w:rPr>
            <w:rFonts w:ascii="Cambria Math" w:eastAsia="Times New Roman" w:hAnsi="Cambria Math" w:cs="Times New Roman"/>
          </w:rPr>
          <m:t>total_vaccinations</m:t>
        </m:r>
      </m:oMath>
      <w:r w:rsidRPr="00F67DFE">
        <w:rPr>
          <w:rFonts w:ascii="Times New Roman" w:eastAsia="Times New Roman" w:hAnsi="Times New Roman" w:cs="Times New Roman"/>
        </w:rPr>
        <w:t xml:space="preserve">, </w:t>
      </w:r>
      <m:oMath>
        <m:r>
          <w:rPr>
            <w:rFonts w:ascii="Cambria Math" w:eastAsia="Times New Roman" w:hAnsi="Cambria Math" w:cs="Times New Roman"/>
          </w:rPr>
          <m:t>people_vaccinated</m:t>
        </m:r>
      </m:oMath>
      <w:r w:rsidRPr="00F67DFE">
        <w:rPr>
          <w:rFonts w:ascii="Times New Roman" w:eastAsia="Times New Roman" w:hAnsi="Times New Roman" w:cs="Times New Roman"/>
        </w:rPr>
        <w:t xml:space="preserve">, </w:t>
      </w:r>
      <m:oMath>
        <m:r>
          <w:rPr>
            <w:rFonts w:ascii="Cambria Math" w:eastAsia="Times New Roman" w:hAnsi="Cambria Math" w:cs="Times New Roman"/>
          </w:rPr>
          <m:t>people_ fully_vaccinated</m:t>
        </m:r>
      </m:oMath>
      <w:r w:rsidRPr="00F67DFE">
        <w:rPr>
          <w:rFonts w:ascii="Times New Roman" w:eastAsia="Times New Roman" w:hAnsi="Times New Roman" w:cs="Times New Roman"/>
        </w:rPr>
        <w:t xml:space="preserve">, </w:t>
      </w:r>
      <m:oMath>
        <m:r>
          <w:rPr>
            <w:rFonts w:ascii="Cambria Math" w:eastAsia="Times New Roman" w:hAnsi="Cambria Math" w:cs="Times New Roman"/>
          </w:rPr>
          <m:t>total_boosters</m:t>
        </m:r>
      </m:oMath>
      <w:r w:rsidRPr="00F67DFE">
        <w:rPr>
          <w:rFonts w:ascii="Times New Roman" w:eastAsia="Times New Roman" w:hAnsi="Times New Roman" w:cs="Times New Roman"/>
        </w:rPr>
        <w:t xml:space="preserve">, and </w:t>
      </w:r>
      <m:oMath>
        <m:r>
          <w:rPr>
            <w:rFonts w:ascii="Cambria Math" w:eastAsia="Times New Roman" w:hAnsi="Cambria Math" w:cs="Times New Roman"/>
          </w:rPr>
          <m:t>new_people_vaccinated_smoothed</m:t>
        </m:r>
      </m:oMath>
      <w:r w:rsidRPr="00F67DFE">
        <w:rPr>
          <w:rFonts w:ascii="Times New Roman" w:eastAsia="Times New Roman" w:hAnsi="Times New Roman" w:cs="Times New Roman"/>
        </w:rPr>
        <w:t>.</w:t>
      </w:r>
    </w:p>
    <w:p w:rsidR="00FF4C97" w:rsidRDefault="00FF4C97" w:rsidP="007D67A8">
      <w:pPr>
        <w:spacing w:before="100" w:beforeAutospacing="1" w:after="100" w:afterAutospacing="1" w:line="240" w:lineRule="auto"/>
        <w:jc w:val="both"/>
        <w:rPr>
          <w:rFonts w:ascii="Times New Roman" w:eastAsia="Times New Roman" w:hAnsi="Times New Roman" w:cs="Times New Roman"/>
        </w:rPr>
      </w:pPr>
      <w:r w:rsidRPr="00FF4C97">
        <w:rPr>
          <w:rFonts w:ascii="Times New Roman" w:eastAsia="Times New Roman" w:hAnsi="Times New Roman" w:cs="Times New Roman"/>
        </w:rPr>
        <w:t>Following pre</w:t>
      </w:r>
      <w:r>
        <w:rPr>
          <w:rFonts w:ascii="Times New Roman" w:eastAsia="Times New Roman" w:hAnsi="Times New Roman" w:cs="Times New Roman"/>
        </w:rPr>
        <w:t>-</w:t>
      </w:r>
      <w:r w:rsidRPr="00FF4C97">
        <w:rPr>
          <w:rFonts w:ascii="Times New Roman" w:eastAsia="Times New Roman" w:hAnsi="Times New Roman" w:cs="Times New Roman"/>
        </w:rPr>
        <w:t>processing, we partitioned the dataset into training, validation, and test sets. The training partition subsequently underwent iterative feature selection, followed by normalisation and scaling, consistent with the methodologies employed in the standard pipeline.</w:t>
      </w:r>
    </w:p>
    <w:p w:rsidR="00C37A28" w:rsidRPr="00C37A28" w:rsidRDefault="00AA3980" w:rsidP="00C37A28">
      <w:pPr>
        <w:spacing w:before="280" w:after="280" w:line="240" w:lineRule="auto"/>
        <w:jc w:val="both"/>
        <w:rPr>
          <w:rFonts w:ascii="Times New Roman" w:eastAsia="Times New Roman" w:hAnsi="Times New Roman" w:cs="Times New Roman"/>
          <w:bCs/>
        </w:rPr>
      </w:pPr>
      <w:r>
        <w:rPr>
          <w:rFonts w:ascii="Times New Roman" w:eastAsia="Times New Roman" w:hAnsi="Times New Roman" w:cs="Times New Roman"/>
          <w:b/>
          <w:bCs/>
        </w:rPr>
        <w:t xml:space="preserve">2.4 Model Training and Evaluation: </w:t>
      </w:r>
      <w:r w:rsidR="00C37A28" w:rsidRPr="00C37A28">
        <w:rPr>
          <w:rFonts w:ascii="Times New Roman" w:eastAsia="Times New Roman" w:hAnsi="Times New Roman" w:cs="Times New Roman"/>
          <w:bCs/>
        </w:rPr>
        <w:t xml:space="preserve">To evaluate the efficacy of the custom pipeline across varying architectural complexities, we implemented ten distinct regression models: Linear, Ridge, Lasso, and </w:t>
      </w:r>
      <m:oMath>
        <m:r>
          <m:rPr>
            <m:sty m:val="p"/>
          </m:rPr>
          <w:rPr>
            <w:rFonts w:ascii="Cambria Math" w:eastAsia="Times New Roman" w:hAnsi="Cambria Math" w:cs="Times New Roman"/>
          </w:rPr>
          <m:t>ElasticNet</m:t>
        </m:r>
      </m:oMath>
      <w:r w:rsidR="00C37A28" w:rsidRPr="00C37A28">
        <w:rPr>
          <w:rFonts w:ascii="Times New Roman" w:eastAsia="Times New Roman" w:hAnsi="Times New Roman" w:cs="Times New Roman"/>
          <w:bCs/>
        </w:rPr>
        <w:t xml:space="preserve"> Regression; Support Vector Regression (SVR); Random Forest and Gradient Boosting ensembles; Decision Tree Regression; K-Nearest Neighbours (KNN); and an Artificial Neural Network (Multilayer Perceptron). </w:t>
      </w:r>
    </w:p>
    <w:p w:rsidR="00C37A28" w:rsidRPr="00C37A28" w:rsidRDefault="00C37A28" w:rsidP="00C37A28">
      <w:pPr>
        <w:spacing w:before="280" w:after="280" w:line="240" w:lineRule="auto"/>
        <w:jc w:val="both"/>
        <w:rPr>
          <w:rFonts w:ascii="Times New Roman" w:eastAsia="Times New Roman" w:hAnsi="Times New Roman" w:cs="Times New Roman"/>
          <w:bCs/>
        </w:rPr>
      </w:pPr>
      <w:r w:rsidRPr="00C37A28">
        <w:rPr>
          <w:rFonts w:ascii="Times New Roman" w:eastAsia="Times New Roman" w:hAnsi="Times New Roman" w:cs="Times New Roman"/>
          <w:bCs/>
        </w:rPr>
        <w:t>The training phase was governed by a 5-fold cross-validation framework to ensure the models' generalisability beyond the training partition. For each model, hyperparameter tuning was conducted using a grid search approach to identify the optimal configuration for each pipeline. This rigorous validation strategy was employed to mitigate overfitting and to ensure that any observed performance improvements were attributable to the pre</w:t>
      </w:r>
      <w:r>
        <w:rPr>
          <w:rFonts w:ascii="Times New Roman" w:eastAsia="Times New Roman" w:hAnsi="Times New Roman" w:cs="Times New Roman"/>
          <w:bCs/>
        </w:rPr>
        <w:t>-</w:t>
      </w:r>
      <w:r w:rsidRPr="00C37A28">
        <w:rPr>
          <w:rFonts w:ascii="Times New Roman" w:eastAsia="Times New Roman" w:hAnsi="Times New Roman" w:cs="Times New Roman"/>
          <w:bCs/>
        </w:rPr>
        <w:t>processing methodology rather than stochastic weight initialisation or sub-optimal parameter settings.</w:t>
      </w:r>
    </w:p>
    <w:p w:rsidR="00C37A28" w:rsidRPr="00C37A28" w:rsidRDefault="0041109E" w:rsidP="00C37A28">
      <w:pPr>
        <w:pStyle w:val="NormalWeb"/>
        <w:spacing w:before="280" w:after="280"/>
        <w:jc w:val="both"/>
        <w:rPr>
          <w:b/>
          <w:bCs/>
          <w:color w:val="000000"/>
          <w:sz w:val="22"/>
          <w:szCs w:val="22"/>
        </w:rPr>
      </w:pPr>
      <w:r>
        <w:rPr>
          <w:b/>
          <w:bCs/>
          <w:color w:val="000000"/>
          <w:sz w:val="22"/>
          <w:szCs w:val="22"/>
        </w:rPr>
        <w:t xml:space="preserve">Evaluation Methods: </w:t>
      </w:r>
      <w:r w:rsidR="00C37A28" w:rsidRPr="00C37A28">
        <w:rPr>
          <w:bCs/>
          <w:color w:val="000000"/>
          <w:sz w:val="22"/>
          <w:szCs w:val="22"/>
        </w:rPr>
        <w:t xml:space="preserve">The performance of the models was evaluated using three key metrics: </w:t>
      </w:r>
      <w:r w:rsidR="00C37A28">
        <w:rPr>
          <w:i/>
          <w:iCs/>
          <w:color w:val="000000"/>
          <w:sz w:val="22"/>
          <w:szCs w:val="22"/>
        </w:rPr>
        <w:t>Root Mean Squared Error</w:t>
      </w:r>
      <w:r w:rsidR="00C37A28">
        <w:rPr>
          <w:color w:val="000000"/>
          <w:sz w:val="22"/>
          <w:szCs w:val="22"/>
        </w:rPr>
        <w:t xml:space="preserve"> (</w:t>
      </w:r>
      <w:r w:rsidR="00C37A28">
        <w:rPr>
          <w:i/>
          <w:iCs/>
          <w:color w:val="000000"/>
          <w:sz w:val="22"/>
          <w:szCs w:val="22"/>
        </w:rPr>
        <w:t>RMSE</w:t>
      </w:r>
      <w:r w:rsidR="00C37A28">
        <w:rPr>
          <w:color w:val="000000"/>
          <w:sz w:val="22"/>
          <w:szCs w:val="22"/>
        </w:rPr>
        <w:t xml:space="preserve">), the </w:t>
      </w:r>
      <w:r w:rsidR="00C37A28" w:rsidRPr="005D169B">
        <w:rPr>
          <w:i/>
          <w:color w:val="000000"/>
          <w:sz w:val="22"/>
          <w:szCs w:val="22"/>
        </w:rPr>
        <w:t>Coefficient of Determination (R</w:t>
      </w:r>
      <w:r w:rsidR="00C37A28" w:rsidRPr="005D169B">
        <w:rPr>
          <w:i/>
          <w:color w:val="000000"/>
          <w:sz w:val="22"/>
          <w:szCs w:val="22"/>
          <w:vertAlign w:val="superscript"/>
        </w:rPr>
        <w:t>2</w:t>
      </w:r>
      <w:r w:rsidR="00C37A28" w:rsidRPr="005D169B">
        <w:rPr>
          <w:i/>
          <w:color w:val="000000"/>
          <w:sz w:val="22"/>
          <w:szCs w:val="22"/>
        </w:rPr>
        <w:t>)</w:t>
      </w:r>
      <w:r w:rsidR="00C37A28">
        <w:rPr>
          <w:color w:val="000000"/>
          <w:sz w:val="22"/>
          <w:szCs w:val="22"/>
        </w:rPr>
        <w:t xml:space="preserve">, </w:t>
      </w:r>
      <w:r w:rsidR="00C37A28" w:rsidRPr="005D169B">
        <w:rPr>
          <w:iCs/>
          <w:color w:val="000000"/>
          <w:sz w:val="22"/>
          <w:szCs w:val="22"/>
        </w:rPr>
        <w:t xml:space="preserve">and a </w:t>
      </w:r>
      <w:r w:rsidR="00C37A28">
        <w:rPr>
          <w:iCs/>
          <w:color w:val="000000"/>
          <w:sz w:val="22"/>
          <w:szCs w:val="22"/>
        </w:rPr>
        <w:t>novel stability</w:t>
      </w:r>
      <w:r w:rsidR="00C37A28" w:rsidRPr="005D169B">
        <w:rPr>
          <w:iCs/>
          <w:color w:val="000000"/>
          <w:sz w:val="22"/>
          <w:szCs w:val="22"/>
        </w:rPr>
        <w:t xml:space="preserve"> metric</w:t>
      </w:r>
      <w:r w:rsidR="00C37A28">
        <w:rPr>
          <w:i/>
          <w:iCs/>
          <w:color w:val="000000"/>
          <w:sz w:val="22"/>
          <w:szCs w:val="22"/>
        </w:rPr>
        <w:t>, RMSE Variance</w:t>
      </w:r>
      <w:r w:rsidR="00C37A28">
        <w:rPr>
          <w:color w:val="000000"/>
          <w:sz w:val="22"/>
          <w:szCs w:val="22"/>
        </w:rPr>
        <w:t>. </w:t>
      </w:r>
    </w:p>
    <w:p w:rsidR="00C37A28" w:rsidRPr="00C37A28" w:rsidRDefault="00C37A28" w:rsidP="00C37A28">
      <w:pPr>
        <w:pStyle w:val="NormalWeb"/>
        <w:spacing w:before="280" w:beforeAutospacing="0" w:after="280" w:afterAutospacing="0"/>
        <w:jc w:val="both"/>
        <w:rPr>
          <w:bCs/>
          <w:color w:val="000000"/>
          <w:sz w:val="22"/>
          <w:szCs w:val="22"/>
        </w:rPr>
      </w:pPr>
      <w:r>
        <w:rPr>
          <w:color w:val="000000"/>
          <w:sz w:val="22"/>
          <w:szCs w:val="22"/>
        </w:rPr>
        <w:t>While RMSE and R</w:t>
      </w:r>
      <w:r>
        <w:rPr>
          <w:color w:val="000000"/>
          <w:sz w:val="22"/>
          <w:szCs w:val="22"/>
          <w:vertAlign w:val="superscript"/>
        </w:rPr>
        <w:t>2</w:t>
      </w:r>
      <w:r w:rsidRPr="00C37A28">
        <w:rPr>
          <w:b/>
          <w:bCs/>
          <w:color w:val="000000"/>
          <w:sz w:val="22"/>
          <w:szCs w:val="22"/>
        </w:rPr>
        <w:t xml:space="preserve"> </w:t>
      </w:r>
      <w:r w:rsidRPr="00C37A28">
        <w:rPr>
          <w:bCs/>
          <w:color w:val="000000"/>
          <w:sz w:val="22"/>
          <w:szCs w:val="22"/>
        </w:rPr>
        <w:t xml:space="preserve">serve as standard benchmarks for predictive accuracy and explanatory power, they do not inherently account for performance stability across distinct data partitions. To quantify the structural robustness of the models, we introduced </w:t>
      </w:r>
      <w:r w:rsidRPr="00C37A28">
        <w:rPr>
          <w:bCs/>
          <w:i/>
          <w:color w:val="000000"/>
          <w:sz w:val="22"/>
          <w:szCs w:val="22"/>
        </w:rPr>
        <w:t>RMSE Variance</w:t>
      </w:r>
      <w:r w:rsidRPr="00C37A28">
        <w:rPr>
          <w:bCs/>
          <w:color w:val="000000"/>
          <w:sz w:val="22"/>
          <w:szCs w:val="22"/>
        </w:rPr>
        <w:t>, which measures the dispersion of error across the training, validation, and testing datasets as follows:</w:t>
      </w:r>
    </w:p>
    <w:p w:rsidR="00575D29" w:rsidRDefault="003B0C2B" w:rsidP="00575D29">
      <w:pPr>
        <w:spacing w:before="100" w:beforeAutospacing="1" w:after="100" w:afterAutospacing="1" w:line="240" w:lineRule="auto"/>
        <w:jc w:val="both"/>
        <w:rPr>
          <w:rFonts w:ascii="Times New Roman" w:eastAsia="Times New Roman" w:hAnsi="Times New Roman" w:cs="Times New Roman"/>
        </w:rPr>
      </w:pPr>
      <m:oMath>
        <m:r>
          <w:rPr>
            <w:rFonts w:ascii="Cambria Math" w:eastAsia="Times New Roman" w:hAnsi="Cambria Math" w:cs="Times New Roman"/>
            <w:sz w:val="24"/>
            <w:szCs w:val="24"/>
          </w:rPr>
          <m:t>RMSE Variance</m:t>
        </m:r>
      </m:oMath>
      <w:r w:rsidRPr="007364B5">
        <w:rPr>
          <w:rFonts w:ascii="Times New Roman" w:eastAsia="Times New Roman" w:hAnsi="Times New Roman" w:cs="Times New Roman"/>
          <w:i/>
          <w:sz w:val="24"/>
          <w:szCs w:val="24"/>
        </w:rPr>
        <w:t xml:space="preserve"> </w:t>
      </w:r>
      <w:r w:rsidRPr="007364B5">
        <w:rPr>
          <w:rFonts w:ascii="Times New Roman" w:eastAsia="Times New Roman" w:hAnsi="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n</m:t>
            </m:r>
          </m:den>
        </m:f>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m:t>
            </m:r>
          </m:sub>
          <m:sup>
            <m:r>
              <w:rPr>
                <w:rFonts w:ascii="Cambria Math" w:eastAsia="Times New Roman" w:hAnsi="Cambria Math" w:cs="Times New Roman"/>
                <w:sz w:val="24"/>
                <w:szCs w:val="24"/>
              </w:rPr>
              <m:t>n</m:t>
            </m:r>
          </m:sup>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RMSE</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RMSE</m:t>
                    </m:r>
                  </m:e>
                </m:acc>
                <m:r>
                  <w:rPr>
                    <w:rFonts w:ascii="Cambria Math" w:eastAsia="Times New Roman" w:hAnsi="Cambria Math" w:cs="Times New Roman"/>
                    <w:sz w:val="24"/>
                    <w:szCs w:val="24"/>
                  </w:rPr>
                  <m:t>)</m:t>
                </m:r>
              </m:e>
              <m:sup>
                <m:r>
                  <w:rPr>
                    <w:rFonts w:ascii="Cambria Math" w:eastAsia="Times New Roman" w:hAnsi="Cambria Math" w:cs="Times New Roman"/>
                    <w:sz w:val="24"/>
                    <w:szCs w:val="24"/>
                  </w:rPr>
                  <m:t>2</m:t>
                </m:r>
              </m:sup>
            </m:sSup>
          </m:e>
        </m:nary>
      </m:oMath>
      <w:r w:rsidRPr="00F67DFE">
        <w:rPr>
          <w:rFonts w:ascii="Times New Roman" w:eastAsia="Times New Roman" w:hAnsi="Times New Roman" w:cs="Times New Roman"/>
        </w:rPr>
        <w:t xml:space="preserve">  ……….. (10)</w:t>
      </w:r>
    </w:p>
    <w:p w:rsidR="00C37A28" w:rsidRDefault="00575D29" w:rsidP="00575D29">
      <w:pPr>
        <w:pStyle w:val="NormalWeb"/>
        <w:spacing w:before="0" w:beforeAutospacing="0" w:after="240" w:afterAutospacing="0"/>
        <w:jc w:val="both"/>
      </w:pPr>
      <w:r w:rsidRPr="008F609B">
        <w:rPr>
          <w:sz w:val="22"/>
          <w:szCs w:val="22"/>
        </w:rPr>
        <w:t xml:space="preserve">Where </w:t>
      </w:r>
      <m:oMath>
        <m:sSub>
          <m:sSubPr>
            <m:ctrlPr>
              <w:rPr>
                <w:rFonts w:ascii="Cambria Math" w:hAnsi="Cambria Math"/>
                <w:i/>
                <w:sz w:val="22"/>
                <w:szCs w:val="22"/>
              </w:rPr>
            </m:ctrlPr>
          </m:sSubPr>
          <m:e>
            <m:r>
              <w:rPr>
                <w:rFonts w:ascii="Cambria Math" w:hAnsi="Cambria Math"/>
                <w:sz w:val="22"/>
                <w:szCs w:val="22"/>
              </w:rPr>
              <m:t>RMSE</m:t>
            </m:r>
          </m:e>
          <m:sub>
            <m:r>
              <w:rPr>
                <w:rFonts w:ascii="Cambria Math" w:hAnsi="Cambria Math"/>
                <w:sz w:val="22"/>
                <w:szCs w:val="22"/>
              </w:rPr>
              <m:t>i</m:t>
            </m:r>
          </m:sub>
        </m:sSub>
      </m:oMath>
      <w:r>
        <w:t xml:space="preserve"> </w:t>
      </w:r>
      <w:r>
        <w:rPr>
          <w:color w:val="000000"/>
          <w:sz w:val="22"/>
          <w:szCs w:val="22"/>
        </w:rPr>
        <w:t xml:space="preserve">represents the </w:t>
      </w:r>
      <w:r>
        <w:rPr>
          <w:i/>
          <w:iCs/>
          <w:color w:val="000000"/>
          <w:sz w:val="22"/>
          <w:szCs w:val="22"/>
        </w:rPr>
        <w:t>RMSE</w:t>
      </w:r>
      <w:r>
        <w:rPr>
          <w:color w:val="000000"/>
          <w:sz w:val="22"/>
          <w:szCs w:val="22"/>
        </w:rPr>
        <w:t xml:space="preserve"> for the </w:t>
      </w:r>
      <m:oMath>
        <m:sSup>
          <m:sSupPr>
            <m:ctrlPr>
              <w:rPr>
                <w:rFonts w:ascii="Cambria Math" w:hAnsi="Cambria Math"/>
                <w:i/>
                <w:color w:val="000000"/>
                <w:sz w:val="22"/>
                <w:szCs w:val="22"/>
              </w:rPr>
            </m:ctrlPr>
          </m:sSupPr>
          <m:e>
            <m:r>
              <w:rPr>
                <w:rFonts w:ascii="Cambria Math" w:hAnsi="Cambria Math"/>
                <w:color w:val="000000"/>
                <w:sz w:val="22"/>
                <w:szCs w:val="22"/>
              </w:rPr>
              <m:t>i</m:t>
            </m:r>
          </m:e>
          <m:sup>
            <m:r>
              <w:rPr>
                <w:rFonts w:ascii="Cambria Math" w:hAnsi="Cambria Math"/>
                <w:color w:val="000000"/>
                <w:sz w:val="22"/>
                <w:szCs w:val="22"/>
              </w:rPr>
              <m:t>th</m:t>
            </m:r>
          </m:sup>
        </m:sSup>
      </m:oMath>
      <w:r>
        <w:rPr>
          <w:color w:val="000000"/>
          <w:sz w:val="22"/>
          <w:szCs w:val="22"/>
        </w:rPr>
        <w:t xml:space="preserve"> dataset (training, validation, and testing), and </w:t>
      </w:r>
      <m:oMath>
        <m:acc>
          <m:accPr>
            <m:chr m:val="̅"/>
            <m:ctrlPr>
              <w:rPr>
                <w:rFonts w:ascii="Cambria Math" w:hAnsi="Cambria Math"/>
                <w:i/>
                <w:color w:val="000000"/>
                <w:sz w:val="22"/>
                <w:szCs w:val="22"/>
              </w:rPr>
            </m:ctrlPr>
          </m:accPr>
          <m:e>
            <m:r>
              <w:rPr>
                <w:rFonts w:ascii="Cambria Math" w:hAnsi="Cambria Math"/>
                <w:color w:val="000000"/>
                <w:sz w:val="22"/>
                <w:szCs w:val="22"/>
              </w:rPr>
              <m:t>RMSE</m:t>
            </m:r>
          </m:e>
        </m:acc>
      </m:oMath>
      <w:r>
        <w:rPr>
          <w:color w:val="000000"/>
          <w:sz w:val="22"/>
          <w:szCs w:val="22"/>
        </w:rPr>
        <w:t xml:space="preserve"> is the mean </w:t>
      </w:r>
      <w:r w:rsidR="00522342">
        <w:rPr>
          <w:color w:val="000000"/>
          <w:sz w:val="22"/>
          <w:szCs w:val="22"/>
        </w:rPr>
        <w:t xml:space="preserve">RMSE </w:t>
      </w:r>
      <w:r w:rsidR="00C37A28" w:rsidRPr="00C37A28">
        <w:t>across these partitions, and n=3.</w:t>
      </w:r>
    </w:p>
    <w:p w:rsidR="002C535D" w:rsidRPr="002C535D" w:rsidRDefault="002C535D" w:rsidP="002C535D">
      <w:pPr>
        <w:pStyle w:val="NormalWeb"/>
        <w:spacing w:after="240"/>
        <w:jc w:val="both"/>
        <w:rPr>
          <w:color w:val="000000"/>
          <w:sz w:val="22"/>
          <w:szCs w:val="22"/>
        </w:rPr>
      </w:pPr>
      <w:r w:rsidRPr="002C535D">
        <w:rPr>
          <w:b/>
          <w:color w:val="000000"/>
          <w:sz w:val="22"/>
          <w:szCs w:val="22"/>
        </w:rPr>
        <w:t>The Holistic Interpretation Framework:</w:t>
      </w:r>
      <w:r w:rsidRPr="002C535D">
        <w:rPr>
          <w:color w:val="000000"/>
          <w:sz w:val="22"/>
          <w:szCs w:val="22"/>
        </w:rPr>
        <w:t xml:space="preserve"> It is critical to note that </w:t>
      </w:r>
      <w:r w:rsidRPr="002C535D">
        <w:rPr>
          <w:i/>
          <w:color w:val="000000"/>
          <w:sz w:val="22"/>
          <w:szCs w:val="22"/>
        </w:rPr>
        <w:t>RMSE Variance</w:t>
      </w:r>
      <w:r w:rsidRPr="002C535D">
        <w:rPr>
          <w:color w:val="000000"/>
          <w:sz w:val="22"/>
          <w:szCs w:val="22"/>
        </w:rPr>
        <w:t xml:space="preserve"> is not an independent indicator of success. A low variance indicates </w:t>
      </w:r>
      <w:r w:rsidRPr="002C535D">
        <w:rPr>
          <w:i/>
          <w:color w:val="000000"/>
          <w:sz w:val="22"/>
          <w:szCs w:val="22"/>
        </w:rPr>
        <w:t>consistency</w:t>
      </w:r>
      <w:r w:rsidRPr="002C535D">
        <w:rPr>
          <w:color w:val="000000"/>
          <w:sz w:val="22"/>
          <w:szCs w:val="22"/>
        </w:rPr>
        <w:t>, but the value of that consistency is contingent upon the magnitude of error:</w:t>
      </w:r>
    </w:p>
    <w:p w:rsidR="00974B67" w:rsidRPr="00974B67" w:rsidRDefault="002C535D" w:rsidP="00974B67">
      <w:pPr>
        <w:pStyle w:val="NormalWeb"/>
        <w:numPr>
          <w:ilvl w:val="0"/>
          <w:numId w:val="12"/>
        </w:numPr>
        <w:spacing w:after="240"/>
        <w:jc w:val="both"/>
        <w:rPr>
          <w:color w:val="000000"/>
          <w:sz w:val="22"/>
          <w:szCs w:val="22"/>
        </w:rPr>
      </w:pPr>
      <w:r w:rsidRPr="000F5CD4">
        <w:rPr>
          <w:b/>
          <w:color w:val="000000"/>
          <w:sz w:val="22"/>
          <w:szCs w:val="22"/>
        </w:rPr>
        <w:t>Type I Stability (Desirable):</w:t>
      </w:r>
      <w:r w:rsidRPr="002C535D">
        <w:rPr>
          <w:color w:val="000000"/>
          <w:sz w:val="22"/>
          <w:szCs w:val="22"/>
        </w:rPr>
        <w:t xml:space="preserve"> Low </w:t>
      </w:r>
      <w:r w:rsidRPr="00823FD5">
        <w:rPr>
          <w:i/>
          <w:color w:val="000000"/>
          <w:sz w:val="22"/>
          <w:szCs w:val="22"/>
        </w:rPr>
        <w:t>RMSE</w:t>
      </w:r>
      <w:r w:rsidRPr="002C535D">
        <w:rPr>
          <w:color w:val="000000"/>
          <w:sz w:val="22"/>
          <w:szCs w:val="22"/>
        </w:rPr>
        <w:t xml:space="preserve"> + High </w:t>
      </w:r>
      <w:r w:rsidRPr="00823FD5">
        <w:rPr>
          <w:i/>
          <w:color w:val="000000"/>
          <w:sz w:val="22"/>
          <w:szCs w:val="22"/>
        </w:rPr>
        <w:t>R</w:t>
      </w:r>
      <w:r w:rsidRPr="00823FD5">
        <w:rPr>
          <w:i/>
          <w:color w:val="000000"/>
          <w:sz w:val="22"/>
          <w:szCs w:val="22"/>
          <w:vertAlign w:val="superscript"/>
        </w:rPr>
        <w:t>2</w:t>
      </w:r>
      <w:r w:rsidR="00CC5382">
        <w:rPr>
          <w:i/>
          <w:color w:val="000000"/>
          <w:sz w:val="22"/>
          <w:szCs w:val="22"/>
          <w:vertAlign w:val="superscript"/>
        </w:rPr>
        <w:t xml:space="preserve"> </w:t>
      </w:r>
      <w:r w:rsidRPr="002C535D">
        <w:rPr>
          <w:color w:val="000000"/>
          <w:sz w:val="22"/>
          <w:szCs w:val="22"/>
        </w:rPr>
        <w:t xml:space="preserve">+ Low </w:t>
      </w:r>
      <w:r w:rsidRPr="00823FD5">
        <w:rPr>
          <w:i/>
          <w:color w:val="000000"/>
          <w:sz w:val="22"/>
          <w:szCs w:val="22"/>
        </w:rPr>
        <w:t>RMSE Variance</w:t>
      </w:r>
      <w:r w:rsidRPr="002C535D">
        <w:rPr>
          <w:color w:val="000000"/>
          <w:sz w:val="22"/>
          <w:szCs w:val="22"/>
        </w:rPr>
        <w:t xml:space="preserve">. This indicates a model that is consistently accurate and generalises well (the </w:t>
      </w:r>
      <w:r w:rsidR="008F55A3">
        <w:rPr>
          <w:color w:val="000000"/>
          <w:sz w:val="22"/>
          <w:szCs w:val="22"/>
        </w:rPr>
        <w:t>“</w:t>
      </w:r>
      <w:r w:rsidRPr="002C535D">
        <w:rPr>
          <w:color w:val="000000"/>
          <w:sz w:val="22"/>
          <w:szCs w:val="22"/>
        </w:rPr>
        <w:t>Dual-Win'').</w:t>
      </w:r>
    </w:p>
    <w:p w:rsidR="002C535D" w:rsidRPr="00823FD5" w:rsidRDefault="002C535D" w:rsidP="002416C3">
      <w:pPr>
        <w:pStyle w:val="NormalWeb"/>
        <w:numPr>
          <w:ilvl w:val="0"/>
          <w:numId w:val="12"/>
        </w:numPr>
        <w:spacing w:after="240"/>
        <w:jc w:val="both"/>
        <w:rPr>
          <w:color w:val="000000"/>
          <w:sz w:val="22"/>
          <w:szCs w:val="22"/>
        </w:rPr>
      </w:pPr>
      <w:r w:rsidRPr="000F5CD4">
        <w:rPr>
          <w:b/>
          <w:color w:val="000000"/>
          <w:sz w:val="22"/>
          <w:szCs w:val="22"/>
        </w:rPr>
        <w:t>Type II Stability (Stagnation):</w:t>
      </w:r>
      <w:r w:rsidRPr="002C535D">
        <w:rPr>
          <w:color w:val="000000"/>
          <w:sz w:val="22"/>
          <w:szCs w:val="22"/>
        </w:rPr>
        <w:t xml:space="preserve"> High </w:t>
      </w:r>
      <w:r w:rsidRPr="00823FD5">
        <w:rPr>
          <w:i/>
          <w:color w:val="000000"/>
          <w:sz w:val="22"/>
          <w:szCs w:val="22"/>
        </w:rPr>
        <w:t>RMSE</w:t>
      </w:r>
      <w:r w:rsidRPr="002C535D">
        <w:rPr>
          <w:color w:val="000000"/>
          <w:sz w:val="22"/>
          <w:szCs w:val="22"/>
        </w:rPr>
        <w:t xml:space="preserve"> + Low </w:t>
      </w:r>
      <w:r w:rsidRPr="00823FD5">
        <w:rPr>
          <w:i/>
          <w:color w:val="000000"/>
          <w:sz w:val="22"/>
          <w:szCs w:val="22"/>
        </w:rPr>
        <w:t>R</w:t>
      </w:r>
      <w:r w:rsidRPr="00823FD5">
        <w:rPr>
          <w:i/>
          <w:color w:val="000000"/>
          <w:sz w:val="22"/>
          <w:szCs w:val="22"/>
          <w:vertAlign w:val="superscript"/>
        </w:rPr>
        <w:t>2</w:t>
      </w:r>
      <w:r>
        <w:rPr>
          <w:color w:val="000000"/>
          <w:sz w:val="22"/>
          <w:szCs w:val="22"/>
          <w:vertAlign w:val="superscript"/>
        </w:rPr>
        <w:t xml:space="preserve"> </w:t>
      </w:r>
      <w:r w:rsidR="00CC5382">
        <w:rPr>
          <w:color w:val="000000"/>
          <w:sz w:val="22"/>
          <w:szCs w:val="22"/>
          <w:vertAlign w:val="superscript"/>
        </w:rPr>
        <w:t xml:space="preserve"> </w:t>
      </w:r>
      <w:r w:rsidRPr="002C535D">
        <w:rPr>
          <w:color w:val="000000"/>
          <w:sz w:val="22"/>
          <w:szCs w:val="22"/>
        </w:rPr>
        <w:t xml:space="preserve">+ Low </w:t>
      </w:r>
      <w:r w:rsidRPr="00823FD5">
        <w:rPr>
          <w:i/>
          <w:color w:val="000000"/>
          <w:sz w:val="22"/>
          <w:szCs w:val="22"/>
        </w:rPr>
        <w:t>RMSE Varia</w:t>
      </w:r>
      <w:r w:rsidRPr="002C535D">
        <w:rPr>
          <w:color w:val="000000"/>
          <w:sz w:val="22"/>
          <w:szCs w:val="22"/>
        </w:rPr>
        <w:t xml:space="preserve">nce. This indicates a model that is </w:t>
      </w:r>
      <w:r>
        <w:rPr>
          <w:color w:val="000000"/>
          <w:sz w:val="22"/>
          <w:szCs w:val="22"/>
        </w:rPr>
        <w:t>“</w:t>
      </w:r>
      <w:r w:rsidRPr="002C535D">
        <w:rPr>
          <w:color w:val="000000"/>
          <w:sz w:val="22"/>
          <w:szCs w:val="22"/>
        </w:rPr>
        <w:t>consistently poor,'' often a symptom of underfitting where the model fails to capture the signal across any partition.</w:t>
      </w:r>
    </w:p>
    <w:p w:rsidR="002C535D" w:rsidRPr="002C535D" w:rsidRDefault="002C535D" w:rsidP="002C535D">
      <w:pPr>
        <w:pStyle w:val="NormalWeb"/>
        <w:spacing w:after="240"/>
        <w:jc w:val="both"/>
        <w:rPr>
          <w:color w:val="000000"/>
          <w:sz w:val="22"/>
          <w:szCs w:val="22"/>
        </w:rPr>
      </w:pPr>
      <w:r w:rsidRPr="002C535D">
        <w:rPr>
          <w:color w:val="000000"/>
          <w:sz w:val="22"/>
          <w:szCs w:val="22"/>
        </w:rPr>
        <w:t>By evaluating these metrics in conjunction across both the standard and custom pipelines, we facilitate a multidimensional analysis of how pre</w:t>
      </w:r>
      <w:r w:rsidR="008F55A3">
        <w:rPr>
          <w:color w:val="000000"/>
          <w:sz w:val="22"/>
          <w:szCs w:val="22"/>
        </w:rPr>
        <w:t>-</w:t>
      </w:r>
      <w:r w:rsidRPr="002C535D">
        <w:rPr>
          <w:color w:val="000000"/>
          <w:sz w:val="22"/>
          <w:szCs w:val="22"/>
        </w:rPr>
        <w:t>processing affects not only the magnitude of error but also the authenticity of the resulting predictions.</w:t>
      </w:r>
    </w:p>
    <w:p w:rsidR="002C535D" w:rsidRPr="00700AAC" w:rsidRDefault="00700AAC" w:rsidP="002C535D">
      <w:pPr>
        <w:pStyle w:val="NormalWeb"/>
        <w:spacing w:after="240"/>
        <w:jc w:val="both"/>
        <w:rPr>
          <w:b/>
          <w:color w:val="000000"/>
          <w:sz w:val="22"/>
          <w:szCs w:val="22"/>
        </w:rPr>
      </w:pPr>
      <w:r>
        <w:rPr>
          <w:b/>
          <w:color w:val="000000"/>
          <w:sz w:val="22"/>
          <w:szCs w:val="22"/>
        </w:rPr>
        <w:t xml:space="preserve">2.5 </w:t>
      </w:r>
      <w:r w:rsidR="002C535D" w:rsidRPr="00700AAC">
        <w:rPr>
          <w:b/>
          <w:color w:val="000000"/>
          <w:sz w:val="22"/>
          <w:szCs w:val="22"/>
        </w:rPr>
        <w:t>Implementation Details</w:t>
      </w:r>
    </w:p>
    <w:p w:rsidR="002C535D" w:rsidRPr="002C535D" w:rsidRDefault="002C535D" w:rsidP="002C535D">
      <w:pPr>
        <w:pStyle w:val="NormalWeb"/>
        <w:spacing w:after="240"/>
        <w:jc w:val="both"/>
        <w:rPr>
          <w:color w:val="000000"/>
          <w:sz w:val="22"/>
          <w:szCs w:val="22"/>
        </w:rPr>
      </w:pPr>
      <w:r w:rsidRPr="002C535D">
        <w:rPr>
          <w:color w:val="000000"/>
          <w:sz w:val="22"/>
          <w:szCs w:val="22"/>
        </w:rPr>
        <w:lastRenderedPageBreak/>
        <w:t>The methodology was implemented in Python using a modular Jupyter Notebook framework designed for portability across both cloud-based and local environments. Initial development and benchmarking were conducted on Google Colab (Intel Xeon CPU @ 2.20GHz, 12.6 GB RAM), while final optimisations and local execution were performed using the Visual Studio Code (VS Code) IDE. The unified notebook architecture facilitates a seamless workflow, ensuring end-to-end reproducibility. The entire pipeline</w:t>
      </w:r>
      <w:r w:rsidR="00BE5905">
        <w:rPr>
          <w:color w:val="000000"/>
          <w:sz w:val="22"/>
          <w:szCs w:val="22"/>
        </w:rPr>
        <w:t xml:space="preserve">, </w:t>
      </w:r>
      <w:r w:rsidRPr="002C535D">
        <w:rPr>
          <w:color w:val="000000"/>
          <w:sz w:val="22"/>
          <w:szCs w:val="22"/>
        </w:rPr>
        <w:t>spanning data ingestion, custom restoration, and multi-model evaluation</w:t>
      </w:r>
      <w:r w:rsidR="002E7BB1">
        <w:rPr>
          <w:color w:val="000000"/>
          <w:sz w:val="22"/>
          <w:szCs w:val="22"/>
        </w:rPr>
        <w:t xml:space="preserve"> </w:t>
      </w:r>
      <w:r w:rsidRPr="002C535D">
        <w:rPr>
          <w:color w:val="000000"/>
          <w:sz w:val="22"/>
          <w:szCs w:val="22"/>
        </w:rPr>
        <w:t>maintains a minimal computational footprint, achieving a full execution cycle in approximately 5 minutes on standard CPU configurations.</w:t>
      </w:r>
    </w:p>
    <w:p w:rsidR="002C535D" w:rsidRDefault="002C535D" w:rsidP="001E7726">
      <w:pPr>
        <w:spacing w:before="240" w:after="240" w:line="240" w:lineRule="auto"/>
        <w:jc w:val="both"/>
        <w:rPr>
          <w:rFonts w:ascii="Times New Roman" w:hAnsi="Times New Roman" w:cs="Times New Roman"/>
          <w:color w:val="000000"/>
        </w:rPr>
      </w:pPr>
      <w:r w:rsidRPr="001E7726">
        <w:rPr>
          <w:rFonts w:ascii="Times New Roman" w:hAnsi="Times New Roman" w:cs="Times New Roman"/>
          <w:b/>
          <w:color w:val="000000"/>
        </w:rPr>
        <w:t>Source Code</w:t>
      </w:r>
      <w:r w:rsidR="00DD7686" w:rsidRPr="001E7726">
        <w:rPr>
          <w:rFonts w:ascii="Times New Roman" w:hAnsi="Times New Roman" w:cs="Times New Roman"/>
          <w:b/>
          <w:color w:val="000000"/>
        </w:rPr>
        <w:t xml:space="preserve">: </w:t>
      </w:r>
      <w:r w:rsidRPr="001E7726">
        <w:rPr>
          <w:rFonts w:ascii="Times New Roman" w:hAnsi="Times New Roman" w:cs="Times New Roman"/>
          <w:color w:val="000000"/>
        </w:rPr>
        <w:t>The complete source code, including the custom pre</w:t>
      </w:r>
      <w:r w:rsidR="00DD7686" w:rsidRPr="001E7726">
        <w:rPr>
          <w:rFonts w:ascii="Times New Roman" w:hAnsi="Times New Roman" w:cs="Times New Roman"/>
          <w:color w:val="000000"/>
        </w:rPr>
        <w:t>-</w:t>
      </w:r>
      <w:r w:rsidRPr="001E7726">
        <w:rPr>
          <w:rFonts w:ascii="Times New Roman" w:hAnsi="Times New Roman" w:cs="Times New Roman"/>
          <w:color w:val="000000"/>
        </w:rPr>
        <w:t>processing pipeline and feature selection logic, is provided as a single comprehensive Jupyter Notebook. This can be accessed via the following GitHub repository</w:t>
      </w:r>
      <w:r w:rsidR="00591D68" w:rsidRPr="001E7726">
        <w:rPr>
          <w:rFonts w:ascii="Times New Roman" w:hAnsi="Times New Roman" w:cs="Times New Roman"/>
          <w:color w:val="000000"/>
        </w:rPr>
        <w:t xml:space="preserve"> </w:t>
      </w:r>
      <w:r w:rsidR="005B344F" w:rsidRPr="001E7726">
        <w:rPr>
          <w:rFonts w:ascii="Times New Roman" w:hAnsi="Times New Roman" w:cs="Times New Roman"/>
          <w:color w:val="000000"/>
        </w:rPr>
        <w:t>(</w:t>
      </w:r>
      <w:hyperlink r:id="rId22" w:history="1">
        <w:r w:rsidR="003108AB" w:rsidRPr="00006CAA">
          <w:rPr>
            <w:rStyle w:val="Hyperlink"/>
            <w:rFonts w:ascii="Times New Roman" w:eastAsia="Times New Roman" w:hAnsi="Times New Roman" w:cs="Times New Roman"/>
          </w:rPr>
          <w:t>https://github.com/dassangita844/Preprocessing_COVID-19_Dataset_India</w:t>
        </w:r>
      </w:hyperlink>
      <w:r w:rsidR="00591D68" w:rsidRPr="001E7726">
        <w:rPr>
          <w:rFonts w:ascii="Times New Roman" w:hAnsi="Times New Roman" w:cs="Times New Roman"/>
          <w:color w:val="000000"/>
        </w:rPr>
        <w:t>)</w:t>
      </w:r>
    </w:p>
    <w:p w:rsidR="00630F65" w:rsidRDefault="00AA3980" w:rsidP="00EF54AA">
      <w:pPr>
        <w:spacing w:before="280" w:after="280" w:line="240" w:lineRule="auto"/>
        <w:jc w:val="both"/>
        <w:rPr>
          <w:rFonts w:ascii="Times New Roman" w:eastAsia="Times New Roman" w:hAnsi="Times New Roman" w:cs="Times New Roman"/>
          <w:b/>
          <w:bCs/>
        </w:rPr>
      </w:pPr>
      <w:r>
        <w:rPr>
          <w:rFonts w:ascii="Times New Roman" w:eastAsia="Times New Roman" w:hAnsi="Times New Roman" w:cs="Times New Roman"/>
          <w:b/>
          <w:bCs/>
        </w:rPr>
        <w:t>3. Results and Discussion</w:t>
      </w:r>
    </w:p>
    <w:p w:rsidR="000D6296" w:rsidRPr="000D6296" w:rsidRDefault="000D6296" w:rsidP="000D6296">
      <w:pPr>
        <w:spacing w:before="280" w:after="280"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3.1 </w:t>
      </w:r>
      <w:r w:rsidRPr="000D6296">
        <w:rPr>
          <w:rFonts w:ascii="Times New Roman" w:eastAsia="Times New Roman" w:hAnsi="Times New Roman" w:cs="Times New Roman"/>
          <w:b/>
          <w:bCs/>
        </w:rPr>
        <w:t>Model Performance Benchmarking and Stability</w:t>
      </w:r>
      <w:r>
        <w:rPr>
          <w:rFonts w:ascii="Times New Roman" w:eastAsia="Times New Roman" w:hAnsi="Times New Roman" w:cs="Times New Roman"/>
          <w:b/>
          <w:bCs/>
        </w:rPr>
        <w:t xml:space="preserve">: </w:t>
      </w:r>
      <w:r w:rsidRPr="000D6296">
        <w:rPr>
          <w:rFonts w:ascii="Times New Roman" w:eastAsia="Times New Roman" w:hAnsi="Times New Roman" w:cs="Times New Roman"/>
          <w:bCs/>
        </w:rPr>
        <w:t>This section presents a comparative analysis of various regression models evaluated under both standard and custom pre-processing pipelines. The empirical results, summarised in Table 1, reveal a transformative gap in predictive accuracy, generalizability, and architectural reliability.</w:t>
      </w:r>
    </w:p>
    <w:p w:rsidR="00630F65" w:rsidRDefault="00AA3980">
      <w:pPr>
        <w:spacing w:before="280" w:after="280" w:line="240" w:lineRule="auto"/>
        <w:jc w:val="both"/>
        <w:rPr>
          <w:rFonts w:ascii="Times New Roman" w:eastAsia="Times New Roman" w:hAnsi="Times New Roman" w:cs="Times New Roman"/>
          <w:b/>
          <w:bCs/>
        </w:rPr>
      </w:pPr>
      <w:r>
        <w:rPr>
          <w:rFonts w:ascii="Times New Roman" w:eastAsia="Times New Roman" w:hAnsi="Times New Roman" w:cs="Times New Roman"/>
          <w:b/>
          <w:bCs/>
        </w:rPr>
        <w:t>Table 1:</w:t>
      </w:r>
      <w:r>
        <w:rPr>
          <w:rFonts w:ascii="Times New Roman" w:eastAsia="Times New Roman" w:hAnsi="Times New Roman" w:cs="Times New Roman"/>
        </w:rPr>
        <w:t xml:space="preserve"> Performance Metrics for Various Models Using Standard and Custom Pipelines</w:t>
      </w:r>
    </w:p>
    <w:tbl>
      <w:tblPr>
        <w:tblStyle w:val="a"/>
        <w:tblW w:w="8760" w:type="dxa"/>
        <w:tblLayout w:type="fixed"/>
        <w:tblLook w:val="0600" w:firstRow="0" w:lastRow="0" w:firstColumn="0" w:lastColumn="0" w:noHBand="1" w:noVBand="1"/>
      </w:tblPr>
      <w:tblGrid>
        <w:gridCol w:w="1425"/>
        <w:gridCol w:w="3345"/>
        <w:gridCol w:w="1350"/>
        <w:gridCol w:w="1050"/>
        <w:gridCol w:w="1590"/>
      </w:tblGrid>
      <w:tr w:rsidR="00630F65">
        <w:trPr>
          <w:trHeight w:val="75"/>
        </w:trPr>
        <w:tc>
          <w:tcPr>
            <w:tcW w:w="142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Default="00AA3980">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color w:val="1F1F1F"/>
              </w:rPr>
              <w:t>Pipeline</w:t>
            </w:r>
          </w:p>
        </w:tc>
        <w:tc>
          <w:tcPr>
            <w:tcW w:w="33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Default="00AA3980">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color w:val="1F1F1F"/>
              </w:rPr>
              <w:t>Model</w:t>
            </w:r>
          </w:p>
        </w:tc>
        <w:tc>
          <w:tcPr>
            <w:tcW w:w="13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Default="00AA3980">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color w:val="1F1F1F"/>
              </w:rPr>
              <w:t>Test RMSE</w:t>
            </w:r>
          </w:p>
        </w:tc>
        <w:tc>
          <w:tcPr>
            <w:tcW w:w="10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Default="00AA3980">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color w:val="1F1F1F"/>
              </w:rPr>
              <w:t xml:space="preserve">Test </w:t>
            </w:r>
            <w:r>
              <w:rPr>
                <w:rFonts w:ascii="Times New Roman" w:eastAsia="Times New Roman" w:hAnsi="Times New Roman" w:cs="Times New Roman"/>
                <w:b/>
                <w:bCs/>
              </w:rPr>
              <w:t>R²</w:t>
            </w:r>
          </w:p>
        </w:tc>
        <w:tc>
          <w:tcPr>
            <w:tcW w:w="15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Default="00AA3980">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color w:val="1F1F1F"/>
              </w:rPr>
              <w:t>RMSE Variance</w:t>
            </w:r>
          </w:p>
        </w:tc>
      </w:tr>
      <w:tr w:rsidR="00630F65">
        <w:trPr>
          <w:trHeight w:val="270"/>
        </w:trPr>
        <w:tc>
          <w:tcPr>
            <w:tcW w:w="142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Default="00AA3980">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1F1F1F"/>
                <w:sz w:val="20"/>
                <w:szCs w:val="20"/>
              </w:rPr>
              <w:t>Standard</w:t>
            </w:r>
          </w:p>
        </w:tc>
        <w:tc>
          <w:tcPr>
            <w:tcW w:w="33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Pr="00D9269F" w:rsidRDefault="00D9269F">
            <w:pPr>
              <w:widowControl w:val="0"/>
              <w:spacing w:after="0" w:line="240" w:lineRule="auto"/>
              <w:rPr>
                <w:rFonts w:ascii="Cambria Math" w:eastAsia="Cambria Math" w:hAnsi="Cambria Math" w:cs="Cambria Math"/>
                <w:b/>
              </w:rPr>
            </w:pPr>
            <m:oMathPara>
              <m:oMathParaPr>
                <m:jc m:val="left"/>
              </m:oMathParaPr>
              <m:oMath>
                <m:r>
                  <m:rPr>
                    <m:sty m:val="b"/>
                  </m:rPr>
                  <w:rPr>
                    <w:rFonts w:ascii="Cambria Math" w:eastAsia="Cambria Math" w:hAnsi="Cambria Math" w:cs="Cambria Math"/>
                    <w:color w:val="1F1F1F"/>
                  </w:rPr>
                  <m:t>GradientBoosting</m:t>
                </m:r>
              </m:oMath>
            </m:oMathPara>
          </w:p>
        </w:tc>
        <w:tc>
          <w:tcPr>
            <w:tcW w:w="13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Pr="00F6409C" w:rsidRDefault="00AA3980" w:rsidP="00F6409C">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b/>
                <w:bCs/>
                <w:color w:val="1F1F1F"/>
              </w:rPr>
              <w:t>171.525</w:t>
            </w:r>
          </w:p>
        </w:tc>
        <w:tc>
          <w:tcPr>
            <w:tcW w:w="10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Pr="00F6409C" w:rsidRDefault="00AA3980" w:rsidP="00F6409C">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b/>
                <w:bCs/>
                <w:color w:val="1F1F1F"/>
              </w:rPr>
              <w:t>0.859</w:t>
            </w:r>
          </w:p>
        </w:tc>
        <w:tc>
          <w:tcPr>
            <w:tcW w:w="15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Pr="00F6409C" w:rsidRDefault="00AA3980" w:rsidP="00F6409C">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523.011</w:t>
            </w:r>
          </w:p>
        </w:tc>
      </w:tr>
      <w:tr w:rsidR="00630F65">
        <w:trPr>
          <w:trHeight w:val="195"/>
        </w:trPr>
        <w:tc>
          <w:tcPr>
            <w:tcW w:w="142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Default="00630F65">
            <w:pPr>
              <w:widowControl w:val="0"/>
              <w:spacing w:after="0" w:line="240" w:lineRule="auto"/>
              <w:rPr>
                <w:rFonts w:ascii="Times New Roman" w:eastAsia="Times New Roman" w:hAnsi="Times New Roman" w:cs="Times New Roman"/>
                <w:sz w:val="20"/>
                <w:szCs w:val="20"/>
              </w:rPr>
            </w:pPr>
          </w:p>
        </w:tc>
        <w:tc>
          <w:tcPr>
            <w:tcW w:w="33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Pr="007A6C60" w:rsidRDefault="007A6C60">
            <w:pPr>
              <w:widowControl w:val="0"/>
              <w:spacing w:after="0" w:line="240" w:lineRule="auto"/>
              <w:rPr>
                <w:rFonts w:ascii="Cambria Math" w:eastAsia="Cambria Math" w:hAnsi="Cambria Math" w:cs="Cambria Math"/>
              </w:rPr>
            </w:pPr>
            <m:oMathPara>
              <m:oMathParaPr>
                <m:jc m:val="left"/>
              </m:oMathParaPr>
              <m:oMath>
                <m:r>
                  <m:rPr>
                    <m:sty m:val="p"/>
                  </m:rPr>
                  <w:rPr>
                    <w:rFonts w:ascii="Cambria Math" w:eastAsia="Cambria Math" w:hAnsi="Cambria Math" w:cs="Cambria Math"/>
                    <w:color w:val="1F1F1F"/>
                  </w:rPr>
                  <m:t>RandomForest</m:t>
                </m:r>
              </m:oMath>
            </m:oMathPara>
          </w:p>
        </w:tc>
        <w:tc>
          <w:tcPr>
            <w:tcW w:w="13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Pr="00F6409C" w:rsidRDefault="00AA3980" w:rsidP="00F6409C">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210.795</w:t>
            </w:r>
          </w:p>
        </w:tc>
        <w:tc>
          <w:tcPr>
            <w:tcW w:w="10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Pr="00F6409C" w:rsidRDefault="00AA3980" w:rsidP="00F6409C">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0.787</w:t>
            </w:r>
          </w:p>
        </w:tc>
        <w:tc>
          <w:tcPr>
            <w:tcW w:w="15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Pr="00F6409C" w:rsidRDefault="00AA3980" w:rsidP="00F6409C">
            <w:pPr>
              <w:widowControl w:val="0"/>
              <w:spacing w:after="0" w:line="240" w:lineRule="auto"/>
              <w:jc w:val="center"/>
              <w:rPr>
                <w:rFonts w:ascii="Times New Roman" w:eastAsia="Times New Roman" w:hAnsi="Times New Roman" w:cs="Times New Roman"/>
              </w:rPr>
            </w:pPr>
            <w:r w:rsidRPr="00621C41">
              <w:rPr>
                <w:rFonts w:ascii="Times New Roman" w:eastAsia="Times New Roman" w:hAnsi="Times New Roman" w:cs="Times New Roman"/>
                <w:color w:val="1F1F1F"/>
              </w:rPr>
              <w:t>0.65</w:t>
            </w:r>
            <w:r w:rsidR="00BA56A0" w:rsidRPr="00621C41">
              <w:rPr>
                <w:rFonts w:ascii="Times New Roman" w:eastAsia="Times New Roman" w:hAnsi="Times New Roman" w:cs="Times New Roman"/>
                <w:color w:val="1F1F1F"/>
              </w:rPr>
              <w:t>0</w:t>
            </w:r>
          </w:p>
        </w:tc>
      </w:tr>
      <w:tr w:rsidR="00630F65">
        <w:trPr>
          <w:trHeight w:val="45"/>
        </w:trPr>
        <w:tc>
          <w:tcPr>
            <w:tcW w:w="142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Default="00630F65">
            <w:pPr>
              <w:widowControl w:val="0"/>
              <w:spacing w:after="0" w:line="240" w:lineRule="auto"/>
              <w:rPr>
                <w:rFonts w:ascii="Times New Roman" w:eastAsia="Times New Roman" w:hAnsi="Times New Roman" w:cs="Times New Roman"/>
                <w:sz w:val="20"/>
                <w:szCs w:val="20"/>
              </w:rPr>
            </w:pPr>
          </w:p>
        </w:tc>
        <w:tc>
          <w:tcPr>
            <w:tcW w:w="33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Pr="007A6C60" w:rsidRDefault="007A6C60">
            <w:pPr>
              <w:widowControl w:val="0"/>
              <w:spacing w:after="0" w:line="240" w:lineRule="auto"/>
              <w:rPr>
                <w:rFonts w:ascii="Cambria Math" w:eastAsia="Cambria Math" w:hAnsi="Cambria Math" w:cs="Cambria Math"/>
              </w:rPr>
            </w:pPr>
            <m:oMathPara>
              <m:oMathParaPr>
                <m:jc m:val="left"/>
              </m:oMathParaPr>
              <m:oMath>
                <m:r>
                  <m:rPr>
                    <m:sty m:val="p"/>
                  </m:rPr>
                  <w:rPr>
                    <w:rFonts w:ascii="Cambria Math" w:eastAsia="Cambria Math" w:hAnsi="Cambria Math" w:cs="Cambria Math"/>
                    <w:color w:val="1F1F1F"/>
                  </w:rPr>
                  <m:t>DecisionTree</m:t>
                </m:r>
              </m:oMath>
            </m:oMathPara>
          </w:p>
        </w:tc>
        <w:tc>
          <w:tcPr>
            <w:tcW w:w="13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Pr="00F6409C" w:rsidRDefault="00AA3980" w:rsidP="00F6409C">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230.207</w:t>
            </w:r>
          </w:p>
        </w:tc>
        <w:tc>
          <w:tcPr>
            <w:tcW w:w="10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Pr="00F6409C" w:rsidRDefault="00AA3980" w:rsidP="00F6409C">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0.747</w:t>
            </w:r>
          </w:p>
        </w:tc>
        <w:tc>
          <w:tcPr>
            <w:tcW w:w="15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Pr="00F6409C" w:rsidRDefault="00AA3980" w:rsidP="00F6409C">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293.141</w:t>
            </w:r>
          </w:p>
        </w:tc>
      </w:tr>
      <w:tr w:rsidR="00630F65">
        <w:trPr>
          <w:trHeight w:val="120"/>
        </w:trPr>
        <w:tc>
          <w:tcPr>
            <w:tcW w:w="142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Default="00630F65">
            <w:pPr>
              <w:widowControl w:val="0"/>
              <w:spacing w:after="0" w:line="240" w:lineRule="auto"/>
              <w:rPr>
                <w:rFonts w:ascii="Times New Roman" w:eastAsia="Times New Roman" w:hAnsi="Times New Roman" w:cs="Times New Roman"/>
                <w:sz w:val="20"/>
                <w:szCs w:val="20"/>
              </w:rPr>
            </w:pPr>
          </w:p>
        </w:tc>
        <w:tc>
          <w:tcPr>
            <w:tcW w:w="33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Pr="007A6C60" w:rsidRDefault="007A6C60">
            <w:pPr>
              <w:widowControl w:val="0"/>
              <w:spacing w:after="0" w:line="240" w:lineRule="auto"/>
              <w:rPr>
                <w:rFonts w:ascii="Cambria Math" w:eastAsia="Cambria Math" w:hAnsi="Cambria Math" w:cs="Cambria Math"/>
              </w:rPr>
            </w:pPr>
            <m:oMathPara>
              <m:oMathParaPr>
                <m:jc m:val="left"/>
              </m:oMathParaPr>
              <m:oMath>
                <m:r>
                  <m:rPr>
                    <m:sty m:val="p"/>
                  </m:rPr>
                  <w:rPr>
                    <w:rFonts w:ascii="Cambria Math" w:eastAsia="Cambria Math" w:hAnsi="Cambria Math" w:cs="Cambria Math"/>
                    <w:color w:val="1F1F1F"/>
                  </w:rPr>
                  <m:t>SVR</m:t>
                </m:r>
              </m:oMath>
            </m:oMathPara>
          </w:p>
        </w:tc>
        <w:tc>
          <w:tcPr>
            <w:tcW w:w="13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Pr="00F6409C" w:rsidRDefault="00AA3980" w:rsidP="00F6409C">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238.538</w:t>
            </w:r>
          </w:p>
        </w:tc>
        <w:tc>
          <w:tcPr>
            <w:tcW w:w="10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Pr="00F6409C" w:rsidRDefault="00AA3980" w:rsidP="00F6409C">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0.728</w:t>
            </w:r>
          </w:p>
        </w:tc>
        <w:tc>
          <w:tcPr>
            <w:tcW w:w="15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Pr="00F6409C" w:rsidRDefault="00AA3980" w:rsidP="00F6409C">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137.361</w:t>
            </w:r>
          </w:p>
        </w:tc>
      </w:tr>
      <w:tr w:rsidR="00630F65">
        <w:trPr>
          <w:trHeight w:val="150"/>
        </w:trPr>
        <w:tc>
          <w:tcPr>
            <w:tcW w:w="142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Default="00630F65">
            <w:pPr>
              <w:widowControl w:val="0"/>
              <w:spacing w:after="0" w:line="240" w:lineRule="auto"/>
              <w:rPr>
                <w:rFonts w:ascii="Times New Roman" w:eastAsia="Times New Roman" w:hAnsi="Times New Roman" w:cs="Times New Roman"/>
                <w:sz w:val="20"/>
                <w:szCs w:val="20"/>
              </w:rPr>
            </w:pPr>
          </w:p>
        </w:tc>
        <w:tc>
          <w:tcPr>
            <w:tcW w:w="33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Pr="007A6C60" w:rsidRDefault="007A6C60">
            <w:pPr>
              <w:widowControl w:val="0"/>
              <w:spacing w:after="0" w:line="240" w:lineRule="auto"/>
              <w:rPr>
                <w:rFonts w:ascii="Cambria Math" w:eastAsia="Cambria Math" w:hAnsi="Cambria Math" w:cs="Cambria Math"/>
              </w:rPr>
            </w:pPr>
            <m:oMathPara>
              <m:oMathParaPr>
                <m:jc m:val="left"/>
              </m:oMathParaPr>
              <m:oMath>
                <m:r>
                  <m:rPr>
                    <m:sty m:val="p"/>
                  </m:rPr>
                  <w:rPr>
                    <w:rFonts w:ascii="Cambria Math" w:eastAsia="Cambria Math" w:hAnsi="Cambria Math" w:cs="Cambria Math"/>
                    <w:color w:val="1F1F1F"/>
                  </w:rPr>
                  <m:t>KNN</m:t>
                </m:r>
              </m:oMath>
            </m:oMathPara>
          </w:p>
        </w:tc>
        <w:tc>
          <w:tcPr>
            <w:tcW w:w="13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Pr="00F6409C" w:rsidRDefault="00AA3980" w:rsidP="00F6409C">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321.598</w:t>
            </w:r>
          </w:p>
        </w:tc>
        <w:tc>
          <w:tcPr>
            <w:tcW w:w="10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Pr="00F6409C" w:rsidRDefault="00AA3980" w:rsidP="00F6409C">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0.505</w:t>
            </w:r>
          </w:p>
        </w:tc>
        <w:tc>
          <w:tcPr>
            <w:tcW w:w="15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Pr="00F6409C" w:rsidRDefault="00AA3980" w:rsidP="00F6409C">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4731.228</w:t>
            </w:r>
          </w:p>
        </w:tc>
      </w:tr>
      <w:tr w:rsidR="00630F65">
        <w:trPr>
          <w:trHeight w:val="225"/>
        </w:trPr>
        <w:tc>
          <w:tcPr>
            <w:tcW w:w="142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Default="00630F65">
            <w:pPr>
              <w:widowControl w:val="0"/>
              <w:spacing w:after="0" w:line="240" w:lineRule="auto"/>
              <w:rPr>
                <w:rFonts w:ascii="Times New Roman" w:eastAsia="Times New Roman" w:hAnsi="Times New Roman" w:cs="Times New Roman"/>
                <w:sz w:val="20"/>
                <w:szCs w:val="20"/>
              </w:rPr>
            </w:pPr>
          </w:p>
        </w:tc>
        <w:tc>
          <w:tcPr>
            <w:tcW w:w="33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Pr="007A6C60" w:rsidRDefault="007A6C60">
            <w:pPr>
              <w:widowControl w:val="0"/>
              <w:spacing w:after="0" w:line="240" w:lineRule="auto"/>
              <w:rPr>
                <w:rFonts w:ascii="Cambria Math" w:eastAsia="Cambria Math" w:hAnsi="Cambria Math" w:cs="Cambria Math"/>
              </w:rPr>
            </w:pPr>
            <m:oMathPara>
              <m:oMathParaPr>
                <m:jc m:val="left"/>
              </m:oMathParaPr>
              <m:oMath>
                <m:r>
                  <m:rPr>
                    <m:sty m:val="p"/>
                  </m:rPr>
                  <w:rPr>
                    <w:rFonts w:ascii="Cambria Math" w:eastAsia="Cambria Math" w:hAnsi="Cambria Math" w:cs="Cambria Math"/>
                    <w:color w:val="1F1F1F"/>
                  </w:rPr>
                  <m:t>MLP</m:t>
                </m:r>
              </m:oMath>
            </m:oMathPara>
          </w:p>
        </w:tc>
        <w:tc>
          <w:tcPr>
            <w:tcW w:w="13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Pr="00F6409C" w:rsidRDefault="00AA3980" w:rsidP="00F6409C">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b/>
                <w:bCs/>
                <w:color w:val="1F1F1F"/>
              </w:rPr>
              <w:t>327.819</w:t>
            </w:r>
          </w:p>
        </w:tc>
        <w:tc>
          <w:tcPr>
            <w:tcW w:w="10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Pr="00F6409C" w:rsidRDefault="00AA3980" w:rsidP="00F6409C">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b/>
                <w:bCs/>
                <w:color w:val="1F1F1F"/>
              </w:rPr>
              <w:t>0.486</w:t>
            </w:r>
          </w:p>
        </w:tc>
        <w:tc>
          <w:tcPr>
            <w:tcW w:w="15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Pr="00F6409C" w:rsidRDefault="00AA3980" w:rsidP="00F6409C">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b/>
                <w:bCs/>
                <w:color w:val="1F1F1F"/>
              </w:rPr>
              <w:t>4530.804</w:t>
            </w:r>
          </w:p>
        </w:tc>
      </w:tr>
      <w:tr w:rsidR="00630F65">
        <w:trPr>
          <w:trHeight w:val="90"/>
        </w:trPr>
        <w:tc>
          <w:tcPr>
            <w:tcW w:w="142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Default="00630F65">
            <w:pPr>
              <w:widowControl w:val="0"/>
              <w:spacing w:after="0" w:line="240" w:lineRule="auto"/>
              <w:rPr>
                <w:rFonts w:ascii="Times New Roman" w:eastAsia="Times New Roman" w:hAnsi="Times New Roman" w:cs="Times New Roman"/>
                <w:sz w:val="20"/>
                <w:szCs w:val="20"/>
              </w:rPr>
            </w:pPr>
          </w:p>
        </w:tc>
        <w:tc>
          <w:tcPr>
            <w:tcW w:w="33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Pr="007A6C60" w:rsidRDefault="007A6C60">
            <w:pPr>
              <w:widowControl w:val="0"/>
              <w:spacing w:after="0" w:line="240" w:lineRule="auto"/>
              <w:rPr>
                <w:rFonts w:ascii="Cambria Math" w:eastAsia="Cambria Math" w:hAnsi="Cambria Math" w:cs="Cambria Math"/>
              </w:rPr>
            </w:pPr>
            <m:oMathPara>
              <m:oMathParaPr>
                <m:jc m:val="left"/>
              </m:oMathParaPr>
              <m:oMath>
                <m:r>
                  <m:rPr>
                    <m:sty m:val="p"/>
                  </m:rPr>
                  <w:rPr>
                    <w:rFonts w:ascii="Cambria Math" w:eastAsia="Cambria Math" w:hAnsi="Cambria Math" w:cs="Cambria Math"/>
                    <w:color w:val="1F1F1F"/>
                  </w:rPr>
                  <m:t>ElasticNet</m:t>
                </m:r>
              </m:oMath>
            </m:oMathPara>
          </w:p>
        </w:tc>
        <w:tc>
          <w:tcPr>
            <w:tcW w:w="13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Pr="00F6409C" w:rsidRDefault="00AA3980" w:rsidP="00F6409C">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384.558</w:t>
            </w:r>
          </w:p>
        </w:tc>
        <w:tc>
          <w:tcPr>
            <w:tcW w:w="10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Pr="00F6409C" w:rsidRDefault="00AA3980" w:rsidP="00F6409C">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0.293</w:t>
            </w:r>
          </w:p>
        </w:tc>
        <w:tc>
          <w:tcPr>
            <w:tcW w:w="15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Pr="00F6409C" w:rsidRDefault="00AA3980" w:rsidP="00F6409C">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930.709</w:t>
            </w:r>
          </w:p>
        </w:tc>
      </w:tr>
      <w:tr w:rsidR="00630F65">
        <w:trPr>
          <w:trHeight w:val="150"/>
        </w:trPr>
        <w:tc>
          <w:tcPr>
            <w:tcW w:w="142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Default="00630F65">
            <w:pPr>
              <w:widowControl w:val="0"/>
              <w:spacing w:after="0" w:line="240" w:lineRule="auto"/>
              <w:rPr>
                <w:rFonts w:ascii="Times New Roman" w:eastAsia="Times New Roman" w:hAnsi="Times New Roman" w:cs="Times New Roman"/>
                <w:sz w:val="20"/>
                <w:szCs w:val="20"/>
              </w:rPr>
            </w:pPr>
          </w:p>
        </w:tc>
        <w:tc>
          <w:tcPr>
            <w:tcW w:w="33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Pr="007A6C60" w:rsidRDefault="00AA3980">
            <w:pPr>
              <w:widowControl w:val="0"/>
              <w:spacing w:after="0" w:line="240" w:lineRule="auto"/>
              <w:rPr>
                <w:rFonts w:ascii="Cambria Math" w:eastAsia="Cambria Math" w:hAnsi="Cambria Math" w:cs="Cambria Math"/>
              </w:rPr>
            </w:pPr>
            <w:r w:rsidRPr="007A6C60">
              <w:rPr>
                <w:rFonts w:ascii="Cambria Math" w:eastAsia="Cambria Math" w:hAnsi="Cambria Math" w:cs="Cambria Math"/>
                <w:iCs/>
                <w:color w:val="1F1F1F"/>
              </w:rPr>
              <w:t>Ridge</w:t>
            </w:r>
          </w:p>
        </w:tc>
        <w:tc>
          <w:tcPr>
            <w:tcW w:w="13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Pr="00F6409C" w:rsidRDefault="00AA3980" w:rsidP="00F6409C">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385.901</w:t>
            </w:r>
          </w:p>
        </w:tc>
        <w:tc>
          <w:tcPr>
            <w:tcW w:w="10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Pr="00F6409C" w:rsidRDefault="00AA3980" w:rsidP="00F6409C">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0.288</w:t>
            </w:r>
          </w:p>
        </w:tc>
        <w:tc>
          <w:tcPr>
            <w:tcW w:w="15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Pr="00F6409C" w:rsidRDefault="00AA3980" w:rsidP="00F6409C">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971.665</w:t>
            </w:r>
          </w:p>
        </w:tc>
      </w:tr>
      <w:tr w:rsidR="00630F65">
        <w:trPr>
          <w:trHeight w:val="210"/>
        </w:trPr>
        <w:tc>
          <w:tcPr>
            <w:tcW w:w="142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Default="00630F65">
            <w:pPr>
              <w:widowControl w:val="0"/>
              <w:spacing w:after="0" w:line="240" w:lineRule="auto"/>
              <w:rPr>
                <w:rFonts w:ascii="Times New Roman" w:eastAsia="Times New Roman" w:hAnsi="Times New Roman" w:cs="Times New Roman"/>
                <w:sz w:val="20"/>
                <w:szCs w:val="20"/>
              </w:rPr>
            </w:pPr>
          </w:p>
        </w:tc>
        <w:tc>
          <w:tcPr>
            <w:tcW w:w="33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Pr="007A6C60" w:rsidRDefault="007A6C60">
            <w:pPr>
              <w:widowControl w:val="0"/>
              <w:spacing w:after="0" w:line="240" w:lineRule="auto"/>
              <w:rPr>
                <w:rFonts w:ascii="Cambria Math" w:eastAsia="Cambria Math" w:hAnsi="Cambria Math" w:cs="Cambria Math"/>
              </w:rPr>
            </w:pPr>
            <m:oMathPara>
              <m:oMathParaPr>
                <m:jc m:val="left"/>
              </m:oMathParaPr>
              <m:oMath>
                <m:r>
                  <m:rPr>
                    <m:sty m:val="p"/>
                  </m:rPr>
                  <w:rPr>
                    <w:rFonts w:ascii="Cambria Math" w:eastAsia="Cambria Math" w:hAnsi="Cambria Math" w:cs="Cambria Math"/>
                    <w:color w:val="1F1F1F"/>
                  </w:rPr>
                  <m:t>LinearRegression</m:t>
                </m:r>
              </m:oMath>
            </m:oMathPara>
          </w:p>
        </w:tc>
        <w:tc>
          <w:tcPr>
            <w:tcW w:w="13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Pr="00F6409C" w:rsidRDefault="00AA3980" w:rsidP="00F6409C">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386.626</w:t>
            </w:r>
          </w:p>
        </w:tc>
        <w:tc>
          <w:tcPr>
            <w:tcW w:w="10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Pr="00F6409C" w:rsidRDefault="00AA3980" w:rsidP="00F6409C">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0.285</w:t>
            </w:r>
          </w:p>
        </w:tc>
        <w:tc>
          <w:tcPr>
            <w:tcW w:w="15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Pr="00F6409C" w:rsidRDefault="00AA3980" w:rsidP="00F6409C">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991.632</w:t>
            </w:r>
          </w:p>
        </w:tc>
      </w:tr>
      <w:tr w:rsidR="00630F65">
        <w:tc>
          <w:tcPr>
            <w:tcW w:w="142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Default="00630F65">
            <w:pPr>
              <w:widowControl w:val="0"/>
              <w:spacing w:after="0" w:line="240" w:lineRule="auto"/>
              <w:rPr>
                <w:rFonts w:ascii="Times New Roman" w:eastAsia="Times New Roman" w:hAnsi="Times New Roman" w:cs="Times New Roman"/>
                <w:sz w:val="20"/>
                <w:szCs w:val="20"/>
              </w:rPr>
            </w:pPr>
          </w:p>
        </w:tc>
        <w:tc>
          <w:tcPr>
            <w:tcW w:w="33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Pr="007A6C60" w:rsidRDefault="00AA3980">
            <w:pPr>
              <w:widowControl w:val="0"/>
              <w:spacing w:after="0" w:line="240" w:lineRule="auto"/>
              <w:rPr>
                <w:rFonts w:ascii="Cambria Math" w:eastAsia="Cambria Math" w:hAnsi="Cambria Math" w:cs="Cambria Math"/>
              </w:rPr>
            </w:pPr>
            <w:r w:rsidRPr="007A6C60">
              <w:rPr>
                <w:rFonts w:ascii="Cambria Math" w:eastAsia="Cambria Math" w:hAnsi="Cambria Math" w:cs="Cambria Math"/>
                <w:iCs/>
                <w:color w:val="1F1F1F"/>
              </w:rPr>
              <w:t>Lasso</w:t>
            </w:r>
          </w:p>
        </w:tc>
        <w:tc>
          <w:tcPr>
            <w:tcW w:w="13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Pr="00F6409C" w:rsidRDefault="00AA3980" w:rsidP="00F6409C">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386.801</w:t>
            </w:r>
          </w:p>
        </w:tc>
        <w:tc>
          <w:tcPr>
            <w:tcW w:w="10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Pr="00F6409C" w:rsidRDefault="00AA3980" w:rsidP="00F6409C">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0.284</w:t>
            </w:r>
          </w:p>
        </w:tc>
        <w:tc>
          <w:tcPr>
            <w:tcW w:w="15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Pr="00F6409C" w:rsidRDefault="00AA3980" w:rsidP="00F6409C">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997.769</w:t>
            </w:r>
          </w:p>
        </w:tc>
      </w:tr>
      <w:tr w:rsidR="00630F65">
        <w:trPr>
          <w:trHeight w:val="105"/>
        </w:trPr>
        <w:tc>
          <w:tcPr>
            <w:tcW w:w="142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Default="00AA3980">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bCs/>
                <w:color w:val="1F1F1F"/>
                <w:sz w:val="20"/>
                <w:szCs w:val="20"/>
              </w:rPr>
              <w:t>Custom</w:t>
            </w:r>
          </w:p>
        </w:tc>
        <w:tc>
          <w:tcPr>
            <w:tcW w:w="33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Pr="003205EE" w:rsidRDefault="003205EE">
            <w:pPr>
              <w:widowControl w:val="0"/>
              <w:spacing w:after="0" w:line="240" w:lineRule="auto"/>
              <w:rPr>
                <w:rFonts w:ascii="Cambria Math" w:eastAsia="Cambria Math" w:hAnsi="Cambria Math" w:cs="Cambria Math"/>
                <w:b/>
              </w:rPr>
            </w:pPr>
            <m:oMathPara>
              <m:oMathParaPr>
                <m:jc m:val="left"/>
              </m:oMathParaPr>
              <m:oMath>
                <m:r>
                  <m:rPr>
                    <m:sty m:val="b"/>
                  </m:rPr>
                  <w:rPr>
                    <w:rFonts w:ascii="Cambria Math" w:eastAsia="Cambria Math" w:hAnsi="Cambria Math" w:cs="Cambria Math"/>
                    <w:color w:val="1F1F1F"/>
                  </w:rPr>
                  <m:t>MLP</m:t>
                </m:r>
              </m:oMath>
            </m:oMathPara>
          </w:p>
        </w:tc>
        <w:tc>
          <w:tcPr>
            <w:tcW w:w="13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Pr="00F6409C" w:rsidRDefault="00AA3980" w:rsidP="00F6409C">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b/>
                <w:bCs/>
                <w:color w:val="1F1F1F"/>
              </w:rPr>
              <w:t>83.663</w:t>
            </w:r>
          </w:p>
        </w:tc>
        <w:tc>
          <w:tcPr>
            <w:tcW w:w="10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Pr="00F6409C" w:rsidRDefault="00AA3980" w:rsidP="00F6409C">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b/>
                <w:bCs/>
                <w:color w:val="1F1F1F"/>
              </w:rPr>
              <w:t>0.986</w:t>
            </w:r>
          </w:p>
        </w:tc>
        <w:tc>
          <w:tcPr>
            <w:tcW w:w="15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630F65" w:rsidRPr="00F6409C" w:rsidRDefault="00AA3980" w:rsidP="00F6409C">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b/>
                <w:bCs/>
                <w:color w:val="1F1F1F"/>
              </w:rPr>
              <w:t>258.799</w:t>
            </w:r>
          </w:p>
        </w:tc>
      </w:tr>
      <w:tr w:rsidR="00AE6158">
        <w:trPr>
          <w:trHeight w:val="225"/>
        </w:trPr>
        <w:tc>
          <w:tcPr>
            <w:tcW w:w="142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E6158" w:rsidRDefault="00AE6158" w:rsidP="00AE6158">
            <w:pPr>
              <w:widowControl w:val="0"/>
              <w:spacing w:after="0" w:line="240" w:lineRule="auto"/>
              <w:rPr>
                <w:rFonts w:ascii="Times New Roman" w:eastAsia="Times New Roman" w:hAnsi="Times New Roman" w:cs="Times New Roman"/>
                <w:sz w:val="20"/>
                <w:szCs w:val="20"/>
              </w:rPr>
            </w:pPr>
          </w:p>
        </w:tc>
        <w:tc>
          <w:tcPr>
            <w:tcW w:w="33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E6158" w:rsidRPr="007A6C60" w:rsidRDefault="007A6C60" w:rsidP="00AE6158">
            <w:pPr>
              <w:widowControl w:val="0"/>
              <w:spacing w:after="0" w:line="240" w:lineRule="auto"/>
              <w:rPr>
                <w:rFonts w:ascii="Cambria Math" w:eastAsia="Cambria Math" w:hAnsi="Cambria Math" w:cs="Cambria Math"/>
              </w:rPr>
            </w:pPr>
            <m:oMathPara>
              <m:oMathParaPr>
                <m:jc m:val="left"/>
              </m:oMathParaPr>
              <m:oMath>
                <m:r>
                  <m:rPr>
                    <m:sty m:val="p"/>
                  </m:rPr>
                  <w:rPr>
                    <w:rFonts w:ascii="Cambria Math" w:eastAsia="Cambria Math" w:hAnsi="Cambria Math" w:cs="Cambria Math"/>
                    <w:color w:val="1F1F1F"/>
                  </w:rPr>
                  <m:t>GradientBoosting</m:t>
                </m:r>
              </m:oMath>
            </m:oMathPara>
          </w:p>
        </w:tc>
        <w:tc>
          <w:tcPr>
            <w:tcW w:w="13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E6158" w:rsidRPr="00F6409C" w:rsidRDefault="00AE6158" w:rsidP="00AE6158">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84.55</w:t>
            </w:r>
          </w:p>
        </w:tc>
        <w:tc>
          <w:tcPr>
            <w:tcW w:w="10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E6158" w:rsidRPr="00F6409C" w:rsidRDefault="00AE6158" w:rsidP="00AE6158">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0.986</w:t>
            </w:r>
          </w:p>
        </w:tc>
        <w:tc>
          <w:tcPr>
            <w:tcW w:w="15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E6158" w:rsidRPr="00F6409C" w:rsidRDefault="00AE6158" w:rsidP="00AE6158">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437.371</w:t>
            </w:r>
          </w:p>
        </w:tc>
      </w:tr>
      <w:tr w:rsidR="00AE6158">
        <w:trPr>
          <w:trHeight w:val="210"/>
        </w:trPr>
        <w:tc>
          <w:tcPr>
            <w:tcW w:w="142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E6158" w:rsidRDefault="00AE6158" w:rsidP="00AE6158">
            <w:pPr>
              <w:widowControl w:val="0"/>
              <w:spacing w:after="0" w:line="240" w:lineRule="auto"/>
              <w:rPr>
                <w:rFonts w:ascii="Times New Roman" w:eastAsia="Times New Roman" w:hAnsi="Times New Roman" w:cs="Times New Roman"/>
                <w:sz w:val="20"/>
                <w:szCs w:val="20"/>
              </w:rPr>
            </w:pPr>
          </w:p>
        </w:tc>
        <w:tc>
          <w:tcPr>
            <w:tcW w:w="33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E6158" w:rsidRPr="007A6C60" w:rsidRDefault="007A6C60" w:rsidP="00AE6158">
            <w:pPr>
              <w:widowControl w:val="0"/>
              <w:spacing w:after="0" w:line="240" w:lineRule="auto"/>
              <w:rPr>
                <w:rFonts w:ascii="Cambria Math" w:eastAsia="Cambria Math" w:hAnsi="Cambria Math" w:cs="Cambria Math"/>
              </w:rPr>
            </w:pPr>
            <m:oMathPara>
              <m:oMathParaPr>
                <m:jc m:val="left"/>
              </m:oMathParaPr>
              <m:oMath>
                <m:r>
                  <m:rPr>
                    <m:sty m:val="p"/>
                  </m:rPr>
                  <w:rPr>
                    <w:rFonts w:ascii="Cambria Math" w:eastAsia="Cambria Math" w:hAnsi="Cambria Math" w:cs="Cambria Math"/>
                    <w:color w:val="1F1F1F"/>
                  </w:rPr>
                  <m:t>KNN</m:t>
                </m:r>
              </m:oMath>
            </m:oMathPara>
          </w:p>
        </w:tc>
        <w:tc>
          <w:tcPr>
            <w:tcW w:w="13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E6158" w:rsidRPr="00F6409C" w:rsidRDefault="00AE6158" w:rsidP="00AE6158">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136.149</w:t>
            </w:r>
          </w:p>
        </w:tc>
        <w:tc>
          <w:tcPr>
            <w:tcW w:w="10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E6158" w:rsidRPr="00F6409C" w:rsidRDefault="00AE6158" w:rsidP="00AE6158">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0.963</w:t>
            </w:r>
          </w:p>
        </w:tc>
        <w:tc>
          <w:tcPr>
            <w:tcW w:w="15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E6158" w:rsidRPr="00F6409C" w:rsidRDefault="00AE6158" w:rsidP="00AE6158">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1357.925</w:t>
            </w:r>
          </w:p>
        </w:tc>
      </w:tr>
      <w:tr w:rsidR="00AE6158">
        <w:trPr>
          <w:trHeight w:val="165"/>
        </w:trPr>
        <w:tc>
          <w:tcPr>
            <w:tcW w:w="142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E6158" w:rsidRDefault="00AE6158" w:rsidP="00AE6158">
            <w:pPr>
              <w:widowControl w:val="0"/>
              <w:spacing w:after="0" w:line="240" w:lineRule="auto"/>
              <w:rPr>
                <w:rFonts w:ascii="Times New Roman" w:eastAsia="Times New Roman" w:hAnsi="Times New Roman" w:cs="Times New Roman"/>
                <w:sz w:val="20"/>
                <w:szCs w:val="20"/>
              </w:rPr>
            </w:pPr>
          </w:p>
        </w:tc>
        <w:tc>
          <w:tcPr>
            <w:tcW w:w="33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E6158" w:rsidRPr="007A6C60" w:rsidRDefault="00AE6158" w:rsidP="00AE6158">
            <w:pPr>
              <w:widowControl w:val="0"/>
              <w:spacing w:after="0" w:line="240" w:lineRule="auto"/>
              <w:rPr>
                <w:rFonts w:ascii="Cambria Math" w:eastAsia="Cambria Math" w:hAnsi="Cambria Math" w:cs="Cambria Math"/>
              </w:rPr>
            </w:pPr>
            <w:r w:rsidRPr="007A6C60">
              <w:rPr>
                <w:rFonts w:ascii="Cambria Math" w:eastAsia="Cambria Math" w:hAnsi="Cambria Math" w:cs="Cambria Math"/>
                <w:iCs/>
                <w:color w:val="1F1F1F"/>
              </w:rPr>
              <w:t>SVR</w:t>
            </w:r>
          </w:p>
        </w:tc>
        <w:tc>
          <w:tcPr>
            <w:tcW w:w="13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E6158" w:rsidRPr="00F6409C" w:rsidRDefault="00AE6158" w:rsidP="00AE6158">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180.649</w:t>
            </w:r>
          </w:p>
        </w:tc>
        <w:tc>
          <w:tcPr>
            <w:tcW w:w="10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E6158" w:rsidRPr="00F6409C" w:rsidRDefault="00AE6158" w:rsidP="00AE6158">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0.935</w:t>
            </w:r>
          </w:p>
        </w:tc>
        <w:tc>
          <w:tcPr>
            <w:tcW w:w="15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E6158" w:rsidRPr="00F6409C" w:rsidRDefault="00AE6158" w:rsidP="00AE6158">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1779.604</w:t>
            </w:r>
          </w:p>
        </w:tc>
      </w:tr>
      <w:tr w:rsidR="00AE6158">
        <w:trPr>
          <w:trHeight w:val="180"/>
        </w:trPr>
        <w:tc>
          <w:tcPr>
            <w:tcW w:w="142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E6158" w:rsidRDefault="00AE6158" w:rsidP="00AE6158">
            <w:pPr>
              <w:widowControl w:val="0"/>
              <w:spacing w:after="0" w:line="240" w:lineRule="auto"/>
              <w:rPr>
                <w:rFonts w:ascii="Times New Roman" w:eastAsia="Times New Roman" w:hAnsi="Times New Roman" w:cs="Times New Roman"/>
                <w:sz w:val="20"/>
                <w:szCs w:val="20"/>
              </w:rPr>
            </w:pPr>
          </w:p>
        </w:tc>
        <w:tc>
          <w:tcPr>
            <w:tcW w:w="33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E6158" w:rsidRPr="007A6C60" w:rsidRDefault="007A6C60" w:rsidP="00AE6158">
            <w:pPr>
              <w:widowControl w:val="0"/>
              <w:spacing w:after="0" w:line="240" w:lineRule="auto"/>
              <w:rPr>
                <w:rFonts w:ascii="Cambria Math" w:eastAsia="Cambria Math" w:hAnsi="Cambria Math" w:cs="Cambria Math"/>
              </w:rPr>
            </w:pPr>
            <m:oMathPara>
              <m:oMathParaPr>
                <m:jc m:val="left"/>
              </m:oMathParaPr>
              <m:oMath>
                <m:r>
                  <m:rPr>
                    <m:sty m:val="p"/>
                  </m:rPr>
                  <w:rPr>
                    <w:rFonts w:ascii="Cambria Math" w:eastAsia="Cambria Math" w:hAnsi="Cambria Math" w:cs="Cambria Math"/>
                    <w:color w:val="1F1F1F"/>
                  </w:rPr>
                  <m:t>DecisionTree</m:t>
                </m:r>
              </m:oMath>
            </m:oMathPara>
          </w:p>
        </w:tc>
        <w:tc>
          <w:tcPr>
            <w:tcW w:w="13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E6158" w:rsidRPr="00F6409C" w:rsidRDefault="00AE6158" w:rsidP="00AE6158">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188.825</w:t>
            </w:r>
          </w:p>
        </w:tc>
        <w:tc>
          <w:tcPr>
            <w:tcW w:w="10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E6158" w:rsidRPr="00F6409C" w:rsidRDefault="00AE6158" w:rsidP="00AE6158">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0.929</w:t>
            </w:r>
          </w:p>
        </w:tc>
        <w:tc>
          <w:tcPr>
            <w:tcW w:w="15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E6158" w:rsidRPr="00F6409C" w:rsidRDefault="00AE6158" w:rsidP="00AE6158">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3256.484</w:t>
            </w:r>
          </w:p>
        </w:tc>
      </w:tr>
      <w:tr w:rsidR="00AE6158">
        <w:trPr>
          <w:trHeight w:val="180"/>
        </w:trPr>
        <w:tc>
          <w:tcPr>
            <w:tcW w:w="142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E6158" w:rsidRDefault="00AE6158" w:rsidP="00AE6158">
            <w:pPr>
              <w:widowControl w:val="0"/>
              <w:spacing w:after="0" w:line="240" w:lineRule="auto"/>
              <w:rPr>
                <w:rFonts w:ascii="Arial" w:eastAsia="Arial" w:hAnsi="Arial" w:cs="Arial"/>
                <w:sz w:val="20"/>
                <w:szCs w:val="20"/>
              </w:rPr>
            </w:pPr>
          </w:p>
        </w:tc>
        <w:tc>
          <w:tcPr>
            <w:tcW w:w="33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E6158" w:rsidRPr="007A6C60" w:rsidRDefault="007A6C60" w:rsidP="00AE6158">
            <w:pPr>
              <w:widowControl w:val="0"/>
              <w:spacing w:after="0" w:line="240" w:lineRule="auto"/>
              <w:rPr>
                <w:rFonts w:ascii="Cambria Math" w:eastAsia="Cambria Math" w:hAnsi="Cambria Math" w:cs="Cambria Math"/>
              </w:rPr>
            </w:pPr>
            <m:oMathPara>
              <m:oMathParaPr>
                <m:jc m:val="left"/>
              </m:oMathParaPr>
              <m:oMath>
                <m:r>
                  <m:rPr>
                    <m:sty m:val="p"/>
                  </m:rPr>
                  <w:rPr>
                    <w:rFonts w:ascii="Cambria Math" w:eastAsia="Cambria Math" w:hAnsi="Cambria Math" w:cs="Cambria Math"/>
                    <w:color w:val="1F1F1F"/>
                  </w:rPr>
                  <m:t>RandomForest</m:t>
                </m:r>
              </m:oMath>
            </m:oMathPara>
          </w:p>
        </w:tc>
        <w:tc>
          <w:tcPr>
            <w:tcW w:w="13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E6158" w:rsidRPr="00F6409C" w:rsidRDefault="00AE6158" w:rsidP="00AE6158">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196.472</w:t>
            </w:r>
          </w:p>
        </w:tc>
        <w:tc>
          <w:tcPr>
            <w:tcW w:w="10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E6158" w:rsidRPr="00F6409C" w:rsidRDefault="00AE6158" w:rsidP="00AE6158">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0.924</w:t>
            </w:r>
          </w:p>
        </w:tc>
        <w:tc>
          <w:tcPr>
            <w:tcW w:w="15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E6158" w:rsidRPr="00F6409C" w:rsidRDefault="00AE6158" w:rsidP="00AE6158">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3674.827</w:t>
            </w:r>
          </w:p>
        </w:tc>
      </w:tr>
      <w:tr w:rsidR="00AE6158">
        <w:trPr>
          <w:trHeight w:val="195"/>
        </w:trPr>
        <w:tc>
          <w:tcPr>
            <w:tcW w:w="142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E6158" w:rsidRDefault="00AE6158" w:rsidP="00AE6158">
            <w:pPr>
              <w:widowControl w:val="0"/>
              <w:spacing w:after="0" w:line="240" w:lineRule="auto"/>
              <w:rPr>
                <w:rFonts w:ascii="Arial" w:eastAsia="Arial" w:hAnsi="Arial" w:cs="Arial"/>
                <w:sz w:val="20"/>
                <w:szCs w:val="20"/>
              </w:rPr>
            </w:pPr>
          </w:p>
        </w:tc>
        <w:tc>
          <w:tcPr>
            <w:tcW w:w="33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E6158" w:rsidRPr="007A6C60" w:rsidRDefault="007A6C60" w:rsidP="00AE6158">
            <w:pPr>
              <w:widowControl w:val="0"/>
              <w:spacing w:after="0" w:line="240" w:lineRule="auto"/>
              <w:rPr>
                <w:rFonts w:ascii="Cambria Math" w:eastAsia="Cambria Math" w:hAnsi="Cambria Math" w:cs="Cambria Math"/>
              </w:rPr>
            </w:pPr>
            <m:oMathPara>
              <m:oMathParaPr>
                <m:jc m:val="left"/>
              </m:oMathParaPr>
              <m:oMath>
                <m:r>
                  <m:rPr>
                    <m:sty m:val="p"/>
                  </m:rPr>
                  <w:rPr>
                    <w:rFonts w:ascii="Cambria Math" w:eastAsia="Cambria Math" w:hAnsi="Cambria Math" w:cs="Cambria Math"/>
                    <w:color w:val="1F1F1F"/>
                  </w:rPr>
                  <m:t>LinearRegression</m:t>
                </m:r>
              </m:oMath>
            </m:oMathPara>
          </w:p>
        </w:tc>
        <w:tc>
          <w:tcPr>
            <w:tcW w:w="13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E6158" w:rsidRPr="00F6409C" w:rsidRDefault="00AE6158" w:rsidP="00AE6158">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336.744</w:t>
            </w:r>
          </w:p>
        </w:tc>
        <w:tc>
          <w:tcPr>
            <w:tcW w:w="10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E6158" w:rsidRPr="00F6409C" w:rsidRDefault="00AE6158" w:rsidP="00AE6158">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0.776</w:t>
            </w:r>
          </w:p>
        </w:tc>
        <w:tc>
          <w:tcPr>
            <w:tcW w:w="15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E6158" w:rsidRPr="00F6409C" w:rsidRDefault="00AE6158" w:rsidP="00AE6158">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2400.871</w:t>
            </w:r>
          </w:p>
        </w:tc>
      </w:tr>
      <w:tr w:rsidR="00AE6158">
        <w:trPr>
          <w:trHeight w:val="150"/>
        </w:trPr>
        <w:tc>
          <w:tcPr>
            <w:tcW w:w="142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E6158" w:rsidRDefault="00AE6158" w:rsidP="00AE6158">
            <w:pPr>
              <w:widowControl w:val="0"/>
              <w:spacing w:after="0" w:line="240" w:lineRule="auto"/>
              <w:rPr>
                <w:rFonts w:ascii="Arial" w:eastAsia="Arial" w:hAnsi="Arial" w:cs="Arial"/>
                <w:sz w:val="20"/>
                <w:szCs w:val="20"/>
              </w:rPr>
            </w:pPr>
          </w:p>
        </w:tc>
        <w:tc>
          <w:tcPr>
            <w:tcW w:w="33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E6158" w:rsidRPr="007A6C60" w:rsidRDefault="00AE6158" w:rsidP="00AE6158">
            <w:pPr>
              <w:widowControl w:val="0"/>
              <w:spacing w:after="0" w:line="240" w:lineRule="auto"/>
              <w:rPr>
                <w:rFonts w:ascii="Cambria Math" w:eastAsia="Cambria Math" w:hAnsi="Cambria Math" w:cs="Cambria Math"/>
              </w:rPr>
            </w:pPr>
            <w:r w:rsidRPr="007A6C60">
              <w:rPr>
                <w:rFonts w:ascii="Cambria Math" w:eastAsia="Cambria Math" w:hAnsi="Cambria Math" w:cs="Cambria Math"/>
                <w:iCs/>
                <w:color w:val="1F1F1F"/>
              </w:rPr>
              <w:t>Lasso</w:t>
            </w:r>
          </w:p>
        </w:tc>
        <w:tc>
          <w:tcPr>
            <w:tcW w:w="13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E6158" w:rsidRPr="00F6409C" w:rsidRDefault="00AE6158" w:rsidP="00AE6158">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339.915</w:t>
            </w:r>
          </w:p>
        </w:tc>
        <w:tc>
          <w:tcPr>
            <w:tcW w:w="10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E6158" w:rsidRPr="00F6409C" w:rsidRDefault="00AE6158" w:rsidP="00AE6158">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0.772</w:t>
            </w:r>
          </w:p>
        </w:tc>
        <w:tc>
          <w:tcPr>
            <w:tcW w:w="15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E6158" w:rsidRPr="00F6409C" w:rsidRDefault="00AE6158" w:rsidP="00AE6158">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1737.16</w:t>
            </w:r>
          </w:p>
        </w:tc>
      </w:tr>
      <w:tr w:rsidR="00AE6158">
        <w:trPr>
          <w:trHeight w:val="195"/>
        </w:trPr>
        <w:tc>
          <w:tcPr>
            <w:tcW w:w="142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E6158" w:rsidRDefault="00AE6158" w:rsidP="00AE6158">
            <w:pPr>
              <w:widowControl w:val="0"/>
              <w:spacing w:after="0" w:line="240" w:lineRule="auto"/>
              <w:rPr>
                <w:rFonts w:ascii="Arial" w:eastAsia="Arial" w:hAnsi="Arial" w:cs="Arial"/>
                <w:sz w:val="20"/>
                <w:szCs w:val="20"/>
              </w:rPr>
            </w:pPr>
          </w:p>
        </w:tc>
        <w:tc>
          <w:tcPr>
            <w:tcW w:w="33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E6158" w:rsidRPr="007A6C60" w:rsidRDefault="00AE6158" w:rsidP="00AE6158">
            <w:pPr>
              <w:widowControl w:val="0"/>
              <w:spacing w:after="0" w:line="240" w:lineRule="auto"/>
              <w:rPr>
                <w:rFonts w:ascii="Cambria Math" w:eastAsia="Cambria Math" w:hAnsi="Cambria Math" w:cs="Cambria Math"/>
              </w:rPr>
            </w:pPr>
            <w:r w:rsidRPr="007A6C60">
              <w:rPr>
                <w:rFonts w:ascii="Cambria Math" w:eastAsia="Cambria Math" w:hAnsi="Cambria Math" w:cs="Cambria Math"/>
                <w:iCs/>
                <w:color w:val="1F1F1F"/>
              </w:rPr>
              <w:t>Ridge</w:t>
            </w:r>
          </w:p>
        </w:tc>
        <w:tc>
          <w:tcPr>
            <w:tcW w:w="13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E6158" w:rsidRPr="00F6409C" w:rsidRDefault="00AE6158" w:rsidP="00AE6158">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342.217</w:t>
            </w:r>
          </w:p>
        </w:tc>
        <w:tc>
          <w:tcPr>
            <w:tcW w:w="10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E6158" w:rsidRPr="00F6409C" w:rsidRDefault="00AE6158" w:rsidP="00AE6158">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0.768</w:t>
            </w:r>
          </w:p>
        </w:tc>
        <w:tc>
          <w:tcPr>
            <w:tcW w:w="15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E6158" w:rsidRPr="00F6409C" w:rsidRDefault="00AE6158" w:rsidP="00AE6158">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1178.305</w:t>
            </w:r>
          </w:p>
        </w:tc>
      </w:tr>
      <w:tr w:rsidR="00AE6158">
        <w:trPr>
          <w:trHeight w:val="90"/>
        </w:trPr>
        <w:tc>
          <w:tcPr>
            <w:tcW w:w="142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E6158" w:rsidRDefault="00AE6158" w:rsidP="00AE6158">
            <w:pPr>
              <w:widowControl w:val="0"/>
              <w:spacing w:after="0" w:line="240" w:lineRule="auto"/>
              <w:rPr>
                <w:rFonts w:ascii="Arial" w:eastAsia="Arial" w:hAnsi="Arial" w:cs="Arial"/>
                <w:sz w:val="20"/>
                <w:szCs w:val="20"/>
              </w:rPr>
            </w:pPr>
          </w:p>
        </w:tc>
        <w:tc>
          <w:tcPr>
            <w:tcW w:w="33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E6158" w:rsidRPr="007A6C60" w:rsidRDefault="007A6C60" w:rsidP="00AE6158">
            <w:pPr>
              <w:widowControl w:val="0"/>
              <w:spacing w:after="0" w:line="240" w:lineRule="auto"/>
              <w:rPr>
                <w:rFonts w:ascii="Cambria Math" w:eastAsia="Cambria Math" w:hAnsi="Cambria Math" w:cs="Cambria Math"/>
              </w:rPr>
            </w:pPr>
            <m:oMathPara>
              <m:oMathParaPr>
                <m:jc m:val="left"/>
              </m:oMathParaPr>
              <m:oMath>
                <m:r>
                  <m:rPr>
                    <m:sty m:val="p"/>
                  </m:rPr>
                  <w:rPr>
                    <w:rFonts w:ascii="Cambria Math" w:eastAsia="Cambria Math" w:hAnsi="Cambria Math" w:cs="Cambria Math"/>
                    <w:color w:val="1F1F1F"/>
                  </w:rPr>
                  <m:t>ElasticNet</m:t>
                </m:r>
              </m:oMath>
            </m:oMathPara>
          </w:p>
        </w:tc>
        <w:tc>
          <w:tcPr>
            <w:tcW w:w="13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E6158" w:rsidRPr="00F6409C" w:rsidRDefault="00AE6158" w:rsidP="00AE6158">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363.642</w:t>
            </w:r>
          </w:p>
        </w:tc>
        <w:tc>
          <w:tcPr>
            <w:tcW w:w="10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E6158" w:rsidRPr="00F6409C" w:rsidRDefault="00AE6158" w:rsidP="00AE6158">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0.739</w:t>
            </w:r>
          </w:p>
        </w:tc>
        <w:tc>
          <w:tcPr>
            <w:tcW w:w="15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E6158" w:rsidRPr="00F6409C" w:rsidRDefault="00AE6158" w:rsidP="00AE6158">
            <w:pPr>
              <w:widowControl w:val="0"/>
              <w:spacing w:after="0" w:line="240" w:lineRule="auto"/>
              <w:jc w:val="center"/>
              <w:rPr>
                <w:rFonts w:ascii="Times New Roman" w:eastAsia="Times New Roman" w:hAnsi="Times New Roman" w:cs="Times New Roman"/>
              </w:rPr>
            </w:pPr>
            <w:r w:rsidRPr="00F6409C">
              <w:rPr>
                <w:rFonts w:ascii="Times New Roman" w:eastAsia="Times New Roman" w:hAnsi="Times New Roman" w:cs="Times New Roman"/>
                <w:color w:val="1F1F1F"/>
              </w:rPr>
              <w:t>606.848</w:t>
            </w:r>
          </w:p>
        </w:tc>
      </w:tr>
    </w:tbl>
    <w:p w:rsidR="00EB7FC6" w:rsidRPr="00B254EB" w:rsidRDefault="00AA3980" w:rsidP="00B254EB">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b/>
          <w:bCs/>
        </w:rPr>
        <w:lastRenderedPageBreak/>
        <w:t xml:space="preserve">Source: </w:t>
      </w:r>
      <w:r>
        <w:rPr>
          <w:rFonts w:ascii="Times New Roman" w:eastAsia="Times New Roman" w:hAnsi="Times New Roman" w:cs="Times New Roman"/>
        </w:rPr>
        <w:t>Authors’ calculation</w:t>
      </w:r>
    </w:p>
    <w:p w:rsidR="00F65C42" w:rsidRPr="00F65C42" w:rsidRDefault="00EB7FC6" w:rsidP="00F65C42">
      <w:pPr>
        <w:pStyle w:val="ListParagraph"/>
        <w:numPr>
          <w:ilvl w:val="0"/>
          <w:numId w:val="10"/>
        </w:numPr>
        <w:spacing w:before="280" w:after="280" w:line="240" w:lineRule="auto"/>
        <w:jc w:val="both"/>
        <w:rPr>
          <w:rFonts w:ascii="Times New Roman" w:eastAsia="Times New Roman" w:hAnsi="Times New Roman" w:cs="Times New Roman"/>
          <w:b/>
        </w:rPr>
      </w:pPr>
      <w:r w:rsidRPr="00EB7FC6">
        <w:rPr>
          <w:rFonts w:ascii="Times New Roman" w:eastAsia="Times New Roman" w:hAnsi="Times New Roman" w:cs="Times New Roman"/>
          <w:b/>
        </w:rPr>
        <w:t>Test Results: Observations and Quantitative Analysis</w:t>
      </w:r>
      <w:r>
        <w:rPr>
          <w:rFonts w:ascii="Times New Roman" w:eastAsia="Times New Roman" w:hAnsi="Times New Roman" w:cs="Times New Roman"/>
          <w:b/>
        </w:rPr>
        <w:t xml:space="preserve">: </w:t>
      </w:r>
      <w:r w:rsidRPr="00EB7FC6">
        <w:rPr>
          <w:rFonts w:ascii="Times New Roman" w:eastAsia="Times New Roman" w:hAnsi="Times New Roman" w:cs="Times New Roman"/>
        </w:rPr>
        <w:t xml:space="preserve">The custom pre-processing pipeline, utilising rolling momentum clipping and deterministic restoration, consistently outperformed the standard approach across the entire suite of algorithms. While Table </w:t>
      </w:r>
      <w:r>
        <w:rPr>
          <w:rFonts w:ascii="Times New Roman" w:eastAsia="Times New Roman" w:hAnsi="Times New Roman" w:cs="Times New Roman"/>
        </w:rPr>
        <w:t>1</w:t>
      </w:r>
      <w:r w:rsidRPr="00EB7FC6">
        <w:rPr>
          <w:rFonts w:ascii="Times New Roman" w:eastAsia="Times New Roman" w:hAnsi="Times New Roman" w:cs="Times New Roman"/>
        </w:rPr>
        <w:t xml:space="preserve"> focuses on key metrics, these results are part of a comprehensive evaluation. A complete performance matrix</w:t>
      </w:r>
      <w:r w:rsidR="002A50A0">
        <w:rPr>
          <w:rFonts w:ascii="Times New Roman" w:eastAsia="Times New Roman" w:hAnsi="Times New Roman" w:cs="Times New Roman"/>
        </w:rPr>
        <w:t xml:space="preserve"> </w:t>
      </w:r>
      <w:r w:rsidRPr="00EB7FC6">
        <w:rPr>
          <w:rFonts w:ascii="Times New Roman" w:eastAsia="Times New Roman" w:hAnsi="Times New Roman" w:cs="Times New Roman"/>
        </w:rPr>
        <w:t xml:space="preserve">including Model Size, Hyperparameter Tuning Time, and granular </w:t>
      </w:r>
      <w:r>
        <w:rPr>
          <w:rFonts w:ascii="Times New Roman" w:eastAsia="Times New Roman" w:hAnsi="Times New Roman" w:cs="Times New Roman"/>
        </w:rPr>
        <w:t xml:space="preserve">RMSE and </w:t>
      </w:r>
      <w:r w:rsidRPr="00EB7FC6">
        <w:rPr>
          <w:rFonts w:ascii="Times New Roman" w:eastAsia="Times New Roman" w:hAnsi="Times New Roman" w:cs="Times New Roman"/>
          <w:bCs/>
        </w:rPr>
        <w:t>R²</w:t>
      </w:r>
      <w:r>
        <w:rPr>
          <w:rFonts w:ascii="Times New Roman" w:eastAsia="Times New Roman" w:hAnsi="Times New Roman" w:cs="Times New Roman"/>
          <w:b/>
          <w:bCs/>
        </w:rPr>
        <w:t xml:space="preserve"> </w:t>
      </w:r>
      <w:r w:rsidRPr="00EB7FC6">
        <w:rPr>
          <w:rFonts w:ascii="Times New Roman" w:eastAsia="Times New Roman" w:hAnsi="Times New Roman" w:cs="Times New Roman"/>
        </w:rPr>
        <w:t>scores across Training, Validation, and Testing</w:t>
      </w:r>
      <w:r>
        <w:rPr>
          <w:rFonts w:ascii="Times New Roman" w:eastAsia="Times New Roman" w:hAnsi="Times New Roman" w:cs="Times New Roman"/>
        </w:rPr>
        <w:t xml:space="preserve"> </w:t>
      </w:r>
      <w:r w:rsidRPr="00EB7FC6">
        <w:rPr>
          <w:rFonts w:ascii="Times New Roman" w:eastAsia="Times New Roman" w:hAnsi="Times New Roman" w:cs="Times New Roman"/>
        </w:rPr>
        <w:t>phases</w:t>
      </w:r>
      <w:r w:rsidR="00766920">
        <w:rPr>
          <w:rFonts w:ascii="Times New Roman" w:eastAsia="Times New Roman" w:hAnsi="Times New Roman" w:cs="Times New Roman"/>
        </w:rPr>
        <w:t xml:space="preserve"> </w:t>
      </w:r>
      <w:r w:rsidRPr="00EB7FC6">
        <w:rPr>
          <w:rFonts w:ascii="Times New Roman" w:eastAsia="Times New Roman" w:hAnsi="Times New Roman" w:cs="Times New Roman"/>
        </w:rPr>
        <w:t>is available in the GitHub repository</w:t>
      </w:r>
      <w:r w:rsidR="00B254EB">
        <w:rPr>
          <w:rStyle w:val="FootnoteReference"/>
          <w:rFonts w:ascii="Times New Roman" w:eastAsia="Times New Roman" w:hAnsi="Times New Roman" w:cs="Times New Roman"/>
        </w:rPr>
        <w:footnoteReference w:id="1"/>
      </w:r>
      <w:r w:rsidRPr="00EB7FC6">
        <w:rPr>
          <w:rFonts w:ascii="Times New Roman" w:eastAsia="Times New Roman" w:hAnsi="Times New Roman" w:cs="Times New Roman"/>
        </w:rPr>
        <w:t xml:space="preserve">. </w:t>
      </w:r>
    </w:p>
    <w:p w:rsidR="00186D67" w:rsidRPr="00F65C42" w:rsidRDefault="00EB7FC6" w:rsidP="00F65C42">
      <w:pPr>
        <w:spacing w:before="280" w:after="280" w:line="240" w:lineRule="auto"/>
        <w:jc w:val="both"/>
        <w:rPr>
          <w:rFonts w:ascii="Times New Roman" w:eastAsia="Times New Roman" w:hAnsi="Times New Roman" w:cs="Times New Roman"/>
          <w:b/>
        </w:rPr>
      </w:pPr>
      <w:r w:rsidRPr="00F65C42">
        <w:rPr>
          <w:rFonts w:ascii="Times New Roman" w:eastAsia="Times New Roman" w:hAnsi="Times New Roman" w:cs="Times New Roman"/>
        </w:rPr>
        <w:t xml:space="preserve">The quantified gains resulting from the custom pipeline are summarised in Table </w:t>
      </w:r>
      <w:r w:rsidR="00766920" w:rsidRPr="00F65C42">
        <w:rPr>
          <w:rFonts w:ascii="Times New Roman" w:eastAsia="Times New Roman" w:hAnsi="Times New Roman" w:cs="Times New Roman"/>
        </w:rPr>
        <w:t>2.</w:t>
      </w:r>
    </w:p>
    <w:p w:rsidR="00186D67" w:rsidRPr="00186D67" w:rsidRDefault="00186D67" w:rsidP="00186D67">
      <w:pPr>
        <w:spacing w:before="100" w:beforeAutospacing="1" w:after="100" w:afterAutospacing="1" w:line="240" w:lineRule="auto"/>
        <w:rPr>
          <w:rFonts w:ascii="Times New Roman" w:eastAsia="Times New Roman" w:hAnsi="Times New Roman" w:cs="Times New Roman"/>
        </w:rPr>
      </w:pPr>
      <w:r w:rsidRPr="00186D67">
        <w:rPr>
          <w:rFonts w:ascii="Times New Roman" w:eastAsia="Times New Roman" w:hAnsi="Times New Roman" w:cs="Times New Roman"/>
          <w:b/>
          <w:bCs/>
        </w:rPr>
        <w:t xml:space="preserve">Table 2: </w:t>
      </w:r>
      <w:r w:rsidRPr="00186D67">
        <w:rPr>
          <w:rFonts w:ascii="Times New Roman" w:eastAsia="Times New Roman" w:hAnsi="Times New Roman" w:cs="Times New Roman"/>
          <w:bCs/>
        </w:rPr>
        <w:t>Quantified Gains in Model Performance – Standard vs. Custom Pipeline</w:t>
      </w:r>
    </w:p>
    <w:tbl>
      <w:tblPr>
        <w:tblStyle w:val="TableGridLight"/>
        <w:tblW w:w="0" w:type="auto"/>
        <w:tblLook w:val="04A0" w:firstRow="1" w:lastRow="0" w:firstColumn="1" w:lastColumn="0" w:noHBand="0" w:noVBand="1"/>
      </w:tblPr>
      <w:tblGrid>
        <w:gridCol w:w="1836"/>
        <w:gridCol w:w="2294"/>
        <w:gridCol w:w="1712"/>
        <w:gridCol w:w="2563"/>
      </w:tblGrid>
      <w:tr w:rsidR="00186D67" w:rsidRPr="00186D67" w:rsidTr="00186D67">
        <w:tc>
          <w:tcPr>
            <w:tcW w:w="0" w:type="auto"/>
            <w:hideMark/>
          </w:tcPr>
          <w:p w:rsidR="00186D67" w:rsidRPr="00186D67" w:rsidRDefault="00186D67" w:rsidP="00186D67">
            <w:pPr>
              <w:jc w:val="center"/>
              <w:rPr>
                <w:rFonts w:ascii="Times New Roman" w:eastAsia="Times New Roman" w:hAnsi="Times New Roman" w:cs="Times New Roman"/>
                <w:b/>
                <w:bCs/>
              </w:rPr>
            </w:pPr>
            <w:r w:rsidRPr="00186D67">
              <w:rPr>
                <w:rFonts w:ascii="Times New Roman" w:eastAsia="Times New Roman" w:hAnsi="Times New Roman" w:cs="Times New Roman"/>
                <w:b/>
                <w:bCs/>
              </w:rPr>
              <w:t>Model</w:t>
            </w:r>
          </w:p>
        </w:tc>
        <w:tc>
          <w:tcPr>
            <w:tcW w:w="0" w:type="auto"/>
            <w:hideMark/>
          </w:tcPr>
          <w:p w:rsidR="00186D67" w:rsidRPr="00186D67" w:rsidRDefault="00186D67" w:rsidP="000E5279">
            <w:pPr>
              <w:jc w:val="center"/>
              <w:rPr>
                <w:rFonts w:ascii="Times New Roman" w:eastAsia="Times New Roman" w:hAnsi="Times New Roman" w:cs="Times New Roman"/>
                <w:b/>
                <w:bCs/>
              </w:rPr>
            </w:pPr>
            <w:r w:rsidRPr="00186D67">
              <w:rPr>
                <w:rFonts w:ascii="Times New Roman" w:eastAsia="Times New Roman" w:hAnsi="Times New Roman" w:cs="Times New Roman"/>
                <w:b/>
                <w:bCs/>
              </w:rPr>
              <w:t>RMSE Reduction (%)</w:t>
            </w:r>
          </w:p>
        </w:tc>
        <w:tc>
          <w:tcPr>
            <w:tcW w:w="0" w:type="auto"/>
            <w:hideMark/>
          </w:tcPr>
          <w:p w:rsidR="00186D67" w:rsidRPr="00186D67" w:rsidRDefault="00186D67" w:rsidP="000E5279">
            <w:pPr>
              <w:jc w:val="center"/>
              <w:rPr>
                <w:rFonts w:ascii="Times New Roman" w:eastAsia="Times New Roman" w:hAnsi="Times New Roman" w:cs="Times New Roman"/>
                <w:b/>
                <w:bCs/>
              </w:rPr>
            </w:pPr>
            <w:r w:rsidRPr="00186D67">
              <w:rPr>
                <w:rFonts w:ascii="Times New Roman" w:eastAsia="Times New Roman" w:hAnsi="Times New Roman" w:cs="Times New Roman"/>
                <w:b/>
                <w:bCs/>
              </w:rPr>
              <w:t>R² Increase (%)</w:t>
            </w:r>
          </w:p>
        </w:tc>
        <w:tc>
          <w:tcPr>
            <w:tcW w:w="0" w:type="auto"/>
            <w:hideMark/>
          </w:tcPr>
          <w:p w:rsidR="00186D67" w:rsidRPr="00186D67" w:rsidRDefault="00186D67" w:rsidP="000E5279">
            <w:pPr>
              <w:jc w:val="center"/>
              <w:rPr>
                <w:rFonts w:ascii="Times New Roman" w:eastAsia="Times New Roman" w:hAnsi="Times New Roman" w:cs="Times New Roman"/>
                <w:b/>
                <w:bCs/>
              </w:rPr>
            </w:pPr>
            <w:r w:rsidRPr="00186D67">
              <w:rPr>
                <w:rFonts w:ascii="Times New Roman" w:eastAsia="Times New Roman" w:hAnsi="Times New Roman" w:cs="Times New Roman"/>
                <w:b/>
                <w:bCs/>
              </w:rPr>
              <w:t>Variance Change (Ratio)</w:t>
            </w:r>
          </w:p>
        </w:tc>
      </w:tr>
      <w:tr w:rsidR="00186D67" w:rsidRPr="00186D67" w:rsidTr="00186D67">
        <w:tc>
          <w:tcPr>
            <w:tcW w:w="0" w:type="auto"/>
            <w:hideMark/>
          </w:tcPr>
          <w:p w:rsidR="00186D67" w:rsidRPr="00186D67" w:rsidRDefault="00186D67" w:rsidP="00186D67">
            <w:pPr>
              <w:rPr>
                <w:rFonts w:ascii="Times New Roman" w:eastAsia="Times New Roman" w:hAnsi="Times New Roman" w:cs="Times New Roman"/>
              </w:rPr>
            </w:pPr>
            <w:r w:rsidRPr="00186D67">
              <w:rPr>
                <w:rFonts w:ascii="Times New Roman" w:eastAsia="Times New Roman" w:hAnsi="Times New Roman" w:cs="Times New Roman"/>
              </w:rPr>
              <w:t>MLP</w:t>
            </w:r>
          </w:p>
        </w:tc>
        <w:tc>
          <w:tcPr>
            <w:tcW w:w="0" w:type="auto"/>
            <w:hideMark/>
          </w:tcPr>
          <w:p w:rsidR="00186D67" w:rsidRPr="00186D67" w:rsidRDefault="00186D67" w:rsidP="000E5279">
            <w:pPr>
              <w:jc w:val="center"/>
              <w:rPr>
                <w:rFonts w:ascii="Times New Roman" w:eastAsia="Times New Roman" w:hAnsi="Times New Roman" w:cs="Times New Roman"/>
              </w:rPr>
            </w:pPr>
            <w:r w:rsidRPr="00186D67">
              <w:rPr>
                <w:rFonts w:ascii="Times New Roman" w:eastAsia="Times New Roman" w:hAnsi="Times New Roman" w:cs="Times New Roman"/>
                <w:b/>
                <w:bCs/>
              </w:rPr>
              <w:t>74.5%</w:t>
            </w:r>
          </w:p>
        </w:tc>
        <w:tc>
          <w:tcPr>
            <w:tcW w:w="0" w:type="auto"/>
            <w:hideMark/>
          </w:tcPr>
          <w:p w:rsidR="00186D67" w:rsidRPr="00186D67" w:rsidRDefault="00186D67" w:rsidP="000E5279">
            <w:pPr>
              <w:jc w:val="center"/>
              <w:rPr>
                <w:rFonts w:ascii="Times New Roman" w:eastAsia="Times New Roman" w:hAnsi="Times New Roman" w:cs="Times New Roman"/>
              </w:rPr>
            </w:pPr>
            <w:r w:rsidRPr="00186D67">
              <w:rPr>
                <w:rFonts w:ascii="Times New Roman" w:eastAsia="Times New Roman" w:hAnsi="Times New Roman" w:cs="Times New Roman"/>
                <w:b/>
                <w:bCs/>
              </w:rPr>
              <w:t>102.9%</w:t>
            </w:r>
          </w:p>
        </w:tc>
        <w:tc>
          <w:tcPr>
            <w:tcW w:w="0" w:type="auto"/>
            <w:hideMark/>
          </w:tcPr>
          <w:p w:rsidR="00186D67" w:rsidRPr="00186D67" w:rsidRDefault="00186D67" w:rsidP="000E5279">
            <w:pPr>
              <w:jc w:val="center"/>
              <w:rPr>
                <w:rFonts w:ascii="Times New Roman" w:eastAsia="Times New Roman" w:hAnsi="Times New Roman" w:cs="Times New Roman"/>
              </w:rPr>
            </w:pPr>
            <w:r w:rsidRPr="00186D67">
              <w:rPr>
                <w:rFonts w:ascii="Times New Roman" w:eastAsia="Times New Roman" w:hAnsi="Times New Roman" w:cs="Times New Roman"/>
                <w:b/>
                <w:bCs/>
              </w:rPr>
              <w:t>17.5x Reduction</w:t>
            </w:r>
          </w:p>
        </w:tc>
      </w:tr>
      <w:tr w:rsidR="00186D67" w:rsidRPr="00186D67" w:rsidTr="00186D67">
        <w:tc>
          <w:tcPr>
            <w:tcW w:w="0" w:type="auto"/>
            <w:hideMark/>
          </w:tcPr>
          <w:p w:rsidR="00186D67" w:rsidRPr="00186D67" w:rsidRDefault="00186D67" w:rsidP="00186D67">
            <w:pPr>
              <w:rPr>
                <w:rFonts w:ascii="Times New Roman" w:eastAsia="Times New Roman" w:hAnsi="Times New Roman" w:cs="Times New Roman"/>
              </w:rPr>
            </w:pPr>
            <w:r w:rsidRPr="00186D67">
              <w:rPr>
                <w:rFonts w:ascii="Times New Roman" w:eastAsia="Times New Roman" w:hAnsi="Times New Roman" w:cs="Times New Roman"/>
              </w:rPr>
              <w:t>Gradient Boosting</w:t>
            </w:r>
          </w:p>
        </w:tc>
        <w:tc>
          <w:tcPr>
            <w:tcW w:w="0" w:type="auto"/>
            <w:hideMark/>
          </w:tcPr>
          <w:p w:rsidR="00186D67" w:rsidRPr="00186D67" w:rsidRDefault="00186D67" w:rsidP="000E5279">
            <w:pPr>
              <w:jc w:val="center"/>
              <w:rPr>
                <w:rFonts w:ascii="Times New Roman" w:eastAsia="Times New Roman" w:hAnsi="Times New Roman" w:cs="Times New Roman"/>
              </w:rPr>
            </w:pPr>
            <w:r w:rsidRPr="00186D67">
              <w:rPr>
                <w:rFonts w:ascii="Times New Roman" w:eastAsia="Times New Roman" w:hAnsi="Times New Roman" w:cs="Times New Roman"/>
              </w:rPr>
              <w:t>50.7%</w:t>
            </w:r>
          </w:p>
        </w:tc>
        <w:tc>
          <w:tcPr>
            <w:tcW w:w="0" w:type="auto"/>
            <w:hideMark/>
          </w:tcPr>
          <w:p w:rsidR="00186D67" w:rsidRPr="00186D67" w:rsidRDefault="00186D67" w:rsidP="000E5279">
            <w:pPr>
              <w:jc w:val="center"/>
              <w:rPr>
                <w:rFonts w:ascii="Times New Roman" w:eastAsia="Times New Roman" w:hAnsi="Times New Roman" w:cs="Times New Roman"/>
              </w:rPr>
            </w:pPr>
            <w:r w:rsidRPr="00186D67">
              <w:rPr>
                <w:rFonts w:ascii="Times New Roman" w:eastAsia="Times New Roman" w:hAnsi="Times New Roman" w:cs="Times New Roman"/>
              </w:rPr>
              <w:t>14.8%</w:t>
            </w:r>
          </w:p>
        </w:tc>
        <w:tc>
          <w:tcPr>
            <w:tcW w:w="0" w:type="auto"/>
            <w:hideMark/>
          </w:tcPr>
          <w:p w:rsidR="00186D67" w:rsidRPr="00186D67" w:rsidRDefault="00186D67" w:rsidP="000E5279">
            <w:pPr>
              <w:jc w:val="center"/>
              <w:rPr>
                <w:rFonts w:ascii="Times New Roman" w:eastAsia="Times New Roman" w:hAnsi="Times New Roman" w:cs="Times New Roman"/>
              </w:rPr>
            </w:pPr>
            <w:r w:rsidRPr="00186D67">
              <w:rPr>
                <w:rFonts w:ascii="Times New Roman" w:eastAsia="Times New Roman" w:hAnsi="Times New Roman" w:cs="Times New Roman"/>
              </w:rPr>
              <w:t>1.2x Reduction</w:t>
            </w:r>
          </w:p>
        </w:tc>
      </w:tr>
      <w:tr w:rsidR="00186D67" w:rsidRPr="00186D67" w:rsidTr="00186D67">
        <w:tc>
          <w:tcPr>
            <w:tcW w:w="0" w:type="auto"/>
            <w:hideMark/>
          </w:tcPr>
          <w:p w:rsidR="00186D67" w:rsidRPr="00186D67" w:rsidRDefault="00186D67" w:rsidP="00186D67">
            <w:pPr>
              <w:rPr>
                <w:rFonts w:ascii="Times New Roman" w:eastAsia="Times New Roman" w:hAnsi="Times New Roman" w:cs="Times New Roman"/>
              </w:rPr>
            </w:pPr>
            <w:r w:rsidRPr="00186D67">
              <w:rPr>
                <w:rFonts w:ascii="Times New Roman" w:eastAsia="Times New Roman" w:hAnsi="Times New Roman" w:cs="Times New Roman"/>
              </w:rPr>
              <w:t>KNN</w:t>
            </w:r>
          </w:p>
        </w:tc>
        <w:tc>
          <w:tcPr>
            <w:tcW w:w="0" w:type="auto"/>
            <w:hideMark/>
          </w:tcPr>
          <w:p w:rsidR="00186D67" w:rsidRPr="00186D67" w:rsidRDefault="00186D67" w:rsidP="000E5279">
            <w:pPr>
              <w:jc w:val="center"/>
              <w:rPr>
                <w:rFonts w:ascii="Times New Roman" w:eastAsia="Times New Roman" w:hAnsi="Times New Roman" w:cs="Times New Roman"/>
              </w:rPr>
            </w:pPr>
            <w:r w:rsidRPr="00186D67">
              <w:rPr>
                <w:rFonts w:ascii="Times New Roman" w:eastAsia="Times New Roman" w:hAnsi="Times New Roman" w:cs="Times New Roman"/>
              </w:rPr>
              <w:t>57.7%</w:t>
            </w:r>
          </w:p>
        </w:tc>
        <w:tc>
          <w:tcPr>
            <w:tcW w:w="0" w:type="auto"/>
            <w:hideMark/>
          </w:tcPr>
          <w:p w:rsidR="00186D67" w:rsidRPr="00186D67" w:rsidRDefault="00186D67" w:rsidP="000E5279">
            <w:pPr>
              <w:jc w:val="center"/>
              <w:rPr>
                <w:rFonts w:ascii="Times New Roman" w:eastAsia="Times New Roman" w:hAnsi="Times New Roman" w:cs="Times New Roman"/>
              </w:rPr>
            </w:pPr>
            <w:r w:rsidRPr="00186D67">
              <w:rPr>
                <w:rFonts w:ascii="Times New Roman" w:eastAsia="Times New Roman" w:hAnsi="Times New Roman" w:cs="Times New Roman"/>
              </w:rPr>
              <w:t>90.7%</w:t>
            </w:r>
          </w:p>
        </w:tc>
        <w:tc>
          <w:tcPr>
            <w:tcW w:w="0" w:type="auto"/>
            <w:hideMark/>
          </w:tcPr>
          <w:p w:rsidR="00186D67" w:rsidRPr="00186D67" w:rsidRDefault="00186D67" w:rsidP="000E5279">
            <w:pPr>
              <w:jc w:val="center"/>
              <w:rPr>
                <w:rFonts w:ascii="Times New Roman" w:eastAsia="Times New Roman" w:hAnsi="Times New Roman" w:cs="Times New Roman"/>
              </w:rPr>
            </w:pPr>
            <w:r w:rsidRPr="00186D67">
              <w:rPr>
                <w:rFonts w:ascii="Times New Roman" w:eastAsia="Times New Roman" w:hAnsi="Times New Roman" w:cs="Times New Roman"/>
              </w:rPr>
              <w:t>3.5x Reduction</w:t>
            </w:r>
          </w:p>
        </w:tc>
      </w:tr>
      <w:tr w:rsidR="00186D67" w:rsidRPr="00186D67" w:rsidTr="00186D67">
        <w:tc>
          <w:tcPr>
            <w:tcW w:w="0" w:type="auto"/>
            <w:hideMark/>
          </w:tcPr>
          <w:p w:rsidR="00186D67" w:rsidRPr="00186D67" w:rsidRDefault="00186D67" w:rsidP="00186D67">
            <w:pPr>
              <w:rPr>
                <w:rFonts w:ascii="Times New Roman" w:eastAsia="Times New Roman" w:hAnsi="Times New Roman" w:cs="Times New Roman"/>
              </w:rPr>
            </w:pPr>
            <w:r w:rsidRPr="00186D67">
              <w:rPr>
                <w:rFonts w:ascii="Times New Roman" w:eastAsia="Times New Roman" w:hAnsi="Times New Roman" w:cs="Times New Roman"/>
              </w:rPr>
              <w:t>SVR</w:t>
            </w:r>
          </w:p>
        </w:tc>
        <w:tc>
          <w:tcPr>
            <w:tcW w:w="0" w:type="auto"/>
            <w:hideMark/>
          </w:tcPr>
          <w:p w:rsidR="00186D67" w:rsidRPr="00186D67" w:rsidRDefault="00186D67" w:rsidP="000E5279">
            <w:pPr>
              <w:jc w:val="center"/>
              <w:rPr>
                <w:rFonts w:ascii="Times New Roman" w:eastAsia="Times New Roman" w:hAnsi="Times New Roman" w:cs="Times New Roman"/>
              </w:rPr>
            </w:pPr>
            <w:r w:rsidRPr="00186D67">
              <w:rPr>
                <w:rFonts w:ascii="Times New Roman" w:eastAsia="Times New Roman" w:hAnsi="Times New Roman" w:cs="Times New Roman"/>
              </w:rPr>
              <w:t>24.3%</w:t>
            </w:r>
          </w:p>
        </w:tc>
        <w:tc>
          <w:tcPr>
            <w:tcW w:w="0" w:type="auto"/>
            <w:hideMark/>
          </w:tcPr>
          <w:p w:rsidR="00186D67" w:rsidRPr="00186D67" w:rsidRDefault="00186D67" w:rsidP="000E5279">
            <w:pPr>
              <w:jc w:val="center"/>
              <w:rPr>
                <w:rFonts w:ascii="Times New Roman" w:eastAsia="Times New Roman" w:hAnsi="Times New Roman" w:cs="Times New Roman"/>
              </w:rPr>
            </w:pPr>
            <w:r w:rsidRPr="00186D67">
              <w:rPr>
                <w:rFonts w:ascii="Times New Roman" w:eastAsia="Times New Roman" w:hAnsi="Times New Roman" w:cs="Times New Roman"/>
              </w:rPr>
              <w:t>30.4%</w:t>
            </w:r>
          </w:p>
        </w:tc>
        <w:tc>
          <w:tcPr>
            <w:tcW w:w="0" w:type="auto"/>
            <w:hideMark/>
          </w:tcPr>
          <w:p w:rsidR="00186D67" w:rsidRPr="00186D67" w:rsidRDefault="00186D67" w:rsidP="000E5279">
            <w:pPr>
              <w:jc w:val="center"/>
              <w:rPr>
                <w:rFonts w:ascii="Times New Roman" w:eastAsia="Times New Roman" w:hAnsi="Times New Roman" w:cs="Times New Roman"/>
              </w:rPr>
            </w:pPr>
            <w:r w:rsidRPr="00186D67">
              <w:rPr>
                <w:rFonts w:ascii="Times New Roman" w:eastAsia="Times New Roman" w:hAnsi="Times New Roman" w:cs="Times New Roman"/>
              </w:rPr>
              <w:t>13.0x Increase*</w:t>
            </w:r>
          </w:p>
        </w:tc>
      </w:tr>
      <w:tr w:rsidR="00186D67" w:rsidRPr="00186D67" w:rsidTr="00186D67">
        <w:tc>
          <w:tcPr>
            <w:tcW w:w="0" w:type="auto"/>
            <w:hideMark/>
          </w:tcPr>
          <w:p w:rsidR="00186D67" w:rsidRPr="00186D67" w:rsidRDefault="00186D67" w:rsidP="00186D67">
            <w:pPr>
              <w:rPr>
                <w:rFonts w:ascii="Times New Roman" w:eastAsia="Times New Roman" w:hAnsi="Times New Roman" w:cs="Times New Roman"/>
              </w:rPr>
            </w:pPr>
            <w:r w:rsidRPr="00186D67">
              <w:rPr>
                <w:rFonts w:ascii="Times New Roman" w:eastAsia="Times New Roman" w:hAnsi="Times New Roman" w:cs="Times New Roman"/>
              </w:rPr>
              <w:t>Decision Tree</w:t>
            </w:r>
          </w:p>
        </w:tc>
        <w:tc>
          <w:tcPr>
            <w:tcW w:w="0" w:type="auto"/>
            <w:hideMark/>
          </w:tcPr>
          <w:p w:rsidR="00186D67" w:rsidRPr="00186D67" w:rsidRDefault="00186D67" w:rsidP="000E5279">
            <w:pPr>
              <w:jc w:val="center"/>
              <w:rPr>
                <w:rFonts w:ascii="Times New Roman" w:eastAsia="Times New Roman" w:hAnsi="Times New Roman" w:cs="Times New Roman"/>
              </w:rPr>
            </w:pPr>
            <w:r w:rsidRPr="00186D67">
              <w:rPr>
                <w:rFonts w:ascii="Times New Roman" w:eastAsia="Times New Roman" w:hAnsi="Times New Roman" w:cs="Times New Roman"/>
              </w:rPr>
              <w:t>18.0%</w:t>
            </w:r>
          </w:p>
        </w:tc>
        <w:tc>
          <w:tcPr>
            <w:tcW w:w="0" w:type="auto"/>
            <w:hideMark/>
          </w:tcPr>
          <w:p w:rsidR="00186D67" w:rsidRPr="00186D67" w:rsidRDefault="00186D67" w:rsidP="000E5279">
            <w:pPr>
              <w:jc w:val="center"/>
              <w:rPr>
                <w:rFonts w:ascii="Times New Roman" w:eastAsia="Times New Roman" w:hAnsi="Times New Roman" w:cs="Times New Roman"/>
              </w:rPr>
            </w:pPr>
            <w:r w:rsidRPr="00186D67">
              <w:rPr>
                <w:rFonts w:ascii="Times New Roman" w:eastAsia="Times New Roman" w:hAnsi="Times New Roman" w:cs="Times New Roman"/>
              </w:rPr>
              <w:t>24.4%</w:t>
            </w:r>
          </w:p>
        </w:tc>
        <w:tc>
          <w:tcPr>
            <w:tcW w:w="0" w:type="auto"/>
            <w:hideMark/>
          </w:tcPr>
          <w:p w:rsidR="00186D67" w:rsidRPr="00186D67" w:rsidRDefault="00186D67" w:rsidP="000E5279">
            <w:pPr>
              <w:jc w:val="center"/>
              <w:rPr>
                <w:rFonts w:ascii="Times New Roman" w:eastAsia="Times New Roman" w:hAnsi="Times New Roman" w:cs="Times New Roman"/>
              </w:rPr>
            </w:pPr>
            <w:r w:rsidRPr="00186D67">
              <w:rPr>
                <w:rFonts w:ascii="Times New Roman" w:eastAsia="Times New Roman" w:hAnsi="Times New Roman" w:cs="Times New Roman"/>
              </w:rPr>
              <w:t>11.1x Increase*</w:t>
            </w:r>
          </w:p>
        </w:tc>
      </w:tr>
      <w:tr w:rsidR="00186D67" w:rsidRPr="00186D67" w:rsidTr="00186D67">
        <w:tc>
          <w:tcPr>
            <w:tcW w:w="0" w:type="auto"/>
            <w:hideMark/>
          </w:tcPr>
          <w:p w:rsidR="00186D67" w:rsidRPr="00186D67" w:rsidRDefault="00186D67" w:rsidP="00186D67">
            <w:pPr>
              <w:rPr>
                <w:rFonts w:ascii="Times New Roman" w:eastAsia="Times New Roman" w:hAnsi="Times New Roman" w:cs="Times New Roman"/>
              </w:rPr>
            </w:pPr>
            <w:r w:rsidRPr="00186D67">
              <w:rPr>
                <w:rFonts w:ascii="Times New Roman" w:eastAsia="Times New Roman" w:hAnsi="Times New Roman" w:cs="Times New Roman"/>
              </w:rPr>
              <w:t>Random Forest</w:t>
            </w:r>
          </w:p>
        </w:tc>
        <w:tc>
          <w:tcPr>
            <w:tcW w:w="0" w:type="auto"/>
            <w:hideMark/>
          </w:tcPr>
          <w:p w:rsidR="00186D67" w:rsidRPr="00186D67" w:rsidRDefault="00186D67" w:rsidP="000E5279">
            <w:pPr>
              <w:jc w:val="center"/>
              <w:rPr>
                <w:rFonts w:ascii="Times New Roman" w:eastAsia="Times New Roman" w:hAnsi="Times New Roman" w:cs="Times New Roman"/>
              </w:rPr>
            </w:pPr>
            <w:r w:rsidRPr="00186D67">
              <w:rPr>
                <w:rFonts w:ascii="Times New Roman" w:eastAsia="Times New Roman" w:hAnsi="Times New Roman" w:cs="Times New Roman"/>
              </w:rPr>
              <w:t>6.8%</w:t>
            </w:r>
          </w:p>
        </w:tc>
        <w:tc>
          <w:tcPr>
            <w:tcW w:w="0" w:type="auto"/>
            <w:hideMark/>
          </w:tcPr>
          <w:p w:rsidR="00186D67" w:rsidRPr="00186D67" w:rsidRDefault="00186D67" w:rsidP="000E5279">
            <w:pPr>
              <w:jc w:val="center"/>
              <w:rPr>
                <w:rFonts w:ascii="Times New Roman" w:eastAsia="Times New Roman" w:hAnsi="Times New Roman" w:cs="Times New Roman"/>
              </w:rPr>
            </w:pPr>
            <w:r w:rsidRPr="00186D67">
              <w:rPr>
                <w:rFonts w:ascii="Times New Roman" w:eastAsia="Times New Roman" w:hAnsi="Times New Roman" w:cs="Times New Roman"/>
              </w:rPr>
              <w:t>17.4%</w:t>
            </w:r>
          </w:p>
        </w:tc>
        <w:tc>
          <w:tcPr>
            <w:tcW w:w="0" w:type="auto"/>
            <w:hideMark/>
          </w:tcPr>
          <w:p w:rsidR="00186D67" w:rsidRPr="00186D67" w:rsidRDefault="00186D67" w:rsidP="000E5279">
            <w:pPr>
              <w:jc w:val="center"/>
              <w:rPr>
                <w:rFonts w:ascii="Times New Roman" w:eastAsia="Times New Roman" w:hAnsi="Times New Roman" w:cs="Times New Roman"/>
              </w:rPr>
            </w:pPr>
            <w:r w:rsidRPr="00186D67">
              <w:rPr>
                <w:rFonts w:ascii="Times New Roman" w:eastAsia="Times New Roman" w:hAnsi="Times New Roman" w:cs="Times New Roman"/>
              </w:rPr>
              <w:t>5653.6x Increase*</w:t>
            </w:r>
          </w:p>
        </w:tc>
      </w:tr>
      <w:tr w:rsidR="00186D67" w:rsidRPr="00186D67" w:rsidTr="00186D67">
        <w:tc>
          <w:tcPr>
            <w:tcW w:w="0" w:type="auto"/>
            <w:hideMark/>
          </w:tcPr>
          <w:p w:rsidR="00186D67" w:rsidRPr="00186D67" w:rsidRDefault="00186D67" w:rsidP="00186D67">
            <w:pPr>
              <w:rPr>
                <w:rFonts w:ascii="Times New Roman" w:eastAsia="Times New Roman" w:hAnsi="Times New Roman" w:cs="Times New Roman"/>
              </w:rPr>
            </w:pPr>
            <w:r w:rsidRPr="00186D67">
              <w:rPr>
                <w:rFonts w:ascii="Times New Roman" w:eastAsia="Times New Roman" w:hAnsi="Times New Roman" w:cs="Times New Roman"/>
              </w:rPr>
              <w:t>Linear Regression</w:t>
            </w:r>
          </w:p>
        </w:tc>
        <w:tc>
          <w:tcPr>
            <w:tcW w:w="0" w:type="auto"/>
            <w:hideMark/>
          </w:tcPr>
          <w:p w:rsidR="00186D67" w:rsidRPr="00186D67" w:rsidRDefault="00186D67" w:rsidP="000E5279">
            <w:pPr>
              <w:jc w:val="center"/>
              <w:rPr>
                <w:rFonts w:ascii="Times New Roman" w:eastAsia="Times New Roman" w:hAnsi="Times New Roman" w:cs="Times New Roman"/>
              </w:rPr>
            </w:pPr>
            <w:r w:rsidRPr="00186D67">
              <w:rPr>
                <w:rFonts w:ascii="Times New Roman" w:eastAsia="Times New Roman" w:hAnsi="Times New Roman" w:cs="Times New Roman"/>
              </w:rPr>
              <w:t>12.9%</w:t>
            </w:r>
          </w:p>
        </w:tc>
        <w:tc>
          <w:tcPr>
            <w:tcW w:w="0" w:type="auto"/>
            <w:hideMark/>
          </w:tcPr>
          <w:p w:rsidR="00186D67" w:rsidRPr="00186D67" w:rsidRDefault="00186D67" w:rsidP="000E5279">
            <w:pPr>
              <w:jc w:val="center"/>
              <w:rPr>
                <w:rFonts w:ascii="Times New Roman" w:eastAsia="Times New Roman" w:hAnsi="Times New Roman" w:cs="Times New Roman"/>
              </w:rPr>
            </w:pPr>
            <w:r w:rsidRPr="00186D67">
              <w:rPr>
                <w:rFonts w:ascii="Times New Roman" w:eastAsia="Times New Roman" w:hAnsi="Times New Roman" w:cs="Times New Roman"/>
              </w:rPr>
              <w:t>172.3%</w:t>
            </w:r>
          </w:p>
        </w:tc>
        <w:tc>
          <w:tcPr>
            <w:tcW w:w="0" w:type="auto"/>
            <w:hideMark/>
          </w:tcPr>
          <w:p w:rsidR="00186D67" w:rsidRPr="00186D67" w:rsidRDefault="00186D67" w:rsidP="000E5279">
            <w:pPr>
              <w:jc w:val="center"/>
              <w:rPr>
                <w:rFonts w:ascii="Times New Roman" w:eastAsia="Times New Roman" w:hAnsi="Times New Roman" w:cs="Times New Roman"/>
              </w:rPr>
            </w:pPr>
            <w:r w:rsidRPr="00186D67">
              <w:rPr>
                <w:rFonts w:ascii="Times New Roman" w:eastAsia="Times New Roman" w:hAnsi="Times New Roman" w:cs="Times New Roman"/>
              </w:rPr>
              <w:t>2.4x Increase*</w:t>
            </w:r>
          </w:p>
        </w:tc>
      </w:tr>
      <w:tr w:rsidR="00186D67" w:rsidRPr="00186D67" w:rsidTr="00186D67">
        <w:tc>
          <w:tcPr>
            <w:tcW w:w="0" w:type="auto"/>
            <w:hideMark/>
          </w:tcPr>
          <w:p w:rsidR="00186D67" w:rsidRPr="00186D67" w:rsidRDefault="00186D67" w:rsidP="00186D67">
            <w:pPr>
              <w:rPr>
                <w:rFonts w:ascii="Times New Roman" w:eastAsia="Times New Roman" w:hAnsi="Times New Roman" w:cs="Times New Roman"/>
              </w:rPr>
            </w:pPr>
            <w:r w:rsidRPr="00186D67">
              <w:rPr>
                <w:rFonts w:ascii="Times New Roman" w:eastAsia="Times New Roman" w:hAnsi="Times New Roman" w:cs="Times New Roman"/>
              </w:rPr>
              <w:t>Lasso</w:t>
            </w:r>
          </w:p>
        </w:tc>
        <w:tc>
          <w:tcPr>
            <w:tcW w:w="0" w:type="auto"/>
            <w:hideMark/>
          </w:tcPr>
          <w:p w:rsidR="00186D67" w:rsidRPr="00186D67" w:rsidRDefault="00186D67" w:rsidP="000E5279">
            <w:pPr>
              <w:jc w:val="center"/>
              <w:rPr>
                <w:rFonts w:ascii="Times New Roman" w:eastAsia="Times New Roman" w:hAnsi="Times New Roman" w:cs="Times New Roman"/>
              </w:rPr>
            </w:pPr>
            <w:r w:rsidRPr="00186D67">
              <w:rPr>
                <w:rFonts w:ascii="Times New Roman" w:eastAsia="Times New Roman" w:hAnsi="Times New Roman" w:cs="Times New Roman"/>
              </w:rPr>
              <w:t>12.1%</w:t>
            </w:r>
          </w:p>
        </w:tc>
        <w:tc>
          <w:tcPr>
            <w:tcW w:w="0" w:type="auto"/>
            <w:hideMark/>
          </w:tcPr>
          <w:p w:rsidR="00186D67" w:rsidRPr="00186D67" w:rsidRDefault="00186D67" w:rsidP="000E5279">
            <w:pPr>
              <w:jc w:val="center"/>
              <w:rPr>
                <w:rFonts w:ascii="Times New Roman" w:eastAsia="Times New Roman" w:hAnsi="Times New Roman" w:cs="Times New Roman"/>
              </w:rPr>
            </w:pPr>
            <w:r w:rsidRPr="00186D67">
              <w:rPr>
                <w:rFonts w:ascii="Times New Roman" w:eastAsia="Times New Roman" w:hAnsi="Times New Roman" w:cs="Times New Roman"/>
              </w:rPr>
              <w:t>171.8%</w:t>
            </w:r>
          </w:p>
        </w:tc>
        <w:tc>
          <w:tcPr>
            <w:tcW w:w="0" w:type="auto"/>
            <w:hideMark/>
          </w:tcPr>
          <w:p w:rsidR="00186D67" w:rsidRPr="00186D67" w:rsidRDefault="00186D67" w:rsidP="000E5279">
            <w:pPr>
              <w:jc w:val="center"/>
              <w:rPr>
                <w:rFonts w:ascii="Times New Roman" w:eastAsia="Times New Roman" w:hAnsi="Times New Roman" w:cs="Times New Roman"/>
              </w:rPr>
            </w:pPr>
            <w:r w:rsidRPr="00186D67">
              <w:rPr>
                <w:rFonts w:ascii="Times New Roman" w:eastAsia="Times New Roman" w:hAnsi="Times New Roman" w:cs="Times New Roman"/>
              </w:rPr>
              <w:t>1.7x Increase*</w:t>
            </w:r>
          </w:p>
        </w:tc>
      </w:tr>
      <w:tr w:rsidR="00186D67" w:rsidRPr="00186D67" w:rsidTr="00186D67">
        <w:tc>
          <w:tcPr>
            <w:tcW w:w="0" w:type="auto"/>
            <w:hideMark/>
          </w:tcPr>
          <w:p w:rsidR="00186D67" w:rsidRPr="00186D67" w:rsidRDefault="00186D67" w:rsidP="00186D67">
            <w:pPr>
              <w:rPr>
                <w:rFonts w:ascii="Times New Roman" w:eastAsia="Times New Roman" w:hAnsi="Times New Roman" w:cs="Times New Roman"/>
              </w:rPr>
            </w:pPr>
            <w:r w:rsidRPr="00186D67">
              <w:rPr>
                <w:rFonts w:ascii="Times New Roman" w:eastAsia="Times New Roman" w:hAnsi="Times New Roman" w:cs="Times New Roman"/>
              </w:rPr>
              <w:t>Ridge</w:t>
            </w:r>
          </w:p>
        </w:tc>
        <w:tc>
          <w:tcPr>
            <w:tcW w:w="0" w:type="auto"/>
            <w:hideMark/>
          </w:tcPr>
          <w:p w:rsidR="00186D67" w:rsidRPr="00186D67" w:rsidRDefault="00186D67" w:rsidP="000E5279">
            <w:pPr>
              <w:jc w:val="center"/>
              <w:rPr>
                <w:rFonts w:ascii="Times New Roman" w:eastAsia="Times New Roman" w:hAnsi="Times New Roman" w:cs="Times New Roman"/>
              </w:rPr>
            </w:pPr>
            <w:r w:rsidRPr="00186D67">
              <w:rPr>
                <w:rFonts w:ascii="Times New Roman" w:eastAsia="Times New Roman" w:hAnsi="Times New Roman" w:cs="Times New Roman"/>
              </w:rPr>
              <w:t>11.3%</w:t>
            </w:r>
          </w:p>
        </w:tc>
        <w:tc>
          <w:tcPr>
            <w:tcW w:w="0" w:type="auto"/>
            <w:hideMark/>
          </w:tcPr>
          <w:p w:rsidR="00186D67" w:rsidRPr="00186D67" w:rsidRDefault="00186D67" w:rsidP="000E5279">
            <w:pPr>
              <w:jc w:val="center"/>
              <w:rPr>
                <w:rFonts w:ascii="Times New Roman" w:eastAsia="Times New Roman" w:hAnsi="Times New Roman" w:cs="Times New Roman"/>
              </w:rPr>
            </w:pPr>
            <w:r w:rsidRPr="00186D67">
              <w:rPr>
                <w:rFonts w:ascii="Times New Roman" w:eastAsia="Times New Roman" w:hAnsi="Times New Roman" w:cs="Times New Roman"/>
              </w:rPr>
              <w:t>166.7%</w:t>
            </w:r>
          </w:p>
        </w:tc>
        <w:tc>
          <w:tcPr>
            <w:tcW w:w="0" w:type="auto"/>
            <w:hideMark/>
          </w:tcPr>
          <w:p w:rsidR="00186D67" w:rsidRPr="00186D67" w:rsidRDefault="00186D67" w:rsidP="000E5279">
            <w:pPr>
              <w:jc w:val="center"/>
              <w:rPr>
                <w:rFonts w:ascii="Times New Roman" w:eastAsia="Times New Roman" w:hAnsi="Times New Roman" w:cs="Times New Roman"/>
              </w:rPr>
            </w:pPr>
            <w:r w:rsidRPr="00186D67">
              <w:rPr>
                <w:rFonts w:ascii="Times New Roman" w:eastAsia="Times New Roman" w:hAnsi="Times New Roman" w:cs="Times New Roman"/>
              </w:rPr>
              <w:t>1.2x Increase*</w:t>
            </w:r>
          </w:p>
        </w:tc>
      </w:tr>
      <w:tr w:rsidR="00186D67" w:rsidRPr="00186D67" w:rsidTr="00186D67">
        <w:tc>
          <w:tcPr>
            <w:tcW w:w="0" w:type="auto"/>
            <w:hideMark/>
          </w:tcPr>
          <w:p w:rsidR="00186D67" w:rsidRPr="00186D67" w:rsidRDefault="00186D67" w:rsidP="00186D67">
            <w:pPr>
              <w:rPr>
                <w:rFonts w:ascii="Times New Roman" w:eastAsia="Times New Roman" w:hAnsi="Times New Roman" w:cs="Times New Roman"/>
              </w:rPr>
            </w:pPr>
            <w:r w:rsidRPr="00186D67">
              <w:rPr>
                <w:rFonts w:ascii="Times New Roman" w:eastAsia="Times New Roman" w:hAnsi="Times New Roman" w:cs="Times New Roman"/>
              </w:rPr>
              <w:t>ElasticNet</w:t>
            </w:r>
          </w:p>
        </w:tc>
        <w:tc>
          <w:tcPr>
            <w:tcW w:w="0" w:type="auto"/>
            <w:hideMark/>
          </w:tcPr>
          <w:p w:rsidR="00186D67" w:rsidRPr="00186D67" w:rsidRDefault="00186D67" w:rsidP="000E5279">
            <w:pPr>
              <w:jc w:val="center"/>
              <w:rPr>
                <w:rFonts w:ascii="Times New Roman" w:eastAsia="Times New Roman" w:hAnsi="Times New Roman" w:cs="Times New Roman"/>
              </w:rPr>
            </w:pPr>
            <w:r w:rsidRPr="00186D67">
              <w:rPr>
                <w:rFonts w:ascii="Times New Roman" w:eastAsia="Times New Roman" w:hAnsi="Times New Roman" w:cs="Times New Roman"/>
              </w:rPr>
              <w:t>5.4%</w:t>
            </w:r>
          </w:p>
        </w:tc>
        <w:tc>
          <w:tcPr>
            <w:tcW w:w="0" w:type="auto"/>
            <w:hideMark/>
          </w:tcPr>
          <w:p w:rsidR="00186D67" w:rsidRPr="00186D67" w:rsidRDefault="00186D67" w:rsidP="000E5279">
            <w:pPr>
              <w:jc w:val="center"/>
              <w:rPr>
                <w:rFonts w:ascii="Times New Roman" w:eastAsia="Times New Roman" w:hAnsi="Times New Roman" w:cs="Times New Roman"/>
              </w:rPr>
            </w:pPr>
            <w:r w:rsidRPr="00186D67">
              <w:rPr>
                <w:rFonts w:ascii="Times New Roman" w:eastAsia="Times New Roman" w:hAnsi="Times New Roman" w:cs="Times New Roman"/>
              </w:rPr>
              <w:t>152.2%</w:t>
            </w:r>
          </w:p>
        </w:tc>
        <w:tc>
          <w:tcPr>
            <w:tcW w:w="0" w:type="auto"/>
            <w:hideMark/>
          </w:tcPr>
          <w:p w:rsidR="00186D67" w:rsidRPr="00186D67" w:rsidRDefault="00186D67" w:rsidP="000E5279">
            <w:pPr>
              <w:jc w:val="center"/>
              <w:rPr>
                <w:rFonts w:ascii="Times New Roman" w:eastAsia="Times New Roman" w:hAnsi="Times New Roman" w:cs="Times New Roman"/>
              </w:rPr>
            </w:pPr>
            <w:r w:rsidRPr="00186D67">
              <w:rPr>
                <w:rFonts w:ascii="Times New Roman" w:eastAsia="Times New Roman" w:hAnsi="Times New Roman" w:cs="Times New Roman"/>
              </w:rPr>
              <w:t>1.5x Reduction</w:t>
            </w:r>
          </w:p>
        </w:tc>
      </w:tr>
      <w:tr w:rsidR="00186D67" w:rsidRPr="00186D67" w:rsidTr="00186D67">
        <w:tc>
          <w:tcPr>
            <w:tcW w:w="0" w:type="auto"/>
            <w:hideMark/>
          </w:tcPr>
          <w:p w:rsidR="00186D67" w:rsidRPr="00186D67" w:rsidRDefault="00186D67" w:rsidP="00186D67">
            <w:pPr>
              <w:rPr>
                <w:rFonts w:ascii="Times New Roman" w:eastAsia="Times New Roman" w:hAnsi="Times New Roman" w:cs="Times New Roman"/>
              </w:rPr>
            </w:pPr>
            <w:r w:rsidRPr="00186D67">
              <w:rPr>
                <w:rFonts w:ascii="Times New Roman" w:eastAsia="Times New Roman" w:hAnsi="Times New Roman" w:cs="Times New Roman"/>
                <w:b/>
                <w:bCs/>
              </w:rPr>
              <w:t>Mean Gain</w:t>
            </w:r>
          </w:p>
        </w:tc>
        <w:tc>
          <w:tcPr>
            <w:tcW w:w="0" w:type="auto"/>
            <w:hideMark/>
          </w:tcPr>
          <w:p w:rsidR="00186D67" w:rsidRPr="00186D67" w:rsidRDefault="00186D67" w:rsidP="000E5279">
            <w:pPr>
              <w:jc w:val="center"/>
              <w:rPr>
                <w:rFonts w:ascii="Times New Roman" w:eastAsia="Times New Roman" w:hAnsi="Times New Roman" w:cs="Times New Roman"/>
              </w:rPr>
            </w:pPr>
            <w:r w:rsidRPr="00186D67">
              <w:rPr>
                <w:rFonts w:ascii="Times New Roman" w:eastAsia="Times New Roman" w:hAnsi="Times New Roman" w:cs="Times New Roman"/>
                <w:b/>
                <w:bCs/>
              </w:rPr>
              <w:t>27.4%</w:t>
            </w:r>
          </w:p>
        </w:tc>
        <w:tc>
          <w:tcPr>
            <w:tcW w:w="0" w:type="auto"/>
            <w:hideMark/>
          </w:tcPr>
          <w:p w:rsidR="00186D67" w:rsidRPr="00186D67" w:rsidRDefault="00186D67" w:rsidP="000E5279">
            <w:pPr>
              <w:jc w:val="center"/>
              <w:rPr>
                <w:rFonts w:ascii="Times New Roman" w:eastAsia="Times New Roman" w:hAnsi="Times New Roman" w:cs="Times New Roman"/>
              </w:rPr>
            </w:pPr>
            <w:r w:rsidRPr="00186D67">
              <w:rPr>
                <w:rFonts w:ascii="Times New Roman" w:eastAsia="Times New Roman" w:hAnsi="Times New Roman" w:cs="Times New Roman"/>
                <w:b/>
                <w:bCs/>
              </w:rPr>
              <w:t>84.4%</w:t>
            </w:r>
          </w:p>
        </w:tc>
        <w:tc>
          <w:tcPr>
            <w:tcW w:w="0" w:type="auto"/>
            <w:hideMark/>
          </w:tcPr>
          <w:p w:rsidR="00186D67" w:rsidRPr="00186D67" w:rsidRDefault="00186D67" w:rsidP="000E5279">
            <w:pPr>
              <w:jc w:val="center"/>
              <w:rPr>
                <w:rFonts w:ascii="Times New Roman" w:eastAsia="Times New Roman" w:hAnsi="Times New Roman" w:cs="Times New Roman"/>
              </w:rPr>
            </w:pPr>
            <w:r w:rsidRPr="00186D67">
              <w:rPr>
                <w:rFonts w:ascii="Times New Roman" w:eastAsia="Times New Roman" w:hAnsi="Times New Roman" w:cs="Times New Roman"/>
              </w:rPr>
              <w:t>-</w:t>
            </w:r>
          </w:p>
        </w:tc>
      </w:tr>
    </w:tbl>
    <w:p w:rsidR="00D419EE" w:rsidRPr="000E5279" w:rsidRDefault="00186D67" w:rsidP="000E5279">
      <w:pPr>
        <w:spacing w:before="100" w:beforeAutospacing="1" w:after="100" w:afterAutospacing="1" w:line="240" w:lineRule="auto"/>
        <w:jc w:val="both"/>
        <w:rPr>
          <w:rFonts w:ascii="Times New Roman" w:eastAsia="Times New Roman" w:hAnsi="Times New Roman" w:cs="Times New Roman"/>
        </w:rPr>
      </w:pPr>
      <w:r w:rsidRPr="00186D67">
        <w:rPr>
          <w:rFonts w:ascii="Times New Roman" w:eastAsia="Times New Roman" w:hAnsi="Times New Roman" w:cs="Times New Roman"/>
          <w:b/>
          <w:bCs/>
        </w:rPr>
        <w:t>Note:</w:t>
      </w:r>
      <w:r w:rsidRPr="00186D67">
        <w:rPr>
          <w:rFonts w:ascii="Times New Roman" w:eastAsia="Times New Roman" w:hAnsi="Times New Roman" w:cs="Times New Roman"/>
        </w:rPr>
        <w:t xml:space="preserve"> Variance increases in specific models indicate a transition from “stable stagnation” (consistently predicting a flattened signal) to an active engagement with the authentic, high-variance epidemic signal preserved by the custom pipeline.</w:t>
      </w:r>
    </w:p>
    <w:p w:rsidR="00D419EE" w:rsidRPr="000E5279" w:rsidRDefault="00D419EE" w:rsidP="000E5279">
      <w:pPr>
        <w:spacing w:before="280" w:after="280" w:line="240" w:lineRule="auto"/>
        <w:jc w:val="both"/>
        <w:rPr>
          <w:rFonts w:ascii="Times New Roman" w:eastAsia="Times New Roman" w:hAnsi="Times New Roman" w:cs="Times New Roman"/>
        </w:rPr>
      </w:pPr>
      <w:r w:rsidRPr="000E5279">
        <w:rPr>
          <w:rFonts w:ascii="Times New Roman" w:eastAsia="Times New Roman" w:hAnsi="Times New Roman" w:cs="Times New Roman"/>
        </w:rPr>
        <w:t>Several key observations emerge from this comparative analysis:</w:t>
      </w:r>
    </w:p>
    <w:p w:rsidR="00FD4983" w:rsidRPr="00FD4983" w:rsidRDefault="00D419EE" w:rsidP="00FD4983">
      <w:pPr>
        <w:pStyle w:val="ListParagraph"/>
        <w:numPr>
          <w:ilvl w:val="0"/>
          <w:numId w:val="21"/>
        </w:numPr>
        <w:spacing w:before="280" w:after="280" w:line="240" w:lineRule="auto"/>
        <w:jc w:val="both"/>
        <w:rPr>
          <w:rFonts w:ascii="Times New Roman" w:eastAsia="Times New Roman" w:hAnsi="Times New Roman" w:cs="Times New Roman"/>
        </w:rPr>
      </w:pPr>
      <w:r w:rsidRPr="00FD4983">
        <w:rPr>
          <w:rFonts w:ascii="Times New Roman" w:eastAsia="Times New Roman" w:hAnsi="Times New Roman" w:cs="Times New Roman"/>
          <w:b/>
        </w:rPr>
        <w:t>Universal Performance Elevation:</w:t>
      </w:r>
      <w:r w:rsidRPr="00FD4983">
        <w:rPr>
          <w:rFonts w:ascii="Times New Roman" w:eastAsia="Times New Roman" w:hAnsi="Times New Roman" w:cs="Times New Roman"/>
        </w:rPr>
        <w:t xml:space="preserve"> As detailed in Table</w:t>
      </w:r>
      <w:r w:rsidR="00477A3A" w:rsidRPr="00FD4983">
        <w:rPr>
          <w:rFonts w:ascii="Times New Roman" w:eastAsia="Times New Roman" w:hAnsi="Times New Roman" w:cs="Times New Roman"/>
        </w:rPr>
        <w:t xml:space="preserve"> 2</w:t>
      </w:r>
      <w:r w:rsidRPr="00FD4983">
        <w:rPr>
          <w:rFonts w:ascii="Times New Roman" w:eastAsia="Times New Roman" w:hAnsi="Times New Roman" w:cs="Times New Roman"/>
        </w:rPr>
        <w:t xml:space="preserve">, every evaluated model achieved superior results in both Test RMSE and </w:t>
      </w:r>
      <m:oMath>
        <m:sSup>
          <m:sSupPr>
            <m:ctrlPr>
              <w:rPr>
                <w:rFonts w:ascii="Cambria Math" w:eastAsia="Times New Roman" w:hAnsi="Cambria Math" w:cs="Times New Roman"/>
                <w:i/>
              </w:rPr>
            </m:ctrlPr>
          </m:sSupPr>
          <m:e>
            <m:r>
              <w:rPr>
                <w:rFonts w:ascii="Cambria Math" w:eastAsia="Times New Roman" w:hAnsi="Cambria Math" w:cs="Times New Roman"/>
              </w:rPr>
              <m:t>R</m:t>
            </m:r>
          </m:e>
          <m:sup>
            <m:r>
              <w:rPr>
                <w:rFonts w:ascii="Cambria Math" w:eastAsia="Times New Roman" w:hAnsi="Cambria Math" w:cs="Times New Roman"/>
              </w:rPr>
              <m:t>2</m:t>
            </m:r>
          </m:sup>
        </m:sSup>
      </m:oMath>
      <w:r w:rsidR="00477A3A" w:rsidRPr="00FD4983">
        <w:rPr>
          <w:rFonts w:ascii="Times New Roman" w:eastAsia="Times New Roman" w:hAnsi="Times New Roman" w:cs="Times New Roman"/>
        </w:rPr>
        <w:t xml:space="preserve"> </w:t>
      </w:r>
      <w:r w:rsidRPr="00FD4983">
        <w:rPr>
          <w:rFonts w:ascii="Times New Roman" w:eastAsia="Times New Roman" w:hAnsi="Times New Roman" w:cs="Times New Roman"/>
        </w:rPr>
        <w:t xml:space="preserve">under the custom pipeline. On average, models realised a </w:t>
      </w:r>
      <w:r w:rsidRPr="00FD4983">
        <w:rPr>
          <w:rFonts w:ascii="Times New Roman" w:eastAsia="Times New Roman" w:hAnsi="Times New Roman" w:cs="Times New Roman"/>
          <w:b/>
        </w:rPr>
        <w:t>27.4% reduction in RMSE</w:t>
      </w:r>
      <w:r w:rsidRPr="00FD4983">
        <w:rPr>
          <w:rFonts w:ascii="Times New Roman" w:eastAsia="Times New Roman" w:hAnsi="Times New Roman" w:cs="Times New Roman"/>
        </w:rPr>
        <w:t xml:space="preserve"> and an </w:t>
      </w:r>
      <w:r w:rsidRPr="00FD4983">
        <w:rPr>
          <w:rFonts w:ascii="Times New Roman" w:eastAsia="Times New Roman" w:hAnsi="Times New Roman" w:cs="Times New Roman"/>
          <w:b/>
        </w:rPr>
        <w:t xml:space="preserve">84.4% increase in </w:t>
      </w:r>
      <m:oMath>
        <m:sSup>
          <m:sSupPr>
            <m:ctrlPr>
              <w:rPr>
                <w:rFonts w:ascii="Cambria Math" w:eastAsia="Times New Roman" w:hAnsi="Cambria Math" w:cs="Times New Roman"/>
                <w:b/>
                <w:i/>
              </w:rPr>
            </m:ctrlPr>
          </m:sSupPr>
          <m:e>
            <m:r>
              <m:rPr>
                <m:sty m:val="bi"/>
              </m:rPr>
              <w:rPr>
                <w:rFonts w:ascii="Cambria Math" w:eastAsia="Times New Roman" w:hAnsi="Cambria Math" w:cs="Times New Roman"/>
              </w:rPr>
              <m:t>R</m:t>
            </m:r>
          </m:e>
          <m:sup>
            <m:r>
              <m:rPr>
                <m:sty m:val="bi"/>
              </m:rPr>
              <w:rPr>
                <w:rFonts w:ascii="Cambria Math" w:eastAsia="Times New Roman" w:hAnsi="Cambria Math" w:cs="Times New Roman"/>
              </w:rPr>
              <m:t>2</m:t>
            </m:r>
          </m:sup>
        </m:sSup>
      </m:oMath>
      <w:r w:rsidRPr="00FD4983">
        <w:rPr>
          <w:rFonts w:ascii="Times New Roman" w:eastAsia="Times New Roman" w:hAnsi="Times New Roman" w:cs="Times New Roman"/>
        </w:rPr>
        <w:t>. This universal shift confirms that the custom interventions addressed fundamental data quality issues rather than model-specific weaknesses.</w:t>
      </w:r>
    </w:p>
    <w:p w:rsidR="00FD4983" w:rsidRPr="00FD4983" w:rsidRDefault="00D419EE" w:rsidP="00FD4983">
      <w:pPr>
        <w:pStyle w:val="ListParagraph"/>
        <w:numPr>
          <w:ilvl w:val="0"/>
          <w:numId w:val="21"/>
        </w:numPr>
        <w:spacing w:before="280" w:after="280" w:line="240" w:lineRule="auto"/>
        <w:jc w:val="both"/>
        <w:rPr>
          <w:rFonts w:ascii="Times New Roman" w:eastAsia="Times New Roman" w:hAnsi="Times New Roman" w:cs="Times New Roman"/>
        </w:rPr>
      </w:pPr>
      <w:r w:rsidRPr="00FD4983">
        <w:rPr>
          <w:rFonts w:ascii="Times New Roman" w:eastAsia="Times New Roman" w:hAnsi="Times New Roman" w:cs="Times New Roman"/>
          <w:b/>
        </w:rPr>
        <w:t>The MLP Transformation and Data-Centric Implications:</w:t>
      </w:r>
      <w:r w:rsidRPr="00FD4983">
        <w:rPr>
          <w:rFonts w:ascii="Times New Roman" w:eastAsia="Times New Roman" w:hAnsi="Times New Roman" w:cs="Times New Roman"/>
        </w:rPr>
        <w:t xml:space="preserve"> The transformation of the </w:t>
      </w:r>
      <m:oMath>
        <m:r>
          <m:rPr>
            <m:sty m:val="b"/>
          </m:rPr>
          <w:rPr>
            <w:rFonts w:ascii="Cambria Math" w:eastAsia="Times New Roman" w:hAnsi="Cambria Math" w:cs="Times New Roman"/>
          </w:rPr>
          <m:t>MLPRegressor</m:t>
        </m:r>
        <m:r>
          <m:rPr>
            <m:sty m:val="p"/>
          </m:rPr>
          <w:rPr>
            <w:rFonts w:ascii="Cambria Math" w:eastAsia="Times New Roman" w:hAnsi="Cambria Math" w:cs="Times New Roman"/>
          </w:rPr>
          <m:t xml:space="preserve"> </m:t>
        </m:r>
      </m:oMath>
      <w:r w:rsidRPr="00FD4983">
        <w:rPr>
          <w:rFonts w:ascii="Times New Roman" w:eastAsia="Times New Roman" w:hAnsi="Times New Roman" w:cs="Times New Roman"/>
        </w:rPr>
        <w:t xml:space="preserve">is the most significant result in Table </w:t>
      </w:r>
      <w:r w:rsidR="00A65BA9" w:rsidRPr="00FD4983">
        <w:rPr>
          <w:rFonts w:ascii="Times New Roman" w:eastAsia="Times New Roman" w:hAnsi="Times New Roman" w:cs="Times New Roman"/>
        </w:rPr>
        <w:t>1</w:t>
      </w:r>
      <w:r w:rsidRPr="00FD4983">
        <w:rPr>
          <w:rFonts w:ascii="Times New Roman" w:eastAsia="Times New Roman" w:hAnsi="Times New Roman" w:cs="Times New Roman"/>
        </w:rPr>
        <w:t>. In the standard pipeline, it was a poor performer (</w:t>
      </w:r>
      <m:oMath>
        <m:sSup>
          <m:sSupPr>
            <m:ctrlPr>
              <w:rPr>
                <w:rFonts w:ascii="Cambria Math" w:eastAsia="Times New Roman" w:hAnsi="Cambria Math" w:cs="Times New Roman"/>
                <w:i/>
              </w:rPr>
            </m:ctrlPr>
          </m:sSupPr>
          <m:e>
            <m:r>
              <w:rPr>
                <w:rFonts w:ascii="Cambria Math" w:eastAsia="Times New Roman" w:hAnsi="Cambria Math" w:cs="Times New Roman"/>
              </w:rPr>
              <m:t>R</m:t>
            </m:r>
          </m:e>
          <m:sup>
            <m:r>
              <w:rPr>
                <w:rFonts w:ascii="Cambria Math" w:eastAsia="Times New Roman" w:hAnsi="Cambria Math" w:cs="Times New Roman"/>
              </w:rPr>
              <m:t>2</m:t>
            </m:r>
          </m:sup>
        </m:sSup>
      </m:oMath>
      <w:r w:rsidRPr="00FD4983">
        <w:rPr>
          <w:rFonts w:ascii="Times New Roman" w:eastAsia="Times New Roman" w:hAnsi="Times New Roman" w:cs="Times New Roman"/>
        </w:rPr>
        <w:t xml:space="preserve"> = 0.486); however, under the custom pipeline, it emerged as the top architecture </w:t>
      </w:r>
      <m:oMath>
        <m:sSup>
          <m:sSupPr>
            <m:ctrlPr>
              <w:rPr>
                <w:rFonts w:ascii="Cambria Math" w:eastAsia="Times New Roman" w:hAnsi="Cambria Math" w:cs="Times New Roman"/>
                <w:i/>
              </w:rPr>
            </m:ctrlPr>
          </m:sSupPr>
          <m:e>
            <m:r>
              <w:rPr>
                <w:rFonts w:ascii="Cambria Math" w:eastAsia="Times New Roman" w:hAnsi="Cambria Math" w:cs="Times New Roman"/>
              </w:rPr>
              <m:t>R</m:t>
            </m:r>
          </m:e>
          <m:sup>
            <m:r>
              <w:rPr>
                <w:rFonts w:ascii="Cambria Math" w:eastAsia="Times New Roman" w:hAnsi="Cambria Math" w:cs="Times New Roman"/>
              </w:rPr>
              <m:t>2</m:t>
            </m:r>
          </m:sup>
        </m:sSup>
      </m:oMath>
      <w:r w:rsidRPr="00FD4983">
        <w:rPr>
          <w:rFonts w:ascii="Times New Roman" w:eastAsia="Times New Roman" w:hAnsi="Times New Roman" w:cs="Times New Roman"/>
        </w:rPr>
        <w:t xml:space="preserve">= 0.986), achieving </w:t>
      </w:r>
      <w:r w:rsidR="008A13B0" w:rsidRPr="00FD4983">
        <w:rPr>
          <w:rFonts w:ascii="Times New Roman" w:eastAsia="Times New Roman" w:hAnsi="Times New Roman" w:cs="Times New Roman"/>
        </w:rPr>
        <w:t xml:space="preserve">a </w:t>
      </w:r>
      <w:r w:rsidR="008A13B0" w:rsidRPr="00FD4983">
        <w:rPr>
          <w:rFonts w:ascii="Times New Roman" w:eastAsia="Times New Roman" w:hAnsi="Times New Roman" w:cs="Times New Roman"/>
          <w:b/>
        </w:rPr>
        <w:t>102.9</w:t>
      </w:r>
      <w:r w:rsidRPr="00FD4983">
        <w:rPr>
          <w:rFonts w:ascii="Times New Roman" w:eastAsia="Times New Roman" w:hAnsi="Times New Roman" w:cs="Times New Roman"/>
          <w:b/>
        </w:rPr>
        <w:t xml:space="preserve">% </w:t>
      </w:r>
      <m:oMath>
        <m:sSup>
          <m:sSupPr>
            <m:ctrlPr>
              <w:rPr>
                <w:rFonts w:ascii="Cambria Math" w:eastAsia="Times New Roman" w:hAnsi="Cambria Math" w:cs="Times New Roman"/>
                <w:i/>
              </w:rPr>
            </m:ctrlPr>
          </m:sSupPr>
          <m:e>
            <m:r>
              <w:rPr>
                <w:rFonts w:ascii="Cambria Math" w:eastAsia="Times New Roman" w:hAnsi="Cambria Math" w:cs="Times New Roman"/>
              </w:rPr>
              <m:t>R</m:t>
            </m:r>
          </m:e>
          <m:sup>
            <m:r>
              <w:rPr>
                <w:rFonts w:ascii="Cambria Math" w:eastAsia="Times New Roman" w:hAnsi="Cambria Math" w:cs="Times New Roman"/>
              </w:rPr>
              <m:t>2</m:t>
            </m:r>
          </m:sup>
        </m:sSup>
      </m:oMath>
      <w:r w:rsidRPr="00FD4983">
        <w:rPr>
          <w:rFonts w:ascii="Times New Roman" w:eastAsia="Times New Roman" w:hAnsi="Times New Roman" w:cs="Times New Roman"/>
        </w:rPr>
        <w:t xml:space="preserve"> </w:t>
      </w:r>
      <w:r w:rsidRPr="00FD4983">
        <w:rPr>
          <w:rFonts w:ascii="Times New Roman" w:eastAsia="Times New Roman" w:hAnsi="Times New Roman" w:cs="Times New Roman"/>
          <w:b/>
        </w:rPr>
        <w:t>increase</w:t>
      </w:r>
      <w:r w:rsidRPr="00FD4983">
        <w:rPr>
          <w:rFonts w:ascii="Times New Roman" w:eastAsia="Times New Roman" w:hAnsi="Times New Roman" w:cs="Times New Roman"/>
        </w:rPr>
        <w:t>. This jump implies that the model's failure in the standard pipeline was not inherent to its architecture, but a consequence of the corrupted data on which it was trained. Once mathematical integrity was restored, the MLP's capacity for complex non-linear mapping was fully unlocked.</w:t>
      </w:r>
    </w:p>
    <w:p w:rsidR="00FD4983" w:rsidRDefault="00D419EE" w:rsidP="000E5279">
      <w:pPr>
        <w:pStyle w:val="ListParagraph"/>
        <w:numPr>
          <w:ilvl w:val="0"/>
          <w:numId w:val="21"/>
        </w:numPr>
        <w:spacing w:before="280" w:after="280" w:line="240" w:lineRule="auto"/>
        <w:jc w:val="both"/>
        <w:rPr>
          <w:rFonts w:ascii="Times New Roman" w:eastAsia="Times New Roman" w:hAnsi="Times New Roman" w:cs="Times New Roman"/>
        </w:rPr>
      </w:pPr>
      <w:r w:rsidRPr="00FD4983">
        <w:rPr>
          <w:rFonts w:ascii="Times New Roman" w:eastAsia="Times New Roman" w:hAnsi="Times New Roman" w:cs="Times New Roman"/>
          <w:b/>
        </w:rPr>
        <w:t>Superiority of the Custom Baseline:</w:t>
      </w:r>
      <w:r w:rsidRPr="00FD4983">
        <w:rPr>
          <w:rFonts w:ascii="Times New Roman" w:eastAsia="Times New Roman" w:hAnsi="Times New Roman" w:cs="Times New Roman"/>
        </w:rPr>
        <w:t xml:space="preserve"> A cross-comparison reveals that the </w:t>
      </w:r>
      <w:r w:rsidRPr="00971C0D">
        <w:rPr>
          <w:rFonts w:ascii="Times New Roman" w:eastAsia="Times New Roman" w:hAnsi="Times New Roman" w:cs="Times New Roman"/>
          <w:i/>
        </w:rPr>
        <w:t>worst-performing</w:t>
      </w:r>
      <w:r w:rsidRPr="00FD4983">
        <w:rPr>
          <w:rFonts w:ascii="Times New Roman" w:eastAsia="Times New Roman" w:hAnsi="Times New Roman" w:cs="Times New Roman"/>
        </w:rPr>
        <w:t xml:space="preserve"> non-linear model in the custom pipeline (Random Forest, </w:t>
      </w:r>
      <m:oMath>
        <m:sSup>
          <m:sSupPr>
            <m:ctrlPr>
              <w:rPr>
                <w:rFonts w:ascii="Cambria Math" w:eastAsia="Times New Roman" w:hAnsi="Cambria Math" w:cs="Times New Roman"/>
                <w:i/>
              </w:rPr>
            </m:ctrlPr>
          </m:sSupPr>
          <m:e>
            <m:r>
              <w:rPr>
                <w:rFonts w:ascii="Cambria Math" w:eastAsia="Times New Roman" w:hAnsi="Cambria Math" w:cs="Times New Roman"/>
              </w:rPr>
              <m:t>R</m:t>
            </m:r>
          </m:e>
          <m:sup>
            <m:r>
              <w:rPr>
                <w:rFonts w:ascii="Cambria Math" w:eastAsia="Times New Roman" w:hAnsi="Cambria Math" w:cs="Times New Roman"/>
              </w:rPr>
              <m:t>2</m:t>
            </m:r>
          </m:sup>
        </m:sSup>
      </m:oMath>
      <w:r w:rsidRPr="00FD4983">
        <w:rPr>
          <w:rFonts w:ascii="Times New Roman" w:eastAsia="Times New Roman" w:hAnsi="Times New Roman" w:cs="Times New Roman"/>
        </w:rPr>
        <w:t xml:space="preserve"> = 0.924) significantly outperformed the best</w:t>
      </w:r>
      <w:r w:rsidR="009F410D" w:rsidRPr="00FD4983">
        <w:rPr>
          <w:rFonts w:ascii="Times New Roman" w:eastAsia="Times New Roman" w:hAnsi="Times New Roman" w:cs="Times New Roman"/>
        </w:rPr>
        <w:t xml:space="preserve"> </w:t>
      </w:r>
      <w:r w:rsidRPr="00FD4983">
        <w:rPr>
          <w:rFonts w:ascii="Times New Roman" w:eastAsia="Times New Roman" w:hAnsi="Times New Roman" w:cs="Times New Roman"/>
        </w:rPr>
        <w:t xml:space="preserve">performing model in the standard pipeline (Gradient Boosting, </w:t>
      </w:r>
      <m:oMath>
        <m:sSup>
          <m:sSupPr>
            <m:ctrlPr>
              <w:rPr>
                <w:rFonts w:ascii="Cambria Math" w:eastAsia="Times New Roman" w:hAnsi="Cambria Math" w:cs="Times New Roman"/>
                <w:i/>
              </w:rPr>
            </m:ctrlPr>
          </m:sSupPr>
          <m:e>
            <m:r>
              <w:rPr>
                <w:rFonts w:ascii="Cambria Math" w:eastAsia="Times New Roman" w:hAnsi="Cambria Math" w:cs="Times New Roman"/>
              </w:rPr>
              <m:t>R</m:t>
            </m:r>
          </m:e>
          <m:sup>
            <m:r>
              <w:rPr>
                <w:rFonts w:ascii="Cambria Math" w:eastAsia="Times New Roman" w:hAnsi="Cambria Math" w:cs="Times New Roman"/>
              </w:rPr>
              <m:t>2</m:t>
            </m:r>
          </m:sup>
        </m:sSup>
      </m:oMath>
      <w:r w:rsidRPr="00FD4983">
        <w:rPr>
          <w:rFonts w:ascii="Times New Roman" w:eastAsia="Times New Roman" w:hAnsi="Times New Roman" w:cs="Times New Roman"/>
        </w:rPr>
        <w:t>= 0.859). This suggests that high-quality preprocessing is a more significant determinant of success than the relative complexity of the chosen algorithm.</w:t>
      </w:r>
    </w:p>
    <w:p w:rsidR="00AB7D7F" w:rsidRPr="00FD4983" w:rsidRDefault="00D419EE" w:rsidP="000E5279">
      <w:pPr>
        <w:pStyle w:val="ListParagraph"/>
        <w:numPr>
          <w:ilvl w:val="0"/>
          <w:numId w:val="21"/>
        </w:numPr>
        <w:spacing w:before="280" w:after="280" w:line="240" w:lineRule="auto"/>
        <w:jc w:val="both"/>
        <w:rPr>
          <w:rFonts w:ascii="Times New Roman" w:eastAsia="Times New Roman" w:hAnsi="Times New Roman" w:cs="Times New Roman"/>
        </w:rPr>
      </w:pPr>
      <w:r w:rsidRPr="00FD4983">
        <w:rPr>
          <w:rFonts w:ascii="Times New Roman" w:eastAsia="Times New Roman" w:hAnsi="Times New Roman" w:cs="Times New Roman"/>
          <w:b/>
        </w:rPr>
        <w:lastRenderedPageBreak/>
        <w:t>Restoration of Explanatory Power:</w:t>
      </w:r>
      <w:r w:rsidRPr="00FD4983">
        <w:rPr>
          <w:rFonts w:ascii="Times New Roman" w:eastAsia="Times New Roman" w:hAnsi="Times New Roman" w:cs="Times New Roman"/>
        </w:rPr>
        <w:t xml:space="preserve"> As evidenced by the </w:t>
      </w:r>
      <m:oMath>
        <m:sSup>
          <m:sSupPr>
            <m:ctrlPr>
              <w:rPr>
                <w:rFonts w:ascii="Cambria Math" w:eastAsia="Times New Roman" w:hAnsi="Cambria Math" w:cs="Times New Roman"/>
                <w:i/>
              </w:rPr>
            </m:ctrlPr>
          </m:sSupPr>
          <m:e>
            <m:r>
              <w:rPr>
                <w:rFonts w:ascii="Cambria Math" w:eastAsia="Times New Roman" w:hAnsi="Cambria Math" w:cs="Times New Roman"/>
              </w:rPr>
              <m:t>R</m:t>
            </m:r>
          </m:e>
          <m:sup>
            <m:r>
              <w:rPr>
                <w:rFonts w:ascii="Cambria Math" w:eastAsia="Times New Roman" w:hAnsi="Cambria Math" w:cs="Times New Roman"/>
              </w:rPr>
              <m:t>2</m:t>
            </m:r>
          </m:sup>
        </m:sSup>
      </m:oMath>
      <w:r w:rsidRPr="00FD4983">
        <w:rPr>
          <w:rFonts w:ascii="Times New Roman" w:eastAsia="Times New Roman" w:hAnsi="Times New Roman" w:cs="Times New Roman"/>
        </w:rPr>
        <w:t xml:space="preserve"> results, the custom pipeline tightly compressed the performance range within a high-accuracy band (0.739 to 0.986). In contrast, the standard pipeline exhibits a massive decay in explanatory power, dropping to a negligible 0.284 for linear models. This highlights the custom pipeline's ability to unmask a strong underlying signal that was previously obscured by processing-induced noise.</w:t>
      </w:r>
      <w:r w:rsidR="00173B23" w:rsidRPr="00FD4983">
        <w:rPr>
          <w:rFonts w:ascii="Times New Roman" w:eastAsia="Times New Roman" w:hAnsi="Times New Roman" w:cs="Times New Roman"/>
        </w:rPr>
        <w:t xml:space="preserve"> </w:t>
      </w:r>
    </w:p>
    <w:p w:rsidR="003C19A1" w:rsidRPr="001212A3" w:rsidRDefault="003C19A1" w:rsidP="003C19A1">
      <w:pPr>
        <w:spacing w:before="280" w:after="280" w:line="240" w:lineRule="auto"/>
        <w:jc w:val="both"/>
        <w:rPr>
          <w:rFonts w:ascii="Times New Roman" w:eastAsia="Times New Roman" w:hAnsi="Times New Roman" w:cs="Times New Roman"/>
          <w:b/>
          <w:bCs/>
        </w:rPr>
      </w:pPr>
      <w:r w:rsidRPr="001212A3">
        <w:rPr>
          <w:rFonts w:ascii="Times New Roman" w:eastAsia="Times New Roman" w:hAnsi="Times New Roman" w:cs="Times New Roman"/>
          <w:b/>
          <w:bCs/>
        </w:rPr>
        <w:t xml:space="preserve">Table </w:t>
      </w:r>
      <w:r w:rsidR="00177C7C">
        <w:rPr>
          <w:rFonts w:ascii="Times New Roman" w:eastAsia="Times New Roman" w:hAnsi="Times New Roman" w:cs="Times New Roman"/>
          <w:b/>
          <w:bCs/>
        </w:rPr>
        <w:t>3</w:t>
      </w:r>
      <w:r w:rsidRPr="001212A3">
        <w:rPr>
          <w:rFonts w:ascii="Times New Roman" w:eastAsia="Times New Roman" w:hAnsi="Times New Roman" w:cs="Times New Roman"/>
          <w:b/>
          <w:bCs/>
        </w:rPr>
        <w:t>:</w:t>
      </w:r>
      <w:r w:rsidRPr="001212A3">
        <w:rPr>
          <w:rFonts w:ascii="Times New Roman" w:eastAsia="Times New Roman" w:hAnsi="Times New Roman" w:cs="Times New Roman"/>
        </w:rPr>
        <w:t xml:space="preserve"> Combined Feature Importance Scores and VIF Values for Shortlisted Features in Standard and Custom Pipelines</w:t>
      </w:r>
    </w:p>
    <w:tbl>
      <w:tblPr>
        <w:tblStyle w:val="a0"/>
        <w:tblW w:w="8355" w:type="dxa"/>
        <w:tblLayout w:type="fixed"/>
        <w:tblLook w:val="0600" w:firstRow="0" w:lastRow="0" w:firstColumn="0" w:lastColumn="0" w:noHBand="1" w:noVBand="1"/>
      </w:tblPr>
      <w:tblGrid>
        <w:gridCol w:w="1845"/>
        <w:gridCol w:w="3615"/>
        <w:gridCol w:w="1860"/>
        <w:gridCol w:w="1035"/>
      </w:tblGrid>
      <w:tr w:rsidR="003C19A1" w:rsidTr="009E6F90">
        <w:trPr>
          <w:trHeight w:val="570"/>
        </w:trPr>
        <w:tc>
          <w:tcPr>
            <w:tcW w:w="18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Default="003C19A1" w:rsidP="009E6F90">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b/>
                <w:bCs/>
                <w:color w:val="1F1F1F"/>
              </w:rPr>
              <w:t>Pipeline</w:t>
            </w:r>
          </w:p>
        </w:tc>
        <w:tc>
          <w:tcPr>
            <w:tcW w:w="36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Default="003C19A1" w:rsidP="009E6F90">
            <w:pPr>
              <w:widowControl w:val="0"/>
              <w:spacing w:after="0" w:line="276" w:lineRule="auto"/>
              <w:jc w:val="center"/>
              <w:rPr>
                <w:rFonts w:ascii="Arial" w:eastAsia="Arial" w:hAnsi="Arial" w:cs="Arial"/>
              </w:rPr>
            </w:pPr>
            <w:r>
              <w:rPr>
                <w:rFonts w:ascii="Times New Roman" w:eastAsia="Times New Roman" w:hAnsi="Times New Roman" w:cs="Times New Roman"/>
                <w:b/>
                <w:bCs/>
                <w:color w:val="1F1F1F"/>
              </w:rPr>
              <w:t>Features</w:t>
            </w:r>
          </w:p>
        </w:tc>
        <w:tc>
          <w:tcPr>
            <w:tcW w:w="186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Default="003C19A1" w:rsidP="009E6F90">
            <w:pPr>
              <w:widowControl w:val="0"/>
              <w:spacing w:after="0" w:line="276" w:lineRule="auto"/>
              <w:jc w:val="center"/>
              <w:rPr>
                <w:rFonts w:ascii="Arial" w:eastAsia="Arial" w:hAnsi="Arial" w:cs="Arial"/>
              </w:rPr>
            </w:pPr>
            <w:r>
              <w:rPr>
                <w:rFonts w:ascii="Times New Roman" w:eastAsia="Times New Roman" w:hAnsi="Times New Roman" w:cs="Times New Roman"/>
                <w:b/>
                <w:bCs/>
                <w:color w:val="1F1F1F"/>
              </w:rPr>
              <w:t>Combined Importance</w:t>
            </w:r>
          </w:p>
        </w:tc>
        <w:tc>
          <w:tcPr>
            <w:tcW w:w="103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Default="003C19A1" w:rsidP="009E6F90">
            <w:pPr>
              <w:widowControl w:val="0"/>
              <w:spacing w:after="0" w:line="276" w:lineRule="auto"/>
              <w:jc w:val="center"/>
              <w:rPr>
                <w:rFonts w:ascii="Arial" w:eastAsia="Arial" w:hAnsi="Arial" w:cs="Arial"/>
              </w:rPr>
            </w:pPr>
            <w:r>
              <w:rPr>
                <w:rFonts w:ascii="Times New Roman" w:eastAsia="Times New Roman" w:hAnsi="Times New Roman" w:cs="Times New Roman"/>
                <w:b/>
                <w:bCs/>
                <w:color w:val="1F1F1F"/>
              </w:rPr>
              <w:t>VIF</w:t>
            </w:r>
          </w:p>
        </w:tc>
      </w:tr>
      <w:tr w:rsidR="003C19A1" w:rsidTr="009E6F90">
        <w:trPr>
          <w:trHeight w:val="330"/>
        </w:trPr>
        <w:tc>
          <w:tcPr>
            <w:tcW w:w="18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Default="003C19A1" w:rsidP="009E6F90">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b/>
                <w:bCs/>
                <w:color w:val="1F1F1F"/>
              </w:rPr>
              <w:t>Standard</w:t>
            </w:r>
          </w:p>
        </w:tc>
        <w:tc>
          <w:tcPr>
            <w:tcW w:w="36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Pr="007A6C60" w:rsidRDefault="003C19A1" w:rsidP="009E6F90">
            <w:pPr>
              <w:widowControl w:val="0"/>
              <w:spacing w:after="0" w:line="276" w:lineRule="auto"/>
              <w:rPr>
                <w:rFonts w:ascii="Cambria Math" w:eastAsia="Cambria Math" w:hAnsi="Cambria Math" w:cs="Cambria Math"/>
                <w:iCs/>
              </w:rPr>
            </w:pPr>
            <m:oMathPara>
              <m:oMathParaPr>
                <m:jc m:val="left"/>
              </m:oMathParaPr>
              <m:oMath>
                <m:r>
                  <m:rPr>
                    <m:sty m:val="p"/>
                  </m:rPr>
                  <w:rPr>
                    <w:rFonts w:ascii="Cambria Math" w:eastAsia="Cambria Math" w:hAnsi="Cambria Math" w:cs="Cambria Math"/>
                    <w:color w:val="1F1F1F"/>
                  </w:rPr>
                  <m:t>new_cases</m:t>
                </m:r>
              </m:oMath>
            </m:oMathPara>
          </w:p>
        </w:tc>
        <w:tc>
          <w:tcPr>
            <w:tcW w:w="186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Default="003C19A1" w:rsidP="009E6F90">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color w:val="1F1F1F"/>
              </w:rPr>
              <w:t>0.804</w:t>
            </w:r>
          </w:p>
        </w:tc>
        <w:tc>
          <w:tcPr>
            <w:tcW w:w="103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Default="003C19A1" w:rsidP="009E6F90">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color w:val="1F1F1F"/>
              </w:rPr>
              <w:t>1.088</w:t>
            </w:r>
          </w:p>
        </w:tc>
      </w:tr>
      <w:tr w:rsidR="003C19A1" w:rsidTr="009E6F90">
        <w:trPr>
          <w:trHeight w:val="330"/>
        </w:trPr>
        <w:tc>
          <w:tcPr>
            <w:tcW w:w="18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Default="003C19A1" w:rsidP="009E6F90">
            <w:pPr>
              <w:widowControl w:val="0"/>
              <w:spacing w:after="0" w:line="276" w:lineRule="auto"/>
              <w:rPr>
                <w:rFonts w:ascii="Times New Roman" w:eastAsia="Times New Roman" w:hAnsi="Times New Roman" w:cs="Times New Roman"/>
              </w:rPr>
            </w:pPr>
          </w:p>
        </w:tc>
        <w:tc>
          <w:tcPr>
            <w:tcW w:w="36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Pr="007A6C60" w:rsidRDefault="003C19A1" w:rsidP="009E6F90">
            <w:pPr>
              <w:widowControl w:val="0"/>
              <w:spacing w:after="0" w:line="276" w:lineRule="auto"/>
              <w:rPr>
                <w:rFonts w:ascii="Cambria Math" w:eastAsia="Cambria Math" w:hAnsi="Cambria Math" w:cs="Cambria Math"/>
                <w:iCs/>
              </w:rPr>
            </w:pPr>
            <m:oMathPara>
              <m:oMathParaPr>
                <m:jc m:val="left"/>
              </m:oMathParaPr>
              <m:oMath>
                <m:r>
                  <m:rPr>
                    <m:sty m:val="p"/>
                  </m:rPr>
                  <w:rPr>
                    <w:rFonts w:ascii="Cambria Math" w:eastAsia="Cambria Math" w:hAnsi="Cambria Math" w:cs="Cambria Math"/>
                    <w:color w:val="1F1F1F"/>
                  </w:rPr>
                  <m:t>new_deaths_smoothed</m:t>
                </m:r>
              </m:oMath>
            </m:oMathPara>
          </w:p>
        </w:tc>
        <w:tc>
          <w:tcPr>
            <w:tcW w:w="186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Default="003C19A1" w:rsidP="009E6F90">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color w:val="1F1F1F"/>
              </w:rPr>
              <w:t>0.335</w:t>
            </w:r>
          </w:p>
        </w:tc>
        <w:tc>
          <w:tcPr>
            <w:tcW w:w="103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Default="003C19A1" w:rsidP="009E6F90">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color w:val="1F1F1F"/>
              </w:rPr>
              <w:t>3.258</w:t>
            </w:r>
          </w:p>
        </w:tc>
      </w:tr>
      <w:tr w:rsidR="003C19A1" w:rsidTr="009E6F90">
        <w:trPr>
          <w:trHeight w:val="330"/>
        </w:trPr>
        <w:tc>
          <w:tcPr>
            <w:tcW w:w="18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Default="003C19A1" w:rsidP="009E6F90">
            <w:pPr>
              <w:widowControl w:val="0"/>
              <w:spacing w:after="0" w:line="276" w:lineRule="auto"/>
              <w:rPr>
                <w:rFonts w:ascii="Times New Roman" w:eastAsia="Times New Roman" w:hAnsi="Times New Roman" w:cs="Times New Roman"/>
              </w:rPr>
            </w:pPr>
          </w:p>
        </w:tc>
        <w:tc>
          <w:tcPr>
            <w:tcW w:w="36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Pr="007A6C60" w:rsidRDefault="003C19A1" w:rsidP="009E6F90">
            <w:pPr>
              <w:widowControl w:val="0"/>
              <w:spacing w:after="0" w:line="276" w:lineRule="auto"/>
              <w:rPr>
                <w:rFonts w:ascii="Cambria Math" w:eastAsia="Cambria Math" w:hAnsi="Cambria Math" w:cs="Cambria Math"/>
                <w:iCs/>
              </w:rPr>
            </w:pPr>
            <m:oMathPara>
              <m:oMathParaPr>
                <m:jc m:val="left"/>
              </m:oMathParaPr>
              <m:oMath>
                <m:r>
                  <m:rPr>
                    <m:sty m:val="p"/>
                  </m:rPr>
                  <w:rPr>
                    <w:rFonts w:ascii="Cambria Math" w:eastAsia="Cambria Math" w:hAnsi="Cambria Math" w:cs="Cambria Math"/>
                    <w:color w:val="1F1F1F"/>
                  </w:rPr>
                  <m:t>total_tests_per_thousand</m:t>
                </m:r>
              </m:oMath>
            </m:oMathPara>
          </w:p>
        </w:tc>
        <w:tc>
          <w:tcPr>
            <w:tcW w:w="186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Default="003C19A1" w:rsidP="009E6F90">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color w:val="1F1F1F"/>
              </w:rPr>
              <w:t>0.287</w:t>
            </w:r>
          </w:p>
        </w:tc>
        <w:tc>
          <w:tcPr>
            <w:tcW w:w="103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Default="003C19A1" w:rsidP="009E6F90">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color w:val="1F1F1F"/>
              </w:rPr>
              <w:t>2.93</w:t>
            </w:r>
          </w:p>
        </w:tc>
      </w:tr>
      <w:tr w:rsidR="003C19A1" w:rsidTr="009E6F90">
        <w:trPr>
          <w:trHeight w:val="330"/>
        </w:trPr>
        <w:tc>
          <w:tcPr>
            <w:tcW w:w="18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Default="003C19A1" w:rsidP="009E6F90">
            <w:pPr>
              <w:widowControl w:val="0"/>
              <w:spacing w:after="0" w:line="276" w:lineRule="auto"/>
              <w:rPr>
                <w:rFonts w:ascii="Times New Roman" w:eastAsia="Times New Roman" w:hAnsi="Times New Roman" w:cs="Times New Roman"/>
              </w:rPr>
            </w:pPr>
          </w:p>
        </w:tc>
        <w:tc>
          <w:tcPr>
            <w:tcW w:w="36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Pr="007A6C60" w:rsidRDefault="003C19A1" w:rsidP="009E6F90">
            <w:pPr>
              <w:widowControl w:val="0"/>
              <w:spacing w:after="0" w:line="276" w:lineRule="auto"/>
              <w:rPr>
                <w:rFonts w:ascii="Cambria Math" w:eastAsia="Cambria Math" w:hAnsi="Cambria Math" w:cs="Cambria Math"/>
                <w:iCs/>
              </w:rPr>
            </w:pPr>
            <m:oMathPara>
              <m:oMathParaPr>
                <m:jc m:val="left"/>
              </m:oMathParaPr>
              <m:oMath>
                <m:r>
                  <m:rPr>
                    <m:sty m:val="p"/>
                  </m:rPr>
                  <w:rPr>
                    <w:rFonts w:ascii="Cambria Math" w:eastAsia="Cambria Math" w:hAnsi="Cambria Math" w:cs="Cambria Math"/>
                    <w:color w:val="1F1F1F"/>
                  </w:rPr>
                  <m:t>new_people_vaccinated_smoothed</m:t>
                </m:r>
              </m:oMath>
            </m:oMathPara>
          </w:p>
        </w:tc>
        <w:tc>
          <w:tcPr>
            <w:tcW w:w="186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Default="003C19A1" w:rsidP="009E6F90">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color w:val="1F1F1F"/>
              </w:rPr>
              <w:t>0.27</w:t>
            </w:r>
          </w:p>
        </w:tc>
        <w:tc>
          <w:tcPr>
            <w:tcW w:w="103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Default="003C19A1" w:rsidP="009E6F90">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color w:val="1F1F1F"/>
              </w:rPr>
              <w:t>7.517</w:t>
            </w:r>
          </w:p>
        </w:tc>
      </w:tr>
      <w:tr w:rsidR="003C19A1" w:rsidTr="009E6F90">
        <w:trPr>
          <w:trHeight w:val="330"/>
        </w:trPr>
        <w:tc>
          <w:tcPr>
            <w:tcW w:w="18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Default="003C19A1" w:rsidP="009E6F90">
            <w:pPr>
              <w:widowControl w:val="0"/>
              <w:spacing w:after="0" w:line="276" w:lineRule="auto"/>
              <w:rPr>
                <w:rFonts w:ascii="Times New Roman" w:eastAsia="Times New Roman" w:hAnsi="Times New Roman" w:cs="Times New Roman"/>
              </w:rPr>
            </w:pPr>
          </w:p>
        </w:tc>
        <w:tc>
          <w:tcPr>
            <w:tcW w:w="36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Pr="007A6C60" w:rsidRDefault="003C19A1" w:rsidP="009E6F90">
            <w:pPr>
              <w:widowControl w:val="0"/>
              <w:spacing w:after="0" w:line="276" w:lineRule="auto"/>
              <w:rPr>
                <w:rFonts w:ascii="Cambria Math" w:eastAsia="Cambria Math" w:hAnsi="Cambria Math" w:cs="Cambria Math"/>
                <w:iCs/>
              </w:rPr>
            </w:pPr>
            <m:oMathPara>
              <m:oMathParaPr>
                <m:jc m:val="left"/>
              </m:oMathParaPr>
              <m:oMath>
                <m:r>
                  <m:rPr>
                    <m:sty m:val="p"/>
                  </m:rPr>
                  <w:rPr>
                    <w:rFonts w:ascii="Cambria Math" w:eastAsia="Cambria Math" w:hAnsi="Cambria Math" w:cs="Cambria Math"/>
                    <w:color w:val="1F1F1F"/>
                  </w:rPr>
                  <m:t>tests_per_case</m:t>
                </m:r>
              </m:oMath>
            </m:oMathPara>
          </w:p>
        </w:tc>
        <w:tc>
          <w:tcPr>
            <w:tcW w:w="186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Default="003C19A1" w:rsidP="009E6F90">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color w:val="1F1F1F"/>
              </w:rPr>
              <w:t>0.234</w:t>
            </w:r>
          </w:p>
        </w:tc>
        <w:tc>
          <w:tcPr>
            <w:tcW w:w="103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Default="003C19A1" w:rsidP="009E6F90">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color w:val="1F1F1F"/>
              </w:rPr>
              <w:t>3.219</w:t>
            </w:r>
          </w:p>
        </w:tc>
      </w:tr>
      <w:tr w:rsidR="003C19A1" w:rsidTr="009E6F90">
        <w:trPr>
          <w:trHeight w:val="330"/>
        </w:trPr>
        <w:tc>
          <w:tcPr>
            <w:tcW w:w="18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Default="003C19A1" w:rsidP="009E6F90">
            <w:pPr>
              <w:widowControl w:val="0"/>
              <w:spacing w:after="0" w:line="276" w:lineRule="auto"/>
              <w:rPr>
                <w:rFonts w:ascii="Times New Roman" w:eastAsia="Times New Roman" w:hAnsi="Times New Roman" w:cs="Times New Roman"/>
              </w:rPr>
            </w:pPr>
          </w:p>
        </w:tc>
        <w:tc>
          <w:tcPr>
            <w:tcW w:w="36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Pr="007A6C60" w:rsidRDefault="003C19A1" w:rsidP="009E6F90">
            <w:pPr>
              <w:widowControl w:val="0"/>
              <w:spacing w:after="0" w:line="276" w:lineRule="auto"/>
              <w:rPr>
                <w:rFonts w:ascii="Cambria Math" w:eastAsia="Cambria Math" w:hAnsi="Cambria Math" w:cs="Cambria Math"/>
                <w:iCs/>
              </w:rPr>
            </w:pPr>
            <m:oMathPara>
              <m:oMathParaPr>
                <m:jc m:val="left"/>
              </m:oMathParaPr>
              <m:oMath>
                <m:r>
                  <m:rPr>
                    <m:sty m:val="p"/>
                  </m:rPr>
                  <w:rPr>
                    <w:rFonts w:ascii="Cambria Math" w:eastAsia="Cambria Math" w:hAnsi="Cambria Math" w:cs="Cambria Math"/>
                    <w:color w:val="1F1F1F"/>
                  </w:rPr>
                  <m:t>new_vaccinations_smoothed</m:t>
                </m:r>
              </m:oMath>
            </m:oMathPara>
          </w:p>
        </w:tc>
        <w:tc>
          <w:tcPr>
            <w:tcW w:w="186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Default="003C19A1" w:rsidP="009E6F90">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color w:val="1F1F1F"/>
              </w:rPr>
              <w:t>0.211</w:t>
            </w:r>
          </w:p>
        </w:tc>
        <w:tc>
          <w:tcPr>
            <w:tcW w:w="103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Default="003C19A1" w:rsidP="009E6F90">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color w:val="1F1F1F"/>
              </w:rPr>
              <w:t>8.204</w:t>
            </w:r>
          </w:p>
        </w:tc>
      </w:tr>
      <w:tr w:rsidR="003C19A1" w:rsidTr="009E6F90">
        <w:trPr>
          <w:trHeight w:val="330"/>
        </w:trPr>
        <w:tc>
          <w:tcPr>
            <w:tcW w:w="18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Default="003C19A1" w:rsidP="009E6F90">
            <w:pPr>
              <w:widowControl w:val="0"/>
              <w:spacing w:after="0" w:line="276" w:lineRule="auto"/>
              <w:rPr>
                <w:rFonts w:ascii="Times New Roman" w:eastAsia="Times New Roman" w:hAnsi="Times New Roman" w:cs="Times New Roman"/>
              </w:rPr>
            </w:pPr>
          </w:p>
        </w:tc>
        <w:tc>
          <w:tcPr>
            <w:tcW w:w="36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Pr="00A87D1F" w:rsidRDefault="003C19A1" w:rsidP="009E6F90">
            <w:pPr>
              <w:widowControl w:val="0"/>
              <w:spacing w:after="0" w:line="276" w:lineRule="auto"/>
              <w:rPr>
                <w:rFonts w:ascii="Cambria Math" w:eastAsia="Cambria Math" w:hAnsi="Cambria Math" w:cs="Cambria Math"/>
                <w:b/>
                <w:iCs/>
              </w:rPr>
            </w:pPr>
            <m:oMathPara>
              <m:oMathParaPr>
                <m:jc m:val="left"/>
              </m:oMathParaPr>
              <m:oMath>
                <m:r>
                  <m:rPr>
                    <m:sty m:val="b"/>
                  </m:rPr>
                  <w:rPr>
                    <w:rFonts w:ascii="Cambria Math" w:eastAsia="Cambria Math" w:hAnsi="Cambria Math" w:cs="Cambria Math"/>
                    <w:color w:val="1F1F1F"/>
                  </w:rPr>
                  <m:t>stringency_index</m:t>
                </m:r>
              </m:oMath>
            </m:oMathPara>
          </w:p>
        </w:tc>
        <w:tc>
          <w:tcPr>
            <w:tcW w:w="186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Pr="00A87D1F" w:rsidRDefault="003C19A1" w:rsidP="009E6F90">
            <w:pPr>
              <w:widowControl w:val="0"/>
              <w:spacing w:after="0" w:line="276" w:lineRule="auto"/>
              <w:jc w:val="center"/>
              <w:rPr>
                <w:rFonts w:ascii="Times New Roman" w:eastAsia="Times New Roman" w:hAnsi="Times New Roman" w:cs="Times New Roman"/>
                <w:b/>
              </w:rPr>
            </w:pPr>
            <w:r w:rsidRPr="00A87D1F">
              <w:rPr>
                <w:rFonts w:ascii="Times New Roman" w:eastAsia="Times New Roman" w:hAnsi="Times New Roman" w:cs="Times New Roman"/>
                <w:b/>
                <w:color w:val="1F1F1F"/>
              </w:rPr>
              <w:t>0.163</w:t>
            </w:r>
          </w:p>
        </w:tc>
        <w:tc>
          <w:tcPr>
            <w:tcW w:w="103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Pr="00A87D1F" w:rsidRDefault="003C19A1" w:rsidP="009E6F90">
            <w:pPr>
              <w:widowControl w:val="0"/>
              <w:spacing w:after="0" w:line="276" w:lineRule="auto"/>
              <w:jc w:val="center"/>
              <w:rPr>
                <w:rFonts w:ascii="Times New Roman" w:eastAsia="Times New Roman" w:hAnsi="Times New Roman" w:cs="Times New Roman"/>
                <w:b/>
              </w:rPr>
            </w:pPr>
            <w:r w:rsidRPr="00A87D1F">
              <w:rPr>
                <w:rFonts w:ascii="Times New Roman" w:eastAsia="Times New Roman" w:hAnsi="Times New Roman" w:cs="Times New Roman"/>
                <w:b/>
                <w:color w:val="1F1F1F"/>
              </w:rPr>
              <w:t>4.961</w:t>
            </w:r>
          </w:p>
        </w:tc>
      </w:tr>
      <w:tr w:rsidR="003C19A1" w:rsidTr="009E6F90">
        <w:trPr>
          <w:trHeight w:val="330"/>
        </w:trPr>
        <w:tc>
          <w:tcPr>
            <w:tcW w:w="18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Default="003C19A1" w:rsidP="009E6F90">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b/>
                <w:bCs/>
                <w:color w:val="1F1F1F"/>
              </w:rPr>
              <w:t>Custom</w:t>
            </w:r>
          </w:p>
        </w:tc>
        <w:tc>
          <w:tcPr>
            <w:tcW w:w="36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Pr="007A6C60" w:rsidRDefault="003C19A1" w:rsidP="009E6F90">
            <w:pPr>
              <w:widowControl w:val="0"/>
              <w:spacing w:after="0" w:line="276" w:lineRule="auto"/>
              <w:rPr>
                <w:rFonts w:ascii="Cambria Math" w:eastAsia="Cambria Math" w:hAnsi="Cambria Math" w:cs="Cambria Math"/>
                <w:iCs/>
              </w:rPr>
            </w:pPr>
            <m:oMathPara>
              <m:oMathParaPr>
                <m:jc m:val="left"/>
              </m:oMathParaPr>
              <m:oMath>
                <m:r>
                  <m:rPr>
                    <m:sty m:val="p"/>
                  </m:rPr>
                  <w:rPr>
                    <w:rFonts w:ascii="Cambria Math" w:eastAsia="Cambria Math" w:hAnsi="Cambria Math" w:cs="Cambria Math"/>
                    <w:color w:val="1F1F1F"/>
                  </w:rPr>
                  <m:t>new_cases</m:t>
                </m:r>
              </m:oMath>
            </m:oMathPara>
          </w:p>
        </w:tc>
        <w:tc>
          <w:tcPr>
            <w:tcW w:w="186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Default="003C19A1" w:rsidP="009E6F90">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color w:val="1F1F1F"/>
              </w:rPr>
              <w:t>1.815</w:t>
            </w:r>
          </w:p>
        </w:tc>
        <w:tc>
          <w:tcPr>
            <w:tcW w:w="103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Default="003C19A1" w:rsidP="009E6F90">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color w:val="1F1F1F"/>
              </w:rPr>
              <w:t>1.785</w:t>
            </w:r>
          </w:p>
        </w:tc>
      </w:tr>
      <w:tr w:rsidR="003C19A1" w:rsidTr="009E6F90">
        <w:trPr>
          <w:trHeight w:val="330"/>
        </w:trPr>
        <w:tc>
          <w:tcPr>
            <w:tcW w:w="18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Default="003C19A1" w:rsidP="009E6F90">
            <w:pPr>
              <w:widowControl w:val="0"/>
              <w:spacing w:after="0" w:line="276" w:lineRule="auto"/>
              <w:rPr>
                <w:rFonts w:ascii="Times New Roman" w:eastAsia="Times New Roman" w:hAnsi="Times New Roman" w:cs="Times New Roman"/>
              </w:rPr>
            </w:pPr>
          </w:p>
        </w:tc>
        <w:tc>
          <w:tcPr>
            <w:tcW w:w="36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Pr="007A6C60" w:rsidRDefault="003C19A1" w:rsidP="009E6F90">
            <w:pPr>
              <w:widowControl w:val="0"/>
              <w:spacing w:after="0" w:line="276" w:lineRule="auto"/>
              <w:rPr>
                <w:rFonts w:ascii="Cambria Math" w:eastAsia="Cambria Math" w:hAnsi="Cambria Math" w:cs="Cambria Math"/>
                <w:iCs/>
              </w:rPr>
            </w:pPr>
            <m:oMathPara>
              <m:oMathParaPr>
                <m:jc m:val="left"/>
              </m:oMathParaPr>
              <m:oMath>
                <m:r>
                  <m:rPr>
                    <m:sty m:val="p"/>
                  </m:rPr>
                  <w:rPr>
                    <w:rFonts w:ascii="Cambria Math" w:eastAsia="Cambria Math" w:hAnsi="Cambria Math" w:cs="Cambria Math"/>
                    <w:color w:val="1F1F1F"/>
                  </w:rPr>
                  <m:t>total_cases</m:t>
                </m:r>
              </m:oMath>
            </m:oMathPara>
          </w:p>
        </w:tc>
        <w:tc>
          <w:tcPr>
            <w:tcW w:w="186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Default="003C19A1" w:rsidP="009E6F90">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color w:val="1F1F1F"/>
              </w:rPr>
              <w:t>1.492</w:t>
            </w:r>
          </w:p>
        </w:tc>
        <w:tc>
          <w:tcPr>
            <w:tcW w:w="103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Default="003C19A1" w:rsidP="009E6F90">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color w:val="1F1F1F"/>
              </w:rPr>
              <w:t>2.638</w:t>
            </w:r>
          </w:p>
        </w:tc>
      </w:tr>
      <w:tr w:rsidR="003C19A1" w:rsidTr="009E6F90">
        <w:trPr>
          <w:trHeight w:val="330"/>
        </w:trPr>
        <w:tc>
          <w:tcPr>
            <w:tcW w:w="18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Default="003C19A1" w:rsidP="009E6F90">
            <w:pPr>
              <w:widowControl w:val="0"/>
              <w:spacing w:after="0" w:line="276" w:lineRule="auto"/>
              <w:rPr>
                <w:rFonts w:ascii="Times New Roman" w:eastAsia="Times New Roman" w:hAnsi="Times New Roman" w:cs="Times New Roman"/>
              </w:rPr>
            </w:pPr>
          </w:p>
        </w:tc>
        <w:tc>
          <w:tcPr>
            <w:tcW w:w="36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Pr="00D03A00" w:rsidRDefault="003C19A1" w:rsidP="009E6F90">
            <w:pPr>
              <w:widowControl w:val="0"/>
              <w:spacing w:after="0" w:line="276" w:lineRule="auto"/>
              <w:rPr>
                <w:rFonts w:ascii="Cambria Math" w:eastAsia="Cambria Math" w:hAnsi="Cambria Math" w:cs="Cambria Math"/>
                <w:b/>
                <w:iCs/>
              </w:rPr>
            </w:pPr>
            <m:oMathPara>
              <m:oMathParaPr>
                <m:jc m:val="left"/>
              </m:oMathParaPr>
              <m:oMath>
                <m:r>
                  <m:rPr>
                    <m:sty m:val="b"/>
                  </m:rPr>
                  <w:rPr>
                    <w:rFonts w:ascii="Cambria Math" w:eastAsia="Cambria Math" w:hAnsi="Cambria Math" w:cs="Cambria Math"/>
                    <w:color w:val="1F1F1F"/>
                  </w:rPr>
                  <m:t>stringency_index</m:t>
                </m:r>
              </m:oMath>
            </m:oMathPara>
          </w:p>
        </w:tc>
        <w:tc>
          <w:tcPr>
            <w:tcW w:w="186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Pr="00D03A00" w:rsidRDefault="003C19A1" w:rsidP="009E6F90">
            <w:pPr>
              <w:widowControl w:val="0"/>
              <w:spacing w:after="0" w:line="276" w:lineRule="auto"/>
              <w:jc w:val="center"/>
              <w:rPr>
                <w:rFonts w:ascii="Times New Roman" w:eastAsia="Times New Roman" w:hAnsi="Times New Roman" w:cs="Times New Roman"/>
                <w:b/>
              </w:rPr>
            </w:pPr>
            <w:r w:rsidRPr="00D03A00">
              <w:rPr>
                <w:rFonts w:ascii="Times New Roman" w:eastAsia="Times New Roman" w:hAnsi="Times New Roman" w:cs="Times New Roman"/>
                <w:b/>
                <w:color w:val="1F1F1F"/>
              </w:rPr>
              <w:t>0.949</w:t>
            </w:r>
          </w:p>
        </w:tc>
        <w:tc>
          <w:tcPr>
            <w:tcW w:w="103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Pr="00D03A00" w:rsidRDefault="003C19A1" w:rsidP="009E6F90">
            <w:pPr>
              <w:widowControl w:val="0"/>
              <w:spacing w:after="0" w:line="276" w:lineRule="auto"/>
              <w:jc w:val="center"/>
              <w:rPr>
                <w:rFonts w:ascii="Times New Roman" w:eastAsia="Times New Roman" w:hAnsi="Times New Roman" w:cs="Times New Roman"/>
                <w:b/>
              </w:rPr>
            </w:pPr>
            <w:r w:rsidRPr="00D03A00">
              <w:rPr>
                <w:rFonts w:ascii="Times New Roman" w:eastAsia="Times New Roman" w:hAnsi="Times New Roman" w:cs="Times New Roman"/>
                <w:b/>
                <w:color w:val="1F1F1F"/>
              </w:rPr>
              <w:t>2.999</w:t>
            </w:r>
          </w:p>
        </w:tc>
      </w:tr>
      <w:tr w:rsidR="003C19A1" w:rsidTr="009E6F90">
        <w:trPr>
          <w:trHeight w:val="330"/>
        </w:trPr>
        <w:tc>
          <w:tcPr>
            <w:tcW w:w="18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Default="003C19A1" w:rsidP="009E6F90">
            <w:pPr>
              <w:widowControl w:val="0"/>
              <w:spacing w:after="0" w:line="276" w:lineRule="auto"/>
              <w:rPr>
                <w:rFonts w:ascii="Times New Roman" w:eastAsia="Times New Roman" w:hAnsi="Times New Roman" w:cs="Times New Roman"/>
              </w:rPr>
            </w:pPr>
          </w:p>
        </w:tc>
        <w:tc>
          <w:tcPr>
            <w:tcW w:w="36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Pr="007A6C60" w:rsidRDefault="003C19A1" w:rsidP="009E6F90">
            <w:pPr>
              <w:widowControl w:val="0"/>
              <w:spacing w:after="0" w:line="276" w:lineRule="auto"/>
              <w:rPr>
                <w:rFonts w:ascii="Cambria Math" w:eastAsia="Cambria Math" w:hAnsi="Cambria Math" w:cs="Cambria Math"/>
                <w:iCs/>
              </w:rPr>
            </w:pPr>
            <w:r w:rsidRPr="007A6C60">
              <w:rPr>
                <w:rFonts w:ascii="Cambria Math" w:eastAsia="Cambria Math" w:hAnsi="Cambria Math" w:cs="Cambria Math"/>
                <w:iCs/>
                <w:color w:val="1F1F1F"/>
              </w:rPr>
              <w:t>t</w:t>
            </w:r>
            <m:oMath>
              <m:r>
                <m:rPr>
                  <m:sty m:val="p"/>
                </m:rPr>
                <w:rPr>
                  <w:rFonts w:ascii="Cambria Math" w:eastAsia="Cambria Math" w:hAnsi="Cambria Math" w:cs="Cambria Math"/>
                  <w:color w:val="1F1F1F"/>
                </w:rPr>
                <m:t>ests_per_case</m:t>
              </m:r>
            </m:oMath>
          </w:p>
        </w:tc>
        <w:tc>
          <w:tcPr>
            <w:tcW w:w="186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Default="003C19A1" w:rsidP="009E6F90">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color w:val="1F1F1F"/>
              </w:rPr>
              <w:t>0.897</w:t>
            </w:r>
          </w:p>
        </w:tc>
        <w:tc>
          <w:tcPr>
            <w:tcW w:w="103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Default="003C19A1" w:rsidP="009E6F90">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color w:val="1F1F1F"/>
              </w:rPr>
              <w:t>1.451</w:t>
            </w:r>
          </w:p>
        </w:tc>
      </w:tr>
      <w:tr w:rsidR="003C19A1" w:rsidTr="009E6F90">
        <w:trPr>
          <w:trHeight w:val="330"/>
        </w:trPr>
        <w:tc>
          <w:tcPr>
            <w:tcW w:w="18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Default="003C19A1" w:rsidP="009E6F90">
            <w:pPr>
              <w:widowControl w:val="0"/>
              <w:spacing w:after="0" w:line="276" w:lineRule="auto"/>
              <w:rPr>
                <w:rFonts w:ascii="Times New Roman" w:eastAsia="Times New Roman" w:hAnsi="Times New Roman" w:cs="Times New Roman"/>
              </w:rPr>
            </w:pPr>
          </w:p>
        </w:tc>
        <w:tc>
          <w:tcPr>
            <w:tcW w:w="36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Pr="007A6C60" w:rsidRDefault="003C19A1" w:rsidP="009E6F90">
            <w:pPr>
              <w:widowControl w:val="0"/>
              <w:spacing w:after="0" w:line="276" w:lineRule="auto"/>
              <w:rPr>
                <w:rFonts w:ascii="Cambria Math" w:eastAsia="Cambria Math" w:hAnsi="Cambria Math" w:cs="Cambria Math"/>
                <w:iCs/>
              </w:rPr>
            </w:pPr>
            <m:oMathPara>
              <m:oMathParaPr>
                <m:jc m:val="left"/>
              </m:oMathParaPr>
              <m:oMath>
                <m:r>
                  <m:rPr>
                    <m:sty m:val="p"/>
                  </m:rPr>
                  <w:rPr>
                    <w:rFonts w:ascii="Cambria Math" w:eastAsia="Cambria Math" w:hAnsi="Cambria Math" w:cs="Cambria Math"/>
                    <w:color w:val="1F1F1F"/>
                  </w:rPr>
                  <m:t>new_people_vaccinated</m:t>
                </m:r>
              </m:oMath>
            </m:oMathPara>
          </w:p>
        </w:tc>
        <w:tc>
          <w:tcPr>
            <w:tcW w:w="186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Default="003C19A1" w:rsidP="009E6F90">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color w:val="1F1F1F"/>
              </w:rPr>
              <w:t>0.695</w:t>
            </w:r>
          </w:p>
        </w:tc>
        <w:tc>
          <w:tcPr>
            <w:tcW w:w="103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Default="003C19A1" w:rsidP="009E6F90">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color w:val="1F1F1F"/>
              </w:rPr>
              <w:t>1.747</w:t>
            </w:r>
          </w:p>
        </w:tc>
      </w:tr>
      <w:tr w:rsidR="003C19A1" w:rsidTr="009E6F90">
        <w:trPr>
          <w:trHeight w:val="330"/>
        </w:trPr>
        <w:tc>
          <w:tcPr>
            <w:tcW w:w="18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Default="003C19A1" w:rsidP="009E6F90">
            <w:pPr>
              <w:widowControl w:val="0"/>
              <w:spacing w:after="0" w:line="276" w:lineRule="auto"/>
              <w:rPr>
                <w:rFonts w:ascii="Times New Roman" w:eastAsia="Times New Roman" w:hAnsi="Times New Roman" w:cs="Times New Roman"/>
              </w:rPr>
            </w:pPr>
          </w:p>
        </w:tc>
        <w:tc>
          <w:tcPr>
            <w:tcW w:w="36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Pr="007A6C60" w:rsidRDefault="003C19A1" w:rsidP="009E6F90">
            <w:pPr>
              <w:widowControl w:val="0"/>
              <w:spacing w:after="0" w:line="276" w:lineRule="auto"/>
              <w:rPr>
                <w:rFonts w:ascii="Cambria Math" w:eastAsia="Cambria Math" w:hAnsi="Cambria Math" w:cs="Cambria Math"/>
                <w:iCs/>
              </w:rPr>
            </w:pPr>
            <m:oMathPara>
              <m:oMathParaPr>
                <m:jc m:val="left"/>
              </m:oMathParaPr>
              <m:oMath>
                <m:r>
                  <m:rPr>
                    <m:sty m:val="p"/>
                  </m:rPr>
                  <w:rPr>
                    <w:rFonts w:ascii="Cambria Math" w:eastAsia="Cambria Math" w:hAnsi="Cambria Math" w:cs="Cambria Math"/>
                    <w:color w:val="1F1F1F"/>
                  </w:rPr>
                  <m:t>new_tests</m:t>
                </m:r>
              </m:oMath>
            </m:oMathPara>
          </w:p>
        </w:tc>
        <w:tc>
          <w:tcPr>
            <w:tcW w:w="186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Default="003C19A1" w:rsidP="009E6F90">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color w:val="1F1F1F"/>
              </w:rPr>
              <w:t>0.685</w:t>
            </w:r>
          </w:p>
        </w:tc>
        <w:tc>
          <w:tcPr>
            <w:tcW w:w="103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3C19A1" w:rsidRDefault="003C19A1" w:rsidP="009E6F90">
            <w:pPr>
              <w:widowControl w:val="0"/>
              <w:spacing w:after="0" w:line="276" w:lineRule="auto"/>
              <w:jc w:val="center"/>
              <w:rPr>
                <w:rFonts w:ascii="Times New Roman" w:eastAsia="Times New Roman" w:hAnsi="Times New Roman" w:cs="Times New Roman"/>
              </w:rPr>
            </w:pPr>
            <w:r>
              <w:rPr>
                <w:rFonts w:ascii="Times New Roman" w:eastAsia="Times New Roman" w:hAnsi="Times New Roman" w:cs="Times New Roman"/>
                <w:color w:val="1F1F1F"/>
              </w:rPr>
              <w:t>3.473</w:t>
            </w:r>
          </w:p>
        </w:tc>
      </w:tr>
    </w:tbl>
    <w:p w:rsidR="00EB7FC6" w:rsidRPr="0075185B" w:rsidRDefault="0075185B" w:rsidP="0075185B">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rPr>
        <w:t>Source: Authors’ calculation</w:t>
      </w:r>
    </w:p>
    <w:p w:rsidR="000E2172" w:rsidRPr="000E2172" w:rsidRDefault="000E2172" w:rsidP="000E2172">
      <w:pPr>
        <w:spacing w:before="280" w:after="280" w:line="240" w:lineRule="auto"/>
        <w:jc w:val="both"/>
        <w:rPr>
          <w:rFonts w:ascii="Times New Roman" w:eastAsia="Times New Roman" w:hAnsi="Times New Roman" w:cs="Times New Roman"/>
          <w:b/>
        </w:rPr>
      </w:pPr>
      <w:r>
        <w:rPr>
          <w:rFonts w:ascii="Times New Roman" w:hAnsi="Times New Roman" w:cs="Times New Roman"/>
          <w:b/>
          <w:bCs/>
          <w:color w:val="000000"/>
        </w:rPr>
        <w:t xml:space="preserve">2) </w:t>
      </w:r>
      <w:r w:rsidRPr="000E2172">
        <w:rPr>
          <w:rFonts w:ascii="Times New Roman" w:hAnsi="Times New Roman" w:cs="Times New Roman"/>
          <w:b/>
          <w:bCs/>
          <w:color w:val="000000"/>
        </w:rPr>
        <w:t xml:space="preserve">Generalisability and Stability Analysis: </w:t>
      </w:r>
      <w:r w:rsidRPr="000E2172">
        <w:rPr>
          <w:rFonts w:ascii="Times New Roman" w:eastAsia="Times New Roman" w:hAnsi="Times New Roman" w:cs="Times New Roman"/>
          <w:b/>
        </w:rPr>
        <w:t xml:space="preserve">The “Dual-Win”: </w:t>
      </w:r>
      <w:r w:rsidRPr="000E2172">
        <w:rPr>
          <w:rFonts w:ascii="Times New Roman" w:eastAsia="Times New Roman" w:hAnsi="Times New Roman" w:cs="Times New Roman"/>
        </w:rPr>
        <w:t xml:space="preserve">While </w:t>
      </w:r>
      <m:oMath>
        <m:sSup>
          <m:sSupPr>
            <m:ctrlPr>
              <w:rPr>
                <w:rFonts w:ascii="Cambria Math" w:eastAsia="Times New Roman" w:hAnsi="Cambria Math" w:cs="Times New Roman"/>
                <w:i/>
              </w:rPr>
            </m:ctrlPr>
          </m:sSupPr>
          <m:e>
            <m:r>
              <w:rPr>
                <w:rFonts w:ascii="Cambria Math" w:eastAsia="Times New Roman" w:hAnsi="Cambria Math" w:cs="Times New Roman"/>
              </w:rPr>
              <m:t>R</m:t>
            </m:r>
          </m:e>
          <m:sup>
            <m:r>
              <w:rPr>
                <w:rFonts w:ascii="Cambria Math" w:eastAsia="Times New Roman" w:hAnsi="Cambria Math" w:cs="Times New Roman"/>
              </w:rPr>
              <m:t>2</m:t>
            </m:r>
          </m:sup>
        </m:sSup>
      </m:oMath>
      <w:r w:rsidRPr="000E2172">
        <w:rPr>
          <w:rFonts w:ascii="Times New Roman" w:eastAsia="Times New Roman" w:hAnsi="Times New Roman" w:cs="Times New Roman"/>
        </w:rPr>
        <w:t xml:space="preserve"> and RMSE measure predictive power, </w:t>
      </w:r>
      <w:r w:rsidRPr="000E2172">
        <w:rPr>
          <w:rFonts w:ascii="Times New Roman" w:eastAsia="Times New Roman" w:hAnsi="Times New Roman" w:cs="Times New Roman"/>
          <w:b/>
        </w:rPr>
        <w:t>RMSE Variance</w:t>
      </w:r>
      <w:r w:rsidRPr="000E2172">
        <w:rPr>
          <w:rFonts w:ascii="Times New Roman" w:eastAsia="Times New Roman" w:hAnsi="Times New Roman" w:cs="Times New Roman"/>
        </w:rPr>
        <w:t xml:space="preserve"> (Equation 10) is the definitive indicator of generalizability. In pandemic forecasting, a common failure is achieving high accuracy on a specific split while suffering from high variance elsewhere, a hallmark of overfitting to transient noise. Using the stability framework established in Section 2, we evaluate whether the models achieved true structural robustness or merely converged on spurious patterns.</w:t>
      </w:r>
    </w:p>
    <w:p w:rsidR="000E2172" w:rsidRPr="00850C9B" w:rsidRDefault="000E2172" w:rsidP="000E2172">
      <w:pPr>
        <w:pStyle w:val="ListParagraph"/>
        <w:numPr>
          <w:ilvl w:val="0"/>
          <w:numId w:val="13"/>
        </w:numPr>
        <w:spacing w:before="280" w:after="280" w:line="240" w:lineRule="auto"/>
        <w:jc w:val="both"/>
        <w:rPr>
          <w:rFonts w:ascii="Times New Roman" w:eastAsia="Times New Roman" w:hAnsi="Times New Roman" w:cs="Times New Roman"/>
          <w:b/>
        </w:rPr>
      </w:pPr>
      <w:r w:rsidRPr="00850C9B">
        <w:rPr>
          <w:rFonts w:ascii="Times New Roman" w:eastAsia="Times New Roman" w:hAnsi="Times New Roman" w:cs="Times New Roman"/>
          <w:b/>
        </w:rPr>
        <w:t xml:space="preserve">From Type II Stagnation to Active Engagement: </w:t>
      </w:r>
      <w:r w:rsidRPr="00850C9B">
        <w:rPr>
          <w:rFonts w:ascii="Times New Roman" w:eastAsia="Times New Roman" w:hAnsi="Times New Roman" w:cs="Times New Roman"/>
        </w:rPr>
        <w:t xml:space="preserve">In the standard pipeline, models such as </w:t>
      </w:r>
      <w:r w:rsidRPr="00850C9B">
        <w:rPr>
          <w:rFonts w:ascii="Times New Roman" w:eastAsia="Times New Roman" w:hAnsi="Times New Roman" w:cs="Times New Roman"/>
          <w:b/>
        </w:rPr>
        <w:t>Random Forest</w:t>
      </w:r>
      <w:r w:rsidRPr="00850C9B">
        <w:rPr>
          <w:rFonts w:ascii="Times New Roman" w:eastAsia="Times New Roman" w:hAnsi="Times New Roman" w:cs="Times New Roman"/>
        </w:rPr>
        <w:t xml:space="preserve"> and </w:t>
      </w:r>
      <w:r w:rsidRPr="00850C9B">
        <w:rPr>
          <w:rFonts w:ascii="Times New Roman" w:eastAsia="Times New Roman" w:hAnsi="Times New Roman" w:cs="Times New Roman"/>
          <w:b/>
        </w:rPr>
        <w:t>SVR</w:t>
      </w:r>
      <w:r w:rsidRPr="00850C9B">
        <w:rPr>
          <w:rFonts w:ascii="Times New Roman" w:eastAsia="Times New Roman" w:hAnsi="Times New Roman" w:cs="Times New Roman"/>
        </w:rPr>
        <w:t xml:space="preserve"> exhibited remarkably low </w:t>
      </w:r>
      <w:r w:rsidRPr="00850C9B">
        <w:rPr>
          <w:rFonts w:ascii="Times New Roman" w:eastAsia="Times New Roman" w:hAnsi="Times New Roman" w:cs="Times New Roman"/>
          <w:i/>
        </w:rPr>
        <w:t>RMSE Variances</w:t>
      </w:r>
      <w:r w:rsidRPr="00850C9B">
        <w:rPr>
          <w:rFonts w:ascii="Times New Roman" w:eastAsia="Times New Roman" w:hAnsi="Times New Roman" w:cs="Times New Roman"/>
        </w:rPr>
        <w:t xml:space="preserve"> (0.650 and 137.361). In isolation, these suggest stability; however, cross-referenced with their mediocre </w:t>
      </w:r>
      <m:oMath>
        <m:sSup>
          <m:sSupPr>
            <m:ctrlPr>
              <w:rPr>
                <w:rFonts w:ascii="Cambria Math" w:eastAsia="Times New Roman" w:hAnsi="Cambria Math" w:cs="Times New Roman"/>
                <w:i/>
              </w:rPr>
            </m:ctrlPr>
          </m:sSupPr>
          <m:e>
            <m:r>
              <w:rPr>
                <w:rFonts w:ascii="Cambria Math" w:eastAsia="Times New Roman" w:hAnsi="Cambria Math" w:cs="Times New Roman"/>
              </w:rPr>
              <m:t>R</m:t>
            </m:r>
          </m:e>
          <m:sup>
            <m:r>
              <w:rPr>
                <w:rFonts w:ascii="Cambria Math" w:eastAsia="Times New Roman" w:hAnsi="Cambria Math" w:cs="Times New Roman"/>
              </w:rPr>
              <m:t>2</m:t>
            </m:r>
          </m:sup>
        </m:sSup>
      </m:oMath>
      <w:r w:rsidR="00590551">
        <w:rPr>
          <w:rFonts w:ascii="Times New Roman" w:eastAsia="Times New Roman" w:hAnsi="Times New Roman" w:cs="Times New Roman"/>
        </w:rPr>
        <w:t xml:space="preserve"> </w:t>
      </w:r>
      <w:r w:rsidRPr="00850C9B">
        <w:rPr>
          <w:rFonts w:ascii="Times New Roman" w:eastAsia="Times New Roman" w:hAnsi="Times New Roman" w:cs="Times New Roman"/>
        </w:rPr>
        <w:t xml:space="preserve">values, they represent </w:t>
      </w:r>
      <w:r w:rsidRPr="00850C9B">
        <w:rPr>
          <w:rFonts w:ascii="Times New Roman" w:eastAsia="Times New Roman" w:hAnsi="Times New Roman" w:cs="Times New Roman"/>
          <w:b/>
        </w:rPr>
        <w:t>Type II Stability (Stagnation)</w:t>
      </w:r>
      <w:r w:rsidRPr="00850C9B">
        <w:rPr>
          <w:rFonts w:ascii="Times New Roman" w:eastAsia="Times New Roman" w:hAnsi="Times New Roman" w:cs="Times New Roman"/>
        </w:rPr>
        <w:t xml:space="preserve"> or “stable underfitting.” The global smoothing in the standard pipeline stripped away authentic volatility, forcing models to converge on a flat, featureless signal that was consistently inaccurate.</w:t>
      </w:r>
    </w:p>
    <w:p w:rsidR="000E2172" w:rsidRPr="00850C9B" w:rsidRDefault="000E2172" w:rsidP="000E2172">
      <w:pPr>
        <w:pStyle w:val="ListParagraph"/>
        <w:spacing w:before="280" w:after="280" w:line="240" w:lineRule="auto"/>
        <w:jc w:val="both"/>
        <w:rPr>
          <w:rFonts w:ascii="Times New Roman" w:eastAsia="Times New Roman" w:hAnsi="Times New Roman" w:cs="Times New Roman"/>
          <w:b/>
        </w:rPr>
      </w:pPr>
    </w:p>
    <w:p w:rsidR="000E2172" w:rsidRDefault="000E2172" w:rsidP="000E2172">
      <w:pPr>
        <w:pStyle w:val="ListParagraph"/>
        <w:spacing w:before="280" w:after="280" w:line="240" w:lineRule="auto"/>
        <w:jc w:val="both"/>
        <w:rPr>
          <w:rFonts w:ascii="Times New Roman" w:eastAsia="Times New Roman" w:hAnsi="Times New Roman" w:cs="Times New Roman"/>
        </w:rPr>
      </w:pPr>
      <w:r w:rsidRPr="00850C9B">
        <w:rPr>
          <w:rFonts w:ascii="Times New Roman" w:eastAsia="Times New Roman" w:hAnsi="Times New Roman" w:cs="Times New Roman"/>
        </w:rPr>
        <w:t xml:space="preserve">Conversely, the variance increases for these models in the custom pipeline (e.g., the 5653x increase for Random Forest) indicates a transition to </w:t>
      </w:r>
      <w:r w:rsidRPr="00850C9B">
        <w:rPr>
          <w:rFonts w:ascii="Times New Roman" w:eastAsia="Times New Roman" w:hAnsi="Times New Roman" w:cs="Times New Roman"/>
          <w:i/>
        </w:rPr>
        <w:t>active engagement</w:t>
      </w:r>
      <w:r w:rsidRPr="00850C9B">
        <w:rPr>
          <w:rFonts w:ascii="Times New Roman" w:eastAsia="Times New Roman" w:hAnsi="Times New Roman" w:cs="Times New Roman"/>
        </w:rPr>
        <w:t xml:space="preserve"> with the restored epidemic signal. While these lower-capacity architectures lacked the complexity to fully model the high-momentum pandemic waves, their significantly improved </w:t>
      </w:r>
      <m:oMath>
        <m:sSup>
          <m:sSupPr>
            <m:ctrlPr>
              <w:rPr>
                <w:rFonts w:ascii="Cambria Math" w:eastAsia="Times New Roman" w:hAnsi="Cambria Math" w:cs="Times New Roman"/>
                <w:i/>
              </w:rPr>
            </m:ctrlPr>
          </m:sSupPr>
          <m:e>
            <m:r>
              <w:rPr>
                <w:rFonts w:ascii="Cambria Math" w:eastAsia="Times New Roman" w:hAnsi="Cambria Math" w:cs="Times New Roman"/>
              </w:rPr>
              <m:t>R</m:t>
            </m:r>
          </m:e>
          <m:sup>
            <m:r>
              <w:rPr>
                <w:rFonts w:ascii="Cambria Math" w:eastAsia="Times New Roman" w:hAnsi="Cambria Math" w:cs="Times New Roman"/>
              </w:rPr>
              <m:t>2</m:t>
            </m:r>
          </m:sup>
        </m:sSup>
      </m:oMath>
      <w:r w:rsidRPr="00850C9B">
        <w:rPr>
          <w:rFonts w:ascii="Times New Roman" w:eastAsia="Times New Roman" w:hAnsi="Times New Roman" w:cs="Times New Roman"/>
        </w:rPr>
        <w:t xml:space="preserve"> scores demonstrate that </w:t>
      </w:r>
      <w:r w:rsidRPr="00850C9B">
        <w:rPr>
          <w:rFonts w:ascii="Times New Roman" w:eastAsia="Times New Roman" w:hAnsi="Times New Roman" w:cs="Times New Roman"/>
        </w:rPr>
        <w:lastRenderedPageBreak/>
        <w:t>they were capturing a more authentic epidemiological signal than was possible under the standard approach.</w:t>
      </w:r>
    </w:p>
    <w:p w:rsidR="000E2172" w:rsidRDefault="000E2172" w:rsidP="000E2172">
      <w:pPr>
        <w:pStyle w:val="ListParagraph"/>
        <w:spacing w:before="280" w:after="280" w:line="240" w:lineRule="auto"/>
        <w:jc w:val="both"/>
        <w:rPr>
          <w:rFonts w:ascii="Times New Roman" w:eastAsia="Times New Roman" w:hAnsi="Times New Roman" w:cs="Times New Roman"/>
          <w:b/>
        </w:rPr>
      </w:pPr>
    </w:p>
    <w:p w:rsidR="000E2172" w:rsidRPr="007E7F7B" w:rsidRDefault="000E2172" w:rsidP="000E2172">
      <w:pPr>
        <w:pStyle w:val="ListParagraph"/>
        <w:numPr>
          <w:ilvl w:val="0"/>
          <w:numId w:val="13"/>
        </w:numPr>
        <w:spacing w:before="280" w:after="280" w:line="240" w:lineRule="auto"/>
        <w:jc w:val="both"/>
        <w:rPr>
          <w:rFonts w:ascii="Times New Roman" w:eastAsia="Times New Roman" w:hAnsi="Times New Roman" w:cs="Times New Roman"/>
          <w:b/>
        </w:rPr>
      </w:pPr>
      <w:r w:rsidRPr="00B82E93">
        <w:rPr>
          <w:rFonts w:ascii="Times New Roman" w:eastAsia="Times New Roman" w:hAnsi="Times New Roman" w:cs="Times New Roman"/>
          <w:b/>
        </w:rPr>
        <w:t>Type I Stability: The “Dual-Win”</w:t>
      </w:r>
      <w:r>
        <w:rPr>
          <w:rFonts w:ascii="Times New Roman" w:eastAsia="Times New Roman" w:hAnsi="Times New Roman" w:cs="Times New Roman"/>
          <w:b/>
        </w:rPr>
        <w:t xml:space="preserve">: </w:t>
      </w:r>
      <w:r w:rsidRPr="00B82E93">
        <w:rPr>
          <w:rFonts w:ascii="Times New Roman" w:eastAsia="Times New Roman" w:hAnsi="Times New Roman" w:cs="Times New Roman"/>
        </w:rPr>
        <w:t>The high-capacity models</w:t>
      </w:r>
      <w:r>
        <w:rPr>
          <w:rFonts w:ascii="Times New Roman" w:eastAsia="Times New Roman" w:hAnsi="Times New Roman" w:cs="Times New Roman"/>
        </w:rPr>
        <w:t xml:space="preserve">, </w:t>
      </w:r>
      <w:r w:rsidRPr="00B82E93">
        <w:rPr>
          <w:rFonts w:ascii="Times New Roman" w:eastAsia="Times New Roman" w:hAnsi="Times New Roman" w:cs="Times New Roman"/>
        </w:rPr>
        <w:t xml:space="preserve">specifically the </w:t>
      </w:r>
      <m:oMath>
        <m:r>
          <m:rPr>
            <m:sty m:val="b"/>
          </m:rPr>
          <w:rPr>
            <w:rFonts w:ascii="Cambria Math" w:eastAsia="Times New Roman" w:hAnsi="Cambria Math" w:cs="Times New Roman"/>
          </w:rPr>
          <m:t>MLPRegressor</m:t>
        </m:r>
      </m:oMath>
      <w:r w:rsidRPr="00B82E93">
        <w:rPr>
          <w:rFonts w:ascii="Times New Roman" w:eastAsia="Times New Roman" w:hAnsi="Times New Roman" w:cs="Times New Roman"/>
        </w:rPr>
        <w:t xml:space="preserve"> and </w:t>
      </w:r>
      <m:oMath>
        <m:r>
          <m:rPr>
            <m:sty m:val="b"/>
          </m:rPr>
          <w:rPr>
            <w:rFonts w:ascii="Cambria Math" w:eastAsia="Times New Roman" w:hAnsi="Cambria Math" w:cs="Times New Roman"/>
          </w:rPr>
          <m:t>GradientBoostingRegressor</m:t>
        </m:r>
      </m:oMath>
      <w:r>
        <w:rPr>
          <w:rFonts w:ascii="Times New Roman" w:eastAsia="Times New Roman" w:hAnsi="Times New Roman" w:cs="Times New Roman"/>
        </w:rPr>
        <w:t xml:space="preserve"> </w:t>
      </w:r>
      <w:r w:rsidRPr="00B82E93">
        <w:rPr>
          <w:rFonts w:ascii="Times New Roman" w:eastAsia="Times New Roman" w:hAnsi="Times New Roman" w:cs="Times New Roman"/>
        </w:rPr>
        <w:t xml:space="preserve">achieved the highly desirable </w:t>
      </w:r>
      <w:r w:rsidRPr="00D8234A">
        <w:rPr>
          <w:rFonts w:ascii="Times New Roman" w:eastAsia="Times New Roman" w:hAnsi="Times New Roman" w:cs="Times New Roman"/>
          <w:b/>
        </w:rPr>
        <w:t>Type I Stability</w:t>
      </w:r>
      <w:r w:rsidRPr="00B82E93">
        <w:rPr>
          <w:rFonts w:ascii="Times New Roman" w:eastAsia="Times New Roman" w:hAnsi="Times New Roman" w:cs="Times New Roman"/>
        </w:rPr>
        <w:t xml:space="preserve">. The </w:t>
      </w:r>
      <m:oMath>
        <m:r>
          <m:rPr>
            <m:sty m:val="b"/>
          </m:rPr>
          <w:rPr>
            <w:rFonts w:ascii="Cambria Math" w:eastAsia="Times New Roman" w:hAnsi="Cambria Math" w:cs="Times New Roman"/>
          </w:rPr>
          <m:t>MLPRegressor</m:t>
        </m:r>
      </m:oMath>
      <w:r w:rsidRPr="00B82E93">
        <w:rPr>
          <w:rFonts w:ascii="Times New Roman" w:eastAsia="Times New Roman" w:hAnsi="Times New Roman" w:cs="Times New Roman"/>
        </w:rPr>
        <w:t xml:space="preserve"> demonstrated a staggering </w:t>
      </w:r>
      <w:r w:rsidRPr="00D8234A">
        <w:rPr>
          <w:rFonts w:ascii="Times New Roman" w:eastAsia="Times New Roman" w:hAnsi="Times New Roman" w:cs="Times New Roman"/>
          <w:b/>
        </w:rPr>
        <w:t>17.5-fold reduction in variance</w:t>
      </w:r>
      <w:r w:rsidRPr="00B82E93">
        <w:rPr>
          <w:rFonts w:ascii="Times New Roman" w:eastAsia="Times New Roman" w:hAnsi="Times New Roman" w:cs="Times New Roman"/>
        </w:rPr>
        <w:t xml:space="preserve"> while simultaneously doubling its </w:t>
      </w:r>
      <m:oMath>
        <m:sSup>
          <m:sSupPr>
            <m:ctrlPr>
              <w:rPr>
                <w:rFonts w:ascii="Cambria Math" w:eastAsia="Times New Roman" w:hAnsi="Cambria Math" w:cs="Times New Roman"/>
                <w:i/>
              </w:rPr>
            </m:ctrlPr>
          </m:sSupPr>
          <m:e>
            <m:r>
              <w:rPr>
                <w:rFonts w:ascii="Cambria Math" w:eastAsia="Times New Roman" w:hAnsi="Cambria Math" w:cs="Times New Roman"/>
              </w:rPr>
              <m:t>R</m:t>
            </m:r>
          </m:e>
          <m:sup>
            <m:r>
              <w:rPr>
                <w:rFonts w:ascii="Cambria Math" w:eastAsia="Times New Roman" w:hAnsi="Cambria Math" w:cs="Times New Roman"/>
              </w:rPr>
              <m:t>2</m:t>
            </m:r>
          </m:sup>
        </m:sSup>
      </m:oMath>
      <w:r w:rsidRPr="00B82E93">
        <w:rPr>
          <w:rFonts w:ascii="Times New Roman" w:eastAsia="Times New Roman" w:hAnsi="Times New Roman" w:cs="Times New Roman"/>
        </w:rPr>
        <w:t xml:space="preserve">. This </w:t>
      </w:r>
      <w:r>
        <w:rPr>
          <w:rFonts w:ascii="Times New Roman" w:eastAsia="Times New Roman" w:hAnsi="Times New Roman" w:cs="Times New Roman"/>
        </w:rPr>
        <w:t>“</w:t>
      </w:r>
      <w:r w:rsidRPr="00B82E93">
        <w:rPr>
          <w:rFonts w:ascii="Times New Roman" w:eastAsia="Times New Roman" w:hAnsi="Times New Roman" w:cs="Times New Roman"/>
        </w:rPr>
        <w:t>Dual-Win</w:t>
      </w:r>
      <w:r>
        <w:rPr>
          <w:rFonts w:ascii="Times New Roman" w:eastAsia="Times New Roman" w:hAnsi="Times New Roman" w:cs="Times New Roman"/>
        </w:rPr>
        <w:t>”</w:t>
      </w:r>
      <w:r w:rsidRPr="00B82E93">
        <w:rPr>
          <w:rFonts w:ascii="Times New Roman" w:eastAsia="Times New Roman" w:hAnsi="Times New Roman" w:cs="Times New Roman"/>
        </w:rPr>
        <w:t xml:space="preserve"> proves that when administrative noise is replaced by a mathematically consistent signal, sophisticated models stop overfitting to local artefacts and converge on a stable, globalised pattern.</w:t>
      </w:r>
      <w:r>
        <w:rPr>
          <w:rFonts w:ascii="Times New Roman" w:eastAsia="Times New Roman" w:hAnsi="Times New Roman" w:cs="Times New Roman"/>
        </w:rPr>
        <w:t xml:space="preserve"> </w:t>
      </w:r>
    </w:p>
    <w:p w:rsidR="000E2172" w:rsidRPr="007E7F7B" w:rsidRDefault="000E2172" w:rsidP="000E2172">
      <w:pPr>
        <w:pStyle w:val="ListParagraph"/>
        <w:spacing w:before="280" w:after="280" w:line="240" w:lineRule="auto"/>
        <w:jc w:val="both"/>
        <w:rPr>
          <w:rFonts w:ascii="Times New Roman" w:eastAsia="Times New Roman" w:hAnsi="Times New Roman" w:cs="Times New Roman"/>
          <w:b/>
        </w:rPr>
      </w:pPr>
    </w:p>
    <w:p w:rsidR="000E2172" w:rsidRPr="00397DBD" w:rsidRDefault="000E2172" w:rsidP="000E2172">
      <w:pPr>
        <w:pStyle w:val="ListParagraph"/>
        <w:numPr>
          <w:ilvl w:val="0"/>
          <w:numId w:val="13"/>
        </w:numPr>
        <w:spacing w:before="280" w:after="280" w:line="240" w:lineRule="auto"/>
        <w:jc w:val="both"/>
        <w:rPr>
          <w:rFonts w:ascii="Times New Roman" w:eastAsia="Times New Roman" w:hAnsi="Times New Roman" w:cs="Times New Roman"/>
          <w:b/>
        </w:rPr>
      </w:pPr>
      <w:r w:rsidRPr="007E7F7B">
        <w:rPr>
          <w:rFonts w:ascii="Times New Roman" w:eastAsia="Times New Roman" w:hAnsi="Times New Roman" w:cs="Times New Roman"/>
          <w:b/>
        </w:rPr>
        <w:t xml:space="preserve">Test-Set Superiority and Model Honesty: </w:t>
      </w:r>
      <w:r w:rsidRPr="007E7F7B">
        <w:rPr>
          <w:rFonts w:ascii="Times New Roman" w:eastAsia="Times New Roman" w:hAnsi="Times New Roman" w:cs="Times New Roman"/>
        </w:rPr>
        <w:t xml:space="preserve">A striking outcome of the custom pipeline is that for several models (e.g., SVR and Linear Regression), the </w:t>
      </w:r>
      <w:r w:rsidRPr="00B514BA">
        <w:rPr>
          <w:rFonts w:ascii="Times New Roman" w:eastAsia="Times New Roman" w:hAnsi="Times New Roman" w:cs="Times New Roman"/>
          <w:b/>
        </w:rPr>
        <w:t>Test RMSE was lower than the Validation RMSE</w:t>
      </w:r>
      <w:r w:rsidRPr="007E7F7B">
        <w:rPr>
          <w:rFonts w:ascii="Times New Roman" w:eastAsia="Times New Roman" w:hAnsi="Times New Roman" w:cs="Times New Roman"/>
        </w:rPr>
        <w:t xml:space="preserve"> (e.g., SVR Custom: Val 283.854 vs Test 180.649). In the standard pipeline, Test RMSE was almost universally higher than training or validation error. This reversal indicates that the custom pipeline’s features align so closely with the true epidemic trajectory that the models generalise exceptionally well to unseen data, further validating the </w:t>
      </w:r>
      <w:r>
        <w:rPr>
          <w:rFonts w:ascii="Times New Roman" w:eastAsia="Times New Roman" w:hAnsi="Times New Roman" w:cs="Times New Roman"/>
        </w:rPr>
        <w:t>“</w:t>
      </w:r>
      <w:r w:rsidRPr="007E7F7B">
        <w:rPr>
          <w:rFonts w:ascii="Times New Roman" w:eastAsia="Times New Roman" w:hAnsi="Times New Roman" w:cs="Times New Roman"/>
        </w:rPr>
        <w:t>Model Honesty</w:t>
      </w:r>
      <w:r>
        <w:rPr>
          <w:rFonts w:ascii="Times New Roman" w:eastAsia="Times New Roman" w:hAnsi="Times New Roman" w:cs="Times New Roman"/>
        </w:rPr>
        <w:t>”</w:t>
      </w:r>
      <w:r w:rsidRPr="007E7F7B">
        <w:rPr>
          <w:rFonts w:ascii="Times New Roman" w:eastAsia="Times New Roman" w:hAnsi="Times New Roman" w:cs="Times New Roman"/>
        </w:rPr>
        <w:t xml:space="preserve"> of the custom approach.</w:t>
      </w:r>
    </w:p>
    <w:p w:rsidR="000E2172" w:rsidRPr="00397DBD" w:rsidRDefault="000E2172" w:rsidP="000E2172">
      <w:pPr>
        <w:pStyle w:val="ListParagraph"/>
        <w:spacing w:before="280" w:after="280" w:line="240" w:lineRule="auto"/>
        <w:jc w:val="both"/>
        <w:rPr>
          <w:rFonts w:ascii="Times New Roman" w:eastAsia="Times New Roman" w:hAnsi="Times New Roman" w:cs="Times New Roman"/>
          <w:b/>
        </w:rPr>
      </w:pPr>
    </w:p>
    <w:p w:rsidR="000E2172" w:rsidRPr="00577A33" w:rsidRDefault="000E2172" w:rsidP="000E2172">
      <w:pPr>
        <w:pStyle w:val="ListParagraph"/>
        <w:numPr>
          <w:ilvl w:val="0"/>
          <w:numId w:val="13"/>
        </w:numPr>
        <w:spacing w:before="280" w:after="280" w:line="240" w:lineRule="auto"/>
        <w:jc w:val="both"/>
        <w:rPr>
          <w:rFonts w:ascii="Times New Roman" w:eastAsia="Times New Roman" w:hAnsi="Times New Roman" w:cs="Times New Roman"/>
          <w:b/>
        </w:rPr>
      </w:pPr>
      <w:r w:rsidRPr="00397DBD">
        <w:rPr>
          <w:rFonts w:ascii="Times New Roman" w:eastAsia="Times New Roman" w:hAnsi="Times New Roman" w:cs="Times New Roman"/>
          <w:b/>
        </w:rPr>
        <w:t>Mechanics of Dependability:</w:t>
      </w:r>
      <w:r>
        <w:rPr>
          <w:rFonts w:ascii="Times New Roman" w:eastAsia="Times New Roman" w:hAnsi="Times New Roman" w:cs="Times New Roman"/>
          <w:b/>
        </w:rPr>
        <w:t xml:space="preserve"> </w:t>
      </w:r>
      <w:r w:rsidRPr="00577A33">
        <w:rPr>
          <w:rFonts w:ascii="Times New Roman" w:eastAsia="Times New Roman" w:hAnsi="Times New Roman" w:cs="Times New Roman"/>
        </w:rPr>
        <w:t xml:space="preserve">The performance delta observed between the pipelines is the aggregated result of replacing heuristic-based cleaning with deterministic restoration. While the standard pipeline's global methods introduced </w:t>
      </w:r>
      <w:r>
        <w:rPr>
          <w:rFonts w:ascii="Times New Roman" w:eastAsia="Times New Roman" w:hAnsi="Times New Roman" w:cs="Times New Roman"/>
        </w:rPr>
        <w:t>“</w:t>
      </w:r>
      <w:r w:rsidRPr="00577A33">
        <w:rPr>
          <w:rFonts w:ascii="Times New Roman" w:eastAsia="Times New Roman" w:hAnsi="Times New Roman" w:cs="Times New Roman"/>
        </w:rPr>
        <w:t>processing noise</w:t>
      </w:r>
      <w:r>
        <w:rPr>
          <w:rFonts w:ascii="Times New Roman" w:eastAsia="Times New Roman" w:hAnsi="Times New Roman" w:cs="Times New Roman"/>
        </w:rPr>
        <w:t>”</w:t>
      </w:r>
      <w:r w:rsidRPr="00577A33">
        <w:rPr>
          <w:rFonts w:ascii="Times New Roman" w:eastAsia="Times New Roman" w:hAnsi="Times New Roman" w:cs="Times New Roman"/>
        </w:rPr>
        <w:t xml:space="preserve">—forcing models to learn spurious artefacts—the custom pipeline achieved structural dependability by: </w:t>
      </w:r>
    </w:p>
    <w:p w:rsidR="000E2172" w:rsidRPr="00F520A4" w:rsidRDefault="000E2172" w:rsidP="000E2172">
      <w:pPr>
        <w:pStyle w:val="ListParagraph"/>
        <w:spacing w:before="280" w:after="280" w:line="240" w:lineRule="auto"/>
        <w:jc w:val="both"/>
        <w:rPr>
          <w:rFonts w:ascii="Times New Roman" w:eastAsia="Times New Roman" w:hAnsi="Times New Roman" w:cs="Times New Roman"/>
        </w:rPr>
      </w:pPr>
    </w:p>
    <w:p w:rsidR="000E2172" w:rsidRDefault="000E2172" w:rsidP="000E2172">
      <w:pPr>
        <w:pStyle w:val="ListParagraph"/>
        <w:numPr>
          <w:ilvl w:val="0"/>
          <w:numId w:val="14"/>
        </w:numPr>
        <w:spacing w:before="280" w:after="280" w:line="240" w:lineRule="auto"/>
        <w:jc w:val="both"/>
        <w:rPr>
          <w:rFonts w:ascii="Times New Roman" w:eastAsia="Times New Roman" w:hAnsi="Times New Roman" w:cs="Times New Roman"/>
        </w:rPr>
      </w:pPr>
      <w:r w:rsidRPr="00AF58F9">
        <w:rPr>
          <w:rFonts w:ascii="Times New Roman" w:eastAsia="Times New Roman" w:hAnsi="Times New Roman" w:cs="Times New Roman"/>
          <w:b/>
        </w:rPr>
        <w:t>Weekly Pattern Imputation:</w:t>
      </w:r>
      <w:r w:rsidRPr="00F520A4">
        <w:rPr>
          <w:rFonts w:ascii="Times New Roman" w:eastAsia="Times New Roman" w:hAnsi="Times New Roman" w:cs="Times New Roman"/>
        </w:rPr>
        <w:t xml:space="preserve"> Correcting administrative lags to restore the authentic seven-day biological cycle.</w:t>
      </w:r>
    </w:p>
    <w:p w:rsidR="000E2172" w:rsidRDefault="000E2172" w:rsidP="000E2172">
      <w:pPr>
        <w:pStyle w:val="ListParagraph"/>
        <w:numPr>
          <w:ilvl w:val="0"/>
          <w:numId w:val="14"/>
        </w:numPr>
        <w:spacing w:before="280" w:after="280" w:line="240" w:lineRule="auto"/>
        <w:jc w:val="both"/>
        <w:rPr>
          <w:rFonts w:ascii="Times New Roman" w:eastAsia="Times New Roman" w:hAnsi="Times New Roman" w:cs="Times New Roman"/>
        </w:rPr>
      </w:pPr>
      <w:r w:rsidRPr="00226F0D">
        <w:rPr>
          <w:rFonts w:ascii="Times New Roman" w:eastAsia="Times New Roman" w:hAnsi="Times New Roman" w:cs="Times New Roman"/>
          <w:b/>
        </w:rPr>
        <w:t>Local Outlier Processing:</w:t>
      </w:r>
      <w:r w:rsidRPr="00226F0D">
        <w:rPr>
          <w:rFonts w:ascii="Times New Roman" w:eastAsia="Times New Roman" w:hAnsi="Times New Roman" w:cs="Times New Roman"/>
        </w:rPr>
        <w:t xml:space="preserve"> Preserving epidemiological momentum by clipping spikes within a temporal context rather than global means.</w:t>
      </w:r>
    </w:p>
    <w:p w:rsidR="000E2172" w:rsidRDefault="000E2172" w:rsidP="000E2172">
      <w:pPr>
        <w:pStyle w:val="ListParagraph"/>
        <w:numPr>
          <w:ilvl w:val="0"/>
          <w:numId w:val="14"/>
        </w:numPr>
        <w:spacing w:before="280" w:after="280" w:line="240" w:lineRule="auto"/>
        <w:jc w:val="both"/>
        <w:rPr>
          <w:rFonts w:ascii="Times New Roman" w:eastAsia="Times New Roman" w:hAnsi="Times New Roman" w:cs="Times New Roman"/>
        </w:rPr>
      </w:pPr>
      <w:r w:rsidRPr="00226F0D">
        <w:rPr>
          <w:rFonts w:ascii="Times New Roman" w:eastAsia="Times New Roman" w:hAnsi="Times New Roman" w:cs="Times New Roman"/>
          <w:b/>
        </w:rPr>
        <w:t>Computation Processing:</w:t>
      </w:r>
      <w:r w:rsidRPr="00226F0D">
        <w:rPr>
          <w:rFonts w:ascii="Times New Roman" w:eastAsia="Times New Roman" w:hAnsi="Times New Roman" w:cs="Times New Roman"/>
        </w:rPr>
        <w:t xml:space="preserve"> Eliminating “logical friction” by enforcing mathematical integrity between coupled variables.</w:t>
      </w:r>
    </w:p>
    <w:p w:rsidR="000E2172" w:rsidRDefault="000E2172" w:rsidP="009419DA">
      <w:pPr>
        <w:pStyle w:val="ListParagraph"/>
        <w:numPr>
          <w:ilvl w:val="0"/>
          <w:numId w:val="14"/>
        </w:numPr>
        <w:spacing w:before="280" w:after="280" w:line="240" w:lineRule="auto"/>
        <w:jc w:val="both"/>
        <w:rPr>
          <w:rFonts w:ascii="Times New Roman" w:eastAsia="Times New Roman" w:hAnsi="Times New Roman" w:cs="Times New Roman"/>
        </w:rPr>
      </w:pPr>
      <w:r w:rsidRPr="00226F0D">
        <w:rPr>
          <w:rFonts w:ascii="Times New Roman" w:eastAsia="Times New Roman" w:hAnsi="Times New Roman" w:cs="Times New Roman"/>
          <w:b/>
        </w:rPr>
        <w:t xml:space="preserve">Iterative Feature Selection: </w:t>
      </w:r>
      <w:r w:rsidRPr="00226F0D">
        <w:rPr>
          <w:rFonts w:ascii="Times New Roman" w:eastAsia="Times New Roman" w:hAnsi="Times New Roman" w:cs="Times New Roman"/>
        </w:rPr>
        <w:t>Serving as a final filter to presen</w:t>
      </w:r>
      <w:r w:rsidR="00E32C5C">
        <w:rPr>
          <w:rFonts w:ascii="Times New Roman" w:eastAsia="Times New Roman" w:hAnsi="Times New Roman" w:cs="Times New Roman"/>
        </w:rPr>
        <w:t>7</w:t>
      </w:r>
      <w:r w:rsidRPr="00226F0D">
        <w:rPr>
          <w:rFonts w:ascii="Times New Roman" w:eastAsia="Times New Roman" w:hAnsi="Times New Roman" w:cs="Times New Roman"/>
        </w:rPr>
        <w:t>t only features with maximum information density to the learners.</w:t>
      </w:r>
    </w:p>
    <w:p w:rsidR="009419DA" w:rsidRPr="00F178FC" w:rsidRDefault="009419DA" w:rsidP="009419DA">
      <w:pPr>
        <w:spacing w:before="280" w:after="280" w:line="240" w:lineRule="auto"/>
        <w:jc w:val="both"/>
        <w:rPr>
          <w:rFonts w:ascii="Times New Roman" w:eastAsia="Times New Roman" w:hAnsi="Times New Roman" w:cs="Times New Roman"/>
          <w:b/>
        </w:rPr>
      </w:pPr>
      <w:r w:rsidRPr="00F178FC">
        <w:rPr>
          <w:rFonts w:ascii="Times New Roman" w:eastAsia="Times New Roman" w:hAnsi="Times New Roman" w:cs="Times New Roman"/>
          <w:b/>
        </w:rPr>
        <w:t>3.2 Deconstructing the Pre</w:t>
      </w:r>
      <w:r w:rsidR="009720F5">
        <w:rPr>
          <w:rFonts w:ascii="Times New Roman" w:eastAsia="Times New Roman" w:hAnsi="Times New Roman" w:cs="Times New Roman"/>
          <w:b/>
        </w:rPr>
        <w:t>-</w:t>
      </w:r>
      <w:r w:rsidRPr="00F178FC">
        <w:rPr>
          <w:rFonts w:ascii="Times New Roman" w:eastAsia="Times New Roman" w:hAnsi="Times New Roman" w:cs="Times New Roman"/>
          <w:b/>
        </w:rPr>
        <w:t xml:space="preserve">processing </w:t>
      </w:r>
      <w:r w:rsidR="00590551">
        <w:rPr>
          <w:rFonts w:ascii="Times New Roman" w:eastAsia="Times New Roman" w:hAnsi="Times New Roman" w:cs="Times New Roman"/>
          <w:b/>
        </w:rPr>
        <w:t>“</w:t>
      </w:r>
      <w:r w:rsidRPr="00F178FC">
        <w:rPr>
          <w:rFonts w:ascii="Times New Roman" w:eastAsia="Times New Roman" w:hAnsi="Times New Roman" w:cs="Times New Roman"/>
          <w:b/>
        </w:rPr>
        <w:t>Why</w:t>
      </w:r>
      <w:r w:rsidR="00590551">
        <w:rPr>
          <w:rFonts w:ascii="Times New Roman" w:eastAsia="Times New Roman" w:hAnsi="Times New Roman" w:cs="Times New Roman"/>
          <w:b/>
        </w:rPr>
        <w:t>”</w:t>
      </w:r>
      <w:r w:rsidRPr="00F178FC">
        <w:rPr>
          <w:rFonts w:ascii="Times New Roman" w:eastAsia="Times New Roman" w:hAnsi="Times New Roman" w:cs="Times New Roman"/>
          <w:b/>
        </w:rPr>
        <w:t>: Impact of Custom Interventions</w:t>
      </w:r>
      <w:r w:rsidR="00F178FC">
        <w:rPr>
          <w:rFonts w:ascii="Times New Roman" w:eastAsia="Times New Roman" w:hAnsi="Times New Roman" w:cs="Times New Roman"/>
          <w:b/>
        </w:rPr>
        <w:t xml:space="preserve">: </w:t>
      </w:r>
      <w:r w:rsidRPr="009419DA">
        <w:rPr>
          <w:rFonts w:ascii="Times New Roman" w:eastAsia="Times New Roman" w:hAnsi="Times New Roman" w:cs="Times New Roman"/>
        </w:rPr>
        <w:t xml:space="preserve">The performance gains observed in Table </w:t>
      </w:r>
      <w:r w:rsidR="00F178FC">
        <w:rPr>
          <w:rFonts w:ascii="Times New Roman" w:eastAsia="Times New Roman" w:hAnsi="Times New Roman" w:cs="Times New Roman"/>
        </w:rPr>
        <w:t xml:space="preserve">2 </w:t>
      </w:r>
      <w:r w:rsidRPr="009419DA">
        <w:rPr>
          <w:rFonts w:ascii="Times New Roman" w:eastAsia="Times New Roman" w:hAnsi="Times New Roman" w:cs="Times New Roman"/>
        </w:rPr>
        <w:t>are not incidental but are direct consequences of the custom pipeline's ability to resolve specific structural pathologies in pandemic-scale datasets.</w:t>
      </w:r>
    </w:p>
    <w:p w:rsidR="00F178FC" w:rsidRPr="00A94959" w:rsidRDefault="009419DA" w:rsidP="009419DA">
      <w:pPr>
        <w:pStyle w:val="ListParagraph"/>
        <w:numPr>
          <w:ilvl w:val="0"/>
          <w:numId w:val="15"/>
        </w:numPr>
        <w:spacing w:before="280" w:after="280" w:line="240" w:lineRule="auto"/>
        <w:jc w:val="both"/>
        <w:rPr>
          <w:rFonts w:ascii="Times New Roman" w:eastAsia="Times New Roman" w:hAnsi="Times New Roman" w:cs="Times New Roman"/>
          <w:b/>
        </w:rPr>
      </w:pPr>
      <w:r w:rsidRPr="00F178FC">
        <w:rPr>
          <w:rFonts w:ascii="Times New Roman" w:eastAsia="Times New Roman" w:hAnsi="Times New Roman" w:cs="Times New Roman"/>
          <w:b/>
        </w:rPr>
        <w:t>Restoring the Seven-Day Cycle: Impact of Weekly Pattern Imputation</w:t>
      </w:r>
      <w:r w:rsidR="00F178FC" w:rsidRPr="00F178FC">
        <w:rPr>
          <w:rFonts w:ascii="Times New Roman" w:eastAsia="Times New Roman" w:hAnsi="Times New Roman" w:cs="Times New Roman"/>
          <w:b/>
        </w:rPr>
        <w:t xml:space="preserve">: </w:t>
      </w:r>
      <w:r w:rsidRPr="00F178FC">
        <w:rPr>
          <w:rFonts w:ascii="Times New Roman" w:eastAsia="Times New Roman" w:hAnsi="Times New Roman" w:cs="Times New Roman"/>
        </w:rPr>
        <w:t xml:space="preserve">The raw data displayed a severe </w:t>
      </w:r>
      <w:r w:rsidR="009720F5">
        <w:rPr>
          <w:rFonts w:ascii="Times New Roman" w:eastAsia="Times New Roman" w:hAnsi="Times New Roman" w:cs="Times New Roman"/>
        </w:rPr>
        <w:t>“</w:t>
      </w:r>
      <w:r w:rsidRPr="00F178FC">
        <w:rPr>
          <w:rFonts w:ascii="Times New Roman" w:eastAsia="Times New Roman" w:hAnsi="Times New Roman" w:cs="Times New Roman"/>
        </w:rPr>
        <w:t>bureaucratic ripple</w:t>
      </w:r>
      <w:r w:rsidR="009720F5">
        <w:rPr>
          <w:rFonts w:ascii="Times New Roman" w:eastAsia="Times New Roman" w:hAnsi="Times New Roman" w:cs="Times New Roman"/>
        </w:rPr>
        <w:t>”</w:t>
      </w:r>
      <w:r w:rsidRPr="00F178FC">
        <w:rPr>
          <w:rFonts w:ascii="Times New Roman" w:eastAsia="Times New Roman" w:hAnsi="Times New Roman" w:cs="Times New Roman"/>
        </w:rPr>
        <w:t xml:space="preserve"> in </w:t>
      </w:r>
      <m:oMath>
        <m:r>
          <w:rPr>
            <w:rFonts w:ascii="Cambria Math" w:eastAsia="Times New Roman" w:hAnsi="Cambria Math" w:cs="Times New Roman"/>
          </w:rPr>
          <m:t>new_deaths</m:t>
        </m:r>
      </m:oMath>
      <w:r w:rsidRPr="00F178FC">
        <w:rPr>
          <w:rFonts w:ascii="Times New Roman" w:eastAsia="Times New Roman" w:hAnsi="Times New Roman" w:cs="Times New Roman"/>
        </w:rPr>
        <w:t xml:space="preserve"> reporting. By redistributing weekly totals (see Figure </w:t>
      </w:r>
      <w:r w:rsidR="00C4745D">
        <w:rPr>
          <w:rFonts w:ascii="Times New Roman" w:eastAsia="Times New Roman" w:hAnsi="Times New Roman" w:cs="Times New Roman"/>
        </w:rPr>
        <w:t>2</w:t>
      </w:r>
      <w:r w:rsidRPr="00F178FC">
        <w:rPr>
          <w:rFonts w:ascii="Times New Roman" w:eastAsia="Times New Roman" w:hAnsi="Times New Roman" w:cs="Times New Roman"/>
        </w:rPr>
        <w:t>), the custom pipeline restored the underlying epidemiological trend. This removed the need for models to learn artificial periodicity, contributing to the 17.5-fold reduction in RMSE Variance for the MLP architecture.</w:t>
      </w:r>
    </w:p>
    <w:p w:rsidR="00A94959" w:rsidRPr="00F178FC" w:rsidRDefault="00A94959" w:rsidP="00A94959">
      <w:pPr>
        <w:pStyle w:val="ListParagraph"/>
        <w:spacing w:before="280" w:after="280" w:line="240" w:lineRule="auto"/>
        <w:jc w:val="both"/>
        <w:rPr>
          <w:rFonts w:ascii="Times New Roman" w:eastAsia="Times New Roman" w:hAnsi="Times New Roman" w:cs="Times New Roman"/>
          <w:b/>
        </w:rPr>
      </w:pPr>
    </w:p>
    <w:p w:rsidR="002948FA" w:rsidRPr="002948FA" w:rsidRDefault="009419DA" w:rsidP="009419DA">
      <w:pPr>
        <w:pStyle w:val="ListParagraph"/>
        <w:numPr>
          <w:ilvl w:val="0"/>
          <w:numId w:val="15"/>
        </w:numPr>
        <w:spacing w:before="280" w:after="280" w:line="240" w:lineRule="auto"/>
        <w:jc w:val="both"/>
        <w:rPr>
          <w:rFonts w:ascii="Times New Roman" w:eastAsia="Times New Roman" w:hAnsi="Times New Roman" w:cs="Times New Roman"/>
          <w:b/>
        </w:rPr>
      </w:pPr>
      <w:r w:rsidRPr="00F178FC">
        <w:rPr>
          <w:rFonts w:ascii="Times New Roman" w:eastAsia="Times New Roman" w:hAnsi="Times New Roman" w:cs="Times New Roman"/>
          <w:b/>
        </w:rPr>
        <w:t>Local Momentum vs. Global Scaling: Preserving Wave Intensity</w:t>
      </w:r>
      <w:r w:rsidR="00F178FC" w:rsidRPr="00F178FC">
        <w:rPr>
          <w:rFonts w:ascii="Times New Roman" w:eastAsia="Times New Roman" w:hAnsi="Times New Roman" w:cs="Times New Roman"/>
          <w:b/>
        </w:rPr>
        <w:t>:</w:t>
      </w:r>
      <w:r w:rsidR="00F178FC">
        <w:rPr>
          <w:rFonts w:ascii="Times New Roman" w:eastAsia="Times New Roman" w:hAnsi="Times New Roman" w:cs="Times New Roman"/>
          <w:b/>
        </w:rPr>
        <w:t xml:space="preserve"> </w:t>
      </w:r>
      <w:r w:rsidRPr="00F178FC">
        <w:rPr>
          <w:rFonts w:ascii="Times New Roman" w:eastAsia="Times New Roman" w:hAnsi="Times New Roman" w:cs="Times New Roman"/>
        </w:rPr>
        <w:t>A critical flaw in standard pre</w:t>
      </w:r>
      <w:r w:rsidR="00F178FC">
        <w:rPr>
          <w:rFonts w:ascii="Times New Roman" w:eastAsia="Times New Roman" w:hAnsi="Times New Roman" w:cs="Times New Roman"/>
        </w:rPr>
        <w:t>-</w:t>
      </w:r>
      <w:r w:rsidRPr="00F178FC">
        <w:rPr>
          <w:rFonts w:ascii="Times New Roman" w:eastAsia="Times New Roman" w:hAnsi="Times New Roman" w:cs="Times New Roman"/>
        </w:rPr>
        <w:t>processing is the reliance on global outlier detection. In non-stationary time series such as COVID-19 death tolls, high-intensity phases</w:t>
      </w:r>
      <w:r w:rsidR="003D5337">
        <w:rPr>
          <w:rFonts w:ascii="Times New Roman" w:eastAsia="Times New Roman" w:hAnsi="Times New Roman" w:cs="Times New Roman"/>
        </w:rPr>
        <w:t xml:space="preserve"> </w:t>
      </w:r>
      <w:r w:rsidRPr="00F178FC">
        <w:rPr>
          <w:rFonts w:ascii="Times New Roman" w:eastAsia="Times New Roman" w:hAnsi="Times New Roman" w:cs="Times New Roman"/>
        </w:rPr>
        <w:t>like the Delta variant surge</w:t>
      </w:r>
      <w:r w:rsidR="003D5337">
        <w:rPr>
          <w:rFonts w:ascii="Times New Roman" w:eastAsia="Times New Roman" w:hAnsi="Times New Roman" w:cs="Times New Roman"/>
        </w:rPr>
        <w:t xml:space="preserve"> </w:t>
      </w:r>
      <w:r w:rsidRPr="00F178FC">
        <w:rPr>
          <w:rFonts w:ascii="Times New Roman" w:eastAsia="Times New Roman" w:hAnsi="Times New Roman" w:cs="Times New Roman"/>
        </w:rPr>
        <w:t xml:space="preserve">are frequently misclassified as extreme outliers when evaluated against the global mean of a multi-year horizon. This failure to account for shifting baseline variances leads to the inadvertent suppression of the most critical epidemiological signals. This leads to the </w:t>
      </w:r>
      <w:r w:rsidR="00E41D97">
        <w:rPr>
          <w:rFonts w:ascii="Times New Roman" w:eastAsia="Times New Roman" w:hAnsi="Times New Roman" w:cs="Times New Roman"/>
        </w:rPr>
        <w:t>“</w:t>
      </w:r>
      <w:r w:rsidRPr="00F178FC">
        <w:rPr>
          <w:rFonts w:ascii="Times New Roman" w:eastAsia="Times New Roman" w:hAnsi="Times New Roman" w:cs="Times New Roman"/>
        </w:rPr>
        <w:t>scalping</w:t>
      </w:r>
      <w:r w:rsidR="00E41D97">
        <w:rPr>
          <w:rFonts w:ascii="Times New Roman" w:eastAsia="Times New Roman" w:hAnsi="Times New Roman" w:cs="Times New Roman"/>
        </w:rPr>
        <w:t>”</w:t>
      </w:r>
      <w:r w:rsidRPr="00F178FC">
        <w:rPr>
          <w:rFonts w:ascii="Times New Roman" w:eastAsia="Times New Roman" w:hAnsi="Times New Roman" w:cs="Times New Roman"/>
        </w:rPr>
        <w:t xml:space="preserve"> of the most informative data points—the pandemic peaks.</w:t>
      </w:r>
    </w:p>
    <w:p w:rsidR="002948FA" w:rsidRPr="002948FA" w:rsidRDefault="002948FA" w:rsidP="002948FA">
      <w:pPr>
        <w:pStyle w:val="ListParagraph"/>
        <w:spacing w:before="280" w:after="280" w:line="240" w:lineRule="auto"/>
        <w:jc w:val="both"/>
        <w:rPr>
          <w:rFonts w:ascii="Times New Roman" w:eastAsia="Times New Roman" w:hAnsi="Times New Roman" w:cs="Times New Roman"/>
          <w:b/>
        </w:rPr>
      </w:pPr>
    </w:p>
    <w:p w:rsidR="002948FA" w:rsidRDefault="009419DA" w:rsidP="002948FA">
      <w:pPr>
        <w:pStyle w:val="ListParagraph"/>
        <w:spacing w:before="280" w:after="280" w:line="240" w:lineRule="auto"/>
        <w:jc w:val="both"/>
        <w:rPr>
          <w:rFonts w:ascii="Times New Roman" w:eastAsia="Times New Roman" w:hAnsi="Times New Roman" w:cs="Times New Roman"/>
        </w:rPr>
      </w:pPr>
      <w:r w:rsidRPr="002948FA">
        <w:rPr>
          <w:rFonts w:ascii="Times New Roman" w:eastAsia="Times New Roman" w:hAnsi="Times New Roman" w:cs="Times New Roman"/>
        </w:rPr>
        <w:t>As illustrated in Figure</w:t>
      </w:r>
      <w:r w:rsidR="002948FA" w:rsidRPr="002948FA">
        <w:rPr>
          <w:rFonts w:ascii="Times New Roman" w:eastAsia="Times New Roman" w:hAnsi="Times New Roman" w:cs="Times New Roman"/>
        </w:rPr>
        <w:t xml:space="preserve"> </w:t>
      </w:r>
      <w:r w:rsidR="00176737">
        <w:rPr>
          <w:rFonts w:ascii="Times New Roman" w:eastAsia="Times New Roman" w:hAnsi="Times New Roman" w:cs="Times New Roman"/>
        </w:rPr>
        <w:t>2</w:t>
      </w:r>
      <w:r w:rsidRPr="002948FA">
        <w:rPr>
          <w:rFonts w:ascii="Times New Roman" w:eastAsia="Times New Roman" w:hAnsi="Times New Roman" w:cs="Times New Roman"/>
        </w:rPr>
        <w:t xml:space="preserve">, the standard pipeline's global clipping restricted the signal range for </w:t>
      </w:r>
      <m:oMath>
        <m:r>
          <w:rPr>
            <w:rFonts w:ascii="Cambria Math" w:eastAsia="Times New Roman" w:hAnsi="Cambria Math" w:cs="Times New Roman"/>
          </w:rPr>
          <m:t>new_vaccinations</m:t>
        </m:r>
      </m:oMath>
      <w:r w:rsidRPr="002948FA">
        <w:rPr>
          <w:rFonts w:ascii="Times New Roman" w:eastAsia="Times New Roman" w:hAnsi="Times New Roman" w:cs="Times New Roman"/>
        </w:rPr>
        <w:t xml:space="preserve"> to a narrow band between 0.0 and </w:t>
      </w:r>
      <w:r w:rsidR="00A51925">
        <w:rPr>
          <w:rFonts w:ascii="Times New Roman" w:eastAsia="Times New Roman" w:hAnsi="Times New Roman" w:cs="Times New Roman"/>
        </w:rPr>
        <w:t>(</w:t>
      </w:r>
      <w:r w:rsidRPr="002948FA">
        <w:rPr>
          <w:rFonts w:ascii="Times New Roman" w:eastAsia="Times New Roman" w:hAnsi="Times New Roman" w:cs="Times New Roman"/>
        </w:rPr>
        <w:t>0.6</w:t>
      </w:r>
      <w:r w:rsidR="00240B52">
        <w:rPr>
          <w:rFonts w:ascii="Times New Roman" w:eastAsia="Times New Roman" w:hAnsi="Times New Roman" w:cs="Times New Roman"/>
        </w:rPr>
        <w:t xml:space="preserve"> X</w:t>
      </w:r>
      <w:r w:rsidR="00E32C5C">
        <w:rPr>
          <w:rFonts w:ascii="Times New Roman" w:eastAsia="Times New Roman" w:hAnsi="Times New Roman" w:cs="Times New Roman"/>
        </w:rPr>
        <w:t xml:space="preserve"> </w:t>
      </w:r>
      <m:oMath>
        <m:sSup>
          <m:sSupPr>
            <m:ctrlPr>
              <w:rPr>
                <w:rFonts w:ascii="Cambria Math" w:eastAsia="Times New Roman" w:hAnsi="Cambria Math" w:cs="Times New Roman"/>
                <w:i/>
              </w:rPr>
            </m:ctrlPr>
          </m:sSupPr>
          <m:e>
            <m:r>
              <w:rPr>
                <w:rFonts w:ascii="Cambria Math" w:eastAsia="Times New Roman" w:hAnsi="Cambria Math" w:cs="Times New Roman"/>
              </w:rPr>
              <m:t>10</m:t>
            </m:r>
          </m:e>
          <m:sup>
            <m:r>
              <w:rPr>
                <w:rFonts w:ascii="Cambria Math" w:eastAsia="Times New Roman" w:hAnsi="Cambria Math" w:cs="Times New Roman"/>
              </w:rPr>
              <m:t>7</m:t>
            </m:r>
          </m:sup>
        </m:sSup>
      </m:oMath>
      <w:r w:rsidR="00A51925">
        <w:rPr>
          <w:rFonts w:ascii="Times New Roman" w:eastAsia="Times New Roman" w:hAnsi="Times New Roman" w:cs="Times New Roman"/>
        </w:rPr>
        <w:t>)</w:t>
      </w:r>
      <w:r w:rsidR="00E32C5C">
        <w:rPr>
          <w:rFonts w:ascii="Times New Roman" w:eastAsia="Times New Roman" w:hAnsi="Times New Roman" w:cs="Times New Roman"/>
        </w:rPr>
        <w:t xml:space="preserve">. </w:t>
      </w:r>
      <w:r w:rsidRPr="002948FA">
        <w:rPr>
          <w:rFonts w:ascii="Times New Roman" w:eastAsia="Times New Roman" w:hAnsi="Times New Roman" w:cs="Times New Roman"/>
        </w:rPr>
        <w:t xml:space="preserve">In contrast, our </w:t>
      </w:r>
      <w:r w:rsidRPr="002948FA">
        <w:rPr>
          <w:rFonts w:ascii="Times New Roman" w:eastAsia="Times New Roman" w:hAnsi="Times New Roman" w:cs="Times New Roman"/>
          <w:b/>
        </w:rPr>
        <w:t>Rolling Momentum Clipping</w:t>
      </w:r>
      <w:r w:rsidRPr="002948FA">
        <w:rPr>
          <w:rFonts w:ascii="Times New Roman" w:eastAsia="Times New Roman" w:hAnsi="Times New Roman" w:cs="Times New Roman"/>
        </w:rPr>
        <w:t xml:space="preserve"> allowed for a biologically authentic range of 0.0 to </w:t>
      </w:r>
      <w:r w:rsidR="00A51925">
        <w:rPr>
          <w:rFonts w:ascii="Times New Roman" w:eastAsia="Times New Roman" w:hAnsi="Times New Roman" w:cs="Times New Roman"/>
        </w:rPr>
        <w:t>(</w:t>
      </w:r>
      <w:r w:rsidRPr="002948FA">
        <w:rPr>
          <w:rFonts w:ascii="Times New Roman" w:eastAsia="Times New Roman" w:hAnsi="Times New Roman" w:cs="Times New Roman"/>
        </w:rPr>
        <w:t>1.5</w:t>
      </w:r>
      <w:r w:rsidR="00A51925">
        <w:rPr>
          <w:rFonts w:ascii="Times New Roman" w:eastAsia="Times New Roman" w:hAnsi="Times New Roman" w:cs="Times New Roman"/>
        </w:rPr>
        <w:t xml:space="preserve"> X</w:t>
      </w:r>
      <w:r w:rsidRPr="002948FA">
        <w:rPr>
          <w:rFonts w:ascii="Times New Roman" w:eastAsia="Times New Roman" w:hAnsi="Times New Roman" w:cs="Times New Roman"/>
        </w:rPr>
        <w:t xml:space="preserve"> </w:t>
      </w:r>
      <m:oMath>
        <m:sSup>
          <m:sSupPr>
            <m:ctrlPr>
              <w:rPr>
                <w:rFonts w:ascii="Cambria Math" w:eastAsia="Times New Roman" w:hAnsi="Cambria Math" w:cs="Times New Roman"/>
                <w:i/>
              </w:rPr>
            </m:ctrlPr>
          </m:sSupPr>
          <m:e>
            <m:r>
              <w:rPr>
                <w:rFonts w:ascii="Cambria Math" w:eastAsia="Times New Roman" w:hAnsi="Cambria Math" w:cs="Times New Roman"/>
              </w:rPr>
              <m:t>10</m:t>
            </m:r>
          </m:e>
          <m:sup>
            <m:r>
              <w:rPr>
                <w:rFonts w:ascii="Cambria Math" w:eastAsia="Times New Roman" w:hAnsi="Cambria Math" w:cs="Times New Roman"/>
              </w:rPr>
              <m:t>7</m:t>
            </m:r>
          </m:sup>
        </m:sSup>
      </m:oMath>
      <w:r w:rsidR="00A51925">
        <w:rPr>
          <w:rFonts w:ascii="Times New Roman" w:eastAsia="Times New Roman" w:hAnsi="Times New Roman" w:cs="Times New Roman"/>
        </w:rPr>
        <w:t>)</w:t>
      </w:r>
    </w:p>
    <w:p w:rsidR="002948FA" w:rsidRDefault="002948FA" w:rsidP="002948FA">
      <w:pPr>
        <w:pStyle w:val="ListParagraph"/>
        <w:spacing w:before="280" w:after="280" w:line="240" w:lineRule="auto"/>
        <w:jc w:val="both"/>
        <w:rPr>
          <w:rFonts w:ascii="Times New Roman" w:eastAsia="Times New Roman" w:hAnsi="Times New Roman" w:cs="Times New Roman"/>
        </w:rPr>
      </w:pPr>
    </w:p>
    <w:p w:rsidR="001D0BFD" w:rsidRDefault="009419DA" w:rsidP="001D0BFD">
      <w:pPr>
        <w:pStyle w:val="ListParagraph"/>
        <w:spacing w:before="280" w:after="280" w:line="240" w:lineRule="auto"/>
        <w:jc w:val="both"/>
        <w:rPr>
          <w:rFonts w:ascii="Times New Roman" w:eastAsia="Times New Roman" w:hAnsi="Times New Roman" w:cs="Times New Roman"/>
        </w:rPr>
      </w:pPr>
      <w:r w:rsidRPr="009419DA">
        <w:rPr>
          <w:rFonts w:ascii="Times New Roman" w:eastAsia="Times New Roman" w:hAnsi="Times New Roman" w:cs="Times New Roman"/>
        </w:rPr>
        <w:lastRenderedPageBreak/>
        <w:t xml:space="preserve">This disparity reveals that the deceptively low RMSE variance (0.650) of the standard-pipeline Random Forest is an artefact of over-processing; the model achieves apparent stability only because globalised outlier detection has stripped the dataset of its essential epidemiological variance. By utilising a localised temporal window, the custom pipeline successfully filtered unnatural spikes (e.g., data entry errors) while preserving the high-momentum surges essential for accurate forecasting. This preservation of wave intensity is a primary driver of the superior </w:t>
      </w:r>
      <m:oMath>
        <m:sSup>
          <m:sSupPr>
            <m:ctrlPr>
              <w:rPr>
                <w:rFonts w:ascii="Cambria Math" w:eastAsia="Times New Roman" w:hAnsi="Cambria Math" w:cs="Times New Roman"/>
                <w:i/>
              </w:rPr>
            </m:ctrlPr>
          </m:sSupPr>
          <m:e>
            <m:r>
              <w:rPr>
                <w:rFonts w:ascii="Cambria Math" w:eastAsia="Times New Roman" w:hAnsi="Cambria Math" w:cs="Times New Roman"/>
              </w:rPr>
              <m:t>R</m:t>
            </m:r>
          </m:e>
          <m:sup>
            <m:r>
              <w:rPr>
                <w:rFonts w:ascii="Cambria Math" w:eastAsia="Times New Roman" w:hAnsi="Cambria Math" w:cs="Times New Roman"/>
              </w:rPr>
              <m:t>2</m:t>
            </m:r>
          </m:sup>
        </m:sSup>
      </m:oMath>
      <w:r w:rsidRPr="009419DA">
        <w:rPr>
          <w:rFonts w:ascii="Times New Roman" w:eastAsia="Times New Roman" w:hAnsi="Times New Roman" w:cs="Times New Roman"/>
        </w:rPr>
        <w:t xml:space="preserve"> values observed in the custom suite, as the models are trained on the true magnitude of the pandemic rather than an artificially suppressed signal.</w:t>
      </w:r>
    </w:p>
    <w:p w:rsidR="001D0BFD" w:rsidRDefault="001D0BFD" w:rsidP="001D0BFD">
      <w:pPr>
        <w:pStyle w:val="ListParagraph"/>
        <w:spacing w:before="280" w:after="280" w:line="240" w:lineRule="auto"/>
        <w:jc w:val="both"/>
        <w:rPr>
          <w:rFonts w:ascii="Times New Roman" w:eastAsia="Times New Roman" w:hAnsi="Times New Roman" w:cs="Times New Roman"/>
        </w:rPr>
      </w:pPr>
    </w:p>
    <w:p w:rsidR="00AF3084" w:rsidRPr="00AF3084" w:rsidRDefault="009419DA" w:rsidP="009419DA">
      <w:pPr>
        <w:pStyle w:val="ListParagraph"/>
        <w:numPr>
          <w:ilvl w:val="0"/>
          <w:numId w:val="15"/>
        </w:numPr>
        <w:spacing w:before="280" w:after="280" w:line="240" w:lineRule="auto"/>
        <w:jc w:val="both"/>
        <w:rPr>
          <w:rFonts w:ascii="Times New Roman" w:eastAsia="Times New Roman" w:hAnsi="Times New Roman" w:cs="Times New Roman"/>
          <w:b/>
        </w:rPr>
      </w:pPr>
      <w:r w:rsidRPr="001D0BFD">
        <w:rPr>
          <w:rFonts w:ascii="Times New Roman" w:eastAsia="Times New Roman" w:hAnsi="Times New Roman" w:cs="Times New Roman"/>
          <w:b/>
        </w:rPr>
        <w:t>Enforcing Deterministic Laws: Computation Processing and Mathematical Integrity</w:t>
      </w:r>
      <w:r w:rsidR="001D0BFD" w:rsidRPr="001D0BFD">
        <w:rPr>
          <w:rFonts w:ascii="Times New Roman" w:eastAsia="Times New Roman" w:hAnsi="Times New Roman" w:cs="Times New Roman"/>
          <w:b/>
        </w:rPr>
        <w:t>:</w:t>
      </w:r>
      <w:r w:rsidR="001D0BFD">
        <w:rPr>
          <w:rFonts w:ascii="Times New Roman" w:eastAsia="Times New Roman" w:hAnsi="Times New Roman" w:cs="Times New Roman"/>
          <w:b/>
        </w:rPr>
        <w:t xml:space="preserve"> </w:t>
      </w:r>
      <w:r w:rsidRPr="001D0BFD">
        <w:rPr>
          <w:rFonts w:ascii="Times New Roman" w:eastAsia="Times New Roman" w:hAnsi="Times New Roman" w:cs="Times New Roman"/>
        </w:rPr>
        <w:t>Standard pre</w:t>
      </w:r>
      <w:r w:rsidR="001D0BFD">
        <w:rPr>
          <w:rFonts w:ascii="Times New Roman" w:eastAsia="Times New Roman" w:hAnsi="Times New Roman" w:cs="Times New Roman"/>
        </w:rPr>
        <w:t>-</w:t>
      </w:r>
      <w:r w:rsidRPr="001D0BFD">
        <w:rPr>
          <w:rFonts w:ascii="Times New Roman" w:eastAsia="Times New Roman" w:hAnsi="Times New Roman" w:cs="Times New Roman"/>
        </w:rPr>
        <w:t xml:space="preserve">processing typically treats features as independent entities, an approach that introduces </w:t>
      </w:r>
      <w:r w:rsidR="001D0BFD" w:rsidRPr="001D0BFD">
        <w:rPr>
          <w:rFonts w:ascii="Times New Roman" w:eastAsia="Times New Roman" w:hAnsi="Times New Roman" w:cs="Times New Roman"/>
          <w:b/>
        </w:rPr>
        <w:t>“</w:t>
      </w:r>
      <w:r w:rsidRPr="001D0BFD">
        <w:rPr>
          <w:rFonts w:ascii="Times New Roman" w:eastAsia="Times New Roman" w:hAnsi="Times New Roman" w:cs="Times New Roman"/>
          <w:b/>
        </w:rPr>
        <w:t>Mathematical Drift</w:t>
      </w:r>
      <w:r w:rsidR="001D0BFD" w:rsidRPr="001D0BFD">
        <w:rPr>
          <w:rFonts w:ascii="Times New Roman" w:eastAsia="Times New Roman" w:hAnsi="Times New Roman" w:cs="Times New Roman"/>
          <w:b/>
        </w:rPr>
        <w:t>”</w:t>
      </w:r>
      <w:r w:rsidR="001D0BFD">
        <w:rPr>
          <w:rFonts w:ascii="Times New Roman" w:eastAsia="Times New Roman" w:hAnsi="Times New Roman" w:cs="Times New Roman"/>
        </w:rPr>
        <w:t>.</w:t>
      </w:r>
      <w:r w:rsidRPr="001D0BFD">
        <w:rPr>
          <w:rFonts w:ascii="Times New Roman" w:eastAsia="Times New Roman" w:hAnsi="Times New Roman" w:cs="Times New Roman"/>
        </w:rPr>
        <w:t xml:space="preserve"> This occurs when variables that are logically coupled</w:t>
      </w:r>
      <w:r w:rsidR="0071292C">
        <w:rPr>
          <w:rFonts w:ascii="Times New Roman" w:eastAsia="Times New Roman" w:hAnsi="Times New Roman" w:cs="Times New Roman"/>
        </w:rPr>
        <w:t xml:space="preserve"> </w:t>
      </w:r>
      <w:r w:rsidRPr="001D0BFD">
        <w:rPr>
          <w:rFonts w:ascii="Times New Roman" w:eastAsia="Times New Roman" w:hAnsi="Times New Roman" w:cs="Times New Roman"/>
        </w:rPr>
        <w:t>such as the identity between total and daily cases</w:t>
      </w:r>
      <w:r w:rsidR="0071292C">
        <w:rPr>
          <w:rFonts w:ascii="Times New Roman" w:eastAsia="Times New Roman" w:hAnsi="Times New Roman" w:cs="Times New Roman"/>
        </w:rPr>
        <w:t xml:space="preserve"> </w:t>
      </w:r>
      <w:r w:rsidRPr="001D0BFD">
        <w:rPr>
          <w:rFonts w:ascii="Times New Roman" w:eastAsia="Times New Roman" w:hAnsi="Times New Roman" w:cs="Times New Roman"/>
        </w:rPr>
        <w:t xml:space="preserve">become decoupled due to independent heuristic interpolation. To resolve this, our custom pipeline employs a </w:t>
      </w:r>
      <w:r w:rsidRPr="001D0BFD">
        <w:rPr>
          <w:rFonts w:ascii="Times New Roman" w:eastAsia="Times New Roman" w:hAnsi="Times New Roman" w:cs="Times New Roman"/>
          <w:i/>
        </w:rPr>
        <w:t>Computation Processor</w:t>
      </w:r>
      <w:r w:rsidRPr="001D0BFD">
        <w:rPr>
          <w:rFonts w:ascii="Times New Roman" w:eastAsia="Times New Roman" w:hAnsi="Times New Roman" w:cs="Times New Roman"/>
        </w:rPr>
        <w:t xml:space="preserve"> (see </w:t>
      </w:r>
      <w:r w:rsidR="001D0BFD">
        <w:rPr>
          <w:rFonts w:ascii="Times New Roman" w:eastAsia="Times New Roman" w:hAnsi="Times New Roman" w:cs="Times New Roman"/>
        </w:rPr>
        <w:t>point 4</w:t>
      </w:r>
      <w:r w:rsidR="00065AEC">
        <w:rPr>
          <w:rFonts w:ascii="Times New Roman" w:eastAsia="Times New Roman" w:hAnsi="Times New Roman" w:cs="Times New Roman"/>
        </w:rPr>
        <w:t xml:space="preserve"> of Section 3.2</w:t>
      </w:r>
      <w:r w:rsidR="001D0BFD">
        <w:rPr>
          <w:rFonts w:ascii="Times New Roman" w:eastAsia="Times New Roman" w:hAnsi="Times New Roman" w:cs="Times New Roman"/>
        </w:rPr>
        <w:t>)</w:t>
      </w:r>
      <w:r w:rsidRPr="001D0BFD">
        <w:rPr>
          <w:rFonts w:ascii="Times New Roman" w:eastAsia="Times New Roman" w:hAnsi="Times New Roman" w:cs="Times New Roman"/>
        </w:rPr>
        <w:t xml:space="preserve"> to enforce deterministic laws across the feature set.</w:t>
      </w:r>
    </w:p>
    <w:p w:rsidR="00AF3084" w:rsidRPr="00AF3084" w:rsidRDefault="00AF3084" w:rsidP="00AF3084">
      <w:pPr>
        <w:pStyle w:val="ListParagraph"/>
        <w:spacing w:before="280" w:after="280" w:line="240" w:lineRule="auto"/>
        <w:jc w:val="both"/>
        <w:rPr>
          <w:rFonts w:ascii="Times New Roman" w:eastAsia="Times New Roman" w:hAnsi="Times New Roman" w:cs="Times New Roman"/>
          <w:b/>
        </w:rPr>
      </w:pPr>
    </w:p>
    <w:p w:rsidR="0071292C" w:rsidRDefault="009419DA" w:rsidP="0071292C">
      <w:pPr>
        <w:pStyle w:val="ListParagraph"/>
        <w:spacing w:before="280" w:after="280" w:line="240" w:lineRule="auto"/>
        <w:jc w:val="both"/>
        <w:rPr>
          <w:rFonts w:ascii="Times New Roman" w:eastAsia="Times New Roman" w:hAnsi="Times New Roman" w:cs="Times New Roman"/>
        </w:rPr>
      </w:pPr>
      <w:r w:rsidRPr="00AF3084">
        <w:rPr>
          <w:rFonts w:ascii="Times New Roman" w:eastAsia="Times New Roman" w:hAnsi="Times New Roman" w:cs="Times New Roman"/>
        </w:rPr>
        <w:t xml:space="preserve">A primary example of this restoration is the reconstruction of the </w:t>
      </w:r>
      <m:oMath>
        <m:r>
          <m:rPr>
            <m:sty m:val="p"/>
          </m:rPr>
          <w:rPr>
            <w:rFonts w:ascii="Cambria Math" w:eastAsia="Times New Roman" w:hAnsi="Cambria Math" w:cs="Times New Roman"/>
          </w:rPr>
          <m:t>positive_rate</m:t>
        </m:r>
      </m:oMath>
      <w:r w:rsidRPr="00AF3084">
        <w:rPr>
          <w:rFonts w:ascii="Times New Roman" w:eastAsia="Times New Roman" w:hAnsi="Times New Roman" w:cs="Times New Roman"/>
        </w:rPr>
        <w:t xml:space="preserve">. As illustrated in Figure </w:t>
      </w:r>
      <w:r w:rsidR="007340D5" w:rsidRPr="00AF3084">
        <w:rPr>
          <w:rFonts w:ascii="Times New Roman" w:eastAsia="Times New Roman" w:hAnsi="Times New Roman" w:cs="Times New Roman"/>
        </w:rPr>
        <w:t>5</w:t>
      </w:r>
      <w:r w:rsidRPr="00AF3084">
        <w:rPr>
          <w:rFonts w:ascii="Times New Roman" w:eastAsia="Times New Roman" w:hAnsi="Times New Roman" w:cs="Times New Roman"/>
        </w:rPr>
        <w:t xml:space="preserve">, the standard pipeline (yellow line) handles missing data (grey shaded area) through constant-value extrapolation, a method that fails to capture the underlying epidemiological dynamics. In contrast, the custom pipeline utilises the relationship defined in Equation </w:t>
      </w:r>
      <w:r w:rsidR="00212833" w:rsidRPr="00AF3084">
        <w:rPr>
          <w:rFonts w:ascii="Times New Roman" w:eastAsia="Times New Roman" w:hAnsi="Times New Roman" w:cs="Times New Roman"/>
        </w:rPr>
        <w:t>4</w:t>
      </w:r>
      <w:r w:rsidRPr="00AF3084">
        <w:rPr>
          <w:rFonts w:ascii="Times New Roman" w:eastAsia="Times New Roman" w:hAnsi="Times New Roman" w:cs="Times New Roman"/>
        </w:rPr>
        <w:t xml:space="preserve"> to recompute the </w:t>
      </w:r>
      <m:oMath>
        <m:r>
          <w:rPr>
            <w:rFonts w:ascii="Cambria Math" w:eastAsia="Times New Roman" w:hAnsi="Cambria Math" w:cs="Times New Roman"/>
          </w:rPr>
          <m:t>positive_rate</m:t>
        </m:r>
      </m:oMath>
      <w:r w:rsidRPr="00AF3084">
        <w:rPr>
          <w:rFonts w:ascii="Times New Roman" w:eastAsia="Times New Roman" w:hAnsi="Times New Roman" w:cs="Times New Roman"/>
        </w:rPr>
        <w:t xml:space="preserve"> as a direct function of the restored </w:t>
      </w:r>
      <m:oMath>
        <m:r>
          <w:rPr>
            <w:rFonts w:ascii="Cambria Math" w:eastAsia="Times New Roman" w:hAnsi="Cambria Math" w:cs="Times New Roman"/>
          </w:rPr>
          <m:t>new_cases</m:t>
        </m:r>
      </m:oMath>
      <w:r w:rsidRPr="00AF3084">
        <w:rPr>
          <w:rFonts w:ascii="Times New Roman" w:eastAsia="Times New Roman" w:hAnsi="Times New Roman" w:cs="Times New Roman"/>
        </w:rPr>
        <w:t xml:space="preserve"> and </w:t>
      </w:r>
      <m:oMath>
        <m:r>
          <w:rPr>
            <w:rFonts w:ascii="Cambria Math" w:eastAsia="Times New Roman" w:hAnsi="Cambria Math" w:cs="Times New Roman"/>
          </w:rPr>
          <m:t>new_tests</m:t>
        </m:r>
      </m:oMath>
      <w:r w:rsidRPr="00AF3084">
        <w:rPr>
          <w:rFonts w:ascii="Times New Roman" w:eastAsia="Times New Roman" w:hAnsi="Times New Roman" w:cs="Times New Roman"/>
        </w:rPr>
        <w:t xml:space="preserve"> signals.</w:t>
      </w:r>
    </w:p>
    <w:p w:rsidR="0071292C" w:rsidRDefault="0071292C" w:rsidP="0071292C">
      <w:pPr>
        <w:pStyle w:val="ListParagraph"/>
        <w:spacing w:before="280" w:after="280" w:line="240" w:lineRule="auto"/>
        <w:jc w:val="both"/>
        <w:rPr>
          <w:rFonts w:ascii="Times New Roman" w:eastAsia="Times New Roman" w:hAnsi="Times New Roman" w:cs="Times New Roman"/>
        </w:rPr>
      </w:pPr>
    </w:p>
    <w:p w:rsidR="009419DA" w:rsidRDefault="009419DA" w:rsidP="009060E9">
      <w:pPr>
        <w:pStyle w:val="ListParagraph"/>
        <w:spacing w:before="280" w:after="280" w:line="240" w:lineRule="auto"/>
        <w:jc w:val="both"/>
        <w:rPr>
          <w:rFonts w:ascii="Times New Roman" w:eastAsia="Times New Roman" w:hAnsi="Times New Roman" w:cs="Times New Roman"/>
        </w:rPr>
      </w:pPr>
      <w:r w:rsidRPr="009419DA">
        <w:rPr>
          <w:rFonts w:ascii="Times New Roman" w:eastAsia="Times New Roman" w:hAnsi="Times New Roman" w:cs="Times New Roman"/>
        </w:rPr>
        <w:t xml:space="preserve">As shown in the shaded regions of Figure </w:t>
      </w:r>
      <w:r w:rsidR="00212833">
        <w:rPr>
          <w:rFonts w:ascii="Times New Roman" w:eastAsia="Times New Roman" w:hAnsi="Times New Roman" w:cs="Times New Roman"/>
        </w:rPr>
        <w:t>5</w:t>
      </w:r>
      <w:r w:rsidRPr="009419DA">
        <w:rPr>
          <w:rFonts w:ascii="Times New Roman" w:eastAsia="Times New Roman" w:hAnsi="Times New Roman" w:cs="Times New Roman"/>
        </w:rPr>
        <w:t xml:space="preserve">, this deterministic approach uncovers two minor peaks that are entirely omitted by standard extrapolation. These signals represent genuine epidemiological shifts that no general-purpose algorithm could predict without the context of the parent variables. This restoration proves that </w:t>
      </w:r>
      <w:r w:rsidRPr="005634E3">
        <w:rPr>
          <w:rFonts w:ascii="Times New Roman" w:eastAsia="Times New Roman" w:hAnsi="Times New Roman" w:cs="Times New Roman"/>
          <w:i/>
        </w:rPr>
        <w:t>computation processing</w:t>
      </w:r>
      <w:r w:rsidRPr="009419DA">
        <w:rPr>
          <w:rFonts w:ascii="Times New Roman" w:eastAsia="Times New Roman" w:hAnsi="Times New Roman" w:cs="Times New Roman"/>
        </w:rPr>
        <w:t xml:space="preserve"> can "reclaim" lost signals that heuristic methods simply ignore.</w:t>
      </w:r>
    </w:p>
    <w:p w:rsidR="009060E9" w:rsidRPr="00DB75C7" w:rsidRDefault="009419DA" w:rsidP="00DB75C7">
      <w:pPr>
        <w:spacing w:before="280" w:after="280" w:line="240" w:lineRule="auto"/>
        <w:jc w:val="both"/>
        <w:rPr>
          <w:rFonts w:ascii="Times New Roman" w:eastAsia="Times New Roman" w:hAnsi="Times New Roman" w:cs="Times New Roman"/>
        </w:rPr>
      </w:pPr>
      <w:r w:rsidRPr="00DB75C7">
        <w:rPr>
          <w:rFonts w:ascii="Times New Roman" w:eastAsia="Times New Roman" w:hAnsi="Times New Roman" w:cs="Times New Roman"/>
          <w:b/>
        </w:rPr>
        <w:t>The Logic of Infinite VIF</w:t>
      </w:r>
      <w:r w:rsidR="009060E9" w:rsidRPr="00DB75C7">
        <w:rPr>
          <w:rFonts w:ascii="Times New Roman" w:eastAsia="Times New Roman" w:hAnsi="Times New Roman" w:cs="Times New Roman"/>
          <w:b/>
        </w:rPr>
        <w:t>:</w:t>
      </w:r>
      <w:r w:rsidR="009060E9" w:rsidRPr="00DB75C7">
        <w:rPr>
          <w:rFonts w:ascii="Times New Roman" w:eastAsia="Times New Roman" w:hAnsi="Times New Roman" w:cs="Times New Roman"/>
        </w:rPr>
        <w:t xml:space="preserve"> </w:t>
      </w:r>
      <w:r w:rsidRPr="00DB75C7">
        <w:rPr>
          <w:rFonts w:ascii="Times New Roman" w:eastAsia="Times New Roman" w:hAnsi="Times New Roman" w:cs="Times New Roman"/>
        </w:rPr>
        <w:t xml:space="preserve">This computational enforcement provides the logical justification for the </w:t>
      </w:r>
      <w:r w:rsidRPr="00493CA7">
        <w:rPr>
          <w:rFonts w:ascii="Times New Roman" w:eastAsia="Times New Roman" w:hAnsi="Times New Roman" w:cs="Times New Roman"/>
          <w:b/>
        </w:rPr>
        <w:t>infinite VIF values</w:t>
      </w:r>
      <w:r w:rsidRPr="00DB75C7">
        <w:rPr>
          <w:rFonts w:ascii="Times New Roman" w:eastAsia="Times New Roman" w:hAnsi="Times New Roman" w:cs="Times New Roman"/>
        </w:rPr>
        <w:t xml:space="preserve"> observed in the custom pipeline's initial state (see Table </w:t>
      </w:r>
      <w:r w:rsidR="00493CA7">
        <w:rPr>
          <w:rFonts w:ascii="Times New Roman" w:eastAsia="Times New Roman" w:hAnsi="Times New Roman" w:cs="Times New Roman"/>
        </w:rPr>
        <w:t>5</w:t>
      </w:r>
      <w:r w:rsidR="00C92741">
        <w:rPr>
          <w:rFonts w:ascii="Times New Roman" w:eastAsia="Times New Roman" w:hAnsi="Times New Roman" w:cs="Times New Roman"/>
        </w:rPr>
        <w:t xml:space="preserve"> in Appendix A</w:t>
      </w:r>
      <w:r w:rsidRPr="00DB75C7">
        <w:rPr>
          <w:rFonts w:ascii="Times New Roman" w:eastAsia="Times New Roman" w:hAnsi="Times New Roman" w:cs="Times New Roman"/>
        </w:rPr>
        <w:t>). In statistical modelling, an infinite VIF indicates perfect multicollinearity. While typically dismissed as a numerical error in standard workflows, the emergence of infinite VIF values here serves as definitive evidence that the variables have been restored to their deterministic mathematical identities. This state confirms that the custom pipeline has successfully re-established the foundational relationships inherent in the epidemiological data.</w:t>
      </w:r>
    </w:p>
    <w:p w:rsidR="009419DA" w:rsidRPr="009419DA" w:rsidRDefault="009419DA" w:rsidP="009419DA">
      <w:pPr>
        <w:spacing w:before="280" w:after="280" w:line="240" w:lineRule="auto"/>
        <w:jc w:val="both"/>
        <w:rPr>
          <w:rFonts w:ascii="Times New Roman" w:eastAsia="Times New Roman" w:hAnsi="Times New Roman" w:cs="Times New Roman"/>
        </w:rPr>
      </w:pPr>
      <w:r w:rsidRPr="00DB75C7">
        <w:rPr>
          <w:rFonts w:ascii="Times New Roman" w:eastAsia="Times New Roman" w:hAnsi="Times New Roman" w:cs="Times New Roman"/>
        </w:rPr>
        <w:t xml:space="preserve">Conversely, the standard pipeline yielded finite VIF values of approximately </w:t>
      </w:r>
      <m:oMath>
        <m:sSup>
          <m:sSupPr>
            <m:ctrlPr>
              <w:rPr>
                <w:rFonts w:ascii="Cambria Math" w:eastAsia="Times New Roman" w:hAnsi="Cambria Math" w:cs="Times New Roman"/>
                <w:i/>
              </w:rPr>
            </m:ctrlPr>
          </m:sSupPr>
          <m:e>
            <m:r>
              <w:rPr>
                <w:rFonts w:ascii="Cambria Math" w:eastAsia="Times New Roman" w:hAnsi="Cambria Math" w:cs="Times New Roman"/>
              </w:rPr>
              <m:t>10</m:t>
            </m:r>
          </m:e>
          <m:sup>
            <m:r>
              <w:rPr>
                <w:rFonts w:ascii="Cambria Math" w:eastAsia="Times New Roman" w:hAnsi="Cambria Math" w:cs="Times New Roman"/>
              </w:rPr>
              <m:t>13</m:t>
            </m:r>
          </m:sup>
        </m:sSup>
      </m:oMath>
      <w:r w:rsidR="007E31D6">
        <w:rPr>
          <w:rFonts w:ascii="Times New Roman" w:eastAsia="Times New Roman" w:hAnsi="Times New Roman" w:cs="Times New Roman"/>
        </w:rPr>
        <w:t xml:space="preserve"> </w:t>
      </w:r>
      <w:r w:rsidRPr="00DB75C7">
        <w:rPr>
          <w:rFonts w:ascii="Times New Roman" w:eastAsia="Times New Roman" w:hAnsi="Times New Roman" w:cs="Times New Roman"/>
        </w:rPr>
        <w:t xml:space="preserve">(Table </w:t>
      </w:r>
      <w:r w:rsidR="00285A09">
        <w:rPr>
          <w:rFonts w:ascii="Times New Roman" w:eastAsia="Times New Roman" w:hAnsi="Times New Roman" w:cs="Times New Roman"/>
        </w:rPr>
        <w:t>4</w:t>
      </w:r>
      <w:r w:rsidR="00C92741">
        <w:rPr>
          <w:rFonts w:ascii="Times New Roman" w:eastAsia="Times New Roman" w:hAnsi="Times New Roman" w:cs="Times New Roman"/>
        </w:rPr>
        <w:t xml:space="preserve"> in Appendix A</w:t>
      </w:r>
      <w:r w:rsidRPr="00DB75C7">
        <w:rPr>
          <w:rFonts w:ascii="Times New Roman" w:eastAsia="Times New Roman" w:hAnsi="Times New Roman" w:cs="Times New Roman"/>
        </w:rPr>
        <w:t xml:space="preserve">). These high-but-finite numbers prove that the mathematical identities had been degraded into noisy, loose approximations. By shifting from heuristic cleaning to deterministic, rule-based restoration, the custom pipeline eliminated the 'logical friction' and internal contradictions that typically impede the convergence of gradient-descent learners. This structural alignment allows the optimisation algorithm to traverse a smoother loss landscape toward a more stable global minimum. This mathematically sound foundation was the prerequisite for the near-perfect convergence observed in the </w:t>
      </w:r>
      <m:oMath>
        <m:r>
          <m:rPr>
            <m:sty m:val="p"/>
          </m:rPr>
          <w:rPr>
            <w:rFonts w:ascii="Cambria Math" w:eastAsia="Times New Roman" w:hAnsi="Cambria Math" w:cs="Times New Roman"/>
          </w:rPr>
          <m:t>MLPRegressor</m:t>
        </m:r>
      </m:oMath>
      <w:r w:rsidRPr="00DB75C7">
        <w:rPr>
          <w:rFonts w:ascii="Times New Roman" w:eastAsia="Times New Roman" w:hAnsi="Times New Roman" w:cs="Times New Roman"/>
        </w:rPr>
        <w:t>.</w:t>
      </w:r>
    </w:p>
    <w:p w:rsidR="009419DA" w:rsidRPr="00A65999" w:rsidRDefault="00A65999" w:rsidP="009419DA">
      <w:pPr>
        <w:spacing w:before="280" w:after="280" w:line="240" w:lineRule="auto"/>
        <w:jc w:val="both"/>
        <w:rPr>
          <w:rFonts w:ascii="Times New Roman" w:eastAsia="Times New Roman" w:hAnsi="Times New Roman" w:cs="Times New Roman"/>
          <w:b/>
        </w:rPr>
      </w:pPr>
      <w:r w:rsidRPr="00A65999">
        <w:rPr>
          <w:rFonts w:ascii="Times New Roman" w:eastAsia="Times New Roman" w:hAnsi="Times New Roman" w:cs="Times New Roman"/>
          <w:b/>
        </w:rPr>
        <w:t xml:space="preserve">3.3 </w:t>
      </w:r>
      <w:r w:rsidR="009419DA" w:rsidRPr="00A65999">
        <w:rPr>
          <w:rFonts w:ascii="Times New Roman" w:eastAsia="Times New Roman" w:hAnsi="Times New Roman" w:cs="Times New Roman"/>
          <w:b/>
        </w:rPr>
        <w:t>Iterative Feature Selection (IFS) and the Signal Unmasking Effect</w:t>
      </w:r>
      <w:r w:rsidRPr="00A65999">
        <w:rPr>
          <w:rFonts w:ascii="Times New Roman" w:eastAsia="Times New Roman" w:hAnsi="Times New Roman" w:cs="Times New Roman"/>
          <w:b/>
        </w:rPr>
        <w:t xml:space="preserve">: </w:t>
      </w:r>
      <w:r w:rsidR="009419DA" w:rsidRPr="009419DA">
        <w:rPr>
          <w:rFonts w:ascii="Times New Roman" w:eastAsia="Times New Roman" w:hAnsi="Times New Roman" w:cs="Times New Roman"/>
        </w:rPr>
        <w:t>Utilising the IFS framework established in Section</w:t>
      </w:r>
      <w:r>
        <w:rPr>
          <w:rFonts w:ascii="Times New Roman" w:eastAsia="Times New Roman" w:hAnsi="Times New Roman" w:cs="Times New Roman"/>
        </w:rPr>
        <w:t xml:space="preserve"> 2</w:t>
      </w:r>
      <w:r w:rsidR="009419DA" w:rsidRPr="009419DA">
        <w:rPr>
          <w:rFonts w:ascii="Times New Roman" w:eastAsia="Times New Roman" w:hAnsi="Times New Roman" w:cs="Times New Roman"/>
        </w:rPr>
        <w:t>, both pipelines achieved significant dimensionality reduction. However, the resulting feature architectures reveal a fundamental divergence in structural integrity and predictive density, as summarised in Table</w:t>
      </w:r>
      <w:r>
        <w:rPr>
          <w:rFonts w:ascii="Times New Roman" w:eastAsia="Times New Roman" w:hAnsi="Times New Roman" w:cs="Times New Roman"/>
        </w:rPr>
        <w:t xml:space="preserve"> 3</w:t>
      </w:r>
      <w:r w:rsidR="009419DA" w:rsidRPr="009419DA">
        <w:rPr>
          <w:rFonts w:ascii="Times New Roman" w:eastAsia="Times New Roman" w:hAnsi="Times New Roman" w:cs="Times New Roman"/>
        </w:rPr>
        <w:t>.</w:t>
      </w:r>
    </w:p>
    <w:p w:rsidR="00251F45" w:rsidRPr="00251F45" w:rsidRDefault="009419DA" w:rsidP="009419DA">
      <w:pPr>
        <w:pStyle w:val="ListParagraph"/>
        <w:numPr>
          <w:ilvl w:val="0"/>
          <w:numId w:val="17"/>
        </w:numPr>
        <w:spacing w:before="280" w:after="280" w:line="240" w:lineRule="auto"/>
        <w:jc w:val="both"/>
        <w:rPr>
          <w:rFonts w:ascii="Times New Roman" w:eastAsia="Times New Roman" w:hAnsi="Times New Roman" w:cs="Times New Roman"/>
          <w:b/>
        </w:rPr>
      </w:pPr>
      <w:r w:rsidRPr="00251F45">
        <w:rPr>
          <w:rFonts w:ascii="Times New Roman" w:eastAsia="Times New Roman" w:hAnsi="Times New Roman" w:cs="Times New Roman"/>
          <w:b/>
        </w:rPr>
        <w:t>Evolutionary Mechanics: Custom Integrity vs. Standard Leakage</w:t>
      </w:r>
      <w:r w:rsidR="00251F45" w:rsidRPr="00251F45">
        <w:rPr>
          <w:rFonts w:ascii="Times New Roman" w:eastAsia="Times New Roman" w:hAnsi="Times New Roman" w:cs="Times New Roman"/>
          <w:b/>
        </w:rPr>
        <w:t>:</w:t>
      </w:r>
      <w:r w:rsidR="00251F45">
        <w:rPr>
          <w:rFonts w:ascii="Times New Roman" w:eastAsia="Times New Roman" w:hAnsi="Times New Roman" w:cs="Times New Roman"/>
          <w:b/>
        </w:rPr>
        <w:t xml:space="preserve"> </w:t>
      </w:r>
      <w:r w:rsidRPr="00251F45">
        <w:rPr>
          <w:rFonts w:ascii="Times New Roman" w:eastAsia="Times New Roman" w:hAnsi="Times New Roman" w:cs="Times New Roman"/>
        </w:rPr>
        <w:t>While the standard pipeline converged at 7 features, the selection remained plagued by moderate multicollinearity (</w:t>
      </w:r>
      <m:oMath>
        <m:sSub>
          <m:sSubPr>
            <m:ctrlPr>
              <w:rPr>
                <w:rFonts w:ascii="Cambria Math" w:eastAsia="Times New Roman" w:hAnsi="Cambria Math" w:cs="Times New Roman"/>
                <w:i/>
              </w:rPr>
            </m:ctrlPr>
          </m:sSubPr>
          <m:e>
            <m:r>
              <w:rPr>
                <w:rFonts w:ascii="Cambria Math" w:eastAsia="Times New Roman" w:hAnsi="Cambria Math" w:cs="Times New Roman"/>
              </w:rPr>
              <m:t>VIF</m:t>
            </m:r>
          </m:e>
          <m:sub>
            <m:r>
              <w:rPr>
                <w:rFonts w:ascii="Cambria Math" w:eastAsia="Times New Roman" w:hAnsi="Cambria Math" w:cs="Times New Roman"/>
              </w:rPr>
              <m:t>Max</m:t>
            </m:r>
          </m:sub>
        </m:sSub>
      </m:oMath>
      <w:r w:rsidR="00897A62">
        <w:rPr>
          <w:rFonts w:ascii="Times New Roman" w:eastAsia="Times New Roman" w:hAnsi="Times New Roman" w:cs="Times New Roman"/>
        </w:rPr>
        <w:t xml:space="preserve"> </w:t>
      </w:r>
      <w:r w:rsidRPr="00251F45">
        <w:rPr>
          <w:rFonts w:ascii="Times New Roman" w:eastAsia="Times New Roman" w:hAnsi="Times New Roman" w:cs="Times New Roman"/>
        </w:rPr>
        <w:t xml:space="preserve">= 8.204). Critically, this pipeline suffered from </w:t>
      </w:r>
      <w:r w:rsidRPr="00095B31">
        <w:rPr>
          <w:rFonts w:ascii="Times New Roman" w:eastAsia="Times New Roman" w:hAnsi="Times New Roman" w:cs="Times New Roman"/>
          <w:b/>
        </w:rPr>
        <w:t>Target Contamination</w:t>
      </w:r>
      <w:r w:rsidRPr="00251F45">
        <w:rPr>
          <w:rFonts w:ascii="Times New Roman" w:eastAsia="Times New Roman" w:hAnsi="Times New Roman" w:cs="Times New Roman"/>
        </w:rPr>
        <w:t xml:space="preserve">—the selection of </w:t>
      </w:r>
      <m:oMath>
        <m:r>
          <w:rPr>
            <w:rFonts w:ascii="Cambria Math" w:eastAsia="Times New Roman" w:hAnsi="Cambria Math" w:cs="Times New Roman"/>
          </w:rPr>
          <m:t>new_deaths_smoothed</m:t>
        </m:r>
      </m:oMath>
      <w:r w:rsidRPr="00251F45">
        <w:rPr>
          <w:rFonts w:ascii="Times New Roman" w:eastAsia="Times New Roman" w:hAnsi="Times New Roman" w:cs="Times New Roman"/>
        </w:rPr>
        <w:t xml:space="preserve"> as a predictor for daily deaths. This represents a form of temporal </w:t>
      </w:r>
      <w:r w:rsidRPr="00251F45">
        <w:rPr>
          <w:rFonts w:ascii="Times New Roman" w:eastAsia="Times New Roman" w:hAnsi="Times New Roman" w:cs="Times New Roman"/>
        </w:rPr>
        <w:lastRenderedPageBreak/>
        <w:t>data leakage where the predictor implicitly contains "look-ahead" information about the target, leading to deceptive performance metrics that would inevitably fail in real-time deployment.</w:t>
      </w:r>
    </w:p>
    <w:p w:rsidR="00251F45" w:rsidRPr="00251F45" w:rsidRDefault="00251F45" w:rsidP="00251F45">
      <w:pPr>
        <w:pStyle w:val="ListParagraph"/>
        <w:spacing w:before="280" w:after="280" w:line="240" w:lineRule="auto"/>
        <w:jc w:val="both"/>
        <w:rPr>
          <w:rFonts w:ascii="Times New Roman" w:eastAsia="Times New Roman" w:hAnsi="Times New Roman" w:cs="Times New Roman"/>
          <w:b/>
        </w:rPr>
      </w:pPr>
    </w:p>
    <w:p w:rsidR="001E4CA2" w:rsidRDefault="009419DA" w:rsidP="001E4CA2">
      <w:pPr>
        <w:pStyle w:val="ListParagraph"/>
        <w:spacing w:before="280" w:after="280" w:line="240" w:lineRule="auto"/>
        <w:jc w:val="both"/>
        <w:rPr>
          <w:rFonts w:ascii="Times New Roman" w:eastAsia="Times New Roman" w:hAnsi="Times New Roman" w:cs="Times New Roman"/>
        </w:rPr>
      </w:pPr>
      <w:r w:rsidRPr="00251F45">
        <w:rPr>
          <w:rFonts w:ascii="Times New Roman" w:eastAsia="Times New Roman" w:hAnsi="Times New Roman" w:cs="Times New Roman"/>
        </w:rPr>
        <w:t xml:space="preserve">In contrast, the custom pipeline converged at a leaner, more efficient set of 6 features. By the final iteration (Round 16), the maximum VIF was reduced to 3.473. This confirms a feature architecture that is not only highly predictive but structurally independent, meeting the stability criteria established in Section </w:t>
      </w:r>
      <w:r w:rsidR="001E4CA2">
        <w:rPr>
          <w:rFonts w:ascii="Times New Roman" w:eastAsia="Times New Roman" w:hAnsi="Times New Roman" w:cs="Times New Roman"/>
        </w:rPr>
        <w:t xml:space="preserve">2 </w:t>
      </w:r>
      <w:r w:rsidRPr="00251F45">
        <w:rPr>
          <w:rFonts w:ascii="Times New Roman" w:eastAsia="Times New Roman" w:hAnsi="Times New Roman" w:cs="Times New Roman"/>
        </w:rPr>
        <w:t>without sacrificing the model's ability to converge on a complex signal.</w:t>
      </w:r>
    </w:p>
    <w:p w:rsidR="001E4CA2" w:rsidRDefault="001E4CA2" w:rsidP="001E4CA2">
      <w:pPr>
        <w:pStyle w:val="ListParagraph"/>
        <w:spacing w:before="280" w:after="280" w:line="240" w:lineRule="auto"/>
        <w:jc w:val="both"/>
        <w:rPr>
          <w:rFonts w:ascii="Times New Roman" w:eastAsia="Times New Roman" w:hAnsi="Times New Roman" w:cs="Times New Roman"/>
        </w:rPr>
      </w:pPr>
    </w:p>
    <w:p w:rsidR="008122F3" w:rsidRPr="008122F3" w:rsidRDefault="009419DA" w:rsidP="009419DA">
      <w:pPr>
        <w:pStyle w:val="ListParagraph"/>
        <w:numPr>
          <w:ilvl w:val="0"/>
          <w:numId w:val="17"/>
        </w:numPr>
        <w:spacing w:before="280" w:after="280" w:line="240" w:lineRule="auto"/>
        <w:jc w:val="both"/>
        <w:rPr>
          <w:rFonts w:ascii="Times New Roman" w:eastAsia="Times New Roman" w:hAnsi="Times New Roman" w:cs="Times New Roman"/>
          <w:b/>
        </w:rPr>
      </w:pPr>
      <w:r w:rsidRPr="001E4CA2">
        <w:rPr>
          <w:rFonts w:ascii="Times New Roman" w:eastAsia="Times New Roman" w:hAnsi="Times New Roman" w:cs="Times New Roman"/>
          <w:b/>
        </w:rPr>
        <w:t xml:space="preserve">The </w:t>
      </w:r>
      <w:r w:rsidR="001E4CA2" w:rsidRPr="001E4CA2">
        <w:rPr>
          <w:rFonts w:ascii="Times New Roman" w:eastAsia="Times New Roman" w:hAnsi="Times New Roman" w:cs="Times New Roman"/>
          <w:b/>
        </w:rPr>
        <w:t>“</w:t>
      </w:r>
      <w:r w:rsidRPr="001E4CA2">
        <w:rPr>
          <w:rFonts w:ascii="Times New Roman" w:eastAsia="Times New Roman" w:hAnsi="Times New Roman" w:cs="Times New Roman"/>
          <w:b/>
        </w:rPr>
        <w:t>Signal Unmasking</w:t>
      </w:r>
      <w:r w:rsidR="001E4CA2" w:rsidRPr="001E4CA2">
        <w:rPr>
          <w:rFonts w:ascii="Times New Roman" w:eastAsia="Times New Roman" w:hAnsi="Times New Roman" w:cs="Times New Roman"/>
          <w:b/>
        </w:rPr>
        <w:t>”</w:t>
      </w:r>
      <w:r w:rsidRPr="001E4CA2">
        <w:rPr>
          <w:rFonts w:ascii="Times New Roman" w:eastAsia="Times New Roman" w:hAnsi="Times New Roman" w:cs="Times New Roman"/>
          <w:b/>
        </w:rPr>
        <w:t xml:space="preserve"> Phenomenon</w:t>
      </w:r>
      <w:r w:rsidR="001E4CA2" w:rsidRPr="001E4CA2">
        <w:rPr>
          <w:rFonts w:ascii="Times New Roman" w:eastAsia="Times New Roman" w:hAnsi="Times New Roman" w:cs="Times New Roman"/>
          <w:b/>
        </w:rPr>
        <w:t>:</w:t>
      </w:r>
      <w:r w:rsidR="001E4CA2">
        <w:rPr>
          <w:rFonts w:ascii="Times New Roman" w:eastAsia="Times New Roman" w:hAnsi="Times New Roman" w:cs="Times New Roman"/>
          <w:b/>
        </w:rPr>
        <w:t xml:space="preserve"> </w:t>
      </w:r>
      <w:r w:rsidRPr="001E4CA2">
        <w:rPr>
          <w:rFonts w:ascii="Times New Roman" w:eastAsia="Times New Roman" w:hAnsi="Times New Roman" w:cs="Times New Roman"/>
        </w:rPr>
        <w:t xml:space="preserve">The most compelling evidence of the custom pipeline's efficacy is the transition observed between the final rounds of selection (see Appendix </w:t>
      </w:r>
      <w:r w:rsidR="008122F3">
        <w:rPr>
          <w:rFonts w:ascii="Times New Roman" w:eastAsia="Times New Roman" w:hAnsi="Times New Roman" w:cs="Times New Roman"/>
        </w:rPr>
        <w:t>A</w:t>
      </w:r>
      <w:r w:rsidRPr="001E4CA2">
        <w:rPr>
          <w:rFonts w:ascii="Times New Roman" w:eastAsia="Times New Roman" w:hAnsi="Times New Roman" w:cs="Times New Roman"/>
        </w:rPr>
        <w:t xml:space="preserve">, Tables </w:t>
      </w:r>
      <w:r w:rsidR="00272671">
        <w:rPr>
          <w:rFonts w:ascii="Times New Roman" w:eastAsia="Times New Roman" w:hAnsi="Times New Roman" w:cs="Times New Roman"/>
        </w:rPr>
        <w:t>6 and 7</w:t>
      </w:r>
      <w:r w:rsidRPr="001E4CA2">
        <w:rPr>
          <w:rFonts w:ascii="Times New Roman" w:eastAsia="Times New Roman" w:hAnsi="Times New Roman" w:cs="Times New Roman"/>
        </w:rPr>
        <w:t xml:space="preserve">). </w:t>
      </w:r>
    </w:p>
    <w:p w:rsidR="008122F3" w:rsidRPr="008122F3" w:rsidRDefault="008122F3" w:rsidP="008122F3">
      <w:pPr>
        <w:pStyle w:val="ListParagraph"/>
        <w:spacing w:before="280" w:after="280" w:line="240" w:lineRule="auto"/>
        <w:jc w:val="both"/>
        <w:rPr>
          <w:rFonts w:ascii="Times New Roman" w:eastAsia="Times New Roman" w:hAnsi="Times New Roman" w:cs="Times New Roman"/>
          <w:b/>
        </w:rPr>
      </w:pPr>
    </w:p>
    <w:p w:rsidR="003C1A0F" w:rsidRPr="002252F8" w:rsidRDefault="009419DA" w:rsidP="003C1A0F">
      <w:pPr>
        <w:pStyle w:val="ListParagraph"/>
        <w:spacing w:before="280" w:after="280" w:line="240" w:lineRule="auto"/>
        <w:jc w:val="both"/>
        <w:rPr>
          <w:rFonts w:ascii="Times New Roman" w:eastAsia="Times New Roman" w:hAnsi="Times New Roman" w:cs="Times New Roman"/>
          <w:b/>
        </w:rPr>
      </w:pPr>
      <w:r w:rsidRPr="008122F3">
        <w:rPr>
          <w:rFonts w:ascii="Times New Roman" w:eastAsia="Times New Roman" w:hAnsi="Times New Roman" w:cs="Times New Roman"/>
        </w:rPr>
        <w:t xml:space="preserve">In Round 15, the features </w:t>
      </w:r>
      <m:oMath>
        <m:r>
          <w:rPr>
            <w:rFonts w:ascii="Cambria Math" w:eastAsia="Times New Roman" w:hAnsi="Cambria Math" w:cs="Times New Roman"/>
          </w:rPr>
          <m:t>new_cases</m:t>
        </m:r>
      </m:oMath>
      <w:r w:rsidRPr="008122F3">
        <w:rPr>
          <w:rFonts w:ascii="Times New Roman" w:eastAsia="Times New Roman" w:hAnsi="Times New Roman" w:cs="Times New Roman"/>
        </w:rPr>
        <w:t xml:space="preserve"> and </w:t>
      </w:r>
      <m:oMath>
        <m:r>
          <w:rPr>
            <w:rFonts w:ascii="Cambria Math" w:eastAsia="Times New Roman" w:hAnsi="Cambria Math" w:cs="Times New Roman"/>
          </w:rPr>
          <m:t>new_cases_per_million</m:t>
        </m:r>
      </m:oMath>
      <w:r w:rsidRPr="008122F3">
        <w:rPr>
          <w:rFonts w:ascii="Times New Roman" w:eastAsia="Times New Roman" w:hAnsi="Times New Roman" w:cs="Times New Roman"/>
        </w:rPr>
        <w:t xml:space="preserve"> existed as perfectly collinear twins (VIF =</w:t>
      </w:r>
      <w:r w:rsidR="00FD1053">
        <w:rPr>
          <w:rFonts w:ascii="Times New Roman" w:eastAsia="Times New Roman" w:hAnsi="Times New Roman" w:cs="Times New Roman"/>
        </w:rPr>
        <w:t xml:space="preserve"> </w:t>
      </w:r>
      <m:oMath>
        <m:r>
          <w:rPr>
            <w:rFonts w:ascii="Cambria Math" w:eastAsia="Times New Roman" w:hAnsi="Cambria Math" w:cs="Times New Roman"/>
          </w:rPr>
          <m:t>∞</m:t>
        </m:r>
      </m:oMath>
      <w:r w:rsidRPr="008122F3">
        <w:rPr>
          <w:rFonts w:ascii="Times New Roman" w:eastAsia="Times New Roman" w:hAnsi="Times New Roman" w:cs="Times New Roman"/>
        </w:rPr>
        <w:t xml:space="preserve">). Because the model could not mathematically distinguish between the two, the predictive weight was split, yielding a Permutation Feature Importance (PFI) for </w:t>
      </w:r>
      <m:oMath>
        <m:r>
          <w:rPr>
            <w:rFonts w:ascii="Cambria Math" w:eastAsia="Times New Roman" w:hAnsi="Cambria Math" w:cs="Times New Roman"/>
          </w:rPr>
          <m:t>new_cases</m:t>
        </m:r>
      </m:oMath>
      <w:r w:rsidRPr="008122F3">
        <w:rPr>
          <w:rFonts w:ascii="Times New Roman" w:eastAsia="Times New Roman" w:hAnsi="Times New Roman" w:cs="Times New Roman"/>
        </w:rPr>
        <w:t xml:space="preserve"> of only 0.331. In Round 16, once the IFS algorithm pruned the redundant per-capita variant, the VIF for </w:t>
      </w:r>
      <m:oMath>
        <m:r>
          <w:rPr>
            <w:rFonts w:ascii="Cambria Math" w:eastAsia="Times New Roman" w:hAnsi="Cambria Math" w:cs="Times New Roman"/>
          </w:rPr>
          <m:t>new_cases</m:t>
        </m:r>
      </m:oMath>
      <w:r w:rsidRPr="008122F3">
        <w:rPr>
          <w:rFonts w:ascii="Times New Roman" w:eastAsia="Times New Roman" w:hAnsi="Times New Roman" w:cs="Times New Roman"/>
        </w:rPr>
        <w:t xml:space="preserve"> collapsed from </w:t>
      </w:r>
      <m:oMath>
        <m:r>
          <w:rPr>
            <w:rFonts w:ascii="Cambria Math" w:eastAsia="Times New Roman" w:hAnsi="Cambria Math" w:cs="Times New Roman"/>
          </w:rPr>
          <m:t>∞</m:t>
        </m:r>
      </m:oMath>
      <w:r w:rsidR="002252F8">
        <w:rPr>
          <w:rFonts w:ascii="Times New Roman" w:eastAsia="Times New Roman" w:hAnsi="Times New Roman" w:cs="Times New Roman"/>
        </w:rPr>
        <w:t xml:space="preserve"> </w:t>
      </w:r>
      <w:r w:rsidRPr="008122F3">
        <w:rPr>
          <w:rFonts w:ascii="Times New Roman" w:eastAsia="Times New Roman" w:hAnsi="Times New Roman" w:cs="Times New Roman"/>
        </w:rPr>
        <w:t xml:space="preserve">to a stable 1.785. Simultaneously, its </w:t>
      </w:r>
      <w:r w:rsidRPr="002252F8">
        <w:rPr>
          <w:rFonts w:ascii="Times New Roman" w:eastAsia="Times New Roman" w:hAnsi="Times New Roman" w:cs="Times New Roman"/>
          <w:b/>
        </w:rPr>
        <w:t>PFI surged to 1.112—a 236% increase.</w:t>
      </w:r>
    </w:p>
    <w:p w:rsidR="003C1A0F" w:rsidRPr="002252F8" w:rsidRDefault="003C1A0F" w:rsidP="003C1A0F">
      <w:pPr>
        <w:pStyle w:val="ListParagraph"/>
        <w:spacing w:before="280" w:after="280" w:line="240" w:lineRule="auto"/>
        <w:jc w:val="both"/>
        <w:rPr>
          <w:rFonts w:ascii="Times New Roman" w:eastAsia="Times New Roman" w:hAnsi="Times New Roman" w:cs="Times New Roman"/>
          <w:b/>
        </w:rPr>
      </w:pPr>
    </w:p>
    <w:p w:rsidR="003C1A0F" w:rsidRDefault="009419DA" w:rsidP="003C1A0F">
      <w:pPr>
        <w:pStyle w:val="ListParagraph"/>
        <w:spacing w:before="280" w:after="280" w:line="240" w:lineRule="auto"/>
        <w:jc w:val="both"/>
        <w:rPr>
          <w:rFonts w:ascii="Times New Roman" w:eastAsia="Times New Roman" w:hAnsi="Times New Roman" w:cs="Times New Roman"/>
        </w:rPr>
      </w:pPr>
      <w:r w:rsidRPr="009419DA">
        <w:rPr>
          <w:rFonts w:ascii="Times New Roman" w:eastAsia="Times New Roman" w:hAnsi="Times New Roman" w:cs="Times New Roman"/>
        </w:rPr>
        <w:t xml:space="preserve">We term this the </w:t>
      </w:r>
      <w:r w:rsidR="003C1A0F">
        <w:rPr>
          <w:rFonts w:ascii="Times New Roman" w:eastAsia="Times New Roman" w:hAnsi="Times New Roman" w:cs="Times New Roman"/>
        </w:rPr>
        <w:t>“</w:t>
      </w:r>
      <w:r w:rsidRPr="003C1A0F">
        <w:rPr>
          <w:rFonts w:ascii="Times New Roman" w:eastAsia="Times New Roman" w:hAnsi="Times New Roman" w:cs="Times New Roman"/>
          <w:b/>
        </w:rPr>
        <w:t>Signal Unmasking Effect</w:t>
      </w:r>
      <w:r w:rsidRPr="009419DA">
        <w:rPr>
          <w:rFonts w:ascii="Times New Roman" w:eastAsia="Times New Roman" w:hAnsi="Times New Roman" w:cs="Times New Roman"/>
        </w:rPr>
        <w:t>.</w:t>
      </w:r>
      <w:r w:rsidR="003C1A0F">
        <w:rPr>
          <w:rFonts w:ascii="Times New Roman" w:eastAsia="Times New Roman" w:hAnsi="Times New Roman" w:cs="Times New Roman"/>
        </w:rPr>
        <w:t>”</w:t>
      </w:r>
      <w:r w:rsidRPr="009419DA">
        <w:rPr>
          <w:rFonts w:ascii="Times New Roman" w:eastAsia="Times New Roman" w:hAnsi="Times New Roman" w:cs="Times New Roman"/>
        </w:rPr>
        <w:t xml:space="preserve"> It demonstrates that by removing the </w:t>
      </w:r>
      <w:r w:rsidR="003C1A0F">
        <w:rPr>
          <w:rFonts w:ascii="Times New Roman" w:eastAsia="Times New Roman" w:hAnsi="Times New Roman" w:cs="Times New Roman"/>
        </w:rPr>
        <w:t>“</w:t>
      </w:r>
      <w:r w:rsidRPr="009419DA">
        <w:rPr>
          <w:rFonts w:ascii="Times New Roman" w:eastAsia="Times New Roman" w:hAnsi="Times New Roman" w:cs="Times New Roman"/>
        </w:rPr>
        <w:t>fog'' of multicollinearity that standard pipelines typically preserve or ignore, the custom approach allows the model to finally access the full, undistorted predictive power of core features. This unmasking is essential for building models that are both statistically accurate and biologically interpretable.</w:t>
      </w:r>
    </w:p>
    <w:p w:rsidR="003C1A0F" w:rsidRDefault="003C1A0F" w:rsidP="003C1A0F">
      <w:pPr>
        <w:pStyle w:val="ListParagraph"/>
        <w:spacing w:before="280" w:after="280" w:line="240" w:lineRule="auto"/>
        <w:jc w:val="both"/>
        <w:rPr>
          <w:rFonts w:ascii="Times New Roman" w:eastAsia="Times New Roman" w:hAnsi="Times New Roman" w:cs="Times New Roman"/>
        </w:rPr>
      </w:pPr>
    </w:p>
    <w:p w:rsidR="003C1A0F" w:rsidRPr="003C1A0F" w:rsidRDefault="009419DA" w:rsidP="009419DA">
      <w:pPr>
        <w:pStyle w:val="ListParagraph"/>
        <w:numPr>
          <w:ilvl w:val="0"/>
          <w:numId w:val="17"/>
        </w:numPr>
        <w:spacing w:before="280" w:after="280" w:line="240" w:lineRule="auto"/>
        <w:jc w:val="both"/>
        <w:rPr>
          <w:rFonts w:ascii="Times New Roman" w:eastAsia="Times New Roman" w:hAnsi="Times New Roman" w:cs="Times New Roman"/>
          <w:b/>
        </w:rPr>
      </w:pPr>
      <w:r w:rsidRPr="003C1A0F">
        <w:rPr>
          <w:rFonts w:ascii="Times New Roman" w:eastAsia="Times New Roman" w:hAnsi="Times New Roman" w:cs="Times New Roman"/>
          <w:b/>
        </w:rPr>
        <w:t>Comparative Feature Density</w:t>
      </w:r>
      <w:r w:rsidR="003C1A0F" w:rsidRPr="003C1A0F">
        <w:rPr>
          <w:rFonts w:ascii="Times New Roman" w:eastAsia="Times New Roman" w:hAnsi="Times New Roman" w:cs="Times New Roman"/>
          <w:b/>
        </w:rPr>
        <w:t>:</w:t>
      </w:r>
      <w:r w:rsidR="003C1A0F">
        <w:rPr>
          <w:rFonts w:ascii="Times New Roman" w:eastAsia="Times New Roman" w:hAnsi="Times New Roman" w:cs="Times New Roman"/>
          <w:b/>
        </w:rPr>
        <w:t xml:space="preserve"> </w:t>
      </w:r>
      <w:r w:rsidRPr="003C1A0F">
        <w:rPr>
          <w:rFonts w:ascii="Times New Roman" w:eastAsia="Times New Roman" w:hAnsi="Times New Roman" w:cs="Times New Roman"/>
        </w:rPr>
        <w:t>As shown in Table</w:t>
      </w:r>
      <w:r w:rsidR="003C1A0F">
        <w:rPr>
          <w:rFonts w:ascii="Times New Roman" w:eastAsia="Times New Roman" w:hAnsi="Times New Roman" w:cs="Times New Roman"/>
        </w:rPr>
        <w:t xml:space="preserve"> 3</w:t>
      </w:r>
      <w:r w:rsidRPr="003C1A0F">
        <w:rPr>
          <w:rFonts w:ascii="Times New Roman" w:eastAsia="Times New Roman" w:hAnsi="Times New Roman" w:cs="Times New Roman"/>
        </w:rPr>
        <w:t xml:space="preserve">, the custom pipeline achieved significantly higher Combined Importance (CI) scores across the board. Notably, the importance score for </w:t>
      </w:r>
      <m:oMath>
        <m:r>
          <w:rPr>
            <w:rFonts w:ascii="Cambria Math" w:eastAsia="Times New Roman" w:hAnsi="Cambria Math" w:cs="Times New Roman"/>
          </w:rPr>
          <m:t>new_cases</m:t>
        </m:r>
      </m:oMath>
      <w:r w:rsidRPr="003C1A0F">
        <w:rPr>
          <w:rFonts w:ascii="Times New Roman" w:eastAsia="Times New Roman" w:hAnsi="Times New Roman" w:cs="Times New Roman"/>
        </w:rPr>
        <w:t xml:space="preserve"> (1.815) in the custom pipeline is more than double that of its standard counterpart (0.804). </w:t>
      </w:r>
    </w:p>
    <w:p w:rsidR="003C1A0F" w:rsidRPr="003C1A0F" w:rsidRDefault="003C1A0F" w:rsidP="003C1A0F">
      <w:pPr>
        <w:pStyle w:val="ListParagraph"/>
        <w:spacing w:before="280" w:after="280" w:line="240" w:lineRule="auto"/>
        <w:jc w:val="both"/>
        <w:rPr>
          <w:rFonts w:ascii="Times New Roman" w:eastAsia="Times New Roman" w:hAnsi="Times New Roman" w:cs="Times New Roman"/>
          <w:b/>
        </w:rPr>
      </w:pPr>
    </w:p>
    <w:p w:rsidR="009419DA" w:rsidRPr="003C1A0F" w:rsidRDefault="009419DA" w:rsidP="003C1A0F">
      <w:pPr>
        <w:pStyle w:val="ListParagraph"/>
        <w:spacing w:before="280" w:after="280" w:line="240" w:lineRule="auto"/>
        <w:jc w:val="both"/>
        <w:rPr>
          <w:rFonts w:ascii="Times New Roman" w:eastAsia="Times New Roman" w:hAnsi="Times New Roman" w:cs="Times New Roman"/>
          <w:b/>
        </w:rPr>
      </w:pPr>
      <w:r w:rsidRPr="003C1A0F">
        <w:rPr>
          <w:rFonts w:ascii="Times New Roman" w:eastAsia="Times New Roman" w:hAnsi="Times New Roman" w:cs="Times New Roman"/>
        </w:rPr>
        <w:t xml:space="preserve">By enforcing deterministic laws and local processing, the custom pipeline produced a feature set with significantly higher </w:t>
      </w:r>
      <w:r w:rsidRPr="003C1A0F">
        <w:rPr>
          <w:rFonts w:ascii="Times New Roman" w:eastAsia="Times New Roman" w:hAnsi="Times New Roman" w:cs="Times New Roman"/>
          <w:b/>
        </w:rPr>
        <w:t>Information Density</w:t>
      </w:r>
      <w:r w:rsidRPr="003C1A0F">
        <w:rPr>
          <w:rFonts w:ascii="Times New Roman" w:eastAsia="Times New Roman" w:hAnsi="Times New Roman" w:cs="Times New Roman"/>
        </w:rPr>
        <w:t>. The standard pipeline’s reliance on noisy approximations and decoupled features resulted in lower importance scores, as the models struggled to extract a clear signal from degraded mathematical identities. This confirms that preserving deterministic dependencies—even those that initially produce infinite VIF</w:t>
      </w:r>
      <w:r w:rsidR="003C1A0F">
        <w:rPr>
          <w:rFonts w:ascii="Times New Roman" w:eastAsia="Times New Roman" w:hAnsi="Times New Roman" w:cs="Times New Roman"/>
        </w:rPr>
        <w:t xml:space="preserve">, </w:t>
      </w:r>
      <w:r w:rsidRPr="003C1A0F">
        <w:rPr>
          <w:rFonts w:ascii="Times New Roman" w:eastAsia="Times New Roman" w:hAnsi="Times New Roman" w:cs="Times New Roman"/>
        </w:rPr>
        <w:t>is a prerequisite for reaching a state of true feature clarity and architectural dependability.</w:t>
      </w:r>
    </w:p>
    <w:p w:rsidR="009419DA" w:rsidRPr="00547AFF" w:rsidRDefault="00547AFF" w:rsidP="009419DA">
      <w:pPr>
        <w:spacing w:before="280" w:after="280" w:line="240" w:lineRule="auto"/>
        <w:jc w:val="both"/>
        <w:rPr>
          <w:rFonts w:ascii="Times New Roman" w:eastAsia="Times New Roman" w:hAnsi="Times New Roman" w:cs="Times New Roman"/>
          <w:b/>
        </w:rPr>
      </w:pPr>
      <w:r w:rsidRPr="00547AFF">
        <w:rPr>
          <w:rFonts w:ascii="Times New Roman" w:eastAsia="Times New Roman" w:hAnsi="Times New Roman" w:cs="Times New Roman"/>
          <w:b/>
        </w:rPr>
        <w:t xml:space="preserve">3.4 </w:t>
      </w:r>
      <w:r w:rsidR="009419DA" w:rsidRPr="00547AFF">
        <w:rPr>
          <w:rFonts w:ascii="Times New Roman" w:eastAsia="Times New Roman" w:hAnsi="Times New Roman" w:cs="Times New Roman"/>
          <w:b/>
        </w:rPr>
        <w:t>Summary and Recommendations</w:t>
      </w:r>
      <w:r w:rsidRPr="00547AFF">
        <w:rPr>
          <w:rFonts w:ascii="Times New Roman" w:eastAsia="Times New Roman" w:hAnsi="Times New Roman" w:cs="Times New Roman"/>
          <w:b/>
        </w:rPr>
        <w:t>:</w:t>
      </w:r>
    </w:p>
    <w:p w:rsidR="009419DA" w:rsidRPr="009419DA" w:rsidRDefault="009419DA" w:rsidP="009419DA">
      <w:pPr>
        <w:spacing w:before="280" w:after="280" w:line="240" w:lineRule="auto"/>
        <w:jc w:val="both"/>
        <w:rPr>
          <w:rFonts w:ascii="Times New Roman" w:eastAsia="Times New Roman" w:hAnsi="Times New Roman" w:cs="Times New Roman"/>
        </w:rPr>
      </w:pPr>
      <w:r w:rsidRPr="009419DA">
        <w:rPr>
          <w:rFonts w:ascii="Times New Roman" w:eastAsia="Times New Roman" w:hAnsi="Times New Roman" w:cs="Times New Roman"/>
        </w:rPr>
        <w:t>Based on these findings, we propose four pillars for high-stakes predictive modelling:</w:t>
      </w:r>
    </w:p>
    <w:p w:rsidR="008629CA" w:rsidRDefault="009419DA" w:rsidP="009419DA">
      <w:pPr>
        <w:pStyle w:val="ListParagraph"/>
        <w:numPr>
          <w:ilvl w:val="0"/>
          <w:numId w:val="18"/>
        </w:numPr>
        <w:spacing w:before="280" w:after="280" w:line="240" w:lineRule="auto"/>
        <w:jc w:val="both"/>
        <w:rPr>
          <w:rFonts w:ascii="Times New Roman" w:eastAsia="Times New Roman" w:hAnsi="Times New Roman" w:cs="Times New Roman"/>
        </w:rPr>
      </w:pPr>
      <w:r w:rsidRPr="008629CA">
        <w:rPr>
          <w:rFonts w:ascii="Times New Roman" w:eastAsia="Times New Roman" w:hAnsi="Times New Roman" w:cs="Times New Roman"/>
          <w:b/>
        </w:rPr>
        <w:t>Priority of Temporal Locality:</w:t>
      </w:r>
      <w:r w:rsidRPr="008629CA">
        <w:rPr>
          <w:rFonts w:ascii="Times New Roman" w:eastAsia="Times New Roman" w:hAnsi="Times New Roman" w:cs="Times New Roman"/>
        </w:rPr>
        <w:t xml:space="preserve"> Use rolling context to preserve wave intensity; global scaling </w:t>
      </w:r>
      <w:r w:rsidR="00CF28EE" w:rsidRPr="008629CA">
        <w:rPr>
          <w:rFonts w:ascii="Times New Roman" w:eastAsia="Times New Roman" w:hAnsi="Times New Roman" w:cs="Times New Roman"/>
        </w:rPr>
        <w:t>“</w:t>
      </w:r>
      <w:r w:rsidRPr="008629CA">
        <w:rPr>
          <w:rFonts w:ascii="Times New Roman" w:eastAsia="Times New Roman" w:hAnsi="Times New Roman" w:cs="Times New Roman"/>
        </w:rPr>
        <w:t>scalps</w:t>
      </w:r>
      <w:r w:rsidR="00CF28EE" w:rsidRPr="008629CA">
        <w:rPr>
          <w:rFonts w:ascii="Times New Roman" w:eastAsia="Times New Roman" w:hAnsi="Times New Roman" w:cs="Times New Roman"/>
        </w:rPr>
        <w:t xml:space="preserve">” </w:t>
      </w:r>
      <w:r w:rsidRPr="008629CA">
        <w:rPr>
          <w:rFonts w:ascii="Times New Roman" w:eastAsia="Times New Roman" w:hAnsi="Times New Roman" w:cs="Times New Roman"/>
        </w:rPr>
        <w:t>critical information.</w:t>
      </w:r>
    </w:p>
    <w:p w:rsidR="008629CA" w:rsidRPr="008629CA" w:rsidRDefault="008629CA" w:rsidP="008629CA">
      <w:pPr>
        <w:pStyle w:val="ListParagraph"/>
        <w:spacing w:before="280" w:after="280" w:line="240" w:lineRule="auto"/>
        <w:jc w:val="both"/>
        <w:rPr>
          <w:rFonts w:ascii="Times New Roman" w:eastAsia="Times New Roman" w:hAnsi="Times New Roman" w:cs="Times New Roman"/>
        </w:rPr>
      </w:pPr>
    </w:p>
    <w:p w:rsidR="008629CA" w:rsidRDefault="009419DA" w:rsidP="009419DA">
      <w:pPr>
        <w:pStyle w:val="ListParagraph"/>
        <w:numPr>
          <w:ilvl w:val="0"/>
          <w:numId w:val="18"/>
        </w:numPr>
        <w:spacing w:before="280" w:after="280" w:line="240" w:lineRule="auto"/>
        <w:jc w:val="both"/>
        <w:rPr>
          <w:rFonts w:ascii="Times New Roman" w:eastAsia="Times New Roman" w:hAnsi="Times New Roman" w:cs="Times New Roman"/>
        </w:rPr>
      </w:pPr>
      <w:r w:rsidRPr="008629CA">
        <w:rPr>
          <w:rFonts w:ascii="Times New Roman" w:eastAsia="Times New Roman" w:hAnsi="Times New Roman" w:cs="Times New Roman"/>
          <w:b/>
        </w:rPr>
        <w:t>Restoration of Mathematical Integrity:</w:t>
      </w:r>
      <w:r w:rsidRPr="008629CA">
        <w:rPr>
          <w:rFonts w:ascii="Times New Roman" w:eastAsia="Times New Roman" w:hAnsi="Times New Roman" w:cs="Times New Roman"/>
        </w:rPr>
        <w:t xml:space="preserve"> Explicitly restore computational dependencies to prevent Mathematical Drift.</w:t>
      </w:r>
    </w:p>
    <w:p w:rsidR="008629CA" w:rsidRPr="008629CA" w:rsidRDefault="008629CA" w:rsidP="008629CA">
      <w:pPr>
        <w:pStyle w:val="ListParagraph"/>
        <w:spacing w:before="280" w:after="280" w:line="240" w:lineRule="auto"/>
        <w:jc w:val="both"/>
        <w:rPr>
          <w:rFonts w:ascii="Times New Roman" w:eastAsia="Times New Roman" w:hAnsi="Times New Roman" w:cs="Times New Roman"/>
        </w:rPr>
      </w:pPr>
    </w:p>
    <w:p w:rsidR="008629CA" w:rsidRDefault="009419DA" w:rsidP="009419DA">
      <w:pPr>
        <w:pStyle w:val="ListParagraph"/>
        <w:numPr>
          <w:ilvl w:val="0"/>
          <w:numId w:val="18"/>
        </w:numPr>
        <w:spacing w:before="280" w:after="280" w:line="240" w:lineRule="auto"/>
        <w:jc w:val="both"/>
        <w:rPr>
          <w:rFonts w:ascii="Times New Roman" w:eastAsia="Times New Roman" w:hAnsi="Times New Roman" w:cs="Times New Roman"/>
        </w:rPr>
      </w:pPr>
      <w:r w:rsidRPr="008629CA">
        <w:rPr>
          <w:rFonts w:ascii="Times New Roman" w:eastAsia="Times New Roman" w:hAnsi="Times New Roman" w:cs="Times New Roman"/>
          <w:b/>
        </w:rPr>
        <w:t>Vigilance Against Target Contamination:</w:t>
      </w:r>
      <w:r w:rsidRPr="008629CA">
        <w:rPr>
          <w:rFonts w:ascii="Times New Roman" w:eastAsia="Times New Roman" w:hAnsi="Times New Roman" w:cs="Times New Roman"/>
        </w:rPr>
        <w:t xml:space="preserve"> Use IFS to purge features with implicit look-ahead bias (e.g., administrative smoothing).</w:t>
      </w:r>
    </w:p>
    <w:p w:rsidR="008629CA" w:rsidRPr="008629CA" w:rsidRDefault="008629CA" w:rsidP="008629CA">
      <w:pPr>
        <w:pStyle w:val="ListParagraph"/>
        <w:spacing w:before="280" w:after="280" w:line="240" w:lineRule="auto"/>
        <w:jc w:val="both"/>
        <w:rPr>
          <w:rFonts w:ascii="Times New Roman" w:eastAsia="Times New Roman" w:hAnsi="Times New Roman" w:cs="Times New Roman"/>
        </w:rPr>
      </w:pPr>
    </w:p>
    <w:p w:rsidR="009419DA" w:rsidRPr="008629CA" w:rsidRDefault="009419DA" w:rsidP="009419DA">
      <w:pPr>
        <w:pStyle w:val="ListParagraph"/>
        <w:numPr>
          <w:ilvl w:val="0"/>
          <w:numId w:val="18"/>
        </w:numPr>
        <w:spacing w:before="280" w:after="280" w:line="240" w:lineRule="auto"/>
        <w:jc w:val="both"/>
        <w:rPr>
          <w:rFonts w:ascii="Times New Roman" w:eastAsia="Times New Roman" w:hAnsi="Times New Roman" w:cs="Times New Roman"/>
        </w:rPr>
      </w:pPr>
      <w:r w:rsidRPr="008629CA">
        <w:rPr>
          <w:rFonts w:ascii="Times New Roman" w:eastAsia="Times New Roman" w:hAnsi="Times New Roman" w:cs="Times New Roman"/>
          <w:b/>
        </w:rPr>
        <w:t>Signal Unmasking via IFS:</w:t>
      </w:r>
      <w:r w:rsidRPr="008629CA">
        <w:rPr>
          <w:rFonts w:ascii="Times New Roman" w:eastAsia="Times New Roman" w:hAnsi="Times New Roman" w:cs="Times New Roman"/>
        </w:rPr>
        <w:t xml:space="preserve"> Resolve collinear ambiguities to increase information density and model interpretability.</w:t>
      </w:r>
    </w:p>
    <w:p w:rsidR="009419DA" w:rsidRPr="009419DA" w:rsidRDefault="009419DA" w:rsidP="009419DA">
      <w:pPr>
        <w:spacing w:before="280" w:after="280" w:line="240" w:lineRule="auto"/>
        <w:jc w:val="both"/>
        <w:rPr>
          <w:rFonts w:ascii="Times New Roman" w:eastAsia="Times New Roman" w:hAnsi="Times New Roman" w:cs="Times New Roman"/>
        </w:rPr>
      </w:pPr>
      <w:r w:rsidRPr="00396473">
        <w:rPr>
          <w:rFonts w:ascii="Times New Roman" w:eastAsia="Times New Roman" w:hAnsi="Times New Roman" w:cs="Times New Roman"/>
          <w:b/>
        </w:rPr>
        <w:lastRenderedPageBreak/>
        <w:t>Summary and Future Outlook</w:t>
      </w:r>
      <w:r w:rsidR="00396473">
        <w:rPr>
          <w:rFonts w:ascii="Times New Roman" w:eastAsia="Times New Roman" w:hAnsi="Times New Roman" w:cs="Times New Roman"/>
        </w:rPr>
        <w:t xml:space="preserve">: </w:t>
      </w:r>
    </w:p>
    <w:p w:rsidR="009419DA" w:rsidRPr="009419DA" w:rsidRDefault="009419DA" w:rsidP="009419DA">
      <w:pPr>
        <w:spacing w:before="280" w:after="280" w:line="240" w:lineRule="auto"/>
        <w:jc w:val="both"/>
        <w:rPr>
          <w:rFonts w:ascii="Times New Roman" w:eastAsia="Times New Roman" w:hAnsi="Times New Roman" w:cs="Times New Roman"/>
        </w:rPr>
      </w:pPr>
      <w:r w:rsidRPr="009419DA">
        <w:rPr>
          <w:rFonts w:ascii="Times New Roman" w:eastAsia="Times New Roman" w:hAnsi="Times New Roman" w:cs="Times New Roman"/>
        </w:rPr>
        <w:t xml:space="preserve">This comprehensive evaluation demonstrates that the predictive failures often attributed to model architecture are, in many instances, symptomatic of degraded data integrity. By replacing heuristic-based cleaning with a deterministic, domain-aware pipeline, we have shown that even standard algorithms can achieve near-perfect convergence and structural stability. </w:t>
      </w:r>
    </w:p>
    <w:p w:rsidR="009419DA" w:rsidRDefault="009419DA" w:rsidP="009419DA">
      <w:pPr>
        <w:spacing w:before="280" w:after="280" w:line="240" w:lineRule="auto"/>
        <w:jc w:val="both"/>
        <w:rPr>
          <w:rFonts w:ascii="Times New Roman" w:eastAsia="Times New Roman" w:hAnsi="Times New Roman" w:cs="Times New Roman"/>
        </w:rPr>
      </w:pPr>
      <w:r w:rsidRPr="009419DA">
        <w:rPr>
          <w:rFonts w:ascii="Times New Roman" w:eastAsia="Times New Roman" w:hAnsi="Times New Roman" w:cs="Times New Roman"/>
        </w:rPr>
        <w:t>However, certain limitations remain; the current framework relies on manual identification of computational dependencies and localised window parameters optimised for the Indian context. Future research will focus on establishing broader model independence by testing this framework across diverse international datasets. We aim to conduct detailed ablation studies to quantify the specific performance gains attributable to each individual pre</w:t>
      </w:r>
      <w:r w:rsidR="00396473">
        <w:rPr>
          <w:rFonts w:ascii="Times New Roman" w:eastAsia="Times New Roman" w:hAnsi="Times New Roman" w:cs="Times New Roman"/>
        </w:rPr>
        <w:t>-</w:t>
      </w:r>
      <w:r w:rsidRPr="009419DA">
        <w:rPr>
          <w:rFonts w:ascii="Times New Roman" w:eastAsia="Times New Roman" w:hAnsi="Times New Roman" w:cs="Times New Roman"/>
        </w:rPr>
        <w:t>processing step (e.g., the isolation of weekly imputation versus local clipping). This granular validation is critical to establishing data-centric restoration as a robust methodological standard, ensuring predictive reliability within the inherently volatile datasets characteristic of global health crises.</w:t>
      </w:r>
    </w:p>
    <w:p w:rsidR="00630F65" w:rsidRDefault="00AA3980">
      <w:pPr>
        <w:spacing w:before="280" w:after="280" w:line="240" w:lineRule="auto"/>
        <w:jc w:val="both"/>
        <w:rPr>
          <w:rFonts w:ascii="Times New Roman" w:eastAsia="Times New Roman" w:hAnsi="Times New Roman" w:cs="Times New Roman"/>
          <w:b/>
          <w:bCs/>
        </w:rPr>
      </w:pPr>
      <w:r>
        <w:rPr>
          <w:rFonts w:ascii="Times New Roman" w:eastAsia="Times New Roman" w:hAnsi="Times New Roman" w:cs="Times New Roman"/>
          <w:b/>
          <w:bCs/>
        </w:rPr>
        <w:t>4. Conclusion</w:t>
      </w:r>
    </w:p>
    <w:p w:rsidR="00A11C1F" w:rsidRPr="00A11C1F" w:rsidRDefault="00A11C1F" w:rsidP="00A64237">
      <w:pPr>
        <w:pStyle w:val="NormalWeb"/>
        <w:jc w:val="both"/>
        <w:rPr>
          <w:color w:val="000000"/>
          <w:sz w:val="22"/>
          <w:szCs w:val="22"/>
        </w:rPr>
      </w:pPr>
      <w:r w:rsidRPr="00A11C1F">
        <w:rPr>
          <w:color w:val="000000"/>
          <w:sz w:val="22"/>
          <w:szCs w:val="22"/>
        </w:rPr>
        <w:t>This study establishes that the efficacy of epidemiological forecasting is fundamentally dictated by data-centric restoration rather than model-centric refinement. Through rigorous Exploratory Data Analysis (EDA), we developed a custom pipeline</w:t>
      </w:r>
      <w:r w:rsidR="00A64237">
        <w:rPr>
          <w:color w:val="000000"/>
          <w:sz w:val="22"/>
          <w:szCs w:val="22"/>
        </w:rPr>
        <w:t xml:space="preserve"> </w:t>
      </w:r>
      <w:r w:rsidRPr="00A11C1F">
        <w:rPr>
          <w:color w:val="000000"/>
          <w:sz w:val="22"/>
          <w:szCs w:val="22"/>
        </w:rPr>
        <w:t>incorporating weekly pattern imputation, local momentum clipping, and deterministic computation</w:t>
      </w:r>
      <w:r w:rsidR="00A64237">
        <w:rPr>
          <w:color w:val="000000"/>
          <w:sz w:val="22"/>
          <w:szCs w:val="22"/>
        </w:rPr>
        <w:t xml:space="preserve"> </w:t>
      </w:r>
      <w:r w:rsidRPr="00A11C1F">
        <w:rPr>
          <w:color w:val="000000"/>
          <w:sz w:val="22"/>
          <w:szCs w:val="22"/>
        </w:rPr>
        <w:t>that restored structural coherence to noisy administrative data. By subsequently employing Iterative Feature Selection (IFS) to isolate high-density predictors, the choice of model architecture and hyperparameter intensity became secondary considerations, as the restored signal allowed for near-universal convergence.</w:t>
      </w:r>
    </w:p>
    <w:p w:rsidR="00A11C1F" w:rsidRPr="00A11C1F" w:rsidRDefault="00A11C1F" w:rsidP="00B46B91">
      <w:pPr>
        <w:pStyle w:val="NormalWeb"/>
        <w:jc w:val="both"/>
        <w:rPr>
          <w:color w:val="000000"/>
          <w:sz w:val="22"/>
          <w:szCs w:val="22"/>
        </w:rPr>
      </w:pPr>
      <w:r w:rsidRPr="00A11C1F">
        <w:rPr>
          <w:color w:val="000000"/>
          <w:sz w:val="22"/>
          <w:szCs w:val="22"/>
        </w:rPr>
        <w:t xml:space="preserve">The custom pipeline yielded universal improvements, characterised by a mean </w:t>
      </w:r>
      <w:r w:rsidRPr="00B46B91">
        <w:rPr>
          <w:b/>
          <w:color w:val="000000"/>
          <w:sz w:val="22"/>
          <w:szCs w:val="22"/>
        </w:rPr>
        <w:t>RMSE reduction of 27.4%</w:t>
      </w:r>
      <w:r w:rsidRPr="00A11C1F">
        <w:rPr>
          <w:color w:val="000000"/>
          <w:sz w:val="22"/>
          <w:szCs w:val="22"/>
        </w:rPr>
        <w:t xml:space="preserve"> and an </w:t>
      </w:r>
      <m:oMath>
        <m:sSup>
          <m:sSupPr>
            <m:ctrlPr>
              <w:rPr>
                <w:rFonts w:ascii="Cambria Math" w:hAnsi="Cambria Math"/>
                <w:i/>
                <w:color w:val="000000"/>
                <w:sz w:val="22"/>
                <w:szCs w:val="22"/>
              </w:rPr>
            </m:ctrlPr>
          </m:sSupPr>
          <m:e>
            <m:r>
              <w:rPr>
                <w:rFonts w:ascii="Cambria Math" w:hAnsi="Cambria Math"/>
                <w:color w:val="000000"/>
                <w:sz w:val="22"/>
                <w:szCs w:val="22"/>
              </w:rPr>
              <m:t>R</m:t>
            </m:r>
          </m:e>
          <m:sup>
            <m:r>
              <w:rPr>
                <w:rFonts w:ascii="Cambria Math" w:hAnsi="Cambria Math"/>
                <w:color w:val="000000"/>
                <w:sz w:val="22"/>
                <w:szCs w:val="22"/>
              </w:rPr>
              <m:t>2</m:t>
            </m:r>
          </m:sup>
        </m:sSup>
      </m:oMath>
      <w:r w:rsidR="00A64237">
        <w:rPr>
          <w:color w:val="000000"/>
          <w:sz w:val="22"/>
          <w:szCs w:val="22"/>
        </w:rPr>
        <w:t xml:space="preserve"> </w:t>
      </w:r>
      <w:r w:rsidRPr="00B46B91">
        <w:rPr>
          <w:b/>
          <w:color w:val="000000"/>
          <w:sz w:val="22"/>
          <w:szCs w:val="22"/>
        </w:rPr>
        <w:t>increase of 84.4</w:t>
      </w:r>
      <w:r w:rsidR="00A64237" w:rsidRPr="00B46B91">
        <w:rPr>
          <w:b/>
          <w:color w:val="000000"/>
          <w:sz w:val="22"/>
          <w:szCs w:val="22"/>
        </w:rPr>
        <w:t>%</w:t>
      </w:r>
      <w:r w:rsidRPr="00B46B91">
        <w:rPr>
          <w:b/>
          <w:color w:val="000000"/>
          <w:sz w:val="22"/>
          <w:szCs w:val="22"/>
        </w:rPr>
        <w:t>.</w:t>
      </w:r>
      <w:r w:rsidRPr="00A11C1F">
        <w:rPr>
          <w:color w:val="000000"/>
          <w:sz w:val="22"/>
          <w:szCs w:val="22"/>
        </w:rPr>
        <w:t xml:space="preserve"> The superiority of this approach is evidenced by the fact that the custom pipeline's worst-performing non-linear model (</w:t>
      </w:r>
      <m:oMath>
        <m:sSup>
          <m:sSupPr>
            <m:ctrlPr>
              <w:rPr>
                <w:rFonts w:ascii="Cambria Math" w:hAnsi="Cambria Math"/>
                <w:i/>
                <w:color w:val="000000"/>
                <w:sz w:val="22"/>
                <w:szCs w:val="22"/>
              </w:rPr>
            </m:ctrlPr>
          </m:sSupPr>
          <m:e>
            <m:r>
              <w:rPr>
                <w:rFonts w:ascii="Cambria Math" w:hAnsi="Cambria Math"/>
                <w:color w:val="000000"/>
                <w:sz w:val="22"/>
                <w:szCs w:val="22"/>
              </w:rPr>
              <m:t>R</m:t>
            </m:r>
          </m:e>
          <m:sup>
            <m:r>
              <w:rPr>
                <w:rFonts w:ascii="Cambria Math" w:hAnsi="Cambria Math"/>
                <w:color w:val="000000"/>
                <w:sz w:val="22"/>
                <w:szCs w:val="22"/>
              </w:rPr>
              <m:t>2</m:t>
            </m:r>
          </m:sup>
        </m:sSup>
      </m:oMath>
      <w:r w:rsidRPr="00A11C1F">
        <w:rPr>
          <w:color w:val="000000"/>
          <w:sz w:val="22"/>
          <w:szCs w:val="22"/>
        </w:rPr>
        <w:t xml:space="preserve"> = 0.924) significantly outperformed the standard pipeline's best performer (</w:t>
      </w:r>
      <m:oMath>
        <m:sSup>
          <m:sSupPr>
            <m:ctrlPr>
              <w:rPr>
                <w:rFonts w:ascii="Cambria Math" w:hAnsi="Cambria Math"/>
                <w:i/>
                <w:color w:val="000000"/>
                <w:sz w:val="22"/>
                <w:szCs w:val="22"/>
              </w:rPr>
            </m:ctrlPr>
          </m:sSupPr>
          <m:e>
            <m:r>
              <w:rPr>
                <w:rFonts w:ascii="Cambria Math" w:hAnsi="Cambria Math"/>
                <w:color w:val="000000"/>
                <w:sz w:val="22"/>
                <w:szCs w:val="22"/>
              </w:rPr>
              <m:t>R</m:t>
            </m:r>
          </m:e>
          <m:sup>
            <m:r>
              <w:rPr>
                <w:rFonts w:ascii="Cambria Math" w:hAnsi="Cambria Math"/>
                <w:color w:val="000000"/>
                <w:sz w:val="22"/>
                <w:szCs w:val="22"/>
              </w:rPr>
              <m:t>2</m:t>
            </m:r>
          </m:sup>
        </m:sSup>
      </m:oMath>
      <w:r w:rsidRPr="00A11C1F">
        <w:rPr>
          <w:color w:val="000000"/>
          <w:sz w:val="22"/>
          <w:szCs w:val="22"/>
        </w:rPr>
        <w:t xml:space="preserve"> = 0.859). Furthermore, a</w:t>
      </w:r>
      <w:r w:rsidR="00A64237" w:rsidRPr="00A11C1F">
        <w:rPr>
          <w:color w:val="000000"/>
          <w:sz w:val="22"/>
          <w:szCs w:val="22"/>
        </w:rPr>
        <w:t xml:space="preserve"> </w:t>
      </w:r>
      <w:r w:rsidRPr="00B46B91">
        <w:rPr>
          <w:b/>
          <w:color w:val="000000"/>
          <w:sz w:val="22"/>
          <w:szCs w:val="22"/>
        </w:rPr>
        <w:t>17.5-fold reduction in RMSE Variance</w:t>
      </w:r>
      <w:r w:rsidRPr="00A11C1F">
        <w:rPr>
          <w:color w:val="000000"/>
          <w:sz w:val="22"/>
          <w:szCs w:val="22"/>
        </w:rPr>
        <w:t xml:space="preserve"> for the MLP architecture signalled a transition from </w:t>
      </w:r>
      <w:r w:rsidR="00A64237">
        <w:rPr>
          <w:color w:val="000000"/>
          <w:sz w:val="22"/>
          <w:szCs w:val="22"/>
        </w:rPr>
        <w:t>“</w:t>
      </w:r>
      <w:r w:rsidRPr="00A11C1F">
        <w:rPr>
          <w:color w:val="000000"/>
          <w:sz w:val="22"/>
          <w:szCs w:val="22"/>
        </w:rPr>
        <w:t>stable stagnation</w:t>
      </w:r>
      <w:r w:rsidR="00A64237">
        <w:rPr>
          <w:color w:val="000000"/>
          <w:sz w:val="22"/>
          <w:szCs w:val="22"/>
        </w:rPr>
        <w:t>”</w:t>
      </w:r>
      <w:r w:rsidRPr="00A11C1F">
        <w:rPr>
          <w:color w:val="000000"/>
          <w:sz w:val="22"/>
          <w:szCs w:val="22"/>
        </w:rPr>
        <w:t xml:space="preserve"> to authentic structural generalizability.</w:t>
      </w:r>
    </w:p>
    <w:p w:rsidR="00D32D42" w:rsidRDefault="00A11C1F" w:rsidP="00B46B91">
      <w:pPr>
        <w:pStyle w:val="NormalWeb"/>
        <w:spacing w:before="0" w:beforeAutospacing="0" w:after="160" w:afterAutospacing="0"/>
        <w:jc w:val="both"/>
        <w:rPr>
          <w:color w:val="000000"/>
          <w:sz w:val="22"/>
          <w:szCs w:val="22"/>
        </w:rPr>
      </w:pPr>
      <w:r w:rsidRPr="00A11C1F">
        <w:rPr>
          <w:color w:val="000000"/>
          <w:sz w:val="22"/>
          <w:szCs w:val="22"/>
        </w:rPr>
        <w:t xml:space="preserve">A pivotal discovery was the </w:t>
      </w:r>
      <w:r w:rsidR="00A64237" w:rsidRPr="00B46B91">
        <w:rPr>
          <w:b/>
          <w:color w:val="000000"/>
          <w:sz w:val="22"/>
          <w:szCs w:val="22"/>
        </w:rPr>
        <w:t>“</w:t>
      </w:r>
      <w:r w:rsidRPr="00B46B91">
        <w:rPr>
          <w:b/>
          <w:color w:val="000000"/>
          <w:sz w:val="22"/>
          <w:szCs w:val="22"/>
        </w:rPr>
        <w:t>Signal Unmasking Effect''</w:t>
      </w:r>
      <w:r w:rsidRPr="00A11C1F">
        <w:rPr>
          <w:color w:val="000000"/>
          <w:sz w:val="22"/>
          <w:szCs w:val="22"/>
        </w:rPr>
        <w:t xml:space="preserve"> facilitated by IFS. By resolving multicollinearity, the predictive importance score for </w:t>
      </w:r>
      <m:oMath>
        <m:r>
          <w:rPr>
            <w:rFonts w:ascii="Cambria Math" w:hAnsi="Cambria Math"/>
            <w:color w:val="000000"/>
            <w:sz w:val="22"/>
            <w:szCs w:val="22"/>
          </w:rPr>
          <m:t>new_cases</m:t>
        </m:r>
      </m:oMath>
      <w:r w:rsidRPr="00A11C1F">
        <w:rPr>
          <w:color w:val="000000"/>
          <w:sz w:val="22"/>
          <w:szCs w:val="22"/>
        </w:rPr>
        <w:t xml:space="preserve"> surged from </w:t>
      </w:r>
      <w:r w:rsidRPr="00B46B91">
        <w:rPr>
          <w:b/>
          <w:color w:val="000000"/>
          <w:sz w:val="22"/>
          <w:szCs w:val="22"/>
        </w:rPr>
        <w:t>0.804</w:t>
      </w:r>
      <w:r w:rsidRPr="00A11C1F">
        <w:rPr>
          <w:color w:val="000000"/>
          <w:sz w:val="22"/>
          <w:szCs w:val="22"/>
        </w:rPr>
        <w:t xml:space="preserve"> to</w:t>
      </w:r>
      <w:r w:rsidR="00A64237" w:rsidRPr="00A11C1F">
        <w:rPr>
          <w:color w:val="000000"/>
          <w:sz w:val="22"/>
          <w:szCs w:val="22"/>
        </w:rPr>
        <w:t xml:space="preserve"> </w:t>
      </w:r>
      <w:r w:rsidRPr="00B46B91">
        <w:rPr>
          <w:b/>
          <w:color w:val="000000"/>
          <w:sz w:val="22"/>
          <w:szCs w:val="22"/>
        </w:rPr>
        <w:t>1.815</w:t>
      </w:r>
      <w:r w:rsidRPr="00A11C1F">
        <w:rPr>
          <w:color w:val="000000"/>
          <w:sz w:val="22"/>
          <w:szCs w:val="22"/>
        </w:rPr>
        <w:t>, effectively doubling the information density available to the learners. Ultimately, this framework provides a deterministic roadmap for resolving Mathematical Drift, ensuring that machine learning models learn from the authentic progression of a pandemic rather than the artefacts of its reporting.</w:t>
      </w:r>
    </w:p>
    <w:p w:rsidR="00DF10D7" w:rsidRDefault="00DF10D7" w:rsidP="00A11C1F">
      <w:pPr>
        <w:pStyle w:val="NormalWeb"/>
        <w:spacing w:before="0" w:beforeAutospacing="0" w:after="160" w:afterAutospacing="0"/>
      </w:pPr>
      <w:r>
        <w:rPr>
          <w:b/>
          <w:bCs/>
          <w:color w:val="000000"/>
          <w:sz w:val="22"/>
          <w:szCs w:val="22"/>
        </w:rPr>
        <w:t>Appendix A: Empirical Evidence of Feature Consistency and VIF Evolution</w:t>
      </w:r>
    </w:p>
    <w:p w:rsidR="00DF10D7" w:rsidRDefault="00DF10D7" w:rsidP="00DF10D7">
      <w:pPr>
        <w:pStyle w:val="NormalWeb"/>
        <w:spacing w:before="0" w:beforeAutospacing="0" w:after="160" w:afterAutospacing="0"/>
      </w:pPr>
      <w:r>
        <w:rPr>
          <w:b/>
          <w:bCs/>
          <w:color w:val="000000"/>
          <w:sz w:val="22"/>
          <w:szCs w:val="22"/>
        </w:rPr>
        <w:t xml:space="preserve">Table </w:t>
      </w:r>
      <w:r w:rsidR="00B73D76">
        <w:rPr>
          <w:b/>
          <w:bCs/>
          <w:color w:val="000000"/>
          <w:sz w:val="22"/>
          <w:szCs w:val="22"/>
        </w:rPr>
        <w:t>4</w:t>
      </w:r>
      <w:r>
        <w:rPr>
          <w:b/>
          <w:bCs/>
          <w:color w:val="000000"/>
          <w:sz w:val="22"/>
          <w:szCs w:val="22"/>
        </w:rPr>
        <w:t>: Feature Importance Table After Round 0 for Standard Pipeline (Noisy State)</w:t>
      </w:r>
    </w:p>
    <w:tbl>
      <w:tblPr>
        <w:tblW w:w="8615" w:type="dxa"/>
        <w:tblCellMar>
          <w:top w:w="15" w:type="dxa"/>
          <w:left w:w="15" w:type="dxa"/>
          <w:bottom w:w="15" w:type="dxa"/>
          <w:right w:w="15" w:type="dxa"/>
        </w:tblCellMar>
        <w:tblLook w:val="04A0" w:firstRow="1" w:lastRow="0" w:firstColumn="1" w:lastColumn="0" w:noHBand="0" w:noVBand="1"/>
      </w:tblPr>
      <w:tblGrid>
        <w:gridCol w:w="4649"/>
        <w:gridCol w:w="581"/>
        <w:gridCol w:w="582"/>
        <w:gridCol w:w="582"/>
        <w:gridCol w:w="582"/>
        <w:gridCol w:w="1639"/>
      </w:tblGrid>
      <w:tr w:rsidR="00600EE5" w:rsidRPr="00194E4A" w:rsidTr="00AE5FF8">
        <w:trPr>
          <w:trHeight w:val="134"/>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600EE5">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b/>
                <w:bCs/>
                <w:color w:val="000000"/>
              </w:rPr>
              <w:t>Feature Variable</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b/>
                <w:bCs/>
                <w:color w:val="000000"/>
              </w:rPr>
              <w:t>PFI</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b/>
                <w:bCs/>
                <w:color w:val="000000"/>
              </w:rPr>
              <w:t>SFI</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b/>
                <w:bCs/>
                <w:color w:val="000000"/>
              </w:rPr>
              <w:t>MI</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b/>
                <w:bCs/>
                <w:color w:val="000000"/>
              </w:rPr>
              <w:t>CI</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b/>
                <w:bCs/>
                <w:color w:val="000000"/>
              </w:rPr>
              <w:t>VIF</w:t>
            </w:r>
          </w:p>
        </w:tc>
      </w:tr>
      <w:tr w:rsidR="00600EE5" w:rsidRPr="00194E4A" w:rsidTr="00AE5FF8">
        <w:trPr>
          <w:trHeight w:val="313"/>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14123"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new_cases_per_million</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0.348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0.815</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0.426</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0.53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810616132.5</w:t>
            </w:r>
          </w:p>
        </w:tc>
      </w:tr>
      <w:tr w:rsidR="00600EE5" w:rsidRPr="00194E4A" w:rsidTr="00AE5FF8">
        <w:trPr>
          <w:trHeight w:val="313"/>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14123"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new_cases</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0.216</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0.815</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0.409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0.48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810616497.2</w:t>
            </w:r>
          </w:p>
        </w:tc>
      </w:tr>
      <w:tr w:rsidR="00600EE5" w:rsidRPr="00194E4A" w:rsidTr="00AE5FF8">
        <w:trPr>
          <w:trHeight w:val="313"/>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14123"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new_tests_smoothed</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0.006</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0.763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0.102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0.29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15111.35</w:t>
            </w:r>
          </w:p>
        </w:tc>
      </w:tr>
      <w:tr w:rsidR="00600EE5" w:rsidRPr="00194E4A" w:rsidTr="00AE5FF8">
        <w:trPr>
          <w:trHeight w:val="313"/>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14123"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new_tests</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0.778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0.042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0.28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38210.5</w:t>
            </w:r>
          </w:p>
        </w:tc>
      </w:tr>
      <w:tr w:rsidR="00600EE5" w:rsidRPr="00194E4A" w:rsidTr="00AE5FF8">
        <w:trPr>
          <w:trHeight w:val="313"/>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14123"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total_tests</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0.002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0.758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0.066</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0.275</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14643566622</w:t>
            </w:r>
          </w:p>
        </w:tc>
      </w:tr>
      <w:tr w:rsidR="00600EE5" w:rsidRPr="00194E4A" w:rsidTr="00AE5FF8">
        <w:trPr>
          <w:trHeight w:val="313"/>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14123"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total_tests_per_thousand</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0.002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0.758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0.062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0.274</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14643566622</w:t>
            </w:r>
          </w:p>
        </w:tc>
      </w:tr>
      <w:tr w:rsidR="00600EE5" w:rsidRPr="00194E4A" w:rsidTr="00AE5FF8">
        <w:trPr>
          <w:trHeight w:val="313"/>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14123"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w:lastRenderedPageBreak/>
                  <m:t>tests_per_case</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0.008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0.653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0.044</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0.235</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4.723</w:t>
            </w:r>
          </w:p>
        </w:tc>
      </w:tr>
      <w:tr w:rsidR="00600EE5" w:rsidRPr="00194E4A" w:rsidTr="00AE5FF8">
        <w:trPr>
          <w:trHeight w:val="313"/>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14123"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new_deaths_smoothed</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0.139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0.218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0.253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0.204</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12634.32</w:t>
            </w:r>
          </w:p>
        </w:tc>
      </w:tr>
      <w:tr w:rsidR="00600EE5" w:rsidRPr="00194E4A" w:rsidTr="00AE5FF8">
        <w:trPr>
          <w:trHeight w:val="313"/>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14123"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people_fully_vaccinated</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0.001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0.48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0.083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0.188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123232658.9</w:t>
            </w:r>
          </w:p>
        </w:tc>
      </w:tr>
      <w:tr w:rsidR="00600EE5" w:rsidRPr="00194E4A" w:rsidTr="00AE5FF8">
        <w:trPr>
          <w:trHeight w:val="313"/>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14123"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new_vaccinations</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0.026</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0.484</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0.052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0.188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8.386</w:t>
            </w:r>
          </w:p>
        </w:tc>
      </w:tr>
      <w:tr w:rsidR="00600EE5" w:rsidRPr="00194E4A" w:rsidTr="00AE5FF8">
        <w:trPr>
          <w:trHeight w:val="313"/>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14123"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total_vaccinations</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0.001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0.484</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0.069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0.185</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760947427.8</w:t>
            </w:r>
          </w:p>
        </w:tc>
      </w:tr>
      <w:tr w:rsidR="00600EE5" w:rsidRPr="00194E4A" w:rsidTr="00AE5FF8">
        <w:trPr>
          <w:trHeight w:val="313"/>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14123"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new_people_vaccinated_smoothed</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0.009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0.49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0.043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0.181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1200.13</w:t>
            </w:r>
          </w:p>
        </w:tc>
      </w:tr>
      <w:tr w:rsidR="00600EE5" w:rsidRPr="00194E4A" w:rsidTr="00AE5FF8">
        <w:trPr>
          <w:trHeight w:val="313"/>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14123"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new_vaccinations_smoothed</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0.004</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0.486</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0.04</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0.177</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37742740.77</w:t>
            </w:r>
          </w:p>
        </w:tc>
      </w:tr>
      <w:tr w:rsidR="00600EE5" w:rsidRPr="00194E4A" w:rsidTr="00AE5FF8">
        <w:trPr>
          <w:trHeight w:val="313"/>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14123"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total_vaccinations_per_hundred</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0.002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0.484</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0.044</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0.177</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667742052.4</w:t>
            </w:r>
          </w:p>
        </w:tc>
      </w:tr>
      <w:tr w:rsidR="00600EE5" w:rsidRPr="00194E4A" w:rsidTr="00AE5FF8">
        <w:trPr>
          <w:trHeight w:val="313"/>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14123"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people_fully_vaccinated_per_hundred</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0.002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0.467</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0.059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0.176</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101855375</w:t>
            </w:r>
          </w:p>
        </w:tc>
      </w:tr>
      <w:tr w:rsidR="00600EE5" w:rsidRPr="00194E4A" w:rsidTr="00AE5FF8">
        <w:trPr>
          <w:trHeight w:val="313"/>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14123"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people_vaccinated</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0.001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0.486</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0.04</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0.176</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236549676.5</w:t>
            </w:r>
          </w:p>
        </w:tc>
      </w:tr>
      <w:tr w:rsidR="00600EE5" w:rsidRPr="00194E4A" w:rsidTr="00AE5FF8">
        <w:trPr>
          <w:trHeight w:val="313"/>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14123"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people_vaccinated_per_hundred</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0.001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0.472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0.053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0.175</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209924470.9</w:t>
            </w:r>
          </w:p>
        </w:tc>
      </w:tr>
      <w:tr w:rsidR="00600EE5" w:rsidRPr="00194E4A" w:rsidTr="00AE5FF8">
        <w:trPr>
          <w:trHeight w:val="313"/>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14123"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new_vaccinations_smoothed_per_million</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0.007</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0.446</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0.048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0.167</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37737677.08</w:t>
            </w:r>
          </w:p>
        </w:tc>
      </w:tr>
      <w:tr w:rsidR="00600EE5" w:rsidRPr="00194E4A" w:rsidTr="00AE5FF8">
        <w:trPr>
          <w:trHeight w:val="313"/>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14123"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stringency_index</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0.005</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0.389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0.089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0.161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15.167</w:t>
            </w:r>
          </w:p>
        </w:tc>
      </w:tr>
      <w:tr w:rsidR="00600EE5" w:rsidRPr="00194E4A" w:rsidTr="00AE5FF8">
        <w:trPr>
          <w:trHeight w:val="313"/>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14123"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new_deaths_smoothed_per_million</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0.124</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0.168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0.188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0.16</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12653.773</w:t>
            </w:r>
          </w:p>
        </w:tc>
      </w:tr>
      <w:tr w:rsidR="00600EE5" w:rsidRPr="00194E4A" w:rsidTr="00AE5FF8">
        <w:trPr>
          <w:trHeight w:val="313"/>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14123"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new_cases_smoothed_per_million</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0.257</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0.108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0.128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66309758.11</w:t>
            </w:r>
          </w:p>
        </w:tc>
      </w:tr>
      <w:tr w:rsidR="00600EE5" w:rsidRPr="00194E4A" w:rsidTr="00AE5FF8">
        <w:trPr>
          <w:trHeight w:val="313"/>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14123"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new_cases_smoothed</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0.017</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0.261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0.086</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0.121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66313333.12</w:t>
            </w:r>
          </w:p>
        </w:tc>
      </w:tr>
      <w:tr w:rsidR="00600EE5" w:rsidRPr="00194E4A" w:rsidTr="00AE5FF8">
        <w:trPr>
          <w:trHeight w:val="313"/>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14123"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new_tests_per_thousand</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0.017</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0.305</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0.031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0.118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38007.585</w:t>
            </w:r>
          </w:p>
        </w:tc>
      </w:tr>
      <w:tr w:rsidR="00600EE5" w:rsidRPr="00194E4A" w:rsidTr="00AE5FF8">
        <w:trPr>
          <w:trHeight w:val="313"/>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14123"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reproduction_rate</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0.054</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0.213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0.025</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0.097</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4.249</w:t>
            </w:r>
          </w:p>
        </w:tc>
      </w:tr>
      <w:tr w:rsidR="00600EE5" w:rsidRPr="00194E4A" w:rsidTr="00AE5FF8">
        <w:trPr>
          <w:trHeight w:val="313"/>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14123"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new_tests_smoothed_per_thousand</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0.012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0.224</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0.056</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0.097</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14802.293</w:t>
            </w:r>
          </w:p>
        </w:tc>
      </w:tr>
      <w:tr w:rsidR="00600EE5" w:rsidRPr="00194E4A" w:rsidTr="00AE5FF8">
        <w:trPr>
          <w:trHeight w:val="313"/>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14123"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total_deaths_per_million</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0.001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0.218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0.063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0.094</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2994930395</w:t>
            </w:r>
          </w:p>
        </w:tc>
      </w:tr>
      <w:tr w:rsidR="00600EE5" w:rsidRPr="00194E4A" w:rsidTr="00AE5FF8">
        <w:trPr>
          <w:trHeight w:val="313"/>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14123"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total_deaths</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0.002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0.218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0.049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2994775054</w:t>
            </w:r>
          </w:p>
        </w:tc>
      </w:tr>
      <w:tr w:rsidR="00600EE5" w:rsidRPr="00194E4A" w:rsidTr="00AE5FF8">
        <w:trPr>
          <w:trHeight w:val="313"/>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14123"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total_cases</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0.003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0.219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0.047</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0.089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20105355479333</w:t>
            </w:r>
          </w:p>
        </w:tc>
      </w:tr>
      <w:tr w:rsidR="00600EE5" w:rsidRPr="00194E4A" w:rsidTr="00AE5FF8">
        <w:trPr>
          <w:trHeight w:val="313"/>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14123"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total_cases_per_million</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0.001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0.219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0.046</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0.088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20105355479333</w:t>
            </w:r>
          </w:p>
        </w:tc>
      </w:tr>
      <w:tr w:rsidR="00600EE5" w:rsidRPr="00194E4A" w:rsidTr="00AE5FF8">
        <w:trPr>
          <w:trHeight w:val="313"/>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14123"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total_boosters_per_hundred</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0.002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0.114</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0.103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0.073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17825354.85</w:t>
            </w:r>
          </w:p>
        </w:tc>
      </w:tr>
      <w:tr w:rsidR="00600EE5" w:rsidRPr="00194E4A" w:rsidTr="00AE5FF8">
        <w:trPr>
          <w:trHeight w:val="313"/>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14123"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total_boosters</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0.001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0.12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0.047</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0.056</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19249620.56</w:t>
            </w:r>
          </w:p>
        </w:tc>
      </w:tr>
      <w:tr w:rsidR="00600EE5" w:rsidRPr="00194E4A" w:rsidTr="00AE5FF8">
        <w:trPr>
          <w:trHeight w:val="313"/>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14123"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new_people_vaccinated_smoothed_per_hundred</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0.004</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0.088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0.048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0.046</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1218.644</w:t>
            </w:r>
          </w:p>
        </w:tc>
      </w:tr>
      <w:tr w:rsidR="00600EE5" w:rsidRPr="00194E4A" w:rsidTr="00AE5FF8">
        <w:trPr>
          <w:trHeight w:val="313"/>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14123"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positive_rate</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0.001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0.04</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0.046</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0.029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11.12</w:t>
            </w:r>
          </w:p>
        </w:tc>
      </w:tr>
      <w:tr w:rsidR="00600EE5" w:rsidRPr="00194E4A" w:rsidTr="00AE5FF8">
        <w:trPr>
          <w:trHeight w:val="313"/>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14123"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female_smokers</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0.042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0.014</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r>
      <w:tr w:rsidR="00600EE5" w:rsidRPr="00194E4A" w:rsidTr="00AE5FF8">
        <w:trPr>
          <w:trHeight w:val="313"/>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14123"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median_age</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r>
      <w:tr w:rsidR="00600EE5" w:rsidRPr="00194E4A" w:rsidTr="00AE5FF8">
        <w:trPr>
          <w:trHeight w:val="313"/>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14123"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life_expectancy</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r>
      <w:tr w:rsidR="00600EE5" w:rsidRPr="00194E4A" w:rsidTr="00AE5FF8">
        <w:trPr>
          <w:trHeight w:val="313"/>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14123"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gdp_per_capita</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r>
      <w:tr w:rsidR="00600EE5" w:rsidRPr="00194E4A" w:rsidTr="00AE5FF8">
        <w:trPr>
          <w:trHeight w:val="313"/>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14123"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cardiovasc_death_rate</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r>
      <w:tr w:rsidR="00600EE5" w:rsidRPr="00194E4A" w:rsidTr="00AE5FF8">
        <w:trPr>
          <w:trHeight w:val="313"/>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14123"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extreme_poverty</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r>
      <w:tr w:rsidR="00600EE5" w:rsidRPr="00194E4A" w:rsidTr="00AE5FF8">
        <w:trPr>
          <w:trHeight w:val="313"/>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14123"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handwashing_facilities</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r>
      <w:tr w:rsidR="00600EE5" w:rsidRPr="00194E4A" w:rsidTr="00AE5FF8">
        <w:trPr>
          <w:trHeight w:val="313"/>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600EE5">
            <w:pPr>
              <w:spacing w:after="0" w:line="240" w:lineRule="auto"/>
              <w:rPr>
                <w:rFonts w:ascii="Times New Roman" w:eastAsia="Times New Roman" w:hAnsi="Times New Roman" w:cs="Times New Roman"/>
              </w:rPr>
            </w:pPr>
            <w:r w:rsidRPr="00194E4A">
              <w:rPr>
                <w:rFonts w:ascii="Times New Roman" w:eastAsia="Times New Roman" w:hAnsi="Times New Roman" w:cs="Times New Roman"/>
                <w:iCs/>
                <w:color w:val="000000"/>
              </w:rPr>
              <w:lastRenderedPageBreak/>
              <w:t>aged_70_older</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r>
      <w:tr w:rsidR="00600EE5" w:rsidRPr="00194E4A" w:rsidTr="00AE5FF8">
        <w:trPr>
          <w:trHeight w:val="313"/>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14123"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diabetes_prevalence</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r>
      <w:tr w:rsidR="00600EE5" w:rsidRPr="00194E4A" w:rsidTr="00AE5FF8">
        <w:trPr>
          <w:trHeight w:val="313"/>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14123"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hospital_beds_per_thousand</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r>
    </w:tbl>
    <w:p w:rsidR="00600EE5" w:rsidRDefault="005008E9" w:rsidP="00600EE5">
      <w:pPr>
        <w:spacing w:after="0" w:line="240" w:lineRule="auto"/>
        <w:rPr>
          <w:rFonts w:ascii="Times New Roman" w:eastAsia="Times New Roman" w:hAnsi="Times New Roman" w:cs="Times New Roman"/>
        </w:rPr>
      </w:pPr>
      <w:r>
        <w:rPr>
          <w:rFonts w:ascii="Times New Roman" w:eastAsia="Times New Roman" w:hAnsi="Times New Roman" w:cs="Times New Roman"/>
        </w:rPr>
        <w:t>Source: Authors’ calculation</w:t>
      </w:r>
    </w:p>
    <w:p w:rsidR="005008E9" w:rsidRPr="00194E4A" w:rsidRDefault="005008E9" w:rsidP="00600EE5">
      <w:pPr>
        <w:spacing w:after="0" w:line="240" w:lineRule="auto"/>
        <w:rPr>
          <w:rFonts w:ascii="Times New Roman" w:eastAsia="Times New Roman" w:hAnsi="Times New Roman" w:cs="Times New Roman"/>
        </w:rPr>
      </w:pPr>
    </w:p>
    <w:p w:rsidR="001C29CF" w:rsidRDefault="001C29CF" w:rsidP="001C29CF">
      <w:pPr>
        <w:pStyle w:val="NormalWeb"/>
        <w:spacing w:before="0" w:beforeAutospacing="0" w:after="160" w:afterAutospacing="0"/>
      </w:pPr>
      <w:r>
        <w:rPr>
          <w:b/>
          <w:bCs/>
          <w:color w:val="000000"/>
          <w:sz w:val="22"/>
          <w:szCs w:val="22"/>
        </w:rPr>
        <w:t xml:space="preserve">Table </w:t>
      </w:r>
      <w:r w:rsidR="00B73D76">
        <w:rPr>
          <w:b/>
          <w:bCs/>
          <w:color w:val="000000"/>
          <w:sz w:val="22"/>
          <w:szCs w:val="22"/>
        </w:rPr>
        <w:t>5</w:t>
      </w:r>
      <w:r>
        <w:rPr>
          <w:b/>
          <w:bCs/>
          <w:color w:val="000000"/>
          <w:sz w:val="22"/>
          <w:szCs w:val="22"/>
        </w:rPr>
        <w:t>: Feature Importance Table After Round 0 for Custom Pipeline (Integrity State)</w:t>
      </w:r>
    </w:p>
    <w:tbl>
      <w:tblPr>
        <w:tblW w:w="9000" w:type="dxa"/>
        <w:tblCellMar>
          <w:top w:w="15" w:type="dxa"/>
          <w:left w:w="15" w:type="dxa"/>
          <w:bottom w:w="15" w:type="dxa"/>
          <w:right w:w="15" w:type="dxa"/>
        </w:tblCellMar>
        <w:tblLook w:val="04A0" w:firstRow="1" w:lastRow="0" w:firstColumn="1" w:lastColumn="0" w:noHBand="0" w:noVBand="1"/>
      </w:tblPr>
      <w:tblGrid>
        <w:gridCol w:w="5456"/>
        <w:gridCol w:w="682"/>
        <w:gridCol w:w="683"/>
        <w:gridCol w:w="683"/>
        <w:gridCol w:w="683"/>
        <w:gridCol w:w="813"/>
      </w:tblGrid>
      <w:tr w:rsidR="00600EE5" w:rsidRPr="00194E4A" w:rsidTr="00A67C0A">
        <w:trPr>
          <w:trHeight w:val="210"/>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600EE5">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b/>
                <w:bCs/>
                <w:color w:val="000000"/>
              </w:rPr>
              <w:t>Feature Variable</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b/>
                <w:bCs/>
                <w:color w:val="000000"/>
              </w:rPr>
              <w:t>PFI</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b/>
                <w:bCs/>
                <w:color w:val="000000"/>
              </w:rPr>
              <w:t>SFI</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b/>
                <w:bCs/>
                <w:color w:val="000000"/>
              </w:rPr>
              <w:t>MI</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b/>
                <w:bCs/>
                <w:color w:val="000000"/>
              </w:rPr>
              <w:t>CI</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b/>
                <w:bCs/>
                <w:color w:val="000000"/>
              </w:rPr>
              <w:t>VIF</w:t>
            </w:r>
          </w:p>
        </w:tc>
      </w:tr>
      <w:tr w:rsidR="00600EE5" w:rsidRPr="00194E4A" w:rsidTr="00A67C0A">
        <w:trPr>
          <w:trHeight w:val="316"/>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961A0"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new_cases</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0.259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0.983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3.34</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1.528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inf</w:t>
            </w:r>
          </w:p>
        </w:tc>
      </w:tr>
      <w:tr w:rsidR="00600EE5" w:rsidRPr="00194E4A" w:rsidTr="00A67C0A">
        <w:trPr>
          <w:trHeight w:val="316"/>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961A0"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new_cases_per_million</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0.262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0.983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3.335</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1.527</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inf</w:t>
            </w:r>
          </w:p>
        </w:tc>
      </w:tr>
      <w:tr w:rsidR="00600EE5" w:rsidRPr="00194E4A" w:rsidTr="00A67C0A">
        <w:trPr>
          <w:trHeight w:val="316"/>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961A0"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total_cases_per_million</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0.999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3.443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1.481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inf</w:t>
            </w:r>
          </w:p>
        </w:tc>
      </w:tr>
      <w:tr w:rsidR="00600EE5" w:rsidRPr="00194E4A" w:rsidTr="00A67C0A">
        <w:trPr>
          <w:trHeight w:val="316"/>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961A0"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total_cases</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0.001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0.999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3.44</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1.48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inf</w:t>
            </w:r>
          </w:p>
        </w:tc>
      </w:tr>
      <w:tr w:rsidR="00600EE5" w:rsidRPr="00194E4A" w:rsidTr="00A67C0A">
        <w:trPr>
          <w:trHeight w:val="316"/>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961A0"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total_deaths</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0.001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0.999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3.405</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1.468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inf</w:t>
            </w:r>
          </w:p>
        </w:tc>
      </w:tr>
      <w:tr w:rsidR="00600EE5" w:rsidRPr="00194E4A" w:rsidTr="00A67C0A">
        <w:trPr>
          <w:trHeight w:val="316"/>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961A0"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total_deaths_per_million</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0.001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0.999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3.402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1.468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inf</w:t>
            </w:r>
          </w:p>
        </w:tc>
      </w:tr>
      <w:tr w:rsidR="00600EE5" w:rsidRPr="00194E4A" w:rsidTr="00A67C0A">
        <w:trPr>
          <w:trHeight w:val="316"/>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961A0"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people_vaccinated</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0.928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2.814</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1.248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inf</w:t>
            </w:r>
          </w:p>
        </w:tc>
      </w:tr>
      <w:tr w:rsidR="00600EE5" w:rsidRPr="00194E4A" w:rsidTr="00A67C0A">
        <w:trPr>
          <w:trHeight w:val="316"/>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961A0"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people_vaccinated_per_hundred</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0.001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0.928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2.812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1.247</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inf</w:t>
            </w:r>
          </w:p>
        </w:tc>
      </w:tr>
      <w:tr w:rsidR="00600EE5" w:rsidRPr="00194E4A" w:rsidTr="00A67C0A">
        <w:trPr>
          <w:trHeight w:val="316"/>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961A0"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total_tests</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0.999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2.603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1.201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inf</w:t>
            </w:r>
          </w:p>
        </w:tc>
      </w:tr>
      <w:tr w:rsidR="00600EE5" w:rsidRPr="00194E4A" w:rsidTr="00A67C0A">
        <w:trPr>
          <w:trHeight w:val="316"/>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961A0"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total_tests_per_thousand</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0.001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0.999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2.6</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inf</w:t>
            </w:r>
          </w:p>
        </w:tc>
      </w:tr>
      <w:tr w:rsidR="00600EE5" w:rsidRPr="00194E4A" w:rsidTr="00A67C0A">
        <w:trPr>
          <w:trHeight w:val="316"/>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961A0"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total_vaccinations</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0.001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0.928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2.657</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1.195</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inf</w:t>
            </w:r>
          </w:p>
        </w:tc>
      </w:tr>
      <w:tr w:rsidR="00600EE5" w:rsidRPr="00194E4A" w:rsidTr="00A67C0A">
        <w:trPr>
          <w:trHeight w:val="316"/>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961A0"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total_vaccinations_per_hundred</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0.928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2.654</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1.194</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inf</w:t>
            </w:r>
          </w:p>
        </w:tc>
      </w:tr>
      <w:tr w:rsidR="00600EE5" w:rsidRPr="00194E4A" w:rsidTr="00A67C0A">
        <w:trPr>
          <w:trHeight w:val="316"/>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961A0"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people_fully_vaccinated_per_hundred</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0.926</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2.605</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1.177</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inf</w:t>
            </w:r>
          </w:p>
        </w:tc>
      </w:tr>
      <w:tr w:rsidR="00600EE5" w:rsidRPr="00194E4A" w:rsidTr="00A67C0A">
        <w:trPr>
          <w:trHeight w:val="316"/>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961A0"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people_fully_vaccinated</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0.001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0.926</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2.596</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1.174</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inf</w:t>
            </w:r>
          </w:p>
        </w:tc>
      </w:tr>
      <w:tr w:rsidR="00600EE5" w:rsidRPr="00194E4A" w:rsidTr="00A67C0A">
        <w:trPr>
          <w:trHeight w:val="316"/>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961A0"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positive_rate</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1.816</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0.909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11.312</w:t>
            </w:r>
          </w:p>
        </w:tc>
      </w:tr>
      <w:tr w:rsidR="00600EE5" w:rsidRPr="00194E4A" w:rsidTr="00A67C0A">
        <w:trPr>
          <w:trHeight w:val="316"/>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961A0"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tests_per_case</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0.013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1.752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0.888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1.65</w:t>
            </w:r>
          </w:p>
        </w:tc>
      </w:tr>
      <w:tr w:rsidR="00600EE5" w:rsidRPr="00194E4A" w:rsidTr="00A67C0A">
        <w:trPr>
          <w:trHeight w:val="316"/>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961A0"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stringency_index</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0.076</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0.679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1.906</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0.887</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7.308</w:t>
            </w:r>
          </w:p>
        </w:tc>
      </w:tr>
      <w:tr w:rsidR="00600EE5" w:rsidRPr="00194E4A" w:rsidTr="00A67C0A">
        <w:trPr>
          <w:trHeight w:val="316"/>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961A0"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new_people_vaccinated_smoothed_per_hundred</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0.001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0.82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1.607</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0.809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inf</w:t>
            </w:r>
          </w:p>
        </w:tc>
      </w:tr>
      <w:tr w:rsidR="00600EE5" w:rsidRPr="00194E4A" w:rsidTr="00A67C0A">
        <w:trPr>
          <w:trHeight w:val="316"/>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961A0"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new_people_vaccinated_smoothed</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0.001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0.82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1.594</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0.805</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inf</w:t>
            </w:r>
          </w:p>
        </w:tc>
      </w:tr>
      <w:tr w:rsidR="00600EE5" w:rsidRPr="00194E4A" w:rsidTr="00A67C0A">
        <w:trPr>
          <w:trHeight w:val="316"/>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961A0"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new_tests_smoothed_per_thousand</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0.016</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0.915</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1.404</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0.778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inf</w:t>
            </w:r>
          </w:p>
        </w:tc>
      </w:tr>
      <w:tr w:rsidR="00600EE5" w:rsidRPr="00194E4A" w:rsidTr="00A67C0A">
        <w:trPr>
          <w:trHeight w:val="316"/>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961A0"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new_vaccinations_smoothed</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0.018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0.782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1.523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0.774</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inf</w:t>
            </w:r>
          </w:p>
        </w:tc>
      </w:tr>
      <w:tr w:rsidR="00600EE5" w:rsidRPr="00194E4A" w:rsidTr="00A67C0A">
        <w:trPr>
          <w:trHeight w:val="316"/>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961A0"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new_vaccinations_smoothed_per_million</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0.018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0.782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1.523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0.774</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inf</w:t>
            </w:r>
          </w:p>
        </w:tc>
      </w:tr>
      <w:tr w:rsidR="00600EE5" w:rsidRPr="00194E4A" w:rsidTr="00A67C0A">
        <w:trPr>
          <w:trHeight w:val="316"/>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961A0"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new_tests_smoothed</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0.011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0.915</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1.395</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0.774</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inf</w:t>
            </w:r>
          </w:p>
        </w:tc>
      </w:tr>
      <w:tr w:rsidR="00600EE5" w:rsidRPr="00194E4A" w:rsidTr="00A67C0A">
        <w:trPr>
          <w:trHeight w:val="316"/>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961A0"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total_boosters</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0.221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1.905</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0.709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inf</w:t>
            </w:r>
          </w:p>
        </w:tc>
      </w:tr>
      <w:tr w:rsidR="00600EE5" w:rsidRPr="00194E4A" w:rsidTr="00A67C0A">
        <w:trPr>
          <w:trHeight w:val="316"/>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961A0"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total_boosters_per_hundred</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0.221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1.888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0.703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inf</w:t>
            </w:r>
          </w:p>
        </w:tc>
      </w:tr>
      <w:tr w:rsidR="00600EE5" w:rsidRPr="00194E4A" w:rsidTr="00A67C0A">
        <w:trPr>
          <w:trHeight w:val="316"/>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961A0"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new_people_vaccinated</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0.002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0.826</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1.254</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0.694</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16.533</w:t>
            </w:r>
          </w:p>
        </w:tc>
      </w:tr>
      <w:tr w:rsidR="00600EE5" w:rsidRPr="00194E4A" w:rsidTr="00A67C0A">
        <w:trPr>
          <w:trHeight w:val="316"/>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961A0"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new_tests</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0.001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0.909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1.141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0.684</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inf</w:t>
            </w:r>
          </w:p>
        </w:tc>
      </w:tr>
      <w:tr w:rsidR="00600EE5" w:rsidRPr="00194E4A" w:rsidTr="00A67C0A">
        <w:trPr>
          <w:trHeight w:val="316"/>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961A0"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new_tests_per_thousand</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0.001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0.909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1.124</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0.678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inf</w:t>
            </w:r>
          </w:p>
        </w:tc>
      </w:tr>
      <w:tr w:rsidR="00600EE5" w:rsidRPr="00194E4A" w:rsidTr="00A67C0A">
        <w:trPr>
          <w:trHeight w:val="316"/>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961A0"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w:lastRenderedPageBreak/>
                  <m:t>new_vaccinations</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0.001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0.777</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1.117</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0.632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17.543</w:t>
            </w:r>
          </w:p>
        </w:tc>
      </w:tr>
      <w:tr w:rsidR="00600EE5" w:rsidRPr="00194E4A" w:rsidTr="00A67C0A">
        <w:trPr>
          <w:trHeight w:val="316"/>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961A0"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reproduction_rate</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0.012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0.393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1.042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0.482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2.992</w:t>
            </w:r>
          </w:p>
        </w:tc>
      </w:tr>
      <w:tr w:rsidR="00600EE5" w:rsidRPr="00194E4A" w:rsidTr="00A67C0A">
        <w:trPr>
          <w:trHeight w:val="316"/>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961A0"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hospital_beds_per_thousand</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0.026</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0.009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r>
      <w:tr w:rsidR="00600EE5" w:rsidRPr="00194E4A" w:rsidTr="00A67C0A">
        <w:trPr>
          <w:trHeight w:val="316"/>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961A0"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female_smokers</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0.014</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0.005</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r>
      <w:tr w:rsidR="00600EE5" w:rsidRPr="00194E4A" w:rsidTr="00A67C0A">
        <w:trPr>
          <w:trHeight w:val="316"/>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961A0"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handwashing_facilities</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r>
      <w:tr w:rsidR="00600EE5" w:rsidRPr="00194E4A" w:rsidTr="00A67C0A">
        <w:trPr>
          <w:trHeight w:val="316"/>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B53CF"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gdp_per_capita</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r>
      <w:tr w:rsidR="00600EE5" w:rsidRPr="00194E4A" w:rsidTr="00A67C0A">
        <w:trPr>
          <w:trHeight w:val="316"/>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B53CF"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median_age</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r>
      <w:tr w:rsidR="00600EE5" w:rsidRPr="00194E4A" w:rsidTr="00A67C0A">
        <w:trPr>
          <w:trHeight w:val="316"/>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B53CF"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extreme_poverty</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r>
      <w:tr w:rsidR="00600EE5" w:rsidRPr="00194E4A" w:rsidTr="00A67C0A">
        <w:trPr>
          <w:trHeight w:val="316"/>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B53CF"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life_expectancy</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r>
      <w:tr w:rsidR="00600EE5" w:rsidRPr="00194E4A" w:rsidTr="00A67C0A">
        <w:trPr>
          <w:trHeight w:val="316"/>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B53CF"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cardiovasc_death_rate</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r>
      <w:tr w:rsidR="00600EE5" w:rsidRPr="00194E4A" w:rsidTr="00A67C0A">
        <w:trPr>
          <w:trHeight w:val="316"/>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600EE5">
            <w:pPr>
              <w:spacing w:after="0" w:line="240" w:lineRule="auto"/>
              <w:rPr>
                <w:rFonts w:ascii="Times New Roman" w:eastAsia="Times New Roman" w:hAnsi="Times New Roman" w:cs="Times New Roman"/>
              </w:rPr>
            </w:pPr>
            <w:r w:rsidRPr="00194E4A">
              <w:rPr>
                <w:rFonts w:ascii="Times New Roman" w:eastAsia="Times New Roman" w:hAnsi="Times New Roman" w:cs="Times New Roman"/>
                <w:iCs/>
                <w:color w:val="000000"/>
              </w:rPr>
              <w:t>aged_70_older</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r>
      <w:tr w:rsidR="00600EE5" w:rsidRPr="00194E4A" w:rsidTr="00A67C0A">
        <w:trPr>
          <w:trHeight w:val="316"/>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B53CF"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diabetes_prevalence</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w:t>
            </w:r>
          </w:p>
        </w:tc>
      </w:tr>
    </w:tbl>
    <w:p w:rsidR="007B15EE" w:rsidRDefault="007B15EE" w:rsidP="007B15EE">
      <w:pPr>
        <w:spacing w:after="0" w:line="240" w:lineRule="auto"/>
        <w:rPr>
          <w:rFonts w:ascii="Times New Roman" w:eastAsia="Times New Roman" w:hAnsi="Times New Roman" w:cs="Times New Roman"/>
        </w:rPr>
      </w:pPr>
      <w:r>
        <w:rPr>
          <w:rFonts w:ascii="Times New Roman" w:eastAsia="Times New Roman" w:hAnsi="Times New Roman" w:cs="Times New Roman"/>
        </w:rPr>
        <w:t>Source: Authors’ calculation</w:t>
      </w:r>
    </w:p>
    <w:p w:rsidR="00600EE5" w:rsidRPr="00194E4A" w:rsidRDefault="00600EE5" w:rsidP="00600EE5">
      <w:pPr>
        <w:spacing w:after="0" w:line="240" w:lineRule="auto"/>
        <w:rPr>
          <w:rFonts w:ascii="Times New Roman" w:eastAsia="Times New Roman" w:hAnsi="Times New Roman" w:cs="Times New Roman"/>
        </w:rPr>
      </w:pPr>
    </w:p>
    <w:p w:rsidR="001C29CF" w:rsidRDefault="001C29CF" w:rsidP="001C29CF">
      <w:pPr>
        <w:pStyle w:val="NormalWeb"/>
        <w:spacing w:before="0" w:beforeAutospacing="0" w:after="160" w:afterAutospacing="0"/>
      </w:pPr>
      <w:r>
        <w:rPr>
          <w:b/>
          <w:bCs/>
          <w:color w:val="000000"/>
          <w:sz w:val="22"/>
          <w:szCs w:val="22"/>
        </w:rPr>
        <w:t xml:space="preserve">Table </w:t>
      </w:r>
      <w:r w:rsidR="00B73D76">
        <w:rPr>
          <w:b/>
          <w:bCs/>
          <w:color w:val="000000"/>
          <w:sz w:val="22"/>
          <w:szCs w:val="22"/>
        </w:rPr>
        <w:t>6</w:t>
      </w:r>
      <w:r>
        <w:rPr>
          <w:b/>
          <w:bCs/>
          <w:color w:val="000000"/>
          <w:sz w:val="22"/>
          <w:szCs w:val="22"/>
        </w:rPr>
        <w:t>: Feature Importance Table After Round 15 for Custom Pipeline (Pre-Convergence)</w:t>
      </w:r>
    </w:p>
    <w:tbl>
      <w:tblPr>
        <w:tblW w:w="9052" w:type="dxa"/>
        <w:tblCellMar>
          <w:top w:w="15" w:type="dxa"/>
          <w:left w:w="15" w:type="dxa"/>
          <w:bottom w:w="15" w:type="dxa"/>
          <w:right w:w="15" w:type="dxa"/>
        </w:tblCellMar>
        <w:tblLook w:val="04A0" w:firstRow="1" w:lastRow="0" w:firstColumn="1" w:lastColumn="0" w:noHBand="0" w:noVBand="1"/>
      </w:tblPr>
      <w:tblGrid>
        <w:gridCol w:w="4011"/>
        <w:gridCol w:w="1009"/>
        <w:gridCol w:w="1008"/>
        <w:gridCol w:w="1008"/>
        <w:gridCol w:w="1008"/>
        <w:gridCol w:w="1008"/>
      </w:tblGrid>
      <w:tr w:rsidR="00600EE5" w:rsidRPr="00194E4A" w:rsidTr="00A67C0A">
        <w:trPr>
          <w:trHeight w:val="218"/>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600EE5">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b/>
                <w:bCs/>
                <w:color w:val="000000"/>
              </w:rPr>
              <w:t>Feature Variable</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b/>
                <w:bCs/>
                <w:color w:val="000000"/>
              </w:rPr>
              <w:t>PFI</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b/>
                <w:bCs/>
                <w:color w:val="000000"/>
              </w:rPr>
              <w:t>SFI</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b/>
                <w:bCs/>
                <w:color w:val="000000"/>
              </w:rPr>
              <w:t>MI</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b/>
                <w:bCs/>
                <w:color w:val="000000"/>
              </w:rPr>
              <w:t>CI</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b/>
                <w:bCs/>
                <w:color w:val="000000"/>
              </w:rPr>
              <w:t>VIF</w:t>
            </w:r>
          </w:p>
        </w:tc>
      </w:tr>
      <w:tr w:rsidR="00600EE5" w:rsidRPr="00194E4A" w:rsidTr="00A67C0A">
        <w:trPr>
          <w:trHeight w:val="218"/>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B53CF"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new_cases</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b/>
                <w:bCs/>
                <w:color w:val="000000"/>
              </w:rPr>
              <w:t>0.331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b/>
                <w:bCs/>
                <w:color w:val="000000"/>
              </w:rPr>
              <w:t>0.983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b/>
                <w:bCs/>
                <w:color w:val="000000"/>
              </w:rPr>
              <w:t>3.333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b/>
                <w:bCs/>
                <w:color w:val="000000"/>
              </w:rPr>
              <w:t>1.549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b/>
                <w:bCs/>
                <w:color w:val="000000"/>
              </w:rPr>
              <w:t>inf</w:t>
            </w:r>
          </w:p>
        </w:tc>
      </w:tr>
      <w:tr w:rsidR="00600EE5" w:rsidRPr="00194E4A" w:rsidTr="00A67C0A">
        <w:trPr>
          <w:trHeight w:val="218"/>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B53CF"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new_cases_per_million</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b/>
                <w:bCs/>
                <w:color w:val="000000"/>
              </w:rPr>
              <w:t>0.263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b/>
                <w:bCs/>
                <w:color w:val="000000"/>
              </w:rPr>
              <w:t>0.983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b/>
                <w:bCs/>
                <w:color w:val="000000"/>
              </w:rPr>
              <w:t>3.34</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b/>
                <w:bCs/>
                <w:color w:val="000000"/>
              </w:rPr>
              <w:t>1.529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b/>
                <w:bCs/>
                <w:color w:val="000000"/>
              </w:rPr>
              <w:t>inf</w:t>
            </w:r>
          </w:p>
        </w:tc>
      </w:tr>
      <w:tr w:rsidR="00600EE5" w:rsidRPr="00194E4A" w:rsidTr="00A67C0A">
        <w:trPr>
          <w:trHeight w:val="218"/>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B53CF"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total_cases</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0.029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0.999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3.439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1.489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2.638</w:t>
            </w:r>
          </w:p>
        </w:tc>
      </w:tr>
      <w:tr w:rsidR="00600EE5" w:rsidRPr="00194E4A" w:rsidTr="00A67C0A">
        <w:trPr>
          <w:trHeight w:val="218"/>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B53CF"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stringency_index</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0.296</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0.679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1.889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0.955</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2.999</w:t>
            </w:r>
          </w:p>
        </w:tc>
      </w:tr>
      <w:tr w:rsidR="00600EE5" w:rsidRPr="00194E4A" w:rsidTr="00A67C0A">
        <w:trPr>
          <w:trHeight w:val="218"/>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B53CF"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tests_per_case</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0.04</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1.752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0.898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1.451</w:t>
            </w:r>
          </w:p>
        </w:tc>
      </w:tr>
      <w:tr w:rsidR="00600EE5" w:rsidRPr="00194E4A" w:rsidTr="00A67C0A">
        <w:trPr>
          <w:trHeight w:val="218"/>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B53CF"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new_people_vaccinated</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0.014</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0.826</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1.245</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0.695</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1.747</w:t>
            </w:r>
          </w:p>
        </w:tc>
      </w:tr>
      <w:tr w:rsidR="00600EE5" w:rsidRPr="00194E4A" w:rsidTr="00A67C0A">
        <w:trPr>
          <w:trHeight w:val="218"/>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B53CF"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new_tests</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0.024</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0.909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1.102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0.678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163E8">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3.473</w:t>
            </w:r>
          </w:p>
        </w:tc>
      </w:tr>
    </w:tbl>
    <w:p w:rsidR="00A67C0A" w:rsidRDefault="007B15EE" w:rsidP="00E50A1C">
      <w:pPr>
        <w:spacing w:after="0" w:line="240" w:lineRule="auto"/>
        <w:rPr>
          <w:rFonts w:ascii="Times New Roman" w:eastAsia="Times New Roman" w:hAnsi="Times New Roman" w:cs="Times New Roman"/>
        </w:rPr>
      </w:pPr>
      <w:r>
        <w:rPr>
          <w:rFonts w:ascii="Times New Roman" w:eastAsia="Times New Roman" w:hAnsi="Times New Roman" w:cs="Times New Roman"/>
        </w:rPr>
        <w:t>Source: Authors’ calculation</w:t>
      </w:r>
    </w:p>
    <w:p w:rsidR="00E50A1C" w:rsidRPr="00E50A1C" w:rsidRDefault="00E50A1C" w:rsidP="00E50A1C">
      <w:pPr>
        <w:spacing w:after="0" w:line="240" w:lineRule="auto"/>
        <w:rPr>
          <w:rFonts w:ascii="Times New Roman" w:eastAsia="Times New Roman" w:hAnsi="Times New Roman" w:cs="Times New Roman"/>
        </w:rPr>
      </w:pPr>
    </w:p>
    <w:p w:rsidR="00600EE5" w:rsidRPr="001C29CF" w:rsidRDefault="001C29CF" w:rsidP="00600EE5">
      <w:pPr>
        <w:spacing w:line="240" w:lineRule="auto"/>
        <w:rPr>
          <w:rFonts w:ascii="Times New Roman" w:eastAsia="Times New Roman" w:hAnsi="Times New Roman" w:cs="Times New Roman"/>
        </w:rPr>
      </w:pPr>
      <w:r w:rsidRPr="001C29CF">
        <w:rPr>
          <w:rFonts w:ascii="Times New Roman" w:hAnsi="Times New Roman" w:cs="Times New Roman"/>
          <w:b/>
          <w:bCs/>
          <w:color w:val="000000"/>
        </w:rPr>
        <w:t xml:space="preserve">Table </w:t>
      </w:r>
      <w:r w:rsidR="00B73D76">
        <w:rPr>
          <w:rFonts w:ascii="Times New Roman" w:hAnsi="Times New Roman" w:cs="Times New Roman"/>
          <w:b/>
          <w:bCs/>
          <w:color w:val="000000"/>
        </w:rPr>
        <w:t>7</w:t>
      </w:r>
      <w:r w:rsidRPr="001C29CF">
        <w:rPr>
          <w:rFonts w:ascii="Times New Roman" w:hAnsi="Times New Roman" w:cs="Times New Roman"/>
          <w:b/>
          <w:bCs/>
          <w:color w:val="000000"/>
        </w:rPr>
        <w:t>: Feature Importance Table After Round 16 for Custom Pipeline (Final State)</w:t>
      </w:r>
    </w:p>
    <w:tbl>
      <w:tblPr>
        <w:tblW w:w="8977" w:type="dxa"/>
        <w:tblCellMar>
          <w:top w:w="15" w:type="dxa"/>
          <w:left w:w="15" w:type="dxa"/>
          <w:bottom w:w="15" w:type="dxa"/>
          <w:right w:w="15" w:type="dxa"/>
        </w:tblCellMar>
        <w:tblLook w:val="04A0" w:firstRow="1" w:lastRow="0" w:firstColumn="1" w:lastColumn="0" w:noHBand="0" w:noVBand="1"/>
      </w:tblPr>
      <w:tblGrid>
        <w:gridCol w:w="3977"/>
        <w:gridCol w:w="1000"/>
        <w:gridCol w:w="1000"/>
        <w:gridCol w:w="1000"/>
        <w:gridCol w:w="1000"/>
        <w:gridCol w:w="1000"/>
      </w:tblGrid>
      <w:tr w:rsidR="00600EE5" w:rsidRPr="00194E4A" w:rsidTr="00A67C0A">
        <w:trPr>
          <w:trHeight w:val="222"/>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600EE5">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b/>
                <w:bCs/>
                <w:color w:val="000000"/>
              </w:rPr>
              <w:t>Feature Variable</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94E4A">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b/>
                <w:bCs/>
                <w:color w:val="000000"/>
              </w:rPr>
              <w:t>PFI</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94E4A">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b/>
                <w:bCs/>
                <w:color w:val="000000"/>
              </w:rPr>
              <w:t>SFI</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94E4A">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b/>
                <w:bCs/>
                <w:color w:val="000000"/>
              </w:rPr>
              <w:t>MI</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94E4A">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b/>
                <w:bCs/>
                <w:color w:val="000000"/>
              </w:rPr>
              <w:t>CI</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94E4A">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b/>
                <w:bCs/>
                <w:color w:val="000000"/>
              </w:rPr>
              <w:t>VIF</w:t>
            </w:r>
          </w:p>
        </w:tc>
      </w:tr>
      <w:tr w:rsidR="00600EE5" w:rsidRPr="00194E4A" w:rsidTr="00A67C0A">
        <w:trPr>
          <w:trHeight w:val="222"/>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B53CF"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new_cases</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94E4A">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b/>
                <w:bCs/>
                <w:color w:val="000000"/>
              </w:rPr>
              <w:t>1.112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94E4A">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b/>
                <w:bCs/>
                <w:color w:val="000000"/>
              </w:rPr>
              <w:t>0.983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94E4A">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b/>
                <w:bCs/>
                <w:color w:val="000000"/>
              </w:rPr>
              <w:t>3.348</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94E4A">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b/>
                <w:bCs/>
                <w:color w:val="000000"/>
              </w:rPr>
              <w:t>1.815</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94E4A">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b/>
                <w:bCs/>
                <w:color w:val="000000"/>
              </w:rPr>
              <w:t>1.785</w:t>
            </w:r>
          </w:p>
        </w:tc>
      </w:tr>
      <w:tr w:rsidR="00600EE5" w:rsidRPr="00194E4A" w:rsidTr="00A67C0A">
        <w:trPr>
          <w:trHeight w:val="222"/>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B53CF"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total_cases</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94E4A">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0.031</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94E4A">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0.999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94E4A">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3.447</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94E4A">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1.492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94E4A">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2.638</w:t>
            </w:r>
          </w:p>
        </w:tc>
      </w:tr>
      <w:tr w:rsidR="00600EE5" w:rsidRPr="00194E4A" w:rsidTr="00A67C0A">
        <w:trPr>
          <w:trHeight w:val="222"/>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B53CF"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stringency_index</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94E4A">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0.292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94E4A">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0.679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94E4A">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1.877</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94E4A">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0.949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94E4A">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2.999</w:t>
            </w:r>
          </w:p>
        </w:tc>
      </w:tr>
      <w:tr w:rsidR="00600EE5" w:rsidRPr="00194E4A" w:rsidTr="00A67C0A">
        <w:trPr>
          <w:trHeight w:val="222"/>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B53CF"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tests_per_case</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94E4A">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0.046</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94E4A">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94E4A">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1.745</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94E4A">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0.897</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94E4A">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1.451</w:t>
            </w:r>
          </w:p>
        </w:tc>
      </w:tr>
      <w:tr w:rsidR="00600EE5" w:rsidRPr="00194E4A" w:rsidTr="00A67C0A">
        <w:trPr>
          <w:trHeight w:val="222"/>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B53CF"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new_people_vaccinated</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94E4A">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0.015</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94E4A">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0.826</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94E4A">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1.243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94E4A">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0.695</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94E4A">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1.747</w:t>
            </w:r>
          </w:p>
        </w:tc>
      </w:tr>
      <w:tr w:rsidR="00600EE5" w:rsidRPr="00194E4A" w:rsidTr="00A67C0A">
        <w:trPr>
          <w:trHeight w:val="222"/>
        </w:trPr>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CB53CF" w:rsidP="00600EE5">
            <w:pPr>
              <w:spacing w:after="0" w:line="240" w:lineRule="auto"/>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color w:val="000000"/>
                  </w:rPr>
                  <m:t>new_tests</m:t>
                </m:r>
              </m:oMath>
            </m:oMathPara>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94E4A">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0.023</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94E4A">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0.909</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94E4A">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1.122</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94E4A">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0.685</w:t>
            </w:r>
          </w:p>
        </w:tc>
        <w:tc>
          <w:tcPr>
            <w:tcW w:w="0" w:type="auto"/>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rsidR="00600EE5" w:rsidRPr="00194E4A" w:rsidRDefault="00600EE5" w:rsidP="00194E4A">
            <w:pPr>
              <w:spacing w:after="0" w:line="240" w:lineRule="auto"/>
              <w:jc w:val="center"/>
              <w:rPr>
                <w:rFonts w:ascii="Times New Roman" w:eastAsia="Times New Roman" w:hAnsi="Times New Roman" w:cs="Times New Roman"/>
              </w:rPr>
            </w:pPr>
            <w:r w:rsidRPr="00194E4A">
              <w:rPr>
                <w:rFonts w:ascii="Times New Roman" w:eastAsia="Times New Roman" w:hAnsi="Times New Roman" w:cs="Times New Roman"/>
                <w:color w:val="000000"/>
              </w:rPr>
              <w:t>3.473</w:t>
            </w:r>
          </w:p>
        </w:tc>
      </w:tr>
    </w:tbl>
    <w:p w:rsidR="007B15EE" w:rsidRDefault="007B15EE" w:rsidP="007B15EE">
      <w:pPr>
        <w:spacing w:after="0" w:line="240" w:lineRule="auto"/>
        <w:rPr>
          <w:rFonts w:ascii="Times New Roman" w:eastAsia="Times New Roman" w:hAnsi="Times New Roman" w:cs="Times New Roman"/>
        </w:rPr>
      </w:pPr>
      <w:r>
        <w:rPr>
          <w:rFonts w:ascii="Times New Roman" w:eastAsia="Times New Roman" w:hAnsi="Times New Roman" w:cs="Times New Roman"/>
        </w:rPr>
        <w:t>Source: Authors’ calculation</w:t>
      </w:r>
    </w:p>
    <w:p w:rsidR="00600EE5" w:rsidRPr="00194E4A" w:rsidRDefault="00600EE5" w:rsidP="000113B8">
      <w:pPr>
        <w:spacing w:after="240" w:line="276" w:lineRule="auto"/>
        <w:jc w:val="both"/>
        <w:rPr>
          <w:rFonts w:ascii="Times New Roman" w:eastAsia="Times New Roman" w:hAnsi="Times New Roman" w:cs="Times New Roman"/>
        </w:rPr>
      </w:pPr>
    </w:p>
    <w:p w:rsidR="00630F65" w:rsidRDefault="00AA398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Acknowledgements</w:t>
      </w:r>
      <w:r>
        <w:rPr>
          <w:rFonts w:ascii="Times New Roman" w:eastAsia="Times New Roman" w:hAnsi="Times New Roman" w:cs="Times New Roman"/>
          <w:sz w:val="24"/>
          <w:szCs w:val="24"/>
        </w:rPr>
        <w:br/>
        <w:t xml:space="preserve">The authors acknowledge the use of artificial intelligence-assisted tools and Grammarly software solely for language refinement, formatting, grammar and spelling correction during the preparation of the manuscript. All novel ideas, methodologies, critical analyses, tables, and </w:t>
      </w:r>
      <w:r>
        <w:rPr>
          <w:rFonts w:ascii="Times New Roman" w:eastAsia="Times New Roman" w:hAnsi="Times New Roman" w:cs="Times New Roman"/>
          <w:sz w:val="24"/>
          <w:szCs w:val="24"/>
        </w:rPr>
        <w:lastRenderedPageBreak/>
        <w:t>figures were developed entirely by the authors. The authors take full responsibility for the content and integrity of the research presented.</w:t>
      </w:r>
    </w:p>
    <w:p w:rsidR="00630F65" w:rsidRDefault="00AA398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Statements</w:t>
      </w:r>
    </w:p>
    <w:p w:rsidR="00630F65" w:rsidRDefault="00AA398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Funding Statement</w:t>
      </w:r>
      <w:r>
        <w:rPr>
          <w:rFonts w:ascii="Times New Roman" w:eastAsia="Times New Roman" w:hAnsi="Times New Roman" w:cs="Times New Roman"/>
          <w:color w:val="000000"/>
          <w:sz w:val="24"/>
          <w:szCs w:val="24"/>
        </w:rPr>
        <w:br/>
        <w:t>This research received no specific grant from any funding agency in the public, commercial, or not-for-profit sectors.</w:t>
      </w:r>
    </w:p>
    <w:p w:rsidR="00630F65" w:rsidRDefault="00AA398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Conflict of Interest Disclosure</w:t>
      </w:r>
      <w:r>
        <w:rPr>
          <w:rFonts w:ascii="Times New Roman" w:eastAsia="Times New Roman" w:hAnsi="Times New Roman" w:cs="Times New Roman"/>
          <w:color w:val="000000"/>
          <w:sz w:val="24"/>
          <w:szCs w:val="24"/>
        </w:rPr>
        <w:br/>
        <w:t>The authors declare no conflict of interest.</w:t>
      </w:r>
    </w:p>
    <w:p w:rsidR="00B6722B" w:rsidRPr="00B6722B" w:rsidRDefault="00B6722B" w:rsidP="00B6722B">
      <w:pPr>
        <w:spacing w:after="200" w:line="276" w:lineRule="auto"/>
        <w:rPr>
          <w:rFonts w:cs="Times New Roman"/>
          <w:kern w:val="2"/>
          <w:highlight w:val="yellow"/>
          <w:lang w:val="en-US" w:eastAsia="en-US"/>
          <w14:ligatures w14:val="standardContextual"/>
        </w:rPr>
      </w:pPr>
      <w:r w:rsidRPr="00B6722B">
        <w:rPr>
          <w:rFonts w:cs="Times New Roman"/>
          <w:kern w:val="2"/>
          <w:highlight w:val="yellow"/>
          <w:lang w:val="en-US" w:eastAsia="en-US"/>
          <w14:ligatures w14:val="standardContextual"/>
        </w:rPr>
        <w:t>Disclaimer (Artificial intelligence)</w:t>
      </w:r>
    </w:p>
    <w:p w:rsidR="00B6722B" w:rsidRPr="00B6722B" w:rsidRDefault="00B6722B" w:rsidP="00B6722B">
      <w:pPr>
        <w:spacing w:after="200" w:line="276" w:lineRule="auto"/>
        <w:rPr>
          <w:rFonts w:cs="Times New Roman"/>
          <w:kern w:val="2"/>
          <w:highlight w:val="yellow"/>
          <w:lang w:val="en-US" w:eastAsia="en-US"/>
          <w14:ligatures w14:val="standardContextual"/>
        </w:rPr>
      </w:pPr>
      <w:r w:rsidRPr="00B6722B">
        <w:rPr>
          <w:rFonts w:cs="Times New Roman"/>
          <w:kern w:val="2"/>
          <w:highlight w:val="yellow"/>
          <w:lang w:val="en-US" w:eastAsia="en-US"/>
          <w14:ligatures w14:val="standardContextual"/>
        </w:rPr>
        <w:t xml:space="preserve">Option 1: </w:t>
      </w:r>
    </w:p>
    <w:p w:rsidR="00B6722B" w:rsidRPr="00B6722B" w:rsidRDefault="00B6722B" w:rsidP="00B6722B">
      <w:pPr>
        <w:spacing w:after="200" w:line="276" w:lineRule="auto"/>
        <w:rPr>
          <w:rFonts w:cs="Times New Roman"/>
          <w:kern w:val="2"/>
          <w:highlight w:val="yellow"/>
          <w:lang w:val="en-US" w:eastAsia="en-US"/>
          <w14:ligatures w14:val="standardContextual"/>
        </w:rPr>
      </w:pPr>
      <w:r w:rsidRPr="00B6722B">
        <w:rPr>
          <w:rFonts w:cs="Times New Roman"/>
          <w:kern w:val="2"/>
          <w:highlight w:val="yellow"/>
          <w:lang w:val="en-US" w:eastAsia="en-US"/>
          <w14:ligatures w14:val="standardContextual"/>
        </w:rPr>
        <w:t xml:space="preserve">Author(s) hereby declare that NO generative AI technologies such as Large Language Models (ChatGPT, COPILOT, etc.) and text-to-image generators have been used during the writing or editing of this manuscript. </w:t>
      </w:r>
    </w:p>
    <w:p w:rsidR="00B6722B" w:rsidRDefault="00B6722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bookmarkStart w:id="0" w:name="_GoBack"/>
      <w:bookmarkEnd w:id="0"/>
    </w:p>
    <w:p w:rsidR="00630F65" w:rsidRDefault="00AA3980">
      <w:pPr>
        <w:spacing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References:</w:t>
      </w:r>
    </w:p>
    <w:p w:rsidR="00630F65" w:rsidRDefault="00AA3980">
      <w:pPr>
        <w:spacing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Andrews, M. A., Areekal, B., Rajesh, K. R., Krishnan, J., Suryakala, R., Krishnan, B., ... &amp; Santhosh, P. V. (2020). First confirmed case of COVID-19 infection in India: A case report. </w:t>
      </w:r>
      <w:r>
        <w:rPr>
          <w:rFonts w:ascii="Times New Roman" w:eastAsia="Times New Roman" w:hAnsi="Times New Roman" w:cs="Times New Roman"/>
          <w:i/>
          <w:iCs/>
          <w:color w:val="000000"/>
          <w:highlight w:val="white"/>
        </w:rPr>
        <w:t>Indian Journal of Medical Research</w:t>
      </w:r>
      <w:r>
        <w:rPr>
          <w:rFonts w:ascii="Times New Roman" w:eastAsia="Times New Roman" w:hAnsi="Times New Roman" w:cs="Times New Roman"/>
          <w:color w:val="000000"/>
          <w:highlight w:val="white"/>
        </w:rPr>
        <w:t>, </w:t>
      </w:r>
      <w:r>
        <w:rPr>
          <w:rFonts w:ascii="Times New Roman" w:eastAsia="Times New Roman" w:hAnsi="Times New Roman" w:cs="Times New Roman"/>
          <w:i/>
          <w:iCs/>
          <w:color w:val="000000"/>
          <w:highlight w:val="white"/>
        </w:rPr>
        <w:t>151</w:t>
      </w:r>
      <w:r>
        <w:rPr>
          <w:rFonts w:ascii="Times New Roman" w:eastAsia="Times New Roman" w:hAnsi="Times New Roman" w:cs="Times New Roman"/>
          <w:color w:val="000000"/>
          <w:highlight w:val="white"/>
        </w:rPr>
        <w:t xml:space="preserve">(5), 490-492. </w:t>
      </w:r>
      <w:r>
        <w:rPr>
          <w:rFonts w:ascii="Times New Roman" w:eastAsia="Times New Roman" w:hAnsi="Times New Roman" w:cs="Times New Roman"/>
          <w:i/>
          <w:iCs/>
          <w:color w:val="000000"/>
          <w:highlight w:val="white"/>
        </w:rPr>
        <w:t>DOI: </w:t>
      </w:r>
      <w:r>
        <w:rPr>
          <w:rFonts w:ascii="Times New Roman" w:eastAsia="Times New Roman" w:hAnsi="Times New Roman" w:cs="Times New Roman"/>
          <w:color w:val="000000"/>
          <w:highlight w:val="white"/>
        </w:rPr>
        <w:t>10.4103/ijmr.IJMR_2131_20.</w:t>
      </w:r>
    </w:p>
    <w:p w:rsidR="00630F65" w:rsidRDefault="00AA39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577291"/>
        </w:rPr>
      </w:pPr>
      <w:r>
        <w:rPr>
          <w:rFonts w:ascii="Times New Roman" w:eastAsia="Times New Roman" w:hAnsi="Times New Roman" w:cs="Times New Roman"/>
          <w:color w:val="222222"/>
          <w:highlight w:val="white"/>
        </w:rPr>
        <w:t>Mathieu, E., Ritchie, H., Rodés-Guirao, L., Appel, C., Gavrilov, D., Giattino, C., ... &amp; Roser, M. (2020). Excess mortality during the Coronavirus pandemic (COVID-19). </w:t>
      </w:r>
      <w:r>
        <w:rPr>
          <w:rFonts w:ascii="Times New Roman" w:eastAsia="Times New Roman" w:hAnsi="Times New Roman" w:cs="Times New Roman"/>
          <w:i/>
          <w:iCs/>
          <w:color w:val="222222"/>
          <w:highlight w:val="white"/>
        </w:rPr>
        <w:t>Our world in data</w:t>
      </w:r>
      <w:r>
        <w:rPr>
          <w:rFonts w:ascii="Times New Roman" w:eastAsia="Times New Roman" w:hAnsi="Times New Roman" w:cs="Times New Roman"/>
          <w:color w:val="222222"/>
          <w:highlight w:val="white"/>
        </w:rPr>
        <w:t xml:space="preserve">. </w:t>
      </w:r>
      <w:r>
        <w:rPr>
          <w:rFonts w:ascii="Times New Roman" w:eastAsia="Times New Roman" w:hAnsi="Times New Roman" w:cs="Times New Roman"/>
          <w:color w:val="577291"/>
        </w:rPr>
        <w:t xml:space="preserve">Retrieved from: </w:t>
      </w:r>
      <w:hyperlink r:id="rId23">
        <w:r>
          <w:rPr>
            <w:rFonts w:ascii="Times New Roman" w:eastAsia="Times New Roman" w:hAnsi="Times New Roman" w:cs="Times New Roman"/>
            <w:color w:val="0563C1"/>
            <w:u w:val="single"/>
          </w:rPr>
          <w:t>https://ourworldindata.org/excess-mortality-covid?ref=svtv.org</w:t>
        </w:r>
      </w:hyperlink>
    </w:p>
    <w:p w:rsidR="00630F65" w:rsidRDefault="00630F6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rPr>
      </w:pPr>
    </w:p>
    <w:p w:rsidR="00630F65" w:rsidRDefault="00AA39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Mueller, A. L., McNamara, M. S., &amp; Sinclair, D. A. (2020). Why does COVID-19 disproportionately affect older people?. </w:t>
      </w:r>
      <w:r>
        <w:rPr>
          <w:rFonts w:ascii="Times New Roman" w:eastAsia="Times New Roman" w:hAnsi="Times New Roman" w:cs="Times New Roman"/>
          <w:i/>
          <w:iCs/>
          <w:color w:val="222222"/>
          <w:highlight w:val="white"/>
        </w:rPr>
        <w:t>Aging (albany NY)</w:t>
      </w:r>
      <w:r>
        <w:rPr>
          <w:rFonts w:ascii="Times New Roman" w:eastAsia="Times New Roman" w:hAnsi="Times New Roman" w:cs="Times New Roman"/>
          <w:color w:val="222222"/>
          <w:highlight w:val="white"/>
        </w:rPr>
        <w:t>, </w:t>
      </w:r>
      <w:r>
        <w:rPr>
          <w:rFonts w:ascii="Times New Roman" w:eastAsia="Times New Roman" w:hAnsi="Times New Roman" w:cs="Times New Roman"/>
          <w:i/>
          <w:iCs/>
          <w:color w:val="222222"/>
          <w:highlight w:val="white"/>
        </w:rPr>
        <w:t>12</w:t>
      </w:r>
      <w:r>
        <w:rPr>
          <w:rFonts w:ascii="Times New Roman" w:eastAsia="Times New Roman" w:hAnsi="Times New Roman" w:cs="Times New Roman"/>
          <w:color w:val="222222"/>
          <w:highlight w:val="white"/>
        </w:rPr>
        <w:t>(10), 9959. Doi:</w:t>
      </w:r>
      <w:r>
        <w:rPr>
          <w:rFonts w:ascii="Times New Roman" w:eastAsia="Times New Roman" w:hAnsi="Times New Roman" w:cs="Times New Roman"/>
          <w:color w:val="000000"/>
        </w:rPr>
        <w:t xml:space="preserve"> </w:t>
      </w:r>
      <w:hyperlink r:id="rId24">
        <w:r>
          <w:rPr>
            <w:rFonts w:ascii="Times New Roman" w:eastAsia="Times New Roman" w:hAnsi="Times New Roman" w:cs="Times New Roman"/>
            <w:color w:val="0563C1"/>
            <w:highlight w:val="white"/>
            <w:u w:val="single"/>
          </w:rPr>
          <w:t>https://doi.org/10.18632/aging.103344</w:t>
        </w:r>
      </w:hyperlink>
    </w:p>
    <w:p w:rsidR="00630F65" w:rsidRDefault="00630F6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rPr>
      </w:pPr>
    </w:p>
    <w:p w:rsidR="00630F65" w:rsidRDefault="00AA39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Petretto, D. R., &amp; Pili, R. (2020). Ageing and COVID-19: What is the role for elderly people?. </w:t>
      </w:r>
      <w:r>
        <w:rPr>
          <w:rFonts w:ascii="Times New Roman" w:eastAsia="Times New Roman" w:hAnsi="Times New Roman" w:cs="Times New Roman"/>
          <w:i/>
          <w:iCs/>
          <w:color w:val="222222"/>
          <w:highlight w:val="white"/>
        </w:rPr>
        <w:t>Geriatrics</w:t>
      </w:r>
      <w:r>
        <w:rPr>
          <w:rFonts w:ascii="Times New Roman" w:eastAsia="Times New Roman" w:hAnsi="Times New Roman" w:cs="Times New Roman"/>
          <w:color w:val="222222"/>
          <w:highlight w:val="white"/>
        </w:rPr>
        <w:t>, </w:t>
      </w:r>
      <w:r>
        <w:rPr>
          <w:rFonts w:ascii="Times New Roman" w:eastAsia="Times New Roman" w:hAnsi="Times New Roman" w:cs="Times New Roman"/>
          <w:i/>
          <w:iCs/>
          <w:color w:val="222222"/>
          <w:highlight w:val="white"/>
        </w:rPr>
        <w:t>5</w:t>
      </w:r>
      <w:r>
        <w:rPr>
          <w:rFonts w:ascii="Times New Roman" w:eastAsia="Times New Roman" w:hAnsi="Times New Roman" w:cs="Times New Roman"/>
          <w:color w:val="222222"/>
          <w:highlight w:val="white"/>
        </w:rPr>
        <w:t xml:space="preserve">(2), 25. </w:t>
      </w:r>
      <w:hyperlink r:id="rId25">
        <w:r>
          <w:rPr>
            <w:rFonts w:ascii="Times New Roman" w:eastAsia="Times New Roman" w:hAnsi="Times New Roman" w:cs="Times New Roman"/>
            <w:color w:val="0563C1"/>
            <w:highlight w:val="white"/>
            <w:u w:val="single"/>
          </w:rPr>
          <w:t>https://doi.org/10.3390/geriatrics5020025</w:t>
        </w:r>
      </w:hyperlink>
    </w:p>
    <w:p w:rsidR="00630F65" w:rsidRDefault="00630F6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rPr>
      </w:pPr>
    </w:p>
    <w:p w:rsidR="00630F65" w:rsidRDefault="00AA39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An, C., Lim, H., Kim, D. W., Chang, J. H., Choi, Y. J., &amp; Kim, S. W. (2020). Machine learning prediction for mortality of patients diagnosed with COVID-19: a nationwide Korean cohort study. </w:t>
      </w:r>
      <w:r>
        <w:rPr>
          <w:rFonts w:ascii="Times New Roman" w:eastAsia="Times New Roman" w:hAnsi="Times New Roman" w:cs="Times New Roman"/>
          <w:i/>
          <w:iCs/>
          <w:color w:val="222222"/>
          <w:highlight w:val="white"/>
        </w:rPr>
        <w:t>Scientific reports</w:t>
      </w:r>
      <w:r>
        <w:rPr>
          <w:rFonts w:ascii="Times New Roman" w:eastAsia="Times New Roman" w:hAnsi="Times New Roman" w:cs="Times New Roman"/>
          <w:color w:val="222222"/>
          <w:highlight w:val="white"/>
        </w:rPr>
        <w:t>, </w:t>
      </w:r>
      <w:r>
        <w:rPr>
          <w:rFonts w:ascii="Times New Roman" w:eastAsia="Times New Roman" w:hAnsi="Times New Roman" w:cs="Times New Roman"/>
          <w:i/>
          <w:iCs/>
          <w:color w:val="222222"/>
          <w:highlight w:val="white"/>
        </w:rPr>
        <w:t>10</w:t>
      </w:r>
      <w:r>
        <w:rPr>
          <w:rFonts w:ascii="Times New Roman" w:eastAsia="Times New Roman" w:hAnsi="Times New Roman" w:cs="Times New Roman"/>
          <w:color w:val="222222"/>
          <w:highlight w:val="white"/>
        </w:rPr>
        <w:t xml:space="preserve">(1), 18716. </w:t>
      </w:r>
      <w:hyperlink r:id="rId26">
        <w:r>
          <w:rPr>
            <w:rFonts w:ascii="Times New Roman" w:eastAsia="Times New Roman" w:hAnsi="Times New Roman" w:cs="Times New Roman"/>
            <w:color w:val="0563C1"/>
            <w:highlight w:val="white"/>
            <w:u w:val="single"/>
          </w:rPr>
          <w:t>https://doi.org/10.1038/s41598-020-75767-2</w:t>
        </w:r>
      </w:hyperlink>
    </w:p>
    <w:p w:rsidR="00630F65" w:rsidRDefault="00630F6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rPr>
      </w:pPr>
    </w:p>
    <w:p w:rsidR="00630F65" w:rsidRDefault="00AA39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Rustam, F., Reshi, A. A., Mehmood, A., Ullah, S., On, B. W., Aslam, W., &amp; Choi, G. S. (2020). COVID-19 future forecasting using supervised machine learning models. </w:t>
      </w:r>
      <w:r>
        <w:rPr>
          <w:rFonts w:ascii="Times New Roman" w:eastAsia="Times New Roman" w:hAnsi="Times New Roman" w:cs="Times New Roman"/>
          <w:i/>
          <w:iCs/>
          <w:color w:val="222222"/>
          <w:highlight w:val="white"/>
        </w:rPr>
        <w:t>IEEE access</w:t>
      </w:r>
      <w:r>
        <w:rPr>
          <w:rFonts w:ascii="Times New Roman" w:eastAsia="Times New Roman" w:hAnsi="Times New Roman" w:cs="Times New Roman"/>
          <w:color w:val="222222"/>
          <w:highlight w:val="white"/>
        </w:rPr>
        <w:t>, </w:t>
      </w:r>
      <w:r>
        <w:rPr>
          <w:rFonts w:ascii="Times New Roman" w:eastAsia="Times New Roman" w:hAnsi="Times New Roman" w:cs="Times New Roman"/>
          <w:i/>
          <w:iCs/>
          <w:color w:val="222222"/>
          <w:highlight w:val="white"/>
        </w:rPr>
        <w:t>8</w:t>
      </w:r>
      <w:r>
        <w:rPr>
          <w:rFonts w:ascii="Times New Roman" w:eastAsia="Times New Roman" w:hAnsi="Times New Roman" w:cs="Times New Roman"/>
          <w:color w:val="222222"/>
          <w:highlight w:val="white"/>
        </w:rPr>
        <w:t xml:space="preserve">, 101489-101499. </w:t>
      </w:r>
      <w:hyperlink r:id="rId27">
        <w:r>
          <w:rPr>
            <w:rFonts w:ascii="Times New Roman" w:eastAsia="Times New Roman" w:hAnsi="Times New Roman" w:cs="Times New Roman"/>
            <w:color w:val="0563C1"/>
            <w:highlight w:val="white"/>
            <w:u w:val="single"/>
          </w:rPr>
          <w:t>https://doi.org/10.1109/ACCESS.2020.2997311</w:t>
        </w:r>
      </w:hyperlink>
    </w:p>
    <w:p w:rsidR="00630F65" w:rsidRDefault="00630F6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p>
    <w:p w:rsidR="00630F65" w:rsidRDefault="00AA39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Das, A. K., Mishra, S., &amp; Gopalan, S. S. (2020). Predicting CoVID-19 community mortality risk using machine learning and development of an online prognostic tool. </w:t>
      </w:r>
      <w:r>
        <w:rPr>
          <w:rFonts w:ascii="Times New Roman" w:eastAsia="Times New Roman" w:hAnsi="Times New Roman" w:cs="Times New Roman"/>
          <w:i/>
          <w:iCs/>
          <w:color w:val="222222"/>
          <w:highlight w:val="white"/>
        </w:rPr>
        <w:t>PeerJ</w:t>
      </w:r>
      <w:r>
        <w:rPr>
          <w:rFonts w:ascii="Times New Roman" w:eastAsia="Times New Roman" w:hAnsi="Times New Roman" w:cs="Times New Roman"/>
          <w:color w:val="222222"/>
          <w:highlight w:val="white"/>
        </w:rPr>
        <w:t>, </w:t>
      </w:r>
      <w:r>
        <w:rPr>
          <w:rFonts w:ascii="Times New Roman" w:eastAsia="Times New Roman" w:hAnsi="Times New Roman" w:cs="Times New Roman"/>
          <w:i/>
          <w:iCs/>
          <w:color w:val="222222"/>
          <w:highlight w:val="white"/>
        </w:rPr>
        <w:t>8</w:t>
      </w:r>
      <w:r>
        <w:rPr>
          <w:rFonts w:ascii="Times New Roman" w:eastAsia="Times New Roman" w:hAnsi="Times New Roman" w:cs="Times New Roman"/>
          <w:color w:val="222222"/>
          <w:highlight w:val="white"/>
        </w:rPr>
        <w:t xml:space="preserve">, e10083. </w:t>
      </w:r>
      <w:hyperlink r:id="rId28">
        <w:r>
          <w:rPr>
            <w:rFonts w:ascii="Times New Roman" w:eastAsia="Times New Roman" w:hAnsi="Times New Roman" w:cs="Times New Roman"/>
            <w:color w:val="0563C1"/>
            <w:highlight w:val="white"/>
            <w:u w:val="single"/>
          </w:rPr>
          <w:t>https://doi.org/10.7717/peerj.10083</w:t>
        </w:r>
      </w:hyperlink>
    </w:p>
    <w:p w:rsidR="00630F65" w:rsidRDefault="00630F6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p>
    <w:p w:rsidR="00630F65" w:rsidRDefault="00AA39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Booth, A. L., Abels, E., &amp; McCaffrey, P. (2021). Development of a prognostic model for mortality in COVID-19 infection using machine learning. </w:t>
      </w:r>
      <w:r>
        <w:rPr>
          <w:rFonts w:ascii="Times New Roman" w:eastAsia="Times New Roman" w:hAnsi="Times New Roman" w:cs="Times New Roman"/>
          <w:i/>
          <w:iCs/>
          <w:color w:val="222222"/>
          <w:highlight w:val="white"/>
        </w:rPr>
        <w:t>Modern Pathology</w:t>
      </w:r>
      <w:r>
        <w:rPr>
          <w:rFonts w:ascii="Times New Roman" w:eastAsia="Times New Roman" w:hAnsi="Times New Roman" w:cs="Times New Roman"/>
          <w:color w:val="222222"/>
          <w:highlight w:val="white"/>
        </w:rPr>
        <w:t>, </w:t>
      </w:r>
      <w:r>
        <w:rPr>
          <w:rFonts w:ascii="Times New Roman" w:eastAsia="Times New Roman" w:hAnsi="Times New Roman" w:cs="Times New Roman"/>
          <w:i/>
          <w:iCs/>
          <w:color w:val="222222"/>
          <w:highlight w:val="white"/>
        </w:rPr>
        <w:t>34</w:t>
      </w:r>
      <w:r>
        <w:rPr>
          <w:rFonts w:ascii="Times New Roman" w:eastAsia="Times New Roman" w:hAnsi="Times New Roman" w:cs="Times New Roman"/>
          <w:color w:val="222222"/>
          <w:highlight w:val="white"/>
        </w:rPr>
        <w:t xml:space="preserve">(3), 522-531. </w:t>
      </w:r>
      <w:hyperlink r:id="rId29">
        <w:r>
          <w:rPr>
            <w:rFonts w:ascii="Times New Roman" w:eastAsia="Times New Roman" w:hAnsi="Times New Roman" w:cs="Times New Roman"/>
            <w:color w:val="0563C1"/>
            <w:highlight w:val="white"/>
            <w:u w:val="single"/>
          </w:rPr>
          <w:t>https://doi.org/10.1038/s41379-020-00700-x</w:t>
        </w:r>
      </w:hyperlink>
    </w:p>
    <w:p w:rsidR="00630F65" w:rsidRDefault="00630F6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p>
    <w:p w:rsidR="00630F65" w:rsidRDefault="00AA39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lastRenderedPageBreak/>
        <w:t>Subudhi, S., Verma, A., Patel, A. B., Hardin, C. C., Khandekar, M. J., Lee, H., ... &amp; Jain, R. K. (2021). Comparing machine learning algorithms for predicting ICU admission and mortality in COVID-19. </w:t>
      </w:r>
      <w:r>
        <w:rPr>
          <w:rFonts w:ascii="Times New Roman" w:eastAsia="Times New Roman" w:hAnsi="Times New Roman" w:cs="Times New Roman"/>
          <w:i/>
          <w:iCs/>
          <w:color w:val="222222"/>
          <w:highlight w:val="white"/>
        </w:rPr>
        <w:t>NPJ digital medicine</w:t>
      </w:r>
      <w:r>
        <w:rPr>
          <w:rFonts w:ascii="Times New Roman" w:eastAsia="Times New Roman" w:hAnsi="Times New Roman" w:cs="Times New Roman"/>
          <w:color w:val="222222"/>
          <w:highlight w:val="white"/>
        </w:rPr>
        <w:t>, </w:t>
      </w:r>
      <w:r>
        <w:rPr>
          <w:rFonts w:ascii="Times New Roman" w:eastAsia="Times New Roman" w:hAnsi="Times New Roman" w:cs="Times New Roman"/>
          <w:i/>
          <w:iCs/>
          <w:color w:val="222222"/>
          <w:highlight w:val="white"/>
        </w:rPr>
        <w:t>4</w:t>
      </w:r>
      <w:r>
        <w:rPr>
          <w:rFonts w:ascii="Times New Roman" w:eastAsia="Times New Roman" w:hAnsi="Times New Roman" w:cs="Times New Roman"/>
          <w:color w:val="222222"/>
          <w:highlight w:val="white"/>
        </w:rPr>
        <w:t xml:space="preserve">(1), 87. </w:t>
      </w:r>
      <w:hyperlink r:id="rId30">
        <w:r>
          <w:rPr>
            <w:rFonts w:ascii="Times New Roman" w:eastAsia="Times New Roman" w:hAnsi="Times New Roman" w:cs="Times New Roman"/>
            <w:color w:val="0563C1"/>
            <w:highlight w:val="white"/>
            <w:u w:val="single"/>
          </w:rPr>
          <w:t>https://doi.org/10.1038/s41746-021-00456-x</w:t>
        </w:r>
      </w:hyperlink>
    </w:p>
    <w:p w:rsidR="00630F65" w:rsidRDefault="00630F6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p>
    <w:p w:rsidR="00630F65" w:rsidRDefault="00AA39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Mahdavi, M., Choubdar, H., Zabeh, E., Rieder, M., Safavi-Naeini, S., Jobbagy, Z., ... &amp; Kamrani, E. (2021). A machine learning based exploration of COVID-19 mortality risk. </w:t>
      </w:r>
      <w:r>
        <w:rPr>
          <w:rFonts w:ascii="Times New Roman" w:eastAsia="Times New Roman" w:hAnsi="Times New Roman" w:cs="Times New Roman"/>
          <w:i/>
          <w:iCs/>
          <w:color w:val="222222"/>
          <w:highlight w:val="white"/>
        </w:rPr>
        <w:t>Plos one</w:t>
      </w:r>
      <w:r>
        <w:rPr>
          <w:rFonts w:ascii="Times New Roman" w:eastAsia="Times New Roman" w:hAnsi="Times New Roman" w:cs="Times New Roman"/>
          <w:color w:val="222222"/>
          <w:highlight w:val="white"/>
        </w:rPr>
        <w:t>, </w:t>
      </w:r>
      <w:r>
        <w:rPr>
          <w:rFonts w:ascii="Times New Roman" w:eastAsia="Times New Roman" w:hAnsi="Times New Roman" w:cs="Times New Roman"/>
          <w:i/>
          <w:iCs/>
          <w:color w:val="222222"/>
          <w:highlight w:val="white"/>
        </w:rPr>
        <w:t>16</w:t>
      </w:r>
      <w:r>
        <w:rPr>
          <w:rFonts w:ascii="Times New Roman" w:eastAsia="Times New Roman" w:hAnsi="Times New Roman" w:cs="Times New Roman"/>
          <w:color w:val="222222"/>
          <w:highlight w:val="white"/>
        </w:rPr>
        <w:t xml:space="preserve">(7), e0252384. </w:t>
      </w:r>
      <w:hyperlink r:id="rId31">
        <w:r>
          <w:rPr>
            <w:rFonts w:ascii="Times New Roman" w:eastAsia="Times New Roman" w:hAnsi="Times New Roman" w:cs="Times New Roman"/>
            <w:color w:val="0563C1"/>
            <w:highlight w:val="white"/>
            <w:u w:val="single"/>
          </w:rPr>
          <w:t>https://doi.org/10.1371/journal.pone.0252384</w:t>
        </w:r>
      </w:hyperlink>
    </w:p>
    <w:p w:rsidR="00630F65" w:rsidRDefault="00630F6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p>
    <w:p w:rsidR="00630F65" w:rsidRDefault="00AA39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563C1"/>
          <w:highlight w:val="white"/>
          <w:u w:val="single"/>
        </w:rPr>
      </w:pPr>
      <w:r>
        <w:rPr>
          <w:rFonts w:ascii="Times New Roman" w:eastAsia="Times New Roman" w:hAnsi="Times New Roman" w:cs="Times New Roman"/>
          <w:color w:val="222222"/>
          <w:highlight w:val="white"/>
        </w:rPr>
        <w:t>Krithika, D. R., &amp; Rohini, K. (2021, March). Comparative intrepretation of machine learning algorithms in predicting the cardiovascular death rate for COVID-19 data. In </w:t>
      </w:r>
      <w:r>
        <w:rPr>
          <w:rFonts w:ascii="Times New Roman" w:eastAsia="Times New Roman" w:hAnsi="Times New Roman" w:cs="Times New Roman"/>
          <w:i/>
          <w:iCs/>
          <w:color w:val="222222"/>
          <w:highlight w:val="white"/>
        </w:rPr>
        <w:t>2021 International Conference on Computational Intelligence and Knowledge Economy (ICCIKE)</w:t>
      </w:r>
      <w:r>
        <w:rPr>
          <w:rFonts w:ascii="Times New Roman" w:eastAsia="Times New Roman" w:hAnsi="Times New Roman" w:cs="Times New Roman"/>
          <w:color w:val="222222"/>
          <w:highlight w:val="white"/>
        </w:rPr>
        <w:t xml:space="preserve"> (pp. 394-400). IEEE. </w:t>
      </w:r>
      <w:hyperlink r:id="rId32">
        <w:r>
          <w:rPr>
            <w:rFonts w:ascii="Times New Roman" w:eastAsia="Times New Roman" w:hAnsi="Times New Roman" w:cs="Times New Roman"/>
            <w:color w:val="0563C1"/>
            <w:highlight w:val="white"/>
            <w:u w:val="single"/>
          </w:rPr>
          <w:t>https://doi.org/10.1109/ICCIKE51210.2021.9410777</w:t>
        </w:r>
      </w:hyperlink>
      <w:r>
        <w:rPr>
          <w:rFonts w:ascii="Times New Roman" w:eastAsia="Times New Roman" w:hAnsi="Times New Roman" w:cs="Times New Roman"/>
          <w:color w:val="0563C1"/>
          <w:highlight w:val="white"/>
          <w:u w:val="single"/>
        </w:rPr>
        <w:t>.</w:t>
      </w:r>
    </w:p>
    <w:p w:rsidR="00630F65" w:rsidRDefault="00630F6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p>
    <w:p w:rsidR="00630F65" w:rsidRDefault="00AA39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Wang, H., Bah, M. J., &amp; Hammad, M. (2019). Progress in outlier detection techniques: A survey. </w:t>
      </w:r>
      <w:r>
        <w:rPr>
          <w:rFonts w:ascii="Times New Roman" w:eastAsia="Times New Roman" w:hAnsi="Times New Roman" w:cs="Times New Roman"/>
          <w:i/>
          <w:iCs/>
          <w:color w:val="222222"/>
          <w:highlight w:val="white"/>
        </w:rPr>
        <w:t>Ieee Access</w:t>
      </w:r>
      <w:r>
        <w:rPr>
          <w:rFonts w:ascii="Times New Roman" w:eastAsia="Times New Roman" w:hAnsi="Times New Roman" w:cs="Times New Roman"/>
          <w:color w:val="222222"/>
          <w:highlight w:val="white"/>
        </w:rPr>
        <w:t>, </w:t>
      </w:r>
      <w:r>
        <w:rPr>
          <w:rFonts w:ascii="Times New Roman" w:eastAsia="Times New Roman" w:hAnsi="Times New Roman" w:cs="Times New Roman"/>
          <w:i/>
          <w:iCs/>
          <w:color w:val="222222"/>
          <w:highlight w:val="white"/>
        </w:rPr>
        <w:t>7</w:t>
      </w:r>
      <w:r>
        <w:rPr>
          <w:rFonts w:ascii="Times New Roman" w:eastAsia="Times New Roman" w:hAnsi="Times New Roman" w:cs="Times New Roman"/>
          <w:color w:val="222222"/>
          <w:highlight w:val="white"/>
        </w:rPr>
        <w:t xml:space="preserve">, 107964-108000. </w:t>
      </w:r>
      <w:hyperlink r:id="rId33">
        <w:r>
          <w:rPr>
            <w:rFonts w:ascii="Times New Roman" w:eastAsia="Times New Roman" w:hAnsi="Times New Roman" w:cs="Times New Roman"/>
            <w:color w:val="0563C1"/>
            <w:highlight w:val="white"/>
            <w:u w:val="single"/>
          </w:rPr>
          <w:t>https://doi.org/10.1109/ACCESS.2019.2932769</w:t>
        </w:r>
      </w:hyperlink>
    </w:p>
    <w:p w:rsidR="00630F65" w:rsidRDefault="00630F6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p>
    <w:p w:rsidR="00630F65" w:rsidRDefault="00AA39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Rahm, E., &amp; Do, H. H. (2000). Data cleaning: Problems and current approaches. </w:t>
      </w:r>
      <w:r>
        <w:rPr>
          <w:rFonts w:ascii="Times New Roman" w:eastAsia="Times New Roman" w:hAnsi="Times New Roman" w:cs="Times New Roman"/>
          <w:i/>
          <w:iCs/>
          <w:color w:val="222222"/>
          <w:highlight w:val="white"/>
        </w:rPr>
        <w:t>IEEE Data Eng. Bull.</w:t>
      </w:r>
      <w:r>
        <w:rPr>
          <w:rFonts w:ascii="Times New Roman" w:eastAsia="Times New Roman" w:hAnsi="Times New Roman" w:cs="Times New Roman"/>
          <w:color w:val="222222"/>
          <w:highlight w:val="white"/>
        </w:rPr>
        <w:t>, </w:t>
      </w:r>
      <w:r>
        <w:rPr>
          <w:rFonts w:ascii="Times New Roman" w:eastAsia="Times New Roman" w:hAnsi="Times New Roman" w:cs="Times New Roman"/>
          <w:i/>
          <w:iCs/>
          <w:color w:val="222222"/>
          <w:highlight w:val="white"/>
        </w:rPr>
        <w:t>23</w:t>
      </w:r>
      <w:r>
        <w:rPr>
          <w:rFonts w:ascii="Times New Roman" w:eastAsia="Times New Roman" w:hAnsi="Times New Roman" w:cs="Times New Roman"/>
          <w:color w:val="222222"/>
          <w:highlight w:val="white"/>
        </w:rPr>
        <w:t xml:space="preserve">(4), 3-13. </w:t>
      </w:r>
    </w:p>
    <w:p w:rsidR="00630F65" w:rsidRDefault="00630F6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p>
    <w:p w:rsidR="00630F65" w:rsidRDefault="00AA39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Guyon, I., &amp; Elisseeff, A. (2003). An introduction to variable and feature selection. </w:t>
      </w:r>
      <w:r>
        <w:rPr>
          <w:rFonts w:ascii="Times New Roman" w:eastAsia="Times New Roman" w:hAnsi="Times New Roman" w:cs="Times New Roman"/>
          <w:i/>
          <w:iCs/>
          <w:color w:val="222222"/>
          <w:highlight w:val="white"/>
        </w:rPr>
        <w:t>Journal of machine learning research</w:t>
      </w:r>
      <w:r>
        <w:rPr>
          <w:rFonts w:ascii="Times New Roman" w:eastAsia="Times New Roman" w:hAnsi="Times New Roman" w:cs="Times New Roman"/>
          <w:color w:val="222222"/>
          <w:highlight w:val="white"/>
        </w:rPr>
        <w:t>, </w:t>
      </w:r>
      <w:r>
        <w:rPr>
          <w:rFonts w:ascii="Times New Roman" w:eastAsia="Times New Roman" w:hAnsi="Times New Roman" w:cs="Times New Roman"/>
          <w:i/>
          <w:iCs/>
          <w:color w:val="222222"/>
          <w:highlight w:val="white"/>
        </w:rPr>
        <w:t>3</w:t>
      </w:r>
      <w:r>
        <w:rPr>
          <w:rFonts w:ascii="Times New Roman" w:eastAsia="Times New Roman" w:hAnsi="Times New Roman" w:cs="Times New Roman"/>
          <w:color w:val="222222"/>
          <w:highlight w:val="white"/>
        </w:rPr>
        <w:t>(Mar), 1157-1182.</w:t>
      </w:r>
    </w:p>
    <w:p w:rsidR="00630F65" w:rsidRDefault="00630F6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p>
    <w:p w:rsidR="00630F65" w:rsidRDefault="00AA39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Bergstra, J., Bardenet, R., Bengio, Y., &amp; Kégl, B. (2011). Algorithms for hyper-parameter optimization. </w:t>
      </w:r>
      <w:r>
        <w:rPr>
          <w:rFonts w:ascii="Times New Roman" w:eastAsia="Times New Roman" w:hAnsi="Times New Roman" w:cs="Times New Roman"/>
          <w:i/>
          <w:iCs/>
          <w:color w:val="222222"/>
          <w:highlight w:val="white"/>
        </w:rPr>
        <w:t>Advances in neural information processing systems</w:t>
      </w:r>
      <w:r>
        <w:rPr>
          <w:rFonts w:ascii="Times New Roman" w:eastAsia="Times New Roman" w:hAnsi="Times New Roman" w:cs="Times New Roman"/>
          <w:color w:val="222222"/>
          <w:highlight w:val="white"/>
        </w:rPr>
        <w:t>, </w:t>
      </w:r>
      <w:r>
        <w:rPr>
          <w:rFonts w:ascii="Times New Roman" w:eastAsia="Times New Roman" w:hAnsi="Times New Roman" w:cs="Times New Roman"/>
          <w:i/>
          <w:iCs/>
          <w:color w:val="222222"/>
          <w:highlight w:val="white"/>
        </w:rPr>
        <w:t>24</w:t>
      </w:r>
      <w:r>
        <w:rPr>
          <w:rFonts w:ascii="Times New Roman" w:eastAsia="Times New Roman" w:hAnsi="Times New Roman" w:cs="Times New Roman"/>
          <w:color w:val="222222"/>
          <w:highlight w:val="white"/>
        </w:rPr>
        <w:t>.</w:t>
      </w:r>
    </w:p>
    <w:p w:rsidR="00630F65" w:rsidRDefault="00630F6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p>
    <w:p w:rsidR="00630F65" w:rsidRDefault="00AA39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Winston, L., McCann, M., &amp; Onofrei, G. (2022). Exploring socioeconomic status as a global determinant of COVID-19 prevalence, using exploratory data analytic and supervised machine learning techniques: algorithm development and validation study. </w:t>
      </w:r>
      <w:r>
        <w:rPr>
          <w:rFonts w:ascii="Times New Roman" w:eastAsia="Times New Roman" w:hAnsi="Times New Roman" w:cs="Times New Roman"/>
          <w:i/>
          <w:iCs/>
          <w:color w:val="222222"/>
          <w:highlight w:val="white"/>
        </w:rPr>
        <w:t>JMIR Formative Research</w:t>
      </w:r>
      <w:r>
        <w:rPr>
          <w:rFonts w:ascii="Times New Roman" w:eastAsia="Times New Roman" w:hAnsi="Times New Roman" w:cs="Times New Roman"/>
          <w:color w:val="222222"/>
          <w:highlight w:val="white"/>
        </w:rPr>
        <w:t>, </w:t>
      </w:r>
      <w:r>
        <w:rPr>
          <w:rFonts w:ascii="Times New Roman" w:eastAsia="Times New Roman" w:hAnsi="Times New Roman" w:cs="Times New Roman"/>
          <w:i/>
          <w:iCs/>
          <w:color w:val="222222"/>
          <w:highlight w:val="white"/>
        </w:rPr>
        <w:t>6</w:t>
      </w:r>
      <w:r>
        <w:rPr>
          <w:rFonts w:ascii="Times New Roman" w:eastAsia="Times New Roman" w:hAnsi="Times New Roman" w:cs="Times New Roman"/>
          <w:color w:val="222222"/>
          <w:highlight w:val="white"/>
        </w:rPr>
        <w:t xml:space="preserve">(9), e35114. </w:t>
      </w:r>
      <w:hyperlink r:id="rId34">
        <w:r>
          <w:rPr>
            <w:rFonts w:ascii="Times New Roman" w:eastAsia="Times New Roman" w:hAnsi="Times New Roman" w:cs="Times New Roman"/>
            <w:color w:val="0563C1"/>
            <w:highlight w:val="white"/>
            <w:u w:val="single"/>
          </w:rPr>
          <w:t>https://doi.org/10.2196/35114</w:t>
        </w:r>
      </w:hyperlink>
    </w:p>
    <w:p w:rsidR="00630F65" w:rsidRDefault="00AA39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 </w:t>
      </w:r>
    </w:p>
    <w:p w:rsidR="00630F65" w:rsidRDefault="00AA39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Moustakidis, S., Kokkotis, C., Tsaopoulos, D., Sfikakis, P., Tsiodras, S., Sypsa, V., ... &amp; Paraskevis, D. (2022). Identifying country-level risk factors for the spread of covid-19 in europe using machine learning. </w:t>
      </w:r>
      <w:r>
        <w:rPr>
          <w:rFonts w:ascii="Times New Roman" w:eastAsia="Times New Roman" w:hAnsi="Times New Roman" w:cs="Times New Roman"/>
          <w:i/>
          <w:iCs/>
          <w:color w:val="222222"/>
          <w:highlight w:val="white"/>
        </w:rPr>
        <w:t>Viruses</w:t>
      </w:r>
      <w:r>
        <w:rPr>
          <w:rFonts w:ascii="Times New Roman" w:eastAsia="Times New Roman" w:hAnsi="Times New Roman" w:cs="Times New Roman"/>
          <w:color w:val="222222"/>
          <w:highlight w:val="white"/>
        </w:rPr>
        <w:t>, </w:t>
      </w:r>
      <w:r>
        <w:rPr>
          <w:rFonts w:ascii="Times New Roman" w:eastAsia="Times New Roman" w:hAnsi="Times New Roman" w:cs="Times New Roman"/>
          <w:i/>
          <w:iCs/>
          <w:color w:val="222222"/>
          <w:highlight w:val="white"/>
        </w:rPr>
        <w:t>14</w:t>
      </w:r>
      <w:r>
        <w:rPr>
          <w:rFonts w:ascii="Times New Roman" w:eastAsia="Times New Roman" w:hAnsi="Times New Roman" w:cs="Times New Roman"/>
          <w:color w:val="222222"/>
          <w:highlight w:val="white"/>
        </w:rPr>
        <w:t xml:space="preserve">(3), 625. </w:t>
      </w:r>
      <w:hyperlink r:id="rId35">
        <w:r>
          <w:rPr>
            <w:rFonts w:ascii="Times New Roman" w:eastAsia="Times New Roman" w:hAnsi="Times New Roman" w:cs="Times New Roman"/>
            <w:color w:val="0563C1"/>
            <w:highlight w:val="white"/>
            <w:u w:val="single"/>
          </w:rPr>
          <w:t>https://doi.org/10.3390/v14030625</w:t>
        </w:r>
      </w:hyperlink>
    </w:p>
    <w:p w:rsidR="00630F65" w:rsidRDefault="00630F6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p>
    <w:p w:rsidR="00630F65" w:rsidRDefault="00AA39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Sha'ban, T., Hailat, H., Nawafleh, A., &amp; Najadat, H. (2023, November). Assessing the effectiveness of covid-19/sars-cov-2 vaccinations in terms of mortality rates. In </w:t>
      </w:r>
      <w:r>
        <w:rPr>
          <w:rFonts w:ascii="Times New Roman" w:eastAsia="Times New Roman" w:hAnsi="Times New Roman" w:cs="Times New Roman"/>
          <w:i/>
          <w:iCs/>
          <w:color w:val="222222"/>
          <w:highlight w:val="white"/>
        </w:rPr>
        <w:t>2023 14th International Conference on Information and Communication Systems (ICICS)</w:t>
      </w:r>
      <w:r>
        <w:rPr>
          <w:rFonts w:ascii="Times New Roman" w:eastAsia="Times New Roman" w:hAnsi="Times New Roman" w:cs="Times New Roman"/>
          <w:color w:val="222222"/>
          <w:highlight w:val="white"/>
        </w:rPr>
        <w:t xml:space="preserve"> (pp. 1-6). IEEE. </w:t>
      </w:r>
      <w:hyperlink r:id="rId36">
        <w:r>
          <w:rPr>
            <w:rFonts w:ascii="Times New Roman" w:eastAsia="Times New Roman" w:hAnsi="Times New Roman" w:cs="Times New Roman"/>
            <w:color w:val="0563C1"/>
            <w:highlight w:val="white"/>
            <w:u w:val="single"/>
          </w:rPr>
          <w:t>https://doi.org/10.1109/ICICS60529.2023.10330502</w:t>
        </w:r>
      </w:hyperlink>
    </w:p>
    <w:p w:rsidR="00630F65" w:rsidRDefault="00630F6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p>
    <w:p w:rsidR="00630F65" w:rsidRDefault="00AA39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Eryılmaz, M., Ertan, Ö., Yalçınkaya, F., &amp; Kara, E. (2021). A prediction study about the pandemic era based on machine learning methods. </w:t>
      </w:r>
      <w:r>
        <w:rPr>
          <w:rFonts w:ascii="Times New Roman" w:eastAsia="Times New Roman" w:hAnsi="Times New Roman" w:cs="Times New Roman"/>
          <w:i/>
          <w:iCs/>
          <w:color w:val="222222"/>
          <w:highlight w:val="white"/>
        </w:rPr>
        <w:t>International Journal on Recent and Innovation Trends in Computing and Communication</w:t>
      </w:r>
      <w:r>
        <w:rPr>
          <w:rFonts w:ascii="Times New Roman" w:eastAsia="Times New Roman" w:hAnsi="Times New Roman" w:cs="Times New Roman"/>
          <w:color w:val="222222"/>
          <w:highlight w:val="white"/>
        </w:rPr>
        <w:t>, </w:t>
      </w:r>
      <w:r>
        <w:rPr>
          <w:rFonts w:ascii="Times New Roman" w:eastAsia="Times New Roman" w:hAnsi="Times New Roman" w:cs="Times New Roman"/>
          <w:i/>
          <w:iCs/>
          <w:color w:val="222222"/>
          <w:highlight w:val="white"/>
        </w:rPr>
        <w:t>9</w:t>
      </w:r>
      <w:r>
        <w:rPr>
          <w:rFonts w:ascii="Times New Roman" w:eastAsia="Times New Roman" w:hAnsi="Times New Roman" w:cs="Times New Roman"/>
          <w:color w:val="222222"/>
          <w:highlight w:val="white"/>
        </w:rPr>
        <w:t xml:space="preserve">(12), 01-07. </w:t>
      </w:r>
      <w:hyperlink r:id="rId37">
        <w:r>
          <w:rPr>
            <w:rFonts w:ascii="Times New Roman" w:eastAsia="Times New Roman" w:hAnsi="Times New Roman" w:cs="Times New Roman"/>
            <w:color w:val="0563C1"/>
            <w:highlight w:val="white"/>
            <w:u w:val="single"/>
          </w:rPr>
          <w:t>https://doi.org/10.17762/IJRITCC.V9I12.5492</w:t>
        </w:r>
      </w:hyperlink>
    </w:p>
    <w:p w:rsidR="00630F65" w:rsidRDefault="00630F6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p>
    <w:p w:rsidR="00630F65" w:rsidRDefault="00AA39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Pourhomayoun, M., &amp; Shakibi, M. (2021). Predicting mortality risk in patients with COVID-19 using machine learning to help medical decision-making. </w:t>
      </w:r>
      <w:r>
        <w:rPr>
          <w:rFonts w:ascii="Times New Roman" w:eastAsia="Times New Roman" w:hAnsi="Times New Roman" w:cs="Times New Roman"/>
          <w:i/>
          <w:iCs/>
          <w:color w:val="222222"/>
          <w:highlight w:val="white"/>
        </w:rPr>
        <w:t>Smart health</w:t>
      </w:r>
      <w:r>
        <w:rPr>
          <w:rFonts w:ascii="Times New Roman" w:eastAsia="Times New Roman" w:hAnsi="Times New Roman" w:cs="Times New Roman"/>
          <w:color w:val="222222"/>
          <w:highlight w:val="white"/>
        </w:rPr>
        <w:t>, </w:t>
      </w:r>
      <w:r>
        <w:rPr>
          <w:rFonts w:ascii="Times New Roman" w:eastAsia="Times New Roman" w:hAnsi="Times New Roman" w:cs="Times New Roman"/>
          <w:i/>
          <w:iCs/>
          <w:color w:val="222222"/>
          <w:highlight w:val="white"/>
        </w:rPr>
        <w:t>20</w:t>
      </w:r>
      <w:r>
        <w:rPr>
          <w:rFonts w:ascii="Times New Roman" w:eastAsia="Times New Roman" w:hAnsi="Times New Roman" w:cs="Times New Roman"/>
          <w:color w:val="222222"/>
          <w:highlight w:val="white"/>
        </w:rPr>
        <w:t xml:space="preserve">, 100178. </w:t>
      </w:r>
      <w:hyperlink r:id="rId38">
        <w:r>
          <w:rPr>
            <w:rFonts w:ascii="Times New Roman" w:eastAsia="Times New Roman" w:hAnsi="Times New Roman" w:cs="Times New Roman"/>
            <w:color w:val="0563C1"/>
            <w:highlight w:val="white"/>
            <w:u w:val="single"/>
          </w:rPr>
          <w:t>https://doi.org/10.1016/j.smhl.2020.100178</w:t>
        </w:r>
      </w:hyperlink>
    </w:p>
    <w:p w:rsidR="00630F65" w:rsidRDefault="00630F6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p>
    <w:p w:rsidR="00630F65" w:rsidRDefault="00AA39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Schrarstzhaupt, I. N., Bragatte, M. A. D. S., Kawano-Dourado, L., Oliveira, L. R. D., Vieira, G. F., Diaz-Quijano, F. A., &amp; Fontes-Dutra, M. (2024). Interactive monitoring dashboards for the COVID-19 pandemic in the world anticipating waves of the disease in Brazil with the use of open data. </w:t>
      </w:r>
      <w:r>
        <w:rPr>
          <w:rFonts w:ascii="Times New Roman" w:eastAsia="Times New Roman" w:hAnsi="Times New Roman" w:cs="Times New Roman"/>
          <w:i/>
          <w:iCs/>
          <w:color w:val="222222"/>
          <w:highlight w:val="white"/>
        </w:rPr>
        <w:t>Revista Brasileira de Epidemiologia</w:t>
      </w:r>
      <w:r>
        <w:rPr>
          <w:rFonts w:ascii="Times New Roman" w:eastAsia="Times New Roman" w:hAnsi="Times New Roman" w:cs="Times New Roman"/>
          <w:color w:val="222222"/>
          <w:highlight w:val="white"/>
        </w:rPr>
        <w:t>, </w:t>
      </w:r>
      <w:r>
        <w:rPr>
          <w:rFonts w:ascii="Times New Roman" w:eastAsia="Times New Roman" w:hAnsi="Times New Roman" w:cs="Times New Roman"/>
          <w:i/>
          <w:iCs/>
          <w:color w:val="222222"/>
          <w:highlight w:val="white"/>
        </w:rPr>
        <w:t>27</w:t>
      </w:r>
      <w:r>
        <w:rPr>
          <w:rFonts w:ascii="Times New Roman" w:eastAsia="Times New Roman" w:hAnsi="Times New Roman" w:cs="Times New Roman"/>
          <w:color w:val="222222"/>
          <w:highlight w:val="white"/>
        </w:rPr>
        <w:t xml:space="preserve">, e240004. </w:t>
      </w:r>
      <w:hyperlink r:id="rId39">
        <w:r>
          <w:rPr>
            <w:rFonts w:ascii="Times New Roman" w:eastAsia="Times New Roman" w:hAnsi="Times New Roman" w:cs="Times New Roman"/>
            <w:color w:val="0563C1"/>
            <w:highlight w:val="white"/>
            <w:u w:val="single"/>
          </w:rPr>
          <w:t>https://doi.org/10.1590/1980-549720240004</w:t>
        </w:r>
      </w:hyperlink>
    </w:p>
    <w:p w:rsidR="00630F65" w:rsidRDefault="00630F6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p>
    <w:p w:rsidR="00630F65" w:rsidRDefault="00AA39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Beattie, K. A. (2021). Worldwide bayesian causal impact analysis of vaccine administration on deaths and cases associated with covid-19: A bigdata analysis of 145 countries. </w:t>
      </w:r>
      <w:r>
        <w:rPr>
          <w:rFonts w:ascii="Times New Roman" w:eastAsia="Times New Roman" w:hAnsi="Times New Roman" w:cs="Times New Roman"/>
          <w:i/>
          <w:iCs/>
          <w:color w:val="222222"/>
          <w:highlight w:val="white"/>
        </w:rPr>
        <w:t>Department of Political Science University of Alberta Alberta, Canada</w:t>
      </w:r>
      <w:r>
        <w:rPr>
          <w:rFonts w:ascii="Times New Roman" w:eastAsia="Times New Roman" w:hAnsi="Times New Roman" w:cs="Times New Roman"/>
          <w:color w:val="222222"/>
          <w:highlight w:val="white"/>
        </w:rPr>
        <w:t>.</w:t>
      </w:r>
    </w:p>
    <w:p w:rsidR="00630F65" w:rsidRDefault="00630F6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p>
    <w:p w:rsidR="00630F65" w:rsidRDefault="00AA39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Hu, C., Liu, Z., Jiang, Y., Shi, O., Zhang, X., Xu, K., ... &amp; Chen, X. (2020). Early prediction of mortality risk among patients with severe COVID-19, using machine learning. </w:t>
      </w:r>
      <w:r>
        <w:rPr>
          <w:rFonts w:ascii="Times New Roman" w:eastAsia="Times New Roman" w:hAnsi="Times New Roman" w:cs="Times New Roman"/>
          <w:i/>
          <w:iCs/>
          <w:color w:val="222222"/>
          <w:highlight w:val="white"/>
        </w:rPr>
        <w:t>International journal of epidemiology</w:t>
      </w:r>
      <w:r>
        <w:rPr>
          <w:rFonts w:ascii="Times New Roman" w:eastAsia="Times New Roman" w:hAnsi="Times New Roman" w:cs="Times New Roman"/>
          <w:color w:val="222222"/>
          <w:highlight w:val="white"/>
        </w:rPr>
        <w:t>, </w:t>
      </w:r>
      <w:r>
        <w:rPr>
          <w:rFonts w:ascii="Times New Roman" w:eastAsia="Times New Roman" w:hAnsi="Times New Roman" w:cs="Times New Roman"/>
          <w:i/>
          <w:iCs/>
          <w:color w:val="222222"/>
          <w:highlight w:val="white"/>
        </w:rPr>
        <w:t>49</w:t>
      </w:r>
      <w:r>
        <w:rPr>
          <w:rFonts w:ascii="Times New Roman" w:eastAsia="Times New Roman" w:hAnsi="Times New Roman" w:cs="Times New Roman"/>
          <w:color w:val="222222"/>
          <w:highlight w:val="white"/>
        </w:rPr>
        <w:t xml:space="preserve">(6), 1918-1929. </w:t>
      </w:r>
      <w:hyperlink r:id="rId40">
        <w:r>
          <w:rPr>
            <w:rFonts w:ascii="Times New Roman" w:eastAsia="Times New Roman" w:hAnsi="Times New Roman" w:cs="Times New Roman"/>
            <w:color w:val="0563C1"/>
            <w:highlight w:val="white"/>
            <w:u w:val="single"/>
          </w:rPr>
          <w:t>https://doi.org/10.1093/ije/dyaa171</w:t>
        </w:r>
      </w:hyperlink>
    </w:p>
    <w:p w:rsidR="00630F65" w:rsidRDefault="00630F6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p>
    <w:p w:rsidR="00630F65" w:rsidRDefault="00AA39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563C1"/>
          <w:highlight w:val="white"/>
          <w:u w:val="single"/>
        </w:rPr>
      </w:pPr>
      <w:r>
        <w:rPr>
          <w:rFonts w:ascii="Times New Roman" w:eastAsia="Times New Roman" w:hAnsi="Times New Roman" w:cs="Times New Roman"/>
          <w:color w:val="222222"/>
          <w:highlight w:val="white"/>
        </w:rPr>
        <w:t>Khan, I. U., Aslam, N., Aljabri, M., Aljameel, S. S., Kamaleldin, M. M. A., Alshamrani, F. M., &amp; Chrouf, S. M. B. (2021). Computational intelligence-based model for mortality rate prediction in COVID-19 patients. </w:t>
      </w:r>
      <w:r>
        <w:rPr>
          <w:rFonts w:ascii="Times New Roman" w:eastAsia="Times New Roman" w:hAnsi="Times New Roman" w:cs="Times New Roman"/>
          <w:i/>
          <w:iCs/>
          <w:color w:val="222222"/>
          <w:highlight w:val="white"/>
        </w:rPr>
        <w:t>International journal of environmental research and public health</w:t>
      </w:r>
      <w:r>
        <w:rPr>
          <w:rFonts w:ascii="Times New Roman" w:eastAsia="Times New Roman" w:hAnsi="Times New Roman" w:cs="Times New Roman"/>
          <w:color w:val="222222"/>
          <w:highlight w:val="white"/>
        </w:rPr>
        <w:t>, </w:t>
      </w:r>
      <w:r>
        <w:rPr>
          <w:rFonts w:ascii="Times New Roman" w:eastAsia="Times New Roman" w:hAnsi="Times New Roman" w:cs="Times New Roman"/>
          <w:i/>
          <w:iCs/>
          <w:color w:val="222222"/>
          <w:highlight w:val="white"/>
        </w:rPr>
        <w:t>18</w:t>
      </w:r>
      <w:r>
        <w:rPr>
          <w:rFonts w:ascii="Times New Roman" w:eastAsia="Times New Roman" w:hAnsi="Times New Roman" w:cs="Times New Roman"/>
          <w:color w:val="222222"/>
          <w:highlight w:val="white"/>
        </w:rPr>
        <w:t xml:space="preserve">(12), 6429. </w:t>
      </w:r>
      <w:hyperlink r:id="rId41">
        <w:r>
          <w:rPr>
            <w:rFonts w:ascii="Times New Roman" w:eastAsia="Times New Roman" w:hAnsi="Times New Roman" w:cs="Times New Roman"/>
            <w:color w:val="0563C1"/>
            <w:highlight w:val="white"/>
            <w:u w:val="single"/>
          </w:rPr>
          <w:t>https://doi.org/10.3390/ijerph18126429</w:t>
        </w:r>
      </w:hyperlink>
    </w:p>
    <w:p w:rsidR="00630F65" w:rsidRDefault="00630F6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p>
    <w:p w:rsidR="00630F65" w:rsidRDefault="00AA39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Kotva Goudoungou, S., Dayang, P., Tchomte, N. D., Ngossaha, J. M., Moffo, F. M., &amp; Mitton, N. (2023, October). Covid-19 Data Preprocessing Approach in Machine Learning for Prediction. In </w:t>
      </w:r>
      <w:r>
        <w:rPr>
          <w:rFonts w:ascii="Times New Roman" w:eastAsia="Times New Roman" w:hAnsi="Times New Roman" w:cs="Times New Roman"/>
          <w:i/>
          <w:iCs/>
          <w:color w:val="222222"/>
          <w:highlight w:val="white"/>
        </w:rPr>
        <w:t>International Conference on Safe, Secure, Ethical, Responsible Technologies and Emerging Applications</w:t>
      </w:r>
      <w:r>
        <w:rPr>
          <w:rFonts w:ascii="Times New Roman" w:eastAsia="Times New Roman" w:hAnsi="Times New Roman" w:cs="Times New Roman"/>
          <w:color w:val="222222"/>
          <w:highlight w:val="white"/>
        </w:rPr>
        <w:t xml:space="preserve"> (pp. 328-344). Cham: Springer Nature Switzerland. </w:t>
      </w:r>
      <w:hyperlink r:id="rId42">
        <w:r>
          <w:rPr>
            <w:rFonts w:ascii="Times New Roman" w:eastAsia="Times New Roman" w:hAnsi="Times New Roman" w:cs="Times New Roman"/>
            <w:color w:val="0563C1"/>
            <w:highlight w:val="white"/>
            <w:u w:val="single"/>
          </w:rPr>
          <w:t>https://doi.org/10.1007/978-3-031-56396-6_21</w:t>
        </w:r>
      </w:hyperlink>
    </w:p>
    <w:p w:rsidR="00630F65" w:rsidRDefault="00630F6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p>
    <w:p w:rsidR="00630F65" w:rsidRDefault="00AA39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Zubair, M., Asif Iqbal, M. D., Shil, A., Haque, E., Moshiul Hoque, M., &amp; Sarker, I. H. (2020, December). An efficient k-means clustering algorithm for analysing covid-19. In </w:t>
      </w:r>
      <w:r>
        <w:rPr>
          <w:rFonts w:ascii="Times New Roman" w:eastAsia="Times New Roman" w:hAnsi="Times New Roman" w:cs="Times New Roman"/>
          <w:i/>
          <w:iCs/>
          <w:color w:val="222222"/>
          <w:highlight w:val="white"/>
        </w:rPr>
        <w:t>International conference on hybrid intelligent systems</w:t>
      </w:r>
      <w:r>
        <w:rPr>
          <w:rFonts w:ascii="Times New Roman" w:eastAsia="Times New Roman" w:hAnsi="Times New Roman" w:cs="Times New Roman"/>
          <w:color w:val="222222"/>
          <w:highlight w:val="white"/>
        </w:rPr>
        <w:t xml:space="preserve"> (pp. 422-432). Cham: Springer International Publishing. </w:t>
      </w:r>
      <w:hyperlink r:id="rId43">
        <w:r>
          <w:rPr>
            <w:rFonts w:ascii="Times New Roman" w:eastAsia="Times New Roman" w:hAnsi="Times New Roman" w:cs="Times New Roman"/>
            <w:color w:val="0563C1"/>
            <w:highlight w:val="white"/>
            <w:u w:val="single"/>
          </w:rPr>
          <w:t>https://doi.org/10.1007/978-3-030-73050-5_43</w:t>
        </w:r>
      </w:hyperlink>
    </w:p>
    <w:p w:rsidR="00630F65" w:rsidRDefault="00630F6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p>
    <w:p w:rsidR="00630F65" w:rsidRDefault="00AA39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Jerez, J. M., Molina, I., García-Laencina, P. J., Alba, E., Ribelles, N., Martín, M., &amp; Franco, L. (2010). Missing data imputation using statistical and machine learning methods in a real breast cancer problem. </w:t>
      </w:r>
      <w:r>
        <w:rPr>
          <w:rFonts w:ascii="Times New Roman" w:eastAsia="Times New Roman" w:hAnsi="Times New Roman" w:cs="Times New Roman"/>
          <w:i/>
          <w:iCs/>
          <w:color w:val="222222"/>
          <w:highlight w:val="white"/>
        </w:rPr>
        <w:t>Artificial intelligence in medicine</w:t>
      </w:r>
      <w:r>
        <w:rPr>
          <w:rFonts w:ascii="Times New Roman" w:eastAsia="Times New Roman" w:hAnsi="Times New Roman" w:cs="Times New Roman"/>
          <w:color w:val="222222"/>
          <w:highlight w:val="white"/>
        </w:rPr>
        <w:t>, </w:t>
      </w:r>
      <w:r>
        <w:rPr>
          <w:rFonts w:ascii="Times New Roman" w:eastAsia="Times New Roman" w:hAnsi="Times New Roman" w:cs="Times New Roman"/>
          <w:i/>
          <w:iCs/>
          <w:color w:val="222222"/>
          <w:highlight w:val="white"/>
        </w:rPr>
        <w:t>50</w:t>
      </w:r>
      <w:r>
        <w:rPr>
          <w:rFonts w:ascii="Times New Roman" w:eastAsia="Times New Roman" w:hAnsi="Times New Roman" w:cs="Times New Roman"/>
          <w:color w:val="222222"/>
          <w:highlight w:val="white"/>
        </w:rPr>
        <w:t xml:space="preserve">(2), 105-115. </w:t>
      </w:r>
      <w:hyperlink r:id="rId44">
        <w:r>
          <w:rPr>
            <w:rFonts w:ascii="Times New Roman" w:eastAsia="Times New Roman" w:hAnsi="Times New Roman" w:cs="Times New Roman"/>
            <w:color w:val="0563C1"/>
            <w:highlight w:val="white"/>
            <w:u w:val="single"/>
          </w:rPr>
          <w:t>https://doi.org/10.1016/j.artmed.2010.05.002</w:t>
        </w:r>
      </w:hyperlink>
    </w:p>
    <w:p w:rsidR="00630F65" w:rsidRDefault="00630F6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p>
    <w:p w:rsidR="00630F65" w:rsidRDefault="00AA39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Batista, G. E., &amp; Monard, M. C. (2003). An analysis of four missing data treatment methods for supervised learning. </w:t>
      </w:r>
      <w:r>
        <w:rPr>
          <w:rFonts w:ascii="Times New Roman" w:eastAsia="Times New Roman" w:hAnsi="Times New Roman" w:cs="Times New Roman"/>
          <w:i/>
          <w:iCs/>
          <w:color w:val="222222"/>
          <w:highlight w:val="white"/>
        </w:rPr>
        <w:t>Applied artificial intelligence</w:t>
      </w:r>
      <w:r>
        <w:rPr>
          <w:rFonts w:ascii="Times New Roman" w:eastAsia="Times New Roman" w:hAnsi="Times New Roman" w:cs="Times New Roman"/>
          <w:color w:val="222222"/>
          <w:highlight w:val="white"/>
        </w:rPr>
        <w:t>, </w:t>
      </w:r>
      <w:r>
        <w:rPr>
          <w:rFonts w:ascii="Times New Roman" w:eastAsia="Times New Roman" w:hAnsi="Times New Roman" w:cs="Times New Roman"/>
          <w:i/>
          <w:iCs/>
          <w:color w:val="222222"/>
          <w:highlight w:val="white"/>
        </w:rPr>
        <w:t>17</w:t>
      </w:r>
      <w:r>
        <w:rPr>
          <w:rFonts w:ascii="Times New Roman" w:eastAsia="Times New Roman" w:hAnsi="Times New Roman" w:cs="Times New Roman"/>
          <w:color w:val="222222"/>
          <w:highlight w:val="white"/>
        </w:rPr>
        <w:t xml:space="preserve">(5-6), 519-533. </w:t>
      </w:r>
      <w:hyperlink r:id="rId45">
        <w:r>
          <w:rPr>
            <w:rFonts w:ascii="Times New Roman" w:eastAsia="Times New Roman" w:hAnsi="Times New Roman" w:cs="Times New Roman"/>
            <w:color w:val="0563C1"/>
            <w:highlight w:val="white"/>
            <w:u w:val="single"/>
          </w:rPr>
          <w:t>https://doi.org/10.1080/713827181</w:t>
        </w:r>
      </w:hyperlink>
    </w:p>
    <w:p w:rsidR="00630F65" w:rsidRDefault="00630F6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p>
    <w:p w:rsidR="00630F65" w:rsidRDefault="00AA39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Vaid, A., Somani, S., Russak, A. J., De Freitas, J. K., Chaudhry, F. F., Paranjpe, I., ... &amp; Glicksberg, B. S. (2020). Machine learning to predict mortality and critical events in a cohort of patients with COVID-19 in New York City: model development and validation. </w:t>
      </w:r>
      <w:r>
        <w:rPr>
          <w:rFonts w:ascii="Times New Roman" w:eastAsia="Times New Roman" w:hAnsi="Times New Roman" w:cs="Times New Roman"/>
          <w:i/>
          <w:iCs/>
          <w:color w:val="222222"/>
          <w:highlight w:val="white"/>
        </w:rPr>
        <w:t>Journal of medical Internet research</w:t>
      </w:r>
      <w:r>
        <w:rPr>
          <w:rFonts w:ascii="Times New Roman" w:eastAsia="Times New Roman" w:hAnsi="Times New Roman" w:cs="Times New Roman"/>
          <w:color w:val="222222"/>
          <w:highlight w:val="white"/>
        </w:rPr>
        <w:t>, </w:t>
      </w:r>
      <w:r>
        <w:rPr>
          <w:rFonts w:ascii="Times New Roman" w:eastAsia="Times New Roman" w:hAnsi="Times New Roman" w:cs="Times New Roman"/>
          <w:i/>
          <w:iCs/>
          <w:color w:val="222222"/>
          <w:highlight w:val="white"/>
        </w:rPr>
        <w:t>22</w:t>
      </w:r>
      <w:r>
        <w:rPr>
          <w:rFonts w:ascii="Times New Roman" w:eastAsia="Times New Roman" w:hAnsi="Times New Roman" w:cs="Times New Roman"/>
          <w:color w:val="222222"/>
          <w:highlight w:val="white"/>
        </w:rPr>
        <w:t xml:space="preserve">(11), e24018. </w:t>
      </w:r>
      <w:hyperlink r:id="rId46">
        <w:r>
          <w:rPr>
            <w:rFonts w:ascii="Times New Roman" w:eastAsia="Times New Roman" w:hAnsi="Times New Roman" w:cs="Times New Roman"/>
            <w:color w:val="0563C1"/>
            <w:highlight w:val="white"/>
            <w:u w:val="single"/>
          </w:rPr>
          <w:t>https://doi.org/10.2196/24018</w:t>
        </w:r>
      </w:hyperlink>
    </w:p>
    <w:p w:rsidR="00630F65" w:rsidRDefault="00630F6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p>
    <w:p w:rsidR="00630F65" w:rsidRDefault="00AA39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Chowdhury, M. E., Rahman, T., Khandakar, A., Al-Madeed, S., Zughaier, S. M., Doi, S. A., ... &amp; Islam, M. T. (2024). An early warning tool for predicting mortality risk of COVID-19 patients using machine learning. </w:t>
      </w:r>
      <w:r>
        <w:rPr>
          <w:rFonts w:ascii="Times New Roman" w:eastAsia="Times New Roman" w:hAnsi="Times New Roman" w:cs="Times New Roman"/>
          <w:i/>
          <w:iCs/>
          <w:color w:val="222222"/>
          <w:highlight w:val="white"/>
        </w:rPr>
        <w:t>Cognitive Computation</w:t>
      </w:r>
      <w:r>
        <w:rPr>
          <w:rFonts w:ascii="Times New Roman" w:eastAsia="Times New Roman" w:hAnsi="Times New Roman" w:cs="Times New Roman"/>
          <w:color w:val="222222"/>
          <w:highlight w:val="white"/>
        </w:rPr>
        <w:t>, </w:t>
      </w:r>
      <w:r>
        <w:rPr>
          <w:rFonts w:ascii="Times New Roman" w:eastAsia="Times New Roman" w:hAnsi="Times New Roman" w:cs="Times New Roman"/>
          <w:i/>
          <w:iCs/>
          <w:color w:val="222222"/>
          <w:highlight w:val="white"/>
        </w:rPr>
        <w:t>16</w:t>
      </w:r>
      <w:r>
        <w:rPr>
          <w:rFonts w:ascii="Times New Roman" w:eastAsia="Times New Roman" w:hAnsi="Times New Roman" w:cs="Times New Roman"/>
          <w:color w:val="222222"/>
          <w:highlight w:val="white"/>
        </w:rPr>
        <w:t>(4), 1778-1793.  </w:t>
      </w:r>
      <w:hyperlink r:id="rId47">
        <w:r>
          <w:rPr>
            <w:rFonts w:ascii="Times New Roman" w:eastAsia="Times New Roman" w:hAnsi="Times New Roman" w:cs="Times New Roman"/>
            <w:color w:val="0563C1"/>
            <w:highlight w:val="white"/>
            <w:u w:val="single"/>
          </w:rPr>
          <w:t>https://doi.org/10.1007/s12559-020-09812-7</w:t>
        </w:r>
      </w:hyperlink>
    </w:p>
    <w:p w:rsidR="00630F65" w:rsidRDefault="00630F6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p>
    <w:p w:rsidR="00630F65" w:rsidRDefault="00AA39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Pan, P., Li, Y., Xiao, Y., Han, B., Su, L., Su, M., ... &amp; Xie, L. (2020). Prognostic assessment of COVID-19 in the intensive care unit by machine learning methods: model development and validation. </w:t>
      </w:r>
      <w:r>
        <w:rPr>
          <w:rFonts w:ascii="Times New Roman" w:eastAsia="Times New Roman" w:hAnsi="Times New Roman" w:cs="Times New Roman"/>
          <w:i/>
          <w:iCs/>
          <w:color w:val="222222"/>
          <w:highlight w:val="white"/>
        </w:rPr>
        <w:t>Journal of medical Internet research</w:t>
      </w:r>
      <w:r>
        <w:rPr>
          <w:rFonts w:ascii="Times New Roman" w:eastAsia="Times New Roman" w:hAnsi="Times New Roman" w:cs="Times New Roman"/>
          <w:color w:val="222222"/>
          <w:highlight w:val="white"/>
        </w:rPr>
        <w:t>, </w:t>
      </w:r>
      <w:r>
        <w:rPr>
          <w:rFonts w:ascii="Times New Roman" w:eastAsia="Times New Roman" w:hAnsi="Times New Roman" w:cs="Times New Roman"/>
          <w:i/>
          <w:iCs/>
          <w:color w:val="222222"/>
          <w:highlight w:val="white"/>
        </w:rPr>
        <w:t>22</w:t>
      </w:r>
      <w:r>
        <w:rPr>
          <w:rFonts w:ascii="Times New Roman" w:eastAsia="Times New Roman" w:hAnsi="Times New Roman" w:cs="Times New Roman"/>
          <w:color w:val="222222"/>
          <w:highlight w:val="white"/>
        </w:rPr>
        <w:t xml:space="preserve">(11), e23128. </w:t>
      </w:r>
      <w:hyperlink r:id="rId48">
        <w:r>
          <w:rPr>
            <w:rFonts w:ascii="Times New Roman" w:eastAsia="Times New Roman" w:hAnsi="Times New Roman" w:cs="Times New Roman"/>
            <w:color w:val="0563C1"/>
            <w:highlight w:val="white"/>
            <w:u w:val="single"/>
          </w:rPr>
          <w:t>https://doi.org/10.2196/23128</w:t>
        </w:r>
      </w:hyperlink>
    </w:p>
    <w:p w:rsidR="00630F65" w:rsidRDefault="00630F6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p>
    <w:p w:rsidR="00630F65" w:rsidRDefault="00AA39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Turlapati, V. P. K., &amp; Prusty, M. R. (2020). Outlier-SMOTE: A refined oversampling technique for improved detection of COVID-19. </w:t>
      </w:r>
      <w:r>
        <w:rPr>
          <w:rFonts w:ascii="Times New Roman" w:eastAsia="Times New Roman" w:hAnsi="Times New Roman" w:cs="Times New Roman"/>
          <w:i/>
          <w:iCs/>
          <w:color w:val="222222"/>
          <w:highlight w:val="white"/>
        </w:rPr>
        <w:t>Intelligence-based medicine</w:t>
      </w:r>
      <w:r>
        <w:rPr>
          <w:rFonts w:ascii="Times New Roman" w:eastAsia="Times New Roman" w:hAnsi="Times New Roman" w:cs="Times New Roman"/>
          <w:color w:val="222222"/>
          <w:highlight w:val="white"/>
        </w:rPr>
        <w:t>, </w:t>
      </w:r>
      <w:r>
        <w:rPr>
          <w:rFonts w:ascii="Times New Roman" w:eastAsia="Times New Roman" w:hAnsi="Times New Roman" w:cs="Times New Roman"/>
          <w:i/>
          <w:iCs/>
          <w:color w:val="222222"/>
          <w:highlight w:val="white"/>
        </w:rPr>
        <w:t>3</w:t>
      </w:r>
      <w:r>
        <w:rPr>
          <w:rFonts w:ascii="Times New Roman" w:eastAsia="Times New Roman" w:hAnsi="Times New Roman" w:cs="Times New Roman"/>
          <w:color w:val="222222"/>
          <w:highlight w:val="white"/>
        </w:rPr>
        <w:t xml:space="preserve">, 100023. </w:t>
      </w:r>
      <w:hyperlink r:id="rId49">
        <w:r>
          <w:rPr>
            <w:rFonts w:ascii="Times New Roman" w:eastAsia="Times New Roman" w:hAnsi="Times New Roman" w:cs="Times New Roman"/>
            <w:color w:val="0563C1"/>
            <w:highlight w:val="white"/>
            <w:u w:val="single"/>
          </w:rPr>
          <w:t>https://doi.org/10.1016/j.ibmed.2020.100023</w:t>
        </w:r>
      </w:hyperlink>
    </w:p>
    <w:p w:rsidR="00630F65" w:rsidRDefault="00630F6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p>
    <w:p w:rsidR="00630F65" w:rsidRDefault="00AA39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Brzezińska, A. N., &amp; Horyń, C. (2021). Outliers in covid 19 data based on rule representation-the analysis of lof algorithm. </w:t>
      </w:r>
      <w:r>
        <w:rPr>
          <w:rFonts w:ascii="Times New Roman" w:eastAsia="Times New Roman" w:hAnsi="Times New Roman" w:cs="Times New Roman"/>
          <w:i/>
          <w:iCs/>
          <w:color w:val="222222"/>
          <w:highlight w:val="white"/>
        </w:rPr>
        <w:t>Procedia Computer Science</w:t>
      </w:r>
      <w:r>
        <w:rPr>
          <w:rFonts w:ascii="Times New Roman" w:eastAsia="Times New Roman" w:hAnsi="Times New Roman" w:cs="Times New Roman"/>
          <w:color w:val="222222"/>
          <w:highlight w:val="white"/>
        </w:rPr>
        <w:t>, </w:t>
      </w:r>
      <w:r>
        <w:rPr>
          <w:rFonts w:ascii="Times New Roman" w:eastAsia="Times New Roman" w:hAnsi="Times New Roman" w:cs="Times New Roman"/>
          <w:i/>
          <w:iCs/>
          <w:color w:val="222222"/>
          <w:highlight w:val="white"/>
        </w:rPr>
        <w:t>192</w:t>
      </w:r>
      <w:r>
        <w:rPr>
          <w:rFonts w:ascii="Times New Roman" w:eastAsia="Times New Roman" w:hAnsi="Times New Roman" w:cs="Times New Roman"/>
          <w:color w:val="222222"/>
          <w:highlight w:val="white"/>
        </w:rPr>
        <w:t xml:space="preserve">, 3010-3019. </w:t>
      </w:r>
      <w:hyperlink r:id="rId50">
        <w:r>
          <w:rPr>
            <w:rFonts w:ascii="Times New Roman" w:eastAsia="Times New Roman" w:hAnsi="Times New Roman" w:cs="Times New Roman"/>
            <w:color w:val="0563C1"/>
            <w:highlight w:val="white"/>
            <w:u w:val="single"/>
          </w:rPr>
          <w:t>https://doi.org/10.1016/j.procs.2021.09.073</w:t>
        </w:r>
      </w:hyperlink>
    </w:p>
    <w:p w:rsidR="00630F65" w:rsidRDefault="00630F6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p>
    <w:p w:rsidR="00630F65" w:rsidRDefault="00AA39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Herawati, N., Nisa, K., &amp; Saidi, S. (2022, October). Implementation of the trimmed k-means clustering method in mapping the distribution of Covid-19 in Indonesia. In </w:t>
      </w:r>
      <w:r>
        <w:rPr>
          <w:rFonts w:ascii="Times New Roman" w:eastAsia="Times New Roman" w:hAnsi="Times New Roman" w:cs="Times New Roman"/>
          <w:i/>
          <w:iCs/>
          <w:color w:val="222222"/>
          <w:highlight w:val="white"/>
        </w:rPr>
        <w:t>AIP Conference Proceedings</w:t>
      </w:r>
      <w:r>
        <w:rPr>
          <w:rFonts w:ascii="Times New Roman" w:eastAsia="Times New Roman" w:hAnsi="Times New Roman" w:cs="Times New Roman"/>
          <w:color w:val="222222"/>
          <w:highlight w:val="white"/>
        </w:rPr>
        <w:t xml:space="preserve"> (Vol. 2563, No. 1, p. 050012). AIP Publishing LLC. </w:t>
      </w:r>
      <w:hyperlink r:id="rId51">
        <w:r>
          <w:rPr>
            <w:rFonts w:ascii="Times New Roman" w:eastAsia="Times New Roman" w:hAnsi="Times New Roman" w:cs="Times New Roman"/>
            <w:color w:val="0563C1"/>
            <w:highlight w:val="white"/>
            <w:u w:val="single"/>
          </w:rPr>
          <w:t>https://doi.org/10.1063/5.0103175</w:t>
        </w:r>
      </w:hyperlink>
    </w:p>
    <w:p w:rsidR="00630F65" w:rsidRDefault="00630F6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p>
    <w:p w:rsidR="00630F65" w:rsidRDefault="00AA39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Moulaei, K., Shanbehzadeh, M., Mohammadi-Taghiabad, Z., &amp; Kazemi-Arpanahi, H. (2022). Comparing machine learning algorithms for predicting COVID-19 mortality. </w:t>
      </w:r>
      <w:r>
        <w:rPr>
          <w:rFonts w:ascii="Times New Roman" w:eastAsia="Times New Roman" w:hAnsi="Times New Roman" w:cs="Times New Roman"/>
          <w:i/>
          <w:iCs/>
          <w:color w:val="222222"/>
          <w:highlight w:val="white"/>
        </w:rPr>
        <w:t>BMC medical informatics and decision making</w:t>
      </w:r>
      <w:r>
        <w:rPr>
          <w:rFonts w:ascii="Times New Roman" w:eastAsia="Times New Roman" w:hAnsi="Times New Roman" w:cs="Times New Roman"/>
          <w:color w:val="222222"/>
          <w:highlight w:val="white"/>
        </w:rPr>
        <w:t>, </w:t>
      </w:r>
      <w:r>
        <w:rPr>
          <w:rFonts w:ascii="Times New Roman" w:eastAsia="Times New Roman" w:hAnsi="Times New Roman" w:cs="Times New Roman"/>
          <w:i/>
          <w:iCs/>
          <w:color w:val="222222"/>
          <w:highlight w:val="white"/>
        </w:rPr>
        <w:t>22</w:t>
      </w:r>
      <w:r>
        <w:rPr>
          <w:rFonts w:ascii="Times New Roman" w:eastAsia="Times New Roman" w:hAnsi="Times New Roman" w:cs="Times New Roman"/>
          <w:color w:val="222222"/>
          <w:highlight w:val="white"/>
        </w:rPr>
        <w:t xml:space="preserve">(1), 2. </w:t>
      </w:r>
      <w:hyperlink r:id="rId52">
        <w:r>
          <w:rPr>
            <w:rFonts w:ascii="Times New Roman" w:eastAsia="Times New Roman" w:hAnsi="Times New Roman" w:cs="Times New Roman"/>
            <w:color w:val="0563C1"/>
            <w:highlight w:val="white"/>
            <w:u w:val="single"/>
          </w:rPr>
          <w:t>https://doi.org/10.1186/s12911-021-01742-0</w:t>
        </w:r>
      </w:hyperlink>
    </w:p>
    <w:p w:rsidR="00630F65" w:rsidRDefault="00630F6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p>
    <w:p w:rsidR="00630F65" w:rsidRDefault="00AA39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Tulu, T. W., Wan, T. K., Chan, C. L., Wu, C. H., Woo, P. Y. M., Tseng, C. Z. S., ... &amp; Chan, K. H. K. (2023). Machine learning-based prediction of COVID-19 mortality using immunological and metabolic biomarkers. </w:t>
      </w:r>
      <w:r>
        <w:rPr>
          <w:rFonts w:ascii="Times New Roman" w:eastAsia="Times New Roman" w:hAnsi="Times New Roman" w:cs="Times New Roman"/>
          <w:i/>
          <w:iCs/>
          <w:color w:val="222222"/>
          <w:highlight w:val="white"/>
        </w:rPr>
        <w:t>BMC Digital Health</w:t>
      </w:r>
      <w:r>
        <w:rPr>
          <w:rFonts w:ascii="Times New Roman" w:eastAsia="Times New Roman" w:hAnsi="Times New Roman" w:cs="Times New Roman"/>
          <w:color w:val="222222"/>
          <w:highlight w:val="white"/>
        </w:rPr>
        <w:t>, </w:t>
      </w:r>
      <w:r>
        <w:rPr>
          <w:rFonts w:ascii="Times New Roman" w:eastAsia="Times New Roman" w:hAnsi="Times New Roman" w:cs="Times New Roman"/>
          <w:i/>
          <w:iCs/>
          <w:color w:val="222222"/>
          <w:highlight w:val="white"/>
        </w:rPr>
        <w:t>1</w:t>
      </w:r>
      <w:r>
        <w:rPr>
          <w:rFonts w:ascii="Times New Roman" w:eastAsia="Times New Roman" w:hAnsi="Times New Roman" w:cs="Times New Roman"/>
          <w:color w:val="222222"/>
          <w:highlight w:val="white"/>
        </w:rPr>
        <w:t xml:space="preserve">(1), 6. </w:t>
      </w:r>
      <w:hyperlink r:id="rId53">
        <w:r>
          <w:rPr>
            <w:rFonts w:ascii="Times New Roman" w:eastAsia="Times New Roman" w:hAnsi="Times New Roman" w:cs="Times New Roman"/>
            <w:color w:val="0563C1"/>
            <w:highlight w:val="white"/>
            <w:u w:val="single"/>
          </w:rPr>
          <w:t>https://doi.org/10.1186/s44247-022-00001-0</w:t>
        </w:r>
      </w:hyperlink>
    </w:p>
    <w:p w:rsidR="00630F65" w:rsidRDefault="00630F6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p>
    <w:p w:rsidR="00630F65" w:rsidRDefault="00AA39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lastRenderedPageBreak/>
        <w:t>Gambhir, E., Jain, R., Gupta, A., &amp; Tomer, U. (2020, September). Regression analysis of COVID-19 using machine learning algorithms. In </w:t>
      </w:r>
      <w:r>
        <w:rPr>
          <w:rFonts w:ascii="Times New Roman" w:eastAsia="Times New Roman" w:hAnsi="Times New Roman" w:cs="Times New Roman"/>
          <w:i/>
          <w:iCs/>
          <w:color w:val="222222"/>
          <w:highlight w:val="white"/>
        </w:rPr>
        <w:t>2020 International conference on smart electronics and communication (ICOSEC)</w:t>
      </w:r>
      <w:r>
        <w:rPr>
          <w:rFonts w:ascii="Times New Roman" w:eastAsia="Times New Roman" w:hAnsi="Times New Roman" w:cs="Times New Roman"/>
          <w:color w:val="222222"/>
          <w:highlight w:val="white"/>
        </w:rPr>
        <w:t xml:space="preserve"> (pp. 65-71). IEEE. </w:t>
      </w:r>
      <w:hyperlink r:id="rId54">
        <w:r>
          <w:rPr>
            <w:rFonts w:ascii="Times New Roman" w:eastAsia="Times New Roman" w:hAnsi="Times New Roman" w:cs="Times New Roman"/>
            <w:color w:val="0563C1"/>
            <w:highlight w:val="white"/>
            <w:u w:val="single"/>
          </w:rPr>
          <w:t>https://doi.org/10.1109/ICOSEC49089.2020.9215356</w:t>
        </w:r>
      </w:hyperlink>
    </w:p>
    <w:p w:rsidR="00630F65" w:rsidRDefault="00630F6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p>
    <w:p w:rsidR="00630F65" w:rsidRDefault="00AA39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García, S., Ramírez-Gallego, S., Luengo, J., Benítez, J. M., &amp; Herrera, F. (2016). Big data preprocessing: methods and prospects. </w:t>
      </w:r>
      <w:r>
        <w:rPr>
          <w:rFonts w:ascii="Times New Roman" w:eastAsia="Times New Roman" w:hAnsi="Times New Roman" w:cs="Times New Roman"/>
          <w:i/>
          <w:iCs/>
          <w:color w:val="222222"/>
          <w:highlight w:val="white"/>
        </w:rPr>
        <w:t>Big data analytics</w:t>
      </w:r>
      <w:r>
        <w:rPr>
          <w:rFonts w:ascii="Times New Roman" w:eastAsia="Times New Roman" w:hAnsi="Times New Roman" w:cs="Times New Roman"/>
          <w:color w:val="222222"/>
          <w:highlight w:val="white"/>
        </w:rPr>
        <w:t>, </w:t>
      </w:r>
      <w:r>
        <w:rPr>
          <w:rFonts w:ascii="Times New Roman" w:eastAsia="Times New Roman" w:hAnsi="Times New Roman" w:cs="Times New Roman"/>
          <w:i/>
          <w:iCs/>
          <w:color w:val="222222"/>
          <w:highlight w:val="white"/>
        </w:rPr>
        <w:t>1</w:t>
      </w:r>
      <w:r>
        <w:rPr>
          <w:rFonts w:ascii="Times New Roman" w:eastAsia="Times New Roman" w:hAnsi="Times New Roman" w:cs="Times New Roman"/>
          <w:color w:val="222222"/>
          <w:highlight w:val="white"/>
        </w:rPr>
        <w:t xml:space="preserve">(1), 9. </w:t>
      </w:r>
      <w:hyperlink r:id="rId55">
        <w:r>
          <w:rPr>
            <w:rFonts w:ascii="Times New Roman" w:eastAsia="Times New Roman" w:hAnsi="Times New Roman" w:cs="Times New Roman"/>
            <w:color w:val="0563C1"/>
            <w:highlight w:val="white"/>
            <w:u w:val="single"/>
          </w:rPr>
          <w:t>https://doi.org/10.1186/s41044-016-0014-0</w:t>
        </w:r>
      </w:hyperlink>
    </w:p>
    <w:p w:rsidR="00630F65" w:rsidRDefault="00630F6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p>
    <w:p w:rsidR="00630F65" w:rsidRDefault="00AA39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Gudivada, V., Apon, A., &amp; Ding, J. (2017). Data quality considerations for big data and machine learning: Going beyond data cleaning and transformations. </w:t>
      </w:r>
      <w:r>
        <w:rPr>
          <w:rFonts w:ascii="Times New Roman" w:eastAsia="Times New Roman" w:hAnsi="Times New Roman" w:cs="Times New Roman"/>
          <w:i/>
          <w:iCs/>
          <w:color w:val="222222"/>
          <w:highlight w:val="white"/>
        </w:rPr>
        <w:t>International Journal on Advances in Software</w:t>
      </w:r>
      <w:r>
        <w:rPr>
          <w:rFonts w:ascii="Times New Roman" w:eastAsia="Times New Roman" w:hAnsi="Times New Roman" w:cs="Times New Roman"/>
          <w:color w:val="222222"/>
          <w:highlight w:val="white"/>
        </w:rPr>
        <w:t>, </w:t>
      </w:r>
      <w:r>
        <w:rPr>
          <w:rFonts w:ascii="Times New Roman" w:eastAsia="Times New Roman" w:hAnsi="Times New Roman" w:cs="Times New Roman"/>
          <w:i/>
          <w:iCs/>
          <w:color w:val="222222"/>
          <w:highlight w:val="white"/>
        </w:rPr>
        <w:t>10</w:t>
      </w:r>
      <w:r>
        <w:rPr>
          <w:rFonts w:ascii="Times New Roman" w:eastAsia="Times New Roman" w:hAnsi="Times New Roman" w:cs="Times New Roman"/>
          <w:color w:val="222222"/>
          <w:highlight w:val="white"/>
        </w:rPr>
        <w:t>(1), 1-20.</w:t>
      </w:r>
    </w:p>
    <w:p w:rsidR="00630F65" w:rsidRDefault="00630F6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p>
    <w:p w:rsidR="00630F65" w:rsidRDefault="00AA39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Michelucci, U. (2024). Feature importance and selection. In </w:t>
      </w:r>
      <w:r>
        <w:rPr>
          <w:rFonts w:ascii="Times New Roman" w:eastAsia="Times New Roman" w:hAnsi="Times New Roman" w:cs="Times New Roman"/>
          <w:i/>
          <w:iCs/>
          <w:color w:val="222222"/>
          <w:highlight w:val="white"/>
        </w:rPr>
        <w:t>Fundamental Mathematical Concepts for Machine Learning in Science</w:t>
      </w:r>
      <w:r>
        <w:rPr>
          <w:rFonts w:ascii="Times New Roman" w:eastAsia="Times New Roman" w:hAnsi="Times New Roman" w:cs="Times New Roman"/>
          <w:color w:val="222222"/>
          <w:highlight w:val="white"/>
        </w:rPr>
        <w:t xml:space="preserve"> (pp. 229-242). Cham: Springer International Publishing. </w:t>
      </w:r>
      <w:hyperlink r:id="rId56">
        <w:r>
          <w:rPr>
            <w:rFonts w:ascii="Times New Roman" w:eastAsia="Times New Roman" w:hAnsi="Times New Roman" w:cs="Times New Roman"/>
            <w:color w:val="0563C1"/>
            <w:highlight w:val="white"/>
            <w:u w:val="single"/>
          </w:rPr>
          <w:t>https://doi.org/10.1007/978-3-031-56431-4_10</w:t>
        </w:r>
      </w:hyperlink>
    </w:p>
    <w:p w:rsidR="00630F65" w:rsidRDefault="00630F6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p>
    <w:p w:rsidR="00630F65" w:rsidRDefault="00AA39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222222"/>
          <w:highlight w:val="white"/>
        </w:rPr>
        <w:t>Kraskov, A., Stögbauer, H., &amp; Grassberger, P. (2004). Estimating mutual information. </w:t>
      </w:r>
      <w:r>
        <w:rPr>
          <w:rFonts w:ascii="Times New Roman" w:eastAsia="Times New Roman" w:hAnsi="Times New Roman" w:cs="Times New Roman"/>
          <w:i/>
          <w:iCs/>
          <w:color w:val="222222"/>
          <w:highlight w:val="white"/>
        </w:rPr>
        <w:t>Physical Review E—Statistical, Nonlinear, and Soft Matter Physics</w:t>
      </w:r>
      <w:r>
        <w:rPr>
          <w:rFonts w:ascii="Times New Roman" w:eastAsia="Times New Roman" w:hAnsi="Times New Roman" w:cs="Times New Roman"/>
          <w:color w:val="222222"/>
          <w:highlight w:val="white"/>
        </w:rPr>
        <w:t>, </w:t>
      </w:r>
      <w:r>
        <w:rPr>
          <w:rFonts w:ascii="Times New Roman" w:eastAsia="Times New Roman" w:hAnsi="Times New Roman" w:cs="Times New Roman"/>
          <w:i/>
          <w:iCs/>
          <w:color w:val="222222"/>
          <w:highlight w:val="white"/>
        </w:rPr>
        <w:t>69</w:t>
      </w:r>
      <w:r>
        <w:rPr>
          <w:rFonts w:ascii="Times New Roman" w:eastAsia="Times New Roman" w:hAnsi="Times New Roman" w:cs="Times New Roman"/>
          <w:color w:val="222222"/>
          <w:highlight w:val="white"/>
        </w:rPr>
        <w:t xml:space="preserve">(6), 066138. </w:t>
      </w:r>
      <w:hyperlink r:id="rId57">
        <w:r>
          <w:rPr>
            <w:rFonts w:ascii="Times New Roman" w:eastAsia="Times New Roman" w:hAnsi="Times New Roman" w:cs="Times New Roman"/>
            <w:color w:val="0563C1"/>
            <w:highlight w:val="white"/>
            <w:u w:val="single"/>
          </w:rPr>
          <w:t>https://doi.org/10.1103/PhysRevE.69.066138</w:t>
        </w:r>
      </w:hyperlink>
    </w:p>
    <w:p w:rsidR="00630F65" w:rsidRDefault="00630F6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p>
    <w:p w:rsidR="00630F65" w:rsidRDefault="00AA398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Greene, W. H. (2003). Econometric analysis. </w:t>
      </w:r>
      <w:r>
        <w:rPr>
          <w:rFonts w:ascii="Times New Roman" w:eastAsia="Times New Roman" w:hAnsi="Times New Roman" w:cs="Times New Roman"/>
          <w:i/>
          <w:iCs/>
          <w:color w:val="222222"/>
          <w:highlight w:val="white"/>
        </w:rPr>
        <w:t>Pretence Hall</w:t>
      </w:r>
      <w:r>
        <w:rPr>
          <w:rFonts w:ascii="Times New Roman" w:eastAsia="Times New Roman" w:hAnsi="Times New Roman" w:cs="Times New Roman"/>
          <w:color w:val="222222"/>
          <w:highlight w:val="white"/>
        </w:rPr>
        <w:t xml:space="preserve">. </w:t>
      </w:r>
      <w:hyperlink r:id="rId58">
        <w:r>
          <w:rPr>
            <w:rFonts w:ascii="Times New Roman" w:eastAsia="Times New Roman" w:hAnsi="Times New Roman" w:cs="Times New Roman"/>
            <w:color w:val="0563C1"/>
            <w:highlight w:val="white"/>
            <w:u w:val="single"/>
          </w:rPr>
          <w:t>https://www.ctanujit.org/uploads/2/5/3/9/25393293/_econometric_analysis_by_greence.pdf</w:t>
        </w:r>
      </w:hyperlink>
    </w:p>
    <w:p w:rsidR="00630F65" w:rsidRDefault="00630F6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p>
    <w:p w:rsidR="00630F65" w:rsidRDefault="00630F6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p>
    <w:p w:rsidR="00630F65" w:rsidRDefault="00630F6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p>
    <w:p w:rsidR="00630F65" w:rsidRDefault="00630F6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highlight w:val="white"/>
        </w:rPr>
      </w:pPr>
    </w:p>
    <w:p w:rsidR="00630F65" w:rsidRDefault="00630F6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rPr>
      </w:pPr>
    </w:p>
    <w:p w:rsidR="00630F65" w:rsidRDefault="00630F6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rPr>
      </w:pPr>
    </w:p>
    <w:sectPr w:rsidR="00630F65">
      <w:type w:val="continuous"/>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0F20" w:rsidRDefault="007A0F20">
      <w:pPr>
        <w:spacing w:after="0" w:line="240" w:lineRule="auto"/>
      </w:pPr>
      <w:r>
        <w:separator/>
      </w:r>
    </w:p>
  </w:endnote>
  <w:endnote w:type="continuationSeparator" w:id="0">
    <w:p w:rsidR="007A0F20" w:rsidRDefault="007A0F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E79A84F-7255-4A3A-9824-73725A49BA24}"/>
    <w:embedBold r:id="rId2" w:fontKey="{F51355C6-7B7E-431C-B141-8C97E66E7237}"/>
    <w:embedItalic r:id="rId3" w:fontKey="{F7FA585E-B0D8-4184-B4B0-3778A316A532}"/>
  </w:font>
  <w:font w:name="Georgia">
    <w:panose1 w:val="02040502050405020303"/>
    <w:charset w:val="00"/>
    <w:family w:val="roman"/>
    <w:pitch w:val="variable"/>
    <w:sig w:usb0="00000287" w:usb1="00000000" w:usb2="00000000" w:usb3="00000000" w:csb0="0000009F" w:csb1="00000000"/>
    <w:embedItalic r:id="rId4" w:fontKey="{AD2D5DEE-BA1A-4751-9DCB-0B653AED05F7}"/>
  </w:font>
  <w:font w:name="Cambria Math">
    <w:panose1 w:val="02040503050406030204"/>
    <w:charset w:val="00"/>
    <w:family w:val="roman"/>
    <w:pitch w:val="variable"/>
    <w:sig w:usb0="E00006FF" w:usb1="420024FF" w:usb2="02000000" w:usb3="00000000" w:csb0="0000019F" w:csb1="00000000"/>
    <w:embedRegular r:id="rId5" w:fontKey="{EAA67A5C-5AF5-4AD8-ADA0-57E7848BB14D}"/>
    <w:embedBold r:id="rId6" w:fontKey="{7BF442DD-4248-42A5-89A3-4D7B0726CE4C}"/>
    <w:embedItalic r:id="rId7" w:fontKey="{DBD63492-F01D-4AAF-AF30-A959FA3B3E65}"/>
    <w:embedBoldItalic r:id="rId8" w:fontKey="{C5BED62E-FB7B-4CC5-A4EF-7C3ACD73F77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9" w:fontKey="{F8C3E97D-3130-4039-9ED0-BF11626E10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BCA" w:rsidRDefault="00571BCA">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BCA" w:rsidRDefault="00571BCA">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BCA" w:rsidRDefault="00571BC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0F20" w:rsidRDefault="007A0F20">
      <w:pPr>
        <w:spacing w:after="0" w:line="240" w:lineRule="auto"/>
      </w:pPr>
      <w:r>
        <w:separator/>
      </w:r>
    </w:p>
  </w:footnote>
  <w:footnote w:type="continuationSeparator" w:id="0">
    <w:p w:rsidR="007A0F20" w:rsidRDefault="007A0F20">
      <w:pPr>
        <w:spacing w:after="0" w:line="240" w:lineRule="auto"/>
      </w:pPr>
      <w:r>
        <w:continuationSeparator/>
      </w:r>
    </w:p>
  </w:footnote>
  <w:footnote w:id="1">
    <w:p w:rsidR="00571BCA" w:rsidRPr="00B254EB" w:rsidRDefault="00571BCA" w:rsidP="00B254EB">
      <w:pPr>
        <w:spacing w:before="240" w:after="240" w:line="240" w:lineRule="auto"/>
        <w:jc w:val="both"/>
        <w:rPr>
          <w:lang w:val="en-US"/>
        </w:rPr>
      </w:pPr>
      <w:r>
        <w:rPr>
          <w:rStyle w:val="FootnoteReference"/>
        </w:rPr>
        <w:footnoteRef/>
      </w:r>
      <w:r>
        <w:t xml:space="preserve"> </w:t>
      </w:r>
      <w:r>
        <w:rPr>
          <w:rFonts w:ascii="Times New Roman" w:eastAsia="Times New Roman" w:hAnsi="Times New Roman" w:cs="Times New Roman"/>
        </w:rPr>
        <w:t>GitHub repository link:</w:t>
      </w:r>
      <w:hyperlink r:id="rId1">
        <w:r>
          <w:rPr>
            <w:rFonts w:ascii="Times New Roman" w:eastAsia="Times New Roman" w:hAnsi="Times New Roman" w:cs="Times New Roman"/>
          </w:rPr>
          <w:t xml:space="preserve"> </w:t>
        </w:r>
      </w:hyperlink>
      <w:r w:rsidRPr="000C5B74">
        <w:t xml:space="preserve"> </w:t>
      </w:r>
      <w:r w:rsidRPr="000C5B74">
        <w:rPr>
          <w:rFonts w:ascii="Times New Roman" w:eastAsia="Times New Roman" w:hAnsi="Times New Roman" w:cs="Times New Roman"/>
          <w:color w:val="1155CC"/>
          <w:u w:val="single"/>
        </w:rPr>
        <w:t>https://github.com/dassangita844/Preprocessing_COVID-19_Dataset_India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BCA" w:rsidRDefault="007A0F20">
    <w:pPr>
      <w:pBdr>
        <w:top w:val="nil"/>
        <w:left w:val="nil"/>
        <w:bottom w:val="nil"/>
        <w:right w:val="nil"/>
        <w:between w:val="nil"/>
      </w:pBdr>
      <w:tabs>
        <w:tab w:val="center" w:pos="4680"/>
        <w:tab w:val="right" w:pos="9360"/>
      </w:tabs>
      <w:spacing w:after="0" w:line="240" w:lineRule="auto"/>
      <w:rPr>
        <w:color w:val="000000"/>
      </w:rPr>
    </w:pPr>
    <w:r>
      <w:rPr>
        <w:color w:val="000000"/>
      </w:rPr>
      <w:pict w14:anchorId="1CA2EF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35.3pt;height:100.9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BCA" w:rsidRDefault="007A0F20">
    <w:pPr>
      <w:pBdr>
        <w:top w:val="nil"/>
        <w:left w:val="nil"/>
        <w:bottom w:val="nil"/>
        <w:right w:val="nil"/>
        <w:between w:val="nil"/>
      </w:pBdr>
      <w:tabs>
        <w:tab w:val="center" w:pos="4680"/>
        <w:tab w:val="right" w:pos="9360"/>
      </w:tabs>
      <w:spacing w:after="0" w:line="240" w:lineRule="auto"/>
      <w:rPr>
        <w:color w:val="000000"/>
      </w:rPr>
    </w:pPr>
    <w:r>
      <w:rPr>
        <w:color w:val="000000"/>
      </w:rPr>
      <w:pict w14:anchorId="7BA7BE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35.3pt;height:100.9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BCA" w:rsidRDefault="007A0F20">
    <w:pPr>
      <w:pBdr>
        <w:top w:val="nil"/>
        <w:left w:val="nil"/>
        <w:bottom w:val="nil"/>
        <w:right w:val="nil"/>
        <w:between w:val="nil"/>
      </w:pBdr>
      <w:tabs>
        <w:tab w:val="center" w:pos="4680"/>
        <w:tab w:val="right" w:pos="9360"/>
      </w:tabs>
      <w:spacing w:after="0" w:line="240" w:lineRule="auto"/>
      <w:rPr>
        <w:color w:val="000000"/>
      </w:rPr>
    </w:pPr>
    <w:r>
      <w:rPr>
        <w:color w:val="000000"/>
      </w:rPr>
      <w:pict w14:anchorId="09B2DA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35.3pt;height:100.9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E0394"/>
    <w:multiLevelType w:val="hybridMultilevel"/>
    <w:tmpl w:val="2C4E285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6495DDA"/>
    <w:multiLevelType w:val="hybridMultilevel"/>
    <w:tmpl w:val="56C2A76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7EA569C"/>
    <w:multiLevelType w:val="hybridMultilevel"/>
    <w:tmpl w:val="B454938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15:restartNumberingAfterBreak="0">
    <w:nsid w:val="0B7E05AE"/>
    <w:multiLevelType w:val="hybridMultilevel"/>
    <w:tmpl w:val="C00287E6"/>
    <w:lvl w:ilvl="0" w:tplc="F4003A3E">
      <w:start w:val="1"/>
      <w:numFmt w:val="lowerLetter"/>
      <w:lvlText w:val="%1)"/>
      <w:lvlJc w:val="left"/>
      <w:pPr>
        <w:ind w:left="1080" w:hanging="360"/>
      </w:pPr>
      <w:rPr>
        <w:rFonts w:hint="default"/>
        <w:b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0CC17A42"/>
    <w:multiLevelType w:val="hybridMultilevel"/>
    <w:tmpl w:val="E4BCA0B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15:restartNumberingAfterBreak="0">
    <w:nsid w:val="0FDD433C"/>
    <w:multiLevelType w:val="hybridMultilevel"/>
    <w:tmpl w:val="45C6396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A65502B"/>
    <w:multiLevelType w:val="hybridMultilevel"/>
    <w:tmpl w:val="DAB0341E"/>
    <w:lvl w:ilvl="0" w:tplc="40090001">
      <w:start w:val="1"/>
      <w:numFmt w:val="bullet"/>
      <w:lvlText w:val=""/>
      <w:lvlJc w:val="left"/>
      <w:pPr>
        <w:ind w:left="774" w:hanging="360"/>
      </w:pPr>
      <w:rPr>
        <w:rFonts w:ascii="Symbol" w:hAnsi="Symbol" w:hint="default"/>
      </w:rPr>
    </w:lvl>
    <w:lvl w:ilvl="1" w:tplc="40090003" w:tentative="1">
      <w:start w:val="1"/>
      <w:numFmt w:val="bullet"/>
      <w:lvlText w:val="o"/>
      <w:lvlJc w:val="left"/>
      <w:pPr>
        <w:ind w:left="1494" w:hanging="360"/>
      </w:pPr>
      <w:rPr>
        <w:rFonts w:ascii="Courier New" w:hAnsi="Courier New" w:cs="Courier New" w:hint="default"/>
      </w:rPr>
    </w:lvl>
    <w:lvl w:ilvl="2" w:tplc="40090005" w:tentative="1">
      <w:start w:val="1"/>
      <w:numFmt w:val="bullet"/>
      <w:lvlText w:val=""/>
      <w:lvlJc w:val="left"/>
      <w:pPr>
        <w:ind w:left="2214" w:hanging="360"/>
      </w:pPr>
      <w:rPr>
        <w:rFonts w:ascii="Wingdings" w:hAnsi="Wingdings" w:hint="default"/>
      </w:rPr>
    </w:lvl>
    <w:lvl w:ilvl="3" w:tplc="40090001" w:tentative="1">
      <w:start w:val="1"/>
      <w:numFmt w:val="bullet"/>
      <w:lvlText w:val=""/>
      <w:lvlJc w:val="left"/>
      <w:pPr>
        <w:ind w:left="2934" w:hanging="360"/>
      </w:pPr>
      <w:rPr>
        <w:rFonts w:ascii="Symbol" w:hAnsi="Symbol" w:hint="default"/>
      </w:rPr>
    </w:lvl>
    <w:lvl w:ilvl="4" w:tplc="40090003" w:tentative="1">
      <w:start w:val="1"/>
      <w:numFmt w:val="bullet"/>
      <w:lvlText w:val="o"/>
      <w:lvlJc w:val="left"/>
      <w:pPr>
        <w:ind w:left="3654" w:hanging="360"/>
      </w:pPr>
      <w:rPr>
        <w:rFonts w:ascii="Courier New" w:hAnsi="Courier New" w:cs="Courier New" w:hint="default"/>
      </w:rPr>
    </w:lvl>
    <w:lvl w:ilvl="5" w:tplc="40090005" w:tentative="1">
      <w:start w:val="1"/>
      <w:numFmt w:val="bullet"/>
      <w:lvlText w:val=""/>
      <w:lvlJc w:val="left"/>
      <w:pPr>
        <w:ind w:left="4374" w:hanging="360"/>
      </w:pPr>
      <w:rPr>
        <w:rFonts w:ascii="Wingdings" w:hAnsi="Wingdings" w:hint="default"/>
      </w:rPr>
    </w:lvl>
    <w:lvl w:ilvl="6" w:tplc="40090001" w:tentative="1">
      <w:start w:val="1"/>
      <w:numFmt w:val="bullet"/>
      <w:lvlText w:val=""/>
      <w:lvlJc w:val="left"/>
      <w:pPr>
        <w:ind w:left="5094" w:hanging="360"/>
      </w:pPr>
      <w:rPr>
        <w:rFonts w:ascii="Symbol" w:hAnsi="Symbol" w:hint="default"/>
      </w:rPr>
    </w:lvl>
    <w:lvl w:ilvl="7" w:tplc="40090003" w:tentative="1">
      <w:start w:val="1"/>
      <w:numFmt w:val="bullet"/>
      <w:lvlText w:val="o"/>
      <w:lvlJc w:val="left"/>
      <w:pPr>
        <w:ind w:left="5814" w:hanging="360"/>
      </w:pPr>
      <w:rPr>
        <w:rFonts w:ascii="Courier New" w:hAnsi="Courier New" w:cs="Courier New" w:hint="default"/>
      </w:rPr>
    </w:lvl>
    <w:lvl w:ilvl="8" w:tplc="40090005" w:tentative="1">
      <w:start w:val="1"/>
      <w:numFmt w:val="bullet"/>
      <w:lvlText w:val=""/>
      <w:lvlJc w:val="left"/>
      <w:pPr>
        <w:ind w:left="6534" w:hanging="360"/>
      </w:pPr>
      <w:rPr>
        <w:rFonts w:ascii="Wingdings" w:hAnsi="Wingdings" w:hint="default"/>
      </w:rPr>
    </w:lvl>
  </w:abstractNum>
  <w:abstractNum w:abstractNumId="7" w15:restartNumberingAfterBreak="0">
    <w:nsid w:val="24C605B4"/>
    <w:multiLevelType w:val="hybridMultilevel"/>
    <w:tmpl w:val="15F81B20"/>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0381833"/>
    <w:multiLevelType w:val="hybridMultilevel"/>
    <w:tmpl w:val="C5CEE646"/>
    <w:lvl w:ilvl="0" w:tplc="40090011">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0A451AF"/>
    <w:multiLevelType w:val="hybridMultilevel"/>
    <w:tmpl w:val="DBF860F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0" w15:restartNumberingAfterBreak="0">
    <w:nsid w:val="31D505D3"/>
    <w:multiLevelType w:val="hybridMultilevel"/>
    <w:tmpl w:val="55481D1E"/>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2F03CB2"/>
    <w:multiLevelType w:val="hybridMultilevel"/>
    <w:tmpl w:val="C5CEE646"/>
    <w:lvl w:ilvl="0" w:tplc="40090011">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997587B"/>
    <w:multiLevelType w:val="hybridMultilevel"/>
    <w:tmpl w:val="EED05A68"/>
    <w:lvl w:ilvl="0" w:tplc="2E12F796">
      <w:start w:val="1"/>
      <w:numFmt w:val="lowerLetter"/>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53BA5333"/>
    <w:multiLevelType w:val="hybridMultilevel"/>
    <w:tmpl w:val="ED3EFCDA"/>
    <w:lvl w:ilvl="0" w:tplc="F9D2A492">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78A1666"/>
    <w:multiLevelType w:val="hybridMultilevel"/>
    <w:tmpl w:val="634CDB64"/>
    <w:lvl w:ilvl="0" w:tplc="28802684">
      <w:start w:val="1"/>
      <w:numFmt w:val="lowerRoman"/>
      <w:lvlText w:val="%1."/>
      <w:lvlJc w:val="righ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8935AA9"/>
    <w:multiLevelType w:val="hybridMultilevel"/>
    <w:tmpl w:val="59DCE22E"/>
    <w:lvl w:ilvl="0" w:tplc="3DC2D022">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9CA671C"/>
    <w:multiLevelType w:val="hybridMultilevel"/>
    <w:tmpl w:val="D770895A"/>
    <w:lvl w:ilvl="0" w:tplc="57863E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ABA4CE1"/>
    <w:multiLevelType w:val="hybridMultilevel"/>
    <w:tmpl w:val="2FA2AC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4FC6027"/>
    <w:multiLevelType w:val="hybridMultilevel"/>
    <w:tmpl w:val="F1CEED8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9" w15:restartNumberingAfterBreak="0">
    <w:nsid w:val="7BDC695C"/>
    <w:multiLevelType w:val="hybridMultilevel"/>
    <w:tmpl w:val="605045F2"/>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CC26A5F"/>
    <w:multiLevelType w:val="hybridMultilevel"/>
    <w:tmpl w:val="60D2D03A"/>
    <w:lvl w:ilvl="0" w:tplc="E39ED174">
      <w:start w:val="1"/>
      <w:numFmt w:val="lowerLetter"/>
      <w:lvlText w:val="%1)"/>
      <w:lvlJc w:val="left"/>
      <w:pPr>
        <w:ind w:left="1440" w:hanging="360"/>
      </w:pPr>
      <w:rPr>
        <w:b/>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abstractNumId w:val="15"/>
  </w:num>
  <w:num w:numId="2">
    <w:abstractNumId w:val="8"/>
  </w:num>
  <w:num w:numId="3">
    <w:abstractNumId w:val="16"/>
  </w:num>
  <w:num w:numId="4">
    <w:abstractNumId w:val="12"/>
  </w:num>
  <w:num w:numId="5">
    <w:abstractNumId w:val="20"/>
  </w:num>
  <w:num w:numId="6">
    <w:abstractNumId w:val="9"/>
  </w:num>
  <w:num w:numId="7">
    <w:abstractNumId w:val="18"/>
  </w:num>
  <w:num w:numId="8">
    <w:abstractNumId w:val="4"/>
  </w:num>
  <w:num w:numId="9">
    <w:abstractNumId w:val="3"/>
  </w:num>
  <w:num w:numId="10">
    <w:abstractNumId w:val="13"/>
  </w:num>
  <w:num w:numId="11">
    <w:abstractNumId w:val="10"/>
  </w:num>
  <w:num w:numId="12">
    <w:abstractNumId w:val="6"/>
  </w:num>
  <w:num w:numId="13">
    <w:abstractNumId w:val="0"/>
  </w:num>
  <w:num w:numId="14">
    <w:abstractNumId w:val="2"/>
  </w:num>
  <w:num w:numId="15">
    <w:abstractNumId w:val="14"/>
  </w:num>
  <w:num w:numId="16">
    <w:abstractNumId w:val="1"/>
  </w:num>
  <w:num w:numId="17">
    <w:abstractNumId w:val="5"/>
  </w:num>
  <w:num w:numId="18">
    <w:abstractNumId w:val="19"/>
  </w:num>
  <w:num w:numId="19">
    <w:abstractNumId w:val="11"/>
  </w:num>
  <w:num w:numId="20">
    <w:abstractNumId w:val="7"/>
  </w:num>
  <w:num w:numId="21">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F65"/>
    <w:rsid w:val="000034B0"/>
    <w:rsid w:val="000071BB"/>
    <w:rsid w:val="000113B8"/>
    <w:rsid w:val="00012910"/>
    <w:rsid w:val="00022D1B"/>
    <w:rsid w:val="0002703E"/>
    <w:rsid w:val="0003023B"/>
    <w:rsid w:val="0004191C"/>
    <w:rsid w:val="00046397"/>
    <w:rsid w:val="0005293F"/>
    <w:rsid w:val="00065AEC"/>
    <w:rsid w:val="00067CC5"/>
    <w:rsid w:val="00095B31"/>
    <w:rsid w:val="000A1EC6"/>
    <w:rsid w:val="000B7600"/>
    <w:rsid w:val="000C5B74"/>
    <w:rsid w:val="000C5BC2"/>
    <w:rsid w:val="000D6296"/>
    <w:rsid w:val="000E2172"/>
    <w:rsid w:val="000E5279"/>
    <w:rsid w:val="000F5CD4"/>
    <w:rsid w:val="001163E8"/>
    <w:rsid w:val="001212A3"/>
    <w:rsid w:val="001219A8"/>
    <w:rsid w:val="001237E7"/>
    <w:rsid w:val="001338BC"/>
    <w:rsid w:val="001426F6"/>
    <w:rsid w:val="00152A80"/>
    <w:rsid w:val="001544F5"/>
    <w:rsid w:val="00163F45"/>
    <w:rsid w:val="00166086"/>
    <w:rsid w:val="00173B23"/>
    <w:rsid w:val="00176737"/>
    <w:rsid w:val="00177C7C"/>
    <w:rsid w:val="00183F03"/>
    <w:rsid w:val="00186D67"/>
    <w:rsid w:val="00190ACE"/>
    <w:rsid w:val="001916B2"/>
    <w:rsid w:val="00194190"/>
    <w:rsid w:val="00194E4A"/>
    <w:rsid w:val="001A5345"/>
    <w:rsid w:val="001A6D90"/>
    <w:rsid w:val="001B1C30"/>
    <w:rsid w:val="001B38FF"/>
    <w:rsid w:val="001C29CF"/>
    <w:rsid w:val="001C53BB"/>
    <w:rsid w:val="001C7038"/>
    <w:rsid w:val="001D0BFD"/>
    <w:rsid w:val="001D4958"/>
    <w:rsid w:val="001E4CA2"/>
    <w:rsid w:val="001E7726"/>
    <w:rsid w:val="0021240A"/>
    <w:rsid w:val="00212833"/>
    <w:rsid w:val="00214876"/>
    <w:rsid w:val="002252F8"/>
    <w:rsid w:val="00226F0D"/>
    <w:rsid w:val="00237E2C"/>
    <w:rsid w:val="00240B52"/>
    <w:rsid w:val="002416C3"/>
    <w:rsid w:val="00243F33"/>
    <w:rsid w:val="00245B62"/>
    <w:rsid w:val="002460BD"/>
    <w:rsid w:val="00251F45"/>
    <w:rsid w:val="00252996"/>
    <w:rsid w:val="00254947"/>
    <w:rsid w:val="00272671"/>
    <w:rsid w:val="00285A09"/>
    <w:rsid w:val="00287C47"/>
    <w:rsid w:val="00287CDB"/>
    <w:rsid w:val="002948FA"/>
    <w:rsid w:val="002A1B00"/>
    <w:rsid w:val="002A3034"/>
    <w:rsid w:val="002A50A0"/>
    <w:rsid w:val="002C210E"/>
    <w:rsid w:val="002C4DFB"/>
    <w:rsid w:val="002C535D"/>
    <w:rsid w:val="002C5A1B"/>
    <w:rsid w:val="002D43A6"/>
    <w:rsid w:val="002D7356"/>
    <w:rsid w:val="002E7BB1"/>
    <w:rsid w:val="003108AB"/>
    <w:rsid w:val="00313053"/>
    <w:rsid w:val="00315877"/>
    <w:rsid w:val="00315B6F"/>
    <w:rsid w:val="003205EE"/>
    <w:rsid w:val="003312C2"/>
    <w:rsid w:val="003330D0"/>
    <w:rsid w:val="00351BC5"/>
    <w:rsid w:val="00353CE1"/>
    <w:rsid w:val="003557E5"/>
    <w:rsid w:val="00366E4B"/>
    <w:rsid w:val="003671D8"/>
    <w:rsid w:val="00373E3B"/>
    <w:rsid w:val="00382CBE"/>
    <w:rsid w:val="00396473"/>
    <w:rsid w:val="0039743C"/>
    <w:rsid w:val="00397DBD"/>
    <w:rsid w:val="003A1B4B"/>
    <w:rsid w:val="003A2F50"/>
    <w:rsid w:val="003A5923"/>
    <w:rsid w:val="003B0C2B"/>
    <w:rsid w:val="003B7FF6"/>
    <w:rsid w:val="003C19A1"/>
    <w:rsid w:val="003C1A0F"/>
    <w:rsid w:val="003D2591"/>
    <w:rsid w:val="003D5337"/>
    <w:rsid w:val="003F43A0"/>
    <w:rsid w:val="004003D6"/>
    <w:rsid w:val="0040626A"/>
    <w:rsid w:val="0041109E"/>
    <w:rsid w:val="00430439"/>
    <w:rsid w:val="004320BA"/>
    <w:rsid w:val="00432A89"/>
    <w:rsid w:val="00433CE4"/>
    <w:rsid w:val="00442AB1"/>
    <w:rsid w:val="00442CC1"/>
    <w:rsid w:val="004520DD"/>
    <w:rsid w:val="00456AD3"/>
    <w:rsid w:val="0046107B"/>
    <w:rsid w:val="00470E68"/>
    <w:rsid w:val="00477A3A"/>
    <w:rsid w:val="00481718"/>
    <w:rsid w:val="00491D91"/>
    <w:rsid w:val="00493CA7"/>
    <w:rsid w:val="004B0E8C"/>
    <w:rsid w:val="005008E9"/>
    <w:rsid w:val="005051E8"/>
    <w:rsid w:val="00506D00"/>
    <w:rsid w:val="00507448"/>
    <w:rsid w:val="005129AE"/>
    <w:rsid w:val="00515978"/>
    <w:rsid w:val="00522342"/>
    <w:rsid w:val="00523F4E"/>
    <w:rsid w:val="00547AFF"/>
    <w:rsid w:val="005634E3"/>
    <w:rsid w:val="00566322"/>
    <w:rsid w:val="00567D46"/>
    <w:rsid w:val="00571BCA"/>
    <w:rsid w:val="00571FD6"/>
    <w:rsid w:val="00575D29"/>
    <w:rsid w:val="00577A33"/>
    <w:rsid w:val="00590551"/>
    <w:rsid w:val="00591D68"/>
    <w:rsid w:val="005A54A6"/>
    <w:rsid w:val="005A7F86"/>
    <w:rsid w:val="005B344F"/>
    <w:rsid w:val="005B3580"/>
    <w:rsid w:val="005C16D0"/>
    <w:rsid w:val="005C6BD9"/>
    <w:rsid w:val="005D169B"/>
    <w:rsid w:val="00600EE5"/>
    <w:rsid w:val="00621C41"/>
    <w:rsid w:val="00630F65"/>
    <w:rsid w:val="00644144"/>
    <w:rsid w:val="00656D2B"/>
    <w:rsid w:val="006647FF"/>
    <w:rsid w:val="00665FA7"/>
    <w:rsid w:val="00670665"/>
    <w:rsid w:val="006725B2"/>
    <w:rsid w:val="00684109"/>
    <w:rsid w:val="006D1DF2"/>
    <w:rsid w:val="006E2FE8"/>
    <w:rsid w:val="006F0981"/>
    <w:rsid w:val="00700AAC"/>
    <w:rsid w:val="0071292C"/>
    <w:rsid w:val="00725F71"/>
    <w:rsid w:val="00726739"/>
    <w:rsid w:val="00730884"/>
    <w:rsid w:val="007340D5"/>
    <w:rsid w:val="00736E90"/>
    <w:rsid w:val="0075185B"/>
    <w:rsid w:val="0075422B"/>
    <w:rsid w:val="007648BC"/>
    <w:rsid w:val="00766920"/>
    <w:rsid w:val="00781C0C"/>
    <w:rsid w:val="00785801"/>
    <w:rsid w:val="007A0F20"/>
    <w:rsid w:val="007A4F06"/>
    <w:rsid w:val="007A6C60"/>
    <w:rsid w:val="007B15EE"/>
    <w:rsid w:val="007B1649"/>
    <w:rsid w:val="007B4B36"/>
    <w:rsid w:val="007B5D06"/>
    <w:rsid w:val="007D195E"/>
    <w:rsid w:val="007D64C2"/>
    <w:rsid w:val="007D67A8"/>
    <w:rsid w:val="007E31D6"/>
    <w:rsid w:val="007E764D"/>
    <w:rsid w:val="007E7F7B"/>
    <w:rsid w:val="007F37CC"/>
    <w:rsid w:val="00804E41"/>
    <w:rsid w:val="00806F6E"/>
    <w:rsid w:val="008122F3"/>
    <w:rsid w:val="00823FD5"/>
    <w:rsid w:val="00827A68"/>
    <w:rsid w:val="00850C9B"/>
    <w:rsid w:val="00852876"/>
    <w:rsid w:val="008629CA"/>
    <w:rsid w:val="008649B9"/>
    <w:rsid w:val="00865FB9"/>
    <w:rsid w:val="00886F09"/>
    <w:rsid w:val="00893B7C"/>
    <w:rsid w:val="00897A62"/>
    <w:rsid w:val="008A0F13"/>
    <w:rsid w:val="008A13B0"/>
    <w:rsid w:val="008A1BC5"/>
    <w:rsid w:val="008B0F29"/>
    <w:rsid w:val="008B4844"/>
    <w:rsid w:val="008B5511"/>
    <w:rsid w:val="008C0262"/>
    <w:rsid w:val="008F021A"/>
    <w:rsid w:val="008F55A3"/>
    <w:rsid w:val="008F609B"/>
    <w:rsid w:val="009060E9"/>
    <w:rsid w:val="009064BC"/>
    <w:rsid w:val="00906523"/>
    <w:rsid w:val="009127C7"/>
    <w:rsid w:val="0091452C"/>
    <w:rsid w:val="009419DA"/>
    <w:rsid w:val="00947105"/>
    <w:rsid w:val="009473DD"/>
    <w:rsid w:val="00967B33"/>
    <w:rsid w:val="00971C0D"/>
    <w:rsid w:val="009720F5"/>
    <w:rsid w:val="00974B67"/>
    <w:rsid w:val="00986B2B"/>
    <w:rsid w:val="009B131F"/>
    <w:rsid w:val="009B21A0"/>
    <w:rsid w:val="009B298A"/>
    <w:rsid w:val="009B5837"/>
    <w:rsid w:val="009C29A7"/>
    <w:rsid w:val="009D276D"/>
    <w:rsid w:val="009E6F90"/>
    <w:rsid w:val="009F410D"/>
    <w:rsid w:val="009F7B8A"/>
    <w:rsid w:val="00A03A2B"/>
    <w:rsid w:val="00A11281"/>
    <w:rsid w:val="00A11C1F"/>
    <w:rsid w:val="00A225AE"/>
    <w:rsid w:val="00A35FA2"/>
    <w:rsid w:val="00A51266"/>
    <w:rsid w:val="00A51925"/>
    <w:rsid w:val="00A64237"/>
    <w:rsid w:val="00A6574F"/>
    <w:rsid w:val="00A65999"/>
    <w:rsid w:val="00A65AA3"/>
    <w:rsid w:val="00A65BA9"/>
    <w:rsid w:val="00A67C0A"/>
    <w:rsid w:val="00A7278E"/>
    <w:rsid w:val="00A73E33"/>
    <w:rsid w:val="00A87D1F"/>
    <w:rsid w:val="00A94959"/>
    <w:rsid w:val="00A94A0B"/>
    <w:rsid w:val="00A97797"/>
    <w:rsid w:val="00AA2981"/>
    <w:rsid w:val="00AA3980"/>
    <w:rsid w:val="00AA6A28"/>
    <w:rsid w:val="00AB5D9A"/>
    <w:rsid w:val="00AB7D7F"/>
    <w:rsid w:val="00AD0383"/>
    <w:rsid w:val="00AD3C95"/>
    <w:rsid w:val="00AE5FF8"/>
    <w:rsid w:val="00AE6158"/>
    <w:rsid w:val="00AF3084"/>
    <w:rsid w:val="00AF58F9"/>
    <w:rsid w:val="00B11EF9"/>
    <w:rsid w:val="00B254EB"/>
    <w:rsid w:val="00B46B91"/>
    <w:rsid w:val="00B514BA"/>
    <w:rsid w:val="00B6194C"/>
    <w:rsid w:val="00B63E44"/>
    <w:rsid w:val="00B66772"/>
    <w:rsid w:val="00B6722B"/>
    <w:rsid w:val="00B73D76"/>
    <w:rsid w:val="00B75D5F"/>
    <w:rsid w:val="00B82AB6"/>
    <w:rsid w:val="00B82E93"/>
    <w:rsid w:val="00B901E7"/>
    <w:rsid w:val="00B9369E"/>
    <w:rsid w:val="00BA397E"/>
    <w:rsid w:val="00BA56A0"/>
    <w:rsid w:val="00BB48D6"/>
    <w:rsid w:val="00BE4864"/>
    <w:rsid w:val="00BE5905"/>
    <w:rsid w:val="00BF0003"/>
    <w:rsid w:val="00C14123"/>
    <w:rsid w:val="00C239D6"/>
    <w:rsid w:val="00C265AF"/>
    <w:rsid w:val="00C26907"/>
    <w:rsid w:val="00C279B8"/>
    <w:rsid w:val="00C27E18"/>
    <w:rsid w:val="00C35529"/>
    <w:rsid w:val="00C37A28"/>
    <w:rsid w:val="00C41BBC"/>
    <w:rsid w:val="00C4745D"/>
    <w:rsid w:val="00C54189"/>
    <w:rsid w:val="00C70738"/>
    <w:rsid w:val="00C92741"/>
    <w:rsid w:val="00C93B9A"/>
    <w:rsid w:val="00C961A0"/>
    <w:rsid w:val="00CA06D5"/>
    <w:rsid w:val="00CB53CF"/>
    <w:rsid w:val="00CC223D"/>
    <w:rsid w:val="00CC5382"/>
    <w:rsid w:val="00CD3DF6"/>
    <w:rsid w:val="00CF2832"/>
    <w:rsid w:val="00CF28EE"/>
    <w:rsid w:val="00CF2C9A"/>
    <w:rsid w:val="00CF52C3"/>
    <w:rsid w:val="00D03A00"/>
    <w:rsid w:val="00D1548D"/>
    <w:rsid w:val="00D32D42"/>
    <w:rsid w:val="00D32EFC"/>
    <w:rsid w:val="00D419EE"/>
    <w:rsid w:val="00D42A49"/>
    <w:rsid w:val="00D50621"/>
    <w:rsid w:val="00D64433"/>
    <w:rsid w:val="00D65F9B"/>
    <w:rsid w:val="00D66737"/>
    <w:rsid w:val="00D8234A"/>
    <w:rsid w:val="00D9269F"/>
    <w:rsid w:val="00DB75C7"/>
    <w:rsid w:val="00DC229A"/>
    <w:rsid w:val="00DD65CB"/>
    <w:rsid w:val="00DD7686"/>
    <w:rsid w:val="00DE6065"/>
    <w:rsid w:val="00DF10D7"/>
    <w:rsid w:val="00E01F30"/>
    <w:rsid w:val="00E02B10"/>
    <w:rsid w:val="00E055DD"/>
    <w:rsid w:val="00E13240"/>
    <w:rsid w:val="00E14619"/>
    <w:rsid w:val="00E15F42"/>
    <w:rsid w:val="00E25E1D"/>
    <w:rsid w:val="00E32C5C"/>
    <w:rsid w:val="00E36D75"/>
    <w:rsid w:val="00E41D97"/>
    <w:rsid w:val="00E50A1C"/>
    <w:rsid w:val="00E544EB"/>
    <w:rsid w:val="00E91C6E"/>
    <w:rsid w:val="00E935E5"/>
    <w:rsid w:val="00EB1C11"/>
    <w:rsid w:val="00EB659D"/>
    <w:rsid w:val="00EB7FC6"/>
    <w:rsid w:val="00ED6032"/>
    <w:rsid w:val="00EF54AA"/>
    <w:rsid w:val="00EF76C2"/>
    <w:rsid w:val="00F02D64"/>
    <w:rsid w:val="00F1289A"/>
    <w:rsid w:val="00F178FC"/>
    <w:rsid w:val="00F520A4"/>
    <w:rsid w:val="00F5476B"/>
    <w:rsid w:val="00F554A5"/>
    <w:rsid w:val="00F62D3A"/>
    <w:rsid w:val="00F6409C"/>
    <w:rsid w:val="00F65C42"/>
    <w:rsid w:val="00F72306"/>
    <w:rsid w:val="00FA26A1"/>
    <w:rsid w:val="00FD1053"/>
    <w:rsid w:val="00FD1CB9"/>
    <w:rsid w:val="00FD4983"/>
    <w:rsid w:val="00FE2F20"/>
    <w:rsid w:val="00FF4C97"/>
    <w:rsid w:val="00FF7AB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CA0150"/>
  <w15:docId w15:val="{32E7BE44-BF4F-4B41-8357-85895CF79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06346"/>
    <w:rPr>
      <w:rFonts w:ascii="Times New Roman" w:eastAsia="Times New Roman" w:hAnsi="Times New Roman" w:cs="Times New Roman"/>
      <w:b/>
      <w:bCs/>
      <w:sz w:val="36"/>
      <w:szCs w:val="36"/>
      <w:lang w:eastAsia="en-IN"/>
    </w:rPr>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rmalWeb">
    <w:name w:val="Normal (Web)"/>
    <w:basedOn w:val="Normal"/>
    <w:uiPriority w:val="99"/>
    <w:unhideWhenUsed/>
    <w:rsid w:val="00D063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j-journal-doi">
    <w:name w:val="ej-journal-doi"/>
    <w:basedOn w:val="DefaultParagraphFont"/>
    <w:rsid w:val="00C618AD"/>
  </w:style>
  <w:style w:type="paragraph" w:styleId="HTMLPreformatted">
    <w:name w:val="HTML Preformatted"/>
    <w:basedOn w:val="Normal"/>
    <w:link w:val="HTMLPreformattedChar"/>
    <w:uiPriority w:val="99"/>
    <w:unhideWhenUsed/>
    <w:rsid w:val="00C6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618AD"/>
    <w:rPr>
      <w:rFonts w:ascii="Courier New" w:eastAsia="Times New Roman" w:hAnsi="Courier New" w:cs="Courier New"/>
      <w:sz w:val="20"/>
      <w:szCs w:val="20"/>
      <w:lang w:eastAsia="en-IN"/>
    </w:rPr>
  </w:style>
  <w:style w:type="character" w:styleId="HTMLCode">
    <w:name w:val="HTML Code"/>
    <w:basedOn w:val="DefaultParagraphFont"/>
    <w:uiPriority w:val="99"/>
    <w:semiHidden/>
    <w:unhideWhenUsed/>
    <w:rsid w:val="007C7581"/>
    <w:rPr>
      <w:rFonts w:ascii="Courier New" w:eastAsia="Times New Roman" w:hAnsi="Courier New" w:cs="Courier New"/>
      <w:sz w:val="20"/>
      <w:szCs w:val="20"/>
    </w:rPr>
  </w:style>
  <w:style w:type="character" w:styleId="Hyperlink">
    <w:name w:val="Hyperlink"/>
    <w:basedOn w:val="DefaultParagraphFont"/>
    <w:uiPriority w:val="99"/>
    <w:unhideWhenUsed/>
    <w:rsid w:val="007C7581"/>
    <w:rPr>
      <w:color w:val="0563C1" w:themeColor="hyperlink"/>
      <w:u w:val="single"/>
    </w:rPr>
  </w:style>
  <w:style w:type="character" w:styleId="UnresolvedMention">
    <w:name w:val="Unresolved Mention"/>
    <w:basedOn w:val="DefaultParagraphFont"/>
    <w:uiPriority w:val="99"/>
    <w:semiHidden/>
    <w:unhideWhenUsed/>
    <w:rsid w:val="007C7581"/>
    <w:rPr>
      <w:color w:val="605E5C"/>
      <w:shd w:val="clear" w:color="auto" w:fill="E1DFDD"/>
    </w:rPr>
  </w:style>
  <w:style w:type="paragraph" w:styleId="ListParagraph">
    <w:name w:val="List Paragraph"/>
    <w:basedOn w:val="Normal"/>
    <w:uiPriority w:val="34"/>
    <w:qFormat/>
    <w:rsid w:val="00127BF7"/>
    <w:pPr>
      <w:ind w:left="720"/>
      <w:contextualSpacing/>
    </w:pPr>
  </w:style>
  <w:style w:type="character" w:styleId="PlaceholderText">
    <w:name w:val="Placeholder Text"/>
    <w:basedOn w:val="DefaultParagraphFont"/>
    <w:uiPriority w:val="99"/>
    <w:semiHidden/>
    <w:rsid w:val="00FE5F84"/>
    <w:rPr>
      <w:color w:val="808080"/>
    </w:rPr>
  </w:style>
  <w:style w:type="character" w:styleId="Strong">
    <w:name w:val="Strong"/>
    <w:basedOn w:val="DefaultParagraphFont"/>
    <w:uiPriority w:val="22"/>
    <w:qFormat/>
    <w:rsid w:val="00FD5370"/>
    <w:rPr>
      <w:b/>
      <w:bCs/>
    </w:rPr>
  </w:style>
  <w:style w:type="character" w:customStyle="1" w:styleId="katex-mathml">
    <w:name w:val="katex-mathml"/>
    <w:basedOn w:val="DefaultParagraphFont"/>
    <w:rsid w:val="00FD5370"/>
  </w:style>
  <w:style w:type="character" w:customStyle="1" w:styleId="mord">
    <w:name w:val="mord"/>
    <w:basedOn w:val="DefaultParagraphFont"/>
    <w:rsid w:val="00FD5370"/>
  </w:style>
  <w:style w:type="character" w:customStyle="1" w:styleId="vlist-s">
    <w:name w:val="vlist-s"/>
    <w:basedOn w:val="DefaultParagraphFont"/>
    <w:rsid w:val="00FD5370"/>
  </w:style>
  <w:style w:type="character" w:customStyle="1" w:styleId="mrel">
    <w:name w:val="mrel"/>
    <w:basedOn w:val="DefaultParagraphFont"/>
    <w:rsid w:val="00FD5370"/>
  </w:style>
  <w:style w:type="character" w:customStyle="1" w:styleId="mop">
    <w:name w:val="mop"/>
    <w:basedOn w:val="DefaultParagraphFont"/>
    <w:rsid w:val="00FD5370"/>
  </w:style>
  <w:style w:type="character" w:customStyle="1" w:styleId="mopen">
    <w:name w:val="mopen"/>
    <w:basedOn w:val="DefaultParagraphFont"/>
    <w:rsid w:val="00FD5370"/>
  </w:style>
  <w:style w:type="character" w:customStyle="1" w:styleId="mclose">
    <w:name w:val="mclose"/>
    <w:basedOn w:val="DefaultParagraphFont"/>
    <w:rsid w:val="00FD5370"/>
  </w:style>
  <w:style w:type="character" w:styleId="FollowedHyperlink">
    <w:name w:val="FollowedHyperlink"/>
    <w:basedOn w:val="DefaultParagraphFont"/>
    <w:uiPriority w:val="99"/>
    <w:semiHidden/>
    <w:unhideWhenUsed/>
    <w:rsid w:val="00AD6F48"/>
    <w:rPr>
      <w:color w:val="954F72" w:themeColor="followedHyperlink"/>
      <w:u w:val="single"/>
    </w:rPr>
  </w:style>
  <w:style w:type="paragraph" w:styleId="FootnoteText">
    <w:name w:val="footnote text"/>
    <w:basedOn w:val="Normal"/>
    <w:link w:val="FootnoteTextChar"/>
    <w:uiPriority w:val="99"/>
    <w:semiHidden/>
    <w:unhideWhenUsed/>
    <w:rsid w:val="00AF77B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F77BD"/>
    <w:rPr>
      <w:sz w:val="20"/>
      <w:szCs w:val="20"/>
    </w:rPr>
  </w:style>
  <w:style w:type="character" w:styleId="FootnoteReference">
    <w:name w:val="footnote reference"/>
    <w:basedOn w:val="DefaultParagraphFont"/>
    <w:uiPriority w:val="99"/>
    <w:semiHidden/>
    <w:unhideWhenUsed/>
    <w:rsid w:val="00AF77BD"/>
    <w:rPr>
      <w:vertAlign w:val="superscript"/>
    </w:rPr>
  </w:style>
  <w:style w:type="table" w:styleId="TableGrid">
    <w:name w:val="Table Grid"/>
    <w:basedOn w:val="TableNormal"/>
    <w:uiPriority w:val="59"/>
    <w:rsid w:val="004F05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352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52AA"/>
  </w:style>
  <w:style w:type="paragraph" w:styleId="Footer">
    <w:name w:val="footer"/>
    <w:basedOn w:val="Normal"/>
    <w:link w:val="FooterChar"/>
    <w:uiPriority w:val="99"/>
    <w:unhideWhenUsed/>
    <w:rsid w:val="00E352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2AA"/>
  </w:style>
  <w:style w:type="paragraph" w:styleId="NoSpacing">
    <w:name w:val="No Spacing"/>
    <w:uiPriority w:val="1"/>
    <w:qFormat/>
    <w:rsid w:val="00773A9A"/>
    <w:pPr>
      <w:spacing w:after="0" w:line="240" w:lineRule="auto"/>
    </w:pPr>
    <w:rPr>
      <w:lang w:val="en-GB"/>
    </w:rPr>
  </w:style>
  <w:style w:type="character" w:styleId="Emphasis">
    <w:name w:val="Emphasis"/>
    <w:basedOn w:val="DefaultParagraphFont"/>
    <w:uiPriority w:val="20"/>
    <w:qFormat/>
    <w:rsid w:val="00CB14F4"/>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styleId="TableGridLight">
    <w:name w:val="Grid Table Light"/>
    <w:basedOn w:val="TableNormal"/>
    <w:uiPriority w:val="40"/>
    <w:rsid w:val="00186D6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1897">
      <w:bodyDiv w:val="1"/>
      <w:marLeft w:val="0"/>
      <w:marRight w:val="0"/>
      <w:marTop w:val="0"/>
      <w:marBottom w:val="0"/>
      <w:divBdr>
        <w:top w:val="none" w:sz="0" w:space="0" w:color="auto"/>
        <w:left w:val="none" w:sz="0" w:space="0" w:color="auto"/>
        <w:bottom w:val="none" w:sz="0" w:space="0" w:color="auto"/>
        <w:right w:val="none" w:sz="0" w:space="0" w:color="auto"/>
      </w:divBdr>
    </w:div>
    <w:div w:id="162669230">
      <w:bodyDiv w:val="1"/>
      <w:marLeft w:val="0"/>
      <w:marRight w:val="0"/>
      <w:marTop w:val="0"/>
      <w:marBottom w:val="0"/>
      <w:divBdr>
        <w:top w:val="none" w:sz="0" w:space="0" w:color="auto"/>
        <w:left w:val="none" w:sz="0" w:space="0" w:color="auto"/>
        <w:bottom w:val="none" w:sz="0" w:space="0" w:color="auto"/>
        <w:right w:val="none" w:sz="0" w:space="0" w:color="auto"/>
      </w:divBdr>
    </w:div>
    <w:div w:id="185143784">
      <w:bodyDiv w:val="1"/>
      <w:marLeft w:val="0"/>
      <w:marRight w:val="0"/>
      <w:marTop w:val="0"/>
      <w:marBottom w:val="0"/>
      <w:divBdr>
        <w:top w:val="none" w:sz="0" w:space="0" w:color="auto"/>
        <w:left w:val="none" w:sz="0" w:space="0" w:color="auto"/>
        <w:bottom w:val="none" w:sz="0" w:space="0" w:color="auto"/>
        <w:right w:val="none" w:sz="0" w:space="0" w:color="auto"/>
      </w:divBdr>
    </w:div>
    <w:div w:id="213935627">
      <w:bodyDiv w:val="1"/>
      <w:marLeft w:val="0"/>
      <w:marRight w:val="0"/>
      <w:marTop w:val="0"/>
      <w:marBottom w:val="0"/>
      <w:divBdr>
        <w:top w:val="none" w:sz="0" w:space="0" w:color="auto"/>
        <w:left w:val="none" w:sz="0" w:space="0" w:color="auto"/>
        <w:bottom w:val="none" w:sz="0" w:space="0" w:color="auto"/>
        <w:right w:val="none" w:sz="0" w:space="0" w:color="auto"/>
      </w:divBdr>
    </w:div>
    <w:div w:id="242491596">
      <w:bodyDiv w:val="1"/>
      <w:marLeft w:val="0"/>
      <w:marRight w:val="0"/>
      <w:marTop w:val="0"/>
      <w:marBottom w:val="0"/>
      <w:divBdr>
        <w:top w:val="none" w:sz="0" w:space="0" w:color="auto"/>
        <w:left w:val="none" w:sz="0" w:space="0" w:color="auto"/>
        <w:bottom w:val="none" w:sz="0" w:space="0" w:color="auto"/>
        <w:right w:val="none" w:sz="0" w:space="0" w:color="auto"/>
      </w:divBdr>
    </w:div>
    <w:div w:id="273831887">
      <w:bodyDiv w:val="1"/>
      <w:marLeft w:val="0"/>
      <w:marRight w:val="0"/>
      <w:marTop w:val="0"/>
      <w:marBottom w:val="0"/>
      <w:divBdr>
        <w:top w:val="none" w:sz="0" w:space="0" w:color="auto"/>
        <w:left w:val="none" w:sz="0" w:space="0" w:color="auto"/>
        <w:bottom w:val="none" w:sz="0" w:space="0" w:color="auto"/>
        <w:right w:val="none" w:sz="0" w:space="0" w:color="auto"/>
      </w:divBdr>
    </w:div>
    <w:div w:id="274026429">
      <w:bodyDiv w:val="1"/>
      <w:marLeft w:val="0"/>
      <w:marRight w:val="0"/>
      <w:marTop w:val="0"/>
      <w:marBottom w:val="0"/>
      <w:divBdr>
        <w:top w:val="none" w:sz="0" w:space="0" w:color="auto"/>
        <w:left w:val="none" w:sz="0" w:space="0" w:color="auto"/>
        <w:bottom w:val="none" w:sz="0" w:space="0" w:color="auto"/>
        <w:right w:val="none" w:sz="0" w:space="0" w:color="auto"/>
      </w:divBdr>
    </w:div>
    <w:div w:id="328101242">
      <w:bodyDiv w:val="1"/>
      <w:marLeft w:val="0"/>
      <w:marRight w:val="0"/>
      <w:marTop w:val="0"/>
      <w:marBottom w:val="0"/>
      <w:divBdr>
        <w:top w:val="none" w:sz="0" w:space="0" w:color="auto"/>
        <w:left w:val="none" w:sz="0" w:space="0" w:color="auto"/>
        <w:bottom w:val="none" w:sz="0" w:space="0" w:color="auto"/>
        <w:right w:val="none" w:sz="0" w:space="0" w:color="auto"/>
      </w:divBdr>
    </w:div>
    <w:div w:id="410153850">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39033431">
      <w:bodyDiv w:val="1"/>
      <w:marLeft w:val="0"/>
      <w:marRight w:val="0"/>
      <w:marTop w:val="0"/>
      <w:marBottom w:val="0"/>
      <w:divBdr>
        <w:top w:val="none" w:sz="0" w:space="0" w:color="auto"/>
        <w:left w:val="none" w:sz="0" w:space="0" w:color="auto"/>
        <w:bottom w:val="none" w:sz="0" w:space="0" w:color="auto"/>
        <w:right w:val="none" w:sz="0" w:space="0" w:color="auto"/>
      </w:divBdr>
    </w:div>
    <w:div w:id="456263533">
      <w:bodyDiv w:val="1"/>
      <w:marLeft w:val="0"/>
      <w:marRight w:val="0"/>
      <w:marTop w:val="0"/>
      <w:marBottom w:val="0"/>
      <w:divBdr>
        <w:top w:val="none" w:sz="0" w:space="0" w:color="auto"/>
        <w:left w:val="none" w:sz="0" w:space="0" w:color="auto"/>
        <w:bottom w:val="none" w:sz="0" w:space="0" w:color="auto"/>
        <w:right w:val="none" w:sz="0" w:space="0" w:color="auto"/>
      </w:divBdr>
    </w:div>
    <w:div w:id="462236797">
      <w:bodyDiv w:val="1"/>
      <w:marLeft w:val="0"/>
      <w:marRight w:val="0"/>
      <w:marTop w:val="0"/>
      <w:marBottom w:val="0"/>
      <w:divBdr>
        <w:top w:val="none" w:sz="0" w:space="0" w:color="auto"/>
        <w:left w:val="none" w:sz="0" w:space="0" w:color="auto"/>
        <w:bottom w:val="none" w:sz="0" w:space="0" w:color="auto"/>
        <w:right w:val="none" w:sz="0" w:space="0" w:color="auto"/>
      </w:divBdr>
    </w:div>
    <w:div w:id="471218268">
      <w:bodyDiv w:val="1"/>
      <w:marLeft w:val="0"/>
      <w:marRight w:val="0"/>
      <w:marTop w:val="0"/>
      <w:marBottom w:val="0"/>
      <w:divBdr>
        <w:top w:val="none" w:sz="0" w:space="0" w:color="auto"/>
        <w:left w:val="none" w:sz="0" w:space="0" w:color="auto"/>
        <w:bottom w:val="none" w:sz="0" w:space="0" w:color="auto"/>
        <w:right w:val="none" w:sz="0" w:space="0" w:color="auto"/>
      </w:divBdr>
    </w:div>
    <w:div w:id="499662333">
      <w:bodyDiv w:val="1"/>
      <w:marLeft w:val="0"/>
      <w:marRight w:val="0"/>
      <w:marTop w:val="0"/>
      <w:marBottom w:val="0"/>
      <w:divBdr>
        <w:top w:val="none" w:sz="0" w:space="0" w:color="auto"/>
        <w:left w:val="none" w:sz="0" w:space="0" w:color="auto"/>
        <w:bottom w:val="none" w:sz="0" w:space="0" w:color="auto"/>
        <w:right w:val="none" w:sz="0" w:space="0" w:color="auto"/>
      </w:divBdr>
    </w:div>
    <w:div w:id="522477231">
      <w:bodyDiv w:val="1"/>
      <w:marLeft w:val="0"/>
      <w:marRight w:val="0"/>
      <w:marTop w:val="0"/>
      <w:marBottom w:val="0"/>
      <w:divBdr>
        <w:top w:val="none" w:sz="0" w:space="0" w:color="auto"/>
        <w:left w:val="none" w:sz="0" w:space="0" w:color="auto"/>
        <w:bottom w:val="none" w:sz="0" w:space="0" w:color="auto"/>
        <w:right w:val="none" w:sz="0" w:space="0" w:color="auto"/>
      </w:divBdr>
    </w:div>
    <w:div w:id="538274918">
      <w:bodyDiv w:val="1"/>
      <w:marLeft w:val="0"/>
      <w:marRight w:val="0"/>
      <w:marTop w:val="0"/>
      <w:marBottom w:val="0"/>
      <w:divBdr>
        <w:top w:val="none" w:sz="0" w:space="0" w:color="auto"/>
        <w:left w:val="none" w:sz="0" w:space="0" w:color="auto"/>
        <w:bottom w:val="none" w:sz="0" w:space="0" w:color="auto"/>
        <w:right w:val="none" w:sz="0" w:space="0" w:color="auto"/>
      </w:divBdr>
    </w:div>
    <w:div w:id="593435963">
      <w:bodyDiv w:val="1"/>
      <w:marLeft w:val="0"/>
      <w:marRight w:val="0"/>
      <w:marTop w:val="0"/>
      <w:marBottom w:val="0"/>
      <w:divBdr>
        <w:top w:val="none" w:sz="0" w:space="0" w:color="auto"/>
        <w:left w:val="none" w:sz="0" w:space="0" w:color="auto"/>
        <w:bottom w:val="none" w:sz="0" w:space="0" w:color="auto"/>
        <w:right w:val="none" w:sz="0" w:space="0" w:color="auto"/>
      </w:divBdr>
    </w:div>
    <w:div w:id="603268282">
      <w:bodyDiv w:val="1"/>
      <w:marLeft w:val="0"/>
      <w:marRight w:val="0"/>
      <w:marTop w:val="0"/>
      <w:marBottom w:val="0"/>
      <w:divBdr>
        <w:top w:val="none" w:sz="0" w:space="0" w:color="auto"/>
        <w:left w:val="none" w:sz="0" w:space="0" w:color="auto"/>
        <w:bottom w:val="none" w:sz="0" w:space="0" w:color="auto"/>
        <w:right w:val="none" w:sz="0" w:space="0" w:color="auto"/>
      </w:divBdr>
    </w:div>
    <w:div w:id="619259135">
      <w:bodyDiv w:val="1"/>
      <w:marLeft w:val="0"/>
      <w:marRight w:val="0"/>
      <w:marTop w:val="0"/>
      <w:marBottom w:val="0"/>
      <w:divBdr>
        <w:top w:val="none" w:sz="0" w:space="0" w:color="auto"/>
        <w:left w:val="none" w:sz="0" w:space="0" w:color="auto"/>
        <w:bottom w:val="none" w:sz="0" w:space="0" w:color="auto"/>
        <w:right w:val="none" w:sz="0" w:space="0" w:color="auto"/>
      </w:divBdr>
    </w:div>
    <w:div w:id="671299668">
      <w:bodyDiv w:val="1"/>
      <w:marLeft w:val="0"/>
      <w:marRight w:val="0"/>
      <w:marTop w:val="0"/>
      <w:marBottom w:val="0"/>
      <w:divBdr>
        <w:top w:val="none" w:sz="0" w:space="0" w:color="auto"/>
        <w:left w:val="none" w:sz="0" w:space="0" w:color="auto"/>
        <w:bottom w:val="none" w:sz="0" w:space="0" w:color="auto"/>
        <w:right w:val="none" w:sz="0" w:space="0" w:color="auto"/>
      </w:divBdr>
    </w:div>
    <w:div w:id="861094433">
      <w:bodyDiv w:val="1"/>
      <w:marLeft w:val="0"/>
      <w:marRight w:val="0"/>
      <w:marTop w:val="0"/>
      <w:marBottom w:val="0"/>
      <w:divBdr>
        <w:top w:val="none" w:sz="0" w:space="0" w:color="auto"/>
        <w:left w:val="none" w:sz="0" w:space="0" w:color="auto"/>
        <w:bottom w:val="none" w:sz="0" w:space="0" w:color="auto"/>
        <w:right w:val="none" w:sz="0" w:space="0" w:color="auto"/>
      </w:divBdr>
    </w:div>
    <w:div w:id="877625173">
      <w:bodyDiv w:val="1"/>
      <w:marLeft w:val="0"/>
      <w:marRight w:val="0"/>
      <w:marTop w:val="0"/>
      <w:marBottom w:val="0"/>
      <w:divBdr>
        <w:top w:val="none" w:sz="0" w:space="0" w:color="auto"/>
        <w:left w:val="none" w:sz="0" w:space="0" w:color="auto"/>
        <w:bottom w:val="none" w:sz="0" w:space="0" w:color="auto"/>
        <w:right w:val="none" w:sz="0" w:space="0" w:color="auto"/>
      </w:divBdr>
    </w:div>
    <w:div w:id="898203327">
      <w:bodyDiv w:val="1"/>
      <w:marLeft w:val="0"/>
      <w:marRight w:val="0"/>
      <w:marTop w:val="0"/>
      <w:marBottom w:val="0"/>
      <w:divBdr>
        <w:top w:val="none" w:sz="0" w:space="0" w:color="auto"/>
        <w:left w:val="none" w:sz="0" w:space="0" w:color="auto"/>
        <w:bottom w:val="none" w:sz="0" w:space="0" w:color="auto"/>
        <w:right w:val="none" w:sz="0" w:space="0" w:color="auto"/>
      </w:divBdr>
    </w:div>
    <w:div w:id="957837634">
      <w:bodyDiv w:val="1"/>
      <w:marLeft w:val="0"/>
      <w:marRight w:val="0"/>
      <w:marTop w:val="0"/>
      <w:marBottom w:val="0"/>
      <w:divBdr>
        <w:top w:val="none" w:sz="0" w:space="0" w:color="auto"/>
        <w:left w:val="none" w:sz="0" w:space="0" w:color="auto"/>
        <w:bottom w:val="none" w:sz="0" w:space="0" w:color="auto"/>
        <w:right w:val="none" w:sz="0" w:space="0" w:color="auto"/>
      </w:divBdr>
    </w:div>
    <w:div w:id="976182355">
      <w:bodyDiv w:val="1"/>
      <w:marLeft w:val="0"/>
      <w:marRight w:val="0"/>
      <w:marTop w:val="0"/>
      <w:marBottom w:val="0"/>
      <w:divBdr>
        <w:top w:val="none" w:sz="0" w:space="0" w:color="auto"/>
        <w:left w:val="none" w:sz="0" w:space="0" w:color="auto"/>
        <w:bottom w:val="none" w:sz="0" w:space="0" w:color="auto"/>
        <w:right w:val="none" w:sz="0" w:space="0" w:color="auto"/>
      </w:divBdr>
    </w:div>
    <w:div w:id="1040478947">
      <w:bodyDiv w:val="1"/>
      <w:marLeft w:val="0"/>
      <w:marRight w:val="0"/>
      <w:marTop w:val="0"/>
      <w:marBottom w:val="0"/>
      <w:divBdr>
        <w:top w:val="none" w:sz="0" w:space="0" w:color="auto"/>
        <w:left w:val="none" w:sz="0" w:space="0" w:color="auto"/>
        <w:bottom w:val="none" w:sz="0" w:space="0" w:color="auto"/>
        <w:right w:val="none" w:sz="0" w:space="0" w:color="auto"/>
      </w:divBdr>
    </w:div>
    <w:div w:id="1075980049">
      <w:bodyDiv w:val="1"/>
      <w:marLeft w:val="0"/>
      <w:marRight w:val="0"/>
      <w:marTop w:val="0"/>
      <w:marBottom w:val="0"/>
      <w:divBdr>
        <w:top w:val="none" w:sz="0" w:space="0" w:color="auto"/>
        <w:left w:val="none" w:sz="0" w:space="0" w:color="auto"/>
        <w:bottom w:val="none" w:sz="0" w:space="0" w:color="auto"/>
        <w:right w:val="none" w:sz="0" w:space="0" w:color="auto"/>
      </w:divBdr>
    </w:div>
    <w:div w:id="1089733110">
      <w:bodyDiv w:val="1"/>
      <w:marLeft w:val="0"/>
      <w:marRight w:val="0"/>
      <w:marTop w:val="0"/>
      <w:marBottom w:val="0"/>
      <w:divBdr>
        <w:top w:val="none" w:sz="0" w:space="0" w:color="auto"/>
        <w:left w:val="none" w:sz="0" w:space="0" w:color="auto"/>
        <w:bottom w:val="none" w:sz="0" w:space="0" w:color="auto"/>
        <w:right w:val="none" w:sz="0" w:space="0" w:color="auto"/>
      </w:divBdr>
    </w:div>
    <w:div w:id="1130048940">
      <w:bodyDiv w:val="1"/>
      <w:marLeft w:val="0"/>
      <w:marRight w:val="0"/>
      <w:marTop w:val="0"/>
      <w:marBottom w:val="0"/>
      <w:divBdr>
        <w:top w:val="none" w:sz="0" w:space="0" w:color="auto"/>
        <w:left w:val="none" w:sz="0" w:space="0" w:color="auto"/>
        <w:bottom w:val="none" w:sz="0" w:space="0" w:color="auto"/>
        <w:right w:val="none" w:sz="0" w:space="0" w:color="auto"/>
      </w:divBdr>
    </w:div>
    <w:div w:id="1237009729">
      <w:bodyDiv w:val="1"/>
      <w:marLeft w:val="0"/>
      <w:marRight w:val="0"/>
      <w:marTop w:val="0"/>
      <w:marBottom w:val="0"/>
      <w:divBdr>
        <w:top w:val="none" w:sz="0" w:space="0" w:color="auto"/>
        <w:left w:val="none" w:sz="0" w:space="0" w:color="auto"/>
        <w:bottom w:val="none" w:sz="0" w:space="0" w:color="auto"/>
        <w:right w:val="none" w:sz="0" w:space="0" w:color="auto"/>
      </w:divBdr>
    </w:div>
    <w:div w:id="1359549986">
      <w:bodyDiv w:val="1"/>
      <w:marLeft w:val="0"/>
      <w:marRight w:val="0"/>
      <w:marTop w:val="0"/>
      <w:marBottom w:val="0"/>
      <w:divBdr>
        <w:top w:val="none" w:sz="0" w:space="0" w:color="auto"/>
        <w:left w:val="none" w:sz="0" w:space="0" w:color="auto"/>
        <w:bottom w:val="none" w:sz="0" w:space="0" w:color="auto"/>
        <w:right w:val="none" w:sz="0" w:space="0" w:color="auto"/>
      </w:divBdr>
    </w:div>
    <w:div w:id="1450389527">
      <w:bodyDiv w:val="1"/>
      <w:marLeft w:val="0"/>
      <w:marRight w:val="0"/>
      <w:marTop w:val="0"/>
      <w:marBottom w:val="0"/>
      <w:divBdr>
        <w:top w:val="none" w:sz="0" w:space="0" w:color="auto"/>
        <w:left w:val="none" w:sz="0" w:space="0" w:color="auto"/>
        <w:bottom w:val="none" w:sz="0" w:space="0" w:color="auto"/>
        <w:right w:val="none" w:sz="0" w:space="0" w:color="auto"/>
      </w:divBdr>
    </w:div>
    <w:div w:id="1554384867">
      <w:bodyDiv w:val="1"/>
      <w:marLeft w:val="0"/>
      <w:marRight w:val="0"/>
      <w:marTop w:val="0"/>
      <w:marBottom w:val="0"/>
      <w:divBdr>
        <w:top w:val="none" w:sz="0" w:space="0" w:color="auto"/>
        <w:left w:val="none" w:sz="0" w:space="0" w:color="auto"/>
        <w:bottom w:val="none" w:sz="0" w:space="0" w:color="auto"/>
        <w:right w:val="none" w:sz="0" w:space="0" w:color="auto"/>
      </w:divBdr>
    </w:div>
    <w:div w:id="1574002936">
      <w:bodyDiv w:val="1"/>
      <w:marLeft w:val="0"/>
      <w:marRight w:val="0"/>
      <w:marTop w:val="0"/>
      <w:marBottom w:val="0"/>
      <w:divBdr>
        <w:top w:val="none" w:sz="0" w:space="0" w:color="auto"/>
        <w:left w:val="none" w:sz="0" w:space="0" w:color="auto"/>
        <w:bottom w:val="none" w:sz="0" w:space="0" w:color="auto"/>
        <w:right w:val="none" w:sz="0" w:space="0" w:color="auto"/>
      </w:divBdr>
    </w:div>
    <w:div w:id="1760906008">
      <w:bodyDiv w:val="1"/>
      <w:marLeft w:val="0"/>
      <w:marRight w:val="0"/>
      <w:marTop w:val="0"/>
      <w:marBottom w:val="0"/>
      <w:divBdr>
        <w:top w:val="none" w:sz="0" w:space="0" w:color="auto"/>
        <w:left w:val="none" w:sz="0" w:space="0" w:color="auto"/>
        <w:bottom w:val="none" w:sz="0" w:space="0" w:color="auto"/>
        <w:right w:val="none" w:sz="0" w:space="0" w:color="auto"/>
      </w:divBdr>
    </w:div>
    <w:div w:id="1791237827">
      <w:bodyDiv w:val="1"/>
      <w:marLeft w:val="0"/>
      <w:marRight w:val="0"/>
      <w:marTop w:val="0"/>
      <w:marBottom w:val="0"/>
      <w:divBdr>
        <w:top w:val="none" w:sz="0" w:space="0" w:color="auto"/>
        <w:left w:val="none" w:sz="0" w:space="0" w:color="auto"/>
        <w:bottom w:val="none" w:sz="0" w:space="0" w:color="auto"/>
        <w:right w:val="none" w:sz="0" w:space="0" w:color="auto"/>
      </w:divBdr>
    </w:div>
    <w:div w:id="1917930253">
      <w:bodyDiv w:val="1"/>
      <w:marLeft w:val="0"/>
      <w:marRight w:val="0"/>
      <w:marTop w:val="0"/>
      <w:marBottom w:val="0"/>
      <w:divBdr>
        <w:top w:val="none" w:sz="0" w:space="0" w:color="auto"/>
        <w:left w:val="none" w:sz="0" w:space="0" w:color="auto"/>
        <w:bottom w:val="none" w:sz="0" w:space="0" w:color="auto"/>
        <w:right w:val="none" w:sz="0" w:space="0" w:color="auto"/>
      </w:divBdr>
    </w:div>
    <w:div w:id="1950774454">
      <w:bodyDiv w:val="1"/>
      <w:marLeft w:val="0"/>
      <w:marRight w:val="0"/>
      <w:marTop w:val="0"/>
      <w:marBottom w:val="0"/>
      <w:divBdr>
        <w:top w:val="none" w:sz="0" w:space="0" w:color="auto"/>
        <w:left w:val="none" w:sz="0" w:space="0" w:color="auto"/>
        <w:bottom w:val="none" w:sz="0" w:space="0" w:color="auto"/>
        <w:right w:val="none" w:sz="0" w:space="0" w:color="auto"/>
      </w:divBdr>
    </w:div>
    <w:div w:id="1966303602">
      <w:bodyDiv w:val="1"/>
      <w:marLeft w:val="0"/>
      <w:marRight w:val="0"/>
      <w:marTop w:val="0"/>
      <w:marBottom w:val="0"/>
      <w:divBdr>
        <w:top w:val="none" w:sz="0" w:space="0" w:color="auto"/>
        <w:left w:val="none" w:sz="0" w:space="0" w:color="auto"/>
        <w:bottom w:val="none" w:sz="0" w:space="0" w:color="auto"/>
        <w:right w:val="none" w:sz="0" w:space="0" w:color="auto"/>
      </w:divBdr>
    </w:div>
    <w:div w:id="1989507708">
      <w:bodyDiv w:val="1"/>
      <w:marLeft w:val="0"/>
      <w:marRight w:val="0"/>
      <w:marTop w:val="0"/>
      <w:marBottom w:val="0"/>
      <w:divBdr>
        <w:top w:val="none" w:sz="0" w:space="0" w:color="auto"/>
        <w:left w:val="none" w:sz="0" w:space="0" w:color="auto"/>
        <w:bottom w:val="none" w:sz="0" w:space="0" w:color="auto"/>
        <w:right w:val="none" w:sz="0" w:space="0" w:color="auto"/>
      </w:divBdr>
    </w:div>
    <w:div w:id="1994484857">
      <w:bodyDiv w:val="1"/>
      <w:marLeft w:val="0"/>
      <w:marRight w:val="0"/>
      <w:marTop w:val="0"/>
      <w:marBottom w:val="0"/>
      <w:divBdr>
        <w:top w:val="none" w:sz="0" w:space="0" w:color="auto"/>
        <w:left w:val="none" w:sz="0" w:space="0" w:color="auto"/>
        <w:bottom w:val="none" w:sz="0" w:space="0" w:color="auto"/>
        <w:right w:val="none" w:sz="0" w:space="0" w:color="auto"/>
      </w:divBdr>
    </w:div>
    <w:div w:id="1997568596">
      <w:bodyDiv w:val="1"/>
      <w:marLeft w:val="0"/>
      <w:marRight w:val="0"/>
      <w:marTop w:val="0"/>
      <w:marBottom w:val="0"/>
      <w:divBdr>
        <w:top w:val="none" w:sz="0" w:space="0" w:color="auto"/>
        <w:left w:val="none" w:sz="0" w:space="0" w:color="auto"/>
        <w:bottom w:val="none" w:sz="0" w:space="0" w:color="auto"/>
        <w:right w:val="none" w:sz="0" w:space="0" w:color="auto"/>
      </w:divBdr>
    </w:div>
    <w:div w:id="2027099648">
      <w:bodyDiv w:val="1"/>
      <w:marLeft w:val="0"/>
      <w:marRight w:val="0"/>
      <w:marTop w:val="0"/>
      <w:marBottom w:val="0"/>
      <w:divBdr>
        <w:top w:val="none" w:sz="0" w:space="0" w:color="auto"/>
        <w:left w:val="none" w:sz="0" w:space="0" w:color="auto"/>
        <w:bottom w:val="none" w:sz="0" w:space="0" w:color="auto"/>
        <w:right w:val="none" w:sz="0" w:space="0" w:color="auto"/>
      </w:divBdr>
      <w:divsChild>
        <w:div w:id="551431141">
          <w:marLeft w:val="0"/>
          <w:marRight w:val="0"/>
          <w:marTop w:val="0"/>
          <w:marBottom w:val="0"/>
          <w:divBdr>
            <w:top w:val="none" w:sz="0" w:space="0" w:color="auto"/>
            <w:left w:val="none" w:sz="0" w:space="0" w:color="auto"/>
            <w:bottom w:val="none" w:sz="0" w:space="0" w:color="auto"/>
            <w:right w:val="none" w:sz="0" w:space="0" w:color="auto"/>
          </w:divBdr>
          <w:divsChild>
            <w:div w:id="82177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321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yperlink" Target="https://doi.org/10.1038/s41598-020-75767-2" TargetMode="External"/><Relationship Id="rId39" Type="http://schemas.openxmlformats.org/officeDocument/2006/relationships/hyperlink" Target="https://doi.org/10.1590/1980-549720240004" TargetMode="External"/><Relationship Id="rId21" Type="http://schemas.openxmlformats.org/officeDocument/2006/relationships/image" Target="media/image7.png"/><Relationship Id="rId34" Type="http://schemas.openxmlformats.org/officeDocument/2006/relationships/hyperlink" Target="https://doi.org/10.2196/35114" TargetMode="External"/><Relationship Id="rId42" Type="http://schemas.openxmlformats.org/officeDocument/2006/relationships/hyperlink" Target="https://doi.org/10.1007/978-3-031-56396-6_21" TargetMode="External"/><Relationship Id="rId47" Type="http://schemas.openxmlformats.org/officeDocument/2006/relationships/hyperlink" Target="https://doi.org/10.1007/s12559-020-09812-7" TargetMode="External"/><Relationship Id="rId50" Type="http://schemas.openxmlformats.org/officeDocument/2006/relationships/hyperlink" Target="https://doi.org/10.1016/j.procs.2021.09.073" TargetMode="External"/><Relationship Id="rId55" Type="http://schemas.openxmlformats.org/officeDocument/2006/relationships/hyperlink" Target="https://doi.org/10.1186/s41044-016-0014-0"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doi.org/10.1038/s41379-020-00700-x" TargetMode="External"/><Relationship Id="rId11" Type="http://schemas.openxmlformats.org/officeDocument/2006/relationships/footer" Target="footer1.xml"/><Relationship Id="rId24" Type="http://schemas.openxmlformats.org/officeDocument/2006/relationships/hyperlink" Target="https://doi.org/10.18632/aging.103344" TargetMode="External"/><Relationship Id="rId32" Type="http://schemas.openxmlformats.org/officeDocument/2006/relationships/hyperlink" Target="https://doi.org/10.1109/ICCIKE51210.2021.9410777" TargetMode="External"/><Relationship Id="rId37" Type="http://schemas.openxmlformats.org/officeDocument/2006/relationships/hyperlink" Target="https://doi.org/10.17762/IJRITCC.V9I12.5492" TargetMode="External"/><Relationship Id="rId40" Type="http://schemas.openxmlformats.org/officeDocument/2006/relationships/hyperlink" Target="https://doi.org/10.1093/ije/dyaa171" TargetMode="External"/><Relationship Id="rId45" Type="http://schemas.openxmlformats.org/officeDocument/2006/relationships/hyperlink" Target="https://doi.org/10.1080/713827181" TargetMode="External"/><Relationship Id="rId53" Type="http://schemas.openxmlformats.org/officeDocument/2006/relationships/hyperlink" Target="https://doi.org/10.1186/s44247-022-00001-0" TargetMode="External"/><Relationship Id="rId58" Type="http://schemas.openxmlformats.org/officeDocument/2006/relationships/hyperlink" Target="https://www.ctanujit.org/uploads/2/5/3/9/25393293/_econometric_analysis_by_greence.pdf" TargetMode="External"/><Relationship Id="rId5" Type="http://schemas.openxmlformats.org/officeDocument/2006/relationships/settings" Target="settings.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github.com/dassangita844/Preprocessing_COVID-19_Dataset_India" TargetMode="External"/><Relationship Id="rId27" Type="http://schemas.openxmlformats.org/officeDocument/2006/relationships/hyperlink" Target="https://doi.org/10.1109/ACCESS.2020.2997311" TargetMode="External"/><Relationship Id="rId30" Type="http://schemas.openxmlformats.org/officeDocument/2006/relationships/hyperlink" Target="https://doi.org/10.1038/s41746-021-00456-x" TargetMode="External"/><Relationship Id="rId35" Type="http://schemas.openxmlformats.org/officeDocument/2006/relationships/hyperlink" Target="https://doi.org/10.3390/v14030625" TargetMode="External"/><Relationship Id="rId43" Type="http://schemas.openxmlformats.org/officeDocument/2006/relationships/hyperlink" Target="https://doi.org/10.1007/978-3-030-73050-5_43" TargetMode="External"/><Relationship Id="rId48" Type="http://schemas.openxmlformats.org/officeDocument/2006/relationships/hyperlink" Target="https://doi.org/10.2196/23128" TargetMode="External"/><Relationship Id="rId56" Type="http://schemas.openxmlformats.org/officeDocument/2006/relationships/hyperlink" Target="https://doi.org/10.1007/978-3-031-56431-4_10" TargetMode="External"/><Relationship Id="rId8" Type="http://schemas.openxmlformats.org/officeDocument/2006/relationships/endnotes" Target="endnotes.xml"/><Relationship Id="rId51" Type="http://schemas.openxmlformats.org/officeDocument/2006/relationships/hyperlink" Target="https://doi.org/10.1063/5.0103175"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s://doi.org/10.3390/geriatrics5020025" TargetMode="External"/><Relationship Id="rId33" Type="http://schemas.openxmlformats.org/officeDocument/2006/relationships/hyperlink" Target="https://doi.org/10.1109/ACCESS.2019.2932769" TargetMode="External"/><Relationship Id="rId38" Type="http://schemas.openxmlformats.org/officeDocument/2006/relationships/hyperlink" Target="https://doi.org/10.1016/j.smhl.2020.100178" TargetMode="External"/><Relationship Id="rId46" Type="http://schemas.openxmlformats.org/officeDocument/2006/relationships/hyperlink" Target="https://doi.org/10.2196/24018" TargetMode="External"/><Relationship Id="rId59"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https://doi.org/10.3390/ijerph18126429" TargetMode="External"/><Relationship Id="rId54" Type="http://schemas.openxmlformats.org/officeDocument/2006/relationships/hyperlink" Target="https://doi.org/10.1109/ICOSEC49089.2020.9215356"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ourworldindata.org/excess-mortality-covid?ref=svtv.org" TargetMode="External"/><Relationship Id="rId28" Type="http://schemas.openxmlformats.org/officeDocument/2006/relationships/hyperlink" Target="https://doi.org/10.7717/peerj.10083" TargetMode="External"/><Relationship Id="rId36" Type="http://schemas.openxmlformats.org/officeDocument/2006/relationships/hyperlink" Target="https://doi.org/10.1109/ICICS60529.2023.10330502" TargetMode="External"/><Relationship Id="rId49" Type="http://schemas.openxmlformats.org/officeDocument/2006/relationships/hyperlink" Target="https://doi.org/10.1016/j.ibmed.2020.100023" TargetMode="External"/><Relationship Id="rId57" Type="http://schemas.openxmlformats.org/officeDocument/2006/relationships/hyperlink" Target="https://doi.org/10.1103/PhysRevE.69.066138" TargetMode="External"/><Relationship Id="rId10" Type="http://schemas.openxmlformats.org/officeDocument/2006/relationships/header" Target="header2.xml"/><Relationship Id="rId31" Type="http://schemas.openxmlformats.org/officeDocument/2006/relationships/hyperlink" Target="https://doi.org/10.1371/journal.pone.0252384" TargetMode="External"/><Relationship Id="rId44" Type="http://schemas.openxmlformats.org/officeDocument/2006/relationships/hyperlink" Target="https://doi.org/10.1016/j.artmed.2010.05.002" TargetMode="External"/><Relationship Id="rId52" Type="http://schemas.openxmlformats.org/officeDocument/2006/relationships/hyperlink" Target="https://doi.org/10.1186/s12911-021-01742-0"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github.com/SubhrajyotiMaji/Preprocessing_COVID-19_Dataset_Ind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GppjS6JU+D6it568Kg1S9xyZeQ==">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65087F6-F9BE-4835-A1F6-30202DA93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868</TotalTime>
  <Pages>25</Pages>
  <Words>10009</Words>
  <Characters>57053</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Sangita Das</dc:creator>
  <cp:lastModifiedBy>SDI 1022</cp:lastModifiedBy>
  <cp:revision>321</cp:revision>
  <dcterms:created xsi:type="dcterms:W3CDTF">2026-01-17T13:04:00Z</dcterms:created>
  <dcterms:modified xsi:type="dcterms:W3CDTF">2026-02-11T11:39:00Z</dcterms:modified>
</cp:coreProperties>
</file>