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C1DA9" w14:textId="2EDBF1CA" w:rsidR="00BF0228" w:rsidRPr="00F839AA" w:rsidRDefault="00F839AA" w:rsidP="00F839AA">
      <w:pPr>
        <w:pStyle w:val="NormalWeb"/>
        <w:jc w:val="both"/>
        <w:rPr>
          <w:rFonts w:eastAsiaTheme="minorEastAsia"/>
          <w:b/>
          <w:color w:val="000000" w:themeColor="text1"/>
          <w:sz w:val="40"/>
          <w:szCs w:val="28"/>
          <w:lang w:val="en-US"/>
        </w:rPr>
      </w:pPr>
      <w:r w:rsidRPr="00F839AA">
        <w:rPr>
          <w:b/>
          <w:sz w:val="28"/>
          <w:szCs w:val="20"/>
          <w:highlight w:val="yellow"/>
          <w:lang w:val="en-GB"/>
        </w:rPr>
        <w:t>Right-Sided Tricuspid Infective Endocarditis Caused by Streptococcus pneumoniae in a Patient with a Long-Standing Implantable Venous Port: A Rare Case Report</w:t>
      </w:r>
    </w:p>
    <w:p w14:paraId="2CC7ABC6" w14:textId="5E0F444D" w:rsidR="00DF5588" w:rsidRPr="00F747CB" w:rsidRDefault="00DF5588" w:rsidP="00F839AA">
      <w:pPr>
        <w:pStyle w:val="NormalWeb"/>
        <w:jc w:val="both"/>
        <w:rPr>
          <w:rFonts w:eastAsiaTheme="minorEastAsia"/>
          <w:b/>
          <w:color w:val="000000" w:themeColor="text1"/>
          <w:sz w:val="28"/>
          <w:szCs w:val="28"/>
          <w:lang w:val="en-US"/>
        </w:rPr>
      </w:pPr>
      <w:r w:rsidRPr="00F747CB">
        <w:rPr>
          <w:rFonts w:eastAsiaTheme="minorEastAsia"/>
          <w:b/>
          <w:color w:val="000000" w:themeColor="text1"/>
          <w:sz w:val="28"/>
          <w:szCs w:val="28"/>
          <w:lang w:val="en-US"/>
        </w:rPr>
        <w:t>Abstract</w:t>
      </w:r>
    </w:p>
    <w:p w14:paraId="2DC57F9C" w14:textId="1EDF6BDB" w:rsidR="00990349" w:rsidRPr="00F747CB" w:rsidRDefault="00990349" w:rsidP="00F839AA">
      <w:pPr>
        <w:pStyle w:val="NormalWeb"/>
        <w:jc w:val="both"/>
        <w:rPr>
          <w:lang w:val="en-US"/>
        </w:rPr>
      </w:pPr>
      <w:r w:rsidRPr="00F747CB">
        <w:rPr>
          <w:rStyle w:val="Strong"/>
          <w:lang w:val="en-US"/>
        </w:rPr>
        <w:t>Background</w:t>
      </w:r>
      <w:r w:rsidRPr="00F747CB">
        <w:rPr>
          <w:lang w:val="en-US"/>
        </w:rPr>
        <w:br/>
        <w:t xml:space="preserve">Right-sided infective endocarditis (IE) is uncommon, accounting for only 5–10% of cases, and is typically associated with intravenous drug use or intracardiac devices. </w:t>
      </w:r>
      <w:r w:rsidRPr="00F747CB">
        <w:rPr>
          <w:rStyle w:val="Emphasis"/>
          <w:lang w:val="en-US"/>
        </w:rPr>
        <w:t>Streptococcus pneumoniae</w:t>
      </w:r>
      <w:r w:rsidRPr="00F747CB">
        <w:rPr>
          <w:lang w:val="en-US"/>
        </w:rPr>
        <w:t xml:space="preserve"> has become a rare cause of IE, especially on the tricuspid valve. Early diagnosis remains challenging due to nonspecific clinical features and frequent respiratory presentations.</w:t>
      </w:r>
    </w:p>
    <w:p w14:paraId="3C2129FE" w14:textId="77777777" w:rsidR="003F5AE4" w:rsidRPr="00F747CB" w:rsidRDefault="00990349" w:rsidP="00F839AA">
      <w:pPr>
        <w:pStyle w:val="NormalWeb"/>
        <w:spacing w:before="0" w:beforeAutospacing="0" w:after="0" w:afterAutospacing="0"/>
        <w:jc w:val="both"/>
        <w:rPr>
          <w:rStyle w:val="Strong"/>
          <w:lang w:val="en-US"/>
        </w:rPr>
      </w:pPr>
      <w:r w:rsidRPr="00F747CB">
        <w:rPr>
          <w:rStyle w:val="Strong"/>
          <w:lang w:val="en-US"/>
        </w:rPr>
        <w:t>Case presentation</w:t>
      </w:r>
    </w:p>
    <w:p w14:paraId="0CBD55C2" w14:textId="77315F47" w:rsidR="00990349" w:rsidRPr="00F747CB" w:rsidRDefault="00990349" w:rsidP="00F839AA">
      <w:pPr>
        <w:pStyle w:val="NormalWeb"/>
        <w:spacing w:before="0" w:beforeAutospacing="0" w:after="0" w:afterAutospacing="0"/>
        <w:jc w:val="both"/>
        <w:rPr>
          <w:b/>
          <w:bCs/>
          <w:lang w:val="en-US"/>
        </w:rPr>
      </w:pPr>
      <w:r w:rsidRPr="00F747CB">
        <w:rPr>
          <w:lang w:val="en-US"/>
        </w:rPr>
        <w:t xml:space="preserve">We report a 47-year-old male with a history of chronic lymphocytic leukemia in remission, who presented with prolonged fever and dyspnea while carrying an unused implantable venous chamber. Transthoracic echocardiography revealed a large mobile vegetation on the tricuspid valve with severe regurgitation, and blood cultures isolated </w:t>
      </w:r>
      <w:r w:rsidRPr="00F747CB">
        <w:rPr>
          <w:rStyle w:val="Emphasis"/>
          <w:lang w:val="en-US"/>
        </w:rPr>
        <w:t>Streptococcus pneumoniae</w:t>
      </w:r>
      <w:r w:rsidRPr="00F747CB">
        <w:rPr>
          <w:lang w:val="en-US"/>
        </w:rPr>
        <w:t>. Targeted intravenous antibiotic therapy (ceftriaxone and gentamicin), combined with removal of the intravascular device, resulted in rapid clinical improvement and complete recovery.</w:t>
      </w:r>
    </w:p>
    <w:p w14:paraId="568FB9A5" w14:textId="1FED045C" w:rsidR="00990349" w:rsidRPr="00F747CB" w:rsidRDefault="00697277" w:rsidP="00F839AA">
      <w:pPr>
        <w:pStyle w:val="NormalWeb"/>
        <w:jc w:val="both"/>
        <w:rPr>
          <w:lang w:val="en-US"/>
        </w:rPr>
      </w:pPr>
      <w:r w:rsidRPr="00F747CB">
        <w:rPr>
          <w:rStyle w:val="Strong"/>
          <w:lang w:val="en-US"/>
        </w:rPr>
        <w:t>Conclusion</w:t>
      </w:r>
      <w:r w:rsidR="00990349" w:rsidRPr="00F747CB">
        <w:rPr>
          <w:lang w:val="en-US"/>
        </w:rPr>
        <w:br/>
        <w:t>This case highlights a rare presentation of pneumococcal right-sided IE in the absence of classic risk factors. It underscores the importance of considering right-sided IE in persistent fever and supports early device removal and targeted antimicrobial therapy to optimize outcomes.</w:t>
      </w:r>
    </w:p>
    <w:p w14:paraId="4927D38F" w14:textId="7688E7F1" w:rsidR="002F50E2" w:rsidRPr="00115C99" w:rsidRDefault="00990349" w:rsidP="00F839AA">
      <w:pPr>
        <w:pStyle w:val="NormalWeb"/>
        <w:jc w:val="both"/>
        <w:rPr>
          <w:lang w:val="en-US"/>
        </w:rPr>
      </w:pPr>
      <w:r w:rsidRPr="00F02D07">
        <w:rPr>
          <w:rStyle w:val="Strong"/>
          <w:highlight w:val="yellow"/>
          <w:lang w:val="en-US"/>
        </w:rPr>
        <w:t>Keywords</w:t>
      </w:r>
      <w:r w:rsidRPr="00F02D07">
        <w:rPr>
          <w:highlight w:val="yellow"/>
          <w:lang w:val="en-US"/>
        </w:rPr>
        <w:t>: Right-sided</w:t>
      </w:r>
      <w:r w:rsidRPr="00F747CB">
        <w:rPr>
          <w:lang w:val="en-US"/>
        </w:rPr>
        <w:t xml:space="preserve"> infective endocarditis; </w:t>
      </w:r>
      <w:r w:rsidRPr="00115C99">
        <w:rPr>
          <w:i/>
          <w:iCs/>
          <w:lang w:val="en-US"/>
        </w:rPr>
        <w:t>Streptococcus pneumoniae</w:t>
      </w:r>
      <w:r w:rsidRPr="00F747CB">
        <w:rPr>
          <w:lang w:val="en-US"/>
        </w:rPr>
        <w:t>; Tricuspid valve; Implantable device</w:t>
      </w:r>
    </w:p>
    <w:p w14:paraId="46D1CD18" w14:textId="2A1B2662" w:rsidR="0001090E" w:rsidRPr="00F747CB" w:rsidRDefault="004951E7" w:rsidP="00F839AA">
      <w:pPr>
        <w:pStyle w:val="p1"/>
        <w:jc w:val="both"/>
        <w:rPr>
          <w:rStyle w:val="s1"/>
          <w:rFonts w:ascii="Times New Roman" w:hAnsi="Times New Roman"/>
          <w:b/>
          <w:bCs/>
          <w:sz w:val="24"/>
          <w:szCs w:val="24"/>
          <w:lang w:val="en-US"/>
        </w:rPr>
      </w:pPr>
      <w:r>
        <w:rPr>
          <w:rStyle w:val="s1"/>
          <w:rFonts w:ascii="Times New Roman" w:hAnsi="Times New Roman"/>
          <w:b/>
          <w:bCs/>
          <w:sz w:val="24"/>
          <w:szCs w:val="24"/>
          <w:lang w:val="en-US"/>
        </w:rPr>
        <w:t xml:space="preserve">Introduction </w:t>
      </w:r>
    </w:p>
    <w:p w14:paraId="1123C2EB" w14:textId="77777777" w:rsidR="00B80F8C" w:rsidRPr="00F747CB" w:rsidRDefault="00B80F8C" w:rsidP="00F839AA">
      <w:pPr>
        <w:pStyle w:val="p1"/>
        <w:jc w:val="both"/>
        <w:rPr>
          <w:rFonts w:ascii="Times New Roman" w:eastAsia="Times New Roman" w:hAnsi="Times New Roman"/>
          <w:color w:val="auto"/>
          <w:sz w:val="24"/>
          <w:szCs w:val="24"/>
          <w:lang w:val="en-US"/>
        </w:rPr>
        <w:sectPr w:rsidR="00B80F8C" w:rsidRPr="00F747C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docGrid w:linePitch="360"/>
        </w:sectPr>
      </w:pPr>
    </w:p>
    <w:p w14:paraId="4C0F7B25" w14:textId="7482EE39" w:rsidR="00BD5F8D" w:rsidRPr="008C24B2" w:rsidRDefault="00BD5F8D" w:rsidP="00F02D07">
      <w:pPr>
        <w:jc w:val="both"/>
        <w:rPr>
          <w:rFonts w:ascii="Times New Roman" w:eastAsia="Times New Roman" w:hAnsi="Times New Roman"/>
          <w:sz w:val="24"/>
          <w:szCs w:val="24"/>
          <w:lang w:val="en-US"/>
        </w:rPr>
      </w:pPr>
      <w:r w:rsidRPr="008C24B2">
        <w:rPr>
          <w:rFonts w:ascii="Times New Roman" w:eastAsia="Times New Roman" w:hAnsi="Times New Roman"/>
          <w:sz w:val="24"/>
          <w:szCs w:val="24"/>
          <w:lang w:val="en-US"/>
        </w:rPr>
        <w:t xml:space="preserve">Infective endocarditis (IE) is a severe pathology characterized by inflammation and infection of the endocardial tissues, particularly the cardiac valves. Although its overall incidence remains limited—estimated at 3 to 10 cases per 100,000 persons annually—it continues to be associated with considerable morbidity and mortality worldwide. </w:t>
      </w:r>
      <w:r w:rsidR="00F839AA" w:rsidRPr="00F02D07">
        <w:rPr>
          <w:highlight w:val="yellow"/>
        </w:rPr>
        <w:t xml:space="preserve">The mortality rate within thirty days is high, reaching 30%. Studies on the prevalence of IE in patients with streptococcal bloodstream infections (BSI) have shown that species such as S. mutans, </w:t>
      </w:r>
      <w:r w:rsidR="00F839AA" w:rsidRPr="00F02D07">
        <w:rPr>
          <w:i/>
          <w:highlight w:val="yellow"/>
        </w:rPr>
        <w:t>S. gordonii, S. sanguinis, S. gallolyticus</w:t>
      </w:r>
      <w:r w:rsidR="00F839AA" w:rsidRPr="00F02D07">
        <w:rPr>
          <w:highlight w:val="yellow"/>
        </w:rPr>
        <w:t xml:space="preserve">, and </w:t>
      </w:r>
      <w:r w:rsidR="00F839AA" w:rsidRPr="00F02D07">
        <w:rPr>
          <w:i/>
          <w:highlight w:val="yellow"/>
        </w:rPr>
        <w:t>S. mitis/oralis</w:t>
      </w:r>
      <w:r w:rsidR="00F839AA" w:rsidRPr="00F02D07">
        <w:rPr>
          <w:highlight w:val="yellow"/>
        </w:rPr>
        <w:t xml:space="preserve"> have a higher prevalence of IE and associated risk compared to </w:t>
      </w:r>
      <w:r w:rsidR="00F839AA" w:rsidRPr="00F02D07">
        <w:rPr>
          <w:i/>
          <w:highlight w:val="yellow"/>
        </w:rPr>
        <w:t>S. pneumoniae</w:t>
      </w:r>
      <w:r w:rsidR="00F839AA" w:rsidRPr="00F02D07">
        <w:rPr>
          <w:highlight w:val="yellow"/>
        </w:rPr>
        <w:t>. The overall prevalence of IE in streptococcal BSI is 7.1%.6</w:t>
      </w:r>
      <w:r w:rsidR="00E61298">
        <w:rPr>
          <w:highlight w:val="yellow"/>
        </w:rPr>
        <w:t xml:space="preserve"> (</w:t>
      </w:r>
      <w:r w:rsidR="00E61298" w:rsidRPr="00E61298">
        <w:rPr>
          <w:rFonts w:ascii="Arial" w:hAnsi="Arial" w:cs="Arial"/>
          <w:color w:val="222222"/>
          <w:sz w:val="20"/>
          <w:szCs w:val="20"/>
          <w:highlight w:val="yellow"/>
          <w:shd w:val="clear" w:color="auto" w:fill="FFFFFF"/>
        </w:rPr>
        <w:t>Mat</w:t>
      </w:r>
      <w:r w:rsidR="00E61298">
        <w:t xml:space="preserve"> &amp; </w:t>
      </w:r>
      <w:r w:rsidR="00E61298" w:rsidRPr="00E61298">
        <w:rPr>
          <w:rFonts w:ascii="Arial" w:hAnsi="Arial" w:cs="Arial"/>
          <w:color w:val="222222"/>
          <w:sz w:val="20"/>
          <w:szCs w:val="20"/>
          <w:highlight w:val="yellow"/>
          <w:shd w:val="clear" w:color="auto" w:fill="FFFFFF"/>
        </w:rPr>
        <w:t>Komang</w:t>
      </w:r>
      <w:r w:rsidR="00E61298">
        <w:rPr>
          <w:rFonts w:ascii="Arial" w:hAnsi="Arial" w:cs="Arial"/>
          <w:color w:val="222222"/>
          <w:sz w:val="20"/>
          <w:szCs w:val="20"/>
          <w:highlight w:val="yellow"/>
          <w:shd w:val="clear" w:color="auto" w:fill="FFFFFF"/>
        </w:rPr>
        <w:t>, 2024)</w:t>
      </w:r>
      <w:r w:rsidR="00F839AA" w:rsidRPr="00F02D07">
        <w:rPr>
          <w:highlight w:val="yellow"/>
        </w:rPr>
        <w:t>.</w:t>
      </w:r>
      <w:r w:rsidR="00F839AA">
        <w:t xml:space="preserve"> </w:t>
      </w:r>
      <w:r w:rsidRPr="008C24B2">
        <w:rPr>
          <w:rFonts w:ascii="Times New Roman" w:eastAsia="Times New Roman" w:hAnsi="Times New Roman"/>
          <w:sz w:val="24"/>
          <w:szCs w:val="24"/>
          <w:lang w:val="en-US"/>
        </w:rPr>
        <w:t>The condition predominantly affects the left-sided cardiac valves, especially the mitral and aortic valves, where high intracardiac pressures and turbulent blood flow predispose to endothelial injury and subsequent microbial adherence [1]. In contrast, right-sided IE, most commonly involving the tricuspid valve, is infrequent and represents only 5–10% of reported cases [2]. This variant is typically linked to specific risk factors, including intravenous drug use, intracardiac devices, or hemodynamic abnormalities generating unusual right-sided flow patterns [3]. Clinical presentation is often nonspecific, complicating diagnosis, particularly in the presence of septic pulmonary emboli [4].</w:t>
      </w:r>
      <w:r w:rsidR="00DC66F1">
        <w:rPr>
          <w:rFonts w:ascii="Times New Roman" w:eastAsia="Times New Roman" w:hAnsi="Times New Roman"/>
          <w:sz w:val="24"/>
          <w:szCs w:val="24"/>
          <w:lang w:val="en-US"/>
        </w:rPr>
        <w:t xml:space="preserve"> </w:t>
      </w:r>
      <w:r w:rsidR="00DC66F1" w:rsidRPr="00F02D07">
        <w:rPr>
          <w:rFonts w:ascii="Arial" w:hAnsi="Arial" w:cs="Arial"/>
          <w:color w:val="2E2E2E"/>
          <w:highlight w:val="yellow"/>
          <w:shd w:val="clear" w:color="auto" w:fill="FFFFFF"/>
        </w:rPr>
        <w:t xml:space="preserve">Injection drug use is the leading cause of right-sided IE in the </w:t>
      </w:r>
      <w:r w:rsidR="005F21FA">
        <w:rPr>
          <w:rFonts w:ascii="Arial" w:hAnsi="Arial" w:cs="Arial"/>
          <w:color w:val="2E2E2E"/>
          <w:highlight w:val="yellow"/>
          <w:shd w:val="clear" w:color="auto" w:fill="FFFFFF"/>
        </w:rPr>
        <w:t>W</w:t>
      </w:r>
      <w:r w:rsidR="00DC66F1" w:rsidRPr="00F02D07">
        <w:rPr>
          <w:rFonts w:ascii="Arial" w:hAnsi="Arial" w:cs="Arial"/>
          <w:color w:val="2E2E2E"/>
          <w:highlight w:val="yellow"/>
          <w:shd w:val="clear" w:color="auto" w:fill="FFFFFF"/>
        </w:rPr>
        <w:t xml:space="preserve">estern world, and its prevalence is increasing in the current opioid epidemic. However, </w:t>
      </w:r>
      <w:r w:rsidR="005F21FA">
        <w:rPr>
          <w:rFonts w:ascii="Arial" w:hAnsi="Arial" w:cs="Arial"/>
          <w:color w:val="2E2E2E"/>
          <w:highlight w:val="yellow"/>
          <w:shd w:val="clear" w:color="auto" w:fill="FFFFFF"/>
        </w:rPr>
        <w:t xml:space="preserve">the </w:t>
      </w:r>
      <w:r w:rsidR="00DC66F1" w:rsidRPr="00F02D07">
        <w:rPr>
          <w:rFonts w:ascii="Arial" w:hAnsi="Arial" w:cs="Arial"/>
          <w:color w:val="2E2E2E"/>
          <w:highlight w:val="yellow"/>
          <w:shd w:val="clear" w:color="auto" w:fill="FFFFFF"/>
        </w:rPr>
        <w:t>prevalence of other predisposing conditions is also on the rise, as more cardiac devices are implanted in the right heart, including pacemakers, implantable cardioverter-defibrillators, and resynchronization devices, and because use of central catheters, arteriovenous fistulas for renal dialysis, and repaired congenital heart disease is increasing</w:t>
      </w:r>
      <w:r w:rsidR="00DC66F1">
        <w:rPr>
          <w:rFonts w:ascii="Arial" w:hAnsi="Arial" w:cs="Arial"/>
          <w:color w:val="2E2E2E"/>
          <w:highlight w:val="yellow"/>
          <w:shd w:val="clear" w:color="auto" w:fill="FFFFFF"/>
        </w:rPr>
        <w:t xml:space="preserve"> (</w:t>
      </w:r>
      <w:r w:rsidR="00DC66F1" w:rsidRPr="00B067AA">
        <w:rPr>
          <w:rFonts w:ascii="Arial" w:hAnsi="Arial" w:cs="Arial"/>
          <w:color w:val="222222"/>
          <w:sz w:val="20"/>
          <w:szCs w:val="20"/>
          <w:highlight w:val="yellow"/>
          <w:shd w:val="clear" w:color="auto" w:fill="FFFFFF"/>
        </w:rPr>
        <w:t>Kumar</w:t>
      </w:r>
      <w:r w:rsidR="00DC66F1">
        <w:rPr>
          <w:rFonts w:ascii="Arial" w:hAnsi="Arial" w:cs="Arial"/>
          <w:color w:val="222222"/>
          <w:sz w:val="20"/>
          <w:szCs w:val="20"/>
          <w:highlight w:val="yellow"/>
          <w:shd w:val="clear" w:color="auto" w:fill="FFFFFF"/>
        </w:rPr>
        <w:t xml:space="preserve"> et al., 2022</w:t>
      </w:r>
      <w:r w:rsidR="00DC66F1">
        <w:rPr>
          <w:rFonts w:ascii="Arial" w:hAnsi="Arial" w:cs="Arial"/>
          <w:color w:val="2E2E2E"/>
          <w:highlight w:val="yellow"/>
          <w:shd w:val="clear" w:color="auto" w:fill="FFFFFF"/>
        </w:rPr>
        <w:t>)</w:t>
      </w:r>
      <w:r w:rsidR="00DC66F1" w:rsidRPr="00F02D07">
        <w:rPr>
          <w:rFonts w:ascii="Arial" w:hAnsi="Arial" w:cs="Arial"/>
          <w:color w:val="2E2E2E"/>
          <w:highlight w:val="yellow"/>
          <w:shd w:val="clear" w:color="auto" w:fill="FFFFFF"/>
        </w:rPr>
        <w:t>.</w:t>
      </w:r>
    </w:p>
    <w:p w14:paraId="08F420CC" w14:textId="4512B60A" w:rsidR="00BD5F8D" w:rsidRPr="008C24B2" w:rsidRDefault="00BD5F8D" w:rsidP="00F839AA">
      <w:pPr>
        <w:pStyle w:val="p1"/>
        <w:jc w:val="both"/>
        <w:rPr>
          <w:rFonts w:ascii="Times New Roman" w:eastAsia="Times New Roman" w:hAnsi="Times New Roman"/>
          <w:sz w:val="24"/>
          <w:szCs w:val="24"/>
          <w:lang w:val="en-US"/>
        </w:rPr>
      </w:pPr>
      <w:r w:rsidRPr="008C24B2">
        <w:rPr>
          <w:rFonts w:ascii="Times New Roman" w:eastAsia="Times New Roman" w:hAnsi="Times New Roman"/>
          <w:sz w:val="24"/>
          <w:szCs w:val="24"/>
          <w:lang w:val="en-US"/>
        </w:rPr>
        <w:lastRenderedPageBreak/>
        <w:t>Pneumococcal endocarditis, which was relatively common before the introduction of antibiotics, has become uncommon. Streptococcus pneumoniae—once responsible for 10–15% of IE cases in the pre-penicillin era—now accounts for less than 1% of native-valve infections [5]. Despite its rarity, sporadic cases continue to be documented, often in atypical or unexpected clinical scenarios [6].</w:t>
      </w:r>
      <w:r w:rsidR="00F839AA">
        <w:rPr>
          <w:rFonts w:ascii="Times New Roman" w:eastAsia="Times New Roman" w:hAnsi="Times New Roman"/>
          <w:sz w:val="24"/>
          <w:szCs w:val="24"/>
          <w:lang w:val="en-US"/>
        </w:rPr>
        <w:t xml:space="preserve"> </w:t>
      </w:r>
      <w:r w:rsidR="00F839AA" w:rsidRPr="00F02D07">
        <w:rPr>
          <w:rFonts w:ascii="Georgia" w:hAnsi="Georgia"/>
          <w:color w:val="1F1F1F"/>
          <w:highlight w:val="yellow"/>
        </w:rPr>
        <w:t>It is a Gram-positive diplococcus, causes various community-acquired infections. Although pneumococcal </w:t>
      </w:r>
      <w:hyperlink r:id="rId13" w:history="1">
        <w:r w:rsidR="00F839AA" w:rsidRPr="00F02D07">
          <w:rPr>
            <w:rStyle w:val="Hyperlink"/>
            <w:rFonts w:ascii="Georgia" w:hAnsi="Georgia"/>
            <w:color w:val="1F1F1F"/>
            <w:highlight w:val="yellow"/>
          </w:rPr>
          <w:t>vaccination</w:t>
        </w:r>
      </w:hyperlink>
      <w:r w:rsidR="00F839AA" w:rsidRPr="00F02D07">
        <w:rPr>
          <w:rFonts w:ascii="Georgia" w:hAnsi="Georgia"/>
          <w:color w:val="1F1F1F"/>
          <w:highlight w:val="yellow"/>
        </w:rPr>
        <w:t> has reduced the incidence of </w:t>
      </w:r>
      <w:hyperlink r:id="rId14" w:history="1">
        <w:r w:rsidR="00F839AA" w:rsidRPr="00F02D07">
          <w:rPr>
            <w:rStyle w:val="Hyperlink"/>
            <w:rFonts w:ascii="Georgia" w:hAnsi="Georgia"/>
            <w:color w:val="1F1F1F"/>
            <w:highlight w:val="yellow"/>
          </w:rPr>
          <w:t>invasive pneumococcal disease</w:t>
        </w:r>
      </w:hyperlink>
      <w:r w:rsidR="00F839AA" w:rsidRPr="00F02D07">
        <w:rPr>
          <w:rFonts w:ascii="Georgia" w:hAnsi="Georgia"/>
          <w:color w:val="1F1F1F"/>
          <w:highlight w:val="yellow"/>
        </w:rPr>
        <w:t>, relative incidence of non-vaccine serotype-associated infections has increased. Herein, we report a case of pneumococcal </w:t>
      </w:r>
      <w:hyperlink r:id="rId15" w:history="1">
        <w:r w:rsidR="00F839AA" w:rsidRPr="00F02D07">
          <w:rPr>
            <w:rStyle w:val="Hyperlink"/>
            <w:rFonts w:ascii="Georgia" w:hAnsi="Georgia"/>
            <w:color w:val="1F1F1F"/>
            <w:highlight w:val="yellow"/>
          </w:rPr>
          <w:t>infectious endocarditis</w:t>
        </w:r>
      </w:hyperlink>
      <w:r w:rsidR="00F839AA" w:rsidRPr="00F02D07">
        <w:rPr>
          <w:rFonts w:ascii="Georgia" w:hAnsi="Georgia"/>
          <w:color w:val="1F1F1F"/>
          <w:highlight w:val="yellow"/>
        </w:rPr>
        <w:t> and vertebral </w:t>
      </w:r>
      <w:hyperlink r:id="rId16" w:history="1">
        <w:r w:rsidR="00F839AA" w:rsidRPr="00F02D07">
          <w:rPr>
            <w:rStyle w:val="Hyperlink"/>
            <w:rFonts w:ascii="Georgia" w:hAnsi="Georgia"/>
            <w:color w:val="1F1F1F"/>
            <w:highlight w:val="yellow"/>
          </w:rPr>
          <w:t>discitis</w:t>
        </w:r>
      </w:hyperlink>
      <w:r w:rsidR="00F839AA" w:rsidRPr="00F02D07">
        <w:rPr>
          <w:rFonts w:ascii="Georgia" w:hAnsi="Georgia"/>
          <w:color w:val="1F1F1F"/>
          <w:highlight w:val="yellow"/>
        </w:rPr>
        <w:t> diagnosed concurrently</w:t>
      </w:r>
      <w:r w:rsidR="00F839AA">
        <w:rPr>
          <w:rFonts w:ascii="Georgia" w:hAnsi="Georgia"/>
          <w:color w:val="1F1F1F"/>
          <w:highlight w:val="yellow"/>
        </w:rPr>
        <w:t xml:space="preserve"> (</w:t>
      </w:r>
      <w:r w:rsidR="00F839AA" w:rsidRPr="00F02D07">
        <w:rPr>
          <w:bCs/>
          <w:sz w:val="22"/>
          <w:szCs w:val="20"/>
          <w:highlight w:val="yellow"/>
          <w:lang w:val="en-GB"/>
        </w:rPr>
        <w:t>Kawamura et al., 2025</w:t>
      </w:r>
      <w:r w:rsidR="00F839AA">
        <w:rPr>
          <w:rFonts w:ascii="Georgia" w:hAnsi="Georgia"/>
          <w:color w:val="1F1F1F"/>
          <w:highlight w:val="yellow"/>
        </w:rPr>
        <w:t>)</w:t>
      </w:r>
      <w:r w:rsidR="00F839AA" w:rsidRPr="00F02D07">
        <w:rPr>
          <w:rFonts w:ascii="Georgia" w:hAnsi="Georgia"/>
          <w:color w:val="1F1F1F"/>
          <w:highlight w:val="yellow"/>
        </w:rPr>
        <w:t>.</w:t>
      </w:r>
    </w:p>
    <w:p w14:paraId="189AEA3C" w14:textId="77777777" w:rsidR="00BD5F8D" w:rsidRPr="008C24B2" w:rsidRDefault="00BD5F8D" w:rsidP="00F839AA">
      <w:pPr>
        <w:pStyle w:val="p1"/>
        <w:jc w:val="both"/>
        <w:rPr>
          <w:rFonts w:ascii="Times New Roman" w:eastAsia="Times New Roman" w:hAnsi="Times New Roman"/>
          <w:sz w:val="24"/>
          <w:szCs w:val="24"/>
          <w:lang w:val="en-US"/>
        </w:rPr>
      </w:pPr>
      <w:r w:rsidRPr="008C24B2">
        <w:rPr>
          <w:rFonts w:ascii="Times New Roman" w:eastAsia="Times New Roman" w:hAnsi="Times New Roman"/>
          <w:sz w:val="24"/>
          <w:szCs w:val="24"/>
          <w:lang w:val="en-US"/>
        </w:rPr>
        <w:t>The present case concerns right-sided IE in a patient with chronic lymphocytic leukemia in remission who was carrying an implantable venous access device. This presentation is particularly noteworthy, as no conventional risk factors were identified. Additionally, the isolation of Streptococcus pneumoniae in the absence of left-sided valvular involvement makes the case exceptional and aligns with the limited number of similar descriptions in the literature [7]. It also underscores the diagnostic difficulties inherent to right-sided IE, in which symptoms frequently resemble pulmonary or other infectious conditions, contributing to delayed recognition [8].</w:t>
      </w:r>
    </w:p>
    <w:p w14:paraId="27691572" w14:textId="6A01BC8F" w:rsidR="003F5AE4" w:rsidRPr="00F747CB" w:rsidRDefault="003F5AE4" w:rsidP="00F839AA">
      <w:pPr>
        <w:pStyle w:val="p1"/>
        <w:jc w:val="both"/>
        <w:rPr>
          <w:rFonts w:ascii="Times New Roman" w:eastAsia="Times New Roman" w:hAnsi="Times New Roman"/>
          <w:color w:val="auto"/>
          <w:sz w:val="24"/>
          <w:szCs w:val="24"/>
          <w:lang w:val="en-US"/>
        </w:rPr>
      </w:pPr>
    </w:p>
    <w:p w14:paraId="754FAB53" w14:textId="31C358FF" w:rsidR="000226F1" w:rsidRPr="00F747CB" w:rsidRDefault="000226F1" w:rsidP="00F839AA">
      <w:pPr>
        <w:pStyle w:val="p1"/>
        <w:jc w:val="both"/>
        <w:rPr>
          <w:rStyle w:val="s1"/>
          <w:rFonts w:ascii="Times New Roman" w:hAnsi="Times New Roman"/>
          <w:b/>
          <w:sz w:val="24"/>
          <w:szCs w:val="24"/>
          <w:lang w:val="en-US"/>
        </w:rPr>
      </w:pPr>
      <w:r w:rsidRPr="00F747CB">
        <w:rPr>
          <w:rStyle w:val="s1"/>
          <w:rFonts w:ascii="Times New Roman" w:hAnsi="Times New Roman"/>
          <w:b/>
          <w:sz w:val="24"/>
          <w:szCs w:val="24"/>
          <w:lang w:val="en-US"/>
        </w:rPr>
        <w:t>Case Presentation</w:t>
      </w:r>
    </w:p>
    <w:p w14:paraId="02C58306" w14:textId="77777777" w:rsidR="00BD5F8D" w:rsidRPr="00F747CB" w:rsidRDefault="009C0A2D" w:rsidP="00F839AA">
      <w:pPr>
        <w:jc w:val="both"/>
        <w:rPr>
          <w:rFonts w:ascii=".AppleSystemUIFont" w:hAnsi=".AppleSystemUIFont"/>
          <w:color w:val="111111"/>
          <w:lang w:val="en-US"/>
        </w:rPr>
      </w:pPr>
      <w:r w:rsidRPr="00EE3D29">
        <w:rPr>
          <w:rFonts w:ascii=".AppleSystemUIFont" w:hAnsi=".AppleSystemUIFont" w:cs="Times New Roman"/>
          <w:color w:val="111111"/>
          <w:kern w:val="0"/>
          <w:sz w:val="24"/>
          <w:szCs w:val="24"/>
          <w14:ligatures w14:val="none"/>
        </w:rPr>
        <w:drawing>
          <wp:anchor distT="0" distB="0" distL="114300" distR="114300" simplePos="0" relativeHeight="251673600" behindDoc="0" locked="0" layoutInCell="1" allowOverlap="1" wp14:anchorId="54B80D66" wp14:editId="0E9A6A99">
            <wp:simplePos x="0" y="0"/>
            <wp:positionH relativeFrom="column">
              <wp:posOffset>3133725</wp:posOffset>
            </wp:positionH>
            <wp:positionV relativeFrom="paragraph">
              <wp:posOffset>2232660</wp:posOffset>
            </wp:positionV>
            <wp:extent cx="2714625" cy="2781300"/>
            <wp:effectExtent l="0" t="0" r="952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2781300"/>
                    </a:xfrm>
                    <a:prstGeom prst="rect">
                      <a:avLst/>
                    </a:prstGeom>
                  </pic:spPr>
                </pic:pic>
              </a:graphicData>
            </a:graphic>
            <wp14:sizeRelH relativeFrom="margin">
              <wp14:pctWidth>0</wp14:pctWidth>
            </wp14:sizeRelH>
            <wp14:sizeRelV relativeFrom="margin">
              <wp14:pctHeight>0</wp14:pctHeight>
            </wp14:sizeRelV>
          </wp:anchor>
        </w:drawing>
      </w:r>
      <w:r w:rsidRPr="00EE3D29">
        <w:rPr>
          <w:rFonts w:ascii=".AppleSystemUIFont" w:hAnsi=".AppleSystemUIFont" w:cs="Times New Roman"/>
          <w:color w:val="111111"/>
          <w:kern w:val="0"/>
          <w:sz w:val="24"/>
          <w:szCs w:val="24"/>
          <w14:ligatures w14:val="none"/>
        </w:rPr>
        <w:drawing>
          <wp:anchor distT="0" distB="0" distL="114300" distR="114300" simplePos="0" relativeHeight="251671552" behindDoc="0" locked="0" layoutInCell="1" allowOverlap="1" wp14:anchorId="367D2766" wp14:editId="5C025DFD">
            <wp:simplePos x="0" y="0"/>
            <wp:positionH relativeFrom="column">
              <wp:posOffset>28575</wp:posOffset>
            </wp:positionH>
            <wp:positionV relativeFrom="paragraph">
              <wp:posOffset>2298700</wp:posOffset>
            </wp:positionV>
            <wp:extent cx="2667000" cy="2714625"/>
            <wp:effectExtent l="0" t="0" r="0"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7000" cy="2714625"/>
                    </a:xfrm>
                    <a:prstGeom prst="rect">
                      <a:avLst/>
                    </a:prstGeom>
                  </pic:spPr>
                </pic:pic>
              </a:graphicData>
            </a:graphic>
            <wp14:sizeRelH relativeFrom="margin">
              <wp14:pctWidth>0</wp14:pctWidth>
            </wp14:sizeRelH>
            <wp14:sizeRelV relativeFrom="margin">
              <wp14:pctHeight>0</wp14:pctHeight>
            </wp14:sizeRelV>
          </wp:anchor>
        </w:drawing>
      </w:r>
      <w:r w:rsidR="00BD5F8D" w:rsidRPr="00F747CB">
        <w:rPr>
          <w:rFonts w:ascii=".AppleSystemUIFont" w:hAnsi=".AppleSystemUIFont"/>
          <w:color w:val="111111"/>
          <w:lang w:val="en-US"/>
        </w:rPr>
        <w:t>A 47-year-old man, chronic smoker, with a history of chronic lymphocytic leukemia in complete remission since 2019 after chemotherapy, presented with persistent fever. The patient had been lost to medical follow-up since 2019 and had retained the implantable venous access device placed during his oncologic treatment. In 2024, he sought medical attention for a prolonged febrile episode, with temperatures ranging from 39°C to 40°C. Despite several empirical antibiotic therapies, his clinical condition did not improve. He reported a three-month history of persistent fever, night sweats, and exertional dyspnea.</w:t>
      </w:r>
    </w:p>
    <w:p w14:paraId="7C882121" w14:textId="086D2C66" w:rsidR="00115C99" w:rsidRPr="008C24B2" w:rsidRDefault="00BD5F8D" w:rsidP="00F839AA">
      <w:pPr>
        <w:jc w:val="both"/>
        <w:rPr>
          <w:rFonts w:ascii=".AppleSystemUIFont" w:hAnsi=".AppleSystemUIFont" w:cs="Times New Roman"/>
          <w:color w:val="111111"/>
          <w:kern w:val="0"/>
          <w:sz w:val="24"/>
          <w:szCs w:val="24"/>
          <w:lang w:val="en-US"/>
          <w14:ligatures w14:val="none"/>
        </w:rPr>
      </w:pPr>
      <w:r w:rsidRPr="008C24B2">
        <w:rPr>
          <w:rFonts w:ascii=".AppleSystemUIFont" w:hAnsi=".AppleSystemUIFont" w:cs="Times New Roman"/>
          <w:color w:val="111111"/>
          <w:kern w:val="0"/>
          <w:sz w:val="24"/>
          <w:szCs w:val="24"/>
          <w:lang w:val="en-US"/>
          <w14:ligatures w14:val="none"/>
        </w:rPr>
        <w:t>Upon admission, he appeared pale but remained hemodynamically stable, with a blood pressure of 130/64 mmHg, heart rate of 100 bpm, and oxygen saturation of 98%. No clinical signs of heart failure were detected. Cardiac auscultation revealed a grade 3/6 holosystolic murmur at the tricuspid area, and splenomegaly was observed. There was no neck stiffness, and the remainder of the physical examination was unremarkable.</w:t>
      </w:r>
    </w:p>
    <w:p w14:paraId="5B81D780" w14:textId="7B5578C8" w:rsidR="00115C99" w:rsidRPr="00F747CB" w:rsidRDefault="00115C99" w:rsidP="00F839AA">
      <w:pPr>
        <w:spacing w:before="100" w:beforeAutospacing="1" w:after="100" w:afterAutospacing="1"/>
        <w:jc w:val="both"/>
        <w:rPr>
          <w:rFonts w:ascii="Times New Roman" w:eastAsia="Times New Roman" w:hAnsi="Times New Roman" w:cs="Times New Roman"/>
          <w:kern w:val="0"/>
          <w:sz w:val="20"/>
          <w:szCs w:val="20"/>
          <w:lang w:val="en-US"/>
          <w14:ligatures w14:val="none"/>
        </w:rPr>
      </w:pPr>
      <w:r w:rsidRPr="00F747CB">
        <w:rPr>
          <w:rFonts w:ascii="Times New Roman" w:eastAsia="Times New Roman" w:hAnsi="Times New Roman" w:cs="Times New Roman"/>
          <w:kern w:val="0"/>
          <w:sz w:val="20"/>
          <w:szCs w:val="20"/>
          <w:lang w:val="en-US"/>
          <w14:ligatures w14:val="none"/>
        </w:rPr>
        <w:lastRenderedPageBreak/>
        <w:t>Fig</w:t>
      </w:r>
      <w:r w:rsidR="00B52D67">
        <w:rPr>
          <w:rFonts w:ascii="Times New Roman" w:eastAsia="Times New Roman" w:hAnsi="Times New Roman" w:cs="Times New Roman"/>
          <w:kern w:val="0"/>
          <w:sz w:val="20"/>
          <w:szCs w:val="20"/>
          <w:lang w:val="en-US"/>
          <w14:ligatures w14:val="none"/>
        </w:rPr>
        <w:t xml:space="preserve"> </w:t>
      </w:r>
      <w:r w:rsidRPr="00F747CB">
        <w:rPr>
          <w:rFonts w:ascii="Times New Roman" w:eastAsia="Times New Roman" w:hAnsi="Times New Roman" w:cs="Times New Roman"/>
          <w:kern w:val="0"/>
          <w:sz w:val="20"/>
          <w:szCs w:val="20"/>
          <w:lang w:val="en-US"/>
          <w14:ligatures w14:val="none"/>
        </w:rPr>
        <w:t xml:space="preserve">1. </w:t>
      </w:r>
      <w:r w:rsidR="00F747CB" w:rsidRPr="00F747CB">
        <w:rPr>
          <w:rStyle w:val="Emphasis"/>
          <w:i w:val="0"/>
          <w:iCs w:val="0"/>
          <w:color w:val="000000"/>
          <w:sz w:val="20"/>
          <w:szCs w:val="20"/>
          <w:lang w:val="en-US"/>
        </w:rPr>
        <w:t>Transthoracic echocardiography showing a mobile vegetation attached to the tricuspid valve. (A) Apical four-chamber view demonstrating a hyperechoic mass protruding into the right atrium (arrow). (B) Parasternal short-axis view confirming the tricuspid valve vegetation. RA, right atrium; RV, right ventricle.</w:t>
      </w:r>
    </w:p>
    <w:p w14:paraId="5659D53A" w14:textId="00731F3B" w:rsidR="00881151" w:rsidRPr="00F747CB" w:rsidRDefault="00E63AD0" w:rsidP="00F839AA">
      <w:pPr>
        <w:ind w:firstLine="284"/>
        <w:jc w:val="both"/>
        <w:rPr>
          <w:rFonts w:ascii="Times New Roman" w:eastAsia="Times New Roman" w:hAnsi="Times New Roman" w:cs="Times New Roman"/>
          <w:kern w:val="0"/>
          <w:sz w:val="24"/>
          <w:szCs w:val="24"/>
          <w:lang w:val="en-US"/>
          <w14:ligatures w14:val="none"/>
        </w:rPr>
      </w:pPr>
      <w:r w:rsidRPr="00F747CB">
        <w:rPr>
          <w:rFonts w:ascii="Times New Roman" w:eastAsia="Times New Roman" w:hAnsi="Times New Roman" w:cs="Times New Roman"/>
          <w:kern w:val="0"/>
          <w:sz w:val="24"/>
          <w:szCs w:val="24"/>
          <w:lang w:val="en-US"/>
          <w14:ligatures w14:val="none"/>
        </w:rPr>
        <w:t>Electrocardiography showed a sinus rhythm at 90 bpm. Transthoracic echocardiography revealed a mobile, hyperechoic mass measuring 16 × 8 mm on the posterior leaflet of the tricuspid valve, consistent with vegetation (Figure 1), associated with severe tricuspid regurgitation due to leaflet flail (Figure 2) and moderate right-sided chamber dilation (RV dimension = 46 mm, RA area = 28 cm²). The inferior vena cava was dilated at 25 mm and non-collapsible (Figure 3), with normal pulmonary outflow. Evaluation of the left heart was normal, with no vegetation on the mitral or aortic valves, a non-dilated left ventricle with preserved systolic function (LVEF estimated at 60%), and no intracardiac shunt.</w:t>
      </w:r>
    </w:p>
    <w:p w14:paraId="32A71E9B" w14:textId="77777777" w:rsidR="00B80F8C" w:rsidRPr="00F747CB" w:rsidRDefault="00B80F8C" w:rsidP="00F839AA">
      <w:pPr>
        <w:pStyle w:val="ListParagraph"/>
        <w:numPr>
          <w:ilvl w:val="0"/>
          <w:numId w:val="6"/>
        </w:numPr>
        <w:spacing w:before="100" w:beforeAutospacing="1" w:after="100" w:afterAutospacing="1"/>
        <w:jc w:val="both"/>
        <w:rPr>
          <w:rFonts w:ascii="Times New Roman" w:eastAsia="Times New Roman" w:hAnsi="Times New Roman" w:cs="Times New Roman"/>
          <w:kern w:val="0"/>
          <w:sz w:val="24"/>
          <w:szCs w:val="24"/>
          <w:lang w:val="en-US"/>
          <w14:ligatures w14:val="none"/>
        </w:rPr>
        <w:sectPr w:rsidR="00B80F8C" w:rsidRPr="00F747CB" w:rsidSect="00115C99">
          <w:type w:val="continuous"/>
          <w:pgSz w:w="11906" w:h="16838"/>
          <w:pgMar w:top="1440" w:right="1440" w:bottom="1440" w:left="1440" w:header="720" w:footer="720" w:gutter="0"/>
          <w:cols w:space="720"/>
          <w:docGrid w:linePitch="360"/>
        </w:sectPr>
      </w:pPr>
    </w:p>
    <w:p w14:paraId="23E6D8B8" w14:textId="1907871F" w:rsidR="00BF4D25" w:rsidRPr="00F747CB" w:rsidRDefault="009725FC" w:rsidP="00F839AA">
      <w:pPr>
        <w:spacing w:before="100" w:beforeAutospacing="1" w:after="100" w:afterAutospacing="1"/>
        <w:jc w:val="both"/>
        <w:rPr>
          <w:rFonts w:ascii="Times New Roman" w:eastAsia="Times New Roman" w:hAnsi="Times New Roman" w:cs="Times New Roman"/>
          <w:kern w:val="0"/>
          <w:sz w:val="20"/>
          <w:szCs w:val="20"/>
          <w:lang w:val="en-US"/>
          <w14:ligatures w14:val="none"/>
        </w:rPr>
      </w:pPr>
      <w:r w:rsidRPr="00EE3D29">
        <w:lastRenderedPageBreak/>
        <w:drawing>
          <wp:anchor distT="0" distB="0" distL="114300" distR="114300" simplePos="0" relativeHeight="251667456" behindDoc="0" locked="0" layoutInCell="1" allowOverlap="1" wp14:anchorId="3B4386BF" wp14:editId="36D45C2B">
            <wp:simplePos x="0" y="0"/>
            <wp:positionH relativeFrom="column">
              <wp:posOffset>114300</wp:posOffset>
            </wp:positionH>
            <wp:positionV relativeFrom="paragraph">
              <wp:posOffset>3419475</wp:posOffset>
            </wp:positionV>
            <wp:extent cx="5448300" cy="3400425"/>
            <wp:effectExtent l="0" t="0" r="0" b="952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8300" cy="3400425"/>
                    </a:xfrm>
                    <a:prstGeom prst="rect">
                      <a:avLst/>
                    </a:prstGeom>
                  </pic:spPr>
                </pic:pic>
              </a:graphicData>
            </a:graphic>
            <wp14:sizeRelH relativeFrom="margin">
              <wp14:pctWidth>0</wp14:pctWidth>
            </wp14:sizeRelH>
            <wp14:sizeRelV relativeFrom="margin">
              <wp14:pctHeight>0</wp14:pctHeight>
            </wp14:sizeRelV>
          </wp:anchor>
        </w:drawing>
      </w:r>
      <w:r w:rsidR="00B26AD3" w:rsidRPr="00EE3D29">
        <w:drawing>
          <wp:anchor distT="0" distB="0" distL="114300" distR="114300" simplePos="0" relativeHeight="251665408" behindDoc="0" locked="0" layoutInCell="1" allowOverlap="1" wp14:anchorId="576F5A66" wp14:editId="51483C47">
            <wp:simplePos x="0" y="0"/>
            <wp:positionH relativeFrom="column">
              <wp:posOffset>171450</wp:posOffset>
            </wp:positionH>
            <wp:positionV relativeFrom="paragraph">
              <wp:posOffset>0</wp:posOffset>
            </wp:positionV>
            <wp:extent cx="5343525" cy="312420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3124200"/>
                    </a:xfrm>
                    <a:prstGeom prst="rect">
                      <a:avLst/>
                    </a:prstGeom>
                  </pic:spPr>
                </pic:pic>
              </a:graphicData>
            </a:graphic>
            <wp14:sizeRelH relativeFrom="margin">
              <wp14:pctWidth>0</wp14:pctWidth>
            </wp14:sizeRelH>
            <wp14:sizeRelV relativeFrom="margin">
              <wp14:pctHeight>0</wp14:pctHeight>
            </wp14:sizeRelV>
          </wp:anchor>
        </w:drawing>
      </w:r>
      <w:r w:rsidR="00DF7C10" w:rsidRPr="00F747CB">
        <w:rPr>
          <w:rFonts w:ascii="Times New Roman" w:eastAsia="Times New Roman" w:hAnsi="Times New Roman" w:cs="Times New Roman"/>
          <w:kern w:val="0"/>
          <w:sz w:val="20"/>
          <w:szCs w:val="20"/>
          <w:lang w:val="en-US"/>
          <w14:ligatures w14:val="none"/>
        </w:rPr>
        <w:t>Fig</w:t>
      </w:r>
      <w:r w:rsidR="00B52D67">
        <w:rPr>
          <w:rFonts w:ascii="Times New Roman" w:eastAsia="Times New Roman" w:hAnsi="Times New Roman" w:cs="Times New Roman"/>
          <w:kern w:val="0"/>
          <w:sz w:val="20"/>
          <w:szCs w:val="20"/>
          <w:lang w:val="en-US"/>
          <w14:ligatures w14:val="none"/>
        </w:rPr>
        <w:t xml:space="preserve"> </w:t>
      </w:r>
      <w:r w:rsidR="00DF7C10" w:rsidRPr="00F747CB">
        <w:rPr>
          <w:rFonts w:ascii="Times New Roman" w:eastAsia="Times New Roman" w:hAnsi="Times New Roman" w:cs="Times New Roman"/>
          <w:kern w:val="0"/>
          <w:sz w:val="20"/>
          <w:szCs w:val="20"/>
          <w:lang w:val="en-US"/>
          <w14:ligatures w14:val="none"/>
        </w:rPr>
        <w:t xml:space="preserve">2. </w:t>
      </w:r>
      <w:r w:rsidR="00F747CB" w:rsidRPr="00F747CB">
        <w:rPr>
          <w:rFonts w:ascii="Times New Roman" w:eastAsia="Times New Roman" w:hAnsi="Times New Roman" w:cs="Times New Roman"/>
          <w:kern w:val="0"/>
          <w:sz w:val="20"/>
          <w:szCs w:val="20"/>
          <w:lang w:val="en-US"/>
          <w14:ligatures w14:val="none"/>
        </w:rPr>
        <w:t>Continuous-wave Doppler echocardiography demonstrating a dense, triangular-shaped systolic jet consistent with severe tricuspid regurgitation.</w:t>
      </w:r>
    </w:p>
    <w:p w14:paraId="28A96769" w14:textId="50D76A7B" w:rsidR="00F747CB" w:rsidRDefault="00DF7C10" w:rsidP="00F839AA">
      <w:pPr>
        <w:spacing w:before="100" w:beforeAutospacing="1" w:after="100" w:afterAutospacing="1"/>
        <w:jc w:val="both"/>
        <w:rPr>
          <w:rFonts w:ascii="Times New Roman" w:eastAsia="Times New Roman" w:hAnsi="Times New Roman" w:cs="Times New Roman"/>
          <w:kern w:val="0"/>
          <w:sz w:val="20"/>
          <w:szCs w:val="20"/>
          <w:lang w:val="en-US"/>
          <w14:ligatures w14:val="none"/>
        </w:rPr>
      </w:pPr>
      <w:r w:rsidRPr="00F747CB">
        <w:rPr>
          <w:rFonts w:ascii="Times New Roman" w:eastAsia="Times New Roman" w:hAnsi="Times New Roman" w:cs="Times New Roman"/>
          <w:kern w:val="0"/>
          <w:sz w:val="20"/>
          <w:szCs w:val="20"/>
          <w:lang w:val="en-US"/>
          <w14:ligatures w14:val="none"/>
        </w:rPr>
        <w:t>Fig.</w:t>
      </w:r>
      <w:r w:rsidR="00B52D67">
        <w:rPr>
          <w:rFonts w:ascii="Times New Roman" w:eastAsia="Times New Roman" w:hAnsi="Times New Roman" w:cs="Times New Roman"/>
          <w:kern w:val="0"/>
          <w:sz w:val="20"/>
          <w:szCs w:val="20"/>
          <w:lang w:val="en-US"/>
          <w14:ligatures w14:val="none"/>
        </w:rPr>
        <w:t xml:space="preserve"> </w:t>
      </w:r>
      <w:r w:rsidRPr="00F747CB">
        <w:rPr>
          <w:rFonts w:ascii="Times New Roman" w:eastAsia="Times New Roman" w:hAnsi="Times New Roman" w:cs="Times New Roman"/>
          <w:kern w:val="0"/>
          <w:sz w:val="20"/>
          <w:szCs w:val="20"/>
          <w:lang w:val="en-US"/>
          <w14:ligatures w14:val="none"/>
        </w:rPr>
        <w:t xml:space="preserve">3 </w:t>
      </w:r>
      <w:r w:rsidR="00F747CB" w:rsidRPr="00F747CB">
        <w:rPr>
          <w:rFonts w:ascii="Times New Roman" w:eastAsia="Times New Roman" w:hAnsi="Times New Roman" w:cs="Times New Roman"/>
          <w:kern w:val="0"/>
          <w:sz w:val="20"/>
          <w:szCs w:val="20"/>
          <w:lang w:val="en-US"/>
          <w14:ligatures w14:val="none"/>
        </w:rPr>
        <w:t>Subcostal transthoracic echocardiographic view showing a dilated inferior vena cava with reduced respiratory collapse, consistent with elevated right atrial pressure.</w:t>
      </w:r>
    </w:p>
    <w:p w14:paraId="0D9BA7E2" w14:textId="5DFA01E2" w:rsidR="009725FC" w:rsidRPr="00F747CB" w:rsidRDefault="009725FC" w:rsidP="00F839AA">
      <w:pPr>
        <w:spacing w:before="100" w:beforeAutospacing="1" w:after="100" w:afterAutospacing="1"/>
        <w:jc w:val="both"/>
        <w:rPr>
          <w:rFonts w:ascii="Times New Roman" w:eastAsia="Times New Roman" w:hAnsi="Times New Roman" w:cs="Times New Roman"/>
          <w:kern w:val="0"/>
          <w:sz w:val="24"/>
          <w:szCs w:val="24"/>
          <w:lang w:val="en-US"/>
          <w14:ligatures w14:val="none"/>
        </w:rPr>
      </w:pPr>
      <w:r w:rsidRPr="00F747CB">
        <w:rPr>
          <w:rFonts w:ascii="Times New Roman" w:eastAsia="Times New Roman" w:hAnsi="Times New Roman" w:cs="Times New Roman"/>
          <w:kern w:val="0"/>
          <w:sz w:val="24"/>
          <w:szCs w:val="24"/>
          <w:lang w:val="en-US"/>
          <w14:ligatures w14:val="none"/>
        </w:rPr>
        <w:t xml:space="preserve">Contrast-enhanced abdominopelvic CT revealed no significant abnormalities. Laboratory investigations showed anemia (hemoglobin 7.5 g/dL, mean corpuscular volume 80 fL, mean corpuscular hemoglobin 30 g/dL), elevated ferritin (360 µg/L), leukocytosis (12,000/mm³), elevated C-reactive protein (150 mg/dL), positive procalcitonin (1.5 ng/mL), and thrombocytopenia (100,000/mm³). Four blood cultures drawn from different venipuncture sites without delay all grew Streptococcus pneumoniae, sensitive to ceftriaxone (Figure 4). Bacteriological analysis of the implantable venous chamber, removed during hospitalization, showed no evidence of infection. Coombs testing and rheumatoid factor screening were </w:t>
      </w:r>
      <w:r w:rsidRPr="00F747CB">
        <w:rPr>
          <w:rFonts w:ascii="Times New Roman" w:eastAsia="Times New Roman" w:hAnsi="Times New Roman" w:cs="Times New Roman"/>
          <w:kern w:val="0"/>
          <w:sz w:val="24"/>
          <w:szCs w:val="24"/>
          <w:lang w:val="en-US"/>
          <w14:ligatures w14:val="none"/>
        </w:rPr>
        <w:lastRenderedPageBreak/>
        <w:t xml:space="preserve">negative, and both urinalysis and urinary sediment examination were unremarkable. The diagnosis of infective endocarditis (IE) was established according to the modified Duke criteria, with two major criteria: </w:t>
      </w:r>
      <w:r w:rsidR="00E969C2" w:rsidRPr="00F747CB">
        <w:rPr>
          <w:rFonts w:ascii="Times New Roman" w:eastAsia="Times New Roman" w:hAnsi="Times New Roman" w:cs="Times New Roman"/>
          <w:kern w:val="0"/>
          <w:sz w:val="24"/>
          <w:szCs w:val="24"/>
          <w:lang w:val="en-US"/>
          <w14:ligatures w14:val="none"/>
        </w:rPr>
        <w:t>echocardiographic evidence of vegetation and positive blood cultures. Empirical intravenous antibiotic therapy with ceftriaxone (4 g/day) and gentamicin was initiated and subsequently adjusted based on antimicrobial susceptibility. The patient experienced rapid improvement, with sustained defervescence, decreasing inflammatory markers, and negative follow-up blood cultures within one week</w:t>
      </w:r>
      <w:r w:rsidR="005F21FA">
        <w:rPr>
          <w:rFonts w:ascii="Times New Roman" w:eastAsia="Times New Roman" w:hAnsi="Times New Roman" w:cs="Times New Roman"/>
          <w:kern w:val="0"/>
          <w:sz w:val="24"/>
          <w:szCs w:val="24"/>
          <w:lang w:val="en-US"/>
          <w14:ligatures w14:val="none"/>
        </w:rPr>
        <w:t>.</w:t>
      </w:r>
      <w:r w:rsidR="00796707" w:rsidRPr="00F747CB">
        <w:rPr>
          <w:lang w:val="en-US"/>
        </w:rPr>
        <w:t xml:space="preserve"> </w:t>
      </w:r>
      <w:r w:rsidR="00796707" w:rsidRPr="00F747CB">
        <w:rPr>
          <w:rFonts w:ascii="Times New Roman" w:eastAsia="Times New Roman" w:hAnsi="Times New Roman" w:cs="Times New Roman"/>
          <w:kern w:val="0"/>
          <w:sz w:val="24"/>
          <w:szCs w:val="24"/>
          <w:lang w:val="en-US"/>
          <w14:ligatures w14:val="none"/>
        </w:rPr>
        <w:t xml:space="preserve">Figure </w:t>
      </w:r>
      <w:r w:rsidR="008C24B2">
        <w:rPr>
          <w:rFonts w:ascii="Times New Roman" w:eastAsia="Times New Roman" w:hAnsi="Times New Roman" w:cs="Times New Roman"/>
          <w:kern w:val="0"/>
          <w:sz w:val="24"/>
          <w:szCs w:val="24"/>
          <w:lang w:val="en-US"/>
          <w14:ligatures w14:val="none"/>
        </w:rPr>
        <w:t>4</w:t>
      </w:r>
      <w:r w:rsidR="00796707" w:rsidRPr="00F747CB">
        <w:rPr>
          <w:rFonts w:ascii="Times New Roman" w:eastAsia="Times New Roman" w:hAnsi="Times New Roman" w:cs="Times New Roman"/>
          <w:kern w:val="0"/>
          <w:sz w:val="24"/>
          <w:szCs w:val="24"/>
          <w:lang w:val="en-US"/>
          <w14:ligatures w14:val="none"/>
        </w:rPr>
        <w:t xml:space="preserve"> illustrates the evolution of inflammatory markers and microbiological clearance during the first week of therapy, showing a rapid decline in CRP and procalcitonin levels together with complete </w:t>
      </w:r>
      <w:r>
        <w:rPr>
          <w:rFonts w:ascii="Times New Roman" w:eastAsia="Times New Roman" w:hAnsi="Times New Roman" w:cs="Times New Roman"/>
          <w:kern w:val="0"/>
          <w:sz w:val="24"/>
          <w:szCs w:val="24"/>
          <w14:ligatures w14:val="none"/>
        </w:rPr>
        <w:drawing>
          <wp:anchor distT="0" distB="0" distL="114300" distR="114300" simplePos="0" relativeHeight="251680768" behindDoc="0" locked="0" layoutInCell="1" allowOverlap="1" wp14:anchorId="14C2067E" wp14:editId="19D73870">
            <wp:simplePos x="0" y="0"/>
            <wp:positionH relativeFrom="column">
              <wp:posOffset>0</wp:posOffset>
            </wp:positionH>
            <wp:positionV relativeFrom="paragraph">
              <wp:posOffset>1752600</wp:posOffset>
            </wp:positionV>
            <wp:extent cx="5722620" cy="264795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707" w:rsidRPr="00F747CB">
        <w:rPr>
          <w:rFonts w:ascii="Times New Roman" w:eastAsia="Times New Roman" w:hAnsi="Times New Roman" w:cs="Times New Roman"/>
          <w:kern w:val="0"/>
          <w:sz w:val="24"/>
          <w:szCs w:val="24"/>
          <w:lang w:val="en-US"/>
          <w14:ligatures w14:val="none"/>
        </w:rPr>
        <w:t>sterilization of blood cultures</w:t>
      </w:r>
      <w:r w:rsidR="00E969C2" w:rsidRPr="00F747CB">
        <w:rPr>
          <w:rFonts w:ascii="Times New Roman" w:eastAsia="Times New Roman" w:hAnsi="Times New Roman" w:cs="Times New Roman"/>
          <w:kern w:val="0"/>
          <w:sz w:val="24"/>
          <w:szCs w:val="24"/>
          <w:lang w:val="en-US"/>
          <w14:ligatures w14:val="none"/>
        </w:rPr>
        <w:t xml:space="preserve">. </w:t>
      </w:r>
    </w:p>
    <w:p w14:paraId="395924B2" w14:textId="731CCFB1" w:rsidR="00F747CB" w:rsidRDefault="000631B2" w:rsidP="00F839AA">
      <w:pPr>
        <w:spacing w:before="100" w:beforeAutospacing="1" w:after="100" w:afterAutospacing="1"/>
        <w:jc w:val="both"/>
        <w:rPr>
          <w:rFonts w:ascii="Times New Roman" w:eastAsia="Times New Roman" w:hAnsi="Times New Roman" w:cs="Times New Roman"/>
          <w:kern w:val="0"/>
          <w:sz w:val="18"/>
          <w:szCs w:val="18"/>
          <w:lang w:val="en-US"/>
          <w14:ligatures w14:val="none"/>
        </w:rPr>
      </w:pPr>
      <w:r w:rsidRPr="00F747CB">
        <w:rPr>
          <w:rFonts w:ascii="Times New Roman" w:eastAsia="Times New Roman" w:hAnsi="Times New Roman" w:cs="Times New Roman"/>
          <w:kern w:val="0"/>
          <w:sz w:val="18"/>
          <w:szCs w:val="18"/>
          <w:lang w:val="en-US"/>
          <w14:ligatures w14:val="none"/>
        </w:rPr>
        <w:t>Fig</w:t>
      </w:r>
      <w:r w:rsidR="00B52D67">
        <w:rPr>
          <w:rFonts w:ascii="Times New Roman" w:eastAsia="Times New Roman" w:hAnsi="Times New Roman" w:cs="Times New Roman"/>
          <w:kern w:val="0"/>
          <w:sz w:val="18"/>
          <w:szCs w:val="18"/>
          <w:lang w:val="en-US"/>
          <w14:ligatures w14:val="none"/>
        </w:rPr>
        <w:t xml:space="preserve"> </w:t>
      </w:r>
      <w:r w:rsidRPr="00F747CB">
        <w:rPr>
          <w:rFonts w:ascii="Times New Roman" w:eastAsia="Times New Roman" w:hAnsi="Times New Roman" w:cs="Times New Roman"/>
          <w:kern w:val="0"/>
          <w:sz w:val="18"/>
          <w:szCs w:val="18"/>
          <w:lang w:val="en-US"/>
          <w14:ligatures w14:val="none"/>
        </w:rPr>
        <w:t>4</w:t>
      </w:r>
      <w:r w:rsidR="00796707" w:rsidRPr="00F747CB">
        <w:rPr>
          <w:rFonts w:ascii="Times New Roman" w:eastAsia="Times New Roman" w:hAnsi="Times New Roman" w:cs="Times New Roman"/>
          <w:kern w:val="0"/>
          <w:sz w:val="18"/>
          <w:szCs w:val="18"/>
          <w:lang w:val="en-US"/>
          <w14:ligatures w14:val="none"/>
        </w:rPr>
        <w:t xml:space="preserve">. </w:t>
      </w:r>
      <w:r w:rsidR="00F747CB" w:rsidRPr="00F747CB">
        <w:rPr>
          <w:rFonts w:ascii="Times New Roman" w:eastAsia="Times New Roman" w:hAnsi="Times New Roman" w:cs="Times New Roman"/>
          <w:kern w:val="0"/>
          <w:sz w:val="18"/>
          <w:szCs w:val="18"/>
          <w:lang w:val="en-US"/>
          <w14:ligatures w14:val="none"/>
        </w:rPr>
        <w:t>Time-course evolution of inflammatory biomarkers and blood culture results during the first week of antimicrobial therapy, showing a rapid decrease in C-reactive protein and procalcitonin levels together with clearance of bloodstream infection.</w:t>
      </w:r>
    </w:p>
    <w:p w14:paraId="78AF186F" w14:textId="0F4085C9" w:rsidR="00E969C2" w:rsidRPr="00F747CB" w:rsidRDefault="009725FC" w:rsidP="00F839AA">
      <w:pPr>
        <w:spacing w:before="100" w:beforeAutospacing="1" w:after="100" w:afterAutospacing="1"/>
        <w:jc w:val="both"/>
        <w:rPr>
          <w:rFonts w:ascii="Times New Roman" w:eastAsia="Times New Roman" w:hAnsi="Times New Roman" w:cs="Times New Roman"/>
          <w:kern w:val="0"/>
          <w:sz w:val="24"/>
          <w:szCs w:val="24"/>
          <w:lang w:val="en-US"/>
          <w14:ligatures w14:val="none"/>
        </w:rPr>
      </w:pPr>
      <w:r w:rsidRPr="00EE3D29">
        <w:rPr>
          <w:sz w:val="24"/>
          <w:szCs w:val="24"/>
        </w:rPr>
        <w:drawing>
          <wp:anchor distT="0" distB="0" distL="114300" distR="114300" simplePos="0" relativeHeight="251678720" behindDoc="0" locked="0" layoutInCell="1" allowOverlap="1" wp14:anchorId="2ADE1FD9" wp14:editId="11A47EEA">
            <wp:simplePos x="0" y="0"/>
            <wp:positionH relativeFrom="column">
              <wp:posOffset>247650</wp:posOffset>
            </wp:positionH>
            <wp:positionV relativeFrom="paragraph">
              <wp:posOffset>778510</wp:posOffset>
            </wp:positionV>
            <wp:extent cx="5334000" cy="293433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4000" cy="2934335"/>
                    </a:xfrm>
                    <a:prstGeom prst="rect">
                      <a:avLst/>
                    </a:prstGeom>
                  </pic:spPr>
                </pic:pic>
              </a:graphicData>
            </a:graphic>
            <wp14:sizeRelH relativeFrom="margin">
              <wp14:pctWidth>0</wp14:pctWidth>
            </wp14:sizeRelH>
            <wp14:sizeRelV relativeFrom="margin">
              <wp14:pctHeight>0</wp14:pctHeight>
            </wp14:sizeRelV>
          </wp:anchor>
        </w:drawing>
      </w:r>
      <w:r w:rsidR="00E969C2" w:rsidRPr="00F747CB">
        <w:rPr>
          <w:rFonts w:ascii="Times New Roman" w:eastAsia="Times New Roman" w:hAnsi="Times New Roman" w:cs="Times New Roman"/>
          <w:kern w:val="0"/>
          <w:sz w:val="24"/>
          <w:szCs w:val="24"/>
          <w:lang w:val="en-US"/>
          <w14:ligatures w14:val="none"/>
        </w:rPr>
        <w:t>Procalcitonin levels also normalized. Intravenous antibiotic therapy was continued for six weeks. Clinical evolution was favorable, and at a four-week follow-up visit after discharge, the patient remained asymptomatic, without complications, and echocardiography confirmed a progressive redu</w:t>
      </w:r>
      <w:r w:rsidRPr="008C24B2">
        <w:rPr>
          <w:sz w:val="24"/>
          <w:szCs w:val="24"/>
          <w:lang w:val="en-US"/>
        </w:rPr>
        <w:t xml:space="preserve"> </w:t>
      </w:r>
      <w:r w:rsidR="00E969C2" w:rsidRPr="00F747CB">
        <w:rPr>
          <w:rFonts w:ascii="Times New Roman" w:eastAsia="Times New Roman" w:hAnsi="Times New Roman" w:cs="Times New Roman"/>
          <w:kern w:val="0"/>
          <w:sz w:val="24"/>
          <w:szCs w:val="24"/>
          <w:lang w:val="en-US"/>
          <w14:ligatures w14:val="none"/>
        </w:rPr>
        <w:t>ction in vegetation size.</w:t>
      </w:r>
    </w:p>
    <w:p w14:paraId="2064794A" w14:textId="33589F6E" w:rsidR="00115C99" w:rsidRPr="00F747CB" w:rsidRDefault="000631B2" w:rsidP="00F839AA">
      <w:pPr>
        <w:pStyle w:val="p1"/>
        <w:jc w:val="both"/>
        <w:rPr>
          <w:rStyle w:val="s1"/>
          <w:rFonts w:ascii="Times New Roman" w:hAnsi="Times New Roman"/>
          <w:b/>
          <w:bCs/>
          <w:sz w:val="24"/>
          <w:szCs w:val="24"/>
          <w:lang w:val="en-US"/>
        </w:rPr>
      </w:pPr>
      <w:r w:rsidRPr="00F747CB">
        <w:rPr>
          <w:rFonts w:ascii="Times New Roman" w:eastAsia="Times New Roman" w:hAnsi="Times New Roman"/>
          <w:color w:val="1B1B1B"/>
          <w:sz w:val="20"/>
          <w:szCs w:val="20"/>
          <w:shd w:val="clear" w:color="auto" w:fill="FFFFFF"/>
          <w:lang w:val="en-US" w:eastAsia="en-US"/>
        </w:rPr>
        <w:lastRenderedPageBreak/>
        <w:t>Fig.</w:t>
      </w:r>
      <w:r w:rsidR="00B52D67">
        <w:rPr>
          <w:rFonts w:ascii="Times New Roman" w:eastAsia="Times New Roman" w:hAnsi="Times New Roman"/>
          <w:color w:val="1B1B1B"/>
          <w:sz w:val="20"/>
          <w:szCs w:val="20"/>
          <w:shd w:val="clear" w:color="auto" w:fill="FFFFFF"/>
          <w:lang w:val="en-US" w:eastAsia="en-US"/>
        </w:rPr>
        <w:t xml:space="preserve"> </w:t>
      </w:r>
      <w:r w:rsidRPr="00F747CB">
        <w:rPr>
          <w:rFonts w:ascii="Times New Roman" w:eastAsia="Times New Roman" w:hAnsi="Times New Roman"/>
          <w:color w:val="1B1B1B"/>
          <w:sz w:val="20"/>
          <w:szCs w:val="20"/>
          <w:shd w:val="clear" w:color="auto" w:fill="FFFFFF"/>
          <w:lang w:val="en-US" w:eastAsia="en-US"/>
        </w:rPr>
        <w:t>5</w:t>
      </w:r>
      <w:r w:rsidR="00115C99" w:rsidRPr="00F747CB">
        <w:rPr>
          <w:rFonts w:ascii="Times New Roman" w:eastAsia="Times New Roman" w:hAnsi="Times New Roman"/>
          <w:color w:val="1B1B1B"/>
          <w:sz w:val="20"/>
          <w:szCs w:val="20"/>
          <w:shd w:val="clear" w:color="auto" w:fill="FFFFFF"/>
          <w:lang w:val="en-US" w:eastAsia="en-US"/>
        </w:rPr>
        <w:t xml:space="preserve"> </w:t>
      </w:r>
      <w:r w:rsidR="00F747CB" w:rsidRPr="00F747CB">
        <w:rPr>
          <w:rFonts w:ascii="Times New Roman" w:eastAsia="Times New Roman" w:hAnsi="Times New Roman"/>
          <w:color w:val="1B1B1B"/>
          <w:sz w:val="20"/>
          <w:szCs w:val="20"/>
          <w:shd w:val="clear" w:color="auto" w:fill="FFFFFF"/>
          <w:lang w:val="en-US" w:eastAsia="en-US"/>
        </w:rPr>
        <w:t>Gram-stained smear showing Gram-positive diplococci consistent with </w:t>
      </w:r>
      <w:r w:rsidR="00F747CB" w:rsidRPr="00F747CB">
        <w:rPr>
          <w:rFonts w:ascii="Times New Roman" w:eastAsia="Times New Roman" w:hAnsi="Times New Roman"/>
          <w:i/>
          <w:iCs/>
          <w:color w:val="1B1B1B"/>
          <w:sz w:val="20"/>
          <w:szCs w:val="20"/>
          <w:shd w:val="clear" w:color="auto" w:fill="FFFFFF"/>
          <w:lang w:val="en-US" w:eastAsia="en-US"/>
        </w:rPr>
        <w:t>Streptococcus pneumoniae</w:t>
      </w:r>
      <w:r w:rsidR="00F747CB" w:rsidRPr="00F747CB">
        <w:rPr>
          <w:rFonts w:ascii="Times New Roman" w:eastAsia="Times New Roman" w:hAnsi="Times New Roman"/>
          <w:color w:val="1B1B1B"/>
          <w:sz w:val="20"/>
          <w:szCs w:val="20"/>
          <w:shd w:val="clear" w:color="auto" w:fill="FFFFFF"/>
          <w:lang w:val="en-US" w:eastAsia="en-US"/>
        </w:rPr>
        <w:t>, observed under oil immersion light microscopy (×1000 total magnification).</w:t>
      </w:r>
    </w:p>
    <w:p w14:paraId="62C7067B" w14:textId="77777777" w:rsidR="00115C99" w:rsidRPr="00F747CB" w:rsidRDefault="00115C99" w:rsidP="00F839AA">
      <w:pPr>
        <w:pStyle w:val="p1"/>
        <w:jc w:val="both"/>
        <w:rPr>
          <w:rStyle w:val="s1"/>
          <w:rFonts w:ascii="Times New Roman" w:hAnsi="Times New Roman"/>
          <w:b/>
          <w:bCs/>
          <w:sz w:val="24"/>
          <w:szCs w:val="24"/>
          <w:lang w:val="en-US"/>
        </w:rPr>
      </w:pPr>
    </w:p>
    <w:p w14:paraId="0057F62F" w14:textId="5440E8FC" w:rsidR="00EE3D29" w:rsidRPr="00F747CB" w:rsidRDefault="0001090E" w:rsidP="00F839AA">
      <w:pPr>
        <w:pStyle w:val="p1"/>
        <w:jc w:val="both"/>
        <w:rPr>
          <w:rStyle w:val="s1"/>
          <w:rFonts w:ascii="Times New Roman" w:hAnsi="Times New Roman"/>
          <w:b/>
          <w:sz w:val="24"/>
          <w:szCs w:val="24"/>
          <w:lang w:val="en-US"/>
        </w:rPr>
      </w:pPr>
      <w:r w:rsidRPr="00F747CB">
        <w:rPr>
          <w:rStyle w:val="s1"/>
          <w:rFonts w:ascii="Times New Roman" w:hAnsi="Times New Roman"/>
          <w:b/>
          <w:bCs/>
          <w:sz w:val="24"/>
          <w:szCs w:val="24"/>
          <w:lang w:val="en-US"/>
        </w:rPr>
        <w:t xml:space="preserve">Discussion </w:t>
      </w:r>
    </w:p>
    <w:p w14:paraId="7CA0D3BD" w14:textId="5B271AA2" w:rsidR="006D3791" w:rsidRPr="008C24B2" w:rsidRDefault="006D3791" w:rsidP="00F839AA">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 xml:space="preserve">This case illustrates a rare presentation of right-sided infective endocarditis caused by </w:t>
      </w:r>
      <w:r w:rsidRPr="008C24B2">
        <w:rPr>
          <w:rFonts w:ascii="Times New Roman" w:eastAsia="Times New Roman" w:hAnsi="Times New Roman" w:cs="Times New Roman"/>
          <w:i/>
          <w:iCs/>
          <w:kern w:val="0"/>
          <w:sz w:val="24"/>
          <w:szCs w:val="24"/>
          <w:lang w:val="en-US"/>
          <w14:ligatures w14:val="none"/>
        </w:rPr>
        <w:t>Streptococcus pneumoniae</w:t>
      </w:r>
      <w:r w:rsidRPr="008C24B2">
        <w:rPr>
          <w:rFonts w:ascii="Times New Roman" w:eastAsia="Times New Roman" w:hAnsi="Times New Roman" w:cs="Times New Roman"/>
          <w:kern w:val="0"/>
          <w:sz w:val="24"/>
          <w:szCs w:val="24"/>
          <w:lang w:val="en-US"/>
          <w14:ligatures w14:val="none"/>
        </w:rPr>
        <w:t xml:space="preserve"> in a patient with chronic lymphocytic </w:t>
      </w:r>
      <w:r w:rsidRPr="00F02D07">
        <w:rPr>
          <w:rFonts w:ascii="Times New Roman" w:eastAsia="Times New Roman" w:hAnsi="Times New Roman" w:cs="Times New Roman"/>
          <w:kern w:val="0"/>
          <w:sz w:val="24"/>
          <w:szCs w:val="24"/>
          <w:highlight w:val="yellow"/>
          <w:lang w:val="en-US"/>
          <w14:ligatures w14:val="none"/>
        </w:rPr>
        <w:t>leuk</w:t>
      </w:r>
      <w:r w:rsidR="005F21FA" w:rsidRPr="00F02D07">
        <w:rPr>
          <w:rFonts w:ascii="Times New Roman" w:eastAsia="Times New Roman" w:hAnsi="Times New Roman" w:cs="Times New Roman"/>
          <w:kern w:val="0"/>
          <w:sz w:val="24"/>
          <w:szCs w:val="24"/>
          <w:highlight w:val="yellow"/>
          <w:lang w:val="en-US"/>
          <w14:ligatures w14:val="none"/>
        </w:rPr>
        <w:t>a</w:t>
      </w:r>
      <w:r w:rsidRPr="00F02D07">
        <w:rPr>
          <w:rFonts w:ascii="Times New Roman" w:eastAsia="Times New Roman" w:hAnsi="Times New Roman" w:cs="Times New Roman"/>
          <w:kern w:val="0"/>
          <w:sz w:val="24"/>
          <w:szCs w:val="24"/>
          <w:highlight w:val="yellow"/>
          <w:lang w:val="en-US"/>
          <w14:ligatures w14:val="none"/>
        </w:rPr>
        <w:t>emia in re</w:t>
      </w:r>
      <w:r w:rsidRPr="008C24B2">
        <w:rPr>
          <w:rFonts w:ascii="Times New Roman" w:eastAsia="Times New Roman" w:hAnsi="Times New Roman" w:cs="Times New Roman"/>
          <w:kern w:val="0"/>
          <w:sz w:val="24"/>
          <w:szCs w:val="24"/>
          <w:lang w:val="en-US"/>
          <w14:ligatures w14:val="none"/>
        </w:rPr>
        <w:t>mission who had retained an implantable venous access device for five years. Pneumococcal endocarditis typically involves the left-sided cardiac valves, where elevated intracardiac pressures favor endothelial disruption and subsequent microbial adherence [9]. Conversely, right-sided endocarditis is uncommon and is more frequently linked to intravenous drug use or the presence of intracardiac devices [10]. In the present case, the absence of intravenous drug use or structural heart disease suggests that the long-standing venous device may have facilitated bacterial colonization, as described in prior reports [1].</w:t>
      </w:r>
    </w:p>
    <w:p w14:paraId="40E7E52F" w14:textId="362DAC21" w:rsidR="006D3791" w:rsidRPr="008C24B2" w:rsidRDefault="006D3791" w:rsidP="00F839AA">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The patient presented with persistent fever despite empirical antibiotic treatment, together with splenomegaly and a relevant medical history. These elements prompted an evaluation for infective endocarditis, which was subsequently confirmed by transthoracic echocardiography. The examination revealed a mobile vegetation measuring 16 × 8 mm on the posterior leaflet of the tricuspid valve, resulting in severe regurgitation and moderate right ventricular dilation.</w:t>
      </w:r>
      <w:r w:rsidR="009725FC" w:rsidRPr="00F747CB">
        <w:rPr>
          <w:lang w:val="en-US"/>
        </w:rPr>
        <w:t xml:space="preserve"> </w:t>
      </w:r>
      <w:r w:rsidR="009725FC" w:rsidRPr="00F747CB">
        <w:rPr>
          <w:rFonts w:ascii="Times New Roman" w:eastAsia="Times New Roman" w:hAnsi="Times New Roman" w:cs="Times New Roman"/>
          <w:kern w:val="0"/>
          <w:sz w:val="24"/>
          <w:szCs w:val="24"/>
          <w:lang w:val="en-US"/>
          <w14:ligatures w14:val="none"/>
        </w:rPr>
        <w:t>Figure 6 shows the progressive reduction in tricuspid vegetation size over the course of treatment, supporting the favorable structural response typically observed in medically managed right-sided pneumococcal endocarditis.</w:t>
      </w:r>
      <w:r w:rsidRPr="008C24B2">
        <w:rPr>
          <w:rFonts w:ascii="Times New Roman" w:eastAsia="Times New Roman" w:hAnsi="Times New Roman" w:cs="Times New Roman"/>
          <w:kern w:val="0"/>
          <w:sz w:val="24"/>
          <w:szCs w:val="24"/>
          <w:lang w:val="en-US"/>
          <w14:ligatures w14:val="none"/>
        </w:rPr>
        <w:t xml:space="preserve"> These findings are compatible with previously reported characteristics of right-sided endocarditis [7], where low-pressure gradients contribute to the formation of larger vegetations. Pneumococcal endocarditis is also recognized for producing voluminous vegetations, which heighten the risk of embolic complications [11]. </w:t>
      </w:r>
      <w:r w:rsidRPr="008C24B2">
        <w:rPr>
          <w:rFonts w:ascii="Times New Roman" w:eastAsia="Times New Roman" w:hAnsi="Times New Roman" w:cs="Times New Roman"/>
          <w:i/>
          <w:iCs/>
          <w:kern w:val="0"/>
          <w:sz w:val="24"/>
          <w:szCs w:val="24"/>
          <w:lang w:val="en-US"/>
          <w14:ligatures w14:val="none"/>
        </w:rPr>
        <w:t>Streptococcus pneumoniae</w:t>
      </w:r>
      <w:r w:rsidRPr="008C24B2">
        <w:rPr>
          <w:rFonts w:ascii="Times New Roman" w:eastAsia="Times New Roman" w:hAnsi="Times New Roman" w:cs="Times New Roman"/>
          <w:kern w:val="0"/>
          <w:sz w:val="24"/>
          <w:szCs w:val="24"/>
          <w:lang w:val="en-US"/>
          <w14:ligatures w14:val="none"/>
        </w:rPr>
        <w:t xml:space="preserve"> is an infrequent cause of endocarditis, representing fewer than 2% of cases in recent cohorts [3], and is classically associated with left-sided involvement, particularly in the context of Austrian syndrome. In this patient, </w:t>
      </w:r>
      <w:r w:rsidRPr="008C24B2">
        <w:rPr>
          <w:rFonts w:ascii="Times New Roman" w:eastAsia="Times New Roman" w:hAnsi="Times New Roman" w:cs="Times New Roman"/>
          <w:i/>
          <w:iCs/>
          <w:kern w:val="0"/>
          <w:sz w:val="24"/>
          <w:szCs w:val="24"/>
          <w:lang w:val="en-US"/>
          <w14:ligatures w14:val="none"/>
        </w:rPr>
        <w:t>S. pneumoniae</w:t>
      </w:r>
      <w:r w:rsidRPr="008C24B2">
        <w:rPr>
          <w:rFonts w:ascii="Times New Roman" w:eastAsia="Times New Roman" w:hAnsi="Times New Roman" w:cs="Times New Roman"/>
          <w:kern w:val="0"/>
          <w:sz w:val="24"/>
          <w:szCs w:val="24"/>
          <w:lang w:val="en-US"/>
          <w14:ligatures w14:val="none"/>
        </w:rPr>
        <w:t xml:space="preserve"> was isolated from repeated blood cultures and demonstrated susceptibility to ceftriaxone, enabling timely and effective antimicrobial therapy with marked clinical improvement. Prior studies have underscored the substantial morbidity of pneumococcal endocarditis when diagnosis or treatment is delayed [12].</w:t>
      </w:r>
    </w:p>
    <w:p w14:paraId="1B5008BA" w14:textId="5EAF7E01" w:rsidR="006D3791" w:rsidRPr="008C24B2" w:rsidRDefault="006D3791" w:rsidP="00F839AA">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Although direct evidence of device infection was lacking, the implantable chamber was removed to eliminate a potential reservoir for persistent or recurrent bacteremia. This decision aligns with current recommendations, which advocate device extraction in cases of suspected endocarditis [1]. Its removal contributed to infection control and likely reduced the risk of subsequent complications [11].</w:t>
      </w:r>
    </w:p>
    <w:p w14:paraId="0D81E4B4" w14:textId="7FB2B15F" w:rsidR="00796707" w:rsidRPr="006D3791" w:rsidRDefault="00796707" w:rsidP="00F839AA">
      <w:pPr>
        <w:jc w:val="both"/>
        <w:outlineLvl w:val="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drawing>
          <wp:inline distT="0" distB="0" distL="0" distR="0" wp14:anchorId="1C3712EA" wp14:editId="09FA0546">
            <wp:extent cx="5724525" cy="28956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2895600"/>
                    </a:xfrm>
                    <a:prstGeom prst="rect">
                      <a:avLst/>
                    </a:prstGeom>
                    <a:noFill/>
                    <a:ln>
                      <a:noFill/>
                    </a:ln>
                  </pic:spPr>
                </pic:pic>
              </a:graphicData>
            </a:graphic>
          </wp:inline>
        </w:drawing>
      </w:r>
    </w:p>
    <w:p w14:paraId="171D46B2" w14:textId="69E9089D" w:rsidR="00B563E4" w:rsidRPr="00F747CB" w:rsidRDefault="000631B2" w:rsidP="00F839AA">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18"/>
          <w:szCs w:val="18"/>
          <w:lang w:val="en-US"/>
          <w14:ligatures w14:val="none"/>
        </w:rPr>
        <w:t>Fig</w:t>
      </w:r>
      <w:r w:rsidR="00B52D67">
        <w:rPr>
          <w:rFonts w:ascii="Times New Roman" w:eastAsia="Times New Roman" w:hAnsi="Times New Roman" w:cs="Times New Roman"/>
          <w:kern w:val="0"/>
          <w:sz w:val="18"/>
          <w:szCs w:val="18"/>
          <w:lang w:val="en-US"/>
          <w14:ligatures w14:val="none"/>
        </w:rPr>
        <w:t xml:space="preserve"> </w:t>
      </w:r>
      <w:r w:rsidRPr="008C24B2">
        <w:rPr>
          <w:rFonts w:ascii="Times New Roman" w:eastAsia="Times New Roman" w:hAnsi="Times New Roman" w:cs="Times New Roman"/>
          <w:kern w:val="0"/>
          <w:sz w:val="18"/>
          <w:szCs w:val="18"/>
          <w:lang w:val="en-US"/>
          <w14:ligatures w14:val="none"/>
        </w:rPr>
        <w:t>6</w:t>
      </w:r>
      <w:r w:rsidR="00B563E4" w:rsidRPr="008C24B2">
        <w:rPr>
          <w:rFonts w:ascii="Times New Roman" w:eastAsia="Times New Roman" w:hAnsi="Times New Roman" w:cs="Times New Roman"/>
          <w:kern w:val="0"/>
          <w:sz w:val="18"/>
          <w:szCs w:val="18"/>
          <w:lang w:val="en-US"/>
          <w14:ligatures w14:val="none"/>
        </w:rPr>
        <w:t xml:space="preserve">. </w:t>
      </w:r>
      <w:r w:rsidR="00F747CB" w:rsidRPr="00F747CB">
        <w:rPr>
          <w:rFonts w:ascii="Times New Roman" w:eastAsia="Times New Roman" w:hAnsi="Times New Roman" w:cs="Times New Roman"/>
          <w:kern w:val="0"/>
          <w:sz w:val="18"/>
          <w:szCs w:val="18"/>
          <w:lang w:val="en-US"/>
          <w14:ligatures w14:val="none"/>
        </w:rPr>
        <w:t>Serial transthoracic echocardiographic measurements showing progressive reduction in tricuspid valve vegetation size during targeted antimicrobial therapy.</w:t>
      </w:r>
    </w:p>
    <w:p w14:paraId="686B9A70" w14:textId="0EDB88D7" w:rsidR="006D3791" w:rsidRPr="008C24B2" w:rsidRDefault="006D3791" w:rsidP="00F839AA">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 xml:space="preserve">Ceftriaxone therapy resulted in rapid fever resolution, decreased inflammatory markers, and clearance of bacteremia. These findings confirm the efficacy of </w:t>
      </w:r>
      <w:r w:rsidRPr="006D3791">
        <w:rPr>
          <w:rFonts w:ascii="Times New Roman" w:eastAsia="Times New Roman" w:hAnsi="Times New Roman" w:cs="Times New Roman"/>
          <w:kern w:val="0"/>
          <w:sz w:val="24"/>
          <w:szCs w:val="24"/>
          <w14:ligatures w14:val="none"/>
        </w:rPr>
        <w:t>β</w:t>
      </w:r>
      <w:r w:rsidRPr="008C24B2">
        <w:rPr>
          <w:rFonts w:ascii="Times New Roman" w:eastAsia="Times New Roman" w:hAnsi="Times New Roman" w:cs="Times New Roman"/>
          <w:kern w:val="0"/>
          <w:sz w:val="24"/>
          <w:szCs w:val="24"/>
          <w:lang w:val="en-US"/>
          <w14:ligatures w14:val="none"/>
        </w:rPr>
        <w:t xml:space="preserve">-lactam antibiotics in managing pneumococcal endocarditis. However, the exceptional nature of right-sided </w:t>
      </w:r>
      <w:r w:rsidRPr="008C24B2">
        <w:rPr>
          <w:rFonts w:ascii="Times New Roman" w:eastAsia="Times New Roman" w:hAnsi="Times New Roman" w:cs="Times New Roman"/>
          <w:i/>
          <w:iCs/>
          <w:kern w:val="0"/>
          <w:sz w:val="24"/>
          <w:szCs w:val="24"/>
          <w:lang w:val="en-US"/>
          <w14:ligatures w14:val="none"/>
        </w:rPr>
        <w:t>S. pneumoniae</w:t>
      </w:r>
      <w:r w:rsidRPr="008C24B2">
        <w:rPr>
          <w:rFonts w:ascii="Times New Roman" w:eastAsia="Times New Roman" w:hAnsi="Times New Roman" w:cs="Times New Roman"/>
          <w:kern w:val="0"/>
          <w:sz w:val="24"/>
          <w:szCs w:val="24"/>
          <w:lang w:val="en-US"/>
          <w14:ligatures w14:val="none"/>
        </w:rPr>
        <w:t xml:space="preserve"> infection underscores the need for clinical vigilance and prompt diagnostic testing, especially in patients with long-standing central venous devices, even in the absence of specific clinical signs [5].</w:t>
      </w:r>
    </w:p>
    <w:p w14:paraId="4C4020DC" w14:textId="53397C7A" w:rsidR="00617252" w:rsidRPr="008C24B2" w:rsidRDefault="006D3791" w:rsidP="00F839AA">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This case highlights the diagnostic and therapeutic challenges of right-sided infective endocarditis and reinforces the importance of systematic device removal when infection is suspected. It further demonstrates that even rare presentations of endocarditis can be effectively managed through timely diagnosis, targeted antimicrobial therapy, and appropriate management of associated intravascular devices.</w:t>
      </w:r>
    </w:p>
    <w:p w14:paraId="633074A4" w14:textId="5EFC9D4B" w:rsidR="00617252" w:rsidRPr="008C24B2" w:rsidRDefault="00617252" w:rsidP="00F839AA">
      <w:pPr>
        <w:pStyle w:val="Heading1"/>
        <w:jc w:val="both"/>
        <w:rPr>
          <w:rFonts w:ascii="Times New Roman" w:eastAsia="Times New Roman" w:hAnsi="Times New Roman" w:cs="Times New Roman"/>
          <w:color w:val="auto"/>
          <w:kern w:val="0"/>
          <w:sz w:val="24"/>
          <w:szCs w:val="24"/>
          <w:lang w:val="en-US"/>
          <w14:ligatures w14:val="none"/>
        </w:rPr>
      </w:pPr>
      <w:r w:rsidRPr="008C24B2">
        <w:rPr>
          <w:rFonts w:ascii="Times New Roman" w:eastAsia="Times New Roman" w:hAnsi="Times New Roman" w:cs="Times New Roman"/>
          <w:color w:val="auto"/>
          <w:kern w:val="0"/>
          <w:sz w:val="24"/>
          <w:szCs w:val="24"/>
          <w:lang w:val="en-US"/>
          <w14:ligatures w14:val="none"/>
        </w:rPr>
        <w:t xml:space="preserve">Table </w:t>
      </w:r>
      <w:r w:rsidR="00B52D67">
        <w:rPr>
          <w:rFonts w:ascii="Times New Roman" w:eastAsia="Times New Roman" w:hAnsi="Times New Roman" w:cs="Times New Roman"/>
          <w:color w:val="auto"/>
          <w:kern w:val="0"/>
          <w:sz w:val="24"/>
          <w:szCs w:val="24"/>
          <w:lang w:val="en-US"/>
          <w14:ligatures w14:val="none"/>
        </w:rPr>
        <w:t xml:space="preserve">1. </w:t>
      </w:r>
      <w:r w:rsidR="00F747CB" w:rsidRPr="00F747CB">
        <w:rPr>
          <w:rFonts w:ascii="Times New Roman" w:eastAsia="Times New Roman" w:hAnsi="Times New Roman" w:cs="Times New Roman"/>
          <w:color w:val="auto"/>
          <w:kern w:val="0"/>
          <w:sz w:val="24"/>
          <w:szCs w:val="24"/>
          <w:lang w:val="en-US"/>
          <w14:ligatures w14:val="none"/>
        </w:rPr>
        <w:t>Comparison of published case reports of right-sided infective endocarditis due to Streptococcus pneumoniae.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20"/>
        <w:gridCol w:w="1985"/>
        <w:gridCol w:w="1701"/>
        <w:gridCol w:w="1933"/>
      </w:tblGrid>
      <w:tr w:rsidR="00E25AE1" w14:paraId="5D3BFAA5" w14:textId="77777777" w:rsidTr="006B6767">
        <w:tc>
          <w:tcPr>
            <w:tcW w:w="1477" w:type="dxa"/>
          </w:tcPr>
          <w:p w14:paraId="54F795D6" w14:textId="77777777" w:rsidR="00E25AE1" w:rsidRDefault="00E25AE1" w:rsidP="00F839AA">
            <w:pPr>
              <w:jc w:val="both"/>
            </w:pPr>
            <w:r>
              <w:t>Parameter</w:t>
            </w:r>
          </w:p>
        </w:tc>
        <w:tc>
          <w:tcPr>
            <w:tcW w:w="1920" w:type="dxa"/>
          </w:tcPr>
          <w:p w14:paraId="393C1FEA" w14:textId="77777777" w:rsidR="00E25AE1" w:rsidRDefault="00E25AE1" w:rsidP="00F839AA">
            <w:pPr>
              <w:jc w:val="both"/>
            </w:pPr>
            <w:r>
              <w:t>Our Case</w:t>
            </w:r>
          </w:p>
        </w:tc>
        <w:tc>
          <w:tcPr>
            <w:tcW w:w="1985" w:type="dxa"/>
          </w:tcPr>
          <w:p w14:paraId="52A1206F" w14:textId="5943EB0B" w:rsidR="00E25AE1" w:rsidRDefault="00E25AE1" w:rsidP="00F839AA">
            <w:pPr>
              <w:jc w:val="both"/>
            </w:pPr>
            <w:r>
              <w:t>Rocha et al., 2021[13]</w:t>
            </w:r>
          </w:p>
        </w:tc>
        <w:tc>
          <w:tcPr>
            <w:tcW w:w="1701" w:type="dxa"/>
          </w:tcPr>
          <w:p w14:paraId="0BE5B6D4" w14:textId="1C97815F" w:rsidR="00E25AE1" w:rsidRDefault="00E25AE1" w:rsidP="00F839AA">
            <w:pPr>
              <w:jc w:val="both"/>
            </w:pPr>
            <w:r>
              <w:t>Yamazaki et al., 2022 [14]</w:t>
            </w:r>
          </w:p>
        </w:tc>
        <w:tc>
          <w:tcPr>
            <w:tcW w:w="1933" w:type="dxa"/>
          </w:tcPr>
          <w:p w14:paraId="06A3948C" w14:textId="0CB9CAC9" w:rsidR="00E25AE1" w:rsidRDefault="00E25AE1" w:rsidP="00F839AA">
            <w:pPr>
              <w:jc w:val="both"/>
            </w:pPr>
            <w:r>
              <w:t>Lacalzada et al., 2015</w:t>
            </w:r>
            <w:r w:rsidR="008E04B1">
              <w:t xml:space="preserve"> [15]</w:t>
            </w:r>
          </w:p>
        </w:tc>
      </w:tr>
      <w:tr w:rsidR="00E25AE1" w14:paraId="4F2E945B" w14:textId="77777777" w:rsidTr="006B6767">
        <w:tc>
          <w:tcPr>
            <w:tcW w:w="1477" w:type="dxa"/>
          </w:tcPr>
          <w:p w14:paraId="610B76CA" w14:textId="77777777" w:rsidR="00E25AE1" w:rsidRDefault="00E25AE1" w:rsidP="00F839AA">
            <w:pPr>
              <w:jc w:val="both"/>
            </w:pPr>
            <w:r>
              <w:t>Valve involved</w:t>
            </w:r>
          </w:p>
        </w:tc>
        <w:tc>
          <w:tcPr>
            <w:tcW w:w="1920" w:type="dxa"/>
          </w:tcPr>
          <w:p w14:paraId="0FD8FDF9" w14:textId="77777777" w:rsidR="00E25AE1" w:rsidRDefault="00E25AE1" w:rsidP="00F839AA">
            <w:pPr>
              <w:jc w:val="both"/>
            </w:pPr>
            <w:r>
              <w:t>Tricuspid (right-sided)</w:t>
            </w:r>
          </w:p>
        </w:tc>
        <w:tc>
          <w:tcPr>
            <w:tcW w:w="1985" w:type="dxa"/>
          </w:tcPr>
          <w:p w14:paraId="12940417" w14:textId="77777777" w:rsidR="00E25AE1" w:rsidRDefault="00E25AE1" w:rsidP="00F839AA">
            <w:pPr>
              <w:jc w:val="both"/>
            </w:pPr>
            <w:r>
              <w:t>Tricuspid</w:t>
            </w:r>
          </w:p>
        </w:tc>
        <w:tc>
          <w:tcPr>
            <w:tcW w:w="1701" w:type="dxa"/>
          </w:tcPr>
          <w:p w14:paraId="2E34D7BE" w14:textId="77777777" w:rsidR="00E25AE1" w:rsidRDefault="00E25AE1" w:rsidP="00F839AA">
            <w:pPr>
              <w:jc w:val="both"/>
            </w:pPr>
            <w:r>
              <w:t>Possible right-sided involvement</w:t>
            </w:r>
          </w:p>
        </w:tc>
        <w:tc>
          <w:tcPr>
            <w:tcW w:w="1933" w:type="dxa"/>
          </w:tcPr>
          <w:p w14:paraId="3C4562EC" w14:textId="77777777" w:rsidR="00E25AE1" w:rsidRDefault="00E25AE1" w:rsidP="00F839AA">
            <w:pPr>
              <w:jc w:val="both"/>
            </w:pPr>
            <w:r>
              <w:t>Large vegetations</w:t>
            </w:r>
          </w:p>
        </w:tc>
      </w:tr>
      <w:tr w:rsidR="006B6767" w:rsidRPr="00AC7D0B" w14:paraId="33E23284" w14:textId="77777777" w:rsidTr="006B6767">
        <w:tc>
          <w:tcPr>
            <w:tcW w:w="1477" w:type="dxa"/>
          </w:tcPr>
          <w:p w14:paraId="48FE4B50" w14:textId="22672C15" w:rsidR="006B6767" w:rsidRDefault="006B6767" w:rsidP="00F839AA">
            <w:pPr>
              <w:jc w:val="both"/>
            </w:pPr>
            <w:r>
              <w:t>Valve / site involved</w:t>
            </w:r>
          </w:p>
        </w:tc>
        <w:tc>
          <w:tcPr>
            <w:tcW w:w="1920" w:type="dxa"/>
          </w:tcPr>
          <w:p w14:paraId="5E9C1740" w14:textId="50D06415" w:rsidR="006B6767" w:rsidRDefault="006B6767" w:rsidP="00F839AA">
            <w:pPr>
              <w:jc w:val="both"/>
            </w:pPr>
            <w:r>
              <w:t>Tricuspid valve (right-sided)</w:t>
            </w:r>
          </w:p>
        </w:tc>
        <w:tc>
          <w:tcPr>
            <w:tcW w:w="1985" w:type="dxa"/>
          </w:tcPr>
          <w:p w14:paraId="2534CE44" w14:textId="379D06E4" w:rsidR="006B6767" w:rsidRPr="00F747CB" w:rsidRDefault="006B6767" w:rsidP="00F839AA">
            <w:pPr>
              <w:jc w:val="both"/>
              <w:rPr>
                <w:lang w:val="en-US"/>
              </w:rPr>
            </w:pPr>
            <w:r w:rsidRPr="00F747CB">
              <w:rPr>
                <w:lang w:val="en-US"/>
              </w:rPr>
              <w:t>Right ventricle (septum, free wall, outflow tract) with VSD</w:t>
            </w:r>
          </w:p>
        </w:tc>
        <w:tc>
          <w:tcPr>
            <w:tcW w:w="1701" w:type="dxa"/>
          </w:tcPr>
          <w:p w14:paraId="3D18C4C3" w14:textId="046B7FC0" w:rsidR="006B6767" w:rsidRDefault="006B6767" w:rsidP="00F839AA">
            <w:pPr>
              <w:jc w:val="both"/>
            </w:pPr>
            <w:r>
              <w:t>Aortic valve (left-sided)</w:t>
            </w:r>
          </w:p>
        </w:tc>
        <w:tc>
          <w:tcPr>
            <w:tcW w:w="1933" w:type="dxa"/>
          </w:tcPr>
          <w:p w14:paraId="7A414614" w14:textId="366BB892" w:rsidR="006B6767" w:rsidRPr="00F747CB" w:rsidRDefault="006B6767" w:rsidP="00F839AA">
            <w:pPr>
              <w:jc w:val="both"/>
              <w:rPr>
                <w:lang w:val="en-US"/>
              </w:rPr>
            </w:pPr>
            <w:r w:rsidRPr="00F747CB">
              <w:rPr>
                <w:lang w:val="en-US"/>
              </w:rPr>
              <w:t>Prosthetic aortic valve + tricuspid involvement + pacemaker lead</w:t>
            </w:r>
          </w:p>
        </w:tc>
      </w:tr>
      <w:tr w:rsidR="006B6767" w14:paraId="4B4185B2" w14:textId="77777777" w:rsidTr="006B6767">
        <w:tc>
          <w:tcPr>
            <w:tcW w:w="1477" w:type="dxa"/>
          </w:tcPr>
          <w:p w14:paraId="07B8CB1F" w14:textId="28B3C953" w:rsidR="006B6767" w:rsidRDefault="006B6767" w:rsidP="00F839AA">
            <w:pPr>
              <w:jc w:val="both"/>
            </w:pPr>
            <w:r>
              <w:t>Risk factors / substrate</w:t>
            </w:r>
          </w:p>
        </w:tc>
        <w:tc>
          <w:tcPr>
            <w:tcW w:w="1920" w:type="dxa"/>
          </w:tcPr>
          <w:p w14:paraId="57551D95" w14:textId="598751CF" w:rsidR="006B6767" w:rsidRPr="00F747CB" w:rsidRDefault="006B6767" w:rsidP="00F839AA">
            <w:pPr>
              <w:jc w:val="both"/>
              <w:rPr>
                <w:lang w:val="en-US"/>
              </w:rPr>
            </w:pPr>
            <w:r w:rsidRPr="00F747CB">
              <w:rPr>
                <w:lang w:val="en-US"/>
              </w:rPr>
              <w:t>Long-standing venous port; CLL in remission</w:t>
            </w:r>
          </w:p>
        </w:tc>
        <w:tc>
          <w:tcPr>
            <w:tcW w:w="1985" w:type="dxa"/>
          </w:tcPr>
          <w:p w14:paraId="775CB53E" w14:textId="20DB8E03" w:rsidR="006B6767" w:rsidRDefault="006B6767" w:rsidP="00F839AA">
            <w:pPr>
              <w:jc w:val="both"/>
            </w:pPr>
            <w:r>
              <w:t>Unrepaired congenital VSD</w:t>
            </w:r>
          </w:p>
        </w:tc>
        <w:tc>
          <w:tcPr>
            <w:tcW w:w="1701" w:type="dxa"/>
          </w:tcPr>
          <w:p w14:paraId="7369CA2E" w14:textId="38BA58DE" w:rsidR="006B6767" w:rsidRDefault="006B6767" w:rsidP="00F839AA">
            <w:pPr>
              <w:jc w:val="both"/>
            </w:pPr>
            <w:r>
              <w:t>Acute sinusitis as infection source</w:t>
            </w:r>
          </w:p>
        </w:tc>
        <w:tc>
          <w:tcPr>
            <w:tcW w:w="1933" w:type="dxa"/>
          </w:tcPr>
          <w:p w14:paraId="3C7E39A7" w14:textId="1542F1A0" w:rsidR="006B6767" w:rsidRDefault="006B6767" w:rsidP="00F839AA">
            <w:pPr>
              <w:jc w:val="both"/>
            </w:pPr>
            <w:r>
              <w:t>Prior aortic valve replacement; permanent pacemaker</w:t>
            </w:r>
          </w:p>
        </w:tc>
      </w:tr>
      <w:tr w:rsidR="006B6767" w:rsidRPr="00AC7D0B" w14:paraId="062BF792" w14:textId="77777777" w:rsidTr="006B6767">
        <w:tc>
          <w:tcPr>
            <w:tcW w:w="1477" w:type="dxa"/>
          </w:tcPr>
          <w:p w14:paraId="2BB2CE10" w14:textId="55A0F79E" w:rsidR="006B6767" w:rsidRDefault="006B6767" w:rsidP="00F839AA">
            <w:pPr>
              <w:jc w:val="both"/>
            </w:pPr>
            <w:r>
              <w:t>Clinical presentation</w:t>
            </w:r>
          </w:p>
        </w:tc>
        <w:tc>
          <w:tcPr>
            <w:tcW w:w="1920" w:type="dxa"/>
          </w:tcPr>
          <w:p w14:paraId="059811D6" w14:textId="3E10B09C" w:rsidR="006B6767" w:rsidRPr="00F747CB" w:rsidRDefault="006B6767" w:rsidP="00F839AA">
            <w:pPr>
              <w:jc w:val="both"/>
              <w:rPr>
                <w:lang w:val="en-US"/>
              </w:rPr>
            </w:pPr>
            <w:r w:rsidRPr="00F747CB">
              <w:rPr>
                <w:lang w:val="en-US"/>
              </w:rPr>
              <w:t>3-month fever, dyspnea, 16×8 mm vegetation</w:t>
            </w:r>
          </w:p>
        </w:tc>
        <w:tc>
          <w:tcPr>
            <w:tcW w:w="1985" w:type="dxa"/>
          </w:tcPr>
          <w:p w14:paraId="35F0DFF0" w14:textId="32D34D93" w:rsidR="006B6767" w:rsidRPr="00F747CB" w:rsidRDefault="006B6767" w:rsidP="00F839AA">
            <w:pPr>
              <w:jc w:val="both"/>
              <w:rPr>
                <w:lang w:val="en-US"/>
              </w:rPr>
            </w:pPr>
            <w:r w:rsidRPr="00F747CB">
              <w:rPr>
                <w:lang w:val="en-US"/>
              </w:rPr>
              <w:t>3-month fever, cough, asthenia; extensive RV vegetations; septic pulmonary emboli</w:t>
            </w:r>
          </w:p>
        </w:tc>
        <w:tc>
          <w:tcPr>
            <w:tcW w:w="1701" w:type="dxa"/>
          </w:tcPr>
          <w:p w14:paraId="47812585" w14:textId="7FF68209" w:rsidR="006B6767" w:rsidRPr="00F747CB" w:rsidRDefault="006B6767" w:rsidP="00F839AA">
            <w:pPr>
              <w:jc w:val="both"/>
              <w:rPr>
                <w:lang w:val="en-US"/>
              </w:rPr>
            </w:pPr>
            <w:r w:rsidRPr="00F747CB">
              <w:rPr>
                <w:lang w:val="en-US"/>
              </w:rPr>
              <w:t>Low back pain, ankle pain; high CRP; sinusitis as source</w:t>
            </w:r>
          </w:p>
        </w:tc>
        <w:tc>
          <w:tcPr>
            <w:tcW w:w="1933" w:type="dxa"/>
          </w:tcPr>
          <w:p w14:paraId="4089454B" w14:textId="047061F3" w:rsidR="006B6767" w:rsidRPr="00F747CB" w:rsidRDefault="006B6767" w:rsidP="00F839AA">
            <w:pPr>
              <w:jc w:val="both"/>
              <w:rPr>
                <w:lang w:val="en-US"/>
              </w:rPr>
            </w:pPr>
            <w:r w:rsidRPr="00F747CB">
              <w:rPr>
                <w:lang w:val="en-US"/>
              </w:rPr>
              <w:t>Acute fever, deterioration; prosthetic dysfunction; sepsis</w:t>
            </w:r>
          </w:p>
        </w:tc>
      </w:tr>
      <w:tr w:rsidR="006B6767" w14:paraId="25C12C71" w14:textId="77777777" w:rsidTr="006B6767">
        <w:tc>
          <w:tcPr>
            <w:tcW w:w="1477" w:type="dxa"/>
          </w:tcPr>
          <w:p w14:paraId="5FC55A4E" w14:textId="1A398380" w:rsidR="006B6767" w:rsidRDefault="006B6767" w:rsidP="00F839AA">
            <w:pPr>
              <w:jc w:val="both"/>
            </w:pPr>
            <w:r>
              <w:lastRenderedPageBreak/>
              <w:t>Blood cultures</w:t>
            </w:r>
          </w:p>
        </w:tc>
        <w:tc>
          <w:tcPr>
            <w:tcW w:w="1920" w:type="dxa"/>
          </w:tcPr>
          <w:p w14:paraId="31263A01" w14:textId="7F8C8CA1" w:rsidR="006B6767" w:rsidRDefault="006B6767" w:rsidP="00F839AA">
            <w:pPr>
              <w:jc w:val="both"/>
            </w:pPr>
            <w:r>
              <w:t>S. pneumoniae (4/4)</w:t>
            </w:r>
          </w:p>
        </w:tc>
        <w:tc>
          <w:tcPr>
            <w:tcW w:w="1985" w:type="dxa"/>
          </w:tcPr>
          <w:p w14:paraId="228BFFC6" w14:textId="569889F1" w:rsidR="006B6767" w:rsidRDefault="006B6767" w:rsidP="00F839AA">
            <w:pPr>
              <w:jc w:val="both"/>
            </w:pPr>
            <w:r>
              <w:t>S. pneumoniae</w:t>
            </w:r>
          </w:p>
        </w:tc>
        <w:tc>
          <w:tcPr>
            <w:tcW w:w="1701" w:type="dxa"/>
          </w:tcPr>
          <w:p w14:paraId="00617A9A" w14:textId="13892DB8" w:rsidR="006B6767" w:rsidRDefault="006B6767" w:rsidP="00F839AA">
            <w:pPr>
              <w:jc w:val="both"/>
            </w:pPr>
            <w:r>
              <w:t>S. pneumoniae</w:t>
            </w:r>
          </w:p>
        </w:tc>
        <w:tc>
          <w:tcPr>
            <w:tcW w:w="1933" w:type="dxa"/>
          </w:tcPr>
          <w:p w14:paraId="36A924D0" w14:textId="21CCCCD1" w:rsidR="006B6767" w:rsidRDefault="006B6767" w:rsidP="00F839AA">
            <w:pPr>
              <w:jc w:val="both"/>
            </w:pPr>
            <w:r>
              <w:t>S. pneumoniae</w:t>
            </w:r>
          </w:p>
        </w:tc>
      </w:tr>
      <w:tr w:rsidR="006B6767" w:rsidRPr="00AC7D0B" w14:paraId="72708886" w14:textId="77777777" w:rsidTr="006B6767">
        <w:tc>
          <w:tcPr>
            <w:tcW w:w="1477" w:type="dxa"/>
          </w:tcPr>
          <w:p w14:paraId="7ED2A0B2" w14:textId="787EA1B1" w:rsidR="006B6767" w:rsidRDefault="006B6767" w:rsidP="00F839AA">
            <w:pPr>
              <w:jc w:val="both"/>
            </w:pPr>
            <w:r>
              <w:t>Complications</w:t>
            </w:r>
          </w:p>
        </w:tc>
        <w:tc>
          <w:tcPr>
            <w:tcW w:w="1920" w:type="dxa"/>
          </w:tcPr>
          <w:p w14:paraId="716BCEF6" w14:textId="0CA3A94F" w:rsidR="006B6767" w:rsidRDefault="006B6767" w:rsidP="00F839AA">
            <w:pPr>
              <w:jc w:val="both"/>
            </w:pPr>
            <w:r>
              <w:t>RV dilation, non-collapsible IVC</w:t>
            </w:r>
          </w:p>
        </w:tc>
        <w:tc>
          <w:tcPr>
            <w:tcW w:w="1985" w:type="dxa"/>
          </w:tcPr>
          <w:p w14:paraId="4FEFAEC6" w14:textId="6D6292AA" w:rsidR="006B6767" w:rsidRPr="00F747CB" w:rsidRDefault="006B6767" w:rsidP="00F839AA">
            <w:pPr>
              <w:jc w:val="both"/>
              <w:rPr>
                <w:lang w:val="en-US"/>
              </w:rPr>
            </w:pPr>
            <w:r w:rsidRPr="00F747CB">
              <w:rPr>
                <w:lang w:val="en-US"/>
              </w:rPr>
              <w:t>Extensive RV involvement + septic pulmonary embolism</w:t>
            </w:r>
          </w:p>
        </w:tc>
        <w:tc>
          <w:tcPr>
            <w:tcW w:w="1701" w:type="dxa"/>
          </w:tcPr>
          <w:p w14:paraId="52F1BB60" w14:textId="443F06E4" w:rsidR="006B6767" w:rsidRDefault="006B6767" w:rsidP="00F839AA">
            <w:pPr>
              <w:jc w:val="both"/>
            </w:pPr>
            <w:r>
              <w:t>Paraspinal abscess; osteoarticular infection</w:t>
            </w:r>
          </w:p>
        </w:tc>
        <w:tc>
          <w:tcPr>
            <w:tcW w:w="1933" w:type="dxa"/>
          </w:tcPr>
          <w:p w14:paraId="1EAE2A5E" w14:textId="0BAE67F4" w:rsidR="006B6767" w:rsidRPr="00F747CB" w:rsidRDefault="006B6767" w:rsidP="00F839AA">
            <w:pPr>
              <w:jc w:val="both"/>
              <w:rPr>
                <w:lang w:val="en-US"/>
              </w:rPr>
            </w:pPr>
            <w:r w:rsidRPr="00F747CB">
              <w:rPr>
                <w:lang w:val="en-US"/>
              </w:rPr>
              <w:t>Periannular abscess, prosthetic dehiscence, severe AR</w:t>
            </w:r>
          </w:p>
        </w:tc>
      </w:tr>
      <w:tr w:rsidR="006B6767" w:rsidRPr="00AC7D0B" w14:paraId="3FC72C18" w14:textId="77777777" w:rsidTr="006B6767">
        <w:tc>
          <w:tcPr>
            <w:tcW w:w="1477" w:type="dxa"/>
          </w:tcPr>
          <w:p w14:paraId="62326A86" w14:textId="13875DE2" w:rsidR="006B6767" w:rsidRDefault="006B6767" w:rsidP="00F839AA">
            <w:pPr>
              <w:jc w:val="both"/>
            </w:pPr>
            <w:r>
              <w:t>Treatment</w:t>
            </w:r>
          </w:p>
        </w:tc>
        <w:tc>
          <w:tcPr>
            <w:tcW w:w="1920" w:type="dxa"/>
          </w:tcPr>
          <w:p w14:paraId="432D7B9C" w14:textId="0E05E01C" w:rsidR="006B6767" w:rsidRDefault="006B6767" w:rsidP="00F839AA">
            <w:pPr>
              <w:jc w:val="both"/>
            </w:pPr>
            <w:r>
              <w:t>Ceftriaxone + gentamicin + device removal</w:t>
            </w:r>
          </w:p>
        </w:tc>
        <w:tc>
          <w:tcPr>
            <w:tcW w:w="1985" w:type="dxa"/>
          </w:tcPr>
          <w:p w14:paraId="42EBDCD9" w14:textId="6EAD9BA9" w:rsidR="006B6767" w:rsidRDefault="006B6767" w:rsidP="00F839AA">
            <w:pPr>
              <w:jc w:val="both"/>
            </w:pPr>
            <w:r>
              <w:t>Ampicillin + flucloxacillin + gentamicin → ceftriaxone; surgery</w:t>
            </w:r>
          </w:p>
        </w:tc>
        <w:tc>
          <w:tcPr>
            <w:tcW w:w="1701" w:type="dxa"/>
          </w:tcPr>
          <w:p w14:paraId="07B5B436" w14:textId="5B48858F" w:rsidR="006B6767" w:rsidRDefault="006B6767" w:rsidP="00F839AA">
            <w:pPr>
              <w:jc w:val="both"/>
            </w:pPr>
            <w:r>
              <w:t>Sequential IV vancomycin, ceftriaxone, ampicillin, gentamicin</w:t>
            </w:r>
          </w:p>
        </w:tc>
        <w:tc>
          <w:tcPr>
            <w:tcW w:w="1933" w:type="dxa"/>
          </w:tcPr>
          <w:p w14:paraId="60CF30E4" w14:textId="7DC33521" w:rsidR="006B6767" w:rsidRPr="00F747CB" w:rsidRDefault="006B6767" w:rsidP="00F839AA">
            <w:pPr>
              <w:jc w:val="both"/>
              <w:rPr>
                <w:lang w:val="en-US"/>
              </w:rPr>
            </w:pPr>
            <w:r w:rsidRPr="00F747CB">
              <w:rPr>
                <w:lang w:val="en-US"/>
              </w:rPr>
              <w:t xml:space="preserve">IV </w:t>
            </w:r>
            <w:r>
              <w:t>β</w:t>
            </w:r>
            <w:r w:rsidRPr="00F747CB">
              <w:rPr>
                <w:lang w:val="en-US"/>
              </w:rPr>
              <w:t>-lactams; emergency surgery planned</w:t>
            </w:r>
          </w:p>
        </w:tc>
      </w:tr>
      <w:tr w:rsidR="006B6767" w14:paraId="6F3B706B" w14:textId="77777777" w:rsidTr="006B6767">
        <w:tc>
          <w:tcPr>
            <w:tcW w:w="1477" w:type="dxa"/>
          </w:tcPr>
          <w:p w14:paraId="058E73A1" w14:textId="5654A6DD" w:rsidR="006B6767" w:rsidRDefault="006B6767" w:rsidP="00F839AA">
            <w:pPr>
              <w:jc w:val="both"/>
            </w:pPr>
            <w:r>
              <w:t>Outcome</w:t>
            </w:r>
          </w:p>
        </w:tc>
        <w:tc>
          <w:tcPr>
            <w:tcW w:w="1920" w:type="dxa"/>
          </w:tcPr>
          <w:p w14:paraId="44F69D36" w14:textId="08925F01" w:rsidR="006B6767" w:rsidRDefault="006B6767" w:rsidP="00F839AA">
            <w:pPr>
              <w:jc w:val="both"/>
            </w:pPr>
            <w:r>
              <w:t>Favorable</w:t>
            </w:r>
          </w:p>
        </w:tc>
        <w:tc>
          <w:tcPr>
            <w:tcW w:w="1985" w:type="dxa"/>
          </w:tcPr>
          <w:p w14:paraId="43FA0386" w14:textId="7253605C" w:rsidR="006B6767" w:rsidRDefault="006B6767" w:rsidP="00F839AA">
            <w:pPr>
              <w:jc w:val="both"/>
            </w:pPr>
            <w:r>
              <w:t>Favorable</w:t>
            </w:r>
          </w:p>
        </w:tc>
        <w:tc>
          <w:tcPr>
            <w:tcW w:w="1701" w:type="dxa"/>
          </w:tcPr>
          <w:p w14:paraId="6965FC86" w14:textId="03A48FB4" w:rsidR="006B6767" w:rsidRDefault="006B6767" w:rsidP="00F839AA">
            <w:pPr>
              <w:jc w:val="both"/>
            </w:pPr>
            <w:r>
              <w:t>Favorable</w:t>
            </w:r>
          </w:p>
        </w:tc>
        <w:tc>
          <w:tcPr>
            <w:tcW w:w="1933" w:type="dxa"/>
          </w:tcPr>
          <w:p w14:paraId="0895A083" w14:textId="5B299D9E" w:rsidR="006B6767" w:rsidRDefault="006B6767" w:rsidP="00F839AA">
            <w:pPr>
              <w:jc w:val="both"/>
            </w:pPr>
            <w:r>
              <w:t>Death before emergency surgery</w:t>
            </w:r>
          </w:p>
        </w:tc>
      </w:tr>
    </w:tbl>
    <w:p w14:paraId="56F36BEF" w14:textId="77777777" w:rsidR="00617252" w:rsidRDefault="00617252" w:rsidP="00F839AA">
      <w:pPr>
        <w:jc w:val="both"/>
      </w:pPr>
    </w:p>
    <w:p w14:paraId="5F693C05" w14:textId="77777777" w:rsidR="00617252" w:rsidRDefault="00617252" w:rsidP="00F839AA">
      <w:pPr>
        <w:jc w:val="both"/>
        <w:outlineLvl w:val="2"/>
        <w:rPr>
          <w:rFonts w:ascii="Times New Roman" w:eastAsia="Times New Roman" w:hAnsi="Times New Roman" w:cs="Times New Roman"/>
          <w:kern w:val="0"/>
          <w:sz w:val="24"/>
          <w:szCs w:val="24"/>
          <w14:ligatures w14:val="none"/>
        </w:rPr>
      </w:pPr>
    </w:p>
    <w:p w14:paraId="04EC9652" w14:textId="02107409" w:rsidR="00B63871" w:rsidRPr="008C24B2" w:rsidRDefault="00B63871" w:rsidP="00F839AA">
      <w:pPr>
        <w:jc w:val="both"/>
        <w:outlineLvl w:val="2"/>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b/>
          <w:bCs/>
          <w:noProof w:val="0"/>
          <w:sz w:val="24"/>
          <w:szCs w:val="24"/>
          <w:lang w:val="en-US"/>
        </w:rPr>
        <w:t xml:space="preserve"> </w:t>
      </w:r>
      <w:r w:rsidRPr="008C24B2">
        <w:rPr>
          <w:rFonts w:ascii="Times New Roman" w:eastAsia="Times New Roman" w:hAnsi="Times New Roman" w:cs="Times New Roman"/>
          <w:kern w:val="0"/>
          <w:sz w:val="24"/>
          <w:szCs w:val="24"/>
          <w:lang w:val="en-US"/>
          <w14:ligatures w14:val="none"/>
        </w:rPr>
        <w:t>Table 1 shows that published case reports of right-sided infective endocarditis caused by Streptococcus pneumoniae share several clinical similarities with our observation, despite important contextual variations. Rocha et al. described a pneumococcal tricuspid endocarditis in a patient without conventional risk factors, characterized by a large vegetation and good response to ceftriaxone, a pattern closely matching our case. Likewise, the report by Wenaas et al. represents one of the earliest descriptions of pneumococcal tricuspid valve endocarditis, demonstrating that S. pneumoniae can affect the right heart even in the absence of intravenous drug use, structural heart disease, or overt device infection. Yamazaki et al. highlighted a misleading respiratory presentation that initially suggested pneumonia, mirroring the diagnostic challenges encountered in our patient, whose symptoms were dominated by fever, dyspnea, and nonspecific systemic signs. The case reported by Lacalzada et al. also underlines the potential severity of pneumococcal infections, which may produce large vegetations and rapid clinical deterioration. Compared with these cases, our report is distinctive in that the patient had retained an implantable venous access device for several years, a factor that likely contributed to bacterial seeding despite the absence of microbiologic evidence of device infection. Taken together, these observations indicate that pneumococcal right-sided endocarditis, though rare, should be considered in patients with persistent fever and respiratory or systemic symptoms, particularly when long-standing intravascular devices are present. »</w:t>
      </w:r>
    </w:p>
    <w:p w14:paraId="0310B6D9" w14:textId="77777777" w:rsidR="006D3791" w:rsidRPr="008C24B2" w:rsidRDefault="006D3791" w:rsidP="00F839AA">
      <w:pPr>
        <w:jc w:val="both"/>
        <w:outlineLvl w:val="2"/>
        <w:rPr>
          <w:rFonts w:ascii="Times New Roman" w:eastAsia="Times New Roman" w:hAnsi="Times New Roman" w:cs="Times New Roman"/>
          <w:kern w:val="0"/>
          <w:sz w:val="24"/>
          <w:szCs w:val="24"/>
          <w:lang w:val="en-US"/>
          <w14:ligatures w14:val="none"/>
        </w:rPr>
      </w:pPr>
    </w:p>
    <w:p w14:paraId="25E64FC6" w14:textId="77777777" w:rsidR="004970B6" w:rsidRPr="00F747CB" w:rsidRDefault="004970B6" w:rsidP="00F839AA">
      <w:pPr>
        <w:jc w:val="both"/>
        <w:outlineLvl w:val="2"/>
        <w:rPr>
          <w:rFonts w:ascii="Times New Roman" w:eastAsia="Times New Roman" w:hAnsi="Times New Roman" w:cs="Times New Roman"/>
          <w:kern w:val="0"/>
          <w:sz w:val="24"/>
          <w:szCs w:val="24"/>
          <w:lang w:val="en-US"/>
          <w14:ligatures w14:val="none"/>
        </w:rPr>
      </w:pPr>
    </w:p>
    <w:p w14:paraId="1FFEDB1A" w14:textId="772170E8" w:rsidR="002D7207" w:rsidRPr="00F747CB" w:rsidRDefault="004970B6" w:rsidP="00F839AA">
      <w:pPr>
        <w:jc w:val="both"/>
        <w:outlineLvl w:val="2"/>
        <w:rPr>
          <w:rFonts w:ascii="Times New Roman" w:eastAsia="Times New Roman" w:hAnsi="Times New Roman" w:cs="Times New Roman"/>
          <w:b/>
          <w:bCs/>
          <w:kern w:val="0"/>
          <w:sz w:val="24"/>
          <w:szCs w:val="24"/>
          <w:lang w:val="en-US"/>
          <w14:ligatures w14:val="none"/>
        </w:rPr>
      </w:pPr>
      <w:r w:rsidRPr="00F747CB">
        <w:rPr>
          <w:rFonts w:ascii="Times New Roman" w:eastAsia="Times New Roman" w:hAnsi="Times New Roman" w:cs="Times New Roman"/>
          <w:b/>
          <w:bCs/>
          <w:kern w:val="0"/>
          <w:sz w:val="24"/>
          <w:szCs w:val="24"/>
          <w:lang w:val="en-US"/>
          <w14:ligatures w14:val="none"/>
        </w:rPr>
        <w:t>C</w:t>
      </w:r>
      <w:r w:rsidRPr="00F747CB">
        <w:rPr>
          <w:rStyle w:val="s1"/>
          <w:rFonts w:ascii="Times New Roman" w:hAnsi="Times New Roman"/>
          <w:b/>
          <w:color w:val="111111"/>
          <w:sz w:val="24"/>
          <w:szCs w:val="24"/>
          <w:lang w:val="en-US"/>
        </w:rPr>
        <w:t>onclusion</w:t>
      </w:r>
    </w:p>
    <w:p w14:paraId="31CEE4E1" w14:textId="28922A09" w:rsidR="006D3791" w:rsidRPr="008C24B2" w:rsidRDefault="006D3791" w:rsidP="00F839AA">
      <w:pPr>
        <w:spacing w:line="259" w:lineRule="auto"/>
        <w:jc w:val="both"/>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This case underscores the clinical relevance of recognizing atypical presentations of right-sided infective endocarditis, particularly when caused by Streptococcus pneumoniae, an increasingly uncommon pathogen in this context. In the absence of conventional risk factors such as intravenous drug use, congenital heart disease, or overt device infection, the presence of a long-standing implantable venous chamber likely played a key contributory role. The case illustrates the importance of maintaining a high index of suspicion for right-sided IE in patients presenting with persistent fever and respiratory or nonspecific systemic symptoms, especially those with indwelling intravascular devices.</w:t>
      </w:r>
    </w:p>
    <w:p w14:paraId="692F48F4" w14:textId="77777777" w:rsidR="006D3791" w:rsidRPr="008C24B2" w:rsidRDefault="006D3791" w:rsidP="00F839AA">
      <w:pPr>
        <w:spacing w:line="259" w:lineRule="auto"/>
        <w:jc w:val="both"/>
        <w:rPr>
          <w:rFonts w:ascii="Times New Roman" w:eastAsia="Times New Roman" w:hAnsi="Times New Roman" w:cs="Times New Roman"/>
          <w:kern w:val="0"/>
          <w:sz w:val="24"/>
          <w:szCs w:val="24"/>
          <w:lang w:val="en-US"/>
          <w14:ligatures w14:val="none"/>
        </w:rPr>
      </w:pPr>
      <w:r w:rsidRPr="008C24B2">
        <w:rPr>
          <w:rFonts w:ascii="Times New Roman" w:eastAsia="Times New Roman" w:hAnsi="Times New Roman" w:cs="Times New Roman"/>
          <w:kern w:val="0"/>
          <w:sz w:val="24"/>
          <w:szCs w:val="24"/>
          <w:lang w:val="en-US"/>
          <w14:ligatures w14:val="none"/>
        </w:rPr>
        <w:t xml:space="preserve">Timely echocardiographic evaluation, systematic blood culture sampling, and early initiation of targeted antimicrobial therapy were essential to achieving a favorable outcome. Device removal, although not bacteriologically proven as the infectious source, aligned with current recommendations and likely contributed to clinical resolution. This report highlights that optimal management of rare forms of IE relies on prompt diagnosis, appropriate antimicrobial </w:t>
      </w:r>
      <w:r w:rsidRPr="008C24B2">
        <w:rPr>
          <w:rFonts w:ascii="Times New Roman" w:eastAsia="Times New Roman" w:hAnsi="Times New Roman" w:cs="Times New Roman"/>
          <w:kern w:val="0"/>
          <w:sz w:val="24"/>
          <w:szCs w:val="24"/>
          <w:lang w:val="en-US"/>
          <w14:ligatures w14:val="none"/>
        </w:rPr>
        <w:lastRenderedPageBreak/>
        <w:t>selection, and individualized assessment of intravascular devices. Greater awareness of such atypical presentations can help prevent diagnostic delays and improve prognosis in similar patient populations.</w:t>
      </w:r>
    </w:p>
    <w:p w14:paraId="1D96BCC5" w14:textId="0A9D5B61" w:rsidR="00BA6422" w:rsidRPr="00F747CB" w:rsidRDefault="00BA6422" w:rsidP="00F839AA">
      <w:pPr>
        <w:spacing w:line="259" w:lineRule="auto"/>
        <w:jc w:val="both"/>
        <w:rPr>
          <w:rFonts w:ascii="Times New Roman" w:eastAsia="Times New Roman" w:hAnsi="Times New Roman" w:cs="Times New Roman"/>
          <w:kern w:val="0"/>
          <w:sz w:val="24"/>
          <w:szCs w:val="24"/>
          <w:lang w:val="en-US"/>
          <w14:ligatures w14:val="none"/>
        </w:rPr>
      </w:pPr>
    </w:p>
    <w:p w14:paraId="01D58E06" w14:textId="77777777" w:rsidR="004970B6" w:rsidRPr="00F747CB" w:rsidRDefault="004970B6" w:rsidP="00F839AA">
      <w:pPr>
        <w:spacing w:line="259" w:lineRule="auto"/>
        <w:jc w:val="both"/>
        <w:rPr>
          <w:rFonts w:ascii="Times New Roman" w:eastAsia="Times New Roman" w:hAnsi="Times New Roman" w:cs="Times New Roman"/>
          <w:kern w:val="0"/>
          <w:sz w:val="24"/>
          <w:szCs w:val="24"/>
          <w:lang w:val="en-US"/>
          <w14:ligatures w14:val="none"/>
        </w:rPr>
      </w:pPr>
    </w:p>
    <w:p w14:paraId="4BF54A6B" w14:textId="00FFCBD5" w:rsidR="00BA6422" w:rsidRPr="00F747CB" w:rsidRDefault="00BA6422" w:rsidP="00F839AA">
      <w:pPr>
        <w:pStyle w:val="p1"/>
        <w:jc w:val="both"/>
        <w:rPr>
          <w:rStyle w:val="s1"/>
          <w:b/>
          <w:sz w:val="24"/>
          <w:szCs w:val="24"/>
          <w:lang w:val="en-US"/>
        </w:rPr>
      </w:pPr>
      <w:r w:rsidRPr="00F747CB">
        <w:rPr>
          <w:rStyle w:val="s1"/>
          <w:b/>
          <w:sz w:val="24"/>
          <w:szCs w:val="24"/>
          <w:lang w:val="en-US"/>
        </w:rPr>
        <w:t xml:space="preserve"> A</w:t>
      </w:r>
      <w:r w:rsidRPr="00F747CB">
        <w:rPr>
          <w:rStyle w:val="s1"/>
          <w:rFonts w:ascii="Times New Roman" w:hAnsi="Times New Roman" w:cstheme="minorBidi"/>
          <w:b/>
          <w:kern w:val="2"/>
          <w:sz w:val="24"/>
          <w:szCs w:val="24"/>
          <w:lang w:val="en-US"/>
          <w14:ligatures w14:val="standardContextual"/>
        </w:rPr>
        <w:t>bbreviations</w:t>
      </w:r>
    </w:p>
    <w:p w14:paraId="5033AC83" w14:textId="20F84A00"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IE: Infective endocarditis</w:t>
      </w:r>
    </w:p>
    <w:p w14:paraId="3CED6F49" w14:textId="3E209E99"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TTE: Transthoracic echocardiography</w:t>
      </w:r>
    </w:p>
    <w:p w14:paraId="6CB8687D" w14:textId="03E5A58D"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RA: Right atrium</w:t>
      </w:r>
    </w:p>
    <w:p w14:paraId="42EE0794" w14:textId="2F0F4C76"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RV: Right ventricle</w:t>
      </w:r>
    </w:p>
    <w:p w14:paraId="2A9A1A1F" w14:textId="6EF2CC68"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IVC: Inferior vena cava</w:t>
      </w:r>
    </w:p>
    <w:p w14:paraId="41E0257F" w14:textId="71C81F62"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CRP: C-reactive protein</w:t>
      </w:r>
    </w:p>
    <w:p w14:paraId="7E4D6B94" w14:textId="787EB90D"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CT: Computed tomography</w:t>
      </w:r>
    </w:p>
    <w:p w14:paraId="56726338" w14:textId="4CA51853"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LVEF: Left ventricular ejection fraction</w:t>
      </w:r>
    </w:p>
    <w:p w14:paraId="703B656B" w14:textId="2568E937" w:rsidR="00F776B6" w:rsidRPr="00CB100A" w:rsidRDefault="00F776B6" w:rsidP="00F839AA">
      <w:pPr>
        <w:jc w:val="both"/>
        <w:outlineLvl w:val="2"/>
        <w:rPr>
          <w:rFonts w:ascii="Times New Roman" w:eastAsia="Times New Roman" w:hAnsi="Times New Roman" w:cs="Times New Roman"/>
          <w:noProof w:val="0"/>
          <w:kern w:val="0"/>
          <w:sz w:val="24"/>
          <w:szCs w:val="24"/>
          <w:lang w:val="en-US"/>
          <w14:ligatures w14:val="none"/>
        </w:rPr>
      </w:pPr>
    </w:p>
    <w:p w14:paraId="52725108" w14:textId="35D1B653" w:rsidR="00BA6422" w:rsidRPr="00CB100A" w:rsidRDefault="00BA6422" w:rsidP="00F839AA">
      <w:pPr>
        <w:jc w:val="both"/>
        <w:rPr>
          <w:rFonts w:ascii="Times New Roman" w:eastAsia="Times New Roman" w:hAnsi="Times New Roman" w:cs="Times New Roman"/>
          <w:noProof w:val="0"/>
          <w:kern w:val="0"/>
          <w:sz w:val="24"/>
          <w:szCs w:val="24"/>
          <w:lang w:val="en-US"/>
          <w14:ligatures w14:val="none"/>
        </w:rPr>
      </w:pPr>
    </w:p>
    <w:p w14:paraId="243DD580" w14:textId="77777777" w:rsidR="00DF7C10" w:rsidRPr="00CB100A" w:rsidRDefault="00DF7C10" w:rsidP="00F839AA">
      <w:pPr>
        <w:jc w:val="both"/>
        <w:rPr>
          <w:rFonts w:ascii="Times New Roman" w:eastAsia="Times New Roman" w:hAnsi="Times New Roman" w:cs="Times New Roman"/>
          <w:noProof w:val="0"/>
          <w:kern w:val="0"/>
          <w:sz w:val="24"/>
          <w:szCs w:val="24"/>
          <w:lang w:val="en-US"/>
          <w14:ligatures w14:val="none"/>
        </w:rPr>
      </w:pPr>
    </w:p>
    <w:p w14:paraId="3A7DFA04" w14:textId="77777777" w:rsidR="00DF7C10" w:rsidRPr="00CB100A" w:rsidRDefault="00BA6422" w:rsidP="00F839AA">
      <w:pPr>
        <w:jc w:val="both"/>
        <w:rPr>
          <w:rFonts w:ascii="Times New Roman" w:eastAsia="Times New Roman" w:hAnsi="Times New Roman" w:cs="Times New Roman"/>
          <w:b/>
          <w:bCs/>
          <w:noProof w:val="0"/>
          <w:kern w:val="0"/>
          <w:sz w:val="24"/>
          <w:szCs w:val="24"/>
          <w:lang w:val="en-US"/>
          <w14:ligatures w14:val="none"/>
        </w:rPr>
      </w:pPr>
      <w:r w:rsidRPr="00CB100A">
        <w:rPr>
          <w:rFonts w:ascii="Times New Roman" w:eastAsia="Times New Roman" w:hAnsi="Times New Roman" w:cs="Times New Roman"/>
          <w:b/>
          <w:bCs/>
          <w:noProof w:val="0"/>
          <w:kern w:val="0"/>
          <w:sz w:val="24"/>
          <w:szCs w:val="24"/>
          <w:lang w:val="en-US"/>
          <w14:ligatures w14:val="none"/>
        </w:rPr>
        <w:t>Consent for publication</w:t>
      </w:r>
    </w:p>
    <w:p w14:paraId="7543EDF2" w14:textId="3C871A4D" w:rsidR="00BA6422" w:rsidRPr="00CB100A" w:rsidRDefault="00BA6422" w:rsidP="00F839AA">
      <w:pPr>
        <w:jc w:val="both"/>
        <w:rPr>
          <w:rFonts w:ascii="Times New Roman" w:eastAsia="Times New Roman" w:hAnsi="Times New Roman" w:cs="Times New Roman"/>
          <w:noProof w:val="0"/>
          <w:kern w:val="0"/>
          <w:sz w:val="24"/>
          <w:szCs w:val="24"/>
          <w:lang w:val="en-US"/>
          <w14:ligatures w14:val="none"/>
        </w:rPr>
      </w:pPr>
      <w:r w:rsidRPr="00CB100A">
        <w:rPr>
          <w:rFonts w:ascii="Times New Roman" w:eastAsia="Times New Roman" w:hAnsi="Times New Roman" w:cs="Times New Roman"/>
          <w:noProof w:val="0"/>
          <w:kern w:val="0"/>
          <w:sz w:val="24"/>
          <w:szCs w:val="24"/>
          <w:lang w:val="en-US"/>
          <w14:ligatures w14:val="none"/>
        </w:rPr>
        <w:t>Written informed consent was obtained from the patient for publication of anonymized clinical data and accompanying images.</w:t>
      </w:r>
    </w:p>
    <w:p w14:paraId="2608BFA3" w14:textId="77777777" w:rsidR="00DF7C10" w:rsidRPr="00CB100A" w:rsidRDefault="00DF7C10" w:rsidP="00F839AA">
      <w:pPr>
        <w:jc w:val="both"/>
        <w:rPr>
          <w:rFonts w:ascii="Times New Roman" w:eastAsia="Times New Roman" w:hAnsi="Times New Roman" w:cs="Times New Roman"/>
          <w:b/>
          <w:bCs/>
          <w:noProof w:val="0"/>
          <w:kern w:val="0"/>
          <w:sz w:val="24"/>
          <w:szCs w:val="24"/>
          <w:lang w:val="en-US"/>
          <w14:ligatures w14:val="none"/>
        </w:rPr>
      </w:pPr>
    </w:p>
    <w:p w14:paraId="6AD390FE" w14:textId="77777777" w:rsidR="00092C25" w:rsidRPr="00CA3906" w:rsidRDefault="00092C25" w:rsidP="00F839AA">
      <w:pPr>
        <w:jc w:val="both"/>
        <w:rPr>
          <w:b/>
          <w:highlight w:val="yellow"/>
        </w:rPr>
      </w:pPr>
      <w:r w:rsidRPr="00CA3906">
        <w:rPr>
          <w:b/>
          <w:highlight w:val="yellow"/>
        </w:rPr>
        <w:t>Disclaimer (Artificial intelligence)</w:t>
      </w:r>
    </w:p>
    <w:p w14:paraId="516E590F" w14:textId="77777777" w:rsidR="00092C25" w:rsidRPr="00740879" w:rsidRDefault="00092C25" w:rsidP="00F839AA">
      <w:pPr>
        <w:jc w:val="both"/>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3FCA723" w14:textId="1EA4CB59" w:rsidR="00BA6422" w:rsidRPr="00F747CB" w:rsidRDefault="00BA6422" w:rsidP="00F839AA">
      <w:pPr>
        <w:spacing w:after="160" w:line="259" w:lineRule="auto"/>
        <w:jc w:val="both"/>
        <w:rPr>
          <w:lang w:val="en-US"/>
        </w:rPr>
      </w:pPr>
    </w:p>
    <w:p w14:paraId="4BB329DC" w14:textId="26B83166" w:rsidR="00FA5C96" w:rsidRPr="003F5AE4" w:rsidRDefault="00521FCC" w:rsidP="00F839AA">
      <w:pPr>
        <w:jc w:val="both"/>
        <w:divId w:val="1023435468"/>
        <w:rPr>
          <w:rFonts w:ascii=".AppleSystemUIFont" w:hAnsi=".AppleSystemUIFont" w:cs="Times New Roman"/>
          <w:color w:val="111111"/>
          <w:kern w:val="0"/>
          <w:sz w:val="30"/>
          <w:szCs w:val="30"/>
          <w14:ligatures w14:val="none"/>
        </w:rPr>
      </w:pPr>
      <w:r>
        <w:rPr>
          <w:rFonts w:ascii=".AppleSystemUIFont" w:hAnsi=".AppleSystemUIFont" w:cs="Times New Roman"/>
          <w:b/>
          <w:bCs/>
          <w:color w:val="111111"/>
          <w:kern w:val="0"/>
          <w:sz w:val="30"/>
          <w:szCs w:val="30"/>
          <w14:ligatures w14:val="none"/>
        </w:rPr>
        <w:t xml:space="preserve">References </w:t>
      </w:r>
    </w:p>
    <w:p w14:paraId="3359A813" w14:textId="49B89964" w:rsidR="00FA5C96" w:rsidRPr="00F747CB" w:rsidRDefault="000C006E"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RAJANI, Ronak et KLEIN, John L. Infective endocarditis: A contemporary update. Clinical medicine, 2020, vol. 20, no 1, p. 31-35.</w:t>
      </w:r>
      <w:r w:rsidR="00AB38A8" w:rsidRPr="00F747CB">
        <w:rPr>
          <w:rFonts w:ascii="UICTFontTextStyleBody" w:hAnsi="UICTFontTextStyleBody" w:cs="Times New Roman"/>
          <w:color w:val="111111"/>
          <w:kern w:val="0"/>
          <w:sz w:val="24"/>
          <w:szCs w:val="24"/>
          <w:lang w:val="en-US"/>
          <w14:ligatures w14:val="none"/>
        </w:rPr>
        <w:t xml:space="preserve"> DOI : 10.7861/clinmed.cme.20.1.1</w:t>
      </w:r>
    </w:p>
    <w:p w14:paraId="1191C1DD" w14:textId="52F7B9F2" w:rsidR="00FA5C96" w:rsidRPr="003F5AE4" w:rsidRDefault="001D092E"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CHAHOUD, Jad, YAKAN, Ahmad Sharif, SAAD, Hala, et al. Right-sided infective endocarditis and pulmonary infiltrates: an update. </w:t>
      </w:r>
      <w:r w:rsidRPr="00EE3D29">
        <w:rPr>
          <w:rFonts w:ascii="UICTFontTextStyleBody" w:hAnsi="UICTFontTextStyleBody" w:cs="Times New Roman"/>
          <w:color w:val="111111"/>
          <w:kern w:val="0"/>
          <w:sz w:val="24"/>
          <w:szCs w:val="24"/>
          <w14:ligatures w14:val="none"/>
        </w:rPr>
        <w:t>Cardiology in review, 2016, vol. 24, no 5, p. 230-237</w:t>
      </w:r>
      <w:r w:rsidR="00AB38A8" w:rsidRPr="003F5AE4">
        <w:rPr>
          <w:rFonts w:ascii="UICTFontTextStyleBody" w:hAnsi="UICTFontTextStyleBody" w:cs="Times New Roman"/>
          <w:color w:val="111111"/>
          <w:kern w:val="0"/>
          <w:sz w:val="24"/>
          <w:szCs w:val="24"/>
          <w14:ligatures w14:val="none"/>
        </w:rPr>
        <w:t xml:space="preserve"> </w:t>
      </w:r>
      <w:r w:rsidR="00AB38A8" w:rsidRPr="00EE3D29">
        <w:rPr>
          <w:rFonts w:ascii="UICTFontTextStyleBody" w:hAnsi="UICTFontTextStyleBody" w:cs="Times New Roman"/>
          <w:color w:val="111111"/>
          <w:kern w:val="0"/>
          <w:sz w:val="24"/>
          <w:szCs w:val="24"/>
          <w14:ligatures w14:val="none"/>
        </w:rPr>
        <w:t xml:space="preserve">DOI : </w:t>
      </w:r>
      <w:r w:rsidR="00AB38A8" w:rsidRPr="003F5AE4">
        <w:rPr>
          <w:rFonts w:ascii="UICTFontTextStyleBody" w:hAnsi="UICTFontTextStyleBody" w:cs="Times New Roman"/>
          <w:color w:val="111111"/>
          <w:kern w:val="0"/>
          <w:sz w:val="24"/>
          <w:szCs w:val="24"/>
          <w14:ligatures w14:val="none"/>
        </w:rPr>
        <w:t>10.1097/CRD.0000000000000095</w:t>
      </w:r>
    </w:p>
    <w:p w14:paraId="76F85735" w14:textId="1048C682" w:rsidR="00565E5C" w:rsidRPr="00F747CB" w:rsidRDefault="00565E5C"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CB100A">
        <w:rPr>
          <w:rFonts w:ascii="UICTFontTextStyleBody" w:hAnsi="UICTFontTextStyleBody" w:cs="Times New Roman"/>
          <w:color w:val="111111"/>
          <w:kern w:val="0"/>
          <w:sz w:val="24"/>
          <w:szCs w:val="24"/>
          <w14:ligatures w14:val="none"/>
        </w:rPr>
        <w:t>ROCHA, Patrícia, RODRIGUES, Pedro Fernandes, SILVA, Ana Lima, et al. </w:t>
      </w:r>
      <w:r w:rsidRPr="00F747CB">
        <w:rPr>
          <w:rFonts w:ascii="UICTFontTextStyleBody" w:hAnsi="UICTFontTextStyleBody" w:cs="Times New Roman"/>
          <w:color w:val="111111"/>
          <w:kern w:val="0"/>
          <w:sz w:val="24"/>
          <w:szCs w:val="24"/>
          <w:lang w:val="en-US"/>
          <w14:ligatures w14:val="none"/>
        </w:rPr>
        <w:t>Extensive right-sided infectious endocarditis due to Streptococcus pneumoniae. BMJ Case Reports CP, 2021, vol. 14, no 6, p. e240586</w:t>
      </w:r>
      <w:r w:rsidR="00AB38A8" w:rsidRPr="00F747CB">
        <w:rPr>
          <w:rFonts w:ascii="UICTFontTextStyleBody" w:hAnsi="UICTFontTextStyleBody" w:cs="Times New Roman"/>
          <w:color w:val="111111"/>
          <w:kern w:val="0"/>
          <w:sz w:val="24"/>
          <w:szCs w:val="24"/>
          <w:lang w:val="en-US"/>
          <w14:ligatures w14:val="none"/>
        </w:rPr>
        <w:t xml:space="preserve"> DOI : 10.1136/bcr-2020-240586</w:t>
      </w:r>
    </w:p>
    <w:p w14:paraId="2E01BDAB" w14:textId="5F2FE24B" w:rsidR="00FA5C96" w:rsidRPr="00F747CB" w:rsidRDefault="00565E5C"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YAMAZAKI, Ken, MIURA, Takashi, SUNOHARA, Daisuke, et al. Infective endocarditis caused by Streptococcus pneumoniae from sinusitis: A case report. Journal of Cardiology Cases, 2022, vol. 25, no 5, p. 279-281.</w:t>
      </w:r>
      <w:r w:rsidR="006820B3" w:rsidRPr="00F747CB">
        <w:rPr>
          <w:rFonts w:ascii="UICTFontTextStyleBody" w:hAnsi="UICTFontTextStyleBody" w:cs="Times New Roman"/>
          <w:color w:val="111111"/>
          <w:kern w:val="0"/>
          <w:sz w:val="24"/>
          <w:szCs w:val="24"/>
          <w:lang w:val="en-US"/>
          <w14:ligatures w14:val="none"/>
        </w:rPr>
        <w:t xml:space="preserve"> DOI : 10.1016/j.jccase.2021.11.010 </w:t>
      </w:r>
    </w:p>
    <w:p w14:paraId="13D61494" w14:textId="259036FE" w:rsidR="00FA5C96" w:rsidRPr="00F747CB" w:rsidRDefault="007E702F"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CB100A">
        <w:rPr>
          <w:rFonts w:ascii="UICTFontTextStyleBody" w:hAnsi="UICTFontTextStyleBody" w:cs="Times New Roman"/>
          <w:color w:val="111111"/>
          <w:kern w:val="0"/>
          <w:sz w:val="24"/>
          <w:szCs w:val="24"/>
          <w14:ligatures w14:val="none"/>
        </w:rPr>
        <w:t>REVILLA, Ana, LÓPEZ, Javier, VILLACORTA, Eduardo, et al. </w:t>
      </w:r>
      <w:r w:rsidRPr="00F747CB">
        <w:rPr>
          <w:rFonts w:ascii="UICTFontTextStyleBody" w:hAnsi="UICTFontTextStyleBody" w:cs="Times New Roman"/>
          <w:color w:val="111111"/>
          <w:kern w:val="0"/>
          <w:sz w:val="24"/>
          <w:szCs w:val="24"/>
          <w:lang w:val="en-US"/>
          <w14:ligatures w14:val="none"/>
        </w:rPr>
        <w:t>Isolated right-sided valvular endocarditis in non-intravenous drug users. Revista Española de Cardiología (English Edition), 2008, vol. 61, no 12, p. 1253-1259.</w:t>
      </w:r>
      <w:r w:rsidR="006820B3" w:rsidRPr="00F747CB">
        <w:rPr>
          <w:rFonts w:ascii="UICTFontTextStyleBody" w:hAnsi="UICTFontTextStyleBody" w:cs="Times New Roman"/>
          <w:color w:val="111111"/>
          <w:kern w:val="0"/>
          <w:sz w:val="24"/>
          <w:szCs w:val="24"/>
          <w:lang w:val="en-US"/>
          <w14:ligatures w14:val="none"/>
        </w:rPr>
        <w:t xml:space="preserve"> DOI : 10.1016/S1885-5857(09)60052-9</w:t>
      </w:r>
    </w:p>
    <w:p w14:paraId="16E021DF" w14:textId="4C96B77F" w:rsidR="00FA5C96" w:rsidRPr="00EE3D29" w:rsidRDefault="007E702F"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CB100A">
        <w:rPr>
          <w:rFonts w:ascii="UICTFontTextStyleBody" w:hAnsi="UICTFontTextStyleBody" w:cs="Times New Roman"/>
          <w:color w:val="111111"/>
          <w:kern w:val="0"/>
          <w:sz w:val="24"/>
          <w:szCs w:val="24"/>
          <w14:ligatures w14:val="none"/>
        </w:rPr>
        <w:t>AKINOSOGLOU, Karolina, APOSTOLAKIS, Efstratios, MARANGOS, Markos, et al. </w:t>
      </w:r>
      <w:r w:rsidRPr="00F747CB">
        <w:rPr>
          <w:rFonts w:ascii="UICTFontTextStyleBody" w:hAnsi="UICTFontTextStyleBody" w:cs="Times New Roman"/>
          <w:color w:val="111111"/>
          <w:kern w:val="0"/>
          <w:sz w:val="24"/>
          <w:szCs w:val="24"/>
          <w:lang w:val="en-US"/>
          <w14:ligatures w14:val="none"/>
        </w:rPr>
        <w:t>Native valve right sided infective endocarditis. European journal of internal medicine, 2013, vol. 24, no 6, p. 510-519.</w:t>
      </w:r>
      <w:r w:rsidR="006820B3" w:rsidRPr="00F747CB">
        <w:rPr>
          <w:rFonts w:ascii="UICTFontTextStyleBody" w:hAnsi="UICTFontTextStyleBody" w:cs="Times New Roman"/>
          <w:color w:val="111111"/>
          <w:kern w:val="0"/>
          <w:sz w:val="24"/>
          <w:szCs w:val="24"/>
          <w:lang w:val="en-US"/>
          <w14:ligatures w14:val="none"/>
        </w:rPr>
        <w:t xml:space="preserve"> </w:t>
      </w:r>
      <w:r w:rsidR="006820B3" w:rsidRPr="009B176C">
        <w:rPr>
          <w:rFonts w:ascii="UICTFontTextStyleBody" w:hAnsi="UICTFontTextStyleBody" w:cs="Times New Roman"/>
          <w:color w:val="111111"/>
          <w:kern w:val="0"/>
          <w:sz w:val="24"/>
          <w:szCs w:val="24"/>
          <w14:ligatures w14:val="none"/>
        </w:rPr>
        <w:t>DOI : 10.1016/j.ejim.2013.03.012</w:t>
      </w:r>
    </w:p>
    <w:p w14:paraId="2F803304" w14:textId="0AE24868" w:rsidR="00FA5C96" w:rsidRPr="00F747CB" w:rsidRDefault="00516720"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lastRenderedPageBreak/>
        <w:t>YUAN, Shi-Min. Right-sided infective endocarditis: recent epidemiologic changes. International Journal of Clinical and Experimental Medicine, 2014, vol. 7, no 1, p. 199.</w:t>
      </w:r>
    </w:p>
    <w:p w14:paraId="6431F379" w14:textId="5711BD8D" w:rsidR="00FA5C96" w:rsidRPr="00F747CB" w:rsidRDefault="00516720"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MAHAMID, Muhamad, MASHIAH, Jusinga, ROZNER, Ehud, et al. Right-Sided Endocarditis involving Eustachian Valve Following the Use of a Central Venous Line. The American Journal of Case Reports, 2020, vol. 21, p. e923465-1.</w:t>
      </w:r>
      <w:r w:rsidR="006820B3" w:rsidRPr="00F747CB">
        <w:rPr>
          <w:rFonts w:ascii="UICTFontTextStyleBody" w:hAnsi="UICTFontTextStyleBody" w:cs="Times New Roman"/>
          <w:color w:val="111111"/>
          <w:kern w:val="0"/>
          <w:sz w:val="24"/>
          <w:szCs w:val="24"/>
          <w:lang w:val="en-US"/>
          <w14:ligatures w14:val="none"/>
        </w:rPr>
        <w:t xml:space="preserve"> DOI :10.12659/AJCR.923465</w:t>
      </w:r>
    </w:p>
    <w:p w14:paraId="6B564CAF" w14:textId="3CF0C30B" w:rsidR="00FA5C96" w:rsidRPr="00EE3D29" w:rsidRDefault="00FD65D2"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KAPOOR, Sumit, THAKKAR, Jyotsana, et SIDDIQUE, Muhammad Asim. Septic pulmonary emboli causing recurrent bilateral pneumothoraces in a patient with right sided endocarditis: a case report and review of literature. </w:t>
      </w:r>
      <w:r w:rsidRPr="00EE3D29">
        <w:rPr>
          <w:rFonts w:ascii="UICTFontTextStyleBody" w:hAnsi="UICTFontTextStyleBody" w:cs="Times New Roman"/>
          <w:color w:val="111111"/>
          <w:kern w:val="0"/>
          <w:sz w:val="24"/>
          <w:szCs w:val="24"/>
          <w14:ligatures w14:val="none"/>
        </w:rPr>
        <w:t xml:space="preserve">SAGE Open Medical Case Reports, 2018, vol. 6, p. </w:t>
      </w:r>
      <w:r w:rsidR="001F36BB" w:rsidRPr="009B176C">
        <w:rPr>
          <w:rFonts w:ascii="UICTFontTextStyleBody" w:hAnsi="UICTFontTextStyleBody" w:cs="Times New Roman"/>
          <w:color w:val="111111"/>
          <w:kern w:val="0"/>
          <w:sz w:val="24"/>
          <w:szCs w:val="24"/>
          <w14:ligatures w14:val="none"/>
        </w:rPr>
        <w:t>DOI :10.1177/2050313X18784823</w:t>
      </w:r>
    </w:p>
    <w:p w14:paraId="68C8CCB5" w14:textId="0A645BEC" w:rsidR="00FA5C96" w:rsidRPr="009461DE" w:rsidRDefault="00143A71"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 xml:space="preserve"> </w:t>
      </w:r>
      <w:r w:rsidR="008262AD" w:rsidRPr="00F747CB">
        <w:rPr>
          <w:rFonts w:ascii="UICTFontTextStyleBody" w:hAnsi="UICTFontTextStyleBody" w:cs="Times New Roman"/>
          <w:color w:val="111111"/>
          <w:kern w:val="0"/>
          <w:sz w:val="24"/>
          <w:szCs w:val="24"/>
          <w:lang w:val="en-US"/>
          <w14:ligatures w14:val="none"/>
        </w:rPr>
        <w:t>LASSEN, Helena, NIELSEN, Stig Lønberg, GILL, Sabine Ute Alice, et al. The epidemiology of infective endocarditis with focus on non-device related right-sided infective endocarditis: a retrospective register-based study in the region of southern Denmark. </w:t>
      </w:r>
      <w:r w:rsidR="008262AD" w:rsidRPr="00EE3D29">
        <w:rPr>
          <w:rFonts w:ascii="UICTFontTextStyleBody" w:hAnsi="UICTFontTextStyleBody" w:cs="Times New Roman"/>
          <w:color w:val="111111"/>
          <w:kern w:val="0"/>
          <w:sz w:val="24"/>
          <w:szCs w:val="24"/>
          <w14:ligatures w14:val="none"/>
        </w:rPr>
        <w:t>International Journal of Infectious Diseases, 2020, vol. 95, p. 224-230.</w:t>
      </w:r>
      <w:r w:rsidR="0006651B" w:rsidRPr="009B176C">
        <w:rPr>
          <w:rFonts w:ascii="UICTFontTextStyleBody" w:hAnsi="UICTFontTextStyleBody" w:cs="Times New Roman"/>
          <w:color w:val="111111"/>
          <w:kern w:val="0"/>
          <w:sz w:val="24"/>
          <w:szCs w:val="24"/>
          <w14:ligatures w14:val="none"/>
        </w:rPr>
        <w:t xml:space="preserve"> </w:t>
      </w:r>
      <w:r w:rsidR="0006651B" w:rsidRPr="00EE3D29">
        <w:rPr>
          <w:rFonts w:ascii="UICTFontTextStyleBody" w:hAnsi="UICTFontTextStyleBody" w:cs="Times New Roman"/>
          <w:color w:val="111111"/>
          <w:kern w:val="0"/>
          <w:sz w:val="24"/>
          <w:szCs w:val="24"/>
          <w14:ligatures w14:val="none"/>
        </w:rPr>
        <w:t>D</w:t>
      </w:r>
      <w:r w:rsidR="0006651B" w:rsidRPr="009B176C">
        <w:rPr>
          <w:rFonts w:ascii="UICTFontTextStyleBody" w:hAnsi="UICTFontTextStyleBody" w:cs="Times New Roman"/>
          <w:color w:val="111111"/>
          <w:kern w:val="0"/>
          <w:sz w:val="24"/>
          <w:szCs w:val="24"/>
          <w14:ligatures w14:val="none"/>
        </w:rPr>
        <w:t>OI: </w:t>
      </w:r>
      <w:hyperlink r:id="rId24" w:tgtFrame="_blank" w:history="1">
        <w:r w:rsidR="0006651B" w:rsidRPr="009B176C">
          <w:rPr>
            <w:rFonts w:ascii="UICTFontTextStyleBody" w:hAnsi="UICTFontTextStyleBody" w:cs="Times New Roman"/>
            <w:color w:val="111111"/>
            <w:kern w:val="0"/>
            <w:sz w:val="24"/>
            <w:szCs w:val="24"/>
            <w14:ligatures w14:val="none"/>
          </w:rPr>
          <w:t>10.1016/j.ijid.2020.04.011</w:t>
        </w:r>
      </w:hyperlink>
    </w:p>
    <w:p w14:paraId="32D38298" w14:textId="18D26F68" w:rsidR="00272DBE" w:rsidRPr="00EE3D29" w:rsidRDefault="00143A71" w:rsidP="00F839AA">
      <w:pPr>
        <w:pStyle w:val="ListParagraph"/>
        <w:numPr>
          <w:ilvl w:val="0"/>
          <w:numId w:val="2"/>
        </w:numPr>
        <w:spacing w:before="180"/>
        <w:ind w:left="426"/>
        <w:jc w:val="both"/>
        <w:divId w:val="1023435468"/>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 xml:space="preserve"> </w:t>
      </w:r>
      <w:r w:rsidR="00272DBE" w:rsidRPr="00F747CB">
        <w:rPr>
          <w:rFonts w:ascii="UICTFontTextStyleBody" w:hAnsi="UICTFontTextStyleBody" w:cs="Times New Roman"/>
          <w:color w:val="111111"/>
          <w:kern w:val="0"/>
          <w:sz w:val="24"/>
          <w:szCs w:val="24"/>
          <w:lang w:val="en-US"/>
          <w14:ligatures w14:val="none"/>
        </w:rPr>
        <w:t>WITTEN, James C., HUSSAIN, Syed T., SHRESTHA, Nabin K., et al. Surgical treatment of right-sided infective endocarditis. The Journal of thoracic and cardiovascular surgery, 2019, vol. 157, no 4, p. 1418-1427. e14.</w:t>
      </w:r>
      <w:r w:rsidR="0006651B" w:rsidRPr="00F747CB">
        <w:rPr>
          <w:rFonts w:ascii="UICTFontTextStyleBody" w:hAnsi="UICTFontTextStyleBody" w:cs="Times New Roman"/>
          <w:color w:val="111111"/>
          <w:kern w:val="0"/>
          <w:sz w:val="24"/>
          <w:szCs w:val="24"/>
          <w:lang w:val="en-US"/>
          <w14:ligatures w14:val="none"/>
        </w:rPr>
        <w:t xml:space="preserve"> </w:t>
      </w:r>
      <w:r w:rsidR="0006651B" w:rsidRPr="009B176C">
        <w:rPr>
          <w:rFonts w:ascii="UICTFontTextStyleBody" w:hAnsi="UICTFontTextStyleBody" w:cs="Times New Roman"/>
          <w:color w:val="111111"/>
          <w:kern w:val="0"/>
          <w:sz w:val="24"/>
          <w:szCs w:val="24"/>
          <w14:ligatures w14:val="none"/>
        </w:rPr>
        <w:t>DOI: </w:t>
      </w:r>
      <w:hyperlink r:id="rId25" w:tgtFrame="_blank" w:history="1">
        <w:r w:rsidR="0006651B" w:rsidRPr="003F5AE4">
          <w:rPr>
            <w:rFonts w:ascii="UICTFontTextStyleBody" w:hAnsi="UICTFontTextStyleBody" w:cs="Times New Roman"/>
            <w:color w:val="111111"/>
            <w:kern w:val="0"/>
            <w:sz w:val="24"/>
            <w:szCs w:val="24"/>
            <w14:ligatures w14:val="none"/>
          </w:rPr>
          <w:t>10.1016/j.jtcvs.2018.07.112</w:t>
        </w:r>
      </w:hyperlink>
    </w:p>
    <w:p w14:paraId="192821D8" w14:textId="694840F4" w:rsidR="00DD53A7" w:rsidRPr="00F747CB" w:rsidRDefault="002D79A3" w:rsidP="00F839AA">
      <w:pPr>
        <w:pStyle w:val="ListParagraph"/>
        <w:numPr>
          <w:ilvl w:val="0"/>
          <w:numId w:val="2"/>
        </w:numPr>
        <w:spacing w:before="180"/>
        <w:ind w:left="426"/>
        <w:jc w:val="both"/>
        <w:rPr>
          <w:rFonts w:ascii="UICTFontTextStyleBody" w:hAnsi="UICTFontTextStyleBody" w:cs="Times New Roman"/>
          <w:color w:val="111111"/>
          <w:kern w:val="0"/>
          <w:sz w:val="24"/>
          <w:szCs w:val="24"/>
          <w:lang w:val="en-US"/>
          <w14:ligatures w14:val="none"/>
        </w:rPr>
      </w:pPr>
      <w:r w:rsidRPr="00F747CB">
        <w:rPr>
          <w:rFonts w:ascii="UICTFontTextStyleBody" w:hAnsi="UICTFontTextStyleBody" w:cs="Times New Roman"/>
          <w:color w:val="111111"/>
          <w:kern w:val="0"/>
          <w:sz w:val="24"/>
          <w:szCs w:val="24"/>
          <w:lang w:val="en-US"/>
          <w14:ligatures w14:val="none"/>
        </w:rPr>
        <w:t>Lacalzada J, Padilla M, de la Rosa A, Laynez I. Infectious endocarditis due to Streptococcus pneumoniae in a cardiac surgery patient: a new form of clinical presentation. Clin Case Rep. 2015 Dec 8;4(2):129-32. doi: 10.1002/ccr3.448. PMID: 26862407; PMCID: PMC4736536.</w:t>
      </w:r>
      <w:r w:rsidR="0006651B" w:rsidRPr="00F747CB">
        <w:rPr>
          <w:rFonts w:ascii="UICTFontTextStyleBody" w:hAnsi="UICTFontTextStyleBody" w:cs="Times New Roman"/>
          <w:color w:val="111111"/>
          <w:kern w:val="0"/>
          <w:sz w:val="24"/>
          <w:szCs w:val="24"/>
          <w:lang w:val="en-US"/>
          <w14:ligatures w14:val="none"/>
        </w:rPr>
        <w:t xml:space="preserve"> DOI: </w:t>
      </w:r>
      <w:hyperlink r:id="rId26" w:tgtFrame="_blank" w:history="1">
        <w:r w:rsidR="0006651B" w:rsidRPr="00F747CB">
          <w:rPr>
            <w:rFonts w:ascii="UICTFontTextStyleBody" w:hAnsi="UICTFontTextStyleBody" w:cs="Times New Roman"/>
            <w:color w:val="111111"/>
            <w:kern w:val="0"/>
            <w:sz w:val="24"/>
            <w:szCs w:val="24"/>
            <w:lang w:val="en-US"/>
            <w14:ligatures w14:val="none"/>
          </w:rPr>
          <w:t>10.1002/ccr3.448</w:t>
        </w:r>
      </w:hyperlink>
    </w:p>
    <w:p w14:paraId="13F0CFCC" w14:textId="7B4AC81D" w:rsidR="00E25AE1" w:rsidRPr="00F747CB" w:rsidRDefault="00E25AE1" w:rsidP="00F839AA">
      <w:pPr>
        <w:pStyle w:val="ListParagraph"/>
        <w:numPr>
          <w:ilvl w:val="0"/>
          <w:numId w:val="2"/>
        </w:numPr>
        <w:spacing w:before="180"/>
        <w:ind w:left="426"/>
        <w:jc w:val="both"/>
        <w:rPr>
          <w:rFonts w:ascii="UICTFontTextStyleBody" w:hAnsi="UICTFontTextStyleBody" w:cs="Times New Roman"/>
          <w:color w:val="111111"/>
          <w:kern w:val="0"/>
          <w:sz w:val="24"/>
          <w:szCs w:val="24"/>
          <w:lang w:val="en-US"/>
          <w14:ligatures w14:val="none"/>
        </w:rPr>
      </w:pPr>
      <w:r w:rsidRPr="00E25AE1">
        <w:rPr>
          <w:rFonts w:ascii="UICTFontTextStyleBody" w:hAnsi="UICTFontTextStyleBody" w:cs="Times New Roman"/>
          <w:color w:val="111111"/>
          <w:kern w:val="0"/>
          <w:sz w:val="24"/>
          <w:szCs w:val="24"/>
          <w14:ligatures w14:val="none"/>
        </w:rPr>
        <w:t>ROCHA, Patrícia, RODRIGUES, Pedro Fernandes, SILVA, Ana Lima, </w:t>
      </w:r>
      <w:r w:rsidRPr="00E25AE1">
        <w:rPr>
          <w:rFonts w:ascii="UICTFontTextStyleBody" w:hAnsi="UICTFontTextStyleBody" w:cs="Times New Roman"/>
          <w:i/>
          <w:iCs/>
          <w:color w:val="111111"/>
          <w:kern w:val="0"/>
          <w:sz w:val="24"/>
          <w:szCs w:val="24"/>
          <w14:ligatures w14:val="none"/>
        </w:rPr>
        <w:t>et al.</w:t>
      </w:r>
      <w:r w:rsidRPr="00E25AE1">
        <w:rPr>
          <w:rFonts w:ascii="UICTFontTextStyleBody" w:hAnsi="UICTFontTextStyleBody" w:cs="Times New Roman"/>
          <w:color w:val="111111"/>
          <w:kern w:val="0"/>
          <w:sz w:val="24"/>
          <w:szCs w:val="24"/>
          <w14:ligatures w14:val="none"/>
        </w:rPr>
        <w:t> </w:t>
      </w:r>
      <w:r w:rsidRPr="00F747CB">
        <w:rPr>
          <w:rFonts w:ascii="UICTFontTextStyleBody" w:hAnsi="UICTFontTextStyleBody" w:cs="Times New Roman"/>
          <w:color w:val="111111"/>
          <w:kern w:val="0"/>
          <w:sz w:val="24"/>
          <w:szCs w:val="24"/>
          <w:lang w:val="en-US"/>
          <w14:ligatures w14:val="none"/>
        </w:rPr>
        <w:t>Extensive right-sided infectious endocarditis due to Streptococcus pneumoniae. </w:t>
      </w:r>
      <w:r w:rsidRPr="00F747CB">
        <w:rPr>
          <w:rFonts w:ascii="UICTFontTextStyleBody" w:hAnsi="UICTFontTextStyleBody" w:cs="Times New Roman"/>
          <w:i/>
          <w:iCs/>
          <w:color w:val="111111"/>
          <w:kern w:val="0"/>
          <w:sz w:val="24"/>
          <w:szCs w:val="24"/>
          <w:lang w:val="en-US"/>
          <w14:ligatures w14:val="none"/>
        </w:rPr>
        <w:t>BMJ Case Reports CP</w:t>
      </w:r>
      <w:r w:rsidRPr="00F747CB">
        <w:rPr>
          <w:rFonts w:ascii="UICTFontTextStyleBody" w:hAnsi="UICTFontTextStyleBody" w:cs="Times New Roman"/>
          <w:color w:val="111111"/>
          <w:kern w:val="0"/>
          <w:sz w:val="24"/>
          <w:szCs w:val="24"/>
          <w:lang w:val="en-US"/>
          <w14:ligatures w14:val="none"/>
        </w:rPr>
        <w:t>, 2021, vol. 14, no 6, p. e240586.</w:t>
      </w:r>
    </w:p>
    <w:p w14:paraId="4DDF4D0C" w14:textId="1F7A3FD0" w:rsidR="00E25AE1" w:rsidRDefault="00E25AE1" w:rsidP="00F839AA">
      <w:pPr>
        <w:pStyle w:val="ListParagraph"/>
        <w:numPr>
          <w:ilvl w:val="0"/>
          <w:numId w:val="2"/>
        </w:numPr>
        <w:spacing w:before="180"/>
        <w:ind w:left="426"/>
        <w:jc w:val="both"/>
        <w:rPr>
          <w:rFonts w:ascii="UICTFontTextStyleBody" w:hAnsi="UICTFontTextStyleBody" w:cs="Times New Roman"/>
          <w:color w:val="111111"/>
          <w:kern w:val="0"/>
          <w:sz w:val="24"/>
          <w:szCs w:val="24"/>
          <w14:ligatures w14:val="none"/>
        </w:rPr>
      </w:pPr>
      <w:r w:rsidRPr="00F747CB">
        <w:rPr>
          <w:rFonts w:ascii="UICTFontTextStyleBody" w:hAnsi="UICTFontTextStyleBody" w:cs="Times New Roman"/>
          <w:color w:val="111111"/>
          <w:kern w:val="0"/>
          <w:sz w:val="24"/>
          <w:szCs w:val="24"/>
          <w:lang w:val="en-US"/>
          <w14:ligatures w14:val="none"/>
        </w:rPr>
        <w:t>YAMAZAKI, Ken, MIURA, Takashi, SUNOHARA, Daisuke, </w:t>
      </w:r>
      <w:r w:rsidRPr="00F747CB">
        <w:rPr>
          <w:rFonts w:ascii="UICTFontTextStyleBody" w:hAnsi="UICTFontTextStyleBody" w:cs="Times New Roman"/>
          <w:i/>
          <w:iCs/>
          <w:color w:val="111111"/>
          <w:kern w:val="0"/>
          <w:sz w:val="24"/>
          <w:szCs w:val="24"/>
          <w:lang w:val="en-US"/>
          <w14:ligatures w14:val="none"/>
        </w:rPr>
        <w:t>et al.</w:t>
      </w:r>
      <w:r w:rsidRPr="00F747CB">
        <w:rPr>
          <w:rFonts w:ascii="UICTFontTextStyleBody" w:hAnsi="UICTFontTextStyleBody" w:cs="Times New Roman"/>
          <w:color w:val="111111"/>
          <w:kern w:val="0"/>
          <w:sz w:val="24"/>
          <w:szCs w:val="24"/>
          <w:lang w:val="en-US"/>
          <w14:ligatures w14:val="none"/>
        </w:rPr>
        <w:t> Infective endocarditis caused by Streptococcus pneumoniae from sinusitis: A case report. </w:t>
      </w:r>
      <w:r w:rsidRPr="00E25AE1">
        <w:rPr>
          <w:rFonts w:ascii="UICTFontTextStyleBody" w:hAnsi="UICTFontTextStyleBody" w:cs="Times New Roman"/>
          <w:i/>
          <w:iCs/>
          <w:color w:val="111111"/>
          <w:kern w:val="0"/>
          <w:sz w:val="24"/>
          <w:szCs w:val="24"/>
          <w14:ligatures w14:val="none"/>
        </w:rPr>
        <w:t>Journal of Cardiology Cases</w:t>
      </w:r>
      <w:r w:rsidRPr="00E25AE1">
        <w:rPr>
          <w:rFonts w:ascii="UICTFontTextStyleBody" w:hAnsi="UICTFontTextStyleBody" w:cs="Times New Roman"/>
          <w:color w:val="111111"/>
          <w:kern w:val="0"/>
          <w:sz w:val="24"/>
          <w:szCs w:val="24"/>
          <w14:ligatures w14:val="none"/>
        </w:rPr>
        <w:t>, 2022, vol. 25, no 5, p. 279-281.</w:t>
      </w:r>
    </w:p>
    <w:p w14:paraId="47D7044B" w14:textId="3F9E8177" w:rsidR="0006651B" w:rsidRDefault="008E04B1" w:rsidP="00F839AA">
      <w:pPr>
        <w:pStyle w:val="ListParagraph"/>
        <w:numPr>
          <w:ilvl w:val="0"/>
          <w:numId w:val="2"/>
        </w:numPr>
        <w:spacing w:before="180"/>
        <w:ind w:left="426"/>
        <w:jc w:val="both"/>
        <w:rPr>
          <w:rFonts w:ascii="UICTFontTextStyleBody" w:hAnsi="UICTFontTextStyleBody" w:cs="Times New Roman"/>
          <w:color w:val="111111"/>
          <w:kern w:val="0"/>
          <w:sz w:val="24"/>
          <w:szCs w:val="24"/>
          <w14:ligatures w14:val="none"/>
        </w:rPr>
      </w:pPr>
      <w:r w:rsidRPr="008E04B1">
        <w:rPr>
          <w:rFonts w:ascii="UICTFontTextStyleBody" w:hAnsi="UICTFontTextStyleBody" w:cs="Times New Roman"/>
          <w:color w:val="111111"/>
          <w:kern w:val="0"/>
          <w:sz w:val="24"/>
          <w:szCs w:val="24"/>
          <w14:ligatures w14:val="none"/>
        </w:rPr>
        <w:t>LACALZADA, Juan, PADILLA, Marta, DE LA ROSA, Alejandro, </w:t>
      </w:r>
      <w:r w:rsidRPr="008E04B1">
        <w:rPr>
          <w:rFonts w:ascii="UICTFontTextStyleBody" w:hAnsi="UICTFontTextStyleBody" w:cs="Times New Roman"/>
          <w:i/>
          <w:iCs/>
          <w:color w:val="111111"/>
          <w:kern w:val="0"/>
          <w:sz w:val="24"/>
          <w:szCs w:val="24"/>
          <w14:ligatures w14:val="none"/>
        </w:rPr>
        <w:t>et al.</w:t>
      </w:r>
      <w:r w:rsidRPr="008E04B1">
        <w:rPr>
          <w:rFonts w:ascii="UICTFontTextStyleBody" w:hAnsi="UICTFontTextStyleBody" w:cs="Times New Roman"/>
          <w:color w:val="111111"/>
          <w:kern w:val="0"/>
          <w:sz w:val="24"/>
          <w:szCs w:val="24"/>
          <w14:ligatures w14:val="none"/>
        </w:rPr>
        <w:t> </w:t>
      </w:r>
      <w:r w:rsidRPr="00F747CB">
        <w:rPr>
          <w:rFonts w:ascii="UICTFontTextStyleBody" w:hAnsi="UICTFontTextStyleBody" w:cs="Times New Roman"/>
          <w:color w:val="111111"/>
          <w:kern w:val="0"/>
          <w:sz w:val="24"/>
          <w:szCs w:val="24"/>
          <w:lang w:val="en-US"/>
          <w14:ligatures w14:val="none"/>
        </w:rPr>
        <w:t>Infectious endocarditis due to Streptococcus pneumoniae in a cardiac surgery patient: a new form of clinical presentation. </w:t>
      </w:r>
      <w:r w:rsidRPr="008E04B1">
        <w:rPr>
          <w:rFonts w:ascii="UICTFontTextStyleBody" w:hAnsi="UICTFontTextStyleBody" w:cs="Times New Roman"/>
          <w:i/>
          <w:iCs/>
          <w:color w:val="111111"/>
          <w:kern w:val="0"/>
          <w:sz w:val="24"/>
          <w:szCs w:val="24"/>
          <w14:ligatures w14:val="none"/>
        </w:rPr>
        <w:t>Clinical Case Reports</w:t>
      </w:r>
      <w:r w:rsidRPr="008E04B1">
        <w:rPr>
          <w:rFonts w:ascii="UICTFontTextStyleBody" w:hAnsi="UICTFontTextStyleBody" w:cs="Times New Roman"/>
          <w:color w:val="111111"/>
          <w:kern w:val="0"/>
          <w:sz w:val="24"/>
          <w:szCs w:val="24"/>
          <w14:ligatures w14:val="none"/>
        </w:rPr>
        <w:t>, 2015, vol. 4, no 2, p. 129.</w:t>
      </w:r>
      <w:r w:rsidR="00397C6C" w:rsidRPr="00EE3D29">
        <w:rPr>
          <w:rFonts w:ascii="UICTFontTextStyleBody" w:hAnsi="UICTFontTextStyleBody" w:cs="Times New Roman"/>
          <w:color w:val="111111"/>
          <w:kern w:val="0"/>
          <w:sz w:val="24"/>
          <w:szCs w:val="24"/>
          <w14:ligatures w14:val="none"/>
        </w:rPr>
        <w:t xml:space="preserve"> </w:t>
      </w:r>
    </w:p>
    <w:p w14:paraId="3A698584" w14:textId="76655430" w:rsidR="00F839AA" w:rsidRDefault="00F839AA" w:rsidP="00F839AA">
      <w:pPr>
        <w:pStyle w:val="ListParagraph"/>
        <w:numPr>
          <w:ilvl w:val="0"/>
          <w:numId w:val="2"/>
        </w:numPr>
        <w:rPr>
          <w:bCs/>
          <w:sz w:val="20"/>
          <w:szCs w:val="20"/>
          <w:highlight w:val="yellow"/>
          <w:lang w:val="en-GB"/>
        </w:rPr>
      </w:pPr>
      <w:r w:rsidRPr="00F839AA">
        <w:rPr>
          <w:bCs/>
          <w:sz w:val="20"/>
          <w:szCs w:val="20"/>
          <w:highlight w:val="yellow"/>
          <w:lang w:val="en-GB"/>
        </w:rPr>
        <w:t xml:space="preserve">Mayuko Kawamura, Daisuke Ono, Takayuki Kawamura, Kazuyuki Mimura, Eiyu Ebata, Bin Chang, Yukihiro Akeda, Akihiro Yoshitake, Kotaro Mitsutake, Hideaki Oka, A case of infectious endocarditis and vertebral discitis caused by Streptococcus pneumoniae serotype 23A, Journal of Infection and Chemotherapy, Volume 31, Issue 8, 2025, 102749, ISSN 1341-321X, </w:t>
      </w:r>
      <w:hyperlink r:id="rId27" w:history="1">
        <w:r w:rsidRPr="00F839AA">
          <w:rPr>
            <w:rStyle w:val="Hyperlink"/>
            <w:bCs/>
            <w:sz w:val="20"/>
            <w:szCs w:val="20"/>
            <w:highlight w:val="yellow"/>
            <w:lang w:val="en-GB"/>
          </w:rPr>
          <w:t>https://doi.org/10.1016/j.jiac.2025.102749</w:t>
        </w:r>
      </w:hyperlink>
      <w:r w:rsidRPr="00F839AA">
        <w:rPr>
          <w:bCs/>
          <w:sz w:val="20"/>
          <w:szCs w:val="20"/>
          <w:highlight w:val="yellow"/>
          <w:lang w:val="en-GB"/>
        </w:rPr>
        <w:t>.</w:t>
      </w:r>
    </w:p>
    <w:p w14:paraId="285BA3F5" w14:textId="5BE2CC8B" w:rsidR="00E61298" w:rsidRPr="00F02D07" w:rsidRDefault="00E61298" w:rsidP="00F839AA">
      <w:pPr>
        <w:pStyle w:val="ListParagraph"/>
        <w:numPr>
          <w:ilvl w:val="0"/>
          <w:numId w:val="2"/>
        </w:numPr>
        <w:rPr>
          <w:bCs/>
          <w:sz w:val="20"/>
          <w:szCs w:val="20"/>
          <w:highlight w:val="yellow"/>
          <w:lang w:val="en-GB"/>
        </w:rPr>
      </w:pPr>
      <w:r w:rsidRPr="00F02D07">
        <w:rPr>
          <w:rFonts w:ascii="Arial" w:hAnsi="Arial" w:cs="Arial"/>
          <w:color w:val="222222"/>
          <w:sz w:val="20"/>
          <w:szCs w:val="20"/>
          <w:highlight w:val="yellow"/>
          <w:shd w:val="clear" w:color="auto" w:fill="FFFFFF"/>
        </w:rPr>
        <w:t xml:space="preserve">NI, </w:t>
      </w:r>
      <w:r w:rsidRPr="00E61298">
        <w:rPr>
          <w:rFonts w:ascii="Arial" w:hAnsi="Arial" w:cs="Arial"/>
          <w:color w:val="222222"/>
          <w:sz w:val="20"/>
          <w:szCs w:val="20"/>
          <w:highlight w:val="yellow"/>
          <w:shd w:val="clear" w:color="auto" w:fill="FFFFFF"/>
        </w:rPr>
        <w:t>Mat</w:t>
      </w:r>
      <w:r w:rsidRPr="00F02D07">
        <w:rPr>
          <w:rFonts w:ascii="Arial" w:hAnsi="Arial" w:cs="Arial"/>
          <w:color w:val="222222"/>
          <w:sz w:val="20"/>
          <w:szCs w:val="20"/>
          <w:highlight w:val="yellow"/>
          <w:shd w:val="clear" w:color="auto" w:fill="FFFFFF"/>
        </w:rPr>
        <w:t xml:space="preserve">, &amp; </w:t>
      </w:r>
      <w:r w:rsidRPr="00E61298">
        <w:rPr>
          <w:rFonts w:ascii="Arial" w:hAnsi="Arial" w:cs="Arial"/>
          <w:color w:val="222222"/>
          <w:sz w:val="20"/>
          <w:szCs w:val="20"/>
          <w:highlight w:val="yellow"/>
          <w:shd w:val="clear" w:color="auto" w:fill="FFFFFF"/>
        </w:rPr>
        <w:t>Komang</w:t>
      </w:r>
      <w:r w:rsidRPr="00F02D07">
        <w:rPr>
          <w:rFonts w:ascii="Arial" w:hAnsi="Arial" w:cs="Arial"/>
          <w:color w:val="222222"/>
          <w:sz w:val="20"/>
          <w:szCs w:val="20"/>
          <w:highlight w:val="yellow"/>
          <w:shd w:val="clear" w:color="auto" w:fill="FFFFFF"/>
        </w:rPr>
        <w:t>, J. P. P. (2024). Case report: infective endocarditis caused by streptococcus pneumonia at prof. Ngoerah hospital, denpasar, bali. </w:t>
      </w:r>
      <w:r w:rsidRPr="00F02D07">
        <w:rPr>
          <w:rFonts w:ascii="Arial" w:hAnsi="Arial" w:cs="Arial"/>
          <w:i/>
          <w:iCs/>
          <w:color w:val="222222"/>
          <w:sz w:val="20"/>
          <w:szCs w:val="20"/>
          <w:highlight w:val="yellow"/>
          <w:shd w:val="clear" w:color="auto" w:fill="FFFFFF"/>
        </w:rPr>
        <w:t>Gsc Biological And Pharmaceutical Sciences</w:t>
      </w:r>
      <w:r w:rsidRPr="00F02D07">
        <w:rPr>
          <w:rFonts w:ascii="Arial" w:hAnsi="Arial" w:cs="Arial"/>
          <w:color w:val="222222"/>
          <w:sz w:val="20"/>
          <w:szCs w:val="20"/>
          <w:highlight w:val="yellow"/>
          <w:shd w:val="clear" w:color="auto" w:fill="FFFFFF"/>
        </w:rPr>
        <w:t>, </w:t>
      </w:r>
      <w:r w:rsidRPr="00F02D07">
        <w:rPr>
          <w:rFonts w:ascii="Arial" w:hAnsi="Arial" w:cs="Arial"/>
          <w:i/>
          <w:iCs/>
          <w:color w:val="222222"/>
          <w:sz w:val="20"/>
          <w:szCs w:val="20"/>
          <w:highlight w:val="yellow"/>
          <w:shd w:val="clear" w:color="auto" w:fill="FFFFFF"/>
        </w:rPr>
        <w:t>29</w:t>
      </w:r>
      <w:r w:rsidRPr="00F02D07">
        <w:rPr>
          <w:rFonts w:ascii="Arial" w:hAnsi="Arial" w:cs="Arial"/>
          <w:color w:val="222222"/>
          <w:sz w:val="20"/>
          <w:szCs w:val="20"/>
          <w:highlight w:val="yellow"/>
          <w:shd w:val="clear" w:color="auto" w:fill="FFFFFF"/>
        </w:rPr>
        <w:t>(1), 207-213.</w:t>
      </w:r>
    </w:p>
    <w:p w14:paraId="3ED988FF" w14:textId="7D36F50B" w:rsidR="00F839AA" w:rsidRPr="00EE3D29" w:rsidRDefault="00DC66F1" w:rsidP="00F839AA">
      <w:pPr>
        <w:pStyle w:val="ListParagraph"/>
        <w:spacing w:before="180"/>
        <w:ind w:left="426"/>
        <w:jc w:val="both"/>
        <w:rPr>
          <w:rFonts w:ascii="UICTFontTextStyleBody" w:hAnsi="UICTFontTextStyleBody" w:cs="Times New Roman"/>
          <w:color w:val="111111"/>
          <w:kern w:val="0"/>
          <w:sz w:val="24"/>
          <w:szCs w:val="24"/>
          <w14:ligatures w14:val="none"/>
        </w:rPr>
      </w:pPr>
      <w:r w:rsidRPr="00F02D07">
        <w:rPr>
          <w:rFonts w:ascii="Arial" w:hAnsi="Arial" w:cs="Arial"/>
          <w:color w:val="222222"/>
          <w:sz w:val="20"/>
          <w:szCs w:val="20"/>
          <w:highlight w:val="yellow"/>
          <w:shd w:val="clear" w:color="auto" w:fill="FFFFFF"/>
        </w:rPr>
        <w:t>Kumar, R., Saxena, A., &amp; Das, N. N. (2022). Clinical And Surgical Outcome Of Infective Endocarditis Patients: A Single Unit Analysis In A Tertiary Care Institute Of North India. </w:t>
      </w:r>
      <w:r w:rsidRPr="00F02D07">
        <w:rPr>
          <w:rFonts w:ascii="Arial" w:hAnsi="Arial" w:cs="Arial"/>
          <w:i/>
          <w:iCs/>
          <w:color w:val="222222"/>
          <w:sz w:val="20"/>
          <w:szCs w:val="20"/>
          <w:highlight w:val="yellow"/>
          <w:shd w:val="clear" w:color="auto" w:fill="FFFFFF"/>
        </w:rPr>
        <w:t>Int J Acad Med Pharm</w:t>
      </w:r>
      <w:r w:rsidRPr="00F02D07">
        <w:rPr>
          <w:rFonts w:ascii="Arial" w:hAnsi="Arial" w:cs="Arial"/>
          <w:color w:val="222222"/>
          <w:sz w:val="20"/>
          <w:szCs w:val="20"/>
          <w:highlight w:val="yellow"/>
          <w:shd w:val="clear" w:color="auto" w:fill="FFFFFF"/>
        </w:rPr>
        <w:t>, </w:t>
      </w:r>
      <w:r w:rsidRPr="00F02D07">
        <w:rPr>
          <w:rFonts w:ascii="Arial" w:hAnsi="Arial" w:cs="Arial"/>
          <w:i/>
          <w:iCs/>
          <w:color w:val="222222"/>
          <w:sz w:val="20"/>
          <w:szCs w:val="20"/>
          <w:highlight w:val="yellow"/>
          <w:shd w:val="clear" w:color="auto" w:fill="FFFFFF"/>
        </w:rPr>
        <w:t>4</w:t>
      </w:r>
      <w:r w:rsidRPr="00F02D07">
        <w:rPr>
          <w:rFonts w:ascii="Arial" w:hAnsi="Arial" w:cs="Arial"/>
          <w:color w:val="222222"/>
          <w:sz w:val="20"/>
          <w:szCs w:val="20"/>
          <w:highlight w:val="yellow"/>
          <w:shd w:val="clear" w:color="auto" w:fill="FFFFFF"/>
        </w:rPr>
        <w:t>(4), 713-718.</w:t>
      </w:r>
      <w:bookmarkStart w:id="0" w:name="_GoBack"/>
      <w:bookmarkEnd w:id="0"/>
    </w:p>
    <w:sectPr w:rsidR="00F839AA" w:rsidRPr="00EE3D29" w:rsidSect="00115C99">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C2956" w14:textId="77777777" w:rsidR="00611E4C" w:rsidRDefault="00611E4C" w:rsidP="00BF0228">
      <w:r>
        <w:separator/>
      </w:r>
    </w:p>
  </w:endnote>
  <w:endnote w:type="continuationSeparator" w:id="0">
    <w:p w14:paraId="1409CE63" w14:textId="77777777" w:rsidR="00611E4C" w:rsidRDefault="00611E4C" w:rsidP="00BF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ICTFontTextStyleBody">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22655" w14:textId="77777777" w:rsidR="00BF0228" w:rsidRDefault="00BF0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79FA0" w14:textId="77777777" w:rsidR="00BF0228" w:rsidRDefault="00BF0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8A726" w14:textId="77777777" w:rsidR="00BF0228" w:rsidRDefault="00BF0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8D564" w14:textId="77777777" w:rsidR="00611E4C" w:rsidRDefault="00611E4C" w:rsidP="00BF0228">
      <w:r>
        <w:separator/>
      </w:r>
    </w:p>
  </w:footnote>
  <w:footnote w:type="continuationSeparator" w:id="0">
    <w:p w14:paraId="2F289F9B" w14:textId="77777777" w:rsidR="00611E4C" w:rsidRDefault="00611E4C" w:rsidP="00BF0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85F9F" w14:textId="056182C2" w:rsidR="00BF0228" w:rsidRDefault="00611E4C">
    <w:pPr>
      <w:pStyle w:val="Header"/>
    </w:pPr>
    <w:r>
      <w:pict w14:anchorId="3233B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A67D" w14:textId="2F903C1C" w:rsidR="00BF0228" w:rsidRDefault="00611E4C">
    <w:pPr>
      <w:pStyle w:val="Header"/>
    </w:pPr>
    <w:r>
      <w:pict w14:anchorId="7F31A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AB832" w14:textId="76E89529" w:rsidR="00BF0228" w:rsidRDefault="00611E4C">
    <w:pPr>
      <w:pStyle w:val="Header"/>
    </w:pPr>
    <w:r>
      <w:pict w14:anchorId="6795BF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A2EDC"/>
    <w:multiLevelType w:val="multilevel"/>
    <w:tmpl w:val="DBEE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641A2"/>
    <w:multiLevelType w:val="multilevel"/>
    <w:tmpl w:val="620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969DB"/>
    <w:multiLevelType w:val="hybridMultilevel"/>
    <w:tmpl w:val="7AFEC666"/>
    <w:lvl w:ilvl="0" w:tplc="040C000F">
      <w:start w:val="1"/>
      <w:numFmt w:val="decimal"/>
      <w:lvlText w:val="%1."/>
      <w:lvlJc w:val="left"/>
      <w:pPr>
        <w:ind w:left="1232" w:hanging="360"/>
      </w:pPr>
    </w:lvl>
    <w:lvl w:ilvl="1" w:tplc="040C0019" w:tentative="1">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3" w15:restartNumberingAfterBreak="0">
    <w:nsid w:val="35BE71DF"/>
    <w:multiLevelType w:val="multilevel"/>
    <w:tmpl w:val="6E6E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8B1652"/>
    <w:multiLevelType w:val="multilevel"/>
    <w:tmpl w:val="0368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2168CE"/>
    <w:multiLevelType w:val="hybridMultilevel"/>
    <w:tmpl w:val="B7E2E094"/>
    <w:lvl w:ilvl="0" w:tplc="22D6AD7A">
      <w:start w:val="1"/>
      <w:numFmt w:val="decimal"/>
      <w:lvlText w:val="%1."/>
      <w:lvlJc w:val="left"/>
      <w:pPr>
        <w:ind w:left="450" w:hanging="360"/>
      </w:pPr>
      <w:rPr>
        <w:rFonts w:ascii="UICTFontTextStyleBody" w:hAnsi="UICTFontTextStyleBody" w:hint="default"/>
        <w:sz w:val="26"/>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6" w15:restartNumberingAfterBreak="0">
    <w:nsid w:val="6E06195D"/>
    <w:multiLevelType w:val="hybridMultilevel"/>
    <w:tmpl w:val="EA7C1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C95953"/>
    <w:multiLevelType w:val="hybridMultilevel"/>
    <w:tmpl w:val="96B4F9F6"/>
    <w:lvl w:ilvl="0" w:tplc="F53EFF9C">
      <w:start w:val="1"/>
      <w:numFmt w:val="lowerLetter"/>
      <w:lvlText w:val="(%1)"/>
      <w:lvlJc w:val="left"/>
      <w:pPr>
        <w:ind w:left="2100" w:hanging="360"/>
      </w:pPr>
      <w:rPr>
        <w:rFonts w:hint="default"/>
      </w:rPr>
    </w:lvl>
    <w:lvl w:ilvl="1" w:tplc="040C0019" w:tentative="1">
      <w:start w:val="1"/>
      <w:numFmt w:val="lowerLetter"/>
      <w:lvlText w:val="%2."/>
      <w:lvlJc w:val="left"/>
      <w:pPr>
        <w:ind w:left="2820" w:hanging="360"/>
      </w:pPr>
    </w:lvl>
    <w:lvl w:ilvl="2" w:tplc="040C001B" w:tentative="1">
      <w:start w:val="1"/>
      <w:numFmt w:val="lowerRoman"/>
      <w:lvlText w:val="%3."/>
      <w:lvlJc w:val="right"/>
      <w:pPr>
        <w:ind w:left="3540" w:hanging="180"/>
      </w:pPr>
    </w:lvl>
    <w:lvl w:ilvl="3" w:tplc="040C000F" w:tentative="1">
      <w:start w:val="1"/>
      <w:numFmt w:val="decimal"/>
      <w:lvlText w:val="%4."/>
      <w:lvlJc w:val="left"/>
      <w:pPr>
        <w:ind w:left="4260" w:hanging="360"/>
      </w:pPr>
    </w:lvl>
    <w:lvl w:ilvl="4" w:tplc="040C0019" w:tentative="1">
      <w:start w:val="1"/>
      <w:numFmt w:val="lowerLetter"/>
      <w:lvlText w:val="%5."/>
      <w:lvlJc w:val="left"/>
      <w:pPr>
        <w:ind w:left="4980" w:hanging="360"/>
      </w:pPr>
    </w:lvl>
    <w:lvl w:ilvl="5" w:tplc="040C001B" w:tentative="1">
      <w:start w:val="1"/>
      <w:numFmt w:val="lowerRoman"/>
      <w:lvlText w:val="%6."/>
      <w:lvlJc w:val="right"/>
      <w:pPr>
        <w:ind w:left="5700" w:hanging="180"/>
      </w:pPr>
    </w:lvl>
    <w:lvl w:ilvl="6" w:tplc="040C000F" w:tentative="1">
      <w:start w:val="1"/>
      <w:numFmt w:val="decimal"/>
      <w:lvlText w:val="%7."/>
      <w:lvlJc w:val="left"/>
      <w:pPr>
        <w:ind w:left="6420" w:hanging="360"/>
      </w:pPr>
    </w:lvl>
    <w:lvl w:ilvl="7" w:tplc="040C0019" w:tentative="1">
      <w:start w:val="1"/>
      <w:numFmt w:val="lowerLetter"/>
      <w:lvlText w:val="%8."/>
      <w:lvlJc w:val="left"/>
      <w:pPr>
        <w:ind w:left="7140" w:hanging="360"/>
      </w:pPr>
    </w:lvl>
    <w:lvl w:ilvl="8" w:tplc="040C001B" w:tentative="1">
      <w:start w:val="1"/>
      <w:numFmt w:val="lowerRoman"/>
      <w:lvlText w:val="%9."/>
      <w:lvlJc w:val="right"/>
      <w:pPr>
        <w:ind w:left="7860" w:hanging="180"/>
      </w:pPr>
    </w:lvl>
  </w:abstractNum>
  <w:num w:numId="1">
    <w:abstractNumId w:val="2"/>
  </w:num>
  <w:num w:numId="2">
    <w:abstractNumId w:val="5"/>
  </w:num>
  <w:num w:numId="3">
    <w:abstractNumId w:val="0"/>
  </w:num>
  <w:num w:numId="4">
    <w:abstractNumId w:val="4"/>
  </w:num>
  <w:num w:numId="5">
    <w:abstractNumId w:val="1"/>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xMDYxMjI3Nzc2MTBS0lEKTi0uzszPAykwrAUAZ0/gaiwAAAA="/>
  </w:docVars>
  <w:rsids>
    <w:rsidRoot w:val="0001090E"/>
    <w:rsid w:val="00000990"/>
    <w:rsid w:val="0001090E"/>
    <w:rsid w:val="000226F1"/>
    <w:rsid w:val="000631B2"/>
    <w:rsid w:val="0006651B"/>
    <w:rsid w:val="000830C5"/>
    <w:rsid w:val="00092C25"/>
    <w:rsid w:val="000A1377"/>
    <w:rsid w:val="000B1D1C"/>
    <w:rsid w:val="000C006E"/>
    <w:rsid w:val="000D3A15"/>
    <w:rsid w:val="00115C99"/>
    <w:rsid w:val="00130712"/>
    <w:rsid w:val="0013602A"/>
    <w:rsid w:val="00143A71"/>
    <w:rsid w:val="00167854"/>
    <w:rsid w:val="001A25DF"/>
    <w:rsid w:val="001D092E"/>
    <w:rsid w:val="001F36BB"/>
    <w:rsid w:val="00245731"/>
    <w:rsid w:val="002511C2"/>
    <w:rsid w:val="00254A1B"/>
    <w:rsid w:val="002701BB"/>
    <w:rsid w:val="002709E4"/>
    <w:rsid w:val="00272DBE"/>
    <w:rsid w:val="002A0D91"/>
    <w:rsid w:val="002C7EDC"/>
    <w:rsid w:val="002D7207"/>
    <w:rsid w:val="002D79A3"/>
    <w:rsid w:val="002F50E2"/>
    <w:rsid w:val="00307003"/>
    <w:rsid w:val="00307E39"/>
    <w:rsid w:val="00325E01"/>
    <w:rsid w:val="00337539"/>
    <w:rsid w:val="0035438F"/>
    <w:rsid w:val="00397C6C"/>
    <w:rsid w:val="003C1A51"/>
    <w:rsid w:val="003F5AE4"/>
    <w:rsid w:val="003F69E4"/>
    <w:rsid w:val="00405463"/>
    <w:rsid w:val="00415A28"/>
    <w:rsid w:val="0042214B"/>
    <w:rsid w:val="00436A1C"/>
    <w:rsid w:val="0044473C"/>
    <w:rsid w:val="00462768"/>
    <w:rsid w:val="004951E7"/>
    <w:rsid w:val="004970B6"/>
    <w:rsid w:val="004C1243"/>
    <w:rsid w:val="0050332B"/>
    <w:rsid w:val="0050519B"/>
    <w:rsid w:val="00512A83"/>
    <w:rsid w:val="00516720"/>
    <w:rsid w:val="00521FCC"/>
    <w:rsid w:val="00534DE2"/>
    <w:rsid w:val="00554016"/>
    <w:rsid w:val="005652E1"/>
    <w:rsid w:val="00565E5C"/>
    <w:rsid w:val="00566D78"/>
    <w:rsid w:val="0057295B"/>
    <w:rsid w:val="005B64C5"/>
    <w:rsid w:val="005C6361"/>
    <w:rsid w:val="005D3C57"/>
    <w:rsid w:val="005D4C74"/>
    <w:rsid w:val="005E4006"/>
    <w:rsid w:val="005E7474"/>
    <w:rsid w:val="005F21FA"/>
    <w:rsid w:val="00611E4C"/>
    <w:rsid w:val="00617252"/>
    <w:rsid w:val="00622CF3"/>
    <w:rsid w:val="00645DB1"/>
    <w:rsid w:val="00666EAE"/>
    <w:rsid w:val="00675868"/>
    <w:rsid w:val="006800DE"/>
    <w:rsid w:val="006803EF"/>
    <w:rsid w:val="006820B3"/>
    <w:rsid w:val="00697277"/>
    <w:rsid w:val="006A0FDB"/>
    <w:rsid w:val="006B3B71"/>
    <w:rsid w:val="006B4A47"/>
    <w:rsid w:val="006B6767"/>
    <w:rsid w:val="006B6E03"/>
    <w:rsid w:val="006D21A6"/>
    <w:rsid w:val="006D3791"/>
    <w:rsid w:val="00726386"/>
    <w:rsid w:val="00782FFF"/>
    <w:rsid w:val="00796707"/>
    <w:rsid w:val="007B252C"/>
    <w:rsid w:val="007D6ECC"/>
    <w:rsid w:val="007E702F"/>
    <w:rsid w:val="008262AD"/>
    <w:rsid w:val="00844A81"/>
    <w:rsid w:val="00874F9F"/>
    <w:rsid w:val="00881151"/>
    <w:rsid w:val="008B4983"/>
    <w:rsid w:val="008C24B2"/>
    <w:rsid w:val="008E04B1"/>
    <w:rsid w:val="008E49B1"/>
    <w:rsid w:val="008E49BB"/>
    <w:rsid w:val="008F6EEE"/>
    <w:rsid w:val="0091595C"/>
    <w:rsid w:val="009461DE"/>
    <w:rsid w:val="009725FC"/>
    <w:rsid w:val="009772C3"/>
    <w:rsid w:val="00980D9E"/>
    <w:rsid w:val="00990349"/>
    <w:rsid w:val="009A2DB2"/>
    <w:rsid w:val="009A395A"/>
    <w:rsid w:val="009B176C"/>
    <w:rsid w:val="009B3220"/>
    <w:rsid w:val="009B766F"/>
    <w:rsid w:val="009C0A2D"/>
    <w:rsid w:val="00A15F14"/>
    <w:rsid w:val="00A1665E"/>
    <w:rsid w:val="00A32612"/>
    <w:rsid w:val="00A50D70"/>
    <w:rsid w:val="00A5582C"/>
    <w:rsid w:val="00A91EF0"/>
    <w:rsid w:val="00AA2798"/>
    <w:rsid w:val="00AB38A8"/>
    <w:rsid w:val="00AB429A"/>
    <w:rsid w:val="00AC7D0B"/>
    <w:rsid w:val="00B1617D"/>
    <w:rsid w:val="00B2183F"/>
    <w:rsid w:val="00B26AD3"/>
    <w:rsid w:val="00B367B3"/>
    <w:rsid w:val="00B52D67"/>
    <w:rsid w:val="00B563E4"/>
    <w:rsid w:val="00B63871"/>
    <w:rsid w:val="00B77F48"/>
    <w:rsid w:val="00B80F8C"/>
    <w:rsid w:val="00B81C4A"/>
    <w:rsid w:val="00BA6422"/>
    <w:rsid w:val="00BD5F8D"/>
    <w:rsid w:val="00BF0228"/>
    <w:rsid w:val="00BF4D25"/>
    <w:rsid w:val="00C128BF"/>
    <w:rsid w:val="00C5253D"/>
    <w:rsid w:val="00C64759"/>
    <w:rsid w:val="00C705A8"/>
    <w:rsid w:val="00C77A9E"/>
    <w:rsid w:val="00C94526"/>
    <w:rsid w:val="00CB100A"/>
    <w:rsid w:val="00CB1EF2"/>
    <w:rsid w:val="00CB3988"/>
    <w:rsid w:val="00CC1BE2"/>
    <w:rsid w:val="00CD5978"/>
    <w:rsid w:val="00CE0C6B"/>
    <w:rsid w:val="00D1215D"/>
    <w:rsid w:val="00D279C2"/>
    <w:rsid w:val="00D42FEF"/>
    <w:rsid w:val="00D47CF8"/>
    <w:rsid w:val="00D5266C"/>
    <w:rsid w:val="00D52F53"/>
    <w:rsid w:val="00D702F0"/>
    <w:rsid w:val="00DC66F1"/>
    <w:rsid w:val="00DD53A7"/>
    <w:rsid w:val="00DF5588"/>
    <w:rsid w:val="00DF7C10"/>
    <w:rsid w:val="00E25AE1"/>
    <w:rsid w:val="00E3218B"/>
    <w:rsid w:val="00E61298"/>
    <w:rsid w:val="00E63AD0"/>
    <w:rsid w:val="00E828C2"/>
    <w:rsid w:val="00E946C3"/>
    <w:rsid w:val="00E969C2"/>
    <w:rsid w:val="00EB195A"/>
    <w:rsid w:val="00EE0F91"/>
    <w:rsid w:val="00EE3D29"/>
    <w:rsid w:val="00F02D07"/>
    <w:rsid w:val="00F35C96"/>
    <w:rsid w:val="00F40BD5"/>
    <w:rsid w:val="00F721E0"/>
    <w:rsid w:val="00F747CB"/>
    <w:rsid w:val="00F776B6"/>
    <w:rsid w:val="00F80968"/>
    <w:rsid w:val="00F826C2"/>
    <w:rsid w:val="00F839AA"/>
    <w:rsid w:val="00FA5C96"/>
    <w:rsid w:val="00FC6A26"/>
    <w:rsid w:val="00FD65D2"/>
    <w:rsid w:val="00FF4F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F17B5E"/>
  <w15:chartTrackingRefBased/>
  <w15:docId w15:val="{0C80EA0C-CB1A-3044-B3A1-432E2585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fr-FR" w:eastAsia="fr-FR"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6172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BA6422"/>
    <w:pPr>
      <w:spacing w:before="100" w:beforeAutospacing="1" w:after="100" w:afterAutospacing="1"/>
      <w:outlineLvl w:val="2"/>
    </w:pPr>
    <w:rPr>
      <w:rFonts w:ascii="Times New Roman" w:eastAsia="Times New Roman" w:hAnsi="Times New Roman" w:cs="Times New Roman"/>
      <w:b/>
      <w:bCs/>
      <w:noProof w:val="0"/>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01090E"/>
    <w:rPr>
      <w:rFonts w:ascii=".AppleSystemUIFont" w:hAnsi=".AppleSystemUIFont" w:cs="Times New Roman"/>
      <w:color w:val="111111"/>
      <w:kern w:val="0"/>
      <w:sz w:val="26"/>
      <w:szCs w:val="26"/>
      <w14:ligatures w14:val="none"/>
    </w:rPr>
  </w:style>
  <w:style w:type="paragraph" w:customStyle="1" w:styleId="p2">
    <w:name w:val="p2"/>
    <w:basedOn w:val="Normal"/>
    <w:rsid w:val="0001090E"/>
    <w:rPr>
      <w:rFonts w:ascii=".AppleSystemUIFont" w:hAnsi=".AppleSystemUIFont" w:cs="Times New Roman"/>
      <w:color w:val="111111"/>
      <w:kern w:val="0"/>
      <w:sz w:val="26"/>
      <w:szCs w:val="26"/>
      <w14:ligatures w14:val="none"/>
    </w:rPr>
  </w:style>
  <w:style w:type="paragraph" w:customStyle="1" w:styleId="p3">
    <w:name w:val="p3"/>
    <w:basedOn w:val="Normal"/>
    <w:rsid w:val="0001090E"/>
    <w:rPr>
      <w:rFonts w:ascii=".AppleSystemUIFont" w:hAnsi=".AppleSystemUIFont" w:cs="Times New Roman"/>
      <w:color w:val="111111"/>
      <w:kern w:val="0"/>
      <w:sz w:val="30"/>
      <w:szCs w:val="30"/>
      <w14:ligatures w14:val="none"/>
    </w:rPr>
  </w:style>
  <w:style w:type="character" w:customStyle="1" w:styleId="s1">
    <w:name w:val="s1"/>
    <w:basedOn w:val="DefaultParagraphFont"/>
    <w:rsid w:val="0001090E"/>
    <w:rPr>
      <w:rFonts w:ascii="UICTFontTextStyleBody" w:hAnsi="UICTFontTextStyleBody" w:hint="default"/>
      <w:b w:val="0"/>
      <w:bCs w:val="0"/>
      <w:i w:val="0"/>
      <w:iCs w:val="0"/>
      <w:sz w:val="26"/>
      <w:szCs w:val="26"/>
    </w:rPr>
  </w:style>
  <w:style w:type="character" w:customStyle="1" w:styleId="s2">
    <w:name w:val="s2"/>
    <w:basedOn w:val="DefaultParagraphFont"/>
    <w:rsid w:val="0001090E"/>
    <w:rPr>
      <w:rFonts w:ascii="UICTFontTextStyleBody" w:hAnsi="UICTFontTextStyleBody" w:hint="default"/>
      <w:b/>
      <w:bCs/>
      <w:i w:val="0"/>
      <w:iCs w:val="0"/>
      <w:sz w:val="26"/>
      <w:szCs w:val="26"/>
    </w:rPr>
  </w:style>
  <w:style w:type="character" w:customStyle="1" w:styleId="s3">
    <w:name w:val="s3"/>
    <w:basedOn w:val="DefaultParagraphFont"/>
    <w:rsid w:val="0001090E"/>
    <w:rPr>
      <w:b/>
      <w:bCs/>
      <w:i w:val="0"/>
      <w:iCs w:val="0"/>
      <w:sz w:val="30"/>
      <w:szCs w:val="30"/>
    </w:rPr>
  </w:style>
  <w:style w:type="character" w:customStyle="1" w:styleId="apple-converted-space">
    <w:name w:val="apple-converted-space"/>
    <w:basedOn w:val="DefaultParagraphFont"/>
    <w:rsid w:val="000226F1"/>
  </w:style>
  <w:style w:type="character" w:customStyle="1" w:styleId="apple-tab-span">
    <w:name w:val="apple-tab-span"/>
    <w:basedOn w:val="DefaultParagraphFont"/>
    <w:rsid w:val="00FA5C96"/>
  </w:style>
  <w:style w:type="character" w:styleId="Hyperlink">
    <w:name w:val="Hyperlink"/>
    <w:basedOn w:val="DefaultParagraphFont"/>
    <w:uiPriority w:val="99"/>
    <w:unhideWhenUsed/>
    <w:rsid w:val="00FA5C96"/>
    <w:rPr>
      <w:color w:val="0000FF"/>
      <w:u w:val="single"/>
    </w:rPr>
  </w:style>
  <w:style w:type="character" w:styleId="Emphasis">
    <w:name w:val="Emphasis"/>
    <w:basedOn w:val="DefaultParagraphFont"/>
    <w:uiPriority w:val="20"/>
    <w:qFormat/>
    <w:rsid w:val="00000990"/>
    <w:rPr>
      <w:i/>
      <w:iCs/>
    </w:rPr>
  </w:style>
  <w:style w:type="paragraph" w:styleId="ListParagraph">
    <w:name w:val="List Paragraph"/>
    <w:basedOn w:val="Normal"/>
    <w:uiPriority w:val="34"/>
    <w:qFormat/>
    <w:rsid w:val="00143A71"/>
    <w:pPr>
      <w:ind w:left="720"/>
      <w:contextualSpacing/>
    </w:pPr>
  </w:style>
  <w:style w:type="character" w:styleId="Strong">
    <w:name w:val="Strong"/>
    <w:basedOn w:val="DefaultParagraphFont"/>
    <w:uiPriority w:val="22"/>
    <w:qFormat/>
    <w:rsid w:val="00AB38A8"/>
    <w:rPr>
      <w:b/>
      <w:bCs/>
    </w:rPr>
  </w:style>
  <w:style w:type="paragraph" w:styleId="NormalWeb">
    <w:name w:val="Normal (Web)"/>
    <w:basedOn w:val="Normal"/>
    <w:uiPriority w:val="99"/>
    <w:unhideWhenUsed/>
    <w:rsid w:val="00990349"/>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rsid w:val="00BA6422"/>
    <w:rPr>
      <w:rFonts w:ascii="Times New Roman" w:eastAsia="Times New Roman" w:hAnsi="Times New Roman" w:cs="Times New Roman"/>
      <w:b/>
      <w:bCs/>
      <w:kern w:val="0"/>
      <w:sz w:val="27"/>
      <w:szCs w:val="27"/>
      <w:lang w:val="fr-FR"/>
      <w14:ligatures w14:val="none"/>
    </w:rPr>
  </w:style>
  <w:style w:type="character" w:customStyle="1" w:styleId="Heading1Char">
    <w:name w:val="Heading 1 Char"/>
    <w:basedOn w:val="DefaultParagraphFont"/>
    <w:link w:val="Heading1"/>
    <w:uiPriority w:val="9"/>
    <w:rsid w:val="00617252"/>
    <w:rPr>
      <w:rFonts w:asciiTheme="majorHAnsi" w:eastAsiaTheme="majorEastAsia" w:hAnsiTheme="majorHAnsi" w:cstheme="majorBidi"/>
      <w:noProof/>
      <w:color w:val="2F5496" w:themeColor="accent1" w:themeShade="BF"/>
      <w:sz w:val="32"/>
      <w:szCs w:val="32"/>
    </w:rPr>
  </w:style>
  <w:style w:type="character" w:styleId="UnresolvedMention">
    <w:name w:val="Unresolved Mention"/>
    <w:basedOn w:val="DefaultParagraphFont"/>
    <w:uiPriority w:val="99"/>
    <w:semiHidden/>
    <w:unhideWhenUsed/>
    <w:rsid w:val="004951E7"/>
    <w:rPr>
      <w:color w:val="605E5C"/>
      <w:shd w:val="clear" w:color="auto" w:fill="E1DFDD"/>
    </w:rPr>
  </w:style>
  <w:style w:type="paragraph" w:styleId="Header">
    <w:name w:val="header"/>
    <w:basedOn w:val="Normal"/>
    <w:link w:val="HeaderChar"/>
    <w:uiPriority w:val="99"/>
    <w:unhideWhenUsed/>
    <w:rsid w:val="00BF0228"/>
    <w:pPr>
      <w:tabs>
        <w:tab w:val="center" w:pos="4680"/>
        <w:tab w:val="right" w:pos="9360"/>
      </w:tabs>
    </w:pPr>
  </w:style>
  <w:style w:type="character" w:customStyle="1" w:styleId="HeaderChar">
    <w:name w:val="Header Char"/>
    <w:basedOn w:val="DefaultParagraphFont"/>
    <w:link w:val="Header"/>
    <w:uiPriority w:val="99"/>
    <w:rsid w:val="00BF0228"/>
    <w:rPr>
      <w:noProof/>
    </w:rPr>
  </w:style>
  <w:style w:type="paragraph" w:styleId="Footer">
    <w:name w:val="footer"/>
    <w:basedOn w:val="Normal"/>
    <w:link w:val="FooterChar"/>
    <w:uiPriority w:val="99"/>
    <w:unhideWhenUsed/>
    <w:rsid w:val="00BF0228"/>
    <w:pPr>
      <w:tabs>
        <w:tab w:val="center" w:pos="4680"/>
        <w:tab w:val="right" w:pos="9360"/>
      </w:tabs>
    </w:pPr>
  </w:style>
  <w:style w:type="character" w:customStyle="1" w:styleId="FooterChar">
    <w:name w:val="Footer Char"/>
    <w:basedOn w:val="DefaultParagraphFont"/>
    <w:link w:val="Footer"/>
    <w:uiPriority w:val="99"/>
    <w:rsid w:val="00BF0228"/>
    <w:rPr>
      <w:noProof/>
    </w:rPr>
  </w:style>
  <w:style w:type="paragraph" w:styleId="BalloonText">
    <w:name w:val="Balloon Text"/>
    <w:basedOn w:val="Normal"/>
    <w:link w:val="BalloonTextChar"/>
    <w:uiPriority w:val="99"/>
    <w:semiHidden/>
    <w:unhideWhenUsed/>
    <w:rsid w:val="00F839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9AA"/>
    <w:rPr>
      <w:rFonts w:ascii="Segoe UI" w:hAnsi="Segoe UI" w:cs="Segoe UI"/>
      <w:noProof/>
      <w:sz w:val="18"/>
      <w:szCs w:val="18"/>
    </w:rPr>
  </w:style>
  <w:style w:type="character" w:customStyle="1" w:styleId="dropblock">
    <w:name w:val="dropblock"/>
    <w:basedOn w:val="DefaultParagraphFont"/>
    <w:rsid w:val="00DC6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332385">
      <w:bodyDiv w:val="1"/>
      <w:marLeft w:val="0"/>
      <w:marRight w:val="0"/>
      <w:marTop w:val="0"/>
      <w:marBottom w:val="0"/>
      <w:divBdr>
        <w:top w:val="none" w:sz="0" w:space="0" w:color="auto"/>
        <w:left w:val="none" w:sz="0" w:space="0" w:color="auto"/>
        <w:bottom w:val="none" w:sz="0" w:space="0" w:color="auto"/>
        <w:right w:val="none" w:sz="0" w:space="0" w:color="auto"/>
      </w:divBdr>
    </w:div>
    <w:div w:id="462501414">
      <w:bodyDiv w:val="1"/>
      <w:marLeft w:val="0"/>
      <w:marRight w:val="0"/>
      <w:marTop w:val="0"/>
      <w:marBottom w:val="0"/>
      <w:divBdr>
        <w:top w:val="none" w:sz="0" w:space="0" w:color="auto"/>
        <w:left w:val="none" w:sz="0" w:space="0" w:color="auto"/>
        <w:bottom w:val="none" w:sz="0" w:space="0" w:color="auto"/>
        <w:right w:val="none" w:sz="0" w:space="0" w:color="auto"/>
      </w:divBdr>
    </w:div>
    <w:div w:id="636687779">
      <w:bodyDiv w:val="1"/>
      <w:marLeft w:val="0"/>
      <w:marRight w:val="0"/>
      <w:marTop w:val="0"/>
      <w:marBottom w:val="0"/>
      <w:divBdr>
        <w:top w:val="none" w:sz="0" w:space="0" w:color="auto"/>
        <w:left w:val="none" w:sz="0" w:space="0" w:color="auto"/>
        <w:bottom w:val="none" w:sz="0" w:space="0" w:color="auto"/>
        <w:right w:val="none" w:sz="0" w:space="0" w:color="auto"/>
      </w:divBdr>
    </w:div>
    <w:div w:id="900673134">
      <w:bodyDiv w:val="1"/>
      <w:marLeft w:val="0"/>
      <w:marRight w:val="0"/>
      <w:marTop w:val="0"/>
      <w:marBottom w:val="0"/>
      <w:divBdr>
        <w:top w:val="none" w:sz="0" w:space="0" w:color="auto"/>
        <w:left w:val="none" w:sz="0" w:space="0" w:color="auto"/>
        <w:bottom w:val="none" w:sz="0" w:space="0" w:color="auto"/>
        <w:right w:val="none" w:sz="0" w:space="0" w:color="auto"/>
      </w:divBdr>
    </w:div>
    <w:div w:id="1023435468">
      <w:bodyDiv w:val="1"/>
      <w:marLeft w:val="0"/>
      <w:marRight w:val="0"/>
      <w:marTop w:val="0"/>
      <w:marBottom w:val="0"/>
      <w:divBdr>
        <w:top w:val="none" w:sz="0" w:space="0" w:color="auto"/>
        <w:left w:val="none" w:sz="0" w:space="0" w:color="auto"/>
        <w:bottom w:val="none" w:sz="0" w:space="0" w:color="auto"/>
        <w:right w:val="none" w:sz="0" w:space="0" w:color="auto"/>
      </w:divBdr>
      <w:divsChild>
        <w:div w:id="1295328087">
          <w:marLeft w:val="0"/>
          <w:marRight w:val="0"/>
          <w:marTop w:val="0"/>
          <w:marBottom w:val="0"/>
          <w:divBdr>
            <w:top w:val="none" w:sz="0" w:space="0" w:color="auto"/>
            <w:left w:val="none" w:sz="0" w:space="0" w:color="auto"/>
            <w:bottom w:val="none" w:sz="0" w:space="0" w:color="auto"/>
            <w:right w:val="none" w:sz="0" w:space="0" w:color="auto"/>
          </w:divBdr>
        </w:div>
        <w:div w:id="261911944">
          <w:marLeft w:val="0"/>
          <w:marRight w:val="0"/>
          <w:marTop w:val="0"/>
          <w:marBottom w:val="0"/>
          <w:divBdr>
            <w:top w:val="none" w:sz="0" w:space="0" w:color="auto"/>
            <w:left w:val="none" w:sz="0" w:space="0" w:color="auto"/>
            <w:bottom w:val="none" w:sz="0" w:space="0" w:color="auto"/>
            <w:right w:val="none" w:sz="0" w:space="0" w:color="auto"/>
          </w:divBdr>
        </w:div>
      </w:divsChild>
    </w:div>
    <w:div w:id="1081869805">
      <w:bodyDiv w:val="1"/>
      <w:marLeft w:val="0"/>
      <w:marRight w:val="0"/>
      <w:marTop w:val="0"/>
      <w:marBottom w:val="0"/>
      <w:divBdr>
        <w:top w:val="none" w:sz="0" w:space="0" w:color="auto"/>
        <w:left w:val="none" w:sz="0" w:space="0" w:color="auto"/>
        <w:bottom w:val="none" w:sz="0" w:space="0" w:color="auto"/>
        <w:right w:val="none" w:sz="0" w:space="0" w:color="auto"/>
      </w:divBdr>
    </w:div>
    <w:div w:id="1127743895">
      <w:bodyDiv w:val="1"/>
      <w:marLeft w:val="0"/>
      <w:marRight w:val="0"/>
      <w:marTop w:val="0"/>
      <w:marBottom w:val="0"/>
      <w:divBdr>
        <w:top w:val="none" w:sz="0" w:space="0" w:color="auto"/>
        <w:left w:val="none" w:sz="0" w:space="0" w:color="auto"/>
        <w:bottom w:val="none" w:sz="0" w:space="0" w:color="auto"/>
        <w:right w:val="none" w:sz="0" w:space="0" w:color="auto"/>
      </w:divBdr>
    </w:div>
    <w:div w:id="1161234001">
      <w:bodyDiv w:val="1"/>
      <w:marLeft w:val="0"/>
      <w:marRight w:val="0"/>
      <w:marTop w:val="0"/>
      <w:marBottom w:val="0"/>
      <w:divBdr>
        <w:top w:val="none" w:sz="0" w:space="0" w:color="auto"/>
        <w:left w:val="none" w:sz="0" w:space="0" w:color="auto"/>
        <w:bottom w:val="none" w:sz="0" w:space="0" w:color="auto"/>
        <w:right w:val="none" w:sz="0" w:space="0" w:color="auto"/>
      </w:divBdr>
      <w:divsChild>
        <w:div w:id="1582452009">
          <w:marLeft w:val="0"/>
          <w:marRight w:val="0"/>
          <w:marTop w:val="0"/>
          <w:marBottom w:val="0"/>
          <w:divBdr>
            <w:top w:val="none" w:sz="0" w:space="0" w:color="auto"/>
            <w:left w:val="none" w:sz="0" w:space="0" w:color="auto"/>
            <w:bottom w:val="none" w:sz="0" w:space="0" w:color="auto"/>
            <w:right w:val="none" w:sz="0" w:space="0" w:color="auto"/>
          </w:divBdr>
          <w:divsChild>
            <w:div w:id="17891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9091">
      <w:bodyDiv w:val="1"/>
      <w:marLeft w:val="0"/>
      <w:marRight w:val="0"/>
      <w:marTop w:val="0"/>
      <w:marBottom w:val="0"/>
      <w:divBdr>
        <w:top w:val="none" w:sz="0" w:space="0" w:color="auto"/>
        <w:left w:val="none" w:sz="0" w:space="0" w:color="auto"/>
        <w:bottom w:val="none" w:sz="0" w:space="0" w:color="auto"/>
        <w:right w:val="none" w:sz="0" w:space="0" w:color="auto"/>
      </w:divBdr>
    </w:div>
    <w:div w:id="1707682618">
      <w:bodyDiv w:val="1"/>
      <w:marLeft w:val="0"/>
      <w:marRight w:val="0"/>
      <w:marTop w:val="0"/>
      <w:marBottom w:val="0"/>
      <w:divBdr>
        <w:top w:val="none" w:sz="0" w:space="0" w:color="auto"/>
        <w:left w:val="none" w:sz="0" w:space="0" w:color="auto"/>
        <w:bottom w:val="none" w:sz="0" w:space="0" w:color="auto"/>
        <w:right w:val="none" w:sz="0" w:space="0" w:color="auto"/>
      </w:divBdr>
    </w:div>
    <w:div w:id="1778089481">
      <w:bodyDiv w:val="1"/>
      <w:marLeft w:val="0"/>
      <w:marRight w:val="0"/>
      <w:marTop w:val="0"/>
      <w:marBottom w:val="0"/>
      <w:divBdr>
        <w:top w:val="none" w:sz="0" w:space="0" w:color="auto"/>
        <w:left w:val="none" w:sz="0" w:space="0" w:color="auto"/>
        <w:bottom w:val="none" w:sz="0" w:space="0" w:color="auto"/>
        <w:right w:val="none" w:sz="0" w:space="0" w:color="auto"/>
      </w:divBdr>
    </w:div>
    <w:div w:id="1865367017">
      <w:bodyDiv w:val="1"/>
      <w:marLeft w:val="0"/>
      <w:marRight w:val="0"/>
      <w:marTop w:val="0"/>
      <w:marBottom w:val="0"/>
      <w:divBdr>
        <w:top w:val="none" w:sz="0" w:space="0" w:color="auto"/>
        <w:left w:val="none" w:sz="0" w:space="0" w:color="auto"/>
        <w:bottom w:val="none" w:sz="0" w:space="0" w:color="auto"/>
        <w:right w:val="none" w:sz="0" w:space="0" w:color="auto"/>
      </w:divBdr>
    </w:div>
    <w:div w:id="1913000885">
      <w:bodyDiv w:val="1"/>
      <w:marLeft w:val="0"/>
      <w:marRight w:val="0"/>
      <w:marTop w:val="0"/>
      <w:marBottom w:val="0"/>
      <w:divBdr>
        <w:top w:val="none" w:sz="0" w:space="0" w:color="auto"/>
        <w:left w:val="none" w:sz="0" w:space="0" w:color="auto"/>
        <w:bottom w:val="none" w:sz="0" w:space="0" w:color="auto"/>
        <w:right w:val="none" w:sz="0" w:space="0" w:color="auto"/>
      </w:divBdr>
      <w:divsChild>
        <w:div w:id="1138840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4005363">
      <w:bodyDiv w:val="1"/>
      <w:marLeft w:val="0"/>
      <w:marRight w:val="0"/>
      <w:marTop w:val="0"/>
      <w:marBottom w:val="0"/>
      <w:divBdr>
        <w:top w:val="none" w:sz="0" w:space="0" w:color="auto"/>
        <w:left w:val="none" w:sz="0" w:space="0" w:color="auto"/>
        <w:bottom w:val="none" w:sz="0" w:space="0" w:color="auto"/>
        <w:right w:val="none" w:sz="0" w:space="0" w:color="auto"/>
      </w:divBdr>
    </w:div>
    <w:div w:id="207620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sciencedirect.com/topics/pharmacology-toxicology-and-pharmaceutical-science/vaccination-policy" TargetMode="External"/><Relationship Id="rId18" Type="http://schemas.openxmlformats.org/officeDocument/2006/relationships/image" Target="media/image2.jpeg"/><Relationship Id="rId26" Type="http://schemas.openxmlformats.org/officeDocument/2006/relationships/hyperlink" Target="https://doi.org/10.1002/ccr3.448"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hyperlink" Target="https://doi.org/10.1016/j.jtcvs.2018.07.112" TargetMode="External"/><Relationship Id="rId2" Type="http://schemas.openxmlformats.org/officeDocument/2006/relationships/styles" Target="styles.xml"/><Relationship Id="rId16" Type="http://schemas.openxmlformats.org/officeDocument/2006/relationships/hyperlink" Target="https://www.sciencedirect.com/topics/pharmacology-toxicology-and-pharmaceutical-science/diskitis"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j.ijid.2020.04.011" TargetMode="External"/><Relationship Id="rId5" Type="http://schemas.openxmlformats.org/officeDocument/2006/relationships/footnotes" Target="footnotes.xml"/><Relationship Id="rId15" Type="http://schemas.openxmlformats.org/officeDocument/2006/relationships/hyperlink" Target="https://www.sciencedirect.com/topics/pharmacology-toxicology-and-pharmaceutical-science/bacterial-endocarditis"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sciencedirect.com/topics/medicine-and-dentistry/pneumococcal-infection" TargetMode="External"/><Relationship Id="rId22" Type="http://schemas.openxmlformats.org/officeDocument/2006/relationships/image" Target="media/image6.jpeg"/><Relationship Id="rId27" Type="http://schemas.openxmlformats.org/officeDocument/2006/relationships/hyperlink" Target="https://doi.org/10.1016/j.jiac.2025.10274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10</Pages>
  <Words>3557</Words>
  <Characters>20277</Characters>
  <Application>Microsoft Office Word</Application>
  <DocSecurity>0</DocSecurity>
  <Lines>168</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ELBACHAOUI MARWANE</dc:creator>
  <cp:keywords/>
  <dc:description/>
  <cp:lastModifiedBy>Editor-1183</cp:lastModifiedBy>
  <cp:revision>27</cp:revision>
  <dcterms:created xsi:type="dcterms:W3CDTF">2025-11-29T17:30:00Z</dcterms:created>
  <dcterms:modified xsi:type="dcterms:W3CDTF">2026-02-25T12:02:00Z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86c1dd47aea04221048302626e14aa43c5fbe07aaa1e43c8a12085036e12c852</vt:lpwstr>
  </property>
</Properties>
</file>