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412C" w14:textId="77777777" w:rsidR="00754C9A" w:rsidRDefault="00754C9A" w:rsidP="00441B6F">
      <w:pPr>
        <w:pStyle w:val="Title"/>
        <w:spacing w:after="0"/>
        <w:jc w:val="both"/>
        <w:rPr>
          <w:rFonts w:ascii="Arial" w:hAnsi="Arial" w:cs="Arial"/>
        </w:rPr>
      </w:pPr>
    </w:p>
    <w:p w14:paraId="3D3140F7" w14:textId="77777777" w:rsidR="00DB248D" w:rsidRPr="00DB248D" w:rsidRDefault="00DB248D" w:rsidP="00DB248D">
      <w:pPr>
        <w:pStyle w:val="Author"/>
        <w:rPr>
          <w:rFonts w:ascii="Arial" w:hAnsi="Arial" w:cs="Arial"/>
          <w:bCs/>
          <w:i/>
          <w:iCs/>
          <w:kern w:val="28"/>
          <w:sz w:val="18"/>
          <w:szCs w:val="18"/>
          <w:u w:val="single"/>
        </w:rPr>
      </w:pPr>
      <w:r w:rsidRPr="00DB248D">
        <w:rPr>
          <w:rFonts w:ascii="Arial" w:hAnsi="Arial" w:cs="Arial"/>
          <w:bCs/>
          <w:i/>
          <w:iCs/>
          <w:kern w:val="28"/>
          <w:sz w:val="18"/>
          <w:szCs w:val="18"/>
          <w:u w:val="single"/>
        </w:rPr>
        <w:t>Original Research Article</w:t>
      </w:r>
    </w:p>
    <w:p w14:paraId="389F4593" w14:textId="77777777" w:rsidR="00DB248D" w:rsidRPr="00DB248D" w:rsidRDefault="00DB248D" w:rsidP="00DB248D">
      <w:pPr>
        <w:pStyle w:val="Author"/>
        <w:rPr>
          <w:rFonts w:ascii="Arial" w:hAnsi="Arial" w:cs="Arial"/>
          <w:bCs/>
          <w:i/>
          <w:iCs/>
          <w:kern w:val="28"/>
          <w:sz w:val="36"/>
          <w:u w:val="single"/>
        </w:rPr>
      </w:pPr>
    </w:p>
    <w:p w14:paraId="02720A66" w14:textId="5E22C06A" w:rsidR="002B3E5D" w:rsidRPr="002B3E5D" w:rsidRDefault="00ED5878" w:rsidP="002B3E5D">
      <w:pPr>
        <w:pStyle w:val="Author"/>
        <w:spacing w:line="240" w:lineRule="auto"/>
        <w:rPr>
          <w:rFonts w:ascii="Arial" w:hAnsi="Arial" w:cs="Arial"/>
          <w:bCs/>
          <w:iCs/>
          <w:kern w:val="28"/>
          <w:sz w:val="36"/>
        </w:rPr>
      </w:pPr>
      <w:r w:rsidRPr="00ED5878">
        <w:rPr>
          <w:rFonts w:ascii="Arial" w:hAnsi="Arial" w:cs="Arial"/>
          <w:bCs/>
          <w:iCs/>
          <w:kern w:val="28"/>
          <w:sz w:val="36"/>
          <w:lang w:val="en-GB"/>
        </w:rPr>
        <w:t xml:space="preserve">PROTECTIVE EFFECTS OF </w:t>
      </w:r>
      <w:proofErr w:type="spellStart"/>
      <w:r w:rsidRPr="00ED5878">
        <w:rPr>
          <w:rFonts w:ascii="Arial" w:hAnsi="Arial" w:cs="Arial"/>
          <w:bCs/>
          <w:i/>
          <w:iCs/>
          <w:kern w:val="28"/>
          <w:sz w:val="36"/>
          <w:lang w:val="en-GB"/>
        </w:rPr>
        <w:t>Ocimum</w:t>
      </w:r>
      <w:proofErr w:type="spellEnd"/>
      <w:r w:rsidRPr="00ED5878">
        <w:rPr>
          <w:rFonts w:ascii="Arial" w:hAnsi="Arial" w:cs="Arial"/>
          <w:bCs/>
          <w:i/>
          <w:iCs/>
          <w:kern w:val="28"/>
          <w:sz w:val="36"/>
          <w:lang w:val="en-GB"/>
        </w:rPr>
        <w:t xml:space="preserve"> </w:t>
      </w:r>
      <w:proofErr w:type="spellStart"/>
      <w:r w:rsidRPr="00ED5878">
        <w:rPr>
          <w:rFonts w:ascii="Arial" w:hAnsi="Arial" w:cs="Arial"/>
          <w:bCs/>
          <w:i/>
          <w:iCs/>
          <w:kern w:val="28"/>
          <w:sz w:val="36"/>
          <w:lang w:val="en-GB"/>
        </w:rPr>
        <w:t>Gratissimum</w:t>
      </w:r>
      <w:proofErr w:type="spellEnd"/>
      <w:r w:rsidRPr="00ED5878">
        <w:rPr>
          <w:rFonts w:ascii="Arial" w:hAnsi="Arial" w:cs="Arial"/>
          <w:bCs/>
          <w:iCs/>
          <w:kern w:val="28"/>
          <w:sz w:val="36"/>
          <w:lang w:val="en-GB"/>
        </w:rPr>
        <w:t xml:space="preserve"> LEAF EXTRACT AGAINST IBUPROFEN – INDUCED GASTROINTESTINAL AND RENAL TOXICITY IN THE RATS</w:t>
      </w:r>
    </w:p>
    <w:p w14:paraId="7F7F2E24" w14:textId="6A9F75AB" w:rsidR="00163BC4" w:rsidRPr="00163BC4" w:rsidRDefault="00163BC4" w:rsidP="00441B6F">
      <w:pPr>
        <w:pStyle w:val="Author"/>
        <w:spacing w:line="240" w:lineRule="auto"/>
        <w:rPr>
          <w:rFonts w:ascii="Arial" w:hAnsi="Arial" w:cs="Arial"/>
          <w:bCs/>
          <w:iCs/>
          <w:kern w:val="28"/>
          <w:sz w:val="36"/>
        </w:rPr>
      </w:pPr>
    </w:p>
    <w:p w14:paraId="4D1A1057" w14:textId="77777777" w:rsidR="00A258C3" w:rsidRPr="00790ADA" w:rsidRDefault="00A258C3" w:rsidP="00441B6F">
      <w:pPr>
        <w:pStyle w:val="Author"/>
        <w:spacing w:line="240" w:lineRule="auto"/>
        <w:jc w:val="both"/>
        <w:rPr>
          <w:rFonts w:ascii="Arial" w:hAnsi="Arial" w:cs="Arial"/>
          <w:sz w:val="36"/>
        </w:rPr>
      </w:pPr>
    </w:p>
    <w:p w14:paraId="0F5C0CF5" w14:textId="77777777" w:rsidR="00B04CED" w:rsidRPr="002B3E5D" w:rsidRDefault="00B04CED" w:rsidP="00441B6F">
      <w:pPr>
        <w:pStyle w:val="Affiliation"/>
        <w:spacing w:after="0" w:line="240" w:lineRule="auto"/>
        <w:rPr>
          <w:rFonts w:ascii="Arial" w:hAnsi="Arial" w:cs="Arial"/>
          <w:i/>
        </w:rPr>
      </w:pPr>
    </w:p>
    <w:p w14:paraId="0C974B26" w14:textId="77777777" w:rsidR="00B01FCD" w:rsidRPr="00FB3A86" w:rsidRDefault="005A05CE" w:rsidP="00441B6F">
      <w:pPr>
        <w:pStyle w:val="Copyright"/>
        <w:spacing w:after="0" w:line="240" w:lineRule="auto"/>
        <w:jc w:val="both"/>
        <w:rPr>
          <w:rFonts w:ascii="Arial" w:hAnsi="Arial" w:cs="Arial"/>
        </w:rPr>
        <w:sectPr w:rsidR="00B01FCD" w:rsidRPr="00FB3A86" w:rsidSect="00A148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66F4C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2AAF39" w14:textId="4C52A61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90DC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D01C83" w14:textId="77777777" w:rsidTr="001E44FE">
        <w:tc>
          <w:tcPr>
            <w:tcW w:w="9576" w:type="dxa"/>
            <w:shd w:val="clear" w:color="auto" w:fill="F2F2F2"/>
          </w:tcPr>
          <w:p w14:paraId="4E58E7FA" w14:textId="46F596E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B3E5D" w:rsidRPr="002B3E5D">
              <w:rPr>
                <w:rFonts w:ascii="Arial" w:eastAsia="Calibri" w:hAnsi="Arial" w:cs="Arial"/>
                <w:szCs w:val="22"/>
              </w:rPr>
              <w:t xml:space="preserve">This study investigated the protective effects of </w:t>
            </w:r>
            <w:proofErr w:type="spellStart"/>
            <w:r w:rsidR="002B3E5D" w:rsidRPr="002B3E5D">
              <w:rPr>
                <w:rFonts w:ascii="Arial" w:eastAsia="Calibri" w:hAnsi="Arial" w:cs="Arial"/>
                <w:i/>
                <w:iCs/>
                <w:szCs w:val="22"/>
              </w:rPr>
              <w:t>Ocimum</w:t>
            </w:r>
            <w:proofErr w:type="spellEnd"/>
            <w:r w:rsidR="002B3E5D" w:rsidRPr="002B3E5D">
              <w:rPr>
                <w:rFonts w:ascii="Arial" w:eastAsia="Calibri" w:hAnsi="Arial" w:cs="Arial"/>
                <w:i/>
                <w:iCs/>
                <w:szCs w:val="22"/>
              </w:rPr>
              <w:t xml:space="preserve"> </w:t>
            </w:r>
            <w:proofErr w:type="spellStart"/>
            <w:r w:rsidR="002B3E5D" w:rsidRPr="002B3E5D">
              <w:rPr>
                <w:rFonts w:ascii="Arial" w:eastAsia="Calibri" w:hAnsi="Arial" w:cs="Arial"/>
                <w:i/>
                <w:iCs/>
                <w:szCs w:val="22"/>
              </w:rPr>
              <w:t>gratissimum</w:t>
            </w:r>
            <w:proofErr w:type="spellEnd"/>
            <w:r w:rsidR="002B3E5D" w:rsidRPr="002B3E5D">
              <w:rPr>
                <w:rFonts w:ascii="Arial" w:eastAsia="Calibri" w:hAnsi="Arial" w:cs="Arial"/>
                <w:szCs w:val="22"/>
              </w:rPr>
              <w:t xml:space="preserve"> (OG) leaf extract against ibuprofen-induced gastrointestinal and renal toxicity in rats.</w:t>
            </w:r>
          </w:p>
          <w:p w14:paraId="43C83464" w14:textId="1C4D54D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B3E5D" w:rsidRPr="002B3E5D">
              <w:rPr>
                <w:rFonts w:ascii="Arial" w:eastAsia="Calibri" w:hAnsi="Arial" w:cs="Arial"/>
                <w:szCs w:val="22"/>
              </w:rPr>
              <w:t>Experimental animal study</w:t>
            </w:r>
            <w:r w:rsidRPr="00BA1B01">
              <w:rPr>
                <w:rFonts w:ascii="Arial" w:eastAsia="Calibri" w:hAnsi="Arial" w:cs="Arial"/>
                <w:szCs w:val="22"/>
              </w:rPr>
              <w:t>.</w:t>
            </w:r>
          </w:p>
          <w:p w14:paraId="728EC09C" w14:textId="42B7D0F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B3E5D" w:rsidRPr="002B3E5D">
              <w:rPr>
                <w:rFonts w:ascii="Arial" w:eastAsia="Calibri" w:hAnsi="Arial" w:cs="Arial"/>
                <w:szCs w:val="22"/>
              </w:rPr>
              <w:t xml:space="preserve">The study was conducted in </w:t>
            </w:r>
            <w:r w:rsidR="002B3E5D" w:rsidRPr="00C646E7">
              <w:rPr>
                <w:rFonts w:ascii="Arial" w:eastAsia="Calibri" w:hAnsi="Arial" w:cs="Arial"/>
                <w:szCs w:val="22"/>
              </w:rPr>
              <w:t xml:space="preserve">Animal House Facility of the Department of Human Physiology, College of Basic Medical Sciences, </w:t>
            </w:r>
            <w:proofErr w:type="spellStart"/>
            <w:r w:rsidR="002B3E5D" w:rsidRPr="00C646E7">
              <w:rPr>
                <w:rFonts w:ascii="Arial" w:eastAsia="Calibri" w:hAnsi="Arial" w:cs="Arial"/>
                <w:szCs w:val="22"/>
              </w:rPr>
              <w:t>Abia</w:t>
            </w:r>
            <w:proofErr w:type="spellEnd"/>
            <w:r w:rsidR="002B3E5D" w:rsidRPr="00C646E7">
              <w:rPr>
                <w:rFonts w:ascii="Arial" w:eastAsia="Calibri" w:hAnsi="Arial" w:cs="Arial"/>
                <w:szCs w:val="22"/>
              </w:rPr>
              <w:t xml:space="preserve"> State University, </w:t>
            </w:r>
            <w:proofErr w:type="spellStart"/>
            <w:r w:rsidR="002B3E5D" w:rsidRPr="00C646E7">
              <w:rPr>
                <w:rFonts w:ascii="Arial" w:eastAsia="Calibri" w:hAnsi="Arial" w:cs="Arial"/>
                <w:szCs w:val="22"/>
              </w:rPr>
              <w:t>Uturu</w:t>
            </w:r>
            <w:proofErr w:type="spellEnd"/>
            <w:r w:rsidR="002B3E5D" w:rsidRPr="00C646E7">
              <w:rPr>
                <w:rFonts w:ascii="Arial" w:eastAsia="Calibri" w:hAnsi="Arial" w:cs="Arial"/>
                <w:szCs w:val="22"/>
              </w:rPr>
              <w:t xml:space="preserve">, </w:t>
            </w:r>
            <w:proofErr w:type="spellStart"/>
            <w:r w:rsidR="002B3E5D" w:rsidRPr="00C646E7">
              <w:rPr>
                <w:rFonts w:ascii="Arial" w:eastAsia="Calibri" w:hAnsi="Arial" w:cs="Arial"/>
                <w:szCs w:val="22"/>
              </w:rPr>
              <w:t>Abia</w:t>
            </w:r>
            <w:proofErr w:type="spellEnd"/>
            <w:r w:rsidR="002B3E5D" w:rsidRPr="00C646E7">
              <w:rPr>
                <w:rFonts w:ascii="Arial" w:eastAsia="Calibri" w:hAnsi="Arial" w:cs="Arial"/>
                <w:szCs w:val="22"/>
              </w:rPr>
              <w:t xml:space="preserve"> State, Nigeria</w:t>
            </w:r>
            <w:r w:rsidRPr="00BA1B01">
              <w:rPr>
                <w:rFonts w:ascii="Arial" w:eastAsia="Calibri" w:hAnsi="Arial" w:cs="Arial"/>
                <w:szCs w:val="22"/>
              </w:rPr>
              <w:t>.</w:t>
            </w:r>
          </w:p>
          <w:p w14:paraId="69800A2B" w14:textId="60E6305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B3E5D" w:rsidRPr="002B3E5D">
              <w:rPr>
                <w:rFonts w:ascii="Arial" w:eastAsia="Calibri" w:hAnsi="Arial" w:cs="Arial"/>
                <w:szCs w:val="22"/>
              </w:rPr>
              <w:t xml:space="preserve">Fresh </w:t>
            </w:r>
            <w:proofErr w:type="spellStart"/>
            <w:r w:rsidR="002B3E5D" w:rsidRPr="002B3E5D">
              <w:rPr>
                <w:rFonts w:ascii="Arial" w:eastAsia="Calibri" w:hAnsi="Arial" w:cs="Arial"/>
                <w:i/>
                <w:iCs/>
                <w:szCs w:val="22"/>
              </w:rPr>
              <w:t>Ocimum</w:t>
            </w:r>
            <w:proofErr w:type="spellEnd"/>
            <w:r w:rsidR="002B3E5D" w:rsidRPr="002B3E5D">
              <w:rPr>
                <w:rFonts w:ascii="Arial" w:eastAsia="Calibri" w:hAnsi="Arial" w:cs="Arial"/>
                <w:i/>
                <w:iCs/>
                <w:szCs w:val="22"/>
              </w:rPr>
              <w:t xml:space="preserve"> </w:t>
            </w:r>
            <w:proofErr w:type="spellStart"/>
            <w:r w:rsidR="002B3E5D" w:rsidRPr="002B3E5D">
              <w:rPr>
                <w:rFonts w:ascii="Arial" w:eastAsia="Calibri" w:hAnsi="Arial" w:cs="Arial"/>
                <w:i/>
                <w:iCs/>
                <w:szCs w:val="22"/>
              </w:rPr>
              <w:t>gratissimum</w:t>
            </w:r>
            <w:proofErr w:type="spellEnd"/>
            <w:r w:rsidR="002B3E5D" w:rsidRPr="002B3E5D">
              <w:rPr>
                <w:rFonts w:ascii="Arial" w:eastAsia="Calibri" w:hAnsi="Arial" w:cs="Arial"/>
                <w:szCs w:val="22"/>
              </w:rPr>
              <w:t xml:space="preserve"> leaves were extracted and subjected to phytochemical analysis and acute toxicity testing. Renal toxicity was induced using ibuprofen. Fifty rats were divided into five groups (n = 10): normal control, ibuprofen control (200 mg/kg), and three treatment groups receiving ibuprofen plus OG leaf extract at 200, 400, and 800 mg/kg body weight. Renal function indices and antioxidant parameters were assessed after 28 days. Gastrointestinal studies included charcoal meal motility, gastric acid secretion, extractible mucus weight, and ulcer score evaluation. Data were analyzed using SPSS version 21, with significance set at </w:t>
            </w:r>
            <w:r w:rsidR="002B3E5D" w:rsidRPr="002B3E5D">
              <w:rPr>
                <w:rFonts w:ascii="Arial" w:eastAsia="Calibri" w:hAnsi="Arial" w:cs="Arial"/>
                <w:i/>
                <w:iCs/>
                <w:szCs w:val="22"/>
              </w:rPr>
              <w:t>p</w:t>
            </w:r>
            <w:r w:rsidR="002B3E5D" w:rsidRPr="002B3E5D">
              <w:rPr>
                <w:rFonts w:ascii="Arial" w:eastAsia="Calibri" w:hAnsi="Arial" w:cs="Arial"/>
                <w:szCs w:val="22"/>
              </w:rPr>
              <w:t xml:space="preserve"> &lt; 0.05</w:t>
            </w:r>
            <w:r w:rsidRPr="00BA1B01">
              <w:rPr>
                <w:rFonts w:ascii="Arial" w:eastAsia="Calibri" w:hAnsi="Arial" w:cs="Arial"/>
                <w:szCs w:val="22"/>
              </w:rPr>
              <w:t>.</w:t>
            </w:r>
          </w:p>
          <w:p w14:paraId="70130A3B" w14:textId="175C714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B3E5D" w:rsidRPr="002B3E5D">
              <w:rPr>
                <w:rFonts w:ascii="Arial" w:eastAsia="Calibri" w:hAnsi="Arial" w:cs="Arial"/>
                <w:szCs w:val="22"/>
              </w:rPr>
              <w:t>Phytochemical analysis revealed high flavonoid (17.48±0.27 mg/100 g) and phenolic (12.42±0.10 mg/100 g) contents, with moderate levels of saponins and alkaloids. The extract showed a high safety margin with an LD</w:t>
            </w:r>
            <w:r w:rsidR="002B3E5D" w:rsidRPr="002B3E5D">
              <w:rPr>
                <w:rFonts w:ascii="Cambria Math" w:eastAsia="Calibri" w:hAnsi="Cambria Math" w:cs="Cambria Math"/>
                <w:szCs w:val="22"/>
              </w:rPr>
              <w:t>₅₀</w:t>
            </w:r>
            <w:r w:rsidR="002B3E5D" w:rsidRPr="002B3E5D">
              <w:rPr>
                <w:rFonts w:ascii="Arial" w:eastAsia="Calibri" w:hAnsi="Arial" w:cs="Arial"/>
                <w:szCs w:val="22"/>
              </w:rPr>
              <w:t xml:space="preserve"> &gt; 5000 mg/kg, while ibuprofen had an LD</w:t>
            </w:r>
            <w:r w:rsidR="002B3E5D" w:rsidRPr="002B3E5D">
              <w:rPr>
                <w:rFonts w:ascii="Cambria Math" w:eastAsia="Calibri" w:hAnsi="Cambria Math" w:cs="Cambria Math"/>
                <w:szCs w:val="22"/>
              </w:rPr>
              <w:t>₅₀</w:t>
            </w:r>
            <w:r w:rsidR="002B3E5D" w:rsidRPr="002B3E5D">
              <w:rPr>
                <w:rFonts w:ascii="Arial" w:eastAsia="Calibri" w:hAnsi="Arial" w:cs="Arial"/>
                <w:szCs w:val="22"/>
              </w:rPr>
              <w:t xml:space="preserve"> of 707.11 mg/kg. Ibuprofen significantly elevated serum urea and creatinine and reduced antioxidant enzyme activities while increasing lipid peroxidation (</w:t>
            </w:r>
            <w:r w:rsidR="002B3E5D" w:rsidRPr="002B3E5D">
              <w:rPr>
                <w:rFonts w:ascii="Arial" w:eastAsia="Calibri" w:hAnsi="Arial" w:cs="Arial"/>
                <w:i/>
                <w:iCs/>
                <w:szCs w:val="22"/>
              </w:rPr>
              <w:t>p</w:t>
            </w:r>
            <w:r w:rsidR="002B3E5D" w:rsidRPr="002B3E5D">
              <w:rPr>
                <w:rFonts w:ascii="Arial" w:eastAsia="Calibri" w:hAnsi="Arial" w:cs="Arial"/>
                <w:szCs w:val="22"/>
              </w:rPr>
              <w:t xml:space="preserve"> &lt; 0.05). Co-treatment with OG extract significantly normalized renal function parameters, improved antioxidant status, and reduced lipid peroxidation. OG extract also significantly improved gastrointestinal motility, increased gastric mucus, reduced gastric acidity, and lowered ulcer scores in ibuprofen-treated rats (</w:t>
            </w:r>
            <w:r w:rsidR="002B3E5D" w:rsidRPr="002B3E5D">
              <w:rPr>
                <w:rFonts w:ascii="Arial" w:eastAsia="Calibri" w:hAnsi="Arial" w:cs="Arial"/>
                <w:i/>
                <w:iCs/>
                <w:szCs w:val="22"/>
              </w:rPr>
              <w:t>p</w:t>
            </w:r>
            <w:r w:rsidR="002B3E5D" w:rsidRPr="002B3E5D">
              <w:rPr>
                <w:rFonts w:ascii="Arial" w:eastAsia="Calibri" w:hAnsi="Arial" w:cs="Arial"/>
                <w:szCs w:val="22"/>
              </w:rPr>
              <w:t xml:space="preserve"> &lt; 0.05)</w:t>
            </w:r>
            <w:r w:rsidRPr="00BA1B01">
              <w:rPr>
                <w:rFonts w:ascii="Arial" w:eastAsia="Calibri" w:hAnsi="Arial" w:cs="Arial"/>
                <w:szCs w:val="22"/>
              </w:rPr>
              <w:t>.</w:t>
            </w:r>
          </w:p>
          <w:p w14:paraId="30A9F2B0" w14:textId="4316676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spellStart"/>
            <w:r w:rsidR="00EA1A53" w:rsidRPr="00EA1A53">
              <w:rPr>
                <w:rFonts w:ascii="Arial" w:eastAsia="Calibri" w:hAnsi="Arial" w:cs="Arial"/>
                <w:szCs w:val="22"/>
              </w:rPr>
              <w:t>Ocimum</w:t>
            </w:r>
            <w:proofErr w:type="spellEnd"/>
            <w:r w:rsidR="00EA1A53" w:rsidRPr="00EA1A53">
              <w:rPr>
                <w:rFonts w:ascii="Arial" w:eastAsia="Calibri" w:hAnsi="Arial" w:cs="Arial"/>
                <w:szCs w:val="22"/>
              </w:rPr>
              <w:t xml:space="preserve"> </w:t>
            </w:r>
            <w:proofErr w:type="spellStart"/>
            <w:r w:rsidR="00EA1A53" w:rsidRPr="00EA1A53">
              <w:rPr>
                <w:rFonts w:ascii="Arial" w:eastAsia="Calibri" w:hAnsi="Arial" w:cs="Arial"/>
                <w:szCs w:val="22"/>
              </w:rPr>
              <w:t>gratissimum</w:t>
            </w:r>
            <w:proofErr w:type="spellEnd"/>
            <w:r w:rsidR="00EA1A53" w:rsidRPr="00EA1A53">
              <w:rPr>
                <w:rFonts w:ascii="Arial" w:eastAsia="Calibri" w:hAnsi="Arial" w:cs="Arial"/>
                <w:szCs w:val="22"/>
              </w:rPr>
              <w:t xml:space="preserve"> leaf extract confers significant </w:t>
            </w:r>
            <w:proofErr w:type="spellStart"/>
            <w:r w:rsidR="00EA1A53" w:rsidRPr="00EA1A53">
              <w:rPr>
                <w:rFonts w:ascii="Arial" w:eastAsia="Calibri" w:hAnsi="Arial" w:cs="Arial"/>
                <w:szCs w:val="22"/>
              </w:rPr>
              <w:t>renoprotective</w:t>
            </w:r>
            <w:proofErr w:type="spellEnd"/>
            <w:r w:rsidR="00EA1A53" w:rsidRPr="00EA1A53">
              <w:rPr>
                <w:rFonts w:ascii="Arial" w:eastAsia="Calibri" w:hAnsi="Arial" w:cs="Arial"/>
                <w:szCs w:val="22"/>
              </w:rPr>
              <w:t xml:space="preserve"> and gastroprotective effects against ibuprofen-induced toxicity, primarily through antioxidant and anti-inflammatory mechanisms, supporting its potential therapeutic application in the management of NSAID-associated gastrointestinal and renal damage.</w:t>
            </w:r>
          </w:p>
        </w:tc>
      </w:tr>
    </w:tbl>
    <w:p w14:paraId="04E28783" w14:textId="77777777" w:rsidR="00636EB2" w:rsidRDefault="00636EB2" w:rsidP="00441B6F">
      <w:pPr>
        <w:pStyle w:val="Body"/>
        <w:spacing w:after="0"/>
        <w:rPr>
          <w:rFonts w:ascii="Arial" w:hAnsi="Arial" w:cs="Arial"/>
          <w:i/>
        </w:rPr>
      </w:pPr>
    </w:p>
    <w:p w14:paraId="01756FBB" w14:textId="08A09A0F" w:rsidR="00A24E7E" w:rsidRDefault="00A24E7E" w:rsidP="00441B6F">
      <w:pPr>
        <w:pStyle w:val="Body"/>
        <w:spacing w:after="0"/>
        <w:rPr>
          <w:rFonts w:ascii="Arial" w:hAnsi="Arial" w:cs="Arial"/>
          <w:i/>
        </w:rPr>
      </w:pPr>
      <w:r>
        <w:rPr>
          <w:rFonts w:ascii="Arial" w:hAnsi="Arial" w:cs="Arial"/>
          <w:i/>
        </w:rPr>
        <w:t xml:space="preserve">Keywords: </w:t>
      </w:r>
      <w:proofErr w:type="spellStart"/>
      <w:r w:rsidR="002B3E5D" w:rsidRPr="002B3E5D">
        <w:rPr>
          <w:rFonts w:ascii="Arial" w:hAnsi="Arial" w:cs="Arial"/>
          <w:i/>
          <w:iCs/>
        </w:rPr>
        <w:t>Ocimum</w:t>
      </w:r>
      <w:proofErr w:type="spellEnd"/>
      <w:r w:rsidR="002B3E5D" w:rsidRPr="002B3E5D">
        <w:rPr>
          <w:rFonts w:ascii="Arial" w:hAnsi="Arial" w:cs="Arial"/>
          <w:i/>
          <w:iCs/>
        </w:rPr>
        <w:t xml:space="preserve"> </w:t>
      </w:r>
      <w:proofErr w:type="spellStart"/>
      <w:r w:rsidR="002B3E5D" w:rsidRPr="002B3E5D">
        <w:rPr>
          <w:rFonts w:ascii="Arial" w:hAnsi="Arial" w:cs="Arial"/>
          <w:i/>
          <w:iCs/>
        </w:rPr>
        <w:t>gratissimum</w:t>
      </w:r>
      <w:proofErr w:type="spellEnd"/>
      <w:r w:rsidR="002B3E5D" w:rsidRPr="002B3E5D">
        <w:rPr>
          <w:rFonts w:ascii="Arial" w:hAnsi="Arial" w:cs="Arial"/>
          <w:i/>
        </w:rPr>
        <w:t>, Ibuprofen, Gastrointestinal toxicity, Renal toxicity, Antioxidant activity, Ulceration</w:t>
      </w:r>
    </w:p>
    <w:p w14:paraId="114C19D1" w14:textId="77777777" w:rsidR="00790ADA" w:rsidRDefault="00790ADA" w:rsidP="00441B6F">
      <w:pPr>
        <w:pStyle w:val="Body"/>
        <w:spacing w:after="0"/>
        <w:rPr>
          <w:rFonts w:ascii="Arial" w:hAnsi="Arial" w:cs="Arial"/>
          <w:i/>
        </w:rPr>
      </w:pPr>
    </w:p>
    <w:p w14:paraId="16FF4079" w14:textId="77777777" w:rsidR="00505F06" w:rsidRPr="00A24E7E" w:rsidRDefault="00505F06" w:rsidP="00441B6F">
      <w:pPr>
        <w:pStyle w:val="Body"/>
        <w:spacing w:after="0"/>
        <w:rPr>
          <w:rFonts w:ascii="Arial" w:hAnsi="Arial" w:cs="Arial"/>
          <w:i/>
        </w:rPr>
      </w:pPr>
    </w:p>
    <w:p w14:paraId="59591A14" w14:textId="37C375D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4A4CFA" w14:textId="77777777" w:rsidR="00790ADA" w:rsidRPr="00FB3A86" w:rsidRDefault="00790ADA" w:rsidP="00441B6F">
      <w:pPr>
        <w:pStyle w:val="AbstHead"/>
        <w:spacing w:after="0"/>
        <w:jc w:val="both"/>
        <w:rPr>
          <w:rFonts w:ascii="Arial" w:hAnsi="Arial" w:cs="Arial"/>
        </w:rPr>
      </w:pPr>
    </w:p>
    <w:p w14:paraId="1520C9B1" w14:textId="48C4F155" w:rsidR="00D81E1B" w:rsidRPr="00D81E1B" w:rsidRDefault="00D81E1B" w:rsidP="00D81E1B">
      <w:pPr>
        <w:pStyle w:val="Body"/>
        <w:spacing w:after="0"/>
        <w:rPr>
          <w:rFonts w:ascii="Arial" w:hAnsi="Arial" w:cs="Arial"/>
        </w:rPr>
      </w:pPr>
      <w:r w:rsidRPr="00D81E1B">
        <w:rPr>
          <w:rFonts w:ascii="Arial" w:hAnsi="Arial" w:cs="Arial"/>
        </w:rPr>
        <w:t xml:space="preserve">Ibuprofen is a widely used non-steroidal anti-inflammatory drug (NSAID) due to its effective analgesic, antipyretic, and anti-inflammatory properties (McGettigan and Henry, 2013; </w:t>
      </w:r>
      <w:bookmarkStart w:id="0" w:name="_Hlk219607095"/>
      <w:r w:rsidRPr="00D81E1B">
        <w:rPr>
          <w:rFonts w:ascii="Arial" w:hAnsi="Arial" w:cs="Arial"/>
        </w:rPr>
        <w:t xml:space="preserve">Derry </w:t>
      </w:r>
      <w:bookmarkEnd w:id="0"/>
      <w:r w:rsidR="00B04CED" w:rsidRPr="00B04CED">
        <w:rPr>
          <w:rFonts w:ascii="Arial" w:hAnsi="Arial" w:cs="Arial"/>
          <w:i/>
          <w:iCs/>
        </w:rPr>
        <w:t>et al</w:t>
      </w:r>
      <w:r w:rsidRPr="00D81E1B">
        <w:rPr>
          <w:rFonts w:ascii="Arial" w:hAnsi="Arial" w:cs="Arial"/>
        </w:rPr>
        <w:t xml:space="preserve">., 2016). Despite its therapeutic benefits, prolonged or inappropriate use of ibuprofen has been associated with significant adverse effects, particularly involving the </w:t>
      </w:r>
      <w:r w:rsidRPr="00D81E1B">
        <w:rPr>
          <w:rFonts w:ascii="Arial" w:hAnsi="Arial" w:cs="Arial"/>
        </w:rPr>
        <w:lastRenderedPageBreak/>
        <w:t>gastrointestinal tract (GIT) and renal system, making its toxicity a global health concern (</w:t>
      </w:r>
      <w:r w:rsidR="00055BBF" w:rsidRPr="00055BBF">
        <w:rPr>
          <w:rFonts w:ascii="Arial" w:hAnsi="Arial" w:cs="Arial"/>
        </w:rPr>
        <w:t xml:space="preserve">Shao </w:t>
      </w:r>
      <w:r w:rsidR="00055BBF">
        <w:rPr>
          <w:rFonts w:ascii="Arial" w:hAnsi="Arial" w:cs="Arial"/>
        </w:rPr>
        <w:t xml:space="preserve">et al., 2021; </w:t>
      </w:r>
      <w:r w:rsidR="00055BBF" w:rsidRPr="00055BBF">
        <w:rPr>
          <w:rFonts w:ascii="Arial" w:hAnsi="Arial" w:cs="Arial"/>
        </w:rPr>
        <w:t xml:space="preserve">de Martino </w:t>
      </w:r>
      <w:r w:rsidR="00055BBF">
        <w:rPr>
          <w:rFonts w:ascii="Arial" w:hAnsi="Arial" w:cs="Arial"/>
        </w:rPr>
        <w:t>et al., 2017</w:t>
      </w:r>
      <w:r w:rsidRPr="00D81E1B">
        <w:rPr>
          <w:rFonts w:ascii="Arial" w:hAnsi="Arial" w:cs="Arial"/>
        </w:rPr>
        <w:t xml:space="preserve">; Orlando </w:t>
      </w:r>
      <w:r w:rsidR="00B04CED" w:rsidRPr="00B04CED">
        <w:rPr>
          <w:rFonts w:ascii="Arial" w:hAnsi="Arial" w:cs="Arial"/>
          <w:i/>
          <w:iCs/>
        </w:rPr>
        <w:t>et al</w:t>
      </w:r>
      <w:r w:rsidRPr="00D81E1B">
        <w:rPr>
          <w:rFonts w:ascii="Arial" w:hAnsi="Arial" w:cs="Arial"/>
        </w:rPr>
        <w:t>., 2015).</w:t>
      </w:r>
    </w:p>
    <w:p w14:paraId="25E64932" w14:textId="759465BB" w:rsidR="00D81E1B" w:rsidRPr="00D81E1B" w:rsidRDefault="00D81E1B" w:rsidP="00D81E1B">
      <w:pPr>
        <w:pStyle w:val="Body"/>
        <w:spacing w:after="0"/>
        <w:rPr>
          <w:rFonts w:ascii="Arial" w:hAnsi="Arial" w:cs="Arial"/>
        </w:rPr>
      </w:pPr>
      <w:r w:rsidRPr="00D81E1B">
        <w:rPr>
          <w:rFonts w:ascii="Arial" w:hAnsi="Arial" w:cs="Arial"/>
        </w:rPr>
        <w:t>Gastrointestinal toxicity associated with ibuprofen is largely attributed to the inhibition of cyclooxygenase-1 (COX-1), which reduces the synthesis of prostaglandins responsible for maintaining gastric mucosal integrity (Wallace, 2008). Suppression of these prostaglandins compromises mucus and bicarbonate secretion, predisposing the gastric mucosa to erosions, ulcers, and bleeding (</w:t>
      </w:r>
      <w:bookmarkStart w:id="1" w:name="_Hlk219607451"/>
      <w:r w:rsidRPr="00D81E1B">
        <w:rPr>
          <w:rFonts w:ascii="Arial" w:hAnsi="Arial" w:cs="Arial"/>
        </w:rPr>
        <w:t xml:space="preserve">Lanas </w:t>
      </w:r>
      <w:bookmarkEnd w:id="1"/>
      <w:r w:rsidRPr="00D81E1B">
        <w:rPr>
          <w:rFonts w:ascii="Arial" w:hAnsi="Arial" w:cs="Arial"/>
        </w:rPr>
        <w:t xml:space="preserve">and Hunt, 2006; Halter </w:t>
      </w:r>
      <w:r w:rsidR="00B04CED" w:rsidRPr="00B04CED">
        <w:rPr>
          <w:rFonts w:ascii="Arial" w:hAnsi="Arial" w:cs="Arial"/>
          <w:i/>
          <w:iCs/>
        </w:rPr>
        <w:t>et al</w:t>
      </w:r>
      <w:r w:rsidRPr="00D81E1B">
        <w:rPr>
          <w:rFonts w:ascii="Arial" w:hAnsi="Arial" w:cs="Arial"/>
        </w:rPr>
        <w:t>., 2001). Similarly, renal complications arise mainly from COX-2 inhibition, which disrupts renal prostaglandin-mediated homeostasis, leading to reduced renal blood flow, impaired autoregulation, and acute kidney injury (</w:t>
      </w:r>
      <w:proofErr w:type="spellStart"/>
      <w:r w:rsidRPr="00D81E1B">
        <w:rPr>
          <w:rFonts w:ascii="Arial" w:hAnsi="Arial" w:cs="Arial"/>
        </w:rPr>
        <w:t>Patrono</w:t>
      </w:r>
      <w:proofErr w:type="spellEnd"/>
      <w:r w:rsidRPr="00D81E1B">
        <w:rPr>
          <w:rFonts w:ascii="Arial" w:hAnsi="Arial" w:cs="Arial"/>
        </w:rPr>
        <w:t xml:space="preserve"> and Baigent, 2019; </w:t>
      </w:r>
      <w:proofErr w:type="spellStart"/>
      <w:r w:rsidRPr="00D81E1B">
        <w:rPr>
          <w:rFonts w:ascii="Arial" w:hAnsi="Arial" w:cs="Arial"/>
        </w:rPr>
        <w:t>Zarghi</w:t>
      </w:r>
      <w:proofErr w:type="spellEnd"/>
      <w:r w:rsidRPr="00D81E1B">
        <w:rPr>
          <w:rFonts w:ascii="Arial" w:hAnsi="Arial" w:cs="Arial"/>
        </w:rPr>
        <w:t xml:space="preserve"> and </w:t>
      </w:r>
      <w:proofErr w:type="spellStart"/>
      <w:r w:rsidRPr="00D81E1B">
        <w:rPr>
          <w:rFonts w:ascii="Arial" w:hAnsi="Arial" w:cs="Arial"/>
        </w:rPr>
        <w:t>Arfaei</w:t>
      </w:r>
      <w:proofErr w:type="spellEnd"/>
      <w:r w:rsidRPr="00D81E1B">
        <w:rPr>
          <w:rFonts w:ascii="Arial" w:hAnsi="Arial" w:cs="Arial"/>
        </w:rPr>
        <w:t xml:space="preserve">, 2011; </w:t>
      </w:r>
      <w:proofErr w:type="spellStart"/>
      <w:r w:rsidRPr="00D81E1B">
        <w:rPr>
          <w:rFonts w:ascii="Arial" w:hAnsi="Arial" w:cs="Arial"/>
        </w:rPr>
        <w:t>Perazella</w:t>
      </w:r>
      <w:proofErr w:type="spellEnd"/>
      <w:r w:rsidRPr="00D81E1B">
        <w:rPr>
          <w:rFonts w:ascii="Arial" w:hAnsi="Arial" w:cs="Arial"/>
        </w:rPr>
        <w:t>, 2009). Chronic exposure to ibuprofen has also been linked to renal papillary necrosis and nephrotic syndrome (</w:t>
      </w:r>
      <w:r w:rsidR="00055BBF" w:rsidRPr="00055BBF">
        <w:rPr>
          <w:rFonts w:ascii="Arial" w:hAnsi="Arial" w:cs="Arial"/>
        </w:rPr>
        <w:t xml:space="preserve">Leung </w:t>
      </w:r>
      <w:r w:rsidR="00055BBF">
        <w:rPr>
          <w:rFonts w:ascii="Arial" w:hAnsi="Arial" w:cs="Arial"/>
        </w:rPr>
        <w:t xml:space="preserve">et al., 2021; </w:t>
      </w:r>
      <w:r w:rsidRPr="00D81E1B">
        <w:rPr>
          <w:rFonts w:ascii="Arial" w:hAnsi="Arial" w:cs="Arial"/>
        </w:rPr>
        <w:t>Mérida and Praga, 2019).</w:t>
      </w:r>
    </w:p>
    <w:p w14:paraId="0E92B7FE" w14:textId="1D62823F" w:rsidR="00D81E1B" w:rsidRPr="00D81E1B" w:rsidRDefault="00D81E1B" w:rsidP="00D81E1B">
      <w:pPr>
        <w:pStyle w:val="Body"/>
        <w:spacing w:after="0"/>
        <w:rPr>
          <w:rFonts w:ascii="Arial" w:hAnsi="Arial" w:cs="Arial"/>
        </w:rPr>
      </w:pPr>
      <w:r w:rsidRPr="00D81E1B">
        <w:rPr>
          <w:rFonts w:ascii="Arial" w:hAnsi="Arial" w:cs="Arial"/>
        </w:rPr>
        <w:t>The increasing incidence of NSAID-induced gastrointestinal and renal toxicity has stimulated interest in plant-based protective agents. Medicinal plants remain widely used globally, with over 80% of the world’s population relying on herbal remedies for disease management (</w:t>
      </w:r>
      <w:r w:rsidR="00305020" w:rsidRPr="00305020">
        <w:rPr>
          <w:rFonts w:ascii="Arial" w:hAnsi="Arial" w:cs="Arial"/>
        </w:rPr>
        <w:t>Vyshnavi, 2021</w:t>
      </w:r>
      <w:r w:rsidRPr="00D81E1B">
        <w:rPr>
          <w:rFonts w:ascii="Arial" w:hAnsi="Arial" w:cs="Arial"/>
        </w:rPr>
        <w:t xml:space="preserve">). Among these plants, </w:t>
      </w:r>
      <w:proofErr w:type="spellStart"/>
      <w:r w:rsidRPr="00D81E1B">
        <w:rPr>
          <w:rFonts w:ascii="Arial" w:hAnsi="Arial" w:cs="Arial"/>
          <w:i/>
          <w:iCs/>
        </w:rPr>
        <w:t>Ocimum</w:t>
      </w:r>
      <w:proofErr w:type="spellEnd"/>
      <w:r w:rsidRPr="00D81E1B">
        <w:rPr>
          <w:rFonts w:ascii="Arial" w:hAnsi="Arial" w:cs="Arial"/>
          <w:i/>
          <w:iCs/>
        </w:rPr>
        <w:t xml:space="preserve"> </w:t>
      </w:r>
      <w:proofErr w:type="spellStart"/>
      <w:r w:rsidRPr="00D81E1B">
        <w:rPr>
          <w:rFonts w:ascii="Arial" w:hAnsi="Arial" w:cs="Arial"/>
          <w:i/>
          <w:iCs/>
        </w:rPr>
        <w:t>gratissimum</w:t>
      </w:r>
      <w:proofErr w:type="spellEnd"/>
      <w:r w:rsidRPr="00D81E1B">
        <w:rPr>
          <w:rFonts w:ascii="Arial" w:hAnsi="Arial" w:cs="Arial"/>
        </w:rPr>
        <w:t xml:space="preserve"> (scent leaf or clove basil), a member of the </w:t>
      </w:r>
      <w:proofErr w:type="spellStart"/>
      <w:r w:rsidRPr="00D81E1B">
        <w:rPr>
          <w:rFonts w:ascii="Arial" w:hAnsi="Arial" w:cs="Arial"/>
        </w:rPr>
        <w:t>Lamiaceae</w:t>
      </w:r>
      <w:proofErr w:type="spellEnd"/>
      <w:r w:rsidRPr="00D81E1B">
        <w:rPr>
          <w:rFonts w:ascii="Arial" w:hAnsi="Arial" w:cs="Arial"/>
        </w:rPr>
        <w:t xml:space="preserve"> family, has gained attention for its diverse pharmacological properties (</w:t>
      </w:r>
      <w:proofErr w:type="spellStart"/>
      <w:r w:rsidRPr="00D81E1B">
        <w:rPr>
          <w:rFonts w:ascii="Arial" w:hAnsi="Arial" w:cs="Arial"/>
        </w:rPr>
        <w:t>Ugbogu</w:t>
      </w:r>
      <w:proofErr w:type="spellEnd"/>
      <w:r w:rsidRPr="00D81E1B">
        <w:rPr>
          <w:rFonts w:ascii="Arial" w:hAnsi="Arial" w:cs="Arial"/>
        </w:rPr>
        <w:t xml:space="preserve"> </w:t>
      </w:r>
      <w:r w:rsidR="00B04CED" w:rsidRPr="00B04CED">
        <w:rPr>
          <w:rFonts w:ascii="Arial" w:hAnsi="Arial" w:cs="Arial"/>
          <w:i/>
          <w:iCs/>
        </w:rPr>
        <w:t>et al</w:t>
      </w:r>
      <w:r w:rsidRPr="00D81E1B">
        <w:rPr>
          <w:rFonts w:ascii="Arial" w:hAnsi="Arial" w:cs="Arial"/>
        </w:rPr>
        <w:t>., 2021). The leaves are rich in essential oils and bioactive compounds and have been traditionally used to manage gastrointestinal disorders, inflammatory conditions, and infections (</w:t>
      </w:r>
      <w:proofErr w:type="spellStart"/>
      <w:r w:rsidRPr="00D81E1B">
        <w:rPr>
          <w:rFonts w:ascii="Arial" w:hAnsi="Arial" w:cs="Arial"/>
        </w:rPr>
        <w:t>Sulistiarini</w:t>
      </w:r>
      <w:proofErr w:type="spellEnd"/>
      <w:r w:rsidRPr="00D81E1B">
        <w:rPr>
          <w:rFonts w:ascii="Arial" w:hAnsi="Arial" w:cs="Arial"/>
        </w:rPr>
        <w:t xml:space="preserve"> </w:t>
      </w:r>
      <w:r w:rsidR="00B04CED" w:rsidRPr="00B04CED">
        <w:rPr>
          <w:rFonts w:ascii="Arial" w:hAnsi="Arial" w:cs="Arial"/>
          <w:i/>
          <w:iCs/>
        </w:rPr>
        <w:t>et al</w:t>
      </w:r>
      <w:r w:rsidRPr="00D81E1B">
        <w:rPr>
          <w:rFonts w:ascii="Arial" w:hAnsi="Arial" w:cs="Arial"/>
        </w:rPr>
        <w:t xml:space="preserve">., 1999; Edo </w:t>
      </w:r>
      <w:r w:rsidR="00B04CED" w:rsidRPr="00B04CED">
        <w:rPr>
          <w:rFonts w:ascii="Arial" w:hAnsi="Arial" w:cs="Arial"/>
          <w:i/>
          <w:iCs/>
        </w:rPr>
        <w:t>et al</w:t>
      </w:r>
      <w:r w:rsidRPr="00D81E1B">
        <w:rPr>
          <w:rFonts w:ascii="Arial" w:hAnsi="Arial" w:cs="Arial"/>
        </w:rPr>
        <w:t>., 2023).</w:t>
      </w:r>
    </w:p>
    <w:p w14:paraId="2DA940EC" w14:textId="6938174A" w:rsidR="00D81E1B" w:rsidRPr="00D81E1B" w:rsidRDefault="00D81E1B" w:rsidP="00D81E1B">
      <w:pPr>
        <w:pStyle w:val="Body"/>
        <w:spacing w:after="0"/>
        <w:rPr>
          <w:rFonts w:ascii="Arial" w:hAnsi="Arial" w:cs="Arial"/>
        </w:rPr>
      </w:pPr>
      <w:r w:rsidRPr="00D81E1B">
        <w:rPr>
          <w:rFonts w:ascii="Arial" w:hAnsi="Arial" w:cs="Arial"/>
        </w:rPr>
        <w:t xml:space="preserve">Previous studies have demonstrated that </w:t>
      </w:r>
      <w:proofErr w:type="spellStart"/>
      <w:r w:rsidRPr="00D81E1B">
        <w:rPr>
          <w:rFonts w:ascii="Arial" w:hAnsi="Arial" w:cs="Arial"/>
          <w:i/>
          <w:iCs/>
        </w:rPr>
        <w:t>Ocimum</w:t>
      </w:r>
      <w:proofErr w:type="spellEnd"/>
      <w:r w:rsidRPr="00D81E1B">
        <w:rPr>
          <w:rFonts w:ascii="Arial" w:hAnsi="Arial" w:cs="Arial"/>
          <w:i/>
          <w:iCs/>
        </w:rPr>
        <w:t xml:space="preserve"> </w:t>
      </w:r>
      <w:proofErr w:type="spellStart"/>
      <w:r w:rsidRPr="00D81E1B">
        <w:rPr>
          <w:rFonts w:ascii="Arial" w:hAnsi="Arial" w:cs="Arial"/>
          <w:i/>
          <w:iCs/>
        </w:rPr>
        <w:t>gratissimum</w:t>
      </w:r>
      <w:proofErr w:type="spellEnd"/>
      <w:r w:rsidRPr="00D81E1B">
        <w:rPr>
          <w:rFonts w:ascii="Arial" w:hAnsi="Arial" w:cs="Arial"/>
        </w:rPr>
        <w:t xml:space="preserve"> possesses antioxidant, anti-inflammatory, antimicrobial, and hepatoprotective activities (</w:t>
      </w:r>
      <w:proofErr w:type="spellStart"/>
      <w:r w:rsidRPr="00D81E1B">
        <w:rPr>
          <w:rFonts w:ascii="Arial" w:hAnsi="Arial" w:cs="Arial"/>
        </w:rPr>
        <w:t>Matasyoh</w:t>
      </w:r>
      <w:proofErr w:type="spellEnd"/>
      <w:r w:rsidR="00305020">
        <w:rPr>
          <w:rFonts w:ascii="Arial" w:hAnsi="Arial" w:cs="Arial"/>
        </w:rPr>
        <w:t xml:space="preserve"> </w:t>
      </w:r>
      <w:r w:rsidR="00B04CED" w:rsidRPr="00B04CED">
        <w:rPr>
          <w:rFonts w:ascii="Arial" w:hAnsi="Arial" w:cs="Arial"/>
          <w:i/>
          <w:iCs/>
        </w:rPr>
        <w:t>et al</w:t>
      </w:r>
      <w:r w:rsidRPr="00D81E1B">
        <w:rPr>
          <w:rFonts w:ascii="Arial" w:hAnsi="Arial" w:cs="Arial"/>
        </w:rPr>
        <w:t xml:space="preserve">., 2008; Ajayi </w:t>
      </w:r>
      <w:r w:rsidR="00B04CED" w:rsidRPr="00B04CED">
        <w:rPr>
          <w:rFonts w:ascii="Arial" w:hAnsi="Arial" w:cs="Arial"/>
          <w:i/>
          <w:iCs/>
        </w:rPr>
        <w:t>et al</w:t>
      </w:r>
      <w:r w:rsidRPr="00D81E1B">
        <w:rPr>
          <w:rFonts w:ascii="Arial" w:hAnsi="Arial" w:cs="Arial"/>
        </w:rPr>
        <w:t xml:space="preserve">., 2014; Ogundipe </w:t>
      </w:r>
      <w:r w:rsidR="00B04CED" w:rsidRPr="00B04CED">
        <w:rPr>
          <w:rFonts w:ascii="Arial" w:hAnsi="Arial" w:cs="Arial"/>
          <w:i/>
          <w:iCs/>
        </w:rPr>
        <w:t>et al</w:t>
      </w:r>
      <w:r w:rsidRPr="00D81E1B">
        <w:rPr>
          <w:rFonts w:ascii="Arial" w:hAnsi="Arial" w:cs="Arial"/>
        </w:rPr>
        <w:t>., 2021). These properties suggest a potential protective role against drug-induced tissue damage. However, limited information exists on its combined protective effects against ibuprofen-induced gastrointestinal and renal toxicity.</w:t>
      </w:r>
    </w:p>
    <w:p w14:paraId="512C79AC" w14:textId="77777777" w:rsidR="00D81E1B" w:rsidRPr="00D81E1B" w:rsidRDefault="00D81E1B" w:rsidP="00D81E1B">
      <w:pPr>
        <w:pStyle w:val="Body"/>
        <w:spacing w:after="0"/>
        <w:rPr>
          <w:rFonts w:ascii="Arial" w:hAnsi="Arial" w:cs="Arial"/>
        </w:rPr>
      </w:pPr>
      <w:r w:rsidRPr="00D81E1B">
        <w:rPr>
          <w:rFonts w:ascii="Arial" w:hAnsi="Arial" w:cs="Arial"/>
        </w:rPr>
        <w:t xml:space="preserve">Therefore, this study investigates the protective effects of </w:t>
      </w:r>
      <w:proofErr w:type="spellStart"/>
      <w:r w:rsidRPr="00D81E1B">
        <w:rPr>
          <w:rFonts w:ascii="Arial" w:hAnsi="Arial" w:cs="Arial"/>
          <w:i/>
          <w:iCs/>
        </w:rPr>
        <w:t>Ocimum</w:t>
      </w:r>
      <w:proofErr w:type="spellEnd"/>
      <w:r w:rsidRPr="00D81E1B">
        <w:rPr>
          <w:rFonts w:ascii="Arial" w:hAnsi="Arial" w:cs="Arial"/>
          <w:i/>
          <w:iCs/>
        </w:rPr>
        <w:t xml:space="preserve"> </w:t>
      </w:r>
      <w:proofErr w:type="spellStart"/>
      <w:r w:rsidRPr="00D81E1B">
        <w:rPr>
          <w:rFonts w:ascii="Arial" w:hAnsi="Arial" w:cs="Arial"/>
          <w:i/>
          <w:iCs/>
        </w:rPr>
        <w:t>gratissimum</w:t>
      </w:r>
      <w:proofErr w:type="spellEnd"/>
      <w:r w:rsidRPr="00D81E1B">
        <w:rPr>
          <w:rFonts w:ascii="Arial" w:hAnsi="Arial" w:cs="Arial"/>
        </w:rPr>
        <w:t xml:space="preserve"> leaf extract against ibuprofen-induced gastrointestinal and renal toxicity in rats. The findings are expected to provide experimental evidence supporting the use of </w:t>
      </w:r>
      <w:proofErr w:type="spellStart"/>
      <w:r w:rsidRPr="00D81E1B">
        <w:rPr>
          <w:rFonts w:ascii="Arial" w:hAnsi="Arial" w:cs="Arial"/>
          <w:i/>
          <w:iCs/>
        </w:rPr>
        <w:t>Ocimum</w:t>
      </w:r>
      <w:proofErr w:type="spellEnd"/>
      <w:r w:rsidRPr="00D81E1B">
        <w:rPr>
          <w:rFonts w:ascii="Arial" w:hAnsi="Arial" w:cs="Arial"/>
          <w:i/>
          <w:iCs/>
        </w:rPr>
        <w:t xml:space="preserve"> </w:t>
      </w:r>
      <w:proofErr w:type="spellStart"/>
      <w:r w:rsidRPr="00D81E1B">
        <w:rPr>
          <w:rFonts w:ascii="Arial" w:hAnsi="Arial" w:cs="Arial"/>
          <w:i/>
          <w:iCs/>
        </w:rPr>
        <w:t>gratissimum</w:t>
      </w:r>
      <w:proofErr w:type="spellEnd"/>
      <w:r w:rsidRPr="00D81E1B">
        <w:rPr>
          <w:rFonts w:ascii="Arial" w:hAnsi="Arial" w:cs="Arial"/>
        </w:rPr>
        <w:t xml:space="preserve"> as a natural therapeutic agent for mitigating NSAID-induced organ toxicity.</w:t>
      </w:r>
    </w:p>
    <w:p w14:paraId="49C884F7" w14:textId="007E4555" w:rsidR="00790ADA" w:rsidRPr="00FB3A86" w:rsidRDefault="00790ADA" w:rsidP="00441B6F">
      <w:pPr>
        <w:pStyle w:val="Body"/>
        <w:spacing w:after="0"/>
        <w:rPr>
          <w:rFonts w:ascii="Arial" w:hAnsi="Arial" w:cs="Arial"/>
        </w:rPr>
      </w:pPr>
    </w:p>
    <w:p w14:paraId="2CA1D9AA" w14:textId="233F65A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82811BE" w14:textId="77777777" w:rsidR="00790ADA" w:rsidRPr="00FB3A86" w:rsidRDefault="00790ADA" w:rsidP="00441B6F">
      <w:pPr>
        <w:pStyle w:val="AbstHead"/>
        <w:spacing w:after="0"/>
        <w:jc w:val="both"/>
        <w:rPr>
          <w:rFonts w:ascii="Arial" w:hAnsi="Arial" w:cs="Arial"/>
        </w:rPr>
      </w:pPr>
    </w:p>
    <w:p w14:paraId="14DBE216" w14:textId="0FD82F59"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2.1 Study Location</w:t>
      </w:r>
    </w:p>
    <w:p w14:paraId="527D1C2A" w14:textId="77777777" w:rsidR="00C646E7" w:rsidRPr="00C646E7" w:rsidRDefault="00C646E7" w:rsidP="00C646E7">
      <w:pPr>
        <w:pStyle w:val="Body"/>
        <w:spacing w:after="0"/>
        <w:rPr>
          <w:rFonts w:ascii="Arial" w:hAnsi="Arial" w:cs="Arial"/>
        </w:rPr>
      </w:pPr>
      <w:r w:rsidRPr="00C646E7">
        <w:rPr>
          <w:rFonts w:ascii="Arial" w:hAnsi="Arial" w:cs="Arial"/>
        </w:rPr>
        <w:t xml:space="preserve">The study was conducted at the Animal House Facility of the Department of Human Physiology, College of Basic Medical Sciences, </w:t>
      </w:r>
      <w:proofErr w:type="spellStart"/>
      <w:r w:rsidRPr="00C646E7">
        <w:rPr>
          <w:rFonts w:ascii="Arial" w:hAnsi="Arial" w:cs="Arial"/>
        </w:rPr>
        <w:t>Abia</w:t>
      </w:r>
      <w:proofErr w:type="spellEnd"/>
      <w:r w:rsidRPr="00C646E7">
        <w:rPr>
          <w:rFonts w:ascii="Arial" w:hAnsi="Arial" w:cs="Arial"/>
        </w:rPr>
        <w:t xml:space="preserve"> State University, </w:t>
      </w:r>
      <w:proofErr w:type="spellStart"/>
      <w:r w:rsidRPr="00C646E7">
        <w:rPr>
          <w:rFonts w:ascii="Arial" w:hAnsi="Arial" w:cs="Arial"/>
        </w:rPr>
        <w:t>Uturu</w:t>
      </w:r>
      <w:proofErr w:type="spellEnd"/>
      <w:r w:rsidRPr="00C646E7">
        <w:rPr>
          <w:rFonts w:ascii="Arial" w:hAnsi="Arial" w:cs="Arial"/>
        </w:rPr>
        <w:t xml:space="preserve">, </w:t>
      </w:r>
      <w:proofErr w:type="spellStart"/>
      <w:r w:rsidRPr="00C646E7">
        <w:rPr>
          <w:rFonts w:ascii="Arial" w:hAnsi="Arial" w:cs="Arial"/>
        </w:rPr>
        <w:t>Abia</w:t>
      </w:r>
      <w:proofErr w:type="spellEnd"/>
      <w:r w:rsidRPr="00C646E7">
        <w:rPr>
          <w:rFonts w:ascii="Arial" w:hAnsi="Arial" w:cs="Arial"/>
        </w:rPr>
        <w:t xml:space="preserve"> State, Nigeria.</w:t>
      </w:r>
    </w:p>
    <w:p w14:paraId="4327C23E" w14:textId="2CC8B48D"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2</w:t>
      </w:r>
      <w:r w:rsidRPr="00C646E7">
        <w:rPr>
          <w:rFonts w:ascii="Arial" w:hAnsi="Arial" w:cs="Arial"/>
          <w:b/>
          <w:bCs/>
          <w:sz w:val="22"/>
          <w:szCs w:val="22"/>
        </w:rPr>
        <w:t xml:space="preserve"> Materials</w:t>
      </w:r>
    </w:p>
    <w:p w14:paraId="6753AAF3" w14:textId="77777777" w:rsidR="00C646E7" w:rsidRPr="00C646E7" w:rsidRDefault="00C646E7" w:rsidP="00C646E7">
      <w:pPr>
        <w:pStyle w:val="Body"/>
        <w:spacing w:after="0"/>
        <w:rPr>
          <w:rFonts w:ascii="Arial" w:hAnsi="Arial" w:cs="Arial"/>
        </w:rPr>
      </w:pPr>
      <w:r w:rsidRPr="00C646E7">
        <w:rPr>
          <w:rFonts w:ascii="Arial" w:hAnsi="Arial" w:cs="Arial"/>
        </w:rPr>
        <w:t xml:space="preserve">The materials used included Soxhlet extractor (Metler Toledo Company, China), ethanol (98%), heating mantle, centrifuge, spectrophotometer (Model 722W, India), Randox biochemical assay kits, automated </w:t>
      </w:r>
      <w:proofErr w:type="spellStart"/>
      <w:r w:rsidRPr="00C646E7">
        <w:rPr>
          <w:rFonts w:ascii="Arial" w:hAnsi="Arial" w:cs="Arial"/>
        </w:rPr>
        <w:t>haematology</w:t>
      </w:r>
      <w:proofErr w:type="spellEnd"/>
      <w:r w:rsidRPr="00C646E7">
        <w:rPr>
          <w:rFonts w:ascii="Arial" w:hAnsi="Arial" w:cs="Arial"/>
        </w:rPr>
        <w:t xml:space="preserve"> analyzer (BC-2300, Mindray Medical Co., China), electronic weighing balance, microtome, microscope, </w:t>
      </w:r>
      <w:proofErr w:type="spellStart"/>
      <w:r w:rsidRPr="00C646E7">
        <w:rPr>
          <w:rFonts w:ascii="Arial" w:hAnsi="Arial" w:cs="Arial"/>
        </w:rPr>
        <w:t>Moticam</w:t>
      </w:r>
      <w:proofErr w:type="spellEnd"/>
      <w:r w:rsidRPr="00C646E7">
        <w:rPr>
          <w:rFonts w:ascii="Arial" w:hAnsi="Arial" w:cs="Arial"/>
        </w:rPr>
        <w:t xml:space="preserve"> 2.0 digital camera, animal cages, oral gavage, syringes, surgical and histological consumables, and standard laboratory reagents. Fresh </w:t>
      </w:r>
      <w:proofErr w:type="spellStart"/>
      <w:r w:rsidRPr="00C646E7">
        <w:rPr>
          <w:rFonts w:ascii="Arial" w:hAnsi="Arial" w:cs="Arial"/>
          <w:i/>
          <w:iCs/>
        </w:rPr>
        <w:t>Ocimum</w:t>
      </w:r>
      <w:proofErr w:type="spellEnd"/>
      <w:r w:rsidRPr="00C646E7">
        <w:rPr>
          <w:rFonts w:ascii="Arial" w:hAnsi="Arial" w:cs="Arial"/>
          <w:i/>
          <w:iCs/>
        </w:rPr>
        <w:t xml:space="preserve"> </w:t>
      </w:r>
      <w:proofErr w:type="spellStart"/>
      <w:r w:rsidRPr="00C646E7">
        <w:rPr>
          <w:rFonts w:ascii="Arial" w:hAnsi="Arial" w:cs="Arial"/>
          <w:i/>
          <w:iCs/>
        </w:rPr>
        <w:t>gratissimum</w:t>
      </w:r>
      <w:proofErr w:type="spellEnd"/>
      <w:r w:rsidRPr="00C646E7">
        <w:rPr>
          <w:rFonts w:ascii="Arial" w:hAnsi="Arial" w:cs="Arial"/>
        </w:rPr>
        <w:t xml:space="preserve"> leaves were used for extract preparation.</w:t>
      </w:r>
    </w:p>
    <w:p w14:paraId="0FD211BC" w14:textId="1F5191F8"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3</w:t>
      </w:r>
      <w:r w:rsidRPr="00C646E7">
        <w:rPr>
          <w:rFonts w:ascii="Arial" w:hAnsi="Arial" w:cs="Arial"/>
          <w:b/>
          <w:bCs/>
          <w:sz w:val="22"/>
          <w:szCs w:val="22"/>
        </w:rPr>
        <w:t xml:space="preserve"> Collection and Authentication of Plant Material</w:t>
      </w:r>
    </w:p>
    <w:p w14:paraId="08FF0A87" w14:textId="77777777" w:rsidR="00C646E7" w:rsidRPr="00C646E7" w:rsidRDefault="00C646E7" w:rsidP="00C646E7">
      <w:pPr>
        <w:pStyle w:val="Body"/>
        <w:spacing w:after="0"/>
        <w:rPr>
          <w:rFonts w:ascii="Arial" w:hAnsi="Arial" w:cs="Arial"/>
        </w:rPr>
      </w:pPr>
      <w:r w:rsidRPr="00C646E7">
        <w:rPr>
          <w:rFonts w:ascii="Arial" w:hAnsi="Arial" w:cs="Arial"/>
        </w:rPr>
        <w:t xml:space="preserve">Fresh leaves of </w:t>
      </w:r>
      <w:proofErr w:type="spellStart"/>
      <w:r w:rsidRPr="00C646E7">
        <w:rPr>
          <w:rFonts w:ascii="Arial" w:hAnsi="Arial" w:cs="Arial"/>
          <w:i/>
          <w:iCs/>
        </w:rPr>
        <w:t>Ocimum</w:t>
      </w:r>
      <w:proofErr w:type="spellEnd"/>
      <w:r w:rsidRPr="00C646E7">
        <w:rPr>
          <w:rFonts w:ascii="Arial" w:hAnsi="Arial" w:cs="Arial"/>
          <w:i/>
          <w:iCs/>
        </w:rPr>
        <w:t xml:space="preserve"> </w:t>
      </w:r>
      <w:proofErr w:type="spellStart"/>
      <w:r w:rsidRPr="00C646E7">
        <w:rPr>
          <w:rFonts w:ascii="Arial" w:hAnsi="Arial" w:cs="Arial"/>
          <w:i/>
          <w:iCs/>
        </w:rPr>
        <w:t>gratissimum</w:t>
      </w:r>
      <w:proofErr w:type="spellEnd"/>
      <w:r w:rsidRPr="00C646E7">
        <w:rPr>
          <w:rFonts w:ascii="Arial" w:hAnsi="Arial" w:cs="Arial"/>
        </w:rPr>
        <w:t xml:space="preserve"> were collected from a farm settlement in </w:t>
      </w:r>
      <w:proofErr w:type="spellStart"/>
      <w:r w:rsidRPr="00C646E7">
        <w:rPr>
          <w:rFonts w:ascii="Arial" w:hAnsi="Arial" w:cs="Arial"/>
        </w:rPr>
        <w:t>Umuakwela</w:t>
      </w:r>
      <w:proofErr w:type="spellEnd"/>
      <w:r w:rsidRPr="00C646E7">
        <w:rPr>
          <w:rFonts w:ascii="Arial" w:hAnsi="Arial" w:cs="Arial"/>
        </w:rPr>
        <w:t xml:space="preserve">, </w:t>
      </w:r>
      <w:proofErr w:type="spellStart"/>
      <w:r w:rsidRPr="00C646E7">
        <w:rPr>
          <w:rFonts w:ascii="Arial" w:hAnsi="Arial" w:cs="Arial"/>
        </w:rPr>
        <w:t>Obodoahiara</w:t>
      </w:r>
      <w:proofErr w:type="spellEnd"/>
      <w:r w:rsidRPr="00C646E7">
        <w:rPr>
          <w:rFonts w:ascii="Arial" w:hAnsi="Arial" w:cs="Arial"/>
        </w:rPr>
        <w:t xml:space="preserve">, </w:t>
      </w:r>
      <w:proofErr w:type="spellStart"/>
      <w:r w:rsidRPr="00C646E7">
        <w:rPr>
          <w:rFonts w:ascii="Arial" w:hAnsi="Arial" w:cs="Arial"/>
        </w:rPr>
        <w:t>Ahiazu</w:t>
      </w:r>
      <w:proofErr w:type="spellEnd"/>
      <w:r w:rsidRPr="00C646E7">
        <w:rPr>
          <w:rFonts w:ascii="Arial" w:hAnsi="Arial" w:cs="Arial"/>
        </w:rPr>
        <w:t xml:space="preserve"> </w:t>
      </w:r>
      <w:proofErr w:type="spellStart"/>
      <w:r w:rsidRPr="00C646E7">
        <w:rPr>
          <w:rFonts w:ascii="Arial" w:hAnsi="Arial" w:cs="Arial"/>
        </w:rPr>
        <w:t>Mbaise</w:t>
      </w:r>
      <w:proofErr w:type="spellEnd"/>
      <w:r w:rsidRPr="00C646E7">
        <w:rPr>
          <w:rFonts w:ascii="Arial" w:hAnsi="Arial" w:cs="Arial"/>
        </w:rPr>
        <w:t xml:space="preserve"> Local Government Area, Imo State, Nigeria. The plant material was authenticated at the Department of Forestry, College of Natural Resources and Environmental Management, Michael Okpara University of Agriculture, Umudike, in November 2015.</w:t>
      </w:r>
    </w:p>
    <w:p w14:paraId="3B439D7B" w14:textId="61902FED"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4</w:t>
      </w:r>
      <w:r w:rsidRPr="00C646E7">
        <w:rPr>
          <w:rFonts w:ascii="Arial" w:hAnsi="Arial" w:cs="Arial"/>
          <w:b/>
          <w:bCs/>
          <w:sz w:val="22"/>
          <w:szCs w:val="22"/>
        </w:rPr>
        <w:t xml:space="preserve"> Preparation of </w:t>
      </w:r>
      <w:proofErr w:type="spellStart"/>
      <w:r w:rsidRPr="00C646E7">
        <w:rPr>
          <w:rFonts w:ascii="Arial" w:hAnsi="Arial" w:cs="Arial"/>
          <w:b/>
          <w:bCs/>
          <w:i/>
          <w:iCs/>
          <w:sz w:val="22"/>
          <w:szCs w:val="22"/>
        </w:rPr>
        <w:t>Ocimum</w:t>
      </w:r>
      <w:proofErr w:type="spellEnd"/>
      <w:r w:rsidRPr="00C646E7">
        <w:rPr>
          <w:rFonts w:ascii="Arial" w:hAnsi="Arial" w:cs="Arial"/>
          <w:b/>
          <w:bCs/>
          <w:i/>
          <w:iCs/>
          <w:sz w:val="22"/>
          <w:szCs w:val="22"/>
        </w:rPr>
        <w:t xml:space="preserve"> </w:t>
      </w:r>
      <w:proofErr w:type="spellStart"/>
      <w:r w:rsidRPr="00C646E7">
        <w:rPr>
          <w:rFonts w:ascii="Arial" w:hAnsi="Arial" w:cs="Arial"/>
          <w:b/>
          <w:bCs/>
          <w:i/>
          <w:iCs/>
          <w:sz w:val="22"/>
          <w:szCs w:val="22"/>
        </w:rPr>
        <w:t>gratissimum</w:t>
      </w:r>
      <w:proofErr w:type="spellEnd"/>
      <w:r w:rsidRPr="00C646E7">
        <w:rPr>
          <w:rFonts w:ascii="Arial" w:hAnsi="Arial" w:cs="Arial"/>
          <w:b/>
          <w:bCs/>
          <w:sz w:val="22"/>
          <w:szCs w:val="22"/>
        </w:rPr>
        <w:t xml:space="preserve"> Leaf Extract</w:t>
      </w:r>
    </w:p>
    <w:p w14:paraId="2BFD599E" w14:textId="77777777" w:rsidR="00C646E7" w:rsidRPr="00C646E7" w:rsidRDefault="00C646E7" w:rsidP="00C646E7">
      <w:pPr>
        <w:pStyle w:val="Body"/>
        <w:spacing w:after="0"/>
        <w:rPr>
          <w:rFonts w:ascii="Arial" w:hAnsi="Arial" w:cs="Arial"/>
        </w:rPr>
      </w:pPr>
      <w:r w:rsidRPr="00C646E7">
        <w:rPr>
          <w:rFonts w:ascii="Arial" w:hAnsi="Arial" w:cs="Arial"/>
        </w:rPr>
        <w:t>Ethanolic leaf extract was prepared using the Soxhlet extraction method as described by Jensen (2007). The leaves were shade-dried for 14 days and pulverized into powder. Fifty grams of the powdered sample were extracted with ethanol for 48 hours at 70 °C. The solvent was evaporated at 40 °C to obtain a semi-solid extract. Percentage yield was calculated as:</w:t>
      </w:r>
    </w:p>
    <w:p w14:paraId="3163C563" w14:textId="00EF5A06" w:rsidR="00C646E7" w:rsidRPr="00C646E7" w:rsidRDefault="00C646E7" w:rsidP="00C646E7">
      <w:pPr>
        <w:pStyle w:val="Body"/>
        <w:rPr>
          <w:rFonts w:ascii="Arial" w:hAnsi="Arial" w:cs="Arial"/>
        </w:rPr>
      </w:pPr>
      <m:oMathPara>
        <m:oMath>
          <m:r>
            <m:rPr>
              <m:nor/>
            </m:rPr>
            <w:rPr>
              <w:rFonts w:ascii="Arial" w:hAnsi="Arial" w:cs="Arial"/>
            </w:rPr>
            <m:t>Percentage yield</m:t>
          </m:r>
          <m:r>
            <w:rPr>
              <w:rFonts w:ascii="Cambria Math" w:hAnsi="Cambria Math" w:cs="Arial"/>
            </w:rPr>
            <m:t>=</m:t>
          </m:r>
          <m:f>
            <m:fPr>
              <m:ctrlPr>
                <w:rPr>
                  <w:rFonts w:ascii="Cambria Math" w:hAnsi="Cambria Math" w:cs="Arial"/>
                </w:rPr>
              </m:ctrlPr>
            </m:fPr>
            <m:num>
              <m:r>
                <w:rPr>
                  <w:rFonts w:ascii="Cambria Math" w:hAnsi="Cambria Math" w:cs="Arial"/>
                </w:rPr>
                <m:t>13.60</m:t>
              </m:r>
            </m:num>
            <m:den>
              <m:r>
                <w:rPr>
                  <w:rFonts w:ascii="Cambria Math" w:hAnsi="Cambria Math" w:cs="Arial"/>
                </w:rPr>
                <m:t>50</m:t>
              </m:r>
            </m:den>
          </m:f>
          <m:r>
            <w:rPr>
              <w:rFonts w:ascii="Cambria Math" w:hAnsi="Cambria Math" w:cs="Arial"/>
            </w:rPr>
            <m:t>×100=27.20</m:t>
          </m:r>
          <m:r>
            <m:rPr>
              <m:sty m:val="p"/>
            </m:rPr>
            <w:rPr>
              <w:rFonts w:ascii="Cambria Math" w:hAnsi="Cambria Math" w:cs="Arial"/>
            </w:rPr>
            <m:t>%</m:t>
          </m:r>
          <m:r>
            <m:rPr>
              <m:sty m:val="p"/>
            </m:rPr>
            <w:rPr>
              <w:rFonts w:ascii="Arial" w:hAnsi="Arial" w:cs="Arial"/>
            </w:rPr>
            <w:br/>
          </m:r>
        </m:oMath>
      </m:oMathPara>
    </w:p>
    <w:p w14:paraId="5B982946" w14:textId="478C97F4"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5</w:t>
      </w:r>
      <w:r w:rsidRPr="00C646E7">
        <w:rPr>
          <w:rFonts w:ascii="Arial" w:hAnsi="Arial" w:cs="Arial"/>
          <w:b/>
          <w:bCs/>
          <w:sz w:val="22"/>
          <w:szCs w:val="22"/>
        </w:rPr>
        <w:t xml:space="preserve"> Qualitative Phytochemical Screening</w:t>
      </w:r>
    </w:p>
    <w:p w14:paraId="7774591D" w14:textId="77777777" w:rsidR="00C646E7" w:rsidRPr="00C646E7" w:rsidRDefault="00C646E7" w:rsidP="00C646E7">
      <w:pPr>
        <w:pStyle w:val="Body"/>
        <w:spacing w:after="0"/>
        <w:rPr>
          <w:rFonts w:ascii="Arial" w:hAnsi="Arial" w:cs="Arial"/>
        </w:rPr>
      </w:pPr>
      <w:r w:rsidRPr="00C646E7">
        <w:rPr>
          <w:rFonts w:ascii="Arial" w:hAnsi="Arial" w:cs="Arial"/>
        </w:rPr>
        <w:t>Qualitative phytochemical analyses for flavonoids, alkaloids, tannins, saponins, cardiac glycosides, steroids, and terpenoids were carried out using standard procedures described by Harborne (1973) and Trease and Evans (2002).</w:t>
      </w:r>
    </w:p>
    <w:p w14:paraId="458BA2F3" w14:textId="750B0193"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6</w:t>
      </w:r>
      <w:r w:rsidRPr="00C646E7">
        <w:rPr>
          <w:rFonts w:ascii="Arial" w:hAnsi="Arial" w:cs="Arial"/>
          <w:b/>
          <w:bCs/>
          <w:sz w:val="22"/>
          <w:szCs w:val="22"/>
        </w:rPr>
        <w:t xml:space="preserve"> Quantitative Phytochemical Analysis</w:t>
      </w:r>
    </w:p>
    <w:p w14:paraId="18F71008" w14:textId="77777777" w:rsidR="00C646E7" w:rsidRPr="00C646E7" w:rsidRDefault="00C646E7" w:rsidP="00C646E7">
      <w:pPr>
        <w:pStyle w:val="Body"/>
        <w:spacing w:after="0"/>
        <w:rPr>
          <w:rFonts w:ascii="Arial" w:hAnsi="Arial" w:cs="Arial"/>
        </w:rPr>
      </w:pPr>
      <w:r w:rsidRPr="00C646E7">
        <w:rPr>
          <w:rFonts w:ascii="Arial" w:hAnsi="Arial" w:cs="Arial"/>
        </w:rPr>
        <w:t>Quantitative determination of flavonoids, alkaloids, tannins, glycosides, steroids, and terpenoids was conducted using standard spectrophotometric and gravimetric methods as described by Harborne (1973).</w:t>
      </w:r>
    </w:p>
    <w:p w14:paraId="592ECEE2" w14:textId="6D9BE7D0"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7</w:t>
      </w:r>
      <w:r w:rsidRPr="00C646E7">
        <w:rPr>
          <w:rFonts w:ascii="Arial" w:hAnsi="Arial" w:cs="Arial"/>
          <w:b/>
          <w:bCs/>
          <w:sz w:val="22"/>
          <w:szCs w:val="22"/>
        </w:rPr>
        <w:t xml:space="preserve"> Experimental Animals</w:t>
      </w:r>
    </w:p>
    <w:p w14:paraId="73C394FB" w14:textId="77777777" w:rsidR="00C646E7" w:rsidRPr="00C646E7" w:rsidRDefault="00C646E7" w:rsidP="00C646E7">
      <w:pPr>
        <w:pStyle w:val="Body"/>
        <w:spacing w:after="0"/>
        <w:rPr>
          <w:rFonts w:ascii="Arial" w:hAnsi="Arial" w:cs="Arial"/>
        </w:rPr>
      </w:pPr>
      <w:r w:rsidRPr="00C646E7">
        <w:rPr>
          <w:rFonts w:ascii="Arial" w:hAnsi="Arial" w:cs="Arial"/>
        </w:rPr>
        <w:t xml:space="preserve">A total of 86 adult Wistar rats (140–180 g) were used. Thirty-six rats were used for acute toxicity studies, while fifty rats were used for gastrointestinal and renal toxicity studies. The animals were obtained from the Animal House of the College </w:t>
      </w:r>
      <w:r w:rsidRPr="00C646E7">
        <w:rPr>
          <w:rFonts w:ascii="Arial" w:hAnsi="Arial" w:cs="Arial"/>
        </w:rPr>
        <w:lastRenderedPageBreak/>
        <w:t>of Veterinary Sciences, University of Nigeria, Nsukka, and allowed to acclimatize for two weeks. They were fed standard rat chow and water ad libitum and fasted for 12 hours before experimentation.</w:t>
      </w:r>
    </w:p>
    <w:p w14:paraId="31375C11" w14:textId="0854E881"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8</w:t>
      </w:r>
      <w:r w:rsidRPr="00C646E7">
        <w:rPr>
          <w:rFonts w:ascii="Arial" w:hAnsi="Arial" w:cs="Arial"/>
          <w:b/>
          <w:bCs/>
          <w:sz w:val="22"/>
          <w:szCs w:val="22"/>
        </w:rPr>
        <w:t xml:space="preserve"> Acute Toxicity Study</w:t>
      </w:r>
    </w:p>
    <w:p w14:paraId="33D3CDD2" w14:textId="2FFE4431" w:rsidR="00C646E7" w:rsidRPr="00C646E7" w:rsidRDefault="00C646E7" w:rsidP="00C646E7">
      <w:pPr>
        <w:pStyle w:val="Body"/>
        <w:spacing w:after="0"/>
        <w:rPr>
          <w:rFonts w:ascii="Arial" w:hAnsi="Arial" w:cs="Arial"/>
        </w:rPr>
      </w:pPr>
      <w:r w:rsidRPr="00C646E7">
        <w:rPr>
          <w:rFonts w:ascii="Arial" w:hAnsi="Arial" w:cs="Arial"/>
        </w:rPr>
        <w:t xml:space="preserve">Acute toxicity studies were carried out using </w:t>
      </w:r>
      <w:proofErr w:type="spellStart"/>
      <w:r w:rsidRPr="00C646E7">
        <w:rPr>
          <w:rFonts w:ascii="Arial" w:hAnsi="Arial" w:cs="Arial"/>
        </w:rPr>
        <w:t>Lorke’s</w:t>
      </w:r>
      <w:proofErr w:type="spellEnd"/>
      <w:r w:rsidRPr="00C646E7">
        <w:rPr>
          <w:rFonts w:ascii="Arial" w:hAnsi="Arial" w:cs="Arial"/>
        </w:rPr>
        <w:t xml:space="preserve"> method as modified by </w:t>
      </w:r>
      <w:proofErr w:type="spellStart"/>
      <w:r w:rsidRPr="00C646E7">
        <w:rPr>
          <w:rFonts w:ascii="Arial" w:hAnsi="Arial" w:cs="Arial"/>
        </w:rPr>
        <w:t>Orieke</w:t>
      </w:r>
      <w:proofErr w:type="spellEnd"/>
      <w:r w:rsidRPr="00C646E7">
        <w:rPr>
          <w:rFonts w:ascii="Arial" w:hAnsi="Arial" w:cs="Arial"/>
        </w:rPr>
        <w:t xml:space="preserve"> </w:t>
      </w:r>
      <w:r w:rsidR="00B04CED" w:rsidRPr="00B04CED">
        <w:rPr>
          <w:rFonts w:ascii="Arial" w:hAnsi="Arial" w:cs="Arial"/>
          <w:i/>
          <w:iCs/>
        </w:rPr>
        <w:t>et al</w:t>
      </w:r>
      <w:r w:rsidRPr="00C646E7">
        <w:rPr>
          <w:rFonts w:ascii="Arial" w:hAnsi="Arial" w:cs="Arial"/>
        </w:rPr>
        <w:t>. (2019). Rats were administered graded doses of the extract (10–5000 mg/kg) orally and monitored for signs of toxicity and mortality for 24 hours and up to 7 days. The median lethal dose (LD</w:t>
      </w:r>
      <w:r w:rsidRPr="00C646E7">
        <w:rPr>
          <w:rFonts w:ascii="Cambria Math" w:hAnsi="Cambria Math" w:cs="Cambria Math"/>
        </w:rPr>
        <w:t>₅₀</w:t>
      </w:r>
      <w:r w:rsidRPr="00C646E7">
        <w:rPr>
          <w:rFonts w:ascii="Arial" w:hAnsi="Arial" w:cs="Arial"/>
        </w:rPr>
        <w:t xml:space="preserve">) was calculated using </w:t>
      </w:r>
      <w:proofErr w:type="spellStart"/>
      <w:r w:rsidRPr="00C646E7">
        <w:rPr>
          <w:rFonts w:ascii="Arial" w:hAnsi="Arial" w:cs="Arial"/>
        </w:rPr>
        <w:t>Lorke’s</w:t>
      </w:r>
      <w:proofErr w:type="spellEnd"/>
      <w:r w:rsidRPr="00C646E7">
        <w:rPr>
          <w:rFonts w:ascii="Arial" w:hAnsi="Arial" w:cs="Arial"/>
        </w:rPr>
        <w:t xml:space="preserve"> formula.</w:t>
      </w:r>
    </w:p>
    <w:p w14:paraId="5F8BBC5E" w14:textId="354BA56E"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w:t>
      </w:r>
      <w:r w:rsidR="00E43DE7">
        <w:rPr>
          <w:rFonts w:ascii="Arial" w:hAnsi="Arial" w:cs="Arial"/>
          <w:b/>
          <w:bCs/>
          <w:sz w:val="22"/>
          <w:szCs w:val="22"/>
        </w:rPr>
        <w:t>9</w:t>
      </w:r>
      <w:r w:rsidRPr="00C646E7">
        <w:rPr>
          <w:rFonts w:ascii="Arial" w:hAnsi="Arial" w:cs="Arial"/>
          <w:b/>
          <w:bCs/>
          <w:sz w:val="22"/>
          <w:szCs w:val="22"/>
        </w:rPr>
        <w:t xml:space="preserve"> Determination of Gastric Pepsin Activity</w:t>
      </w:r>
    </w:p>
    <w:p w14:paraId="0EC63C24" w14:textId="5BC96B28" w:rsidR="00C646E7" w:rsidRPr="00C646E7" w:rsidRDefault="00C646E7" w:rsidP="00C646E7">
      <w:pPr>
        <w:pStyle w:val="Body"/>
        <w:spacing w:after="0"/>
        <w:rPr>
          <w:rFonts w:ascii="Arial" w:hAnsi="Arial" w:cs="Arial"/>
        </w:rPr>
      </w:pPr>
      <w:r w:rsidRPr="00C646E7">
        <w:rPr>
          <w:rFonts w:ascii="Arial" w:hAnsi="Arial" w:cs="Arial"/>
        </w:rPr>
        <w:t xml:space="preserve">Pepsin activity in gastric juice was determined using the method of Fucik </w:t>
      </w:r>
      <w:r w:rsidR="00B04CED" w:rsidRPr="00B04CED">
        <w:rPr>
          <w:rFonts w:ascii="Arial" w:hAnsi="Arial" w:cs="Arial"/>
          <w:i/>
          <w:iCs/>
        </w:rPr>
        <w:t>et al</w:t>
      </w:r>
      <w:r w:rsidRPr="00C646E7">
        <w:rPr>
          <w:rFonts w:ascii="Arial" w:hAnsi="Arial" w:cs="Arial"/>
        </w:rPr>
        <w:t xml:space="preserve">. (1960) as described by Debnath </w:t>
      </w:r>
      <w:r w:rsidR="00B04CED" w:rsidRPr="00B04CED">
        <w:rPr>
          <w:rFonts w:ascii="Arial" w:hAnsi="Arial" w:cs="Arial"/>
          <w:i/>
          <w:iCs/>
        </w:rPr>
        <w:t>et al</w:t>
      </w:r>
      <w:r w:rsidRPr="00C646E7">
        <w:rPr>
          <w:rFonts w:ascii="Arial" w:hAnsi="Arial" w:cs="Arial"/>
        </w:rPr>
        <w:t>. (1974), with slight modifications. Absorbance was read at 610 nm, and pepsin activity was expressed as µmol tyrosine/ml of gastric juice.</w:t>
      </w:r>
    </w:p>
    <w:p w14:paraId="65FDEA52" w14:textId="176E28C6" w:rsidR="00C646E7" w:rsidRPr="00C646E7" w:rsidRDefault="00C646E7" w:rsidP="00C646E7">
      <w:pPr>
        <w:pStyle w:val="Body"/>
        <w:spacing w:after="0"/>
        <w:jc w:val="left"/>
        <w:rPr>
          <w:rFonts w:ascii="Arial" w:hAnsi="Arial" w:cs="Arial"/>
          <w:b/>
          <w:bCs/>
          <w:sz w:val="22"/>
          <w:szCs w:val="22"/>
        </w:rPr>
      </w:pPr>
      <w:r>
        <w:rPr>
          <w:rFonts w:ascii="Arial" w:hAnsi="Arial" w:cs="Arial"/>
          <w:b/>
          <w:bCs/>
          <w:sz w:val="22"/>
          <w:szCs w:val="22"/>
        </w:rPr>
        <w:t>2</w:t>
      </w:r>
      <w:r w:rsidRPr="00C646E7">
        <w:rPr>
          <w:rFonts w:ascii="Arial" w:hAnsi="Arial" w:cs="Arial"/>
          <w:b/>
          <w:bCs/>
          <w:sz w:val="22"/>
          <w:szCs w:val="22"/>
        </w:rPr>
        <w:t>.1</w:t>
      </w:r>
      <w:r w:rsidR="00E43DE7">
        <w:rPr>
          <w:rFonts w:ascii="Arial" w:hAnsi="Arial" w:cs="Arial"/>
          <w:b/>
          <w:bCs/>
          <w:sz w:val="22"/>
          <w:szCs w:val="22"/>
        </w:rPr>
        <w:t>0</w:t>
      </w:r>
      <w:r w:rsidRPr="00C646E7">
        <w:rPr>
          <w:rFonts w:ascii="Arial" w:hAnsi="Arial" w:cs="Arial"/>
          <w:b/>
          <w:bCs/>
          <w:sz w:val="22"/>
          <w:szCs w:val="22"/>
        </w:rPr>
        <w:t xml:space="preserve"> Determination of Gastric Acidity</w:t>
      </w:r>
    </w:p>
    <w:p w14:paraId="5913434C" w14:textId="6B0D4AEC" w:rsidR="00C646E7" w:rsidRPr="00C646E7" w:rsidRDefault="00C646E7" w:rsidP="00C646E7">
      <w:pPr>
        <w:pStyle w:val="Body"/>
        <w:spacing w:after="0"/>
        <w:rPr>
          <w:rFonts w:ascii="Arial" w:hAnsi="Arial" w:cs="Arial"/>
        </w:rPr>
      </w:pPr>
      <w:r w:rsidRPr="00C646E7">
        <w:rPr>
          <w:rFonts w:ascii="Arial" w:hAnsi="Arial" w:cs="Arial"/>
        </w:rPr>
        <w:t xml:space="preserve">Free and total gastric acidity were determined by titrimetric methods described by Umamaheshwari </w:t>
      </w:r>
      <w:r w:rsidR="00B04CED" w:rsidRPr="00B04CED">
        <w:rPr>
          <w:rFonts w:ascii="Arial" w:hAnsi="Arial" w:cs="Arial"/>
          <w:i/>
          <w:iCs/>
        </w:rPr>
        <w:t>et al</w:t>
      </w:r>
      <w:r w:rsidRPr="00C646E7">
        <w:rPr>
          <w:rFonts w:ascii="Arial" w:hAnsi="Arial" w:cs="Arial"/>
        </w:rPr>
        <w:t xml:space="preserve">. (1995) and Malairajan </w:t>
      </w:r>
      <w:r w:rsidR="00B04CED" w:rsidRPr="00B04CED">
        <w:rPr>
          <w:rFonts w:ascii="Arial" w:hAnsi="Arial" w:cs="Arial"/>
          <w:i/>
          <w:iCs/>
        </w:rPr>
        <w:t>et al</w:t>
      </w:r>
      <w:r w:rsidRPr="00C646E7">
        <w:rPr>
          <w:rFonts w:ascii="Arial" w:hAnsi="Arial" w:cs="Arial"/>
        </w:rPr>
        <w:t xml:space="preserve">. (2007). Acidity was expressed in </w:t>
      </w:r>
      <w:proofErr w:type="spellStart"/>
      <w:r w:rsidRPr="00C646E7">
        <w:rPr>
          <w:rFonts w:ascii="Arial" w:hAnsi="Arial" w:cs="Arial"/>
        </w:rPr>
        <w:t>mEq</w:t>
      </w:r>
      <w:proofErr w:type="spellEnd"/>
      <w:r w:rsidRPr="00C646E7">
        <w:rPr>
          <w:rFonts w:ascii="Arial" w:hAnsi="Arial" w:cs="Arial"/>
        </w:rPr>
        <w:t>/L.</w:t>
      </w:r>
    </w:p>
    <w:p w14:paraId="5309AFF2" w14:textId="56CDF95D"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2.1</w:t>
      </w:r>
      <w:r w:rsidR="00E43DE7">
        <w:rPr>
          <w:rFonts w:ascii="Arial" w:hAnsi="Arial" w:cs="Arial"/>
          <w:b/>
          <w:bCs/>
          <w:sz w:val="22"/>
          <w:szCs w:val="22"/>
        </w:rPr>
        <w:t>1</w:t>
      </w:r>
      <w:r w:rsidRPr="00C646E7">
        <w:rPr>
          <w:rFonts w:ascii="Arial" w:hAnsi="Arial" w:cs="Arial"/>
          <w:b/>
          <w:bCs/>
          <w:sz w:val="22"/>
          <w:szCs w:val="22"/>
        </w:rPr>
        <w:t xml:space="preserve"> Determination of Gastric Mucus Content</w:t>
      </w:r>
    </w:p>
    <w:p w14:paraId="35AFC1FD" w14:textId="3CC9EA20" w:rsidR="00C646E7" w:rsidRPr="00C646E7" w:rsidRDefault="00C646E7" w:rsidP="00C646E7">
      <w:pPr>
        <w:pStyle w:val="Body"/>
        <w:spacing w:after="0"/>
        <w:rPr>
          <w:rFonts w:ascii="Arial" w:hAnsi="Arial" w:cs="Arial"/>
        </w:rPr>
      </w:pPr>
      <w:r w:rsidRPr="00C646E7">
        <w:rPr>
          <w:rFonts w:ascii="Arial" w:hAnsi="Arial" w:cs="Arial"/>
        </w:rPr>
        <w:t xml:space="preserve">Gastric mucus content was determined using the method described by </w:t>
      </w:r>
      <w:proofErr w:type="spellStart"/>
      <w:r w:rsidRPr="00C646E7">
        <w:rPr>
          <w:rFonts w:ascii="Arial" w:hAnsi="Arial" w:cs="Arial"/>
        </w:rPr>
        <w:t>Okwari</w:t>
      </w:r>
      <w:proofErr w:type="spellEnd"/>
      <w:r w:rsidRPr="00C646E7">
        <w:rPr>
          <w:rFonts w:ascii="Arial" w:hAnsi="Arial" w:cs="Arial"/>
        </w:rPr>
        <w:t xml:space="preserve"> </w:t>
      </w:r>
      <w:r w:rsidR="00B04CED" w:rsidRPr="00B04CED">
        <w:rPr>
          <w:rFonts w:ascii="Arial" w:hAnsi="Arial" w:cs="Arial"/>
          <w:i/>
          <w:iCs/>
        </w:rPr>
        <w:t>et al</w:t>
      </w:r>
      <w:r w:rsidR="00CA3DF8">
        <w:rPr>
          <w:rFonts w:ascii="Arial" w:hAnsi="Arial" w:cs="Arial"/>
        </w:rPr>
        <w:t>.</w:t>
      </w:r>
      <w:r w:rsidRPr="00C646E7">
        <w:rPr>
          <w:rFonts w:ascii="Arial" w:hAnsi="Arial" w:cs="Arial"/>
        </w:rPr>
        <w:t xml:space="preserve"> (</w:t>
      </w:r>
      <w:r w:rsidR="00CA3DF8">
        <w:rPr>
          <w:rFonts w:ascii="Arial" w:hAnsi="Arial" w:cs="Arial"/>
        </w:rPr>
        <w:t>2000</w:t>
      </w:r>
      <w:r w:rsidRPr="00C646E7">
        <w:rPr>
          <w:rFonts w:ascii="Arial" w:hAnsi="Arial" w:cs="Arial"/>
        </w:rPr>
        <w:t>). Mucus weight was expressed in grams.</w:t>
      </w:r>
    </w:p>
    <w:p w14:paraId="32B1D00B" w14:textId="6E1DC7F7"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w:t>
      </w:r>
      <w:r w:rsidR="00E43DE7">
        <w:rPr>
          <w:rFonts w:ascii="Arial" w:hAnsi="Arial" w:cs="Arial"/>
          <w:b/>
          <w:bCs/>
          <w:sz w:val="22"/>
          <w:szCs w:val="22"/>
        </w:rPr>
        <w:t>2</w:t>
      </w:r>
      <w:r w:rsidRPr="00C646E7">
        <w:rPr>
          <w:rFonts w:ascii="Arial" w:hAnsi="Arial" w:cs="Arial"/>
          <w:b/>
          <w:bCs/>
          <w:sz w:val="22"/>
          <w:szCs w:val="22"/>
        </w:rPr>
        <w:t xml:space="preserve"> Evaluation of Gastroprotective Activity</w:t>
      </w:r>
    </w:p>
    <w:p w14:paraId="6A86F442" w14:textId="6F67A7E3" w:rsidR="00C646E7" w:rsidRPr="00C646E7" w:rsidRDefault="00C646E7" w:rsidP="00C646E7">
      <w:pPr>
        <w:pStyle w:val="Body"/>
        <w:spacing w:after="0"/>
        <w:rPr>
          <w:rFonts w:ascii="Arial" w:hAnsi="Arial" w:cs="Arial"/>
        </w:rPr>
      </w:pPr>
      <w:r w:rsidRPr="00C646E7">
        <w:rPr>
          <w:rFonts w:ascii="Arial" w:hAnsi="Arial" w:cs="Arial"/>
        </w:rPr>
        <w:t xml:space="preserve">Stomachs were examined for ulceration, and ulcer scores were determined using the grading system described by Hemamalini </w:t>
      </w:r>
      <w:r w:rsidR="00B04CED" w:rsidRPr="00B04CED">
        <w:rPr>
          <w:rFonts w:ascii="Arial" w:hAnsi="Arial" w:cs="Arial"/>
          <w:i/>
          <w:iCs/>
        </w:rPr>
        <w:t>et al</w:t>
      </w:r>
      <w:r w:rsidRPr="00C646E7">
        <w:rPr>
          <w:rFonts w:ascii="Arial" w:hAnsi="Arial" w:cs="Arial"/>
        </w:rPr>
        <w:t>. (2012).</w:t>
      </w:r>
    </w:p>
    <w:p w14:paraId="56558601" w14:textId="52174436"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w:t>
      </w:r>
      <w:r w:rsidR="00E43DE7">
        <w:rPr>
          <w:rFonts w:ascii="Arial" w:hAnsi="Arial" w:cs="Arial"/>
          <w:b/>
          <w:bCs/>
          <w:sz w:val="22"/>
          <w:szCs w:val="22"/>
        </w:rPr>
        <w:t>3</w:t>
      </w:r>
      <w:r w:rsidRPr="00C646E7">
        <w:rPr>
          <w:rFonts w:ascii="Arial" w:hAnsi="Arial" w:cs="Arial"/>
          <w:b/>
          <w:bCs/>
          <w:sz w:val="22"/>
          <w:szCs w:val="22"/>
        </w:rPr>
        <w:t xml:space="preserve"> Intestinal Transit Test</w:t>
      </w:r>
    </w:p>
    <w:p w14:paraId="2A02C223" w14:textId="77777777" w:rsidR="00C646E7" w:rsidRPr="00C646E7" w:rsidRDefault="00C646E7" w:rsidP="00C646E7">
      <w:pPr>
        <w:pStyle w:val="Body"/>
        <w:spacing w:after="0"/>
        <w:rPr>
          <w:rFonts w:ascii="Arial" w:hAnsi="Arial" w:cs="Arial"/>
        </w:rPr>
      </w:pPr>
      <w:r w:rsidRPr="00C646E7">
        <w:rPr>
          <w:rFonts w:ascii="Arial" w:hAnsi="Arial" w:cs="Arial"/>
        </w:rPr>
        <w:t xml:space="preserve">Intestinal motility was assessed using the charcoal meal method described by </w:t>
      </w:r>
      <w:proofErr w:type="spellStart"/>
      <w:r w:rsidRPr="00C646E7">
        <w:rPr>
          <w:rFonts w:ascii="Arial" w:hAnsi="Arial" w:cs="Arial"/>
        </w:rPr>
        <w:t>Uwaegboe</w:t>
      </w:r>
      <w:proofErr w:type="spellEnd"/>
      <w:r w:rsidRPr="00C646E7">
        <w:rPr>
          <w:rFonts w:ascii="Arial" w:hAnsi="Arial" w:cs="Arial"/>
        </w:rPr>
        <w:t xml:space="preserve"> and </w:t>
      </w:r>
      <w:proofErr w:type="spellStart"/>
      <w:r w:rsidRPr="00C646E7">
        <w:rPr>
          <w:rFonts w:ascii="Arial" w:hAnsi="Arial" w:cs="Arial"/>
        </w:rPr>
        <w:t>Orimilikwe</w:t>
      </w:r>
      <w:proofErr w:type="spellEnd"/>
      <w:r w:rsidRPr="00C646E7">
        <w:rPr>
          <w:rFonts w:ascii="Arial" w:hAnsi="Arial" w:cs="Arial"/>
        </w:rPr>
        <w:t xml:space="preserve"> (1995). Results were expressed as the percentage distance traveled by the charcoal relative to intestinal length.</w:t>
      </w:r>
    </w:p>
    <w:p w14:paraId="46DE7029" w14:textId="6A09B5E8"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w:t>
      </w:r>
      <w:r w:rsidR="00E43DE7">
        <w:rPr>
          <w:rFonts w:ascii="Arial" w:hAnsi="Arial" w:cs="Arial"/>
          <w:b/>
          <w:bCs/>
          <w:sz w:val="22"/>
          <w:szCs w:val="22"/>
        </w:rPr>
        <w:t>4</w:t>
      </w:r>
      <w:r w:rsidRPr="00C646E7">
        <w:rPr>
          <w:rFonts w:ascii="Arial" w:hAnsi="Arial" w:cs="Arial"/>
          <w:b/>
          <w:bCs/>
          <w:sz w:val="22"/>
          <w:szCs w:val="22"/>
        </w:rPr>
        <w:t xml:space="preserve"> Determination of Antioxidant Parameters</w:t>
      </w:r>
    </w:p>
    <w:p w14:paraId="5E81BE9E" w14:textId="09303688" w:rsidR="00C646E7" w:rsidRPr="00C646E7" w:rsidRDefault="00C646E7" w:rsidP="00C646E7">
      <w:pPr>
        <w:pStyle w:val="Body"/>
        <w:spacing w:after="0"/>
        <w:rPr>
          <w:rFonts w:ascii="Arial" w:hAnsi="Arial" w:cs="Arial"/>
        </w:rPr>
      </w:pPr>
      <w:r w:rsidRPr="00C646E7">
        <w:rPr>
          <w:rFonts w:ascii="Arial" w:hAnsi="Arial" w:cs="Arial"/>
        </w:rPr>
        <w:t xml:space="preserve">Serum antioxidant parameters including superoxide dismutase (Arthur and Boyne, 1985), catalase (Sinha, 1972), glutathione peroxidase (Paglia and Valentine, 1967), reduced glutathione (Exner </w:t>
      </w:r>
      <w:r w:rsidR="00B04CED" w:rsidRPr="00B04CED">
        <w:rPr>
          <w:rFonts w:ascii="Arial" w:hAnsi="Arial" w:cs="Arial"/>
          <w:i/>
          <w:iCs/>
        </w:rPr>
        <w:t>et al</w:t>
      </w:r>
      <w:r w:rsidRPr="00C646E7">
        <w:rPr>
          <w:rFonts w:ascii="Arial" w:hAnsi="Arial" w:cs="Arial"/>
        </w:rPr>
        <w:t>., 200</w:t>
      </w:r>
      <w:r w:rsidR="00470350">
        <w:rPr>
          <w:rFonts w:ascii="Arial" w:hAnsi="Arial" w:cs="Arial"/>
        </w:rPr>
        <w:t>1</w:t>
      </w:r>
      <w:r w:rsidRPr="00C646E7">
        <w:rPr>
          <w:rFonts w:ascii="Arial" w:hAnsi="Arial" w:cs="Arial"/>
        </w:rPr>
        <w:t>), and malondialdehyde levels were determined using standard biochemical methods.</w:t>
      </w:r>
    </w:p>
    <w:p w14:paraId="327A988E" w14:textId="0944DE0F"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w:t>
      </w:r>
      <w:r w:rsidR="00E43DE7">
        <w:rPr>
          <w:rFonts w:ascii="Arial" w:hAnsi="Arial" w:cs="Arial"/>
          <w:b/>
          <w:bCs/>
          <w:sz w:val="22"/>
          <w:szCs w:val="22"/>
        </w:rPr>
        <w:t>5</w:t>
      </w:r>
      <w:r w:rsidRPr="00C646E7">
        <w:rPr>
          <w:rFonts w:ascii="Arial" w:hAnsi="Arial" w:cs="Arial"/>
          <w:b/>
          <w:bCs/>
          <w:sz w:val="22"/>
          <w:szCs w:val="22"/>
        </w:rPr>
        <w:t xml:space="preserve"> </w:t>
      </w:r>
      <w:proofErr w:type="spellStart"/>
      <w:r w:rsidRPr="00C646E7">
        <w:rPr>
          <w:rFonts w:ascii="Arial" w:hAnsi="Arial" w:cs="Arial"/>
          <w:b/>
          <w:bCs/>
          <w:sz w:val="22"/>
          <w:szCs w:val="22"/>
        </w:rPr>
        <w:t>Haematological</w:t>
      </w:r>
      <w:proofErr w:type="spellEnd"/>
      <w:r w:rsidRPr="00C646E7">
        <w:rPr>
          <w:rFonts w:ascii="Arial" w:hAnsi="Arial" w:cs="Arial"/>
          <w:b/>
          <w:bCs/>
          <w:sz w:val="22"/>
          <w:szCs w:val="22"/>
        </w:rPr>
        <w:t xml:space="preserve"> Analysis</w:t>
      </w:r>
    </w:p>
    <w:p w14:paraId="243B3B4E" w14:textId="7A503DD6" w:rsidR="00C646E7" w:rsidRPr="00C646E7" w:rsidRDefault="00C646E7" w:rsidP="00C646E7">
      <w:pPr>
        <w:pStyle w:val="Body"/>
        <w:spacing w:after="0"/>
        <w:rPr>
          <w:rFonts w:ascii="Arial" w:hAnsi="Arial" w:cs="Arial"/>
        </w:rPr>
      </w:pPr>
      <w:proofErr w:type="spellStart"/>
      <w:r w:rsidRPr="00C646E7">
        <w:rPr>
          <w:rFonts w:ascii="Arial" w:hAnsi="Arial" w:cs="Arial"/>
        </w:rPr>
        <w:t>Haematological</w:t>
      </w:r>
      <w:proofErr w:type="spellEnd"/>
      <w:r w:rsidRPr="00C646E7">
        <w:rPr>
          <w:rFonts w:ascii="Arial" w:hAnsi="Arial" w:cs="Arial"/>
        </w:rPr>
        <w:t xml:space="preserve"> parameters were analyzed using an automated </w:t>
      </w:r>
      <w:proofErr w:type="spellStart"/>
      <w:r w:rsidRPr="00C646E7">
        <w:rPr>
          <w:rFonts w:ascii="Arial" w:hAnsi="Arial" w:cs="Arial"/>
        </w:rPr>
        <w:t>haematology</w:t>
      </w:r>
      <w:proofErr w:type="spellEnd"/>
      <w:r w:rsidRPr="00C646E7">
        <w:rPr>
          <w:rFonts w:ascii="Arial" w:hAnsi="Arial" w:cs="Arial"/>
        </w:rPr>
        <w:t xml:space="preserve"> analyzer following standard methods described by Dacie and Lewis (1991), Bain </w:t>
      </w:r>
      <w:r w:rsidR="00B04CED" w:rsidRPr="00B04CED">
        <w:rPr>
          <w:rFonts w:ascii="Arial" w:hAnsi="Arial" w:cs="Arial"/>
          <w:i/>
          <w:iCs/>
        </w:rPr>
        <w:t>et al</w:t>
      </w:r>
      <w:r w:rsidRPr="00C646E7">
        <w:rPr>
          <w:rFonts w:ascii="Arial" w:hAnsi="Arial" w:cs="Arial"/>
        </w:rPr>
        <w:t>. (2012), and Chabra (2018).</w:t>
      </w:r>
    </w:p>
    <w:p w14:paraId="0F5EF043" w14:textId="69F55D16"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w:t>
      </w:r>
      <w:r w:rsidR="00E43DE7">
        <w:rPr>
          <w:rFonts w:ascii="Arial" w:hAnsi="Arial" w:cs="Arial"/>
          <w:b/>
          <w:bCs/>
          <w:sz w:val="22"/>
          <w:szCs w:val="22"/>
        </w:rPr>
        <w:t>6</w:t>
      </w:r>
      <w:r w:rsidRPr="00C646E7">
        <w:rPr>
          <w:rFonts w:ascii="Arial" w:hAnsi="Arial" w:cs="Arial"/>
          <w:b/>
          <w:bCs/>
          <w:sz w:val="22"/>
          <w:szCs w:val="22"/>
        </w:rPr>
        <w:t xml:space="preserve"> Histopathological Examination</w:t>
      </w:r>
    </w:p>
    <w:p w14:paraId="4833F469" w14:textId="72E2F5E2" w:rsidR="00C646E7" w:rsidRPr="00C646E7" w:rsidRDefault="00C646E7" w:rsidP="00C646E7">
      <w:pPr>
        <w:pStyle w:val="Body"/>
        <w:spacing w:after="0"/>
        <w:rPr>
          <w:rFonts w:ascii="Arial" w:hAnsi="Arial" w:cs="Arial"/>
        </w:rPr>
      </w:pPr>
      <w:r w:rsidRPr="00C646E7">
        <w:rPr>
          <w:rFonts w:ascii="Arial" w:hAnsi="Arial" w:cs="Arial"/>
        </w:rPr>
        <w:t xml:space="preserve">Stomach and kidney tissues were fixed in 10% formalin, processed routinely, sectioned at 5 µm, and stained with </w:t>
      </w:r>
      <w:proofErr w:type="spellStart"/>
      <w:r w:rsidRPr="00C646E7">
        <w:rPr>
          <w:rFonts w:ascii="Arial" w:hAnsi="Arial" w:cs="Arial"/>
        </w:rPr>
        <w:t>haematoxylin</w:t>
      </w:r>
      <w:proofErr w:type="spellEnd"/>
      <w:r w:rsidRPr="00C646E7">
        <w:rPr>
          <w:rFonts w:ascii="Arial" w:hAnsi="Arial" w:cs="Arial"/>
        </w:rPr>
        <w:t xml:space="preserve"> and eosin following the method described by </w:t>
      </w:r>
      <w:proofErr w:type="spellStart"/>
      <w:r w:rsidRPr="00C646E7">
        <w:rPr>
          <w:rFonts w:ascii="Arial" w:hAnsi="Arial" w:cs="Arial"/>
        </w:rPr>
        <w:t>Orieke</w:t>
      </w:r>
      <w:proofErr w:type="spellEnd"/>
      <w:r w:rsidRPr="00C646E7">
        <w:rPr>
          <w:rFonts w:ascii="Arial" w:hAnsi="Arial" w:cs="Arial"/>
        </w:rPr>
        <w:t xml:space="preserve"> </w:t>
      </w:r>
      <w:r w:rsidR="00B04CED" w:rsidRPr="00B04CED">
        <w:rPr>
          <w:rFonts w:ascii="Arial" w:hAnsi="Arial" w:cs="Arial"/>
          <w:i/>
          <w:iCs/>
        </w:rPr>
        <w:t>et al</w:t>
      </w:r>
      <w:r w:rsidRPr="00C646E7">
        <w:rPr>
          <w:rFonts w:ascii="Arial" w:hAnsi="Arial" w:cs="Arial"/>
        </w:rPr>
        <w:t xml:space="preserve">. (2019). Photomicrographs were captured using a </w:t>
      </w:r>
      <w:proofErr w:type="spellStart"/>
      <w:r w:rsidRPr="00C646E7">
        <w:rPr>
          <w:rFonts w:ascii="Arial" w:hAnsi="Arial" w:cs="Arial"/>
        </w:rPr>
        <w:t>Moticam</w:t>
      </w:r>
      <w:proofErr w:type="spellEnd"/>
      <w:r w:rsidRPr="00C646E7">
        <w:rPr>
          <w:rFonts w:ascii="Arial" w:hAnsi="Arial" w:cs="Arial"/>
        </w:rPr>
        <w:t xml:space="preserve"> 2.0 digital camera.</w:t>
      </w:r>
    </w:p>
    <w:p w14:paraId="0C343138" w14:textId="1097CA64"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w:t>
      </w:r>
      <w:r w:rsidR="00E43DE7">
        <w:rPr>
          <w:rFonts w:ascii="Arial" w:hAnsi="Arial" w:cs="Arial"/>
          <w:b/>
          <w:bCs/>
          <w:sz w:val="22"/>
          <w:szCs w:val="22"/>
        </w:rPr>
        <w:t>7</w:t>
      </w:r>
      <w:r w:rsidRPr="00C646E7">
        <w:rPr>
          <w:rFonts w:ascii="Arial" w:hAnsi="Arial" w:cs="Arial"/>
          <w:b/>
          <w:bCs/>
          <w:sz w:val="22"/>
          <w:szCs w:val="22"/>
        </w:rPr>
        <w:t xml:space="preserve"> Statistical Analysis</w:t>
      </w:r>
    </w:p>
    <w:p w14:paraId="4950F959" w14:textId="77777777" w:rsidR="00C646E7" w:rsidRPr="00C646E7" w:rsidRDefault="00C646E7" w:rsidP="00C646E7">
      <w:pPr>
        <w:pStyle w:val="Body"/>
        <w:spacing w:after="0"/>
        <w:rPr>
          <w:rFonts w:ascii="Arial" w:hAnsi="Arial" w:cs="Arial"/>
        </w:rPr>
      </w:pPr>
      <w:r w:rsidRPr="00C646E7">
        <w:rPr>
          <w:rFonts w:ascii="Arial" w:hAnsi="Arial" w:cs="Arial"/>
        </w:rPr>
        <w:t xml:space="preserve">Data were analyzed using SPSS version 20.0. Results were expressed as mean ± SEM. One-way ANOVA followed by Duncan’s Multiple Range Test and Student’s </w:t>
      </w:r>
      <w:r w:rsidRPr="00C646E7">
        <w:rPr>
          <w:rFonts w:ascii="Arial" w:hAnsi="Arial" w:cs="Arial"/>
          <w:i/>
          <w:iCs/>
        </w:rPr>
        <w:t>t</w:t>
      </w:r>
      <w:r w:rsidRPr="00C646E7">
        <w:rPr>
          <w:rFonts w:ascii="Arial" w:hAnsi="Arial" w:cs="Arial"/>
        </w:rPr>
        <w:t xml:space="preserve">-test was used for comparison. Statistical significance was accepted at </w:t>
      </w:r>
      <w:r w:rsidRPr="00C646E7">
        <w:rPr>
          <w:rFonts w:ascii="Arial" w:hAnsi="Arial" w:cs="Arial"/>
          <w:i/>
          <w:iCs/>
        </w:rPr>
        <w:t>p</w:t>
      </w:r>
      <w:r w:rsidRPr="00C646E7">
        <w:rPr>
          <w:rFonts w:ascii="Arial" w:hAnsi="Arial" w:cs="Arial"/>
        </w:rPr>
        <w:t xml:space="preserve"> &lt; 0.05.</w:t>
      </w:r>
    </w:p>
    <w:p w14:paraId="7D349DA3" w14:textId="6FE1D5E2" w:rsidR="00E66E10" w:rsidRDefault="00E66E10" w:rsidP="00441B6F">
      <w:pPr>
        <w:pStyle w:val="Body"/>
        <w:spacing w:after="0"/>
        <w:rPr>
          <w:rFonts w:ascii="Arial" w:hAnsi="Arial" w:cs="Arial"/>
        </w:rPr>
      </w:pPr>
    </w:p>
    <w:p w14:paraId="6690749E" w14:textId="77777777" w:rsidR="00790ADA" w:rsidRPr="00FB3A86" w:rsidRDefault="00790ADA" w:rsidP="00441B6F">
      <w:pPr>
        <w:pStyle w:val="Body"/>
        <w:spacing w:after="0"/>
        <w:rPr>
          <w:rFonts w:ascii="Arial" w:hAnsi="Arial" w:cs="Arial"/>
        </w:rPr>
      </w:pPr>
    </w:p>
    <w:p w14:paraId="2274530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A31162" w14:textId="77777777" w:rsidR="00790ADA" w:rsidRPr="00FB3A86" w:rsidRDefault="00790ADA" w:rsidP="00441B6F">
      <w:pPr>
        <w:pStyle w:val="Head1"/>
        <w:spacing w:after="0"/>
        <w:jc w:val="both"/>
        <w:rPr>
          <w:rFonts w:ascii="Arial" w:hAnsi="Arial" w:cs="Arial"/>
        </w:rPr>
      </w:pPr>
    </w:p>
    <w:p w14:paraId="76638FBC" w14:textId="26CD62C1" w:rsidR="0052286D" w:rsidRPr="0052286D" w:rsidRDefault="0052286D" w:rsidP="0052286D">
      <w:pPr>
        <w:pStyle w:val="Body"/>
        <w:spacing w:after="0"/>
        <w:jc w:val="left"/>
        <w:rPr>
          <w:rFonts w:ascii="Arial" w:hAnsi="Arial" w:cs="Arial"/>
          <w:b/>
          <w:sz w:val="22"/>
          <w:szCs w:val="22"/>
        </w:rPr>
      </w:pPr>
      <w:r w:rsidRPr="0052286D">
        <w:rPr>
          <w:rFonts w:ascii="Arial" w:hAnsi="Arial" w:cs="Arial"/>
          <w:b/>
          <w:sz w:val="22"/>
          <w:szCs w:val="22"/>
        </w:rPr>
        <w:t>3.1</w:t>
      </w:r>
      <w:r w:rsidRPr="0052286D">
        <w:rPr>
          <w:rFonts w:ascii="Arial" w:hAnsi="Arial" w:cs="Arial"/>
          <w:b/>
          <w:sz w:val="22"/>
          <w:szCs w:val="22"/>
        </w:rPr>
        <w:tab/>
        <w:t>Qualitative phytochemical composition</w:t>
      </w:r>
    </w:p>
    <w:p w14:paraId="587FB96B" w14:textId="51680445" w:rsidR="00790ADA" w:rsidRDefault="00E66E10" w:rsidP="00441B6F">
      <w:pPr>
        <w:pStyle w:val="Body"/>
        <w:spacing w:after="0"/>
        <w:rPr>
          <w:rFonts w:ascii="Arial" w:hAnsi="Arial" w:cs="Arial"/>
        </w:rPr>
      </w:pPr>
      <w:r>
        <w:rPr>
          <w:rFonts w:ascii="Arial" w:eastAsia="Calibri" w:hAnsi="Arial" w:cs="Arial"/>
          <w:color w:val="FF0000"/>
          <w:szCs w:val="22"/>
        </w:rPr>
        <w:t>.</w:t>
      </w:r>
    </w:p>
    <w:p w14:paraId="36F92E1E" w14:textId="64231AC3" w:rsidR="00502516" w:rsidRDefault="006A2110" w:rsidP="00441B6F">
      <w:pPr>
        <w:pStyle w:val="Body"/>
        <w:spacing w:after="0"/>
        <w:rPr>
          <w:rFonts w:ascii="Arial" w:hAnsi="Arial" w:cs="Arial"/>
        </w:rPr>
      </w:pPr>
      <w:r w:rsidRPr="006A2110">
        <w:rPr>
          <w:rFonts w:ascii="Arial" w:hAnsi="Arial" w:cs="Arial"/>
        </w:rPr>
        <w:t xml:space="preserve">The result of the qualitative phytochemical composition of </w:t>
      </w:r>
      <w:proofErr w:type="spellStart"/>
      <w:r w:rsidRPr="006A2110">
        <w:rPr>
          <w:rFonts w:ascii="Arial" w:hAnsi="Arial" w:cs="Arial"/>
          <w:i/>
        </w:rPr>
        <w:t>Ocimum</w:t>
      </w:r>
      <w:proofErr w:type="spellEnd"/>
      <w:r w:rsidRPr="006A2110">
        <w:rPr>
          <w:rFonts w:ascii="Arial" w:hAnsi="Arial" w:cs="Arial"/>
          <w:i/>
        </w:rPr>
        <w:t xml:space="preserve"> </w:t>
      </w:r>
      <w:proofErr w:type="spellStart"/>
      <w:r w:rsidRPr="006A2110">
        <w:rPr>
          <w:rFonts w:ascii="Arial" w:hAnsi="Arial" w:cs="Arial"/>
          <w:i/>
        </w:rPr>
        <w:t>gratissimum</w:t>
      </w:r>
      <w:proofErr w:type="spellEnd"/>
      <w:r w:rsidRPr="006A2110">
        <w:rPr>
          <w:rFonts w:ascii="Arial" w:hAnsi="Arial" w:cs="Arial"/>
          <w:i/>
        </w:rPr>
        <w:t xml:space="preserve"> </w:t>
      </w:r>
      <w:r w:rsidRPr="006A2110">
        <w:rPr>
          <w:rFonts w:ascii="Arial" w:hAnsi="Arial" w:cs="Arial"/>
        </w:rPr>
        <w:t xml:space="preserve">leaf extract presented in </w:t>
      </w:r>
      <w:bookmarkStart w:id="2" w:name="_GoBack"/>
      <w:r w:rsidRPr="006A2110">
        <w:rPr>
          <w:rFonts w:ascii="Arial" w:hAnsi="Arial" w:cs="Arial"/>
        </w:rPr>
        <w:t>table</w:t>
      </w:r>
      <w:bookmarkEnd w:id="2"/>
      <w:r w:rsidRPr="006A2110">
        <w:rPr>
          <w:rFonts w:ascii="Arial" w:hAnsi="Arial" w:cs="Arial"/>
        </w:rPr>
        <w:t xml:space="preserve"> 1 above shows that flavonoids are highly present (+++), saponins, phenolics, and alkaloids are moderately present (++), and steroids, terpenoids, glycosides, and tannins are present in low amounts (+)</w:t>
      </w:r>
      <w:r w:rsidR="00502516" w:rsidRPr="00502516">
        <w:rPr>
          <w:rFonts w:ascii="Arial" w:hAnsi="Arial" w:cs="Arial"/>
        </w:rPr>
        <w:t xml:space="preserve">. </w:t>
      </w:r>
      <w:r w:rsidR="00E7219B" w:rsidRPr="00E7219B">
        <w:rPr>
          <w:rFonts w:ascii="Arial" w:hAnsi="Arial" w:cs="Arial"/>
        </w:rPr>
        <w:t xml:space="preserve">The qualitative phytochemical analysis of </w:t>
      </w:r>
      <w:proofErr w:type="spellStart"/>
      <w:r w:rsidR="00E7219B" w:rsidRPr="00E7219B">
        <w:rPr>
          <w:rFonts w:ascii="Arial" w:hAnsi="Arial" w:cs="Arial"/>
          <w:i/>
          <w:iCs/>
        </w:rPr>
        <w:t>Ocimum</w:t>
      </w:r>
      <w:proofErr w:type="spellEnd"/>
      <w:r w:rsidR="00E7219B" w:rsidRPr="00E7219B">
        <w:rPr>
          <w:rFonts w:ascii="Arial" w:hAnsi="Arial" w:cs="Arial"/>
          <w:i/>
          <w:iCs/>
        </w:rPr>
        <w:t xml:space="preserve"> </w:t>
      </w:r>
      <w:proofErr w:type="spellStart"/>
      <w:r w:rsidR="00E7219B" w:rsidRPr="00E7219B">
        <w:rPr>
          <w:rFonts w:ascii="Arial" w:hAnsi="Arial" w:cs="Arial"/>
          <w:i/>
          <w:iCs/>
        </w:rPr>
        <w:t>gratissimum</w:t>
      </w:r>
      <w:proofErr w:type="spellEnd"/>
      <w:r w:rsidR="00E7219B" w:rsidRPr="00E7219B">
        <w:rPr>
          <w:rFonts w:ascii="Arial" w:hAnsi="Arial" w:cs="Arial"/>
        </w:rPr>
        <w:t xml:space="preserve"> leaf extract revealed a predominance of flavonoids, with moderate levels of saponins, phenolics, and alkaloids, and lower amounts of steroids, terpenoids, glycosides, and tannins. The high flavonoid content supports previous reports identifying flavonoids as major bioactive constituents of </w:t>
      </w:r>
      <w:r w:rsidR="00E7219B" w:rsidRPr="00E7219B">
        <w:rPr>
          <w:rFonts w:ascii="Arial" w:hAnsi="Arial" w:cs="Arial"/>
          <w:i/>
          <w:iCs/>
        </w:rPr>
        <w:t xml:space="preserve">O. </w:t>
      </w:r>
      <w:proofErr w:type="spellStart"/>
      <w:r w:rsidR="00E7219B" w:rsidRPr="00E7219B">
        <w:rPr>
          <w:rFonts w:ascii="Arial" w:hAnsi="Arial" w:cs="Arial"/>
          <w:i/>
          <w:iCs/>
        </w:rPr>
        <w:t>gratissimum</w:t>
      </w:r>
      <w:proofErr w:type="spellEnd"/>
      <w:r w:rsidR="00E7219B" w:rsidRPr="00E7219B">
        <w:rPr>
          <w:rFonts w:ascii="Arial" w:hAnsi="Arial" w:cs="Arial"/>
        </w:rPr>
        <w:t xml:space="preserve"> with established antioxidant and anti-inflammatory roles (Ajayi </w:t>
      </w:r>
      <w:r w:rsidR="00B04CED" w:rsidRPr="00B04CED">
        <w:rPr>
          <w:rFonts w:ascii="Arial" w:hAnsi="Arial" w:cs="Arial"/>
          <w:i/>
          <w:iCs/>
        </w:rPr>
        <w:t>et al</w:t>
      </w:r>
      <w:r w:rsidR="00E7219B" w:rsidRPr="00E7219B">
        <w:rPr>
          <w:rFonts w:ascii="Arial" w:hAnsi="Arial" w:cs="Arial"/>
        </w:rPr>
        <w:t xml:space="preserve">., 2017; </w:t>
      </w:r>
      <w:proofErr w:type="spellStart"/>
      <w:r w:rsidR="00E7219B" w:rsidRPr="00E7219B">
        <w:rPr>
          <w:rFonts w:ascii="Arial" w:hAnsi="Arial" w:cs="Arial"/>
        </w:rPr>
        <w:t>Salemcity</w:t>
      </w:r>
      <w:proofErr w:type="spellEnd"/>
      <w:r w:rsidR="00E7219B" w:rsidRPr="00E7219B">
        <w:rPr>
          <w:rFonts w:ascii="Arial" w:hAnsi="Arial" w:cs="Arial"/>
        </w:rPr>
        <w:t xml:space="preserve"> </w:t>
      </w:r>
      <w:r w:rsidR="00B04CED" w:rsidRPr="00B04CED">
        <w:rPr>
          <w:rFonts w:ascii="Arial" w:hAnsi="Arial" w:cs="Arial"/>
          <w:i/>
          <w:iCs/>
        </w:rPr>
        <w:t>et al</w:t>
      </w:r>
      <w:r w:rsidR="00E7219B" w:rsidRPr="00E7219B">
        <w:rPr>
          <w:rFonts w:ascii="Arial" w:hAnsi="Arial" w:cs="Arial"/>
        </w:rPr>
        <w:t xml:space="preserve">., 2021; </w:t>
      </w:r>
      <w:proofErr w:type="spellStart"/>
      <w:r w:rsidR="00E7219B" w:rsidRPr="00E7219B">
        <w:rPr>
          <w:rFonts w:ascii="Arial" w:hAnsi="Arial" w:cs="Arial"/>
        </w:rPr>
        <w:t>Mukonowenzou</w:t>
      </w:r>
      <w:proofErr w:type="spellEnd"/>
      <w:r w:rsidR="00E7219B" w:rsidRPr="00E7219B">
        <w:rPr>
          <w:rFonts w:ascii="Arial" w:hAnsi="Arial" w:cs="Arial"/>
        </w:rPr>
        <w:t xml:space="preserve"> </w:t>
      </w:r>
      <w:r w:rsidR="00B04CED" w:rsidRPr="00B04CED">
        <w:rPr>
          <w:rFonts w:ascii="Arial" w:hAnsi="Arial" w:cs="Arial"/>
          <w:i/>
          <w:iCs/>
        </w:rPr>
        <w:t>et al</w:t>
      </w:r>
      <w:r w:rsidR="00E7219B" w:rsidRPr="00E7219B">
        <w:rPr>
          <w:rFonts w:ascii="Arial" w:hAnsi="Arial" w:cs="Arial"/>
        </w:rPr>
        <w:t>., 2021). The presence of saponins, phenolics, and alkaloids further suggests gastroprotective and anti-ulcer potentials, as these compounds have been associated with mucosal protection and antimicrobial activity in experimental studies (</w:t>
      </w:r>
      <w:proofErr w:type="spellStart"/>
      <w:r w:rsidR="00E7219B" w:rsidRPr="00E7219B">
        <w:rPr>
          <w:rFonts w:ascii="Arial" w:hAnsi="Arial" w:cs="Arial"/>
        </w:rPr>
        <w:t>Ugbogu</w:t>
      </w:r>
      <w:proofErr w:type="spellEnd"/>
      <w:r w:rsidR="00E7219B" w:rsidRPr="00E7219B">
        <w:rPr>
          <w:rFonts w:ascii="Arial" w:hAnsi="Arial" w:cs="Arial"/>
        </w:rPr>
        <w:t xml:space="preserve"> </w:t>
      </w:r>
      <w:r w:rsidR="00B04CED" w:rsidRPr="00B04CED">
        <w:rPr>
          <w:rFonts w:ascii="Arial" w:hAnsi="Arial" w:cs="Arial"/>
          <w:i/>
          <w:iCs/>
        </w:rPr>
        <w:t>et al</w:t>
      </w:r>
      <w:r w:rsidR="00E7219B" w:rsidRPr="00E7219B">
        <w:rPr>
          <w:rFonts w:ascii="Arial" w:hAnsi="Arial" w:cs="Arial"/>
        </w:rPr>
        <w:t xml:space="preserve">., 2021; </w:t>
      </w:r>
      <w:proofErr w:type="spellStart"/>
      <w:r w:rsidR="00E7219B" w:rsidRPr="00E7219B">
        <w:rPr>
          <w:rFonts w:ascii="Arial" w:hAnsi="Arial" w:cs="Arial"/>
        </w:rPr>
        <w:t>Salemcity</w:t>
      </w:r>
      <w:proofErr w:type="spellEnd"/>
      <w:r w:rsidR="00E7219B" w:rsidRPr="00E7219B">
        <w:rPr>
          <w:rFonts w:ascii="Arial" w:hAnsi="Arial" w:cs="Arial"/>
        </w:rPr>
        <w:t xml:space="preserve"> </w:t>
      </w:r>
      <w:r w:rsidR="00B04CED" w:rsidRPr="00B04CED">
        <w:rPr>
          <w:rFonts w:ascii="Arial" w:hAnsi="Arial" w:cs="Arial"/>
          <w:i/>
          <w:iCs/>
        </w:rPr>
        <w:t>et al</w:t>
      </w:r>
      <w:r w:rsidR="00E7219B" w:rsidRPr="00E7219B">
        <w:rPr>
          <w:rFonts w:ascii="Arial" w:hAnsi="Arial" w:cs="Arial"/>
        </w:rPr>
        <w:t xml:space="preserve">., 2021). Although detected in lower quantities, terpenoids may contribute synergistically to the extract’s biological activity through their antioxidant and anti-inflammatory effects (Alabi </w:t>
      </w:r>
      <w:r w:rsidR="00B04CED" w:rsidRPr="00B04CED">
        <w:rPr>
          <w:rFonts w:ascii="Arial" w:hAnsi="Arial" w:cs="Arial"/>
          <w:i/>
          <w:iCs/>
        </w:rPr>
        <w:t>et al</w:t>
      </w:r>
      <w:r w:rsidR="00E7219B" w:rsidRPr="00E7219B">
        <w:rPr>
          <w:rFonts w:ascii="Arial" w:hAnsi="Arial" w:cs="Arial"/>
        </w:rPr>
        <w:t xml:space="preserve">., 2021). This phytochemical profile is consistent with earlier findings on </w:t>
      </w:r>
      <w:r w:rsidR="00E7219B" w:rsidRPr="00E7219B">
        <w:rPr>
          <w:rFonts w:ascii="Arial" w:hAnsi="Arial" w:cs="Arial"/>
          <w:i/>
          <w:iCs/>
        </w:rPr>
        <w:t xml:space="preserve">O. </w:t>
      </w:r>
      <w:proofErr w:type="spellStart"/>
      <w:r w:rsidR="00E7219B" w:rsidRPr="00E7219B">
        <w:rPr>
          <w:rFonts w:ascii="Arial" w:hAnsi="Arial" w:cs="Arial"/>
          <w:i/>
          <w:iCs/>
        </w:rPr>
        <w:t>gratissimum</w:t>
      </w:r>
      <w:proofErr w:type="spellEnd"/>
      <w:r w:rsidR="00E7219B" w:rsidRPr="00E7219B">
        <w:rPr>
          <w:rFonts w:ascii="Arial" w:hAnsi="Arial" w:cs="Arial"/>
        </w:rPr>
        <w:t>, reinforcing its therapeutic relevance in gastrointestinal and renal protection (</w:t>
      </w:r>
      <w:proofErr w:type="spellStart"/>
      <w:r w:rsidR="00E7219B" w:rsidRPr="00E7219B">
        <w:rPr>
          <w:rFonts w:ascii="Arial" w:hAnsi="Arial" w:cs="Arial"/>
        </w:rPr>
        <w:t>Akah</w:t>
      </w:r>
      <w:proofErr w:type="spellEnd"/>
      <w:r w:rsidR="00E7219B" w:rsidRPr="00E7219B">
        <w:rPr>
          <w:rFonts w:ascii="Arial" w:hAnsi="Arial" w:cs="Arial"/>
        </w:rPr>
        <w:t xml:space="preserve"> </w:t>
      </w:r>
      <w:r w:rsidR="00B04CED" w:rsidRPr="00B04CED">
        <w:rPr>
          <w:rFonts w:ascii="Arial" w:hAnsi="Arial" w:cs="Arial"/>
          <w:i/>
          <w:iCs/>
        </w:rPr>
        <w:t>et al</w:t>
      </w:r>
      <w:r w:rsidR="00E7219B" w:rsidRPr="00E7219B">
        <w:rPr>
          <w:rFonts w:ascii="Arial" w:hAnsi="Arial" w:cs="Arial"/>
        </w:rPr>
        <w:t xml:space="preserve">., 2007; Ali </w:t>
      </w:r>
      <w:r w:rsidR="00B04CED" w:rsidRPr="00B04CED">
        <w:rPr>
          <w:rFonts w:ascii="Arial" w:hAnsi="Arial" w:cs="Arial"/>
          <w:i/>
          <w:iCs/>
        </w:rPr>
        <w:t>et al</w:t>
      </w:r>
      <w:r w:rsidR="00E7219B" w:rsidRPr="00E7219B">
        <w:rPr>
          <w:rFonts w:ascii="Arial" w:hAnsi="Arial" w:cs="Arial"/>
        </w:rPr>
        <w:t>., 2023).</w:t>
      </w:r>
    </w:p>
    <w:p w14:paraId="1F8B44AB" w14:textId="77777777" w:rsidR="006A2110" w:rsidRDefault="006A2110" w:rsidP="00441B6F">
      <w:pPr>
        <w:pStyle w:val="Body"/>
        <w:spacing w:after="0"/>
        <w:rPr>
          <w:rFonts w:ascii="Arial" w:hAnsi="Arial" w:cs="Arial"/>
        </w:rPr>
      </w:pPr>
    </w:p>
    <w:p w14:paraId="454EA6B7" w14:textId="77777777" w:rsidR="006A2110" w:rsidRPr="006A2110" w:rsidRDefault="006A2110" w:rsidP="006A2110">
      <w:pPr>
        <w:pStyle w:val="Body"/>
        <w:spacing w:after="0"/>
        <w:rPr>
          <w:rFonts w:ascii="Arial" w:hAnsi="Arial" w:cs="Arial"/>
          <w:b/>
        </w:rPr>
      </w:pPr>
      <w:r w:rsidRPr="006A2110">
        <w:rPr>
          <w:rFonts w:ascii="Arial" w:hAnsi="Arial" w:cs="Arial"/>
          <w:b/>
        </w:rPr>
        <w:t>Table 1: Qualitative phytochemical composition</w:t>
      </w:r>
    </w:p>
    <w:tbl>
      <w:tblPr>
        <w:tblStyle w:val="TableGrid"/>
        <w:tblpPr w:leftFromText="180" w:rightFromText="180" w:vertAnchor="text" w:tblpY="1"/>
        <w:tblOverlap w:val="never"/>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3382"/>
      </w:tblGrid>
      <w:tr w:rsidR="006A2110" w:rsidRPr="006A2110" w14:paraId="1D47FFBA" w14:textId="77777777" w:rsidTr="006D20DE">
        <w:trPr>
          <w:trHeight w:val="302"/>
        </w:trPr>
        <w:tc>
          <w:tcPr>
            <w:tcW w:w="4777" w:type="dxa"/>
            <w:tcBorders>
              <w:top w:val="single" w:sz="12" w:space="0" w:color="auto"/>
              <w:bottom w:val="single" w:sz="12" w:space="0" w:color="auto"/>
            </w:tcBorders>
            <w:noWrap/>
            <w:hideMark/>
          </w:tcPr>
          <w:p w14:paraId="755EA1CE" w14:textId="77777777" w:rsidR="006A2110" w:rsidRPr="006A2110" w:rsidRDefault="006A2110" w:rsidP="006A2110">
            <w:pPr>
              <w:pStyle w:val="Body"/>
              <w:spacing w:after="0"/>
              <w:rPr>
                <w:rFonts w:ascii="Arial" w:hAnsi="Arial" w:cs="Arial"/>
                <w:sz w:val="20"/>
              </w:rPr>
            </w:pPr>
            <w:r w:rsidRPr="006A2110">
              <w:rPr>
                <w:rFonts w:ascii="Arial" w:hAnsi="Arial" w:cs="Arial"/>
                <w:sz w:val="20"/>
              </w:rPr>
              <w:lastRenderedPageBreak/>
              <w:t>Phytochemicals</w:t>
            </w:r>
          </w:p>
        </w:tc>
        <w:tc>
          <w:tcPr>
            <w:tcW w:w="3382" w:type="dxa"/>
            <w:tcBorders>
              <w:top w:val="single" w:sz="12" w:space="0" w:color="auto"/>
              <w:bottom w:val="single" w:sz="12" w:space="0" w:color="auto"/>
            </w:tcBorders>
            <w:noWrap/>
            <w:hideMark/>
          </w:tcPr>
          <w:p w14:paraId="4A72482F" w14:textId="77777777" w:rsidR="006A2110" w:rsidRPr="006A2110" w:rsidRDefault="006A2110" w:rsidP="006A2110">
            <w:pPr>
              <w:pStyle w:val="Body"/>
              <w:spacing w:after="0"/>
              <w:rPr>
                <w:rFonts w:ascii="Arial" w:hAnsi="Arial" w:cs="Arial"/>
                <w:sz w:val="20"/>
              </w:rPr>
            </w:pPr>
            <w:r w:rsidRPr="006A2110">
              <w:rPr>
                <w:rFonts w:ascii="Arial" w:hAnsi="Arial" w:cs="Arial"/>
                <w:sz w:val="20"/>
              </w:rPr>
              <w:t>Results of qualitative tests</w:t>
            </w:r>
          </w:p>
        </w:tc>
      </w:tr>
      <w:tr w:rsidR="006A2110" w:rsidRPr="006A2110" w14:paraId="0B132890" w14:textId="77777777" w:rsidTr="006D20DE">
        <w:trPr>
          <w:trHeight w:val="302"/>
        </w:trPr>
        <w:tc>
          <w:tcPr>
            <w:tcW w:w="4777" w:type="dxa"/>
            <w:tcBorders>
              <w:top w:val="single" w:sz="12" w:space="0" w:color="auto"/>
            </w:tcBorders>
            <w:noWrap/>
            <w:hideMark/>
          </w:tcPr>
          <w:p w14:paraId="6E2A5570" w14:textId="77777777" w:rsidR="006A2110" w:rsidRPr="006A2110" w:rsidRDefault="006A2110" w:rsidP="006A2110">
            <w:pPr>
              <w:pStyle w:val="Body"/>
              <w:spacing w:after="0"/>
              <w:rPr>
                <w:rFonts w:ascii="Arial" w:hAnsi="Arial" w:cs="Arial"/>
                <w:sz w:val="20"/>
              </w:rPr>
            </w:pPr>
            <w:r w:rsidRPr="006A2110">
              <w:rPr>
                <w:rFonts w:ascii="Arial" w:hAnsi="Arial" w:cs="Arial"/>
                <w:sz w:val="20"/>
              </w:rPr>
              <w:t>Saponins</w:t>
            </w:r>
          </w:p>
        </w:tc>
        <w:tc>
          <w:tcPr>
            <w:tcW w:w="3382" w:type="dxa"/>
            <w:tcBorders>
              <w:top w:val="single" w:sz="12" w:space="0" w:color="auto"/>
            </w:tcBorders>
            <w:noWrap/>
            <w:hideMark/>
          </w:tcPr>
          <w:p w14:paraId="691CA5D7"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24F4A031" w14:textId="77777777" w:rsidTr="006D20DE">
        <w:trPr>
          <w:trHeight w:val="302"/>
        </w:trPr>
        <w:tc>
          <w:tcPr>
            <w:tcW w:w="4777" w:type="dxa"/>
            <w:noWrap/>
            <w:hideMark/>
          </w:tcPr>
          <w:p w14:paraId="7907CEA9" w14:textId="77777777" w:rsidR="006A2110" w:rsidRPr="006A2110" w:rsidRDefault="006A2110" w:rsidP="006A2110">
            <w:pPr>
              <w:pStyle w:val="Body"/>
              <w:spacing w:after="0"/>
              <w:rPr>
                <w:rFonts w:ascii="Arial" w:hAnsi="Arial" w:cs="Arial"/>
                <w:sz w:val="20"/>
              </w:rPr>
            </w:pPr>
            <w:r w:rsidRPr="006A2110">
              <w:rPr>
                <w:rFonts w:ascii="Arial" w:hAnsi="Arial" w:cs="Arial"/>
                <w:sz w:val="20"/>
              </w:rPr>
              <w:t>Steroids</w:t>
            </w:r>
          </w:p>
        </w:tc>
        <w:tc>
          <w:tcPr>
            <w:tcW w:w="3382" w:type="dxa"/>
            <w:noWrap/>
            <w:hideMark/>
          </w:tcPr>
          <w:p w14:paraId="3B902BFF"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70CA0F9E" w14:textId="77777777" w:rsidTr="006D20DE">
        <w:trPr>
          <w:trHeight w:val="302"/>
        </w:trPr>
        <w:tc>
          <w:tcPr>
            <w:tcW w:w="4777" w:type="dxa"/>
            <w:noWrap/>
            <w:hideMark/>
          </w:tcPr>
          <w:p w14:paraId="57B24760" w14:textId="77777777" w:rsidR="006A2110" w:rsidRPr="006A2110" w:rsidRDefault="006A2110" w:rsidP="006A2110">
            <w:pPr>
              <w:pStyle w:val="Body"/>
              <w:spacing w:after="0"/>
              <w:rPr>
                <w:rFonts w:ascii="Arial" w:hAnsi="Arial" w:cs="Arial"/>
                <w:sz w:val="20"/>
              </w:rPr>
            </w:pPr>
            <w:r w:rsidRPr="006A2110">
              <w:rPr>
                <w:rFonts w:ascii="Arial" w:hAnsi="Arial" w:cs="Arial"/>
                <w:sz w:val="20"/>
              </w:rPr>
              <w:t>Flavonoids</w:t>
            </w:r>
          </w:p>
        </w:tc>
        <w:tc>
          <w:tcPr>
            <w:tcW w:w="3382" w:type="dxa"/>
            <w:noWrap/>
            <w:hideMark/>
          </w:tcPr>
          <w:p w14:paraId="6D6903F7"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64270B85" w14:textId="77777777" w:rsidTr="006D20DE">
        <w:trPr>
          <w:trHeight w:val="302"/>
        </w:trPr>
        <w:tc>
          <w:tcPr>
            <w:tcW w:w="4777" w:type="dxa"/>
            <w:noWrap/>
            <w:hideMark/>
          </w:tcPr>
          <w:p w14:paraId="12C60807" w14:textId="77777777" w:rsidR="006A2110" w:rsidRPr="006A2110" w:rsidRDefault="006A2110" w:rsidP="006A2110">
            <w:pPr>
              <w:pStyle w:val="Body"/>
              <w:spacing w:after="0"/>
              <w:rPr>
                <w:rFonts w:ascii="Arial" w:hAnsi="Arial" w:cs="Arial"/>
                <w:sz w:val="20"/>
              </w:rPr>
            </w:pPr>
            <w:r w:rsidRPr="006A2110">
              <w:rPr>
                <w:rFonts w:ascii="Arial" w:hAnsi="Arial" w:cs="Arial"/>
                <w:sz w:val="20"/>
              </w:rPr>
              <w:t>Phenolics</w:t>
            </w:r>
          </w:p>
        </w:tc>
        <w:tc>
          <w:tcPr>
            <w:tcW w:w="3382" w:type="dxa"/>
            <w:noWrap/>
            <w:hideMark/>
          </w:tcPr>
          <w:p w14:paraId="522EB01C"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450059A2" w14:textId="77777777" w:rsidTr="006D20DE">
        <w:trPr>
          <w:trHeight w:val="302"/>
        </w:trPr>
        <w:tc>
          <w:tcPr>
            <w:tcW w:w="4777" w:type="dxa"/>
            <w:noWrap/>
            <w:hideMark/>
          </w:tcPr>
          <w:p w14:paraId="48F1D5FE" w14:textId="77777777" w:rsidR="006A2110" w:rsidRPr="006A2110" w:rsidRDefault="006A2110" w:rsidP="006A2110">
            <w:pPr>
              <w:pStyle w:val="Body"/>
              <w:spacing w:after="0"/>
              <w:rPr>
                <w:rFonts w:ascii="Arial" w:hAnsi="Arial" w:cs="Arial"/>
                <w:sz w:val="20"/>
              </w:rPr>
            </w:pPr>
            <w:r w:rsidRPr="006A2110">
              <w:rPr>
                <w:rFonts w:ascii="Arial" w:hAnsi="Arial" w:cs="Arial"/>
                <w:sz w:val="20"/>
              </w:rPr>
              <w:t>Terpenoids</w:t>
            </w:r>
          </w:p>
        </w:tc>
        <w:tc>
          <w:tcPr>
            <w:tcW w:w="3382" w:type="dxa"/>
            <w:noWrap/>
            <w:hideMark/>
          </w:tcPr>
          <w:p w14:paraId="00AB419A"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797240B9" w14:textId="77777777" w:rsidTr="006D20DE">
        <w:trPr>
          <w:trHeight w:val="302"/>
        </w:trPr>
        <w:tc>
          <w:tcPr>
            <w:tcW w:w="4777" w:type="dxa"/>
            <w:noWrap/>
            <w:hideMark/>
          </w:tcPr>
          <w:p w14:paraId="397B6788" w14:textId="77777777" w:rsidR="006A2110" w:rsidRPr="006A2110" w:rsidRDefault="006A2110" w:rsidP="006A2110">
            <w:pPr>
              <w:pStyle w:val="Body"/>
              <w:spacing w:after="0"/>
              <w:rPr>
                <w:rFonts w:ascii="Arial" w:hAnsi="Arial" w:cs="Arial"/>
                <w:sz w:val="20"/>
              </w:rPr>
            </w:pPr>
            <w:r w:rsidRPr="006A2110">
              <w:rPr>
                <w:rFonts w:ascii="Arial" w:hAnsi="Arial" w:cs="Arial"/>
                <w:sz w:val="20"/>
              </w:rPr>
              <w:t>Glycosides</w:t>
            </w:r>
          </w:p>
        </w:tc>
        <w:tc>
          <w:tcPr>
            <w:tcW w:w="3382" w:type="dxa"/>
            <w:noWrap/>
            <w:hideMark/>
          </w:tcPr>
          <w:p w14:paraId="4E3F9CE1"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31053802" w14:textId="77777777" w:rsidTr="006D20DE">
        <w:trPr>
          <w:trHeight w:val="302"/>
        </w:trPr>
        <w:tc>
          <w:tcPr>
            <w:tcW w:w="4777" w:type="dxa"/>
            <w:noWrap/>
            <w:hideMark/>
          </w:tcPr>
          <w:p w14:paraId="2F29E302" w14:textId="77777777" w:rsidR="006A2110" w:rsidRPr="006A2110" w:rsidRDefault="006A2110" w:rsidP="006A2110">
            <w:pPr>
              <w:pStyle w:val="Body"/>
              <w:spacing w:after="0"/>
              <w:rPr>
                <w:rFonts w:ascii="Arial" w:hAnsi="Arial" w:cs="Arial"/>
                <w:sz w:val="20"/>
              </w:rPr>
            </w:pPr>
            <w:r w:rsidRPr="006A2110">
              <w:rPr>
                <w:rFonts w:ascii="Arial" w:hAnsi="Arial" w:cs="Arial"/>
                <w:sz w:val="20"/>
              </w:rPr>
              <w:t>Alkaloids</w:t>
            </w:r>
          </w:p>
        </w:tc>
        <w:tc>
          <w:tcPr>
            <w:tcW w:w="3382" w:type="dxa"/>
            <w:noWrap/>
            <w:hideMark/>
          </w:tcPr>
          <w:p w14:paraId="74F6897B"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55DBA5F7" w14:textId="77777777" w:rsidTr="006D20DE">
        <w:trPr>
          <w:trHeight w:val="302"/>
        </w:trPr>
        <w:tc>
          <w:tcPr>
            <w:tcW w:w="4777" w:type="dxa"/>
            <w:noWrap/>
            <w:hideMark/>
          </w:tcPr>
          <w:p w14:paraId="3042762D" w14:textId="77777777" w:rsidR="006A2110" w:rsidRPr="006A2110" w:rsidRDefault="006A2110" w:rsidP="006A2110">
            <w:pPr>
              <w:pStyle w:val="Body"/>
              <w:spacing w:after="0"/>
              <w:rPr>
                <w:rFonts w:ascii="Arial" w:hAnsi="Arial" w:cs="Arial"/>
                <w:sz w:val="20"/>
              </w:rPr>
            </w:pPr>
            <w:r w:rsidRPr="006A2110">
              <w:rPr>
                <w:rFonts w:ascii="Arial" w:hAnsi="Arial" w:cs="Arial"/>
                <w:sz w:val="20"/>
              </w:rPr>
              <w:t>Tannins</w:t>
            </w:r>
          </w:p>
        </w:tc>
        <w:tc>
          <w:tcPr>
            <w:tcW w:w="3382" w:type="dxa"/>
            <w:noWrap/>
            <w:hideMark/>
          </w:tcPr>
          <w:p w14:paraId="00BC60D6"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bl>
    <w:p w14:paraId="0839A875" w14:textId="77777777" w:rsidR="00C0426E" w:rsidRDefault="006A2110" w:rsidP="006A2110">
      <w:pPr>
        <w:pStyle w:val="Body"/>
        <w:spacing w:after="0"/>
        <w:rPr>
          <w:rFonts w:ascii="Arial" w:hAnsi="Arial" w:cs="Arial"/>
          <w:b/>
        </w:rPr>
      </w:pPr>
      <w:r w:rsidRPr="006A2110">
        <w:rPr>
          <w:rFonts w:ascii="Arial" w:hAnsi="Arial" w:cs="Arial"/>
        </w:rPr>
        <w:br/>
      </w:r>
    </w:p>
    <w:p w14:paraId="68262BDF" w14:textId="77777777" w:rsidR="00C0426E" w:rsidRDefault="00C0426E" w:rsidP="006A2110">
      <w:pPr>
        <w:pStyle w:val="Body"/>
        <w:spacing w:after="0"/>
        <w:rPr>
          <w:rFonts w:ascii="Arial" w:hAnsi="Arial" w:cs="Arial"/>
          <w:b/>
        </w:rPr>
      </w:pPr>
    </w:p>
    <w:p w14:paraId="2C19B5DD" w14:textId="77777777" w:rsidR="00C0426E" w:rsidRDefault="00C0426E" w:rsidP="006A2110">
      <w:pPr>
        <w:pStyle w:val="Body"/>
        <w:spacing w:after="0"/>
        <w:rPr>
          <w:rFonts w:ascii="Arial" w:hAnsi="Arial" w:cs="Arial"/>
          <w:b/>
        </w:rPr>
      </w:pPr>
    </w:p>
    <w:p w14:paraId="062D6F7B" w14:textId="77777777" w:rsidR="00C0426E" w:rsidRDefault="00C0426E" w:rsidP="006A2110">
      <w:pPr>
        <w:pStyle w:val="Body"/>
        <w:spacing w:after="0"/>
        <w:rPr>
          <w:rFonts w:ascii="Arial" w:hAnsi="Arial" w:cs="Arial"/>
          <w:b/>
        </w:rPr>
      </w:pPr>
    </w:p>
    <w:p w14:paraId="2E955DE9" w14:textId="77777777" w:rsidR="00C0426E" w:rsidRDefault="00C0426E" w:rsidP="006A2110">
      <w:pPr>
        <w:pStyle w:val="Body"/>
        <w:spacing w:after="0"/>
        <w:rPr>
          <w:rFonts w:ascii="Arial" w:hAnsi="Arial" w:cs="Arial"/>
          <w:b/>
        </w:rPr>
      </w:pPr>
    </w:p>
    <w:p w14:paraId="5BD1CDA9" w14:textId="77777777" w:rsidR="00C0426E" w:rsidRDefault="00C0426E" w:rsidP="006A2110">
      <w:pPr>
        <w:pStyle w:val="Body"/>
        <w:spacing w:after="0"/>
        <w:rPr>
          <w:rFonts w:ascii="Arial" w:hAnsi="Arial" w:cs="Arial"/>
          <w:b/>
        </w:rPr>
      </w:pPr>
    </w:p>
    <w:p w14:paraId="118E6448" w14:textId="77777777" w:rsidR="00C0426E" w:rsidRDefault="00C0426E" w:rsidP="006A2110">
      <w:pPr>
        <w:pStyle w:val="Body"/>
        <w:spacing w:after="0"/>
        <w:rPr>
          <w:rFonts w:ascii="Arial" w:hAnsi="Arial" w:cs="Arial"/>
          <w:b/>
        </w:rPr>
      </w:pPr>
    </w:p>
    <w:p w14:paraId="2C71DC46" w14:textId="77777777" w:rsidR="00C0426E" w:rsidRDefault="00C0426E" w:rsidP="006A2110">
      <w:pPr>
        <w:pStyle w:val="Body"/>
        <w:spacing w:after="0"/>
        <w:rPr>
          <w:rFonts w:ascii="Arial" w:hAnsi="Arial" w:cs="Arial"/>
          <w:b/>
        </w:rPr>
      </w:pPr>
    </w:p>
    <w:p w14:paraId="0436A72A" w14:textId="77777777" w:rsidR="00C0426E" w:rsidRDefault="00C0426E" w:rsidP="006A2110">
      <w:pPr>
        <w:pStyle w:val="Body"/>
        <w:spacing w:after="0"/>
        <w:rPr>
          <w:rFonts w:ascii="Arial" w:hAnsi="Arial" w:cs="Arial"/>
          <w:b/>
        </w:rPr>
      </w:pPr>
    </w:p>
    <w:p w14:paraId="539EC4BC" w14:textId="77777777" w:rsidR="00C0426E" w:rsidRDefault="00C0426E" w:rsidP="006A2110">
      <w:pPr>
        <w:pStyle w:val="Body"/>
        <w:spacing w:after="0"/>
        <w:rPr>
          <w:rFonts w:ascii="Arial" w:hAnsi="Arial" w:cs="Arial"/>
          <w:b/>
        </w:rPr>
      </w:pPr>
    </w:p>
    <w:p w14:paraId="41582E1C" w14:textId="77777777" w:rsidR="00C0426E" w:rsidRDefault="00C0426E" w:rsidP="006A2110">
      <w:pPr>
        <w:pStyle w:val="Body"/>
        <w:spacing w:after="0"/>
        <w:rPr>
          <w:rFonts w:ascii="Arial" w:hAnsi="Arial" w:cs="Arial"/>
          <w:b/>
        </w:rPr>
      </w:pPr>
    </w:p>
    <w:p w14:paraId="37B7C064" w14:textId="77777777" w:rsidR="00C0426E" w:rsidRDefault="00C0426E" w:rsidP="006A2110">
      <w:pPr>
        <w:pStyle w:val="Body"/>
        <w:spacing w:after="0"/>
        <w:rPr>
          <w:rFonts w:ascii="Arial" w:hAnsi="Arial" w:cs="Arial"/>
          <w:b/>
        </w:rPr>
      </w:pPr>
    </w:p>
    <w:p w14:paraId="3B79798F" w14:textId="77777777" w:rsidR="00C0426E" w:rsidRDefault="00C0426E" w:rsidP="006A2110">
      <w:pPr>
        <w:pStyle w:val="Body"/>
        <w:spacing w:after="0"/>
        <w:rPr>
          <w:rFonts w:ascii="Arial" w:hAnsi="Arial" w:cs="Arial"/>
          <w:b/>
        </w:rPr>
      </w:pPr>
    </w:p>
    <w:p w14:paraId="667AE5B9" w14:textId="74069470" w:rsidR="006A2110" w:rsidRPr="006A2110" w:rsidRDefault="006A2110" w:rsidP="006A2110">
      <w:pPr>
        <w:pStyle w:val="Body"/>
        <w:spacing w:after="0"/>
        <w:rPr>
          <w:rFonts w:ascii="Arial" w:hAnsi="Arial" w:cs="Arial"/>
          <w:bCs/>
        </w:rPr>
      </w:pPr>
      <w:r w:rsidRPr="006A2110">
        <w:rPr>
          <w:rFonts w:ascii="Arial" w:hAnsi="Arial" w:cs="Arial"/>
          <w:b/>
        </w:rPr>
        <w:t>Keys:</w:t>
      </w:r>
      <w:r w:rsidRPr="006A2110">
        <w:rPr>
          <w:rFonts w:ascii="Arial" w:hAnsi="Arial" w:cs="Arial"/>
          <w:b/>
        </w:rPr>
        <w:tab/>
      </w:r>
      <w:r w:rsidRPr="006A2110">
        <w:rPr>
          <w:rFonts w:ascii="Arial" w:hAnsi="Arial" w:cs="Arial"/>
          <w:bCs/>
        </w:rPr>
        <w:t>+++ = high presence</w:t>
      </w:r>
    </w:p>
    <w:p w14:paraId="13CBCC37" w14:textId="77777777" w:rsidR="006A2110" w:rsidRPr="006A2110" w:rsidRDefault="006A2110" w:rsidP="006A2110">
      <w:pPr>
        <w:pStyle w:val="Body"/>
        <w:spacing w:after="0"/>
        <w:rPr>
          <w:rFonts w:ascii="Arial" w:hAnsi="Arial" w:cs="Arial"/>
          <w:bCs/>
        </w:rPr>
      </w:pPr>
      <w:r w:rsidRPr="006A2110">
        <w:rPr>
          <w:rFonts w:ascii="Arial" w:hAnsi="Arial" w:cs="Arial"/>
          <w:bCs/>
        </w:rPr>
        <w:t xml:space="preserve">   ++ = moderately present</w:t>
      </w:r>
    </w:p>
    <w:p w14:paraId="0C6623F0" w14:textId="77777777" w:rsidR="006A2110" w:rsidRPr="006A2110" w:rsidRDefault="006A2110" w:rsidP="006A2110">
      <w:pPr>
        <w:pStyle w:val="Body"/>
        <w:spacing w:after="0"/>
        <w:rPr>
          <w:rFonts w:ascii="Arial" w:hAnsi="Arial" w:cs="Arial"/>
          <w:bCs/>
        </w:rPr>
      </w:pPr>
      <w:r w:rsidRPr="006A2110">
        <w:rPr>
          <w:rFonts w:ascii="Arial" w:hAnsi="Arial" w:cs="Arial"/>
          <w:bCs/>
        </w:rPr>
        <w:t xml:space="preserve">      +   = low presence</w:t>
      </w:r>
    </w:p>
    <w:p w14:paraId="2F1647F2" w14:textId="77777777" w:rsidR="006A2110" w:rsidRDefault="006A2110" w:rsidP="00441B6F">
      <w:pPr>
        <w:pStyle w:val="Body"/>
        <w:spacing w:after="0"/>
        <w:rPr>
          <w:rFonts w:ascii="Arial" w:hAnsi="Arial" w:cs="Arial"/>
        </w:rPr>
      </w:pPr>
    </w:p>
    <w:p w14:paraId="7038C668" w14:textId="77777777" w:rsidR="00B04CED" w:rsidRDefault="00B04CED" w:rsidP="00E7219B">
      <w:pPr>
        <w:pStyle w:val="Body"/>
        <w:spacing w:after="0"/>
        <w:jc w:val="left"/>
        <w:rPr>
          <w:rFonts w:ascii="Arial" w:hAnsi="Arial" w:cs="Arial"/>
          <w:b/>
          <w:sz w:val="22"/>
          <w:szCs w:val="22"/>
        </w:rPr>
      </w:pPr>
    </w:p>
    <w:p w14:paraId="559854AB" w14:textId="77777777" w:rsidR="00B04CED" w:rsidRDefault="00B04CED" w:rsidP="00E7219B">
      <w:pPr>
        <w:pStyle w:val="Body"/>
        <w:spacing w:after="0"/>
        <w:jc w:val="left"/>
        <w:rPr>
          <w:rFonts w:ascii="Arial" w:hAnsi="Arial" w:cs="Arial"/>
          <w:b/>
          <w:sz w:val="22"/>
          <w:szCs w:val="22"/>
        </w:rPr>
      </w:pPr>
    </w:p>
    <w:p w14:paraId="638D6237" w14:textId="77777777" w:rsidR="00B04CED" w:rsidRDefault="00B04CED" w:rsidP="00E7219B">
      <w:pPr>
        <w:pStyle w:val="Body"/>
        <w:spacing w:after="0"/>
        <w:jc w:val="left"/>
        <w:rPr>
          <w:rFonts w:ascii="Arial" w:hAnsi="Arial" w:cs="Arial"/>
          <w:b/>
          <w:sz w:val="22"/>
          <w:szCs w:val="22"/>
        </w:rPr>
      </w:pPr>
    </w:p>
    <w:p w14:paraId="010B4226" w14:textId="77777777" w:rsidR="00B04CED" w:rsidRDefault="00B04CED" w:rsidP="00E7219B">
      <w:pPr>
        <w:pStyle w:val="Body"/>
        <w:spacing w:after="0"/>
        <w:jc w:val="left"/>
        <w:rPr>
          <w:rFonts w:ascii="Arial" w:hAnsi="Arial" w:cs="Arial"/>
          <w:b/>
          <w:sz w:val="22"/>
          <w:szCs w:val="22"/>
        </w:rPr>
      </w:pPr>
    </w:p>
    <w:p w14:paraId="0E76A605" w14:textId="77777777" w:rsidR="00B04CED" w:rsidRDefault="00B04CED" w:rsidP="00E7219B">
      <w:pPr>
        <w:pStyle w:val="Body"/>
        <w:spacing w:after="0"/>
        <w:jc w:val="left"/>
        <w:rPr>
          <w:rFonts w:ascii="Arial" w:hAnsi="Arial" w:cs="Arial"/>
          <w:b/>
          <w:sz w:val="22"/>
          <w:szCs w:val="22"/>
        </w:rPr>
      </w:pPr>
    </w:p>
    <w:p w14:paraId="156D52C0" w14:textId="77777777" w:rsidR="00B04CED" w:rsidRDefault="00B04CED" w:rsidP="00E7219B">
      <w:pPr>
        <w:pStyle w:val="Body"/>
        <w:spacing w:after="0"/>
        <w:jc w:val="left"/>
        <w:rPr>
          <w:rFonts w:ascii="Arial" w:hAnsi="Arial" w:cs="Arial"/>
          <w:b/>
          <w:sz w:val="22"/>
          <w:szCs w:val="22"/>
        </w:rPr>
      </w:pPr>
    </w:p>
    <w:p w14:paraId="633EF009" w14:textId="06DADD6D" w:rsidR="00E7219B" w:rsidRPr="00E7219B" w:rsidRDefault="00E7219B" w:rsidP="00E7219B">
      <w:pPr>
        <w:pStyle w:val="Body"/>
        <w:spacing w:after="0"/>
        <w:jc w:val="left"/>
        <w:rPr>
          <w:rFonts w:ascii="Arial" w:hAnsi="Arial" w:cs="Arial"/>
          <w:sz w:val="22"/>
          <w:szCs w:val="22"/>
        </w:rPr>
      </w:pPr>
      <w:r w:rsidRPr="00E7219B">
        <w:rPr>
          <w:rFonts w:ascii="Arial" w:hAnsi="Arial" w:cs="Arial"/>
          <w:b/>
          <w:sz w:val="22"/>
          <w:szCs w:val="22"/>
        </w:rPr>
        <w:t>3.2</w:t>
      </w:r>
      <w:r w:rsidRPr="00E7219B">
        <w:rPr>
          <w:rFonts w:ascii="Arial" w:hAnsi="Arial" w:cs="Arial"/>
          <w:b/>
          <w:sz w:val="22"/>
          <w:szCs w:val="22"/>
        </w:rPr>
        <w:tab/>
        <w:t>Quantitative phytochemical contents</w:t>
      </w:r>
      <w:r w:rsidRPr="00E7219B">
        <w:rPr>
          <w:rFonts w:ascii="Arial" w:hAnsi="Arial" w:cs="Arial"/>
          <w:sz w:val="22"/>
          <w:szCs w:val="22"/>
        </w:rPr>
        <w:t xml:space="preserve"> </w:t>
      </w:r>
    </w:p>
    <w:p w14:paraId="106B0320" w14:textId="01F507A4" w:rsidR="00790ADA" w:rsidRDefault="00E7219B" w:rsidP="00441B6F">
      <w:pPr>
        <w:pStyle w:val="Body"/>
        <w:spacing w:after="0"/>
        <w:rPr>
          <w:rFonts w:ascii="Arial" w:hAnsi="Arial" w:cs="Arial"/>
        </w:rPr>
      </w:pPr>
      <w:r w:rsidRPr="00E7219B">
        <w:rPr>
          <w:rFonts w:ascii="Arial" w:hAnsi="Arial" w:cs="Arial"/>
        </w:rPr>
        <w:t xml:space="preserve">The quantitative phytochemical analysis shows that </w:t>
      </w:r>
      <w:proofErr w:type="spellStart"/>
      <w:r w:rsidRPr="00E7219B">
        <w:rPr>
          <w:rFonts w:ascii="Arial" w:hAnsi="Arial" w:cs="Arial"/>
          <w:i/>
          <w:iCs/>
        </w:rPr>
        <w:t>Ocimum</w:t>
      </w:r>
      <w:proofErr w:type="spellEnd"/>
      <w:r w:rsidRPr="00E7219B">
        <w:rPr>
          <w:rFonts w:ascii="Arial" w:hAnsi="Arial" w:cs="Arial"/>
          <w:i/>
          <w:iCs/>
        </w:rPr>
        <w:t xml:space="preserve"> </w:t>
      </w:r>
      <w:proofErr w:type="spellStart"/>
      <w:r w:rsidRPr="00E7219B">
        <w:rPr>
          <w:rFonts w:ascii="Arial" w:hAnsi="Arial" w:cs="Arial"/>
          <w:i/>
          <w:iCs/>
        </w:rPr>
        <w:t>gratissimum</w:t>
      </w:r>
      <w:proofErr w:type="spellEnd"/>
      <w:r w:rsidRPr="00E7219B">
        <w:rPr>
          <w:rFonts w:ascii="Arial" w:hAnsi="Arial" w:cs="Arial"/>
        </w:rPr>
        <w:t xml:space="preserve"> leaf extract is particularly rich in flavonoids, followed by phenolics and alkaloids, indicating a dominance of compounds associated with antioxidant, anti-inflammatory, and gastroprotective activities</w:t>
      </w:r>
      <w:r w:rsidR="00BC3344">
        <w:rPr>
          <w:rFonts w:ascii="Arial" w:hAnsi="Arial" w:cs="Arial"/>
        </w:rPr>
        <w:t xml:space="preserve"> (Table 2)</w:t>
      </w:r>
      <w:r w:rsidRPr="00E7219B">
        <w:rPr>
          <w:rFonts w:ascii="Arial" w:hAnsi="Arial" w:cs="Arial"/>
        </w:rPr>
        <w:t xml:space="preserve">. This pattern agrees with earlier reports identifying flavonoids and phenolics as the principal bioactive constituents of </w:t>
      </w:r>
      <w:r w:rsidRPr="00E7219B">
        <w:rPr>
          <w:rFonts w:ascii="Arial" w:hAnsi="Arial" w:cs="Arial"/>
          <w:i/>
          <w:iCs/>
        </w:rPr>
        <w:t xml:space="preserve">O. </w:t>
      </w:r>
      <w:proofErr w:type="spellStart"/>
      <w:r w:rsidRPr="00E7219B">
        <w:rPr>
          <w:rFonts w:ascii="Arial" w:hAnsi="Arial" w:cs="Arial"/>
          <w:i/>
          <w:iCs/>
        </w:rPr>
        <w:t>gratissimum</w:t>
      </w:r>
      <w:proofErr w:type="spellEnd"/>
      <w:r w:rsidRPr="00E7219B">
        <w:rPr>
          <w:rFonts w:ascii="Arial" w:hAnsi="Arial" w:cs="Arial"/>
        </w:rPr>
        <w:t xml:space="preserve">, largely responsible for its therapeutic efficacy (Ajayi </w:t>
      </w:r>
      <w:r w:rsidR="00B04CED" w:rsidRPr="00B04CED">
        <w:rPr>
          <w:rFonts w:ascii="Arial" w:hAnsi="Arial" w:cs="Arial"/>
          <w:i/>
          <w:iCs/>
        </w:rPr>
        <w:t>et al</w:t>
      </w:r>
      <w:r w:rsidRPr="00E7219B">
        <w:rPr>
          <w:rFonts w:ascii="Arial" w:hAnsi="Arial" w:cs="Arial"/>
        </w:rPr>
        <w:t xml:space="preserve">., 2017; </w:t>
      </w:r>
      <w:proofErr w:type="spellStart"/>
      <w:r w:rsidRPr="00E7219B">
        <w:rPr>
          <w:rFonts w:ascii="Arial" w:hAnsi="Arial" w:cs="Arial"/>
        </w:rPr>
        <w:t>Salemcity</w:t>
      </w:r>
      <w:proofErr w:type="spellEnd"/>
      <w:r w:rsidRPr="00E7219B">
        <w:rPr>
          <w:rFonts w:ascii="Arial" w:hAnsi="Arial" w:cs="Arial"/>
        </w:rPr>
        <w:t xml:space="preserve"> </w:t>
      </w:r>
      <w:r w:rsidR="00B04CED" w:rsidRPr="00B04CED">
        <w:rPr>
          <w:rFonts w:ascii="Arial" w:hAnsi="Arial" w:cs="Arial"/>
          <w:i/>
          <w:iCs/>
        </w:rPr>
        <w:t>et al</w:t>
      </w:r>
      <w:r w:rsidRPr="00E7219B">
        <w:rPr>
          <w:rFonts w:ascii="Arial" w:hAnsi="Arial" w:cs="Arial"/>
        </w:rPr>
        <w:t>., 2021). The comparatively lower levels of saponins, tannins, terpenoids, steroids, and glycosides are also consistent with previous studies, which have shown that their concentrations vary with factors such as geographical location, plant maturity, and extraction method (</w:t>
      </w:r>
      <w:proofErr w:type="spellStart"/>
      <w:r w:rsidRPr="00E7219B">
        <w:rPr>
          <w:rFonts w:ascii="Arial" w:hAnsi="Arial" w:cs="Arial"/>
        </w:rPr>
        <w:t>Akah</w:t>
      </w:r>
      <w:proofErr w:type="spellEnd"/>
      <w:r w:rsidRPr="00E7219B">
        <w:rPr>
          <w:rFonts w:ascii="Arial" w:hAnsi="Arial" w:cs="Arial"/>
        </w:rPr>
        <w:t xml:space="preserve"> </w:t>
      </w:r>
      <w:r w:rsidR="00B04CED" w:rsidRPr="00B04CED">
        <w:rPr>
          <w:rFonts w:ascii="Arial" w:hAnsi="Arial" w:cs="Arial"/>
          <w:i/>
          <w:iCs/>
        </w:rPr>
        <w:t>et al</w:t>
      </w:r>
      <w:r w:rsidRPr="00E7219B">
        <w:rPr>
          <w:rFonts w:ascii="Arial" w:hAnsi="Arial" w:cs="Arial"/>
        </w:rPr>
        <w:t xml:space="preserve">., 2007; Ali </w:t>
      </w:r>
      <w:r w:rsidR="00B04CED" w:rsidRPr="00B04CED">
        <w:rPr>
          <w:rFonts w:ascii="Arial" w:hAnsi="Arial" w:cs="Arial"/>
          <w:i/>
          <w:iCs/>
        </w:rPr>
        <w:t>et al</w:t>
      </w:r>
      <w:r w:rsidRPr="00E7219B">
        <w:rPr>
          <w:rFonts w:ascii="Arial" w:hAnsi="Arial" w:cs="Arial"/>
        </w:rPr>
        <w:t>., 2023). Despite their lower abundance, these compounds contribute complementary pharmacological effects, including antimicrobial, wound-healing, and protective actions, as reported for saponins and related secondary metabolites (</w:t>
      </w:r>
      <w:proofErr w:type="spellStart"/>
      <w:r w:rsidRPr="00E7219B">
        <w:rPr>
          <w:rFonts w:ascii="Arial" w:hAnsi="Arial" w:cs="Arial"/>
        </w:rPr>
        <w:t>Ugbogu</w:t>
      </w:r>
      <w:proofErr w:type="spellEnd"/>
      <w:r w:rsidRPr="00E7219B">
        <w:rPr>
          <w:rFonts w:ascii="Arial" w:hAnsi="Arial" w:cs="Arial"/>
        </w:rPr>
        <w:t xml:space="preserve"> </w:t>
      </w:r>
      <w:r w:rsidR="00B04CED" w:rsidRPr="00B04CED">
        <w:rPr>
          <w:rFonts w:ascii="Arial" w:hAnsi="Arial" w:cs="Arial"/>
          <w:i/>
          <w:iCs/>
        </w:rPr>
        <w:t>et al</w:t>
      </w:r>
      <w:r w:rsidRPr="00E7219B">
        <w:rPr>
          <w:rFonts w:ascii="Arial" w:hAnsi="Arial" w:cs="Arial"/>
        </w:rPr>
        <w:t xml:space="preserve">., 2021). The overall quantitative profile mirrors trends consistently reported across studies, reinforcing the bioactive richness of </w:t>
      </w:r>
      <w:r w:rsidRPr="00E7219B">
        <w:rPr>
          <w:rFonts w:ascii="Arial" w:hAnsi="Arial" w:cs="Arial"/>
          <w:i/>
          <w:iCs/>
        </w:rPr>
        <w:t xml:space="preserve">O. </w:t>
      </w:r>
      <w:proofErr w:type="spellStart"/>
      <w:r w:rsidRPr="00E7219B">
        <w:rPr>
          <w:rFonts w:ascii="Arial" w:hAnsi="Arial" w:cs="Arial"/>
          <w:i/>
          <w:iCs/>
        </w:rPr>
        <w:t>gratissimum</w:t>
      </w:r>
      <w:proofErr w:type="spellEnd"/>
      <w:r w:rsidRPr="00E7219B">
        <w:rPr>
          <w:rFonts w:ascii="Arial" w:hAnsi="Arial" w:cs="Arial"/>
        </w:rPr>
        <w:t xml:space="preserve"> and providing scientific support for its traditional use in the management of gastrointestinal and infectious conditions (</w:t>
      </w:r>
      <w:proofErr w:type="spellStart"/>
      <w:r w:rsidRPr="00E7219B">
        <w:rPr>
          <w:rFonts w:ascii="Arial" w:hAnsi="Arial" w:cs="Arial"/>
        </w:rPr>
        <w:t>Akah</w:t>
      </w:r>
      <w:proofErr w:type="spellEnd"/>
      <w:r w:rsidRPr="00E7219B">
        <w:rPr>
          <w:rFonts w:ascii="Arial" w:hAnsi="Arial" w:cs="Arial"/>
        </w:rPr>
        <w:t xml:space="preserve"> </w:t>
      </w:r>
      <w:r w:rsidR="00B04CED" w:rsidRPr="00B04CED">
        <w:rPr>
          <w:rFonts w:ascii="Arial" w:hAnsi="Arial" w:cs="Arial"/>
          <w:i/>
          <w:iCs/>
        </w:rPr>
        <w:t>et al</w:t>
      </w:r>
      <w:r w:rsidRPr="00E7219B">
        <w:rPr>
          <w:rFonts w:ascii="Arial" w:hAnsi="Arial" w:cs="Arial"/>
        </w:rPr>
        <w:t xml:space="preserve">., 2007; Ali </w:t>
      </w:r>
      <w:r w:rsidR="00B04CED" w:rsidRPr="00B04CED">
        <w:rPr>
          <w:rFonts w:ascii="Arial" w:hAnsi="Arial" w:cs="Arial"/>
          <w:i/>
          <w:iCs/>
        </w:rPr>
        <w:t>et al</w:t>
      </w:r>
      <w:r w:rsidRPr="00E7219B">
        <w:rPr>
          <w:rFonts w:ascii="Arial" w:hAnsi="Arial" w:cs="Arial"/>
        </w:rPr>
        <w:t>., 2023).</w:t>
      </w:r>
    </w:p>
    <w:p w14:paraId="27A11F1E" w14:textId="77777777" w:rsidR="00E7219B" w:rsidRPr="00E7219B" w:rsidRDefault="00E7219B" w:rsidP="00E7219B">
      <w:pPr>
        <w:pStyle w:val="Body"/>
        <w:spacing w:before="240" w:after="0"/>
        <w:rPr>
          <w:rFonts w:ascii="Arial" w:hAnsi="Arial" w:cs="Arial"/>
        </w:rPr>
      </w:pPr>
      <w:r w:rsidRPr="00E7219B">
        <w:rPr>
          <w:rFonts w:ascii="Arial" w:hAnsi="Arial" w:cs="Arial"/>
          <w:b/>
        </w:rPr>
        <w:t>Table 2: Quantitative phytochemical contents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3826"/>
      </w:tblGrid>
      <w:tr w:rsidR="00E7219B" w:rsidRPr="00E7219B" w14:paraId="4D93F49A" w14:textId="77777777" w:rsidTr="006D20DE">
        <w:trPr>
          <w:trHeight w:val="390"/>
        </w:trPr>
        <w:tc>
          <w:tcPr>
            <w:tcW w:w="5079" w:type="dxa"/>
            <w:tcBorders>
              <w:top w:val="single" w:sz="12" w:space="0" w:color="auto"/>
              <w:bottom w:val="single" w:sz="12" w:space="0" w:color="auto"/>
            </w:tcBorders>
            <w:noWrap/>
            <w:hideMark/>
          </w:tcPr>
          <w:p w14:paraId="6B338901" w14:textId="77777777" w:rsidR="00E7219B" w:rsidRPr="00E7219B" w:rsidRDefault="00E7219B" w:rsidP="00E7219B">
            <w:pPr>
              <w:pStyle w:val="Body"/>
              <w:spacing w:after="0"/>
              <w:rPr>
                <w:rFonts w:ascii="Arial" w:hAnsi="Arial" w:cs="Arial"/>
                <w:sz w:val="20"/>
              </w:rPr>
            </w:pPr>
            <w:r w:rsidRPr="00E7219B">
              <w:rPr>
                <w:rFonts w:ascii="Arial" w:hAnsi="Arial" w:cs="Arial"/>
                <w:sz w:val="20"/>
              </w:rPr>
              <w:t>Phytochemicals</w:t>
            </w:r>
          </w:p>
        </w:tc>
        <w:tc>
          <w:tcPr>
            <w:tcW w:w="3826" w:type="dxa"/>
            <w:tcBorders>
              <w:top w:val="single" w:sz="12" w:space="0" w:color="auto"/>
              <w:bottom w:val="single" w:sz="12" w:space="0" w:color="auto"/>
            </w:tcBorders>
            <w:noWrap/>
            <w:hideMark/>
          </w:tcPr>
          <w:p w14:paraId="331BD3AA" w14:textId="77777777" w:rsidR="00E7219B" w:rsidRPr="00E7219B" w:rsidRDefault="00E7219B" w:rsidP="00E7219B">
            <w:pPr>
              <w:pStyle w:val="Body"/>
              <w:spacing w:after="0"/>
              <w:rPr>
                <w:rFonts w:ascii="Arial" w:hAnsi="Arial" w:cs="Arial"/>
                <w:sz w:val="20"/>
              </w:rPr>
            </w:pPr>
            <w:r w:rsidRPr="00E7219B">
              <w:rPr>
                <w:rFonts w:ascii="Arial" w:hAnsi="Arial" w:cs="Arial"/>
                <w:sz w:val="20"/>
              </w:rPr>
              <w:t>Quantity (mg/100g)</w:t>
            </w:r>
          </w:p>
        </w:tc>
      </w:tr>
      <w:tr w:rsidR="00E7219B" w:rsidRPr="00E7219B" w14:paraId="261A985E" w14:textId="77777777" w:rsidTr="006D20DE">
        <w:trPr>
          <w:trHeight w:val="390"/>
        </w:trPr>
        <w:tc>
          <w:tcPr>
            <w:tcW w:w="5079" w:type="dxa"/>
            <w:tcBorders>
              <w:top w:val="single" w:sz="12" w:space="0" w:color="auto"/>
            </w:tcBorders>
            <w:noWrap/>
            <w:hideMark/>
          </w:tcPr>
          <w:p w14:paraId="401B9B9A" w14:textId="77777777" w:rsidR="00E7219B" w:rsidRPr="00E7219B" w:rsidRDefault="00E7219B" w:rsidP="00E7219B">
            <w:pPr>
              <w:pStyle w:val="Body"/>
              <w:spacing w:after="0"/>
              <w:rPr>
                <w:rFonts w:ascii="Arial" w:hAnsi="Arial" w:cs="Arial"/>
                <w:sz w:val="20"/>
              </w:rPr>
            </w:pPr>
            <w:r w:rsidRPr="00E7219B">
              <w:rPr>
                <w:rFonts w:ascii="Arial" w:hAnsi="Arial" w:cs="Arial"/>
                <w:sz w:val="20"/>
              </w:rPr>
              <w:t>Saponins</w:t>
            </w:r>
          </w:p>
        </w:tc>
        <w:tc>
          <w:tcPr>
            <w:tcW w:w="3826" w:type="dxa"/>
            <w:tcBorders>
              <w:top w:val="single" w:sz="12" w:space="0" w:color="auto"/>
            </w:tcBorders>
            <w:noWrap/>
            <w:hideMark/>
          </w:tcPr>
          <w:p w14:paraId="7E2D2CBF" w14:textId="77777777" w:rsidR="00E7219B" w:rsidRPr="00E7219B" w:rsidRDefault="00E7219B" w:rsidP="00E7219B">
            <w:pPr>
              <w:pStyle w:val="Body"/>
              <w:spacing w:after="0"/>
              <w:rPr>
                <w:rFonts w:ascii="Arial" w:hAnsi="Arial" w:cs="Arial"/>
                <w:sz w:val="20"/>
              </w:rPr>
            </w:pPr>
            <w:r w:rsidRPr="00E7219B">
              <w:rPr>
                <w:rFonts w:ascii="Arial" w:hAnsi="Arial" w:cs="Arial"/>
                <w:sz w:val="20"/>
              </w:rPr>
              <w:t>9.31±0.07</w:t>
            </w:r>
          </w:p>
        </w:tc>
      </w:tr>
      <w:tr w:rsidR="00E7219B" w:rsidRPr="00E7219B" w14:paraId="21E3C4D5" w14:textId="77777777" w:rsidTr="006D20DE">
        <w:trPr>
          <w:trHeight w:val="390"/>
        </w:trPr>
        <w:tc>
          <w:tcPr>
            <w:tcW w:w="5079" w:type="dxa"/>
            <w:noWrap/>
            <w:hideMark/>
          </w:tcPr>
          <w:p w14:paraId="65542716" w14:textId="77777777" w:rsidR="00E7219B" w:rsidRPr="00E7219B" w:rsidRDefault="00E7219B" w:rsidP="00E7219B">
            <w:pPr>
              <w:pStyle w:val="Body"/>
              <w:spacing w:after="0"/>
              <w:rPr>
                <w:rFonts w:ascii="Arial" w:hAnsi="Arial" w:cs="Arial"/>
                <w:sz w:val="20"/>
              </w:rPr>
            </w:pPr>
            <w:r w:rsidRPr="00E7219B">
              <w:rPr>
                <w:rFonts w:ascii="Arial" w:hAnsi="Arial" w:cs="Arial"/>
                <w:sz w:val="20"/>
              </w:rPr>
              <w:t>Steroids</w:t>
            </w:r>
          </w:p>
        </w:tc>
        <w:tc>
          <w:tcPr>
            <w:tcW w:w="3826" w:type="dxa"/>
            <w:noWrap/>
            <w:hideMark/>
          </w:tcPr>
          <w:p w14:paraId="686C6822" w14:textId="77777777" w:rsidR="00E7219B" w:rsidRPr="00E7219B" w:rsidRDefault="00E7219B" w:rsidP="00E7219B">
            <w:pPr>
              <w:pStyle w:val="Body"/>
              <w:spacing w:after="0"/>
              <w:rPr>
                <w:rFonts w:ascii="Arial" w:hAnsi="Arial" w:cs="Arial"/>
                <w:sz w:val="20"/>
              </w:rPr>
            </w:pPr>
            <w:r w:rsidRPr="00E7219B">
              <w:rPr>
                <w:rFonts w:ascii="Arial" w:hAnsi="Arial" w:cs="Arial"/>
                <w:sz w:val="20"/>
              </w:rPr>
              <w:t>3.48±0.09</w:t>
            </w:r>
          </w:p>
        </w:tc>
      </w:tr>
      <w:tr w:rsidR="00E7219B" w:rsidRPr="00E7219B" w14:paraId="7FCDA359" w14:textId="77777777" w:rsidTr="006D20DE">
        <w:trPr>
          <w:trHeight w:val="390"/>
        </w:trPr>
        <w:tc>
          <w:tcPr>
            <w:tcW w:w="5079" w:type="dxa"/>
            <w:noWrap/>
            <w:hideMark/>
          </w:tcPr>
          <w:p w14:paraId="3A02E91C" w14:textId="77777777" w:rsidR="00E7219B" w:rsidRPr="00E7219B" w:rsidRDefault="00E7219B" w:rsidP="00E7219B">
            <w:pPr>
              <w:pStyle w:val="Body"/>
              <w:spacing w:after="0"/>
              <w:rPr>
                <w:rFonts w:ascii="Arial" w:hAnsi="Arial" w:cs="Arial"/>
                <w:sz w:val="20"/>
              </w:rPr>
            </w:pPr>
            <w:r w:rsidRPr="00E7219B">
              <w:rPr>
                <w:rFonts w:ascii="Arial" w:hAnsi="Arial" w:cs="Arial"/>
                <w:sz w:val="20"/>
              </w:rPr>
              <w:t>Flavonoids</w:t>
            </w:r>
          </w:p>
        </w:tc>
        <w:tc>
          <w:tcPr>
            <w:tcW w:w="3826" w:type="dxa"/>
            <w:noWrap/>
            <w:hideMark/>
          </w:tcPr>
          <w:p w14:paraId="1CB5A6D3" w14:textId="77777777" w:rsidR="00E7219B" w:rsidRPr="00E7219B" w:rsidRDefault="00E7219B" w:rsidP="00E7219B">
            <w:pPr>
              <w:pStyle w:val="Body"/>
              <w:spacing w:after="0"/>
              <w:rPr>
                <w:rFonts w:ascii="Arial" w:hAnsi="Arial" w:cs="Arial"/>
                <w:sz w:val="20"/>
              </w:rPr>
            </w:pPr>
            <w:r w:rsidRPr="00E7219B">
              <w:rPr>
                <w:rFonts w:ascii="Arial" w:hAnsi="Arial" w:cs="Arial"/>
                <w:sz w:val="20"/>
              </w:rPr>
              <w:t>17.48±0.27</w:t>
            </w:r>
          </w:p>
        </w:tc>
      </w:tr>
      <w:tr w:rsidR="00E7219B" w:rsidRPr="00E7219B" w14:paraId="0F527CD6" w14:textId="77777777" w:rsidTr="006D20DE">
        <w:trPr>
          <w:trHeight w:val="390"/>
        </w:trPr>
        <w:tc>
          <w:tcPr>
            <w:tcW w:w="5079" w:type="dxa"/>
            <w:noWrap/>
            <w:hideMark/>
          </w:tcPr>
          <w:p w14:paraId="0F007E1A" w14:textId="77777777" w:rsidR="00E7219B" w:rsidRPr="00E7219B" w:rsidRDefault="00E7219B" w:rsidP="00E7219B">
            <w:pPr>
              <w:pStyle w:val="Body"/>
              <w:spacing w:after="0"/>
              <w:rPr>
                <w:rFonts w:ascii="Arial" w:hAnsi="Arial" w:cs="Arial"/>
                <w:sz w:val="20"/>
              </w:rPr>
            </w:pPr>
            <w:r w:rsidRPr="00E7219B">
              <w:rPr>
                <w:rFonts w:ascii="Arial" w:hAnsi="Arial" w:cs="Arial"/>
                <w:sz w:val="20"/>
              </w:rPr>
              <w:t>Phenolics</w:t>
            </w:r>
          </w:p>
        </w:tc>
        <w:tc>
          <w:tcPr>
            <w:tcW w:w="3826" w:type="dxa"/>
            <w:noWrap/>
            <w:hideMark/>
          </w:tcPr>
          <w:p w14:paraId="20F26D29" w14:textId="77777777" w:rsidR="00E7219B" w:rsidRPr="00E7219B" w:rsidRDefault="00E7219B" w:rsidP="00E7219B">
            <w:pPr>
              <w:pStyle w:val="Body"/>
              <w:spacing w:after="0"/>
              <w:rPr>
                <w:rFonts w:ascii="Arial" w:hAnsi="Arial" w:cs="Arial"/>
                <w:sz w:val="20"/>
              </w:rPr>
            </w:pPr>
            <w:r w:rsidRPr="00E7219B">
              <w:rPr>
                <w:rFonts w:ascii="Arial" w:hAnsi="Arial" w:cs="Arial"/>
                <w:sz w:val="20"/>
              </w:rPr>
              <w:t>12.42±0.10</w:t>
            </w:r>
          </w:p>
        </w:tc>
      </w:tr>
      <w:tr w:rsidR="00E7219B" w:rsidRPr="00E7219B" w14:paraId="6944997A" w14:textId="77777777" w:rsidTr="006D20DE">
        <w:trPr>
          <w:trHeight w:val="390"/>
        </w:trPr>
        <w:tc>
          <w:tcPr>
            <w:tcW w:w="5079" w:type="dxa"/>
            <w:noWrap/>
            <w:hideMark/>
          </w:tcPr>
          <w:p w14:paraId="6A8BE765" w14:textId="77777777" w:rsidR="00E7219B" w:rsidRPr="00E7219B" w:rsidRDefault="00E7219B" w:rsidP="00E7219B">
            <w:pPr>
              <w:pStyle w:val="Body"/>
              <w:spacing w:after="0"/>
              <w:rPr>
                <w:rFonts w:ascii="Arial" w:hAnsi="Arial" w:cs="Arial"/>
                <w:sz w:val="20"/>
              </w:rPr>
            </w:pPr>
            <w:r w:rsidRPr="00E7219B">
              <w:rPr>
                <w:rFonts w:ascii="Arial" w:hAnsi="Arial" w:cs="Arial"/>
                <w:sz w:val="20"/>
              </w:rPr>
              <w:t>Terpenoids</w:t>
            </w:r>
          </w:p>
        </w:tc>
        <w:tc>
          <w:tcPr>
            <w:tcW w:w="3826" w:type="dxa"/>
            <w:noWrap/>
            <w:hideMark/>
          </w:tcPr>
          <w:p w14:paraId="1438FCBD" w14:textId="77777777" w:rsidR="00E7219B" w:rsidRPr="00E7219B" w:rsidRDefault="00E7219B" w:rsidP="00E7219B">
            <w:pPr>
              <w:pStyle w:val="Body"/>
              <w:spacing w:after="0"/>
              <w:rPr>
                <w:rFonts w:ascii="Arial" w:hAnsi="Arial" w:cs="Arial"/>
                <w:sz w:val="20"/>
              </w:rPr>
            </w:pPr>
            <w:r w:rsidRPr="00E7219B">
              <w:rPr>
                <w:rFonts w:ascii="Arial" w:hAnsi="Arial" w:cs="Arial"/>
                <w:sz w:val="20"/>
              </w:rPr>
              <w:t>4.69±0.17</w:t>
            </w:r>
          </w:p>
        </w:tc>
      </w:tr>
      <w:tr w:rsidR="00E7219B" w:rsidRPr="00E7219B" w14:paraId="50BF2227" w14:textId="77777777" w:rsidTr="006D20DE">
        <w:trPr>
          <w:trHeight w:val="390"/>
        </w:trPr>
        <w:tc>
          <w:tcPr>
            <w:tcW w:w="5079" w:type="dxa"/>
            <w:noWrap/>
            <w:hideMark/>
          </w:tcPr>
          <w:p w14:paraId="07C0CDB7" w14:textId="77777777" w:rsidR="00E7219B" w:rsidRPr="00E7219B" w:rsidRDefault="00E7219B" w:rsidP="00E7219B">
            <w:pPr>
              <w:pStyle w:val="Body"/>
              <w:spacing w:after="0"/>
              <w:rPr>
                <w:rFonts w:ascii="Arial" w:hAnsi="Arial" w:cs="Arial"/>
                <w:sz w:val="20"/>
              </w:rPr>
            </w:pPr>
            <w:r w:rsidRPr="00E7219B">
              <w:rPr>
                <w:rFonts w:ascii="Arial" w:hAnsi="Arial" w:cs="Arial"/>
                <w:sz w:val="20"/>
              </w:rPr>
              <w:t>Glycosides</w:t>
            </w:r>
          </w:p>
        </w:tc>
        <w:tc>
          <w:tcPr>
            <w:tcW w:w="3826" w:type="dxa"/>
            <w:noWrap/>
            <w:hideMark/>
          </w:tcPr>
          <w:p w14:paraId="0AA0AAA5" w14:textId="77777777" w:rsidR="00E7219B" w:rsidRPr="00E7219B" w:rsidRDefault="00E7219B" w:rsidP="00E7219B">
            <w:pPr>
              <w:pStyle w:val="Body"/>
              <w:spacing w:after="0"/>
              <w:rPr>
                <w:rFonts w:ascii="Arial" w:hAnsi="Arial" w:cs="Arial"/>
                <w:sz w:val="20"/>
              </w:rPr>
            </w:pPr>
            <w:r w:rsidRPr="00E7219B">
              <w:rPr>
                <w:rFonts w:ascii="Arial" w:hAnsi="Arial" w:cs="Arial"/>
                <w:sz w:val="20"/>
              </w:rPr>
              <w:t>2.92±0.04</w:t>
            </w:r>
          </w:p>
        </w:tc>
      </w:tr>
      <w:tr w:rsidR="00E7219B" w:rsidRPr="00E7219B" w14:paraId="18624CCE" w14:textId="77777777" w:rsidTr="006D20DE">
        <w:trPr>
          <w:trHeight w:val="390"/>
        </w:trPr>
        <w:tc>
          <w:tcPr>
            <w:tcW w:w="5079" w:type="dxa"/>
            <w:noWrap/>
            <w:hideMark/>
          </w:tcPr>
          <w:p w14:paraId="4F8E246F" w14:textId="77777777" w:rsidR="00E7219B" w:rsidRPr="00E7219B" w:rsidRDefault="00E7219B" w:rsidP="00E7219B">
            <w:pPr>
              <w:pStyle w:val="Body"/>
              <w:spacing w:after="0"/>
              <w:rPr>
                <w:rFonts w:ascii="Arial" w:hAnsi="Arial" w:cs="Arial"/>
                <w:sz w:val="20"/>
              </w:rPr>
            </w:pPr>
            <w:r w:rsidRPr="00E7219B">
              <w:rPr>
                <w:rFonts w:ascii="Arial" w:hAnsi="Arial" w:cs="Arial"/>
                <w:sz w:val="20"/>
              </w:rPr>
              <w:t>Alkaloids</w:t>
            </w:r>
          </w:p>
        </w:tc>
        <w:tc>
          <w:tcPr>
            <w:tcW w:w="3826" w:type="dxa"/>
            <w:noWrap/>
            <w:hideMark/>
          </w:tcPr>
          <w:p w14:paraId="1B18903E" w14:textId="77777777" w:rsidR="00E7219B" w:rsidRPr="00E7219B" w:rsidRDefault="00E7219B" w:rsidP="00E7219B">
            <w:pPr>
              <w:pStyle w:val="Body"/>
              <w:spacing w:after="0"/>
              <w:rPr>
                <w:rFonts w:ascii="Arial" w:hAnsi="Arial" w:cs="Arial"/>
                <w:sz w:val="20"/>
              </w:rPr>
            </w:pPr>
            <w:r w:rsidRPr="00E7219B">
              <w:rPr>
                <w:rFonts w:ascii="Arial" w:hAnsi="Arial" w:cs="Arial"/>
                <w:sz w:val="20"/>
              </w:rPr>
              <w:t>10.56±0.08</w:t>
            </w:r>
          </w:p>
        </w:tc>
      </w:tr>
      <w:tr w:rsidR="00E7219B" w:rsidRPr="00E7219B" w14:paraId="3243BE5B" w14:textId="77777777" w:rsidTr="006D20DE">
        <w:trPr>
          <w:trHeight w:val="390"/>
        </w:trPr>
        <w:tc>
          <w:tcPr>
            <w:tcW w:w="5079" w:type="dxa"/>
            <w:noWrap/>
            <w:hideMark/>
          </w:tcPr>
          <w:p w14:paraId="0E2929BF" w14:textId="77777777" w:rsidR="00E7219B" w:rsidRPr="00E7219B" w:rsidRDefault="00E7219B" w:rsidP="00E7219B">
            <w:pPr>
              <w:pStyle w:val="Body"/>
              <w:spacing w:after="0"/>
              <w:rPr>
                <w:rFonts w:ascii="Arial" w:hAnsi="Arial" w:cs="Arial"/>
                <w:sz w:val="20"/>
              </w:rPr>
            </w:pPr>
            <w:r w:rsidRPr="00E7219B">
              <w:rPr>
                <w:rFonts w:ascii="Arial" w:hAnsi="Arial" w:cs="Arial"/>
                <w:sz w:val="20"/>
              </w:rPr>
              <w:t>Tannins</w:t>
            </w:r>
          </w:p>
        </w:tc>
        <w:tc>
          <w:tcPr>
            <w:tcW w:w="3826" w:type="dxa"/>
            <w:noWrap/>
            <w:hideMark/>
          </w:tcPr>
          <w:p w14:paraId="5C332C9F" w14:textId="77777777" w:rsidR="00E7219B" w:rsidRPr="00E7219B" w:rsidRDefault="00E7219B" w:rsidP="00E7219B">
            <w:pPr>
              <w:pStyle w:val="Body"/>
              <w:spacing w:after="0"/>
              <w:rPr>
                <w:rFonts w:ascii="Arial" w:hAnsi="Arial" w:cs="Arial"/>
                <w:sz w:val="20"/>
              </w:rPr>
            </w:pPr>
            <w:r w:rsidRPr="00E7219B">
              <w:rPr>
                <w:rFonts w:ascii="Arial" w:hAnsi="Arial" w:cs="Arial"/>
                <w:sz w:val="20"/>
              </w:rPr>
              <w:t>5.46±0.02</w:t>
            </w:r>
          </w:p>
        </w:tc>
      </w:tr>
    </w:tbl>
    <w:p w14:paraId="6BEA86CB" w14:textId="77777777" w:rsidR="00E7219B" w:rsidRPr="00E7219B" w:rsidRDefault="00E7219B" w:rsidP="00E7219B">
      <w:pPr>
        <w:pStyle w:val="Body"/>
        <w:spacing w:after="0"/>
        <w:rPr>
          <w:rFonts w:ascii="Arial" w:hAnsi="Arial" w:cs="Arial"/>
        </w:rPr>
      </w:pPr>
      <w:r w:rsidRPr="00E7219B">
        <w:rPr>
          <w:rFonts w:ascii="Arial" w:hAnsi="Arial" w:cs="Arial"/>
        </w:rPr>
        <w:t>Values are presented as mean ± standard deviation (n = 3).</w:t>
      </w:r>
    </w:p>
    <w:p w14:paraId="6433AB8A" w14:textId="77777777" w:rsidR="009C6A4A" w:rsidRPr="009C6A4A" w:rsidRDefault="009C6A4A" w:rsidP="009C6A4A">
      <w:pPr>
        <w:pStyle w:val="Body"/>
        <w:spacing w:after="0"/>
        <w:jc w:val="left"/>
        <w:rPr>
          <w:rFonts w:ascii="Arial" w:hAnsi="Arial" w:cs="Arial"/>
          <w:b/>
          <w:bCs/>
          <w:sz w:val="22"/>
          <w:szCs w:val="22"/>
        </w:rPr>
      </w:pPr>
      <w:r w:rsidRPr="009C6A4A">
        <w:rPr>
          <w:rFonts w:ascii="Arial" w:hAnsi="Arial" w:cs="Arial"/>
          <w:b/>
          <w:bCs/>
          <w:sz w:val="22"/>
          <w:szCs w:val="22"/>
        </w:rPr>
        <w:t>3.3</w:t>
      </w:r>
      <w:r w:rsidRPr="009C6A4A">
        <w:rPr>
          <w:rFonts w:ascii="Arial" w:hAnsi="Arial" w:cs="Arial"/>
          <w:b/>
          <w:bCs/>
          <w:sz w:val="22"/>
          <w:szCs w:val="22"/>
        </w:rPr>
        <w:tab/>
        <w:t xml:space="preserve">Results of lethal dose evaluation of </w:t>
      </w:r>
      <w:proofErr w:type="spellStart"/>
      <w:r w:rsidRPr="009C6A4A">
        <w:rPr>
          <w:rFonts w:ascii="Arial" w:hAnsi="Arial" w:cs="Arial"/>
          <w:b/>
          <w:bCs/>
          <w:i/>
          <w:sz w:val="22"/>
          <w:szCs w:val="22"/>
        </w:rPr>
        <w:t>Ocimum</w:t>
      </w:r>
      <w:proofErr w:type="spellEnd"/>
      <w:r w:rsidRPr="009C6A4A">
        <w:rPr>
          <w:rFonts w:ascii="Arial" w:hAnsi="Arial" w:cs="Arial"/>
          <w:b/>
          <w:bCs/>
          <w:i/>
          <w:sz w:val="22"/>
          <w:szCs w:val="22"/>
        </w:rPr>
        <w:t xml:space="preserve"> </w:t>
      </w:r>
      <w:proofErr w:type="spellStart"/>
      <w:r w:rsidRPr="009C6A4A">
        <w:rPr>
          <w:rFonts w:ascii="Arial" w:hAnsi="Arial" w:cs="Arial"/>
          <w:b/>
          <w:bCs/>
          <w:i/>
          <w:sz w:val="22"/>
          <w:szCs w:val="22"/>
        </w:rPr>
        <w:t>gratissimum</w:t>
      </w:r>
      <w:proofErr w:type="spellEnd"/>
      <w:r w:rsidRPr="009C6A4A">
        <w:rPr>
          <w:rFonts w:ascii="Arial" w:hAnsi="Arial" w:cs="Arial"/>
          <w:b/>
          <w:bCs/>
          <w:i/>
          <w:sz w:val="22"/>
          <w:szCs w:val="22"/>
        </w:rPr>
        <w:t xml:space="preserve"> </w:t>
      </w:r>
      <w:r w:rsidRPr="009C6A4A">
        <w:rPr>
          <w:rFonts w:ascii="Arial" w:hAnsi="Arial" w:cs="Arial"/>
          <w:b/>
          <w:bCs/>
          <w:sz w:val="22"/>
          <w:szCs w:val="22"/>
        </w:rPr>
        <w:t>leaf extract</w:t>
      </w:r>
    </w:p>
    <w:p w14:paraId="37C6DBB4" w14:textId="2AF22B0B" w:rsidR="00E7219B" w:rsidRDefault="009C6A4A" w:rsidP="00441B6F">
      <w:pPr>
        <w:pStyle w:val="Body"/>
        <w:spacing w:after="0"/>
        <w:rPr>
          <w:rFonts w:ascii="Arial" w:hAnsi="Arial" w:cs="Arial"/>
        </w:rPr>
      </w:pPr>
      <w:r w:rsidRPr="009C6A4A">
        <w:rPr>
          <w:rFonts w:ascii="Arial" w:hAnsi="Arial" w:cs="Arial"/>
        </w:rPr>
        <w:t xml:space="preserve">The acute toxicity evaluation of </w:t>
      </w:r>
      <w:proofErr w:type="spellStart"/>
      <w:r w:rsidRPr="009C6A4A">
        <w:rPr>
          <w:rFonts w:ascii="Arial" w:hAnsi="Arial" w:cs="Arial"/>
          <w:i/>
          <w:iCs/>
        </w:rPr>
        <w:t>Ocimum</w:t>
      </w:r>
      <w:proofErr w:type="spellEnd"/>
      <w:r w:rsidRPr="009C6A4A">
        <w:rPr>
          <w:rFonts w:ascii="Arial" w:hAnsi="Arial" w:cs="Arial"/>
          <w:i/>
          <w:iCs/>
        </w:rPr>
        <w:t xml:space="preserve"> </w:t>
      </w:r>
      <w:proofErr w:type="spellStart"/>
      <w:r w:rsidRPr="009C6A4A">
        <w:rPr>
          <w:rFonts w:ascii="Arial" w:hAnsi="Arial" w:cs="Arial"/>
          <w:i/>
          <w:iCs/>
        </w:rPr>
        <w:t>gratissimum</w:t>
      </w:r>
      <w:proofErr w:type="spellEnd"/>
      <w:r w:rsidRPr="009C6A4A">
        <w:rPr>
          <w:rFonts w:ascii="Arial" w:hAnsi="Arial" w:cs="Arial"/>
        </w:rPr>
        <w:t xml:space="preserve"> leaf extract </w:t>
      </w:r>
      <w:r w:rsidR="00BC3344">
        <w:rPr>
          <w:rFonts w:ascii="Arial" w:hAnsi="Arial" w:cs="Arial"/>
        </w:rPr>
        <w:t xml:space="preserve">as shown in Table 3 </w:t>
      </w:r>
      <w:r w:rsidRPr="009C6A4A">
        <w:rPr>
          <w:rFonts w:ascii="Arial" w:hAnsi="Arial" w:cs="Arial"/>
        </w:rPr>
        <w:t xml:space="preserve">demonstrated no mortality or overt signs of toxicity in rats across both phases, even at the highest administered dose of 5000 mg/kg body weight, indicating a wide margin of safety. The absence of adverse </w:t>
      </w:r>
      <w:proofErr w:type="spellStart"/>
      <w:r w:rsidRPr="009C6A4A">
        <w:rPr>
          <w:rFonts w:ascii="Arial" w:hAnsi="Arial" w:cs="Arial"/>
        </w:rPr>
        <w:t>behavioural</w:t>
      </w:r>
      <w:proofErr w:type="spellEnd"/>
      <w:r w:rsidRPr="009C6A4A">
        <w:rPr>
          <w:rFonts w:ascii="Arial" w:hAnsi="Arial" w:cs="Arial"/>
        </w:rPr>
        <w:t xml:space="preserve"> or physiological effects suggests that the extract is well </w:t>
      </w:r>
      <w:r w:rsidRPr="009C6A4A">
        <w:rPr>
          <w:rFonts w:ascii="Arial" w:hAnsi="Arial" w:cs="Arial"/>
        </w:rPr>
        <w:lastRenderedPageBreak/>
        <w:t>tolerated, with only transient inactivity observed at very high doses, which resolved spontaneously without progression to toxicity. An LD</w:t>
      </w:r>
      <w:r w:rsidRPr="009C6A4A">
        <w:rPr>
          <w:rFonts w:ascii="Cambria Math" w:hAnsi="Cambria Math" w:cs="Cambria Math"/>
        </w:rPr>
        <w:t>₅₀</w:t>
      </w:r>
      <w:r w:rsidRPr="009C6A4A">
        <w:rPr>
          <w:rFonts w:ascii="Arial" w:hAnsi="Arial" w:cs="Arial"/>
        </w:rPr>
        <w:t xml:space="preserve"> value greater than 5000 mg/kg classifies the extract as practically non-toxic, supporting its safety for experimental and therapeutic use. These findings are consistent with earlier reports describing the low acute toxicity and high tolerability of </w:t>
      </w:r>
      <w:r w:rsidRPr="009C6A4A">
        <w:rPr>
          <w:rFonts w:ascii="Arial" w:hAnsi="Arial" w:cs="Arial"/>
          <w:i/>
          <w:iCs/>
        </w:rPr>
        <w:t xml:space="preserve">O. </w:t>
      </w:r>
      <w:proofErr w:type="spellStart"/>
      <w:r w:rsidRPr="009C6A4A">
        <w:rPr>
          <w:rFonts w:ascii="Arial" w:hAnsi="Arial" w:cs="Arial"/>
          <w:i/>
          <w:iCs/>
        </w:rPr>
        <w:t>gratissimum</w:t>
      </w:r>
      <w:proofErr w:type="spellEnd"/>
      <w:r w:rsidRPr="009C6A4A">
        <w:rPr>
          <w:rFonts w:ascii="Arial" w:hAnsi="Arial" w:cs="Arial"/>
        </w:rPr>
        <w:t xml:space="preserve"> extracts in animal models (Njoku </w:t>
      </w:r>
      <w:r w:rsidR="00B04CED" w:rsidRPr="00B04CED">
        <w:rPr>
          <w:rFonts w:ascii="Arial" w:hAnsi="Arial" w:cs="Arial"/>
          <w:i/>
          <w:iCs/>
        </w:rPr>
        <w:t>et al</w:t>
      </w:r>
      <w:r w:rsidRPr="009C6A4A">
        <w:rPr>
          <w:rFonts w:ascii="Arial" w:hAnsi="Arial" w:cs="Arial"/>
        </w:rPr>
        <w:t>., 2017). When compared with other medicinal plant extracts that exhibit toxic manifestations or lower LD</w:t>
      </w:r>
      <w:r w:rsidRPr="009C6A4A">
        <w:rPr>
          <w:rFonts w:ascii="Cambria Math" w:hAnsi="Cambria Math" w:cs="Cambria Math"/>
        </w:rPr>
        <w:t>₅₀</w:t>
      </w:r>
      <w:r w:rsidRPr="009C6A4A">
        <w:rPr>
          <w:rFonts w:ascii="Arial" w:hAnsi="Arial" w:cs="Arial"/>
        </w:rPr>
        <w:t xml:space="preserve"> values at similar dose ranges, the safety profile of </w:t>
      </w:r>
      <w:r w:rsidRPr="009C6A4A">
        <w:rPr>
          <w:rFonts w:ascii="Arial" w:hAnsi="Arial" w:cs="Arial"/>
          <w:i/>
          <w:iCs/>
        </w:rPr>
        <w:t xml:space="preserve">O. </w:t>
      </w:r>
      <w:proofErr w:type="spellStart"/>
      <w:r w:rsidRPr="009C6A4A">
        <w:rPr>
          <w:rFonts w:ascii="Arial" w:hAnsi="Arial" w:cs="Arial"/>
          <w:i/>
          <w:iCs/>
        </w:rPr>
        <w:t>gratissimum</w:t>
      </w:r>
      <w:proofErr w:type="spellEnd"/>
      <w:r w:rsidRPr="009C6A4A">
        <w:rPr>
          <w:rFonts w:ascii="Arial" w:hAnsi="Arial" w:cs="Arial"/>
        </w:rPr>
        <w:t xml:space="preserve"> appears particularly favorable (Ojo </w:t>
      </w:r>
      <w:r w:rsidR="00B04CED" w:rsidRPr="00B04CED">
        <w:rPr>
          <w:rFonts w:ascii="Arial" w:hAnsi="Arial" w:cs="Arial"/>
          <w:i/>
          <w:iCs/>
        </w:rPr>
        <w:t>et al</w:t>
      </w:r>
      <w:r w:rsidRPr="009C6A4A">
        <w:rPr>
          <w:rFonts w:ascii="Arial" w:hAnsi="Arial" w:cs="Arial"/>
        </w:rPr>
        <w:t xml:space="preserve">., 2013; Adamu </w:t>
      </w:r>
      <w:r w:rsidR="00B04CED" w:rsidRPr="00B04CED">
        <w:rPr>
          <w:rFonts w:ascii="Arial" w:hAnsi="Arial" w:cs="Arial"/>
          <w:i/>
          <w:iCs/>
        </w:rPr>
        <w:t>et al</w:t>
      </w:r>
      <w:r w:rsidRPr="009C6A4A">
        <w:rPr>
          <w:rFonts w:ascii="Arial" w:hAnsi="Arial" w:cs="Arial"/>
        </w:rPr>
        <w:t>., 2008). This high safety margin strengthens the justification for its traditional use and supports its suitability for further pharmacological evaluation.</w:t>
      </w:r>
    </w:p>
    <w:p w14:paraId="253BB47F" w14:textId="77777777" w:rsidR="009C6A4A" w:rsidRPr="009C6A4A" w:rsidRDefault="009C6A4A" w:rsidP="009C6A4A">
      <w:pPr>
        <w:pStyle w:val="Body"/>
        <w:spacing w:after="0"/>
        <w:rPr>
          <w:rFonts w:ascii="Arial" w:hAnsi="Arial" w:cs="Arial"/>
        </w:rPr>
      </w:pPr>
      <w:r w:rsidRPr="009C6A4A">
        <w:rPr>
          <w:rFonts w:ascii="Arial" w:hAnsi="Arial" w:cs="Arial"/>
          <w:b/>
        </w:rPr>
        <w:t>Table 3a: Phase 1 lethal dose (LD</w:t>
      </w:r>
      <w:r w:rsidRPr="009C6A4A">
        <w:rPr>
          <w:rFonts w:ascii="Arial" w:hAnsi="Arial" w:cs="Arial"/>
          <w:b/>
          <w:vertAlign w:val="subscript"/>
        </w:rPr>
        <w:t>50</w:t>
      </w:r>
      <w:r w:rsidRPr="009C6A4A">
        <w:rPr>
          <w:rFonts w:ascii="Arial" w:hAnsi="Arial" w:cs="Arial"/>
          <w:b/>
        </w:rPr>
        <w:t xml:space="preserve">) evaluation results </w:t>
      </w:r>
    </w:p>
    <w:tbl>
      <w:tblPr>
        <w:tblW w:w="9245" w:type="dxa"/>
        <w:shd w:val="clear" w:color="auto" w:fill="FFFFFF"/>
        <w:tblLook w:val="04A0" w:firstRow="1" w:lastRow="0" w:firstColumn="1" w:lastColumn="0" w:noHBand="0" w:noVBand="1"/>
      </w:tblPr>
      <w:tblGrid>
        <w:gridCol w:w="993"/>
        <w:gridCol w:w="1842"/>
        <w:gridCol w:w="1701"/>
        <w:gridCol w:w="4709"/>
      </w:tblGrid>
      <w:tr w:rsidR="009C6A4A" w:rsidRPr="009C6A4A" w14:paraId="755075F0" w14:textId="77777777" w:rsidTr="006D20DE">
        <w:tc>
          <w:tcPr>
            <w:tcW w:w="993" w:type="dxa"/>
            <w:tcBorders>
              <w:top w:val="single" w:sz="12" w:space="0" w:color="auto"/>
              <w:bottom w:val="single" w:sz="12" w:space="0" w:color="auto"/>
            </w:tcBorders>
            <w:shd w:val="clear" w:color="auto" w:fill="FFFFFF"/>
            <w:hideMark/>
          </w:tcPr>
          <w:p w14:paraId="7E882215" w14:textId="77777777" w:rsidR="009C6A4A" w:rsidRPr="009C6A4A" w:rsidRDefault="009C6A4A" w:rsidP="009C6A4A">
            <w:pPr>
              <w:pStyle w:val="Body"/>
              <w:spacing w:after="0"/>
              <w:rPr>
                <w:rFonts w:ascii="Arial" w:hAnsi="Arial" w:cs="Arial"/>
              </w:rPr>
            </w:pPr>
            <w:r w:rsidRPr="009C6A4A">
              <w:rPr>
                <w:rFonts w:ascii="Arial" w:hAnsi="Arial" w:cs="Arial"/>
              </w:rPr>
              <w:t>Group</w:t>
            </w:r>
          </w:p>
        </w:tc>
        <w:tc>
          <w:tcPr>
            <w:tcW w:w="1842" w:type="dxa"/>
            <w:tcBorders>
              <w:top w:val="single" w:sz="12" w:space="0" w:color="auto"/>
              <w:bottom w:val="single" w:sz="12" w:space="0" w:color="auto"/>
            </w:tcBorders>
            <w:shd w:val="clear" w:color="auto" w:fill="FFFFFF"/>
            <w:hideMark/>
          </w:tcPr>
          <w:p w14:paraId="47907770" w14:textId="77777777" w:rsidR="009C6A4A" w:rsidRPr="009C6A4A" w:rsidRDefault="009C6A4A" w:rsidP="009C6A4A">
            <w:pPr>
              <w:pStyle w:val="Body"/>
              <w:spacing w:after="0"/>
              <w:rPr>
                <w:rFonts w:ascii="Arial" w:hAnsi="Arial" w:cs="Arial"/>
              </w:rPr>
            </w:pPr>
            <w:r w:rsidRPr="009C6A4A">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0C42EE9D" w14:textId="77777777" w:rsidR="009C6A4A" w:rsidRPr="009C6A4A" w:rsidRDefault="009C6A4A" w:rsidP="009C6A4A">
            <w:pPr>
              <w:pStyle w:val="Body"/>
              <w:spacing w:after="0"/>
              <w:rPr>
                <w:rFonts w:ascii="Arial" w:hAnsi="Arial" w:cs="Arial"/>
              </w:rPr>
            </w:pPr>
            <w:r w:rsidRPr="009C6A4A">
              <w:rPr>
                <w:rFonts w:ascii="Arial" w:hAnsi="Arial" w:cs="Arial"/>
              </w:rPr>
              <w:t>No. of death</w:t>
            </w:r>
          </w:p>
        </w:tc>
        <w:tc>
          <w:tcPr>
            <w:tcW w:w="4709" w:type="dxa"/>
            <w:tcBorders>
              <w:top w:val="single" w:sz="12" w:space="0" w:color="auto"/>
              <w:bottom w:val="single" w:sz="12" w:space="0" w:color="auto"/>
            </w:tcBorders>
            <w:shd w:val="clear" w:color="auto" w:fill="FFFFFF"/>
          </w:tcPr>
          <w:p w14:paraId="7EC8B83A" w14:textId="77777777" w:rsidR="009C6A4A" w:rsidRPr="009C6A4A" w:rsidRDefault="009C6A4A" w:rsidP="009C6A4A">
            <w:pPr>
              <w:pStyle w:val="Body"/>
              <w:spacing w:after="0"/>
              <w:rPr>
                <w:rFonts w:ascii="Arial" w:hAnsi="Arial" w:cs="Arial"/>
              </w:rPr>
            </w:pPr>
            <w:r w:rsidRPr="009C6A4A">
              <w:rPr>
                <w:rFonts w:ascii="Arial" w:hAnsi="Arial" w:cs="Arial"/>
              </w:rPr>
              <w:t xml:space="preserve">Observation </w:t>
            </w:r>
          </w:p>
        </w:tc>
      </w:tr>
      <w:tr w:rsidR="009C6A4A" w:rsidRPr="009C6A4A" w14:paraId="442C2C85" w14:textId="77777777" w:rsidTr="006D20DE">
        <w:trPr>
          <w:trHeight w:val="557"/>
        </w:trPr>
        <w:tc>
          <w:tcPr>
            <w:tcW w:w="993" w:type="dxa"/>
            <w:tcBorders>
              <w:top w:val="single" w:sz="12" w:space="0" w:color="auto"/>
            </w:tcBorders>
            <w:shd w:val="clear" w:color="auto" w:fill="FFFFFF"/>
            <w:hideMark/>
          </w:tcPr>
          <w:p w14:paraId="2AC9758B" w14:textId="77777777" w:rsidR="009C6A4A" w:rsidRPr="009C6A4A" w:rsidRDefault="009C6A4A" w:rsidP="009C6A4A">
            <w:pPr>
              <w:pStyle w:val="Body"/>
              <w:spacing w:after="0"/>
              <w:rPr>
                <w:rFonts w:ascii="Arial" w:hAnsi="Arial" w:cs="Arial"/>
              </w:rPr>
            </w:pPr>
            <w:r w:rsidRPr="009C6A4A">
              <w:rPr>
                <w:rFonts w:ascii="Arial" w:hAnsi="Arial" w:cs="Arial"/>
              </w:rPr>
              <w:t>1</w:t>
            </w:r>
          </w:p>
        </w:tc>
        <w:tc>
          <w:tcPr>
            <w:tcW w:w="1842" w:type="dxa"/>
            <w:tcBorders>
              <w:top w:val="single" w:sz="12" w:space="0" w:color="auto"/>
            </w:tcBorders>
            <w:shd w:val="clear" w:color="auto" w:fill="FFFFFF"/>
            <w:hideMark/>
          </w:tcPr>
          <w:p w14:paraId="0DAF2AFE" w14:textId="77777777" w:rsidR="009C6A4A" w:rsidRPr="009C6A4A" w:rsidRDefault="009C6A4A" w:rsidP="009C6A4A">
            <w:pPr>
              <w:pStyle w:val="Body"/>
              <w:spacing w:after="0"/>
              <w:rPr>
                <w:rFonts w:ascii="Arial" w:hAnsi="Arial" w:cs="Arial"/>
              </w:rPr>
            </w:pPr>
            <w:r w:rsidRPr="009C6A4A">
              <w:rPr>
                <w:rFonts w:ascii="Arial" w:hAnsi="Arial" w:cs="Arial"/>
              </w:rPr>
              <w:t>10</w:t>
            </w:r>
          </w:p>
        </w:tc>
        <w:tc>
          <w:tcPr>
            <w:tcW w:w="1701" w:type="dxa"/>
            <w:tcBorders>
              <w:top w:val="single" w:sz="12" w:space="0" w:color="auto"/>
            </w:tcBorders>
            <w:shd w:val="clear" w:color="auto" w:fill="FFFFFF"/>
            <w:hideMark/>
          </w:tcPr>
          <w:p w14:paraId="14110F6B"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709" w:type="dxa"/>
            <w:tcBorders>
              <w:top w:val="single" w:sz="12" w:space="0" w:color="auto"/>
            </w:tcBorders>
            <w:shd w:val="clear" w:color="auto" w:fill="FFFFFF"/>
          </w:tcPr>
          <w:p w14:paraId="6D8937BD"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r w:rsidR="009C6A4A" w:rsidRPr="009C6A4A" w14:paraId="1CD08BE8" w14:textId="77777777" w:rsidTr="006D20DE">
        <w:tc>
          <w:tcPr>
            <w:tcW w:w="993" w:type="dxa"/>
            <w:shd w:val="clear" w:color="auto" w:fill="FFFFFF"/>
            <w:hideMark/>
          </w:tcPr>
          <w:p w14:paraId="6DB4C2A8" w14:textId="77777777" w:rsidR="009C6A4A" w:rsidRPr="009C6A4A" w:rsidRDefault="009C6A4A" w:rsidP="009C6A4A">
            <w:pPr>
              <w:pStyle w:val="Body"/>
              <w:spacing w:after="0"/>
              <w:rPr>
                <w:rFonts w:ascii="Arial" w:hAnsi="Arial" w:cs="Arial"/>
              </w:rPr>
            </w:pPr>
            <w:r w:rsidRPr="009C6A4A">
              <w:rPr>
                <w:rFonts w:ascii="Arial" w:hAnsi="Arial" w:cs="Arial"/>
              </w:rPr>
              <w:t>2</w:t>
            </w:r>
          </w:p>
        </w:tc>
        <w:tc>
          <w:tcPr>
            <w:tcW w:w="1842" w:type="dxa"/>
            <w:shd w:val="clear" w:color="auto" w:fill="FFFFFF"/>
            <w:hideMark/>
          </w:tcPr>
          <w:p w14:paraId="4A9C86CA" w14:textId="77777777" w:rsidR="009C6A4A" w:rsidRPr="009C6A4A" w:rsidRDefault="009C6A4A" w:rsidP="009C6A4A">
            <w:pPr>
              <w:pStyle w:val="Body"/>
              <w:spacing w:after="0"/>
              <w:rPr>
                <w:rFonts w:ascii="Arial" w:hAnsi="Arial" w:cs="Arial"/>
              </w:rPr>
            </w:pPr>
            <w:r w:rsidRPr="009C6A4A">
              <w:rPr>
                <w:rFonts w:ascii="Arial" w:hAnsi="Arial" w:cs="Arial"/>
              </w:rPr>
              <w:t>100</w:t>
            </w:r>
          </w:p>
        </w:tc>
        <w:tc>
          <w:tcPr>
            <w:tcW w:w="1701" w:type="dxa"/>
            <w:shd w:val="clear" w:color="auto" w:fill="FFFFFF"/>
            <w:hideMark/>
          </w:tcPr>
          <w:p w14:paraId="71EBD29D"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709" w:type="dxa"/>
            <w:shd w:val="clear" w:color="auto" w:fill="FFFFFF"/>
          </w:tcPr>
          <w:p w14:paraId="7EFBCC10"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r w:rsidR="009C6A4A" w:rsidRPr="009C6A4A" w14:paraId="67F299BA" w14:textId="77777777" w:rsidTr="006D20DE">
        <w:tc>
          <w:tcPr>
            <w:tcW w:w="993" w:type="dxa"/>
            <w:tcBorders>
              <w:bottom w:val="single" w:sz="12" w:space="0" w:color="auto"/>
            </w:tcBorders>
            <w:shd w:val="clear" w:color="auto" w:fill="FFFFFF"/>
            <w:hideMark/>
          </w:tcPr>
          <w:p w14:paraId="07941422" w14:textId="77777777" w:rsidR="009C6A4A" w:rsidRPr="009C6A4A" w:rsidRDefault="009C6A4A" w:rsidP="009C6A4A">
            <w:pPr>
              <w:pStyle w:val="Body"/>
              <w:spacing w:after="0"/>
              <w:rPr>
                <w:rFonts w:ascii="Arial" w:hAnsi="Arial" w:cs="Arial"/>
              </w:rPr>
            </w:pPr>
            <w:r w:rsidRPr="009C6A4A">
              <w:rPr>
                <w:rFonts w:ascii="Arial" w:hAnsi="Arial" w:cs="Arial"/>
              </w:rPr>
              <w:t>3</w:t>
            </w:r>
          </w:p>
        </w:tc>
        <w:tc>
          <w:tcPr>
            <w:tcW w:w="1842" w:type="dxa"/>
            <w:tcBorders>
              <w:bottom w:val="single" w:sz="12" w:space="0" w:color="auto"/>
            </w:tcBorders>
            <w:shd w:val="clear" w:color="auto" w:fill="FFFFFF"/>
            <w:hideMark/>
          </w:tcPr>
          <w:p w14:paraId="56D50F74" w14:textId="77777777" w:rsidR="009C6A4A" w:rsidRPr="009C6A4A" w:rsidRDefault="009C6A4A" w:rsidP="009C6A4A">
            <w:pPr>
              <w:pStyle w:val="Body"/>
              <w:spacing w:after="0"/>
              <w:rPr>
                <w:rFonts w:ascii="Arial" w:hAnsi="Arial" w:cs="Arial"/>
              </w:rPr>
            </w:pPr>
            <w:r w:rsidRPr="009C6A4A">
              <w:rPr>
                <w:rFonts w:ascii="Arial" w:hAnsi="Arial" w:cs="Arial"/>
              </w:rPr>
              <w:t>1000</w:t>
            </w:r>
          </w:p>
        </w:tc>
        <w:tc>
          <w:tcPr>
            <w:tcW w:w="1701" w:type="dxa"/>
            <w:tcBorders>
              <w:bottom w:val="single" w:sz="12" w:space="0" w:color="auto"/>
            </w:tcBorders>
            <w:shd w:val="clear" w:color="auto" w:fill="FFFFFF"/>
            <w:hideMark/>
          </w:tcPr>
          <w:p w14:paraId="46BEAA56"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709" w:type="dxa"/>
            <w:tcBorders>
              <w:bottom w:val="single" w:sz="12" w:space="0" w:color="auto"/>
            </w:tcBorders>
            <w:shd w:val="clear" w:color="auto" w:fill="FFFFFF"/>
          </w:tcPr>
          <w:p w14:paraId="1B996CE0"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bl>
    <w:p w14:paraId="610051EE" w14:textId="77777777" w:rsidR="009C6A4A" w:rsidRPr="009C6A4A" w:rsidRDefault="009C6A4A" w:rsidP="009C6A4A">
      <w:pPr>
        <w:pStyle w:val="Body"/>
        <w:spacing w:after="0"/>
        <w:rPr>
          <w:rFonts w:ascii="Arial" w:hAnsi="Arial" w:cs="Arial"/>
          <w:b/>
        </w:rPr>
      </w:pPr>
    </w:p>
    <w:p w14:paraId="1D2CB6AD" w14:textId="77777777" w:rsidR="009C6A4A" w:rsidRPr="009C6A4A" w:rsidRDefault="009C6A4A" w:rsidP="009C6A4A">
      <w:pPr>
        <w:pStyle w:val="Body"/>
        <w:spacing w:after="0"/>
        <w:rPr>
          <w:rFonts w:ascii="Arial" w:hAnsi="Arial" w:cs="Arial"/>
          <w:b/>
        </w:rPr>
      </w:pPr>
      <w:r w:rsidRPr="009C6A4A">
        <w:rPr>
          <w:rFonts w:ascii="Arial" w:hAnsi="Arial" w:cs="Arial"/>
          <w:b/>
        </w:rPr>
        <w:t>Table 3b: Phase 2 lethal dose (LD</w:t>
      </w:r>
      <w:r w:rsidRPr="009C6A4A">
        <w:rPr>
          <w:rFonts w:ascii="Arial" w:hAnsi="Arial" w:cs="Arial"/>
          <w:b/>
          <w:vertAlign w:val="subscript"/>
        </w:rPr>
        <w:t>50</w:t>
      </w:r>
      <w:r w:rsidRPr="009C6A4A">
        <w:rPr>
          <w:rFonts w:ascii="Arial" w:hAnsi="Arial" w:cs="Arial"/>
          <w:b/>
        </w:rPr>
        <w:t xml:space="preserve">) evaluation results </w:t>
      </w:r>
    </w:p>
    <w:tbl>
      <w:tblPr>
        <w:tblW w:w="9245" w:type="dxa"/>
        <w:shd w:val="clear" w:color="auto" w:fill="FFFFFF"/>
        <w:tblLook w:val="04A0" w:firstRow="1" w:lastRow="0" w:firstColumn="1" w:lastColumn="0" w:noHBand="0" w:noVBand="1"/>
      </w:tblPr>
      <w:tblGrid>
        <w:gridCol w:w="912"/>
        <w:gridCol w:w="1782"/>
        <w:gridCol w:w="1701"/>
        <w:gridCol w:w="4850"/>
      </w:tblGrid>
      <w:tr w:rsidR="009C6A4A" w:rsidRPr="009C6A4A" w14:paraId="550B0581" w14:textId="77777777" w:rsidTr="006D20DE">
        <w:tc>
          <w:tcPr>
            <w:tcW w:w="912" w:type="dxa"/>
            <w:tcBorders>
              <w:top w:val="single" w:sz="12" w:space="0" w:color="auto"/>
              <w:bottom w:val="single" w:sz="12" w:space="0" w:color="auto"/>
            </w:tcBorders>
            <w:shd w:val="clear" w:color="auto" w:fill="FFFFFF"/>
            <w:hideMark/>
          </w:tcPr>
          <w:p w14:paraId="5768C404" w14:textId="77777777" w:rsidR="009C6A4A" w:rsidRPr="009C6A4A" w:rsidRDefault="009C6A4A" w:rsidP="009C6A4A">
            <w:pPr>
              <w:pStyle w:val="Body"/>
              <w:spacing w:after="0"/>
              <w:rPr>
                <w:rFonts w:ascii="Arial" w:hAnsi="Arial" w:cs="Arial"/>
              </w:rPr>
            </w:pPr>
            <w:r w:rsidRPr="009C6A4A">
              <w:rPr>
                <w:rFonts w:ascii="Arial" w:hAnsi="Arial" w:cs="Arial"/>
              </w:rPr>
              <w:t>Group</w:t>
            </w:r>
          </w:p>
        </w:tc>
        <w:tc>
          <w:tcPr>
            <w:tcW w:w="1782" w:type="dxa"/>
            <w:tcBorders>
              <w:top w:val="single" w:sz="12" w:space="0" w:color="auto"/>
              <w:bottom w:val="single" w:sz="12" w:space="0" w:color="auto"/>
            </w:tcBorders>
            <w:shd w:val="clear" w:color="auto" w:fill="FFFFFF"/>
            <w:hideMark/>
          </w:tcPr>
          <w:p w14:paraId="6934BDFE" w14:textId="77777777" w:rsidR="009C6A4A" w:rsidRPr="009C6A4A" w:rsidRDefault="009C6A4A" w:rsidP="009C6A4A">
            <w:pPr>
              <w:pStyle w:val="Body"/>
              <w:spacing w:after="0"/>
              <w:rPr>
                <w:rFonts w:ascii="Arial" w:hAnsi="Arial" w:cs="Arial"/>
              </w:rPr>
            </w:pPr>
            <w:r w:rsidRPr="009C6A4A">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2769B2BC" w14:textId="77777777" w:rsidR="009C6A4A" w:rsidRPr="009C6A4A" w:rsidRDefault="009C6A4A" w:rsidP="009C6A4A">
            <w:pPr>
              <w:pStyle w:val="Body"/>
              <w:spacing w:after="0"/>
              <w:rPr>
                <w:rFonts w:ascii="Arial" w:hAnsi="Arial" w:cs="Arial"/>
              </w:rPr>
            </w:pPr>
            <w:r w:rsidRPr="009C6A4A">
              <w:rPr>
                <w:rFonts w:ascii="Arial" w:hAnsi="Arial" w:cs="Arial"/>
              </w:rPr>
              <w:t>No. of death</w:t>
            </w:r>
          </w:p>
        </w:tc>
        <w:tc>
          <w:tcPr>
            <w:tcW w:w="4850" w:type="dxa"/>
            <w:tcBorders>
              <w:top w:val="single" w:sz="12" w:space="0" w:color="auto"/>
              <w:bottom w:val="single" w:sz="12" w:space="0" w:color="auto"/>
            </w:tcBorders>
            <w:shd w:val="clear" w:color="auto" w:fill="FFFFFF"/>
          </w:tcPr>
          <w:p w14:paraId="1CFA9AA2" w14:textId="77777777" w:rsidR="009C6A4A" w:rsidRPr="009C6A4A" w:rsidRDefault="009C6A4A" w:rsidP="009C6A4A">
            <w:pPr>
              <w:pStyle w:val="Body"/>
              <w:spacing w:after="0"/>
              <w:rPr>
                <w:rFonts w:ascii="Arial" w:hAnsi="Arial" w:cs="Arial"/>
              </w:rPr>
            </w:pPr>
            <w:r w:rsidRPr="009C6A4A">
              <w:rPr>
                <w:rFonts w:ascii="Arial" w:hAnsi="Arial" w:cs="Arial"/>
              </w:rPr>
              <w:t xml:space="preserve">Observation </w:t>
            </w:r>
          </w:p>
        </w:tc>
      </w:tr>
      <w:tr w:rsidR="009C6A4A" w:rsidRPr="009C6A4A" w14:paraId="19563F56" w14:textId="77777777" w:rsidTr="006D20DE">
        <w:trPr>
          <w:trHeight w:val="557"/>
        </w:trPr>
        <w:tc>
          <w:tcPr>
            <w:tcW w:w="912" w:type="dxa"/>
            <w:tcBorders>
              <w:top w:val="single" w:sz="12" w:space="0" w:color="auto"/>
              <w:bottom w:val="nil"/>
            </w:tcBorders>
            <w:shd w:val="clear" w:color="auto" w:fill="FFFFFF"/>
            <w:hideMark/>
          </w:tcPr>
          <w:p w14:paraId="22DEF8BC" w14:textId="77777777" w:rsidR="009C6A4A" w:rsidRPr="009C6A4A" w:rsidRDefault="009C6A4A" w:rsidP="009C6A4A">
            <w:pPr>
              <w:pStyle w:val="Body"/>
              <w:spacing w:after="0"/>
              <w:rPr>
                <w:rFonts w:ascii="Arial" w:hAnsi="Arial" w:cs="Arial"/>
              </w:rPr>
            </w:pPr>
            <w:r w:rsidRPr="009C6A4A">
              <w:rPr>
                <w:rFonts w:ascii="Arial" w:hAnsi="Arial" w:cs="Arial"/>
              </w:rPr>
              <w:t>1</w:t>
            </w:r>
          </w:p>
        </w:tc>
        <w:tc>
          <w:tcPr>
            <w:tcW w:w="1782" w:type="dxa"/>
            <w:tcBorders>
              <w:top w:val="single" w:sz="12" w:space="0" w:color="auto"/>
              <w:bottom w:val="nil"/>
            </w:tcBorders>
            <w:shd w:val="clear" w:color="auto" w:fill="FFFFFF"/>
            <w:hideMark/>
          </w:tcPr>
          <w:p w14:paraId="5EF91A17" w14:textId="77777777" w:rsidR="009C6A4A" w:rsidRPr="009C6A4A" w:rsidRDefault="009C6A4A" w:rsidP="009C6A4A">
            <w:pPr>
              <w:pStyle w:val="Body"/>
              <w:spacing w:after="0"/>
              <w:rPr>
                <w:rFonts w:ascii="Arial" w:hAnsi="Arial" w:cs="Arial"/>
              </w:rPr>
            </w:pPr>
            <w:r w:rsidRPr="009C6A4A">
              <w:rPr>
                <w:rFonts w:ascii="Arial" w:hAnsi="Arial" w:cs="Arial"/>
              </w:rPr>
              <w:t>1600</w:t>
            </w:r>
          </w:p>
        </w:tc>
        <w:tc>
          <w:tcPr>
            <w:tcW w:w="1701" w:type="dxa"/>
            <w:tcBorders>
              <w:top w:val="single" w:sz="12" w:space="0" w:color="auto"/>
              <w:bottom w:val="nil"/>
            </w:tcBorders>
            <w:shd w:val="clear" w:color="auto" w:fill="FFFFFF"/>
            <w:hideMark/>
          </w:tcPr>
          <w:p w14:paraId="156ABD60"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850" w:type="dxa"/>
            <w:tcBorders>
              <w:top w:val="single" w:sz="12" w:space="0" w:color="auto"/>
              <w:bottom w:val="nil"/>
            </w:tcBorders>
            <w:shd w:val="clear" w:color="auto" w:fill="FFFFFF"/>
          </w:tcPr>
          <w:p w14:paraId="3AEFB742"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r w:rsidR="009C6A4A" w:rsidRPr="009C6A4A" w14:paraId="6DB6C780" w14:textId="77777777" w:rsidTr="006D20DE">
        <w:tc>
          <w:tcPr>
            <w:tcW w:w="912" w:type="dxa"/>
            <w:tcBorders>
              <w:top w:val="nil"/>
              <w:bottom w:val="nil"/>
            </w:tcBorders>
            <w:shd w:val="clear" w:color="auto" w:fill="FFFFFF"/>
            <w:hideMark/>
          </w:tcPr>
          <w:p w14:paraId="1CC89059" w14:textId="77777777" w:rsidR="009C6A4A" w:rsidRPr="009C6A4A" w:rsidRDefault="009C6A4A" w:rsidP="009C6A4A">
            <w:pPr>
              <w:pStyle w:val="Body"/>
              <w:spacing w:after="0"/>
              <w:rPr>
                <w:rFonts w:ascii="Arial" w:hAnsi="Arial" w:cs="Arial"/>
              </w:rPr>
            </w:pPr>
            <w:r w:rsidRPr="009C6A4A">
              <w:rPr>
                <w:rFonts w:ascii="Arial" w:hAnsi="Arial" w:cs="Arial"/>
              </w:rPr>
              <w:t>2</w:t>
            </w:r>
          </w:p>
        </w:tc>
        <w:tc>
          <w:tcPr>
            <w:tcW w:w="1782" w:type="dxa"/>
            <w:tcBorders>
              <w:top w:val="nil"/>
              <w:bottom w:val="nil"/>
            </w:tcBorders>
            <w:shd w:val="clear" w:color="auto" w:fill="FFFFFF"/>
            <w:hideMark/>
          </w:tcPr>
          <w:p w14:paraId="55567275" w14:textId="77777777" w:rsidR="009C6A4A" w:rsidRPr="009C6A4A" w:rsidRDefault="009C6A4A" w:rsidP="009C6A4A">
            <w:pPr>
              <w:pStyle w:val="Body"/>
              <w:spacing w:after="0"/>
              <w:rPr>
                <w:rFonts w:ascii="Arial" w:hAnsi="Arial" w:cs="Arial"/>
              </w:rPr>
            </w:pPr>
            <w:r w:rsidRPr="009C6A4A">
              <w:rPr>
                <w:rFonts w:ascii="Arial" w:hAnsi="Arial" w:cs="Arial"/>
              </w:rPr>
              <w:t>2900</w:t>
            </w:r>
          </w:p>
        </w:tc>
        <w:tc>
          <w:tcPr>
            <w:tcW w:w="1701" w:type="dxa"/>
            <w:tcBorders>
              <w:top w:val="nil"/>
              <w:bottom w:val="nil"/>
            </w:tcBorders>
            <w:shd w:val="clear" w:color="auto" w:fill="FFFFFF"/>
            <w:hideMark/>
          </w:tcPr>
          <w:p w14:paraId="7071E152"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850" w:type="dxa"/>
            <w:tcBorders>
              <w:top w:val="nil"/>
              <w:bottom w:val="nil"/>
            </w:tcBorders>
            <w:shd w:val="clear" w:color="auto" w:fill="FFFFFF"/>
          </w:tcPr>
          <w:p w14:paraId="5BDDF96E" w14:textId="77777777" w:rsidR="009C6A4A" w:rsidRPr="009C6A4A" w:rsidRDefault="009C6A4A" w:rsidP="009C6A4A">
            <w:pPr>
              <w:pStyle w:val="Body"/>
              <w:spacing w:after="0"/>
              <w:rPr>
                <w:rFonts w:ascii="Arial" w:hAnsi="Arial" w:cs="Arial"/>
              </w:rPr>
            </w:pPr>
            <w:r w:rsidRPr="009C6A4A">
              <w:rPr>
                <w:rFonts w:ascii="Arial" w:hAnsi="Arial" w:cs="Arial"/>
              </w:rPr>
              <w:t>Animals were calm and physically inactive for about 25 minutes but regained physical activity thereafter. Signs of toxicity like agitations, roughness of hairs, depression, writhing reflexes and death were absent.</w:t>
            </w:r>
          </w:p>
        </w:tc>
      </w:tr>
      <w:tr w:rsidR="009C6A4A" w:rsidRPr="009C6A4A" w14:paraId="25DF6164" w14:textId="77777777" w:rsidTr="006D20DE">
        <w:tc>
          <w:tcPr>
            <w:tcW w:w="912" w:type="dxa"/>
            <w:tcBorders>
              <w:top w:val="nil"/>
              <w:bottom w:val="single" w:sz="12" w:space="0" w:color="auto"/>
            </w:tcBorders>
            <w:shd w:val="clear" w:color="auto" w:fill="FFFFFF"/>
            <w:hideMark/>
          </w:tcPr>
          <w:p w14:paraId="181071D6" w14:textId="77777777" w:rsidR="009C6A4A" w:rsidRPr="009C6A4A" w:rsidRDefault="009C6A4A" w:rsidP="009C6A4A">
            <w:pPr>
              <w:pStyle w:val="Body"/>
              <w:spacing w:after="0"/>
              <w:rPr>
                <w:rFonts w:ascii="Arial" w:hAnsi="Arial" w:cs="Arial"/>
              </w:rPr>
            </w:pPr>
            <w:r w:rsidRPr="009C6A4A">
              <w:rPr>
                <w:rFonts w:ascii="Arial" w:hAnsi="Arial" w:cs="Arial"/>
              </w:rPr>
              <w:t>3</w:t>
            </w:r>
          </w:p>
        </w:tc>
        <w:tc>
          <w:tcPr>
            <w:tcW w:w="1782" w:type="dxa"/>
            <w:tcBorders>
              <w:top w:val="nil"/>
              <w:bottom w:val="single" w:sz="12" w:space="0" w:color="auto"/>
            </w:tcBorders>
            <w:shd w:val="clear" w:color="auto" w:fill="FFFFFF"/>
            <w:hideMark/>
          </w:tcPr>
          <w:p w14:paraId="49EBEDCB" w14:textId="77777777" w:rsidR="009C6A4A" w:rsidRPr="009C6A4A" w:rsidRDefault="009C6A4A" w:rsidP="009C6A4A">
            <w:pPr>
              <w:pStyle w:val="Body"/>
              <w:spacing w:after="0"/>
              <w:rPr>
                <w:rFonts w:ascii="Arial" w:hAnsi="Arial" w:cs="Arial"/>
              </w:rPr>
            </w:pPr>
            <w:r w:rsidRPr="009C6A4A">
              <w:rPr>
                <w:rFonts w:ascii="Arial" w:hAnsi="Arial" w:cs="Arial"/>
              </w:rPr>
              <w:t>5000</w:t>
            </w:r>
          </w:p>
        </w:tc>
        <w:tc>
          <w:tcPr>
            <w:tcW w:w="1701" w:type="dxa"/>
            <w:tcBorders>
              <w:top w:val="nil"/>
              <w:bottom w:val="single" w:sz="12" w:space="0" w:color="auto"/>
            </w:tcBorders>
            <w:shd w:val="clear" w:color="auto" w:fill="FFFFFF"/>
            <w:hideMark/>
          </w:tcPr>
          <w:p w14:paraId="7B0E506C"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850" w:type="dxa"/>
            <w:tcBorders>
              <w:top w:val="nil"/>
              <w:bottom w:val="single" w:sz="12" w:space="0" w:color="auto"/>
            </w:tcBorders>
            <w:shd w:val="clear" w:color="auto" w:fill="FFFFFF"/>
          </w:tcPr>
          <w:p w14:paraId="6F302A9B" w14:textId="77777777" w:rsidR="009C6A4A" w:rsidRPr="009C6A4A" w:rsidRDefault="009C6A4A" w:rsidP="009C6A4A">
            <w:pPr>
              <w:pStyle w:val="Body"/>
              <w:spacing w:after="0"/>
              <w:rPr>
                <w:rFonts w:ascii="Arial" w:hAnsi="Arial" w:cs="Arial"/>
              </w:rPr>
            </w:pPr>
            <w:r w:rsidRPr="009C6A4A">
              <w:rPr>
                <w:rFonts w:ascii="Arial" w:hAnsi="Arial" w:cs="Arial"/>
              </w:rPr>
              <w:t>Animals were calm and physically inactive for about 3 hours, but regained physical activity thereafter. Signs of toxicity like agitations, roughness of hairs, depression, writhing reflexes and death were absent.</w:t>
            </w:r>
          </w:p>
        </w:tc>
      </w:tr>
    </w:tbl>
    <w:p w14:paraId="05A7EE28" w14:textId="77777777" w:rsidR="009C6A4A" w:rsidRPr="009C6A4A" w:rsidRDefault="009C6A4A" w:rsidP="009C6A4A">
      <w:pPr>
        <w:pStyle w:val="Body"/>
        <w:rPr>
          <w:rFonts w:ascii="Arial" w:hAnsi="Arial" w:cs="Arial"/>
        </w:rPr>
      </w:pPr>
      <w:r w:rsidRPr="009C6A4A">
        <w:rPr>
          <w:rFonts w:ascii="Arial" w:hAnsi="Arial" w:cs="Arial"/>
        </w:rPr>
        <w:t>LD</w:t>
      </w:r>
      <w:r w:rsidRPr="009C6A4A">
        <w:rPr>
          <w:rFonts w:ascii="Arial" w:hAnsi="Arial" w:cs="Arial"/>
          <w:vertAlign w:val="subscript"/>
        </w:rPr>
        <w:t xml:space="preserve">50 </w:t>
      </w:r>
      <w:r w:rsidRPr="009C6A4A">
        <w:rPr>
          <w:rFonts w:ascii="Arial" w:hAnsi="Arial" w:cs="Arial"/>
        </w:rPr>
        <w:t>&gt; 5000 mg/kg body weight</w:t>
      </w:r>
    </w:p>
    <w:p w14:paraId="09050E8E" w14:textId="0878A91F" w:rsidR="00AF4CDB" w:rsidRPr="00AF4CDB" w:rsidRDefault="00AF4CDB" w:rsidP="00441B6F">
      <w:pPr>
        <w:pStyle w:val="Body"/>
        <w:spacing w:after="0"/>
        <w:rPr>
          <w:rFonts w:ascii="Arial" w:hAnsi="Arial" w:cs="Arial"/>
          <w:sz w:val="22"/>
          <w:szCs w:val="22"/>
        </w:rPr>
      </w:pPr>
      <w:r w:rsidRPr="00AF4CDB">
        <w:rPr>
          <w:rFonts w:ascii="Arial" w:hAnsi="Arial" w:cs="Arial"/>
          <w:b/>
          <w:sz w:val="22"/>
          <w:szCs w:val="22"/>
        </w:rPr>
        <w:t>3.4</w:t>
      </w:r>
      <w:r w:rsidRPr="00AF4CDB">
        <w:rPr>
          <w:rFonts w:ascii="Arial" w:hAnsi="Arial" w:cs="Arial"/>
          <w:b/>
          <w:sz w:val="22"/>
          <w:szCs w:val="22"/>
        </w:rPr>
        <w:tab/>
        <w:t>Results of lethal dose evaluation of Ibuprofen</w:t>
      </w:r>
      <w:r w:rsidRPr="00AF4CDB">
        <w:rPr>
          <w:rFonts w:ascii="Arial" w:hAnsi="Arial" w:cs="Arial"/>
          <w:sz w:val="22"/>
          <w:szCs w:val="22"/>
        </w:rPr>
        <w:t xml:space="preserve"> </w:t>
      </w:r>
    </w:p>
    <w:p w14:paraId="30265478" w14:textId="15FBA019" w:rsidR="00E7219B" w:rsidRDefault="00AF4CDB" w:rsidP="00441B6F">
      <w:pPr>
        <w:pStyle w:val="Body"/>
        <w:spacing w:after="0"/>
        <w:rPr>
          <w:rFonts w:ascii="Arial" w:hAnsi="Arial" w:cs="Arial"/>
        </w:rPr>
      </w:pPr>
      <w:r w:rsidRPr="00AF4CDB">
        <w:rPr>
          <w:rFonts w:ascii="Arial" w:hAnsi="Arial" w:cs="Arial"/>
        </w:rPr>
        <w:t xml:space="preserve">The lethal dose evaluation of ibuprofen (Tables 4a and 4b) demonstrated a clear dose-dependent toxicity profile. At doses of 10, 50, 200, and 260 mg/kg, no mortality or observable signs of toxicity were recorded, indicating that these doses fall within a relatively safe range consistent with the known therapeutic window of ibuprofen (Hinz </w:t>
      </w:r>
      <w:r w:rsidR="00B04CED" w:rsidRPr="00B04CED">
        <w:rPr>
          <w:rFonts w:ascii="Arial" w:hAnsi="Arial" w:cs="Arial"/>
          <w:i/>
          <w:iCs/>
        </w:rPr>
        <w:t>et al</w:t>
      </w:r>
      <w:r w:rsidRPr="00AF4CDB">
        <w:rPr>
          <w:rFonts w:ascii="Arial" w:hAnsi="Arial" w:cs="Arial"/>
        </w:rPr>
        <w:t xml:space="preserve">., 2012). Administration of 500 mg/kg resulted in transient physical inactivity without mortality, suggesting the onset of pharmacological stress that was reversible, possibly due to temporary central nervous system or metabolic effects (Burke </w:t>
      </w:r>
      <w:r w:rsidR="00B04CED" w:rsidRPr="00B04CED">
        <w:rPr>
          <w:rFonts w:ascii="Arial" w:hAnsi="Arial" w:cs="Arial"/>
          <w:i/>
          <w:iCs/>
        </w:rPr>
        <w:t>et al</w:t>
      </w:r>
      <w:r w:rsidRPr="00AF4CDB">
        <w:rPr>
          <w:rFonts w:ascii="Arial" w:hAnsi="Arial" w:cs="Arial"/>
        </w:rPr>
        <w:t xml:space="preserve">., 2006). In contrast, exposure to 1000 mg/kg produced severe </w:t>
      </w:r>
      <w:proofErr w:type="spellStart"/>
      <w:r w:rsidRPr="00AF4CDB">
        <w:rPr>
          <w:rFonts w:ascii="Arial" w:hAnsi="Arial" w:cs="Arial"/>
        </w:rPr>
        <w:t>behavioural</w:t>
      </w:r>
      <w:proofErr w:type="spellEnd"/>
      <w:r w:rsidRPr="00AF4CDB">
        <w:rPr>
          <w:rFonts w:ascii="Arial" w:hAnsi="Arial" w:cs="Arial"/>
        </w:rPr>
        <w:t xml:space="preserve"> distress and 100% mortality within 24 hours, indicating that this dose exceeds the animals’ detoxification capacity and induces fatal toxicity, consistent with reported adverse effects of high-dose NSAIDs (</w:t>
      </w:r>
      <w:bookmarkStart w:id="3" w:name="_Hlk219642399"/>
      <w:r w:rsidRPr="00AF4CDB">
        <w:rPr>
          <w:rFonts w:ascii="Arial" w:hAnsi="Arial" w:cs="Arial"/>
        </w:rPr>
        <w:t>Rainsford</w:t>
      </w:r>
      <w:bookmarkEnd w:id="3"/>
      <w:r w:rsidRPr="00AF4CDB">
        <w:rPr>
          <w:rFonts w:ascii="Arial" w:hAnsi="Arial" w:cs="Arial"/>
        </w:rPr>
        <w:t>, 2009). The calculated LD</w:t>
      </w:r>
      <w:r w:rsidRPr="00AF4CDB">
        <w:rPr>
          <w:rFonts w:ascii="Cambria Math" w:hAnsi="Cambria Math" w:cs="Cambria Math"/>
        </w:rPr>
        <w:t>₅₀</w:t>
      </w:r>
      <w:r w:rsidRPr="00AF4CDB">
        <w:rPr>
          <w:rFonts w:ascii="Arial" w:hAnsi="Arial" w:cs="Arial"/>
        </w:rPr>
        <w:t xml:space="preserve"> value of 707.11 mg/kg body weight confirms ibuprofen’s dose-dependent toxicity and aligns with previous reports in animal models, underscoring the need for careful dose regulation at supra-therapeutic levels (Grosser </w:t>
      </w:r>
      <w:r w:rsidR="00B04CED" w:rsidRPr="00B04CED">
        <w:rPr>
          <w:rFonts w:ascii="Arial" w:hAnsi="Arial" w:cs="Arial"/>
          <w:i/>
          <w:iCs/>
        </w:rPr>
        <w:t>et al</w:t>
      </w:r>
      <w:r w:rsidRPr="00AF4CDB">
        <w:rPr>
          <w:rFonts w:ascii="Arial" w:hAnsi="Arial" w:cs="Arial"/>
        </w:rPr>
        <w:t xml:space="preserve">., 2017; </w:t>
      </w:r>
      <w:bookmarkStart w:id="4" w:name="_Hlk219642472"/>
      <w:proofErr w:type="spellStart"/>
      <w:r w:rsidRPr="00AF4CDB">
        <w:rPr>
          <w:rFonts w:ascii="Arial" w:hAnsi="Arial" w:cs="Arial"/>
        </w:rPr>
        <w:t>Aprioku</w:t>
      </w:r>
      <w:proofErr w:type="spellEnd"/>
      <w:r w:rsidRPr="00AF4CDB">
        <w:rPr>
          <w:rFonts w:ascii="Arial" w:hAnsi="Arial" w:cs="Arial"/>
        </w:rPr>
        <w:t xml:space="preserve"> </w:t>
      </w:r>
      <w:bookmarkEnd w:id="4"/>
      <w:r w:rsidR="00B04CED" w:rsidRPr="00B04CED">
        <w:rPr>
          <w:rFonts w:ascii="Arial" w:hAnsi="Arial" w:cs="Arial"/>
          <w:i/>
          <w:iCs/>
        </w:rPr>
        <w:t>et al</w:t>
      </w:r>
      <w:r w:rsidRPr="00AF4CDB">
        <w:rPr>
          <w:rFonts w:ascii="Arial" w:hAnsi="Arial" w:cs="Arial"/>
        </w:rPr>
        <w:t xml:space="preserve">., 2014; Salama </w:t>
      </w:r>
      <w:r w:rsidR="00B04CED" w:rsidRPr="00B04CED">
        <w:rPr>
          <w:rFonts w:ascii="Arial" w:hAnsi="Arial" w:cs="Arial"/>
          <w:i/>
          <w:iCs/>
        </w:rPr>
        <w:t>et al</w:t>
      </w:r>
      <w:r w:rsidRPr="00AF4CDB">
        <w:rPr>
          <w:rFonts w:ascii="Arial" w:hAnsi="Arial" w:cs="Arial"/>
        </w:rPr>
        <w:t>., 2016).</w:t>
      </w:r>
    </w:p>
    <w:p w14:paraId="6A820702" w14:textId="77777777" w:rsidR="00AF4CDB" w:rsidRPr="00AF4CDB" w:rsidRDefault="00AF4CDB" w:rsidP="00AF4CDB">
      <w:pPr>
        <w:pStyle w:val="Body"/>
        <w:spacing w:after="0"/>
        <w:rPr>
          <w:rFonts w:ascii="Arial" w:hAnsi="Arial" w:cs="Arial"/>
        </w:rPr>
      </w:pPr>
      <w:r w:rsidRPr="00AF4CDB">
        <w:rPr>
          <w:rFonts w:ascii="Arial" w:hAnsi="Arial" w:cs="Arial"/>
          <w:b/>
        </w:rPr>
        <w:t>Table 4a: Phase 1 LD</w:t>
      </w:r>
      <w:r w:rsidRPr="00AF4CDB">
        <w:rPr>
          <w:rFonts w:ascii="Arial" w:hAnsi="Arial" w:cs="Arial"/>
          <w:b/>
          <w:vertAlign w:val="subscript"/>
        </w:rPr>
        <w:t>50</w:t>
      </w:r>
      <w:r w:rsidRPr="00AF4CDB">
        <w:rPr>
          <w:rFonts w:ascii="Arial" w:hAnsi="Arial" w:cs="Arial"/>
          <w:b/>
        </w:rPr>
        <w:t xml:space="preserve"> results </w:t>
      </w:r>
    </w:p>
    <w:tbl>
      <w:tblPr>
        <w:tblW w:w="9245" w:type="dxa"/>
        <w:shd w:val="clear" w:color="auto" w:fill="FFFFFF"/>
        <w:tblLook w:val="04A0" w:firstRow="1" w:lastRow="0" w:firstColumn="1" w:lastColumn="0" w:noHBand="0" w:noVBand="1"/>
      </w:tblPr>
      <w:tblGrid>
        <w:gridCol w:w="993"/>
        <w:gridCol w:w="1842"/>
        <w:gridCol w:w="1701"/>
        <w:gridCol w:w="4709"/>
      </w:tblGrid>
      <w:tr w:rsidR="00AF4CDB" w:rsidRPr="00AF4CDB" w14:paraId="624AE01C" w14:textId="77777777" w:rsidTr="006D20DE">
        <w:tc>
          <w:tcPr>
            <w:tcW w:w="993" w:type="dxa"/>
            <w:tcBorders>
              <w:top w:val="single" w:sz="12" w:space="0" w:color="auto"/>
              <w:bottom w:val="single" w:sz="12" w:space="0" w:color="auto"/>
            </w:tcBorders>
            <w:shd w:val="clear" w:color="auto" w:fill="FFFFFF"/>
            <w:hideMark/>
          </w:tcPr>
          <w:p w14:paraId="1953D828" w14:textId="77777777" w:rsidR="00AF4CDB" w:rsidRPr="00AF4CDB" w:rsidRDefault="00AF4CDB" w:rsidP="00AF4CDB">
            <w:pPr>
              <w:pStyle w:val="Body"/>
              <w:spacing w:after="0"/>
              <w:rPr>
                <w:rFonts w:ascii="Arial" w:hAnsi="Arial" w:cs="Arial"/>
              </w:rPr>
            </w:pPr>
            <w:r w:rsidRPr="00AF4CDB">
              <w:rPr>
                <w:rFonts w:ascii="Arial" w:hAnsi="Arial" w:cs="Arial"/>
              </w:rPr>
              <w:t>Group</w:t>
            </w:r>
          </w:p>
        </w:tc>
        <w:tc>
          <w:tcPr>
            <w:tcW w:w="1842" w:type="dxa"/>
            <w:tcBorders>
              <w:top w:val="single" w:sz="12" w:space="0" w:color="auto"/>
              <w:bottom w:val="single" w:sz="12" w:space="0" w:color="auto"/>
            </w:tcBorders>
            <w:shd w:val="clear" w:color="auto" w:fill="FFFFFF"/>
            <w:hideMark/>
          </w:tcPr>
          <w:p w14:paraId="409836BF" w14:textId="77777777" w:rsidR="00AF4CDB" w:rsidRPr="00AF4CDB" w:rsidRDefault="00AF4CDB" w:rsidP="00AF4CDB">
            <w:pPr>
              <w:pStyle w:val="Body"/>
              <w:spacing w:after="0"/>
              <w:rPr>
                <w:rFonts w:ascii="Arial" w:hAnsi="Arial" w:cs="Arial"/>
              </w:rPr>
            </w:pPr>
            <w:r w:rsidRPr="00AF4CDB">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2A790A6A" w14:textId="77777777" w:rsidR="00AF4CDB" w:rsidRPr="00AF4CDB" w:rsidRDefault="00AF4CDB" w:rsidP="00AF4CDB">
            <w:pPr>
              <w:pStyle w:val="Body"/>
              <w:spacing w:after="0"/>
              <w:rPr>
                <w:rFonts w:ascii="Arial" w:hAnsi="Arial" w:cs="Arial"/>
              </w:rPr>
            </w:pPr>
            <w:r w:rsidRPr="00AF4CDB">
              <w:rPr>
                <w:rFonts w:ascii="Arial" w:hAnsi="Arial" w:cs="Arial"/>
              </w:rPr>
              <w:t>No. of death</w:t>
            </w:r>
          </w:p>
        </w:tc>
        <w:tc>
          <w:tcPr>
            <w:tcW w:w="4709" w:type="dxa"/>
            <w:tcBorders>
              <w:top w:val="single" w:sz="12" w:space="0" w:color="auto"/>
              <w:bottom w:val="single" w:sz="12" w:space="0" w:color="auto"/>
            </w:tcBorders>
            <w:shd w:val="clear" w:color="auto" w:fill="FFFFFF"/>
          </w:tcPr>
          <w:p w14:paraId="009153DC" w14:textId="77777777" w:rsidR="00AF4CDB" w:rsidRPr="00AF4CDB" w:rsidRDefault="00AF4CDB" w:rsidP="00AF4CDB">
            <w:pPr>
              <w:pStyle w:val="Body"/>
              <w:spacing w:after="0"/>
              <w:rPr>
                <w:rFonts w:ascii="Arial" w:hAnsi="Arial" w:cs="Arial"/>
              </w:rPr>
            </w:pPr>
            <w:r w:rsidRPr="00AF4CDB">
              <w:rPr>
                <w:rFonts w:ascii="Arial" w:hAnsi="Arial" w:cs="Arial"/>
              </w:rPr>
              <w:t xml:space="preserve">Observation </w:t>
            </w:r>
          </w:p>
        </w:tc>
      </w:tr>
      <w:tr w:rsidR="00AF4CDB" w:rsidRPr="00AF4CDB" w14:paraId="5E73D23A" w14:textId="77777777" w:rsidTr="006D20DE">
        <w:trPr>
          <w:trHeight w:val="557"/>
        </w:trPr>
        <w:tc>
          <w:tcPr>
            <w:tcW w:w="993" w:type="dxa"/>
            <w:tcBorders>
              <w:top w:val="single" w:sz="12" w:space="0" w:color="auto"/>
            </w:tcBorders>
            <w:shd w:val="clear" w:color="auto" w:fill="FFFFFF"/>
            <w:hideMark/>
          </w:tcPr>
          <w:p w14:paraId="6D846D0F" w14:textId="77777777" w:rsidR="00AF4CDB" w:rsidRPr="00AF4CDB" w:rsidRDefault="00AF4CDB" w:rsidP="00AF4CDB">
            <w:pPr>
              <w:pStyle w:val="Body"/>
              <w:spacing w:after="0"/>
              <w:rPr>
                <w:rFonts w:ascii="Arial" w:hAnsi="Arial" w:cs="Arial"/>
              </w:rPr>
            </w:pPr>
            <w:r w:rsidRPr="00AF4CDB">
              <w:rPr>
                <w:rFonts w:ascii="Arial" w:hAnsi="Arial" w:cs="Arial"/>
              </w:rPr>
              <w:t>1</w:t>
            </w:r>
          </w:p>
        </w:tc>
        <w:tc>
          <w:tcPr>
            <w:tcW w:w="1842" w:type="dxa"/>
            <w:tcBorders>
              <w:top w:val="single" w:sz="12" w:space="0" w:color="auto"/>
            </w:tcBorders>
            <w:shd w:val="clear" w:color="auto" w:fill="FFFFFF"/>
            <w:hideMark/>
          </w:tcPr>
          <w:p w14:paraId="0C58CA6B" w14:textId="77777777" w:rsidR="00AF4CDB" w:rsidRPr="00AF4CDB" w:rsidRDefault="00AF4CDB" w:rsidP="00AF4CDB">
            <w:pPr>
              <w:pStyle w:val="Body"/>
              <w:spacing w:after="0"/>
              <w:rPr>
                <w:rFonts w:ascii="Arial" w:hAnsi="Arial" w:cs="Arial"/>
              </w:rPr>
            </w:pPr>
            <w:r w:rsidRPr="00AF4CDB">
              <w:rPr>
                <w:rFonts w:ascii="Arial" w:hAnsi="Arial" w:cs="Arial"/>
              </w:rPr>
              <w:t>10</w:t>
            </w:r>
          </w:p>
        </w:tc>
        <w:tc>
          <w:tcPr>
            <w:tcW w:w="1701" w:type="dxa"/>
            <w:tcBorders>
              <w:top w:val="single" w:sz="12" w:space="0" w:color="auto"/>
            </w:tcBorders>
            <w:shd w:val="clear" w:color="auto" w:fill="FFFFFF"/>
            <w:hideMark/>
          </w:tcPr>
          <w:p w14:paraId="455A28FD"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709" w:type="dxa"/>
            <w:tcBorders>
              <w:top w:val="single" w:sz="12" w:space="0" w:color="auto"/>
            </w:tcBorders>
            <w:shd w:val="clear" w:color="auto" w:fill="FFFFFF"/>
          </w:tcPr>
          <w:p w14:paraId="2EE33BA4" w14:textId="77777777" w:rsidR="00AF4CDB" w:rsidRPr="00AF4CDB" w:rsidRDefault="00AF4CDB" w:rsidP="00AF4CDB">
            <w:pPr>
              <w:pStyle w:val="Body"/>
              <w:spacing w:after="0"/>
              <w:rPr>
                <w:rFonts w:ascii="Arial" w:hAnsi="Arial" w:cs="Arial"/>
              </w:rPr>
            </w:pPr>
            <w:r w:rsidRPr="00AF4CDB">
              <w:rPr>
                <w:rFonts w:ascii="Arial" w:hAnsi="Arial" w:cs="Arial"/>
              </w:rPr>
              <w:t>Animals were active and physically stable. Signs of toxicity like agitations, roughness of hairs, depression, writhing reflexes and death were absent.</w:t>
            </w:r>
          </w:p>
        </w:tc>
      </w:tr>
      <w:tr w:rsidR="00AF4CDB" w:rsidRPr="00AF4CDB" w14:paraId="69E40CC9" w14:textId="77777777" w:rsidTr="006D20DE">
        <w:tc>
          <w:tcPr>
            <w:tcW w:w="993" w:type="dxa"/>
            <w:shd w:val="clear" w:color="auto" w:fill="FFFFFF"/>
            <w:hideMark/>
          </w:tcPr>
          <w:p w14:paraId="1C54D822" w14:textId="77777777" w:rsidR="00AF4CDB" w:rsidRPr="00AF4CDB" w:rsidRDefault="00AF4CDB" w:rsidP="00AF4CDB">
            <w:pPr>
              <w:pStyle w:val="Body"/>
              <w:spacing w:after="0"/>
              <w:rPr>
                <w:rFonts w:ascii="Arial" w:hAnsi="Arial" w:cs="Arial"/>
              </w:rPr>
            </w:pPr>
            <w:r w:rsidRPr="00AF4CDB">
              <w:rPr>
                <w:rFonts w:ascii="Arial" w:hAnsi="Arial" w:cs="Arial"/>
              </w:rPr>
              <w:t>2</w:t>
            </w:r>
          </w:p>
        </w:tc>
        <w:tc>
          <w:tcPr>
            <w:tcW w:w="1842" w:type="dxa"/>
            <w:shd w:val="clear" w:color="auto" w:fill="FFFFFF"/>
            <w:hideMark/>
          </w:tcPr>
          <w:p w14:paraId="7DF45AC0" w14:textId="77777777" w:rsidR="00AF4CDB" w:rsidRPr="00AF4CDB" w:rsidRDefault="00AF4CDB" w:rsidP="00AF4CDB">
            <w:pPr>
              <w:pStyle w:val="Body"/>
              <w:spacing w:after="0"/>
              <w:rPr>
                <w:rFonts w:ascii="Arial" w:hAnsi="Arial" w:cs="Arial"/>
              </w:rPr>
            </w:pPr>
            <w:r w:rsidRPr="00AF4CDB">
              <w:rPr>
                <w:rFonts w:ascii="Arial" w:hAnsi="Arial" w:cs="Arial"/>
              </w:rPr>
              <w:t>50</w:t>
            </w:r>
          </w:p>
        </w:tc>
        <w:tc>
          <w:tcPr>
            <w:tcW w:w="1701" w:type="dxa"/>
            <w:shd w:val="clear" w:color="auto" w:fill="FFFFFF"/>
            <w:hideMark/>
          </w:tcPr>
          <w:p w14:paraId="224A861E"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709" w:type="dxa"/>
            <w:shd w:val="clear" w:color="auto" w:fill="FFFFFF"/>
          </w:tcPr>
          <w:p w14:paraId="2007E4DF" w14:textId="77777777" w:rsidR="00AF4CDB" w:rsidRPr="00AF4CDB" w:rsidRDefault="00AF4CDB" w:rsidP="00AF4CDB">
            <w:pPr>
              <w:pStyle w:val="Body"/>
              <w:spacing w:after="0"/>
              <w:rPr>
                <w:rFonts w:ascii="Arial" w:hAnsi="Arial" w:cs="Arial"/>
              </w:rPr>
            </w:pPr>
            <w:r w:rsidRPr="00AF4CDB">
              <w:rPr>
                <w:rFonts w:ascii="Arial" w:hAnsi="Arial" w:cs="Arial"/>
              </w:rPr>
              <w:t xml:space="preserve">Animals were active and physically stable. Signs of toxicity like agitations, roughness of hairs, </w:t>
            </w:r>
            <w:r w:rsidRPr="00AF4CDB">
              <w:rPr>
                <w:rFonts w:ascii="Arial" w:hAnsi="Arial" w:cs="Arial"/>
              </w:rPr>
              <w:lastRenderedPageBreak/>
              <w:t>depression, writhing reflexes and death were absent.</w:t>
            </w:r>
          </w:p>
        </w:tc>
      </w:tr>
      <w:tr w:rsidR="00AF4CDB" w:rsidRPr="00AF4CDB" w14:paraId="1DA2FAE4" w14:textId="77777777" w:rsidTr="006D20DE">
        <w:tc>
          <w:tcPr>
            <w:tcW w:w="993" w:type="dxa"/>
            <w:tcBorders>
              <w:bottom w:val="single" w:sz="12" w:space="0" w:color="auto"/>
            </w:tcBorders>
            <w:shd w:val="clear" w:color="auto" w:fill="FFFFFF"/>
            <w:hideMark/>
          </w:tcPr>
          <w:p w14:paraId="6CCB69B0" w14:textId="77777777" w:rsidR="00AF4CDB" w:rsidRPr="00AF4CDB" w:rsidRDefault="00AF4CDB" w:rsidP="00AF4CDB">
            <w:pPr>
              <w:pStyle w:val="Body"/>
              <w:spacing w:after="0"/>
              <w:rPr>
                <w:rFonts w:ascii="Arial" w:hAnsi="Arial" w:cs="Arial"/>
              </w:rPr>
            </w:pPr>
            <w:r w:rsidRPr="00AF4CDB">
              <w:rPr>
                <w:rFonts w:ascii="Arial" w:hAnsi="Arial" w:cs="Arial"/>
              </w:rPr>
              <w:lastRenderedPageBreak/>
              <w:t>3</w:t>
            </w:r>
          </w:p>
        </w:tc>
        <w:tc>
          <w:tcPr>
            <w:tcW w:w="1842" w:type="dxa"/>
            <w:tcBorders>
              <w:bottom w:val="single" w:sz="12" w:space="0" w:color="auto"/>
            </w:tcBorders>
            <w:shd w:val="clear" w:color="auto" w:fill="FFFFFF"/>
            <w:hideMark/>
          </w:tcPr>
          <w:p w14:paraId="52A269A4" w14:textId="77777777" w:rsidR="00AF4CDB" w:rsidRPr="00AF4CDB" w:rsidRDefault="00AF4CDB" w:rsidP="00AF4CDB">
            <w:pPr>
              <w:pStyle w:val="Body"/>
              <w:spacing w:after="0"/>
              <w:rPr>
                <w:rFonts w:ascii="Arial" w:hAnsi="Arial" w:cs="Arial"/>
              </w:rPr>
            </w:pPr>
            <w:r w:rsidRPr="00AF4CDB">
              <w:rPr>
                <w:rFonts w:ascii="Arial" w:hAnsi="Arial" w:cs="Arial"/>
              </w:rPr>
              <w:t>200</w:t>
            </w:r>
          </w:p>
        </w:tc>
        <w:tc>
          <w:tcPr>
            <w:tcW w:w="1701" w:type="dxa"/>
            <w:tcBorders>
              <w:bottom w:val="single" w:sz="12" w:space="0" w:color="auto"/>
            </w:tcBorders>
            <w:shd w:val="clear" w:color="auto" w:fill="FFFFFF"/>
            <w:hideMark/>
          </w:tcPr>
          <w:p w14:paraId="3BBB9737"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709" w:type="dxa"/>
            <w:tcBorders>
              <w:bottom w:val="single" w:sz="12" w:space="0" w:color="auto"/>
            </w:tcBorders>
            <w:shd w:val="clear" w:color="auto" w:fill="FFFFFF"/>
          </w:tcPr>
          <w:p w14:paraId="26A4DC45" w14:textId="77777777" w:rsidR="00AF4CDB" w:rsidRPr="00AF4CDB" w:rsidRDefault="00AF4CDB" w:rsidP="00AF4CDB">
            <w:pPr>
              <w:pStyle w:val="Body"/>
              <w:spacing w:after="0"/>
              <w:rPr>
                <w:rFonts w:ascii="Arial" w:hAnsi="Arial" w:cs="Arial"/>
              </w:rPr>
            </w:pPr>
            <w:r w:rsidRPr="00AF4CDB">
              <w:rPr>
                <w:rFonts w:ascii="Arial" w:hAnsi="Arial" w:cs="Arial"/>
              </w:rPr>
              <w:t>Animals were active and physically stable. Signs of toxicity like agitations, roughness of hairs, depression, writhing reflexes and death were absent.</w:t>
            </w:r>
          </w:p>
        </w:tc>
      </w:tr>
    </w:tbl>
    <w:p w14:paraId="107FBCAC" w14:textId="77777777" w:rsidR="00AF4CDB" w:rsidRPr="00AF4CDB" w:rsidRDefault="00AF4CDB" w:rsidP="00AF4CDB">
      <w:pPr>
        <w:pStyle w:val="Body"/>
        <w:spacing w:after="0"/>
        <w:rPr>
          <w:rFonts w:ascii="Arial" w:hAnsi="Arial" w:cs="Arial"/>
          <w:b/>
        </w:rPr>
      </w:pPr>
      <w:r w:rsidRPr="00AF4CDB">
        <w:rPr>
          <w:rFonts w:ascii="Arial" w:hAnsi="Arial" w:cs="Arial"/>
          <w:b/>
        </w:rPr>
        <w:t>Table 4b: Phase 2 LD</w:t>
      </w:r>
      <w:r w:rsidRPr="00AF4CDB">
        <w:rPr>
          <w:rFonts w:ascii="Arial" w:hAnsi="Arial" w:cs="Arial"/>
          <w:b/>
          <w:vertAlign w:val="subscript"/>
        </w:rPr>
        <w:t>50</w:t>
      </w:r>
      <w:r w:rsidRPr="00AF4CDB">
        <w:rPr>
          <w:rFonts w:ascii="Arial" w:hAnsi="Arial" w:cs="Arial"/>
          <w:b/>
        </w:rPr>
        <w:t xml:space="preserve"> results </w:t>
      </w:r>
    </w:p>
    <w:tbl>
      <w:tblPr>
        <w:tblW w:w="9245" w:type="dxa"/>
        <w:tblBorders>
          <w:top w:val="single" w:sz="12" w:space="0" w:color="auto"/>
          <w:bottom w:val="single" w:sz="12" w:space="0" w:color="auto"/>
        </w:tblBorders>
        <w:shd w:val="clear" w:color="auto" w:fill="FFFFFF"/>
        <w:tblLook w:val="04A0" w:firstRow="1" w:lastRow="0" w:firstColumn="1" w:lastColumn="0" w:noHBand="0" w:noVBand="1"/>
      </w:tblPr>
      <w:tblGrid>
        <w:gridCol w:w="912"/>
        <w:gridCol w:w="1782"/>
        <w:gridCol w:w="1701"/>
        <w:gridCol w:w="4850"/>
      </w:tblGrid>
      <w:tr w:rsidR="00AF4CDB" w:rsidRPr="00AF4CDB" w14:paraId="35F894C8" w14:textId="77777777" w:rsidTr="006D20DE">
        <w:tc>
          <w:tcPr>
            <w:tcW w:w="912" w:type="dxa"/>
            <w:tcBorders>
              <w:top w:val="single" w:sz="12" w:space="0" w:color="auto"/>
              <w:bottom w:val="single" w:sz="12" w:space="0" w:color="auto"/>
            </w:tcBorders>
            <w:shd w:val="clear" w:color="auto" w:fill="FFFFFF"/>
            <w:hideMark/>
          </w:tcPr>
          <w:p w14:paraId="0F75BCAC" w14:textId="77777777" w:rsidR="00AF4CDB" w:rsidRPr="00AF4CDB" w:rsidRDefault="00AF4CDB" w:rsidP="00AF4CDB">
            <w:pPr>
              <w:pStyle w:val="Body"/>
              <w:spacing w:after="0"/>
              <w:rPr>
                <w:rFonts w:ascii="Arial" w:hAnsi="Arial" w:cs="Arial"/>
              </w:rPr>
            </w:pPr>
            <w:r w:rsidRPr="00AF4CDB">
              <w:rPr>
                <w:rFonts w:ascii="Arial" w:hAnsi="Arial" w:cs="Arial"/>
              </w:rPr>
              <w:t>Group</w:t>
            </w:r>
          </w:p>
        </w:tc>
        <w:tc>
          <w:tcPr>
            <w:tcW w:w="1782" w:type="dxa"/>
            <w:tcBorders>
              <w:top w:val="single" w:sz="12" w:space="0" w:color="auto"/>
              <w:bottom w:val="single" w:sz="12" w:space="0" w:color="auto"/>
            </w:tcBorders>
            <w:shd w:val="clear" w:color="auto" w:fill="FFFFFF"/>
            <w:hideMark/>
          </w:tcPr>
          <w:p w14:paraId="32D3D014" w14:textId="77777777" w:rsidR="00AF4CDB" w:rsidRPr="00AF4CDB" w:rsidRDefault="00AF4CDB" w:rsidP="00AF4CDB">
            <w:pPr>
              <w:pStyle w:val="Body"/>
              <w:spacing w:after="0"/>
              <w:rPr>
                <w:rFonts w:ascii="Arial" w:hAnsi="Arial" w:cs="Arial"/>
              </w:rPr>
            </w:pPr>
            <w:r w:rsidRPr="00AF4CDB">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02E24E96" w14:textId="77777777" w:rsidR="00AF4CDB" w:rsidRPr="00AF4CDB" w:rsidRDefault="00AF4CDB" w:rsidP="00AF4CDB">
            <w:pPr>
              <w:pStyle w:val="Body"/>
              <w:spacing w:after="0"/>
              <w:rPr>
                <w:rFonts w:ascii="Arial" w:hAnsi="Arial" w:cs="Arial"/>
              </w:rPr>
            </w:pPr>
            <w:r w:rsidRPr="00AF4CDB">
              <w:rPr>
                <w:rFonts w:ascii="Arial" w:hAnsi="Arial" w:cs="Arial"/>
              </w:rPr>
              <w:t>No. of death</w:t>
            </w:r>
          </w:p>
        </w:tc>
        <w:tc>
          <w:tcPr>
            <w:tcW w:w="4850" w:type="dxa"/>
            <w:tcBorders>
              <w:top w:val="single" w:sz="12" w:space="0" w:color="auto"/>
              <w:bottom w:val="single" w:sz="12" w:space="0" w:color="auto"/>
            </w:tcBorders>
            <w:shd w:val="clear" w:color="auto" w:fill="FFFFFF"/>
          </w:tcPr>
          <w:p w14:paraId="3EED7043" w14:textId="77777777" w:rsidR="00AF4CDB" w:rsidRPr="00AF4CDB" w:rsidRDefault="00AF4CDB" w:rsidP="00AF4CDB">
            <w:pPr>
              <w:pStyle w:val="Body"/>
              <w:spacing w:after="0"/>
              <w:rPr>
                <w:rFonts w:ascii="Arial" w:hAnsi="Arial" w:cs="Arial"/>
              </w:rPr>
            </w:pPr>
            <w:r w:rsidRPr="00AF4CDB">
              <w:rPr>
                <w:rFonts w:ascii="Arial" w:hAnsi="Arial" w:cs="Arial"/>
              </w:rPr>
              <w:t xml:space="preserve">Observation </w:t>
            </w:r>
          </w:p>
        </w:tc>
      </w:tr>
      <w:tr w:rsidR="00AF4CDB" w:rsidRPr="00AF4CDB" w14:paraId="7CA7491F" w14:textId="77777777" w:rsidTr="006D20DE">
        <w:trPr>
          <w:trHeight w:val="557"/>
        </w:trPr>
        <w:tc>
          <w:tcPr>
            <w:tcW w:w="912" w:type="dxa"/>
            <w:tcBorders>
              <w:top w:val="single" w:sz="12" w:space="0" w:color="auto"/>
            </w:tcBorders>
            <w:shd w:val="clear" w:color="auto" w:fill="FFFFFF"/>
            <w:hideMark/>
          </w:tcPr>
          <w:p w14:paraId="1C70905B" w14:textId="77777777" w:rsidR="00AF4CDB" w:rsidRPr="00AF4CDB" w:rsidRDefault="00AF4CDB" w:rsidP="00AF4CDB">
            <w:pPr>
              <w:pStyle w:val="Body"/>
              <w:spacing w:after="0"/>
              <w:rPr>
                <w:rFonts w:ascii="Arial" w:hAnsi="Arial" w:cs="Arial"/>
              </w:rPr>
            </w:pPr>
            <w:r w:rsidRPr="00AF4CDB">
              <w:rPr>
                <w:rFonts w:ascii="Arial" w:hAnsi="Arial" w:cs="Arial"/>
              </w:rPr>
              <w:t>1</w:t>
            </w:r>
          </w:p>
        </w:tc>
        <w:tc>
          <w:tcPr>
            <w:tcW w:w="1782" w:type="dxa"/>
            <w:tcBorders>
              <w:top w:val="single" w:sz="12" w:space="0" w:color="auto"/>
            </w:tcBorders>
            <w:shd w:val="clear" w:color="auto" w:fill="FFFFFF"/>
            <w:hideMark/>
          </w:tcPr>
          <w:p w14:paraId="255EA26A" w14:textId="77777777" w:rsidR="00AF4CDB" w:rsidRPr="00AF4CDB" w:rsidRDefault="00AF4CDB" w:rsidP="00AF4CDB">
            <w:pPr>
              <w:pStyle w:val="Body"/>
              <w:spacing w:after="0"/>
              <w:rPr>
                <w:rFonts w:ascii="Arial" w:hAnsi="Arial" w:cs="Arial"/>
              </w:rPr>
            </w:pPr>
            <w:r w:rsidRPr="00AF4CDB">
              <w:rPr>
                <w:rFonts w:ascii="Arial" w:hAnsi="Arial" w:cs="Arial"/>
              </w:rPr>
              <w:t>260</w:t>
            </w:r>
          </w:p>
        </w:tc>
        <w:tc>
          <w:tcPr>
            <w:tcW w:w="1701" w:type="dxa"/>
            <w:tcBorders>
              <w:top w:val="single" w:sz="12" w:space="0" w:color="auto"/>
            </w:tcBorders>
            <w:shd w:val="clear" w:color="auto" w:fill="FFFFFF"/>
            <w:hideMark/>
          </w:tcPr>
          <w:p w14:paraId="3A898E8E"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850" w:type="dxa"/>
            <w:tcBorders>
              <w:top w:val="single" w:sz="12" w:space="0" w:color="auto"/>
            </w:tcBorders>
            <w:shd w:val="clear" w:color="auto" w:fill="FFFFFF"/>
          </w:tcPr>
          <w:p w14:paraId="4A2EB374" w14:textId="77777777" w:rsidR="00AF4CDB" w:rsidRPr="00AF4CDB" w:rsidRDefault="00AF4CDB" w:rsidP="00AF4CDB">
            <w:pPr>
              <w:pStyle w:val="Body"/>
              <w:spacing w:after="0"/>
              <w:rPr>
                <w:rFonts w:ascii="Arial" w:hAnsi="Arial" w:cs="Arial"/>
              </w:rPr>
            </w:pPr>
            <w:r w:rsidRPr="00AF4CDB">
              <w:rPr>
                <w:rFonts w:ascii="Arial" w:hAnsi="Arial" w:cs="Arial"/>
              </w:rPr>
              <w:t>Animals were active and physically stable. Signs of toxicity like agitations, roughness of hairs, depression, writhing reflexes and death were absent.</w:t>
            </w:r>
          </w:p>
        </w:tc>
      </w:tr>
      <w:tr w:rsidR="00AF4CDB" w:rsidRPr="00AF4CDB" w14:paraId="0BC0B9C8" w14:textId="77777777" w:rsidTr="006D20DE">
        <w:tc>
          <w:tcPr>
            <w:tcW w:w="912" w:type="dxa"/>
            <w:shd w:val="clear" w:color="auto" w:fill="FFFFFF"/>
            <w:hideMark/>
          </w:tcPr>
          <w:p w14:paraId="38AD1E40" w14:textId="77777777" w:rsidR="00AF4CDB" w:rsidRPr="00AF4CDB" w:rsidRDefault="00AF4CDB" w:rsidP="00AF4CDB">
            <w:pPr>
              <w:pStyle w:val="Body"/>
              <w:spacing w:after="0"/>
              <w:rPr>
                <w:rFonts w:ascii="Arial" w:hAnsi="Arial" w:cs="Arial"/>
              </w:rPr>
            </w:pPr>
            <w:r w:rsidRPr="00AF4CDB">
              <w:rPr>
                <w:rFonts w:ascii="Arial" w:hAnsi="Arial" w:cs="Arial"/>
              </w:rPr>
              <w:t>2</w:t>
            </w:r>
          </w:p>
        </w:tc>
        <w:tc>
          <w:tcPr>
            <w:tcW w:w="1782" w:type="dxa"/>
            <w:shd w:val="clear" w:color="auto" w:fill="FFFFFF"/>
            <w:hideMark/>
          </w:tcPr>
          <w:p w14:paraId="646E5DFB" w14:textId="77777777" w:rsidR="00AF4CDB" w:rsidRPr="00AF4CDB" w:rsidRDefault="00AF4CDB" w:rsidP="00AF4CDB">
            <w:pPr>
              <w:pStyle w:val="Body"/>
              <w:spacing w:after="0"/>
              <w:rPr>
                <w:rFonts w:ascii="Arial" w:hAnsi="Arial" w:cs="Arial"/>
              </w:rPr>
            </w:pPr>
            <w:r w:rsidRPr="00AF4CDB">
              <w:rPr>
                <w:rFonts w:ascii="Arial" w:hAnsi="Arial" w:cs="Arial"/>
              </w:rPr>
              <w:t>500</w:t>
            </w:r>
          </w:p>
        </w:tc>
        <w:tc>
          <w:tcPr>
            <w:tcW w:w="1701" w:type="dxa"/>
            <w:shd w:val="clear" w:color="auto" w:fill="FFFFFF"/>
            <w:hideMark/>
          </w:tcPr>
          <w:p w14:paraId="79185320"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850" w:type="dxa"/>
            <w:shd w:val="clear" w:color="auto" w:fill="FFFFFF"/>
          </w:tcPr>
          <w:p w14:paraId="3539F6E0" w14:textId="77777777" w:rsidR="00AF4CDB" w:rsidRPr="00AF4CDB" w:rsidRDefault="00AF4CDB" w:rsidP="00AF4CDB">
            <w:pPr>
              <w:pStyle w:val="Body"/>
              <w:spacing w:after="0"/>
              <w:rPr>
                <w:rFonts w:ascii="Arial" w:hAnsi="Arial" w:cs="Arial"/>
              </w:rPr>
            </w:pPr>
            <w:r w:rsidRPr="00AF4CDB">
              <w:rPr>
                <w:rFonts w:ascii="Arial" w:hAnsi="Arial" w:cs="Arial"/>
              </w:rPr>
              <w:t>Animals were calm and physically inactive for about for 1 hour after administration, but regained physical activity thereafter. Signs of toxicity like agitations, roughness of hairs, depression, writhing reflexes and death were absent.</w:t>
            </w:r>
          </w:p>
        </w:tc>
      </w:tr>
      <w:tr w:rsidR="00AF4CDB" w:rsidRPr="00AF4CDB" w14:paraId="38F9343D" w14:textId="77777777" w:rsidTr="006D20DE">
        <w:tc>
          <w:tcPr>
            <w:tcW w:w="912" w:type="dxa"/>
            <w:shd w:val="clear" w:color="auto" w:fill="FFFFFF"/>
            <w:hideMark/>
          </w:tcPr>
          <w:p w14:paraId="7BA3EF4A" w14:textId="77777777" w:rsidR="00AF4CDB" w:rsidRPr="00AF4CDB" w:rsidRDefault="00AF4CDB" w:rsidP="00AF4CDB">
            <w:pPr>
              <w:pStyle w:val="Body"/>
              <w:spacing w:after="0"/>
              <w:rPr>
                <w:rFonts w:ascii="Arial" w:hAnsi="Arial" w:cs="Arial"/>
              </w:rPr>
            </w:pPr>
            <w:r w:rsidRPr="00AF4CDB">
              <w:rPr>
                <w:rFonts w:ascii="Arial" w:hAnsi="Arial" w:cs="Arial"/>
              </w:rPr>
              <w:t>3</w:t>
            </w:r>
          </w:p>
        </w:tc>
        <w:tc>
          <w:tcPr>
            <w:tcW w:w="1782" w:type="dxa"/>
            <w:shd w:val="clear" w:color="auto" w:fill="FFFFFF"/>
            <w:hideMark/>
          </w:tcPr>
          <w:p w14:paraId="5B1FEE94" w14:textId="77777777" w:rsidR="00AF4CDB" w:rsidRPr="00AF4CDB" w:rsidRDefault="00AF4CDB" w:rsidP="00AF4CDB">
            <w:pPr>
              <w:pStyle w:val="Body"/>
              <w:spacing w:after="0"/>
              <w:rPr>
                <w:rFonts w:ascii="Arial" w:hAnsi="Arial" w:cs="Arial"/>
              </w:rPr>
            </w:pPr>
            <w:r w:rsidRPr="00AF4CDB">
              <w:rPr>
                <w:rFonts w:ascii="Arial" w:hAnsi="Arial" w:cs="Arial"/>
              </w:rPr>
              <w:t>1000</w:t>
            </w:r>
          </w:p>
        </w:tc>
        <w:tc>
          <w:tcPr>
            <w:tcW w:w="1701" w:type="dxa"/>
            <w:shd w:val="clear" w:color="auto" w:fill="FFFFFF"/>
            <w:hideMark/>
          </w:tcPr>
          <w:p w14:paraId="731097FA" w14:textId="77777777" w:rsidR="00AF4CDB" w:rsidRPr="00AF4CDB" w:rsidRDefault="00AF4CDB" w:rsidP="00AF4CDB">
            <w:pPr>
              <w:pStyle w:val="Body"/>
              <w:spacing w:after="0"/>
              <w:rPr>
                <w:rFonts w:ascii="Arial" w:hAnsi="Arial" w:cs="Arial"/>
              </w:rPr>
            </w:pPr>
            <w:r w:rsidRPr="00AF4CDB">
              <w:rPr>
                <w:rFonts w:ascii="Arial" w:hAnsi="Arial" w:cs="Arial"/>
              </w:rPr>
              <w:t>3/3</w:t>
            </w:r>
          </w:p>
        </w:tc>
        <w:tc>
          <w:tcPr>
            <w:tcW w:w="4850" w:type="dxa"/>
            <w:shd w:val="clear" w:color="auto" w:fill="FFFFFF"/>
          </w:tcPr>
          <w:p w14:paraId="5EA34775" w14:textId="77777777" w:rsidR="00AF4CDB" w:rsidRPr="00AF4CDB" w:rsidRDefault="00AF4CDB" w:rsidP="00AF4CDB">
            <w:pPr>
              <w:pStyle w:val="Body"/>
              <w:spacing w:after="0"/>
              <w:rPr>
                <w:rFonts w:ascii="Arial" w:hAnsi="Arial" w:cs="Arial"/>
              </w:rPr>
            </w:pPr>
            <w:r w:rsidRPr="00AF4CDB">
              <w:rPr>
                <w:rFonts w:ascii="Arial" w:hAnsi="Arial" w:cs="Arial"/>
              </w:rPr>
              <w:t>Animals were calm and physically inactive after the administration. Signs of toxicity like restlessness and depression were observed and all the animals died by the end of 24 hours.</w:t>
            </w:r>
          </w:p>
        </w:tc>
      </w:tr>
    </w:tbl>
    <w:p w14:paraId="4B55CEBE" w14:textId="77777777" w:rsidR="00AF4CDB" w:rsidRPr="00AF4CDB" w:rsidRDefault="00AF4CDB" w:rsidP="00AF4CDB">
      <w:pPr>
        <w:pStyle w:val="Body"/>
        <w:spacing w:after="0"/>
        <w:rPr>
          <w:rFonts w:ascii="Arial" w:hAnsi="Arial" w:cs="Arial"/>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(D</w:t>
      </w:r>
      <w:r w:rsidRPr="00AF4CDB">
        <w:rPr>
          <w:rFonts w:ascii="Arial" w:hAnsi="Arial" w:cs="Arial"/>
          <w:vertAlign w:val="subscript"/>
        </w:rPr>
        <w:t>0</w:t>
      </w:r>
      <w:r w:rsidRPr="00AF4CDB">
        <w:rPr>
          <w:rFonts w:ascii="Arial" w:hAnsi="Arial" w:cs="Arial"/>
        </w:rPr>
        <w:t xml:space="preserve"> x D</w:t>
      </w:r>
      <w:r w:rsidRPr="00AF4CDB">
        <w:rPr>
          <w:rFonts w:ascii="Arial" w:hAnsi="Arial" w:cs="Arial"/>
          <w:vertAlign w:val="subscript"/>
        </w:rPr>
        <w:t>100</w:t>
      </w:r>
      <w:r w:rsidRPr="00AF4CDB">
        <w:rPr>
          <w:rFonts w:ascii="Arial" w:hAnsi="Arial" w:cs="Arial"/>
        </w:rPr>
        <w:t>)</w:t>
      </w:r>
      <w:r w:rsidRPr="00AF4CDB">
        <w:rPr>
          <w:rFonts w:ascii="Arial" w:hAnsi="Arial" w:cs="Arial"/>
          <w:vertAlign w:val="superscript"/>
        </w:rPr>
        <w:t>1/2</w:t>
      </w:r>
    </w:p>
    <w:p w14:paraId="35E92CE9" w14:textId="77777777" w:rsidR="00AF4CDB" w:rsidRPr="00AF4CDB" w:rsidRDefault="00AF4CDB" w:rsidP="00AF4CDB">
      <w:pPr>
        <w:pStyle w:val="Body"/>
        <w:spacing w:after="0"/>
        <w:rPr>
          <w:rFonts w:ascii="Arial" w:hAnsi="Arial" w:cs="Arial"/>
        </w:rPr>
      </w:pPr>
      <w:r w:rsidRPr="00AF4CDB">
        <w:rPr>
          <w:rFonts w:ascii="Arial" w:hAnsi="Arial" w:cs="Arial"/>
        </w:rPr>
        <w:t>Where:</w:t>
      </w:r>
    </w:p>
    <w:p w14:paraId="4D6CB0F9" w14:textId="77777777" w:rsidR="00AF4CDB" w:rsidRPr="00AF4CDB" w:rsidRDefault="00AF4CDB" w:rsidP="00AF4CDB">
      <w:pPr>
        <w:pStyle w:val="Body"/>
        <w:spacing w:after="0"/>
        <w:rPr>
          <w:rFonts w:ascii="Arial" w:hAnsi="Arial" w:cs="Arial"/>
        </w:rPr>
      </w:pPr>
      <w:r w:rsidRPr="00AF4CDB">
        <w:rPr>
          <w:rFonts w:ascii="Arial" w:hAnsi="Arial" w:cs="Arial"/>
        </w:rPr>
        <w:t>D</w:t>
      </w:r>
      <w:r w:rsidRPr="00AF4CDB">
        <w:rPr>
          <w:rFonts w:ascii="Arial" w:hAnsi="Arial" w:cs="Arial"/>
          <w:vertAlign w:val="subscript"/>
        </w:rPr>
        <w:t>0</w:t>
      </w:r>
      <w:r w:rsidRPr="00AF4CDB">
        <w:rPr>
          <w:rFonts w:ascii="Arial" w:hAnsi="Arial" w:cs="Arial"/>
        </w:rPr>
        <w:t>: Highest dose that gave no mortality.</w:t>
      </w:r>
    </w:p>
    <w:p w14:paraId="5DCE217D" w14:textId="77777777" w:rsidR="00AF4CDB" w:rsidRPr="00AF4CDB" w:rsidRDefault="00AF4CDB" w:rsidP="00AF4CDB">
      <w:pPr>
        <w:pStyle w:val="Body"/>
        <w:spacing w:after="0"/>
        <w:rPr>
          <w:rFonts w:ascii="Arial" w:hAnsi="Arial" w:cs="Arial"/>
        </w:rPr>
      </w:pPr>
      <w:r w:rsidRPr="00AF4CDB">
        <w:rPr>
          <w:rFonts w:ascii="Arial" w:hAnsi="Arial" w:cs="Arial"/>
        </w:rPr>
        <w:t>D</w:t>
      </w:r>
      <w:r w:rsidRPr="00AF4CDB">
        <w:rPr>
          <w:rFonts w:ascii="Arial" w:hAnsi="Arial" w:cs="Arial"/>
          <w:vertAlign w:val="subscript"/>
        </w:rPr>
        <w:t>100</w:t>
      </w:r>
      <w:r w:rsidRPr="00AF4CDB">
        <w:rPr>
          <w:rFonts w:ascii="Arial" w:hAnsi="Arial" w:cs="Arial"/>
        </w:rPr>
        <w:t>: Lowest dose that produced mortality</w:t>
      </w:r>
    </w:p>
    <w:p w14:paraId="47E79ADE" w14:textId="77777777" w:rsidR="00AF4CDB" w:rsidRPr="00AF4CDB" w:rsidRDefault="00AF4CDB" w:rsidP="00AF4CDB">
      <w:pPr>
        <w:pStyle w:val="Body"/>
        <w:spacing w:after="0"/>
        <w:rPr>
          <w:rFonts w:ascii="Arial" w:hAnsi="Arial" w:cs="Arial"/>
          <w:vertAlign w:val="superscript"/>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(500 x 1000)</w:t>
      </w:r>
      <w:r w:rsidRPr="00AF4CDB">
        <w:rPr>
          <w:rFonts w:ascii="Arial" w:hAnsi="Arial" w:cs="Arial"/>
          <w:vertAlign w:val="superscript"/>
        </w:rPr>
        <w:t>1/2</w:t>
      </w:r>
    </w:p>
    <w:p w14:paraId="1B2D040D" w14:textId="77777777" w:rsidR="00AF4CDB" w:rsidRPr="00AF4CDB" w:rsidRDefault="00AF4CDB" w:rsidP="00AF4CDB">
      <w:pPr>
        <w:pStyle w:val="Body"/>
        <w:spacing w:after="0"/>
        <w:rPr>
          <w:rFonts w:ascii="Arial" w:hAnsi="Arial" w:cs="Arial"/>
          <w:vertAlign w:val="superscript"/>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(500000)</w:t>
      </w:r>
      <w:r w:rsidRPr="00AF4CDB">
        <w:rPr>
          <w:rFonts w:ascii="Arial" w:hAnsi="Arial" w:cs="Arial"/>
          <w:vertAlign w:val="superscript"/>
        </w:rPr>
        <w:t>1/2</w:t>
      </w:r>
    </w:p>
    <w:p w14:paraId="2901328D" w14:textId="77777777" w:rsidR="00AF4CDB" w:rsidRPr="00AF4CDB" w:rsidRDefault="00AF4CDB" w:rsidP="00AF4CDB">
      <w:pPr>
        <w:pStyle w:val="Body"/>
        <w:spacing w:after="0"/>
        <w:rPr>
          <w:rFonts w:ascii="Arial" w:hAnsi="Arial" w:cs="Arial"/>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707.11 mg/kg body weight</w:t>
      </w:r>
    </w:p>
    <w:p w14:paraId="3FCEDF23" w14:textId="77777777" w:rsidR="00AF4CDB" w:rsidRDefault="00AF4CDB" w:rsidP="00441B6F">
      <w:pPr>
        <w:pStyle w:val="Body"/>
        <w:spacing w:after="0"/>
        <w:rPr>
          <w:rFonts w:ascii="Arial" w:hAnsi="Arial" w:cs="Arial"/>
        </w:rPr>
      </w:pPr>
    </w:p>
    <w:p w14:paraId="2887FC84" w14:textId="77777777" w:rsidR="00AF4CDB" w:rsidRPr="00AF4CDB" w:rsidRDefault="00AF4CDB" w:rsidP="00AF4CDB">
      <w:pPr>
        <w:pStyle w:val="Body"/>
        <w:rPr>
          <w:rFonts w:ascii="Arial" w:hAnsi="Arial" w:cs="Arial"/>
          <w:sz w:val="22"/>
          <w:szCs w:val="22"/>
        </w:rPr>
      </w:pPr>
      <w:r w:rsidRPr="00313C7E">
        <w:rPr>
          <w:rFonts w:ascii="Arial" w:hAnsi="Arial" w:cs="Arial"/>
          <w:b/>
          <w:bCs/>
          <w:sz w:val="22"/>
          <w:szCs w:val="22"/>
        </w:rPr>
        <w:t>3.5</w:t>
      </w:r>
      <w:r w:rsidRPr="00AF4CDB">
        <w:rPr>
          <w:rFonts w:ascii="Arial" w:hAnsi="Arial" w:cs="Arial"/>
          <w:sz w:val="22"/>
          <w:szCs w:val="22"/>
        </w:rPr>
        <w:tab/>
      </w:r>
      <w:r w:rsidRPr="00AF4CDB">
        <w:rPr>
          <w:rFonts w:ascii="Arial" w:hAnsi="Arial" w:cs="Arial"/>
          <w:b/>
          <w:sz w:val="22"/>
          <w:szCs w:val="22"/>
          <w:lang w:val="en-GB"/>
        </w:rPr>
        <w:t xml:space="preserve">Effects of </w:t>
      </w:r>
      <w:proofErr w:type="spellStart"/>
      <w:r w:rsidRPr="00AF4CDB">
        <w:rPr>
          <w:rFonts w:ascii="Arial" w:hAnsi="Arial" w:cs="Arial"/>
          <w:b/>
          <w:i/>
          <w:sz w:val="22"/>
          <w:szCs w:val="22"/>
          <w:lang w:val="en-GB"/>
        </w:rPr>
        <w:t>Ocimum</w:t>
      </w:r>
      <w:proofErr w:type="spellEnd"/>
      <w:r w:rsidRPr="00AF4CDB">
        <w:rPr>
          <w:rFonts w:ascii="Arial" w:hAnsi="Arial" w:cs="Arial"/>
          <w:b/>
          <w:i/>
          <w:sz w:val="22"/>
          <w:szCs w:val="22"/>
          <w:lang w:val="en-GB"/>
        </w:rPr>
        <w:t xml:space="preserve"> </w:t>
      </w:r>
      <w:proofErr w:type="spellStart"/>
      <w:r w:rsidRPr="00AF4CDB">
        <w:rPr>
          <w:rFonts w:ascii="Arial" w:hAnsi="Arial" w:cs="Arial"/>
          <w:b/>
          <w:i/>
          <w:sz w:val="22"/>
          <w:szCs w:val="22"/>
          <w:lang w:val="en-GB"/>
        </w:rPr>
        <w:t>gratissimum</w:t>
      </w:r>
      <w:proofErr w:type="spellEnd"/>
      <w:r w:rsidRPr="00AF4CDB">
        <w:rPr>
          <w:rFonts w:ascii="Arial" w:hAnsi="Arial" w:cs="Arial"/>
          <w:b/>
          <w:i/>
          <w:sz w:val="22"/>
          <w:szCs w:val="22"/>
          <w:lang w:val="en-GB"/>
        </w:rPr>
        <w:t xml:space="preserve"> </w:t>
      </w:r>
      <w:r w:rsidRPr="00AF4CDB">
        <w:rPr>
          <w:rFonts w:ascii="Arial" w:hAnsi="Arial" w:cs="Arial"/>
          <w:b/>
          <w:sz w:val="22"/>
          <w:szCs w:val="22"/>
          <w:lang w:val="en-GB"/>
        </w:rPr>
        <w:t>leaf extract on serum antioxidant parameters in Ibuprofen treated rats</w:t>
      </w:r>
    </w:p>
    <w:p w14:paraId="6FEE0B27" w14:textId="05694707" w:rsidR="00AF4CDB" w:rsidRDefault="00AF4CDB" w:rsidP="00441B6F">
      <w:pPr>
        <w:pStyle w:val="Body"/>
        <w:spacing w:after="0"/>
        <w:rPr>
          <w:rFonts w:ascii="Arial" w:hAnsi="Arial" w:cs="Arial"/>
        </w:rPr>
      </w:pPr>
      <w:r w:rsidRPr="00AF4CDB">
        <w:rPr>
          <w:rFonts w:ascii="Arial" w:hAnsi="Arial" w:cs="Arial"/>
        </w:rPr>
        <w:t xml:space="preserve">The effects of </w:t>
      </w:r>
      <w:proofErr w:type="spellStart"/>
      <w:r w:rsidRPr="00AF4CDB">
        <w:rPr>
          <w:rFonts w:ascii="Arial" w:hAnsi="Arial" w:cs="Arial"/>
          <w:i/>
          <w:iCs/>
        </w:rPr>
        <w:t>Ocimum</w:t>
      </w:r>
      <w:proofErr w:type="spellEnd"/>
      <w:r w:rsidRPr="00AF4CDB">
        <w:rPr>
          <w:rFonts w:ascii="Arial" w:hAnsi="Arial" w:cs="Arial"/>
          <w:i/>
          <w:iCs/>
        </w:rPr>
        <w:t xml:space="preserve"> </w:t>
      </w:r>
      <w:proofErr w:type="spellStart"/>
      <w:r w:rsidRPr="00AF4CDB">
        <w:rPr>
          <w:rFonts w:ascii="Arial" w:hAnsi="Arial" w:cs="Arial"/>
          <w:i/>
          <w:iCs/>
        </w:rPr>
        <w:t>gratissimum</w:t>
      </w:r>
      <w:proofErr w:type="spellEnd"/>
      <w:r w:rsidRPr="00AF4CDB">
        <w:rPr>
          <w:rFonts w:ascii="Arial" w:hAnsi="Arial" w:cs="Arial"/>
        </w:rPr>
        <w:t xml:space="preserve"> leaf extract on serum antioxidant parameters in ibuprofen-treated rats (Table 5) show that ibuprofen induced marked oxidative stress, evidenced by reduced GSH, </w:t>
      </w:r>
      <w:proofErr w:type="spellStart"/>
      <w:r w:rsidRPr="00AF4CDB">
        <w:rPr>
          <w:rFonts w:ascii="Arial" w:hAnsi="Arial" w:cs="Arial"/>
        </w:rPr>
        <w:t>GPx</w:t>
      </w:r>
      <w:proofErr w:type="spellEnd"/>
      <w:r w:rsidRPr="00AF4CDB">
        <w:rPr>
          <w:rFonts w:ascii="Arial" w:hAnsi="Arial" w:cs="Arial"/>
        </w:rPr>
        <w:t xml:space="preserve">, SOD, and CAT levels alongside elevated MDA concentrations. Treatment with </w:t>
      </w:r>
      <w:r w:rsidRPr="00AF4CDB">
        <w:rPr>
          <w:rFonts w:ascii="Arial" w:hAnsi="Arial" w:cs="Arial"/>
          <w:i/>
          <w:iCs/>
        </w:rPr>
        <w:t xml:space="preserve">O. </w:t>
      </w:r>
      <w:proofErr w:type="spellStart"/>
      <w:r w:rsidRPr="00AF4CDB">
        <w:rPr>
          <w:rFonts w:ascii="Arial" w:hAnsi="Arial" w:cs="Arial"/>
          <w:i/>
          <w:iCs/>
        </w:rPr>
        <w:t>gratissimum</w:t>
      </w:r>
      <w:proofErr w:type="spellEnd"/>
      <w:r w:rsidRPr="00AF4CDB">
        <w:rPr>
          <w:rFonts w:ascii="Arial" w:hAnsi="Arial" w:cs="Arial"/>
        </w:rPr>
        <w:t xml:space="preserve"> extract significantly ameliorated these alterations in a dose-dependent manner, with the highest dose (800 mg/kg) restoring antioxidant enzyme activities and lipid peroxidation indices to levels comparable with the normal control. This protective effect is consistent with reports that NSAIDs generate reactive oxygen species and deplete endogenous antioxidant defenses, leading to oxidative damage (Wallace, 2008; Laine </w:t>
      </w:r>
      <w:r w:rsidR="00B04CED" w:rsidRPr="00B04CED">
        <w:rPr>
          <w:rFonts w:ascii="Arial" w:hAnsi="Arial" w:cs="Arial"/>
          <w:i/>
          <w:iCs/>
        </w:rPr>
        <w:t>et al</w:t>
      </w:r>
      <w:r w:rsidRPr="00AF4CDB">
        <w:rPr>
          <w:rFonts w:ascii="Arial" w:hAnsi="Arial" w:cs="Arial"/>
        </w:rPr>
        <w:t xml:space="preserve">., 2017). The observed restoration of GSH, </w:t>
      </w:r>
      <w:proofErr w:type="spellStart"/>
      <w:r w:rsidRPr="00AF4CDB">
        <w:rPr>
          <w:rFonts w:ascii="Arial" w:hAnsi="Arial" w:cs="Arial"/>
        </w:rPr>
        <w:t>GPx</w:t>
      </w:r>
      <w:proofErr w:type="spellEnd"/>
      <w:r w:rsidRPr="00AF4CDB">
        <w:rPr>
          <w:rFonts w:ascii="Arial" w:hAnsi="Arial" w:cs="Arial"/>
        </w:rPr>
        <w:t xml:space="preserve">, SOD, and CAT suggests enhanced enzymatic antioxidant defense, while the reduction in MDA indicates attenuation of lipid peroxidation and membrane damage (Ofem </w:t>
      </w:r>
      <w:r w:rsidR="00B04CED" w:rsidRPr="00B04CED">
        <w:rPr>
          <w:rFonts w:ascii="Arial" w:hAnsi="Arial" w:cs="Arial"/>
          <w:i/>
          <w:iCs/>
        </w:rPr>
        <w:t>et al</w:t>
      </w:r>
      <w:r w:rsidRPr="00AF4CDB">
        <w:rPr>
          <w:rFonts w:ascii="Arial" w:hAnsi="Arial" w:cs="Arial"/>
        </w:rPr>
        <w:t xml:space="preserve">., 2012; </w:t>
      </w:r>
      <w:proofErr w:type="spellStart"/>
      <w:r w:rsidRPr="00AF4CDB">
        <w:rPr>
          <w:rFonts w:ascii="Arial" w:hAnsi="Arial" w:cs="Arial"/>
        </w:rPr>
        <w:t>Fandohan</w:t>
      </w:r>
      <w:proofErr w:type="spellEnd"/>
      <w:r w:rsidRPr="00AF4CDB">
        <w:rPr>
          <w:rFonts w:ascii="Arial" w:hAnsi="Arial" w:cs="Arial"/>
        </w:rPr>
        <w:t xml:space="preserve"> </w:t>
      </w:r>
      <w:r w:rsidR="00B04CED" w:rsidRPr="00B04CED">
        <w:rPr>
          <w:rFonts w:ascii="Arial" w:hAnsi="Arial" w:cs="Arial"/>
          <w:i/>
          <w:iCs/>
        </w:rPr>
        <w:t>et al</w:t>
      </w:r>
      <w:r w:rsidRPr="00AF4CDB">
        <w:rPr>
          <w:rFonts w:ascii="Arial" w:hAnsi="Arial" w:cs="Arial"/>
        </w:rPr>
        <w:t xml:space="preserve">., 2008). These findings align with previous studies demonstrating the antioxidant potential of </w:t>
      </w:r>
      <w:r w:rsidRPr="00AF4CDB">
        <w:rPr>
          <w:rFonts w:ascii="Arial" w:hAnsi="Arial" w:cs="Arial"/>
          <w:i/>
          <w:iCs/>
        </w:rPr>
        <w:t xml:space="preserve">O. </w:t>
      </w:r>
      <w:proofErr w:type="spellStart"/>
      <w:r w:rsidRPr="00AF4CDB">
        <w:rPr>
          <w:rFonts w:ascii="Arial" w:hAnsi="Arial" w:cs="Arial"/>
          <w:i/>
          <w:iCs/>
        </w:rPr>
        <w:t>gratissimum</w:t>
      </w:r>
      <w:proofErr w:type="spellEnd"/>
      <w:r w:rsidRPr="00AF4CDB">
        <w:rPr>
          <w:rFonts w:ascii="Arial" w:hAnsi="Arial" w:cs="Arial"/>
        </w:rPr>
        <w:t xml:space="preserve">, attributed to its bioactive constituents such as eugenol and </w:t>
      </w:r>
      <w:proofErr w:type="spellStart"/>
      <w:r w:rsidRPr="00AF4CDB">
        <w:rPr>
          <w:rFonts w:ascii="Arial" w:hAnsi="Arial" w:cs="Arial"/>
        </w:rPr>
        <w:t>rosmarinic</w:t>
      </w:r>
      <w:proofErr w:type="spellEnd"/>
      <w:r w:rsidRPr="00AF4CDB">
        <w:rPr>
          <w:rFonts w:ascii="Arial" w:hAnsi="Arial" w:cs="Arial"/>
        </w:rPr>
        <w:t xml:space="preserve"> acid, which enhance antioxidant enzyme activities and suppress oxidative stress (Ali </w:t>
      </w:r>
      <w:r w:rsidR="00B04CED" w:rsidRPr="00B04CED">
        <w:rPr>
          <w:rFonts w:ascii="Arial" w:hAnsi="Arial" w:cs="Arial"/>
          <w:i/>
          <w:iCs/>
        </w:rPr>
        <w:t>et al</w:t>
      </w:r>
      <w:r w:rsidRPr="00AF4CDB">
        <w:rPr>
          <w:rFonts w:ascii="Arial" w:hAnsi="Arial" w:cs="Arial"/>
        </w:rPr>
        <w:t xml:space="preserve">., 2023; Gandhi </w:t>
      </w:r>
      <w:r w:rsidR="00B04CED" w:rsidRPr="00B04CED">
        <w:rPr>
          <w:rFonts w:ascii="Arial" w:hAnsi="Arial" w:cs="Arial"/>
          <w:i/>
          <w:iCs/>
        </w:rPr>
        <w:t>et al</w:t>
      </w:r>
      <w:r w:rsidRPr="00AF4CDB">
        <w:rPr>
          <w:rFonts w:ascii="Arial" w:hAnsi="Arial" w:cs="Arial"/>
        </w:rPr>
        <w:t>., 2023).</w:t>
      </w:r>
    </w:p>
    <w:p w14:paraId="0116EE1C" w14:textId="0B1AA240" w:rsidR="00313C7E" w:rsidRPr="00313C7E" w:rsidRDefault="00313C7E" w:rsidP="00313C7E">
      <w:pPr>
        <w:pStyle w:val="Body"/>
        <w:spacing w:after="0"/>
        <w:rPr>
          <w:rFonts w:ascii="Arial" w:hAnsi="Arial" w:cs="Arial"/>
        </w:rPr>
      </w:pPr>
      <w:r>
        <w:rPr>
          <w:rFonts w:ascii="Arial" w:hAnsi="Arial" w:cs="Arial"/>
          <w:b/>
        </w:rPr>
        <w:br/>
      </w:r>
      <w:r w:rsidRPr="00313C7E">
        <w:rPr>
          <w:rFonts w:ascii="Arial" w:hAnsi="Arial" w:cs="Arial"/>
          <w:b/>
        </w:rPr>
        <w:t xml:space="preserve">Table 5: </w:t>
      </w:r>
      <w:r w:rsidRPr="00313C7E">
        <w:rPr>
          <w:rFonts w:ascii="Arial" w:hAnsi="Arial" w:cs="Arial"/>
          <w:b/>
          <w:lang w:val="en-GB"/>
        </w:rPr>
        <w:t xml:space="preserve">Effects of </w:t>
      </w:r>
      <w:proofErr w:type="spellStart"/>
      <w:r w:rsidRPr="00313C7E">
        <w:rPr>
          <w:rFonts w:ascii="Arial" w:hAnsi="Arial" w:cs="Arial"/>
          <w:b/>
          <w:i/>
          <w:lang w:val="en-GB"/>
        </w:rPr>
        <w:t>Ocimum</w:t>
      </w:r>
      <w:proofErr w:type="spellEnd"/>
      <w:r w:rsidRPr="00313C7E">
        <w:rPr>
          <w:rFonts w:ascii="Arial" w:hAnsi="Arial" w:cs="Arial"/>
          <w:b/>
          <w:i/>
          <w:lang w:val="en-GB"/>
        </w:rPr>
        <w:t xml:space="preserve"> </w:t>
      </w:r>
      <w:proofErr w:type="spellStart"/>
      <w:r w:rsidRPr="00313C7E">
        <w:rPr>
          <w:rFonts w:ascii="Arial" w:hAnsi="Arial" w:cs="Arial"/>
          <w:b/>
          <w:i/>
          <w:lang w:val="en-GB"/>
        </w:rPr>
        <w:t>gratissimum</w:t>
      </w:r>
      <w:proofErr w:type="spellEnd"/>
      <w:r w:rsidRPr="00313C7E">
        <w:rPr>
          <w:rFonts w:ascii="Arial" w:hAnsi="Arial" w:cs="Arial"/>
          <w:b/>
          <w:i/>
          <w:lang w:val="en-GB"/>
        </w:rPr>
        <w:t xml:space="preserve"> </w:t>
      </w:r>
      <w:r w:rsidRPr="00313C7E">
        <w:rPr>
          <w:rFonts w:ascii="Arial" w:hAnsi="Arial" w:cs="Arial"/>
          <w:b/>
          <w:lang w:val="en-GB"/>
        </w:rPr>
        <w:t>leaf extract on serum antioxidant parameters in Ibuprofen treated rats</w:t>
      </w:r>
    </w:p>
    <w:tbl>
      <w:tblPr>
        <w:tblStyle w:val="TableGrid"/>
        <w:tblW w:w="935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675"/>
        <w:gridCol w:w="1564"/>
        <w:gridCol w:w="1547"/>
        <w:gridCol w:w="1528"/>
        <w:gridCol w:w="1499"/>
      </w:tblGrid>
      <w:tr w:rsidR="00313C7E" w:rsidRPr="00313C7E" w14:paraId="241067AB" w14:textId="77777777" w:rsidTr="00313C7E">
        <w:trPr>
          <w:trHeight w:val="1365"/>
        </w:trPr>
        <w:tc>
          <w:tcPr>
            <w:tcW w:w="1546" w:type="dxa"/>
            <w:tcBorders>
              <w:top w:val="single" w:sz="12" w:space="0" w:color="auto"/>
              <w:bottom w:val="single" w:sz="12" w:space="0" w:color="auto"/>
            </w:tcBorders>
            <w:noWrap/>
            <w:hideMark/>
          </w:tcPr>
          <w:p w14:paraId="67B946AA" w14:textId="77777777" w:rsidR="00313C7E" w:rsidRPr="00313C7E" w:rsidRDefault="00313C7E" w:rsidP="00313C7E">
            <w:pPr>
              <w:pStyle w:val="Body"/>
              <w:spacing w:after="0"/>
              <w:rPr>
                <w:rFonts w:ascii="Arial" w:hAnsi="Arial" w:cs="Arial"/>
                <w:sz w:val="20"/>
              </w:rPr>
            </w:pPr>
            <w:r w:rsidRPr="00313C7E">
              <w:rPr>
                <w:rFonts w:ascii="Arial" w:hAnsi="Arial" w:cs="Arial"/>
                <w:sz w:val="20"/>
              </w:rPr>
              <w:t>Treatments</w:t>
            </w:r>
          </w:p>
        </w:tc>
        <w:tc>
          <w:tcPr>
            <w:tcW w:w="1675" w:type="dxa"/>
            <w:tcBorders>
              <w:top w:val="single" w:sz="12" w:space="0" w:color="auto"/>
              <w:bottom w:val="single" w:sz="12" w:space="0" w:color="auto"/>
            </w:tcBorders>
            <w:noWrap/>
            <w:hideMark/>
          </w:tcPr>
          <w:p w14:paraId="49D8E530" w14:textId="77777777" w:rsidR="00313C7E" w:rsidRPr="00313C7E" w:rsidRDefault="00313C7E" w:rsidP="00313C7E">
            <w:pPr>
              <w:pStyle w:val="Body"/>
              <w:spacing w:after="0"/>
              <w:rPr>
                <w:rFonts w:ascii="Arial" w:hAnsi="Arial" w:cs="Arial"/>
                <w:sz w:val="20"/>
              </w:rPr>
            </w:pPr>
            <w:r w:rsidRPr="00313C7E">
              <w:rPr>
                <w:rFonts w:ascii="Arial" w:hAnsi="Arial" w:cs="Arial"/>
                <w:sz w:val="20"/>
              </w:rPr>
              <w:t>Normal control</w:t>
            </w:r>
          </w:p>
        </w:tc>
        <w:tc>
          <w:tcPr>
            <w:tcW w:w="1564" w:type="dxa"/>
            <w:tcBorders>
              <w:top w:val="single" w:sz="12" w:space="0" w:color="auto"/>
              <w:bottom w:val="single" w:sz="12" w:space="0" w:color="auto"/>
            </w:tcBorders>
            <w:noWrap/>
            <w:hideMark/>
          </w:tcPr>
          <w:p w14:paraId="20DD4A4A"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Ibuprofen (200 mg/kg </w:t>
            </w:r>
            <w:proofErr w:type="spellStart"/>
            <w:r w:rsidRPr="00313C7E">
              <w:rPr>
                <w:rFonts w:ascii="Arial" w:hAnsi="Arial" w:cs="Arial"/>
                <w:sz w:val="20"/>
              </w:rPr>
              <w:t>bw</w:t>
            </w:r>
            <w:proofErr w:type="spellEnd"/>
            <w:r w:rsidRPr="00313C7E">
              <w:rPr>
                <w:rFonts w:ascii="Arial" w:hAnsi="Arial" w:cs="Arial"/>
                <w:sz w:val="20"/>
              </w:rPr>
              <w:t>) only</w:t>
            </w:r>
          </w:p>
        </w:tc>
        <w:tc>
          <w:tcPr>
            <w:tcW w:w="1547" w:type="dxa"/>
            <w:tcBorders>
              <w:top w:val="single" w:sz="12" w:space="0" w:color="auto"/>
              <w:bottom w:val="single" w:sz="12" w:space="0" w:color="auto"/>
            </w:tcBorders>
            <w:noWrap/>
            <w:hideMark/>
          </w:tcPr>
          <w:p w14:paraId="6477C947"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OG leaf extract (200 mg/kg </w:t>
            </w:r>
            <w:proofErr w:type="spellStart"/>
            <w:r w:rsidRPr="00313C7E">
              <w:rPr>
                <w:rFonts w:ascii="Arial" w:hAnsi="Arial" w:cs="Arial"/>
                <w:sz w:val="20"/>
              </w:rPr>
              <w:t>bw</w:t>
            </w:r>
            <w:proofErr w:type="spellEnd"/>
            <w:r w:rsidRPr="00313C7E">
              <w:rPr>
                <w:rFonts w:ascii="Arial" w:hAnsi="Arial" w:cs="Arial"/>
                <w:sz w:val="20"/>
              </w:rPr>
              <w:t xml:space="preserve">) + Ibuprofen (200 mg/kg </w:t>
            </w:r>
            <w:proofErr w:type="spellStart"/>
            <w:r w:rsidRPr="00313C7E">
              <w:rPr>
                <w:rFonts w:ascii="Arial" w:hAnsi="Arial" w:cs="Arial"/>
                <w:sz w:val="20"/>
              </w:rPr>
              <w:t>bw</w:t>
            </w:r>
            <w:proofErr w:type="spellEnd"/>
            <w:r w:rsidRPr="00313C7E">
              <w:rPr>
                <w:rFonts w:ascii="Arial" w:hAnsi="Arial" w:cs="Arial"/>
                <w:sz w:val="20"/>
              </w:rPr>
              <w:t>)</w:t>
            </w:r>
          </w:p>
        </w:tc>
        <w:tc>
          <w:tcPr>
            <w:tcW w:w="1528" w:type="dxa"/>
            <w:tcBorders>
              <w:top w:val="single" w:sz="12" w:space="0" w:color="auto"/>
              <w:bottom w:val="single" w:sz="12" w:space="0" w:color="auto"/>
            </w:tcBorders>
            <w:noWrap/>
            <w:hideMark/>
          </w:tcPr>
          <w:p w14:paraId="6271A52C"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OG leaf extract (400 mg/kg </w:t>
            </w:r>
            <w:proofErr w:type="spellStart"/>
            <w:r w:rsidRPr="00313C7E">
              <w:rPr>
                <w:rFonts w:ascii="Arial" w:hAnsi="Arial" w:cs="Arial"/>
                <w:sz w:val="20"/>
              </w:rPr>
              <w:t>bw</w:t>
            </w:r>
            <w:proofErr w:type="spellEnd"/>
            <w:r w:rsidRPr="00313C7E">
              <w:rPr>
                <w:rFonts w:ascii="Arial" w:hAnsi="Arial" w:cs="Arial"/>
                <w:sz w:val="20"/>
              </w:rPr>
              <w:t xml:space="preserve">) + Ibuprofen (200 mg/kg </w:t>
            </w:r>
            <w:proofErr w:type="spellStart"/>
            <w:r w:rsidRPr="00313C7E">
              <w:rPr>
                <w:rFonts w:ascii="Arial" w:hAnsi="Arial" w:cs="Arial"/>
                <w:sz w:val="20"/>
              </w:rPr>
              <w:t>bw</w:t>
            </w:r>
            <w:proofErr w:type="spellEnd"/>
            <w:r w:rsidRPr="00313C7E">
              <w:rPr>
                <w:rFonts w:ascii="Arial" w:hAnsi="Arial" w:cs="Arial"/>
                <w:sz w:val="20"/>
              </w:rPr>
              <w:t>)</w:t>
            </w:r>
          </w:p>
        </w:tc>
        <w:tc>
          <w:tcPr>
            <w:tcW w:w="1499" w:type="dxa"/>
            <w:tcBorders>
              <w:top w:val="single" w:sz="12" w:space="0" w:color="auto"/>
              <w:bottom w:val="single" w:sz="12" w:space="0" w:color="auto"/>
            </w:tcBorders>
            <w:noWrap/>
            <w:hideMark/>
          </w:tcPr>
          <w:p w14:paraId="3CDA76E8"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OG leaf extract (800 mg/kg </w:t>
            </w:r>
            <w:proofErr w:type="spellStart"/>
            <w:r w:rsidRPr="00313C7E">
              <w:rPr>
                <w:rFonts w:ascii="Arial" w:hAnsi="Arial" w:cs="Arial"/>
                <w:sz w:val="20"/>
              </w:rPr>
              <w:t>bw</w:t>
            </w:r>
            <w:proofErr w:type="spellEnd"/>
            <w:r w:rsidRPr="00313C7E">
              <w:rPr>
                <w:rFonts w:ascii="Arial" w:hAnsi="Arial" w:cs="Arial"/>
                <w:sz w:val="20"/>
              </w:rPr>
              <w:t xml:space="preserve">) + Ibuprofen (200 mg/kg </w:t>
            </w:r>
            <w:proofErr w:type="spellStart"/>
            <w:r w:rsidRPr="00313C7E">
              <w:rPr>
                <w:rFonts w:ascii="Arial" w:hAnsi="Arial" w:cs="Arial"/>
                <w:sz w:val="20"/>
              </w:rPr>
              <w:t>bw</w:t>
            </w:r>
            <w:proofErr w:type="spellEnd"/>
            <w:r w:rsidRPr="00313C7E">
              <w:rPr>
                <w:rFonts w:ascii="Arial" w:hAnsi="Arial" w:cs="Arial"/>
                <w:sz w:val="20"/>
              </w:rPr>
              <w:t>)</w:t>
            </w:r>
          </w:p>
        </w:tc>
      </w:tr>
      <w:tr w:rsidR="00313C7E" w:rsidRPr="00313C7E" w14:paraId="63ACD524" w14:textId="77777777" w:rsidTr="006D20DE">
        <w:trPr>
          <w:trHeight w:val="318"/>
        </w:trPr>
        <w:tc>
          <w:tcPr>
            <w:tcW w:w="1546" w:type="dxa"/>
            <w:tcBorders>
              <w:top w:val="single" w:sz="12" w:space="0" w:color="auto"/>
            </w:tcBorders>
            <w:noWrap/>
            <w:hideMark/>
          </w:tcPr>
          <w:p w14:paraId="2465C63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GSH (mg/dl)</w:t>
            </w:r>
          </w:p>
        </w:tc>
        <w:tc>
          <w:tcPr>
            <w:tcW w:w="1675" w:type="dxa"/>
            <w:tcBorders>
              <w:top w:val="single" w:sz="12" w:space="0" w:color="auto"/>
            </w:tcBorders>
            <w:noWrap/>
            <w:hideMark/>
          </w:tcPr>
          <w:p w14:paraId="6F72F80F"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10.94±0.39</w:t>
            </w:r>
            <w:r w:rsidRPr="00313C7E">
              <w:rPr>
                <w:rFonts w:ascii="Arial" w:hAnsi="Arial" w:cs="Arial"/>
                <w:sz w:val="20"/>
                <w:vertAlign w:val="superscript"/>
              </w:rPr>
              <w:t>c</w:t>
            </w:r>
          </w:p>
        </w:tc>
        <w:tc>
          <w:tcPr>
            <w:tcW w:w="1564" w:type="dxa"/>
            <w:tcBorders>
              <w:top w:val="single" w:sz="12" w:space="0" w:color="auto"/>
            </w:tcBorders>
            <w:noWrap/>
            <w:hideMark/>
          </w:tcPr>
          <w:p w14:paraId="28A358D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8.36±0.42</w:t>
            </w:r>
            <w:r w:rsidRPr="00313C7E">
              <w:rPr>
                <w:rFonts w:ascii="Arial" w:hAnsi="Arial" w:cs="Arial"/>
                <w:sz w:val="20"/>
                <w:vertAlign w:val="superscript"/>
              </w:rPr>
              <w:t>a</w:t>
            </w:r>
          </w:p>
        </w:tc>
        <w:tc>
          <w:tcPr>
            <w:tcW w:w="1547" w:type="dxa"/>
            <w:tcBorders>
              <w:top w:val="single" w:sz="12" w:space="0" w:color="auto"/>
            </w:tcBorders>
            <w:noWrap/>
            <w:hideMark/>
          </w:tcPr>
          <w:p w14:paraId="1D947159"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9.85±0.30</w:t>
            </w:r>
            <w:r w:rsidRPr="00313C7E">
              <w:rPr>
                <w:rFonts w:ascii="Arial" w:hAnsi="Arial" w:cs="Arial"/>
                <w:sz w:val="20"/>
                <w:vertAlign w:val="superscript"/>
              </w:rPr>
              <w:t>b</w:t>
            </w:r>
          </w:p>
        </w:tc>
        <w:tc>
          <w:tcPr>
            <w:tcW w:w="1528" w:type="dxa"/>
            <w:tcBorders>
              <w:top w:val="single" w:sz="12" w:space="0" w:color="auto"/>
            </w:tcBorders>
            <w:noWrap/>
            <w:hideMark/>
          </w:tcPr>
          <w:p w14:paraId="62CD281D"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10.62±0.45</w:t>
            </w:r>
            <w:proofErr w:type="gramStart"/>
            <w:r w:rsidRPr="00313C7E">
              <w:rPr>
                <w:rFonts w:ascii="Arial" w:hAnsi="Arial" w:cs="Arial"/>
                <w:sz w:val="20"/>
                <w:vertAlign w:val="superscript"/>
              </w:rPr>
              <w:t>b,c</w:t>
            </w:r>
            <w:proofErr w:type="gramEnd"/>
          </w:p>
        </w:tc>
        <w:tc>
          <w:tcPr>
            <w:tcW w:w="1499" w:type="dxa"/>
            <w:tcBorders>
              <w:top w:val="single" w:sz="12" w:space="0" w:color="auto"/>
            </w:tcBorders>
            <w:noWrap/>
            <w:hideMark/>
          </w:tcPr>
          <w:p w14:paraId="7388D6F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10.98±0.65</w:t>
            </w:r>
            <w:r w:rsidRPr="00313C7E">
              <w:rPr>
                <w:rFonts w:ascii="Arial" w:hAnsi="Arial" w:cs="Arial"/>
                <w:sz w:val="20"/>
                <w:vertAlign w:val="superscript"/>
              </w:rPr>
              <w:t>c</w:t>
            </w:r>
          </w:p>
        </w:tc>
      </w:tr>
      <w:tr w:rsidR="00313C7E" w:rsidRPr="00313C7E" w14:paraId="4AD5E083" w14:textId="77777777" w:rsidTr="006D20DE">
        <w:trPr>
          <w:trHeight w:val="318"/>
        </w:trPr>
        <w:tc>
          <w:tcPr>
            <w:tcW w:w="1546" w:type="dxa"/>
            <w:noWrap/>
            <w:hideMark/>
          </w:tcPr>
          <w:p w14:paraId="7879C47B" w14:textId="77777777" w:rsidR="00313C7E" w:rsidRPr="00313C7E" w:rsidRDefault="00313C7E" w:rsidP="00313C7E">
            <w:pPr>
              <w:pStyle w:val="Body"/>
              <w:spacing w:after="0" w:line="480" w:lineRule="auto"/>
              <w:rPr>
                <w:rFonts w:ascii="Arial" w:hAnsi="Arial" w:cs="Arial"/>
                <w:sz w:val="20"/>
              </w:rPr>
            </w:pPr>
            <w:proofErr w:type="spellStart"/>
            <w:r w:rsidRPr="00313C7E">
              <w:rPr>
                <w:rFonts w:ascii="Arial" w:hAnsi="Arial" w:cs="Arial"/>
                <w:sz w:val="20"/>
              </w:rPr>
              <w:t>GPx</w:t>
            </w:r>
            <w:proofErr w:type="spellEnd"/>
            <w:r w:rsidRPr="00313C7E">
              <w:rPr>
                <w:rFonts w:ascii="Arial" w:hAnsi="Arial" w:cs="Arial"/>
                <w:sz w:val="20"/>
              </w:rPr>
              <w:t xml:space="preserve"> (u/l)</w:t>
            </w:r>
          </w:p>
        </w:tc>
        <w:tc>
          <w:tcPr>
            <w:tcW w:w="1675" w:type="dxa"/>
            <w:noWrap/>
            <w:hideMark/>
          </w:tcPr>
          <w:p w14:paraId="72738CE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32.88±2.52</w:t>
            </w:r>
            <w:r w:rsidRPr="00313C7E">
              <w:rPr>
                <w:rFonts w:ascii="Arial" w:hAnsi="Arial" w:cs="Arial"/>
                <w:sz w:val="20"/>
                <w:vertAlign w:val="superscript"/>
              </w:rPr>
              <w:t>c</w:t>
            </w:r>
          </w:p>
        </w:tc>
        <w:tc>
          <w:tcPr>
            <w:tcW w:w="1564" w:type="dxa"/>
            <w:noWrap/>
            <w:hideMark/>
          </w:tcPr>
          <w:p w14:paraId="55F2762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27.23±1.13</w:t>
            </w:r>
            <w:r w:rsidRPr="00313C7E">
              <w:rPr>
                <w:rFonts w:ascii="Arial" w:hAnsi="Arial" w:cs="Arial"/>
                <w:sz w:val="20"/>
                <w:vertAlign w:val="superscript"/>
              </w:rPr>
              <w:t>a</w:t>
            </w:r>
          </w:p>
        </w:tc>
        <w:tc>
          <w:tcPr>
            <w:tcW w:w="1547" w:type="dxa"/>
            <w:noWrap/>
            <w:hideMark/>
          </w:tcPr>
          <w:p w14:paraId="51AC95F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28.75±0.75</w:t>
            </w:r>
            <w:proofErr w:type="gramStart"/>
            <w:r w:rsidRPr="00313C7E">
              <w:rPr>
                <w:rFonts w:ascii="Arial" w:hAnsi="Arial" w:cs="Arial"/>
                <w:sz w:val="20"/>
                <w:vertAlign w:val="superscript"/>
              </w:rPr>
              <w:t>a,b</w:t>
            </w:r>
            <w:proofErr w:type="gramEnd"/>
          </w:p>
        </w:tc>
        <w:tc>
          <w:tcPr>
            <w:tcW w:w="1528" w:type="dxa"/>
            <w:noWrap/>
            <w:hideMark/>
          </w:tcPr>
          <w:p w14:paraId="6501AA4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28.76±0.32</w:t>
            </w:r>
            <w:proofErr w:type="gramStart"/>
            <w:r w:rsidRPr="00313C7E">
              <w:rPr>
                <w:rFonts w:ascii="Arial" w:hAnsi="Arial" w:cs="Arial"/>
                <w:sz w:val="20"/>
                <w:vertAlign w:val="superscript"/>
              </w:rPr>
              <w:t>a,b</w:t>
            </w:r>
            <w:proofErr w:type="gramEnd"/>
          </w:p>
        </w:tc>
        <w:tc>
          <w:tcPr>
            <w:tcW w:w="1499" w:type="dxa"/>
            <w:noWrap/>
            <w:hideMark/>
          </w:tcPr>
          <w:p w14:paraId="0BEE2A3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30.91±0.77</w:t>
            </w:r>
            <w:proofErr w:type="gramStart"/>
            <w:r w:rsidRPr="00313C7E">
              <w:rPr>
                <w:rFonts w:ascii="Arial" w:hAnsi="Arial" w:cs="Arial"/>
                <w:sz w:val="20"/>
                <w:vertAlign w:val="superscript"/>
              </w:rPr>
              <w:t>b,c</w:t>
            </w:r>
            <w:proofErr w:type="gramEnd"/>
          </w:p>
        </w:tc>
      </w:tr>
      <w:tr w:rsidR="00313C7E" w:rsidRPr="00313C7E" w14:paraId="7A1ABF20" w14:textId="77777777" w:rsidTr="006D20DE">
        <w:trPr>
          <w:trHeight w:val="318"/>
        </w:trPr>
        <w:tc>
          <w:tcPr>
            <w:tcW w:w="1546" w:type="dxa"/>
            <w:noWrap/>
            <w:hideMark/>
          </w:tcPr>
          <w:p w14:paraId="0A12D058"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SOD (u/l)</w:t>
            </w:r>
          </w:p>
        </w:tc>
        <w:tc>
          <w:tcPr>
            <w:tcW w:w="1675" w:type="dxa"/>
            <w:noWrap/>
            <w:hideMark/>
          </w:tcPr>
          <w:p w14:paraId="0ECF6FC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23.08±1.93</w:t>
            </w:r>
            <w:r w:rsidRPr="00313C7E">
              <w:rPr>
                <w:rFonts w:ascii="Arial" w:hAnsi="Arial" w:cs="Arial"/>
                <w:sz w:val="20"/>
                <w:vertAlign w:val="superscript"/>
              </w:rPr>
              <w:t>b</w:t>
            </w:r>
          </w:p>
        </w:tc>
        <w:tc>
          <w:tcPr>
            <w:tcW w:w="1564" w:type="dxa"/>
            <w:noWrap/>
            <w:hideMark/>
          </w:tcPr>
          <w:p w14:paraId="46FFD46C"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18.16±1.63</w:t>
            </w:r>
            <w:r w:rsidRPr="00313C7E">
              <w:rPr>
                <w:rFonts w:ascii="Arial" w:hAnsi="Arial" w:cs="Arial"/>
                <w:sz w:val="20"/>
                <w:vertAlign w:val="superscript"/>
              </w:rPr>
              <w:t>a</w:t>
            </w:r>
          </w:p>
        </w:tc>
        <w:tc>
          <w:tcPr>
            <w:tcW w:w="1547" w:type="dxa"/>
            <w:noWrap/>
            <w:hideMark/>
          </w:tcPr>
          <w:p w14:paraId="5F8516BD"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18.99±0.57</w:t>
            </w:r>
            <w:r w:rsidRPr="00313C7E">
              <w:rPr>
                <w:rFonts w:ascii="Arial" w:hAnsi="Arial" w:cs="Arial"/>
                <w:sz w:val="20"/>
                <w:vertAlign w:val="superscript"/>
              </w:rPr>
              <w:t>a</w:t>
            </w:r>
          </w:p>
        </w:tc>
        <w:tc>
          <w:tcPr>
            <w:tcW w:w="1528" w:type="dxa"/>
            <w:noWrap/>
            <w:hideMark/>
          </w:tcPr>
          <w:p w14:paraId="0FC632E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21.79±1.02</w:t>
            </w:r>
            <w:r w:rsidRPr="00313C7E">
              <w:rPr>
                <w:rFonts w:ascii="Arial" w:hAnsi="Arial" w:cs="Arial"/>
                <w:sz w:val="20"/>
                <w:vertAlign w:val="superscript"/>
              </w:rPr>
              <w:t>c</w:t>
            </w:r>
          </w:p>
        </w:tc>
        <w:tc>
          <w:tcPr>
            <w:tcW w:w="1499" w:type="dxa"/>
            <w:noWrap/>
            <w:hideMark/>
          </w:tcPr>
          <w:p w14:paraId="419B33B0"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21.91±1.33</w:t>
            </w:r>
            <w:r w:rsidRPr="00313C7E">
              <w:rPr>
                <w:rFonts w:ascii="Arial" w:hAnsi="Arial" w:cs="Arial"/>
                <w:sz w:val="20"/>
                <w:vertAlign w:val="superscript"/>
              </w:rPr>
              <w:t>c</w:t>
            </w:r>
          </w:p>
        </w:tc>
      </w:tr>
      <w:tr w:rsidR="00313C7E" w:rsidRPr="00313C7E" w14:paraId="756761CA" w14:textId="77777777" w:rsidTr="006D20DE">
        <w:trPr>
          <w:trHeight w:val="318"/>
        </w:trPr>
        <w:tc>
          <w:tcPr>
            <w:tcW w:w="1546" w:type="dxa"/>
            <w:noWrap/>
            <w:hideMark/>
          </w:tcPr>
          <w:p w14:paraId="6F2326CF"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CAT (u/l)</w:t>
            </w:r>
          </w:p>
        </w:tc>
        <w:tc>
          <w:tcPr>
            <w:tcW w:w="1675" w:type="dxa"/>
            <w:noWrap/>
            <w:hideMark/>
          </w:tcPr>
          <w:p w14:paraId="3294BA8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15.15±0.38</w:t>
            </w:r>
            <w:r w:rsidRPr="00313C7E">
              <w:rPr>
                <w:rFonts w:ascii="Arial" w:hAnsi="Arial" w:cs="Arial"/>
                <w:sz w:val="20"/>
                <w:vertAlign w:val="superscript"/>
              </w:rPr>
              <w:t>b</w:t>
            </w:r>
          </w:p>
        </w:tc>
        <w:tc>
          <w:tcPr>
            <w:tcW w:w="1564" w:type="dxa"/>
            <w:noWrap/>
            <w:hideMark/>
          </w:tcPr>
          <w:p w14:paraId="0EC4931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12.80±1.02</w:t>
            </w:r>
            <w:r w:rsidRPr="00313C7E">
              <w:rPr>
                <w:rFonts w:ascii="Arial" w:hAnsi="Arial" w:cs="Arial"/>
                <w:sz w:val="20"/>
                <w:vertAlign w:val="superscript"/>
              </w:rPr>
              <w:t>a</w:t>
            </w:r>
          </w:p>
        </w:tc>
        <w:tc>
          <w:tcPr>
            <w:tcW w:w="1547" w:type="dxa"/>
            <w:noWrap/>
            <w:hideMark/>
          </w:tcPr>
          <w:p w14:paraId="264C1FE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14.24±0.41</w:t>
            </w:r>
            <w:r w:rsidRPr="00313C7E">
              <w:rPr>
                <w:rFonts w:ascii="Arial" w:hAnsi="Arial" w:cs="Arial"/>
                <w:sz w:val="20"/>
                <w:vertAlign w:val="superscript"/>
              </w:rPr>
              <w:t>b</w:t>
            </w:r>
          </w:p>
        </w:tc>
        <w:tc>
          <w:tcPr>
            <w:tcW w:w="1528" w:type="dxa"/>
            <w:noWrap/>
            <w:hideMark/>
          </w:tcPr>
          <w:p w14:paraId="51713B2F"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15.06±0.28</w:t>
            </w:r>
            <w:r w:rsidRPr="00313C7E">
              <w:rPr>
                <w:rFonts w:ascii="Arial" w:hAnsi="Arial" w:cs="Arial"/>
                <w:sz w:val="20"/>
                <w:vertAlign w:val="superscript"/>
              </w:rPr>
              <w:t>b</w:t>
            </w:r>
          </w:p>
        </w:tc>
        <w:tc>
          <w:tcPr>
            <w:tcW w:w="1499" w:type="dxa"/>
            <w:noWrap/>
            <w:hideMark/>
          </w:tcPr>
          <w:p w14:paraId="7FF8587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16.25±0.49</w:t>
            </w:r>
            <w:r w:rsidRPr="00313C7E">
              <w:rPr>
                <w:rFonts w:ascii="Arial" w:hAnsi="Arial" w:cs="Arial"/>
                <w:sz w:val="20"/>
                <w:vertAlign w:val="superscript"/>
              </w:rPr>
              <w:t>c</w:t>
            </w:r>
          </w:p>
        </w:tc>
      </w:tr>
      <w:tr w:rsidR="00313C7E" w:rsidRPr="00313C7E" w14:paraId="03FCBF52" w14:textId="77777777" w:rsidTr="006D20DE">
        <w:trPr>
          <w:trHeight w:val="601"/>
        </w:trPr>
        <w:tc>
          <w:tcPr>
            <w:tcW w:w="1546" w:type="dxa"/>
            <w:noWrap/>
            <w:hideMark/>
          </w:tcPr>
          <w:p w14:paraId="1A1F6D02" w14:textId="77777777" w:rsidR="00313C7E" w:rsidRPr="00313C7E" w:rsidRDefault="00313C7E" w:rsidP="00313C7E">
            <w:pPr>
              <w:pStyle w:val="Body"/>
              <w:spacing w:after="0" w:line="480" w:lineRule="auto"/>
              <w:rPr>
                <w:rFonts w:ascii="Arial" w:hAnsi="Arial" w:cs="Arial"/>
                <w:sz w:val="20"/>
              </w:rPr>
            </w:pPr>
            <w:proofErr w:type="gramStart"/>
            <w:r w:rsidRPr="00313C7E">
              <w:rPr>
                <w:rFonts w:ascii="Arial" w:hAnsi="Arial" w:cs="Arial"/>
                <w:sz w:val="20"/>
              </w:rPr>
              <w:lastRenderedPageBreak/>
              <w:t>MDA(</w:t>
            </w:r>
            <w:proofErr w:type="gramEnd"/>
            <w:r w:rsidRPr="00313C7E">
              <w:rPr>
                <w:rFonts w:ascii="Arial" w:hAnsi="Arial" w:cs="Arial"/>
                <w:sz w:val="20"/>
              </w:rPr>
              <w:t>mmol/L)</w:t>
            </w:r>
          </w:p>
        </w:tc>
        <w:tc>
          <w:tcPr>
            <w:tcW w:w="1675" w:type="dxa"/>
            <w:noWrap/>
            <w:hideMark/>
          </w:tcPr>
          <w:p w14:paraId="42A5AB7C"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0.28±0.05</w:t>
            </w:r>
            <w:r w:rsidRPr="00313C7E">
              <w:rPr>
                <w:rFonts w:ascii="Arial" w:hAnsi="Arial" w:cs="Arial"/>
                <w:sz w:val="20"/>
                <w:vertAlign w:val="superscript"/>
              </w:rPr>
              <w:t>a</w:t>
            </w:r>
          </w:p>
        </w:tc>
        <w:tc>
          <w:tcPr>
            <w:tcW w:w="1564" w:type="dxa"/>
            <w:noWrap/>
            <w:hideMark/>
          </w:tcPr>
          <w:p w14:paraId="68B09201"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0.52±0.05</w:t>
            </w:r>
            <w:r w:rsidRPr="00313C7E">
              <w:rPr>
                <w:rFonts w:ascii="Arial" w:hAnsi="Arial" w:cs="Arial"/>
                <w:sz w:val="20"/>
                <w:vertAlign w:val="superscript"/>
              </w:rPr>
              <w:t>c</w:t>
            </w:r>
          </w:p>
        </w:tc>
        <w:tc>
          <w:tcPr>
            <w:tcW w:w="1547" w:type="dxa"/>
            <w:noWrap/>
            <w:hideMark/>
          </w:tcPr>
          <w:p w14:paraId="58DE280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0.35±0.02</w:t>
            </w:r>
            <w:r w:rsidRPr="00313C7E">
              <w:rPr>
                <w:rFonts w:ascii="Arial" w:hAnsi="Arial" w:cs="Arial"/>
                <w:sz w:val="20"/>
                <w:vertAlign w:val="superscript"/>
              </w:rPr>
              <w:t>b</w:t>
            </w:r>
          </w:p>
        </w:tc>
        <w:tc>
          <w:tcPr>
            <w:tcW w:w="1528" w:type="dxa"/>
            <w:noWrap/>
            <w:hideMark/>
          </w:tcPr>
          <w:p w14:paraId="5DB24B1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0.33±0.03</w:t>
            </w:r>
            <w:proofErr w:type="gramStart"/>
            <w:r w:rsidRPr="00313C7E">
              <w:rPr>
                <w:rFonts w:ascii="Arial" w:hAnsi="Arial" w:cs="Arial"/>
                <w:sz w:val="20"/>
                <w:vertAlign w:val="superscript"/>
              </w:rPr>
              <w:t>a,b</w:t>
            </w:r>
            <w:proofErr w:type="gramEnd"/>
          </w:p>
        </w:tc>
        <w:tc>
          <w:tcPr>
            <w:tcW w:w="1499" w:type="dxa"/>
            <w:noWrap/>
            <w:hideMark/>
          </w:tcPr>
          <w:p w14:paraId="1BF79430"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0.32±0.03</w:t>
            </w:r>
            <w:proofErr w:type="gramStart"/>
            <w:r w:rsidRPr="00313C7E">
              <w:rPr>
                <w:rFonts w:ascii="Arial" w:hAnsi="Arial" w:cs="Arial"/>
                <w:sz w:val="20"/>
                <w:vertAlign w:val="superscript"/>
              </w:rPr>
              <w:t>a,b</w:t>
            </w:r>
            <w:proofErr w:type="gramEnd"/>
          </w:p>
        </w:tc>
      </w:tr>
    </w:tbl>
    <w:p w14:paraId="12446404" w14:textId="77777777" w:rsidR="00313C7E" w:rsidRPr="00313C7E" w:rsidRDefault="00313C7E" w:rsidP="00313C7E">
      <w:pPr>
        <w:pStyle w:val="Body"/>
        <w:spacing w:after="0"/>
        <w:rPr>
          <w:rFonts w:ascii="Arial" w:hAnsi="Arial" w:cs="Arial"/>
        </w:rPr>
      </w:pPr>
      <w:r w:rsidRPr="00313C7E">
        <w:rPr>
          <w:rFonts w:ascii="Arial" w:hAnsi="Arial" w:cs="Arial"/>
        </w:rPr>
        <w:t>Values are presented as mean ± standard deviation (n = 5); and means with different letter superscripts are significantly (P &lt; 0.05) different from paired mean across the row.</w:t>
      </w:r>
    </w:p>
    <w:p w14:paraId="47B8D217" w14:textId="77777777" w:rsidR="00AF4CDB" w:rsidRPr="00313C7E" w:rsidRDefault="00AF4CDB" w:rsidP="00441B6F">
      <w:pPr>
        <w:pStyle w:val="Body"/>
        <w:spacing w:after="0"/>
        <w:rPr>
          <w:rFonts w:ascii="Arial" w:hAnsi="Arial" w:cs="Arial"/>
          <w:b/>
          <w:bCs/>
          <w:sz w:val="22"/>
          <w:szCs w:val="22"/>
        </w:rPr>
      </w:pPr>
    </w:p>
    <w:p w14:paraId="1466000A" w14:textId="77777777" w:rsidR="00313C7E" w:rsidRPr="00313C7E" w:rsidRDefault="00313C7E" w:rsidP="00313C7E">
      <w:pPr>
        <w:pStyle w:val="Body"/>
        <w:rPr>
          <w:rFonts w:ascii="Arial" w:hAnsi="Arial" w:cs="Arial"/>
          <w:b/>
          <w:bCs/>
          <w:sz w:val="22"/>
          <w:szCs w:val="22"/>
        </w:rPr>
      </w:pPr>
      <w:r w:rsidRPr="00313C7E">
        <w:rPr>
          <w:rFonts w:ascii="Arial" w:hAnsi="Arial" w:cs="Arial"/>
          <w:b/>
          <w:bCs/>
          <w:sz w:val="22"/>
          <w:szCs w:val="22"/>
        </w:rPr>
        <w:t>3.6</w:t>
      </w:r>
      <w:r w:rsidRPr="00313C7E">
        <w:rPr>
          <w:rFonts w:ascii="Arial" w:hAnsi="Arial" w:cs="Arial"/>
          <w:b/>
          <w:bCs/>
          <w:sz w:val="22"/>
          <w:szCs w:val="22"/>
        </w:rPr>
        <w:tab/>
      </w:r>
      <w:r w:rsidRPr="00313C7E">
        <w:rPr>
          <w:rFonts w:ascii="Arial" w:hAnsi="Arial" w:cs="Arial"/>
          <w:b/>
          <w:bCs/>
          <w:sz w:val="22"/>
          <w:szCs w:val="22"/>
          <w:lang w:val="en-GB"/>
        </w:rPr>
        <w:t xml:space="preserve">Effects of </w:t>
      </w:r>
      <w:proofErr w:type="spellStart"/>
      <w:r w:rsidRPr="00313C7E">
        <w:rPr>
          <w:rFonts w:ascii="Arial" w:hAnsi="Arial" w:cs="Arial"/>
          <w:b/>
          <w:bCs/>
          <w:i/>
          <w:sz w:val="22"/>
          <w:szCs w:val="22"/>
          <w:lang w:val="en-GB"/>
        </w:rPr>
        <w:t>Ocimum</w:t>
      </w:r>
      <w:proofErr w:type="spellEnd"/>
      <w:r w:rsidRPr="00313C7E">
        <w:rPr>
          <w:rFonts w:ascii="Arial" w:hAnsi="Arial" w:cs="Arial"/>
          <w:b/>
          <w:bCs/>
          <w:i/>
          <w:sz w:val="22"/>
          <w:szCs w:val="22"/>
          <w:lang w:val="en-GB"/>
        </w:rPr>
        <w:t xml:space="preserve"> </w:t>
      </w:r>
      <w:proofErr w:type="spellStart"/>
      <w:r w:rsidRPr="00313C7E">
        <w:rPr>
          <w:rFonts w:ascii="Arial" w:hAnsi="Arial" w:cs="Arial"/>
          <w:b/>
          <w:bCs/>
          <w:i/>
          <w:sz w:val="22"/>
          <w:szCs w:val="22"/>
          <w:lang w:val="en-GB"/>
        </w:rPr>
        <w:t>gratissimum</w:t>
      </w:r>
      <w:proofErr w:type="spellEnd"/>
      <w:r w:rsidRPr="00313C7E">
        <w:rPr>
          <w:rFonts w:ascii="Arial" w:hAnsi="Arial" w:cs="Arial"/>
          <w:b/>
          <w:bCs/>
          <w:i/>
          <w:sz w:val="22"/>
          <w:szCs w:val="22"/>
          <w:lang w:val="en-GB"/>
        </w:rPr>
        <w:t xml:space="preserve"> </w:t>
      </w:r>
      <w:r w:rsidRPr="00313C7E">
        <w:rPr>
          <w:rFonts w:ascii="Arial" w:hAnsi="Arial" w:cs="Arial"/>
          <w:b/>
          <w:bCs/>
          <w:sz w:val="22"/>
          <w:szCs w:val="22"/>
          <w:lang w:val="en-GB"/>
        </w:rPr>
        <w:t>leaf extract on body weight changes in Ibuprofen treated rats</w:t>
      </w:r>
    </w:p>
    <w:p w14:paraId="11F49690" w14:textId="738924A1" w:rsidR="00313C7E" w:rsidRDefault="00313C7E" w:rsidP="00441B6F">
      <w:pPr>
        <w:pStyle w:val="Body"/>
        <w:spacing w:after="0"/>
        <w:rPr>
          <w:rFonts w:ascii="Arial" w:hAnsi="Arial" w:cs="Arial"/>
        </w:rPr>
      </w:pPr>
      <w:r w:rsidRPr="00313C7E">
        <w:rPr>
          <w:rFonts w:ascii="Arial" w:hAnsi="Arial" w:cs="Arial"/>
        </w:rPr>
        <w:t xml:space="preserve">The effects of </w:t>
      </w:r>
      <w:proofErr w:type="spellStart"/>
      <w:r w:rsidRPr="00313C7E">
        <w:rPr>
          <w:rFonts w:ascii="Arial" w:hAnsi="Arial" w:cs="Arial"/>
          <w:i/>
          <w:iCs/>
        </w:rPr>
        <w:t>Ocimum</w:t>
      </w:r>
      <w:proofErr w:type="spellEnd"/>
      <w:r w:rsidRPr="00313C7E">
        <w:rPr>
          <w:rFonts w:ascii="Arial" w:hAnsi="Arial" w:cs="Arial"/>
          <w:i/>
          <w:iCs/>
        </w:rPr>
        <w:t xml:space="preserve"> </w:t>
      </w:r>
      <w:proofErr w:type="spellStart"/>
      <w:r w:rsidRPr="00313C7E">
        <w:rPr>
          <w:rFonts w:ascii="Arial" w:hAnsi="Arial" w:cs="Arial"/>
          <w:i/>
          <w:iCs/>
        </w:rPr>
        <w:t>gratissimum</w:t>
      </w:r>
      <w:proofErr w:type="spellEnd"/>
      <w:r w:rsidRPr="00313C7E">
        <w:rPr>
          <w:rFonts w:ascii="Arial" w:hAnsi="Arial" w:cs="Arial"/>
        </w:rPr>
        <w:t xml:space="preserve"> leaf extract on body weight changes in ibuprofen-treated rats (Table 6) indicate that ibuprofen alone significantly increased final body weight, body weight gain, and percentage weight gain compared to the extract-treated groups. This pattern is consistent with previous reports linking ibuprofen administration to fluid retention and metabolic alterations that promote weight gain (</w:t>
      </w:r>
      <w:proofErr w:type="spellStart"/>
      <w:r w:rsidRPr="00313C7E">
        <w:rPr>
          <w:rFonts w:ascii="Arial" w:hAnsi="Arial" w:cs="Arial"/>
        </w:rPr>
        <w:t>Akinmoladun</w:t>
      </w:r>
      <w:proofErr w:type="spellEnd"/>
      <w:r w:rsidRPr="00313C7E">
        <w:rPr>
          <w:rFonts w:ascii="Arial" w:hAnsi="Arial" w:cs="Arial"/>
        </w:rPr>
        <w:t xml:space="preserve"> </w:t>
      </w:r>
      <w:r w:rsidR="00B04CED" w:rsidRPr="00B04CED">
        <w:rPr>
          <w:rFonts w:ascii="Arial" w:hAnsi="Arial" w:cs="Arial"/>
          <w:i/>
          <w:iCs/>
        </w:rPr>
        <w:t>et al</w:t>
      </w:r>
      <w:r w:rsidRPr="00313C7E">
        <w:rPr>
          <w:rFonts w:ascii="Arial" w:hAnsi="Arial" w:cs="Arial"/>
        </w:rPr>
        <w:t xml:space="preserve">., 2018; </w:t>
      </w:r>
      <w:proofErr w:type="spellStart"/>
      <w:r w:rsidRPr="00313C7E">
        <w:rPr>
          <w:rFonts w:ascii="Arial" w:hAnsi="Arial" w:cs="Arial"/>
        </w:rPr>
        <w:t>Nworu</w:t>
      </w:r>
      <w:proofErr w:type="spellEnd"/>
      <w:r w:rsidRPr="00313C7E">
        <w:rPr>
          <w:rFonts w:ascii="Arial" w:hAnsi="Arial" w:cs="Arial"/>
        </w:rPr>
        <w:t xml:space="preserve"> </w:t>
      </w:r>
      <w:r w:rsidR="00B04CED" w:rsidRPr="00B04CED">
        <w:rPr>
          <w:rFonts w:ascii="Arial" w:hAnsi="Arial" w:cs="Arial"/>
          <w:i/>
          <w:iCs/>
        </w:rPr>
        <w:t>et al</w:t>
      </w:r>
      <w:r w:rsidRPr="00313C7E">
        <w:rPr>
          <w:rFonts w:ascii="Arial" w:hAnsi="Arial" w:cs="Arial"/>
        </w:rPr>
        <w:t xml:space="preserve">., 2015). Co-administration of </w:t>
      </w:r>
      <w:r w:rsidRPr="00313C7E">
        <w:rPr>
          <w:rFonts w:ascii="Arial" w:hAnsi="Arial" w:cs="Arial"/>
          <w:i/>
          <w:iCs/>
        </w:rPr>
        <w:t xml:space="preserve">O. </w:t>
      </w:r>
      <w:proofErr w:type="spellStart"/>
      <w:r w:rsidRPr="00313C7E">
        <w:rPr>
          <w:rFonts w:ascii="Arial" w:hAnsi="Arial" w:cs="Arial"/>
          <w:i/>
          <w:iCs/>
        </w:rPr>
        <w:t>gratissimum</w:t>
      </w:r>
      <w:proofErr w:type="spellEnd"/>
      <w:r w:rsidRPr="00313C7E">
        <w:rPr>
          <w:rFonts w:ascii="Arial" w:hAnsi="Arial" w:cs="Arial"/>
        </w:rPr>
        <w:t xml:space="preserve"> extract with ibuprofen generally moderated these increases, with the 400 mg/kg extract dose producing the lowest percentage weight gain, suggesting a dose-dependent regulatory effect on weight dynamics. This moderating influence may be attributed to the metabolic regulatory properties of </w:t>
      </w:r>
      <w:r w:rsidRPr="00313C7E">
        <w:rPr>
          <w:rFonts w:ascii="Arial" w:hAnsi="Arial" w:cs="Arial"/>
          <w:i/>
          <w:iCs/>
        </w:rPr>
        <w:t xml:space="preserve">O. </w:t>
      </w:r>
      <w:proofErr w:type="spellStart"/>
      <w:r w:rsidRPr="00313C7E">
        <w:rPr>
          <w:rFonts w:ascii="Arial" w:hAnsi="Arial" w:cs="Arial"/>
          <w:i/>
          <w:iCs/>
        </w:rPr>
        <w:t>gratissimum</w:t>
      </w:r>
      <w:proofErr w:type="spellEnd"/>
      <w:r w:rsidRPr="00313C7E">
        <w:rPr>
          <w:rFonts w:ascii="Arial" w:hAnsi="Arial" w:cs="Arial"/>
        </w:rPr>
        <w:t xml:space="preserve">, which have been shown to affect nutrient utilization and metabolic pathways (Adebayo </w:t>
      </w:r>
      <w:r w:rsidR="00B04CED" w:rsidRPr="00B04CED">
        <w:rPr>
          <w:rFonts w:ascii="Arial" w:hAnsi="Arial" w:cs="Arial"/>
          <w:i/>
          <w:iCs/>
        </w:rPr>
        <w:t>et al</w:t>
      </w:r>
      <w:r w:rsidRPr="00313C7E">
        <w:rPr>
          <w:rFonts w:ascii="Arial" w:hAnsi="Arial" w:cs="Arial"/>
        </w:rPr>
        <w:t xml:space="preserve">., 2019; Okonkwo </w:t>
      </w:r>
      <w:r w:rsidR="00B04CED" w:rsidRPr="00B04CED">
        <w:rPr>
          <w:rFonts w:ascii="Arial" w:hAnsi="Arial" w:cs="Arial"/>
          <w:i/>
          <w:iCs/>
        </w:rPr>
        <w:t>et al</w:t>
      </w:r>
      <w:r w:rsidRPr="00313C7E">
        <w:rPr>
          <w:rFonts w:ascii="Arial" w:hAnsi="Arial" w:cs="Arial"/>
        </w:rPr>
        <w:t>., 202</w:t>
      </w:r>
      <w:r w:rsidR="00A70F8E">
        <w:rPr>
          <w:rFonts w:ascii="Arial" w:hAnsi="Arial" w:cs="Arial"/>
        </w:rPr>
        <w:t>0</w:t>
      </w:r>
      <w:r w:rsidRPr="00313C7E">
        <w:rPr>
          <w:rFonts w:ascii="Arial" w:hAnsi="Arial" w:cs="Arial"/>
        </w:rPr>
        <w:t>).</w:t>
      </w:r>
      <w:r w:rsidR="00F03837">
        <w:rPr>
          <w:rFonts w:ascii="Arial" w:hAnsi="Arial" w:cs="Arial"/>
        </w:rPr>
        <w:t xml:space="preserve"> T</w:t>
      </w:r>
      <w:r w:rsidRPr="00313C7E">
        <w:rPr>
          <w:rFonts w:ascii="Arial" w:hAnsi="Arial" w:cs="Arial"/>
        </w:rPr>
        <w:t xml:space="preserve">he findings suggest that </w:t>
      </w:r>
      <w:r w:rsidRPr="00313C7E">
        <w:rPr>
          <w:rFonts w:ascii="Arial" w:hAnsi="Arial" w:cs="Arial"/>
          <w:i/>
          <w:iCs/>
        </w:rPr>
        <w:t xml:space="preserve">O. </w:t>
      </w:r>
      <w:proofErr w:type="spellStart"/>
      <w:r w:rsidRPr="00313C7E">
        <w:rPr>
          <w:rFonts w:ascii="Arial" w:hAnsi="Arial" w:cs="Arial"/>
          <w:i/>
          <w:iCs/>
        </w:rPr>
        <w:t>gratissimum</w:t>
      </w:r>
      <w:proofErr w:type="spellEnd"/>
      <w:r w:rsidRPr="00313C7E">
        <w:rPr>
          <w:rFonts w:ascii="Arial" w:hAnsi="Arial" w:cs="Arial"/>
        </w:rPr>
        <w:t xml:space="preserve"> leaf extract may attenuate ibuprofen-induced weight gain, potentially through the actions of its bioactive constituents such as flavonoids and phenolics, which are known to influence metabolic regulation (</w:t>
      </w:r>
      <w:proofErr w:type="spellStart"/>
      <w:r w:rsidRPr="00313C7E">
        <w:rPr>
          <w:rFonts w:ascii="Arial" w:hAnsi="Arial" w:cs="Arial"/>
        </w:rPr>
        <w:t>Akinmoladun</w:t>
      </w:r>
      <w:proofErr w:type="spellEnd"/>
      <w:r w:rsidRPr="00313C7E">
        <w:rPr>
          <w:rFonts w:ascii="Arial" w:hAnsi="Arial" w:cs="Arial"/>
        </w:rPr>
        <w:t xml:space="preserve"> </w:t>
      </w:r>
      <w:r w:rsidR="00B04CED" w:rsidRPr="00B04CED">
        <w:rPr>
          <w:rFonts w:ascii="Arial" w:hAnsi="Arial" w:cs="Arial"/>
          <w:i/>
          <w:iCs/>
        </w:rPr>
        <w:t>et al</w:t>
      </w:r>
      <w:r w:rsidRPr="00313C7E">
        <w:rPr>
          <w:rFonts w:ascii="Arial" w:hAnsi="Arial" w:cs="Arial"/>
        </w:rPr>
        <w:t xml:space="preserve">., 2018; </w:t>
      </w:r>
      <w:proofErr w:type="spellStart"/>
      <w:r w:rsidRPr="00313C7E">
        <w:rPr>
          <w:rFonts w:ascii="Arial" w:hAnsi="Arial" w:cs="Arial"/>
        </w:rPr>
        <w:t>Nworu</w:t>
      </w:r>
      <w:proofErr w:type="spellEnd"/>
      <w:r w:rsidRPr="00313C7E">
        <w:rPr>
          <w:rFonts w:ascii="Arial" w:hAnsi="Arial" w:cs="Arial"/>
        </w:rPr>
        <w:t xml:space="preserve"> </w:t>
      </w:r>
      <w:r w:rsidR="00A70F8E">
        <w:rPr>
          <w:rFonts w:ascii="Arial" w:hAnsi="Arial" w:cs="Arial"/>
        </w:rPr>
        <w:t xml:space="preserve">and </w:t>
      </w:r>
      <w:proofErr w:type="spellStart"/>
      <w:r w:rsidR="00A70F8E">
        <w:rPr>
          <w:rFonts w:ascii="Arial" w:hAnsi="Arial" w:cs="Arial"/>
        </w:rPr>
        <w:t>Akah</w:t>
      </w:r>
      <w:proofErr w:type="spellEnd"/>
      <w:r w:rsidRPr="00313C7E">
        <w:rPr>
          <w:rFonts w:ascii="Arial" w:hAnsi="Arial" w:cs="Arial"/>
        </w:rPr>
        <w:t>, 2015).</w:t>
      </w:r>
    </w:p>
    <w:p w14:paraId="5BF653D5" w14:textId="77777777" w:rsidR="00313C7E" w:rsidRDefault="00313C7E" w:rsidP="00441B6F">
      <w:pPr>
        <w:pStyle w:val="Body"/>
        <w:spacing w:after="0"/>
        <w:rPr>
          <w:rFonts w:ascii="Arial" w:hAnsi="Arial" w:cs="Arial"/>
        </w:rPr>
      </w:pPr>
    </w:p>
    <w:p w14:paraId="032291D0" w14:textId="77777777" w:rsidR="00313C7E" w:rsidRPr="00313C7E" w:rsidRDefault="00313C7E" w:rsidP="00313C7E">
      <w:pPr>
        <w:pStyle w:val="Body"/>
        <w:spacing w:after="0"/>
        <w:rPr>
          <w:rFonts w:ascii="Arial" w:hAnsi="Arial" w:cs="Arial"/>
        </w:rPr>
      </w:pPr>
      <w:r w:rsidRPr="00313C7E">
        <w:rPr>
          <w:rFonts w:ascii="Arial" w:hAnsi="Arial" w:cs="Arial"/>
          <w:b/>
        </w:rPr>
        <w:t xml:space="preserve">Table 6: </w:t>
      </w:r>
      <w:r w:rsidRPr="00313C7E">
        <w:rPr>
          <w:rFonts w:ascii="Arial" w:hAnsi="Arial" w:cs="Arial"/>
          <w:b/>
          <w:lang w:val="en-GB"/>
        </w:rPr>
        <w:t xml:space="preserve">Effects of </w:t>
      </w:r>
      <w:proofErr w:type="spellStart"/>
      <w:r w:rsidRPr="00313C7E">
        <w:rPr>
          <w:rFonts w:ascii="Arial" w:hAnsi="Arial" w:cs="Arial"/>
          <w:b/>
          <w:i/>
          <w:lang w:val="en-GB"/>
        </w:rPr>
        <w:t>Ocimum</w:t>
      </w:r>
      <w:proofErr w:type="spellEnd"/>
      <w:r w:rsidRPr="00313C7E">
        <w:rPr>
          <w:rFonts w:ascii="Arial" w:hAnsi="Arial" w:cs="Arial"/>
          <w:b/>
          <w:i/>
          <w:lang w:val="en-GB"/>
        </w:rPr>
        <w:t xml:space="preserve"> </w:t>
      </w:r>
      <w:proofErr w:type="spellStart"/>
      <w:r w:rsidRPr="00313C7E">
        <w:rPr>
          <w:rFonts w:ascii="Arial" w:hAnsi="Arial" w:cs="Arial"/>
          <w:b/>
          <w:i/>
          <w:lang w:val="en-GB"/>
        </w:rPr>
        <w:t>gratissimum</w:t>
      </w:r>
      <w:proofErr w:type="spellEnd"/>
      <w:r w:rsidRPr="00313C7E">
        <w:rPr>
          <w:rFonts w:ascii="Arial" w:hAnsi="Arial" w:cs="Arial"/>
          <w:b/>
          <w:i/>
          <w:lang w:val="en-GB"/>
        </w:rPr>
        <w:t xml:space="preserve"> </w:t>
      </w:r>
      <w:r w:rsidRPr="00313C7E">
        <w:rPr>
          <w:rFonts w:ascii="Arial" w:hAnsi="Arial" w:cs="Arial"/>
          <w:b/>
          <w:lang w:val="en-GB"/>
        </w:rPr>
        <w:t>leaf extract on body weight changes in Ibuprofen treated rats</w:t>
      </w:r>
    </w:p>
    <w:tbl>
      <w:tblPr>
        <w:tblStyle w:val="TableGrid"/>
        <w:tblW w:w="999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499"/>
        <w:gridCol w:w="1508"/>
        <w:gridCol w:w="1706"/>
        <w:gridCol w:w="1739"/>
        <w:gridCol w:w="1688"/>
      </w:tblGrid>
      <w:tr w:rsidR="00313C7E" w:rsidRPr="00313C7E" w14:paraId="202833D0" w14:textId="77777777" w:rsidTr="006D20DE">
        <w:trPr>
          <w:trHeight w:val="448"/>
        </w:trPr>
        <w:tc>
          <w:tcPr>
            <w:tcW w:w="1850" w:type="dxa"/>
            <w:tcBorders>
              <w:top w:val="single" w:sz="12" w:space="0" w:color="auto"/>
              <w:bottom w:val="single" w:sz="12" w:space="0" w:color="auto"/>
            </w:tcBorders>
            <w:noWrap/>
            <w:hideMark/>
          </w:tcPr>
          <w:p w14:paraId="604078C8" w14:textId="77777777" w:rsidR="00313C7E" w:rsidRPr="00313C7E" w:rsidRDefault="00313C7E" w:rsidP="00313C7E">
            <w:pPr>
              <w:pStyle w:val="Body"/>
              <w:spacing w:after="0"/>
              <w:rPr>
                <w:rFonts w:ascii="Arial" w:hAnsi="Arial" w:cs="Arial"/>
                <w:sz w:val="20"/>
              </w:rPr>
            </w:pPr>
            <w:r w:rsidRPr="00313C7E">
              <w:rPr>
                <w:rFonts w:ascii="Arial" w:hAnsi="Arial" w:cs="Arial"/>
                <w:sz w:val="20"/>
              </w:rPr>
              <w:t>Treatments</w:t>
            </w:r>
          </w:p>
        </w:tc>
        <w:tc>
          <w:tcPr>
            <w:tcW w:w="1499" w:type="dxa"/>
            <w:tcBorders>
              <w:top w:val="single" w:sz="12" w:space="0" w:color="auto"/>
              <w:bottom w:val="single" w:sz="12" w:space="0" w:color="auto"/>
            </w:tcBorders>
            <w:noWrap/>
            <w:hideMark/>
          </w:tcPr>
          <w:p w14:paraId="24666E8C" w14:textId="77777777" w:rsidR="00313C7E" w:rsidRPr="00313C7E" w:rsidRDefault="00313C7E" w:rsidP="00313C7E">
            <w:pPr>
              <w:pStyle w:val="Body"/>
              <w:spacing w:after="0"/>
              <w:rPr>
                <w:rFonts w:ascii="Arial" w:hAnsi="Arial" w:cs="Arial"/>
                <w:sz w:val="20"/>
              </w:rPr>
            </w:pPr>
            <w:r w:rsidRPr="00313C7E">
              <w:rPr>
                <w:rFonts w:ascii="Arial" w:hAnsi="Arial" w:cs="Arial"/>
                <w:sz w:val="20"/>
              </w:rPr>
              <w:t>Normal control</w:t>
            </w:r>
          </w:p>
        </w:tc>
        <w:tc>
          <w:tcPr>
            <w:tcW w:w="1508" w:type="dxa"/>
            <w:tcBorders>
              <w:top w:val="single" w:sz="12" w:space="0" w:color="auto"/>
              <w:bottom w:val="single" w:sz="12" w:space="0" w:color="auto"/>
            </w:tcBorders>
            <w:noWrap/>
            <w:hideMark/>
          </w:tcPr>
          <w:p w14:paraId="08ABABD5"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Ibuprofen (200 mg/kg </w:t>
            </w:r>
            <w:proofErr w:type="spellStart"/>
            <w:r w:rsidRPr="00313C7E">
              <w:rPr>
                <w:rFonts w:ascii="Arial" w:hAnsi="Arial" w:cs="Arial"/>
                <w:sz w:val="20"/>
              </w:rPr>
              <w:t>bw</w:t>
            </w:r>
            <w:proofErr w:type="spellEnd"/>
            <w:r w:rsidRPr="00313C7E">
              <w:rPr>
                <w:rFonts w:ascii="Arial" w:hAnsi="Arial" w:cs="Arial"/>
                <w:sz w:val="20"/>
              </w:rPr>
              <w:t>) only</w:t>
            </w:r>
          </w:p>
        </w:tc>
        <w:tc>
          <w:tcPr>
            <w:tcW w:w="1706" w:type="dxa"/>
            <w:tcBorders>
              <w:top w:val="single" w:sz="12" w:space="0" w:color="auto"/>
              <w:bottom w:val="single" w:sz="12" w:space="0" w:color="auto"/>
            </w:tcBorders>
            <w:noWrap/>
            <w:hideMark/>
          </w:tcPr>
          <w:p w14:paraId="3CEBBBFB"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OG leaf extract (200 mg/kg </w:t>
            </w:r>
            <w:proofErr w:type="spellStart"/>
            <w:r w:rsidRPr="00313C7E">
              <w:rPr>
                <w:rFonts w:ascii="Arial" w:hAnsi="Arial" w:cs="Arial"/>
                <w:sz w:val="20"/>
              </w:rPr>
              <w:t>bw</w:t>
            </w:r>
            <w:proofErr w:type="spellEnd"/>
            <w:r w:rsidRPr="00313C7E">
              <w:rPr>
                <w:rFonts w:ascii="Arial" w:hAnsi="Arial" w:cs="Arial"/>
                <w:sz w:val="20"/>
              </w:rPr>
              <w:t xml:space="preserve">) + Ibuprofen (200 mg/kg </w:t>
            </w:r>
            <w:proofErr w:type="spellStart"/>
            <w:r w:rsidRPr="00313C7E">
              <w:rPr>
                <w:rFonts w:ascii="Arial" w:hAnsi="Arial" w:cs="Arial"/>
                <w:sz w:val="20"/>
              </w:rPr>
              <w:t>bw</w:t>
            </w:r>
            <w:proofErr w:type="spellEnd"/>
            <w:r w:rsidRPr="00313C7E">
              <w:rPr>
                <w:rFonts w:ascii="Arial" w:hAnsi="Arial" w:cs="Arial"/>
                <w:sz w:val="20"/>
              </w:rPr>
              <w:t>)</w:t>
            </w:r>
          </w:p>
        </w:tc>
        <w:tc>
          <w:tcPr>
            <w:tcW w:w="1739" w:type="dxa"/>
            <w:tcBorders>
              <w:top w:val="single" w:sz="12" w:space="0" w:color="auto"/>
              <w:bottom w:val="single" w:sz="12" w:space="0" w:color="auto"/>
            </w:tcBorders>
            <w:noWrap/>
            <w:hideMark/>
          </w:tcPr>
          <w:p w14:paraId="3A976F77"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OG leaf extract (400 mg/kg </w:t>
            </w:r>
            <w:proofErr w:type="spellStart"/>
            <w:r w:rsidRPr="00313C7E">
              <w:rPr>
                <w:rFonts w:ascii="Arial" w:hAnsi="Arial" w:cs="Arial"/>
                <w:sz w:val="20"/>
              </w:rPr>
              <w:t>bw</w:t>
            </w:r>
            <w:proofErr w:type="spellEnd"/>
            <w:r w:rsidRPr="00313C7E">
              <w:rPr>
                <w:rFonts w:ascii="Arial" w:hAnsi="Arial" w:cs="Arial"/>
                <w:sz w:val="20"/>
              </w:rPr>
              <w:t xml:space="preserve">) + Ibuprofen (200 mg/kg </w:t>
            </w:r>
            <w:proofErr w:type="spellStart"/>
            <w:r w:rsidRPr="00313C7E">
              <w:rPr>
                <w:rFonts w:ascii="Arial" w:hAnsi="Arial" w:cs="Arial"/>
                <w:sz w:val="20"/>
              </w:rPr>
              <w:t>bw</w:t>
            </w:r>
            <w:proofErr w:type="spellEnd"/>
            <w:r w:rsidRPr="00313C7E">
              <w:rPr>
                <w:rFonts w:ascii="Arial" w:hAnsi="Arial" w:cs="Arial"/>
                <w:sz w:val="20"/>
              </w:rPr>
              <w:t>)</w:t>
            </w:r>
          </w:p>
        </w:tc>
        <w:tc>
          <w:tcPr>
            <w:tcW w:w="1688" w:type="dxa"/>
            <w:tcBorders>
              <w:top w:val="single" w:sz="12" w:space="0" w:color="auto"/>
              <w:bottom w:val="single" w:sz="12" w:space="0" w:color="auto"/>
            </w:tcBorders>
            <w:noWrap/>
            <w:hideMark/>
          </w:tcPr>
          <w:p w14:paraId="5E9BF58E" w14:textId="77777777" w:rsidR="00313C7E" w:rsidRPr="00313C7E" w:rsidRDefault="00313C7E" w:rsidP="00313C7E">
            <w:pPr>
              <w:pStyle w:val="Body"/>
              <w:spacing w:after="0"/>
              <w:rPr>
                <w:rFonts w:ascii="Arial" w:hAnsi="Arial" w:cs="Arial"/>
                <w:sz w:val="20"/>
              </w:rPr>
            </w:pPr>
            <w:r w:rsidRPr="00313C7E">
              <w:rPr>
                <w:rFonts w:ascii="Arial" w:hAnsi="Arial" w:cs="Arial"/>
                <w:sz w:val="20"/>
              </w:rPr>
              <w:t xml:space="preserve">OG leaf extract (800 mg/kg </w:t>
            </w:r>
            <w:proofErr w:type="spellStart"/>
            <w:r w:rsidRPr="00313C7E">
              <w:rPr>
                <w:rFonts w:ascii="Arial" w:hAnsi="Arial" w:cs="Arial"/>
                <w:sz w:val="20"/>
              </w:rPr>
              <w:t>bw</w:t>
            </w:r>
            <w:proofErr w:type="spellEnd"/>
            <w:r w:rsidRPr="00313C7E">
              <w:rPr>
                <w:rFonts w:ascii="Arial" w:hAnsi="Arial" w:cs="Arial"/>
                <w:sz w:val="20"/>
              </w:rPr>
              <w:t xml:space="preserve">) + Ibuprofen (200 mg/kg </w:t>
            </w:r>
            <w:proofErr w:type="spellStart"/>
            <w:r w:rsidRPr="00313C7E">
              <w:rPr>
                <w:rFonts w:ascii="Arial" w:hAnsi="Arial" w:cs="Arial"/>
                <w:sz w:val="20"/>
              </w:rPr>
              <w:t>bw</w:t>
            </w:r>
            <w:proofErr w:type="spellEnd"/>
            <w:r w:rsidRPr="00313C7E">
              <w:rPr>
                <w:rFonts w:ascii="Arial" w:hAnsi="Arial" w:cs="Arial"/>
                <w:sz w:val="20"/>
              </w:rPr>
              <w:t>)</w:t>
            </w:r>
          </w:p>
        </w:tc>
      </w:tr>
      <w:tr w:rsidR="00313C7E" w:rsidRPr="00313C7E" w14:paraId="118F5983" w14:textId="77777777" w:rsidTr="006D20DE">
        <w:trPr>
          <w:trHeight w:val="448"/>
        </w:trPr>
        <w:tc>
          <w:tcPr>
            <w:tcW w:w="1850" w:type="dxa"/>
            <w:tcBorders>
              <w:top w:val="single" w:sz="12" w:space="0" w:color="auto"/>
            </w:tcBorders>
            <w:noWrap/>
            <w:hideMark/>
          </w:tcPr>
          <w:p w14:paraId="41586344"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Initial body weight (g)</w:t>
            </w:r>
          </w:p>
        </w:tc>
        <w:tc>
          <w:tcPr>
            <w:tcW w:w="1499" w:type="dxa"/>
            <w:tcBorders>
              <w:top w:val="single" w:sz="12" w:space="0" w:color="auto"/>
            </w:tcBorders>
            <w:noWrap/>
            <w:hideMark/>
          </w:tcPr>
          <w:p w14:paraId="76E5041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113.02±4.84</w:t>
            </w:r>
            <w:r w:rsidRPr="00313C7E">
              <w:rPr>
                <w:rFonts w:ascii="Arial" w:hAnsi="Arial" w:cs="Arial"/>
                <w:sz w:val="20"/>
                <w:vertAlign w:val="superscript"/>
              </w:rPr>
              <w:t>a</w:t>
            </w:r>
          </w:p>
        </w:tc>
        <w:tc>
          <w:tcPr>
            <w:tcW w:w="1508" w:type="dxa"/>
            <w:tcBorders>
              <w:top w:val="single" w:sz="12" w:space="0" w:color="auto"/>
            </w:tcBorders>
            <w:noWrap/>
            <w:hideMark/>
          </w:tcPr>
          <w:p w14:paraId="4ADABEC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121.30±3.36</w:t>
            </w:r>
            <w:r w:rsidRPr="00313C7E">
              <w:rPr>
                <w:rFonts w:ascii="Arial" w:hAnsi="Arial" w:cs="Arial"/>
                <w:sz w:val="20"/>
                <w:vertAlign w:val="superscript"/>
              </w:rPr>
              <w:t>b</w:t>
            </w:r>
          </w:p>
        </w:tc>
        <w:tc>
          <w:tcPr>
            <w:tcW w:w="1706" w:type="dxa"/>
            <w:tcBorders>
              <w:top w:val="single" w:sz="12" w:space="0" w:color="auto"/>
            </w:tcBorders>
            <w:noWrap/>
            <w:hideMark/>
          </w:tcPr>
          <w:p w14:paraId="44D5724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117.43±5.03</w:t>
            </w:r>
            <w:proofErr w:type="gramStart"/>
            <w:r w:rsidRPr="00313C7E">
              <w:rPr>
                <w:rFonts w:ascii="Arial" w:hAnsi="Arial" w:cs="Arial"/>
                <w:sz w:val="20"/>
                <w:vertAlign w:val="superscript"/>
              </w:rPr>
              <w:t>a,b</w:t>
            </w:r>
            <w:proofErr w:type="gramEnd"/>
          </w:p>
        </w:tc>
        <w:tc>
          <w:tcPr>
            <w:tcW w:w="1739" w:type="dxa"/>
            <w:tcBorders>
              <w:top w:val="single" w:sz="12" w:space="0" w:color="auto"/>
            </w:tcBorders>
            <w:noWrap/>
            <w:hideMark/>
          </w:tcPr>
          <w:p w14:paraId="4B8E823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136.58±2.03</w:t>
            </w:r>
            <w:r w:rsidRPr="00313C7E">
              <w:rPr>
                <w:rFonts w:ascii="Arial" w:hAnsi="Arial" w:cs="Arial"/>
                <w:sz w:val="20"/>
                <w:vertAlign w:val="superscript"/>
              </w:rPr>
              <w:t>d</w:t>
            </w:r>
          </w:p>
        </w:tc>
        <w:tc>
          <w:tcPr>
            <w:tcW w:w="1688" w:type="dxa"/>
            <w:tcBorders>
              <w:top w:val="single" w:sz="12" w:space="0" w:color="auto"/>
            </w:tcBorders>
            <w:noWrap/>
            <w:hideMark/>
          </w:tcPr>
          <w:p w14:paraId="352618B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128.93±3.55</w:t>
            </w:r>
            <w:r w:rsidRPr="00313C7E">
              <w:rPr>
                <w:rFonts w:ascii="Arial" w:hAnsi="Arial" w:cs="Arial"/>
                <w:sz w:val="20"/>
                <w:vertAlign w:val="superscript"/>
              </w:rPr>
              <w:t>c</w:t>
            </w:r>
          </w:p>
        </w:tc>
      </w:tr>
      <w:tr w:rsidR="00313C7E" w:rsidRPr="00313C7E" w14:paraId="0BAB67B4" w14:textId="77777777" w:rsidTr="006D20DE">
        <w:trPr>
          <w:trHeight w:val="448"/>
        </w:trPr>
        <w:tc>
          <w:tcPr>
            <w:tcW w:w="1850" w:type="dxa"/>
            <w:noWrap/>
            <w:hideMark/>
          </w:tcPr>
          <w:p w14:paraId="4369A412"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Final body weight (g)</w:t>
            </w:r>
          </w:p>
        </w:tc>
        <w:tc>
          <w:tcPr>
            <w:tcW w:w="1499" w:type="dxa"/>
            <w:noWrap/>
            <w:hideMark/>
          </w:tcPr>
          <w:p w14:paraId="46C82A32"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133.48±6.54</w:t>
            </w:r>
            <w:r w:rsidRPr="00313C7E">
              <w:rPr>
                <w:rFonts w:ascii="Arial" w:hAnsi="Arial" w:cs="Arial"/>
                <w:sz w:val="20"/>
                <w:vertAlign w:val="superscript"/>
              </w:rPr>
              <w:t>a</w:t>
            </w:r>
          </w:p>
        </w:tc>
        <w:tc>
          <w:tcPr>
            <w:tcW w:w="1508" w:type="dxa"/>
            <w:noWrap/>
            <w:hideMark/>
          </w:tcPr>
          <w:p w14:paraId="080789F9"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179.59±7.</w:t>
            </w:r>
            <w:r w:rsidRPr="00313C7E">
              <w:rPr>
                <w:rFonts w:ascii="Arial" w:hAnsi="Arial" w:cs="Arial"/>
                <w:sz w:val="20"/>
                <w:vertAlign w:val="superscript"/>
              </w:rPr>
              <w:t>33b</w:t>
            </w:r>
          </w:p>
        </w:tc>
        <w:tc>
          <w:tcPr>
            <w:tcW w:w="1706" w:type="dxa"/>
            <w:noWrap/>
            <w:hideMark/>
          </w:tcPr>
          <w:p w14:paraId="2444C5B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137.68±6.57</w:t>
            </w:r>
            <w:r w:rsidRPr="00313C7E">
              <w:rPr>
                <w:rFonts w:ascii="Arial" w:hAnsi="Arial" w:cs="Arial"/>
                <w:sz w:val="20"/>
                <w:vertAlign w:val="superscript"/>
              </w:rPr>
              <w:t>a</w:t>
            </w:r>
          </w:p>
        </w:tc>
        <w:tc>
          <w:tcPr>
            <w:tcW w:w="1739" w:type="dxa"/>
            <w:noWrap/>
            <w:hideMark/>
          </w:tcPr>
          <w:p w14:paraId="7D61B00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146.99±11.24</w:t>
            </w:r>
            <w:proofErr w:type="gramStart"/>
            <w:r w:rsidRPr="00313C7E">
              <w:rPr>
                <w:rFonts w:ascii="Arial" w:hAnsi="Arial" w:cs="Arial"/>
                <w:sz w:val="20"/>
                <w:vertAlign w:val="superscript"/>
              </w:rPr>
              <w:t>a,b</w:t>
            </w:r>
            <w:proofErr w:type="gramEnd"/>
          </w:p>
        </w:tc>
        <w:tc>
          <w:tcPr>
            <w:tcW w:w="1688" w:type="dxa"/>
            <w:noWrap/>
            <w:hideMark/>
          </w:tcPr>
          <w:p w14:paraId="27ABFA3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148.67±8.65</w:t>
            </w:r>
            <w:proofErr w:type="gramStart"/>
            <w:r w:rsidRPr="00313C7E">
              <w:rPr>
                <w:rFonts w:ascii="Arial" w:hAnsi="Arial" w:cs="Arial"/>
                <w:sz w:val="20"/>
                <w:vertAlign w:val="superscript"/>
              </w:rPr>
              <w:t>a,b</w:t>
            </w:r>
            <w:proofErr w:type="gramEnd"/>
          </w:p>
        </w:tc>
      </w:tr>
      <w:tr w:rsidR="00313C7E" w:rsidRPr="00313C7E" w14:paraId="2EFBF873" w14:textId="77777777" w:rsidTr="006D20DE">
        <w:trPr>
          <w:trHeight w:val="448"/>
        </w:trPr>
        <w:tc>
          <w:tcPr>
            <w:tcW w:w="1850" w:type="dxa"/>
            <w:noWrap/>
            <w:hideMark/>
          </w:tcPr>
          <w:p w14:paraId="49B615B1"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Body weight gain (g)</w:t>
            </w:r>
          </w:p>
        </w:tc>
        <w:tc>
          <w:tcPr>
            <w:tcW w:w="1499" w:type="dxa"/>
            <w:noWrap/>
            <w:hideMark/>
          </w:tcPr>
          <w:p w14:paraId="696B1512"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20.46±4.57</w:t>
            </w:r>
            <w:r w:rsidRPr="00313C7E">
              <w:rPr>
                <w:rFonts w:ascii="Arial" w:hAnsi="Arial" w:cs="Arial"/>
                <w:sz w:val="20"/>
                <w:vertAlign w:val="superscript"/>
              </w:rPr>
              <w:t>a</w:t>
            </w:r>
          </w:p>
        </w:tc>
        <w:tc>
          <w:tcPr>
            <w:tcW w:w="1508" w:type="dxa"/>
            <w:noWrap/>
            <w:hideMark/>
          </w:tcPr>
          <w:p w14:paraId="4C143159"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58.29±3.98</w:t>
            </w:r>
            <w:r w:rsidRPr="00313C7E">
              <w:rPr>
                <w:rFonts w:ascii="Arial" w:hAnsi="Arial" w:cs="Arial"/>
                <w:sz w:val="20"/>
                <w:vertAlign w:val="superscript"/>
              </w:rPr>
              <w:t>b</w:t>
            </w:r>
          </w:p>
        </w:tc>
        <w:tc>
          <w:tcPr>
            <w:tcW w:w="1706" w:type="dxa"/>
            <w:noWrap/>
            <w:hideMark/>
          </w:tcPr>
          <w:p w14:paraId="3DB60D0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20.26±1.78</w:t>
            </w:r>
            <w:r w:rsidRPr="00313C7E">
              <w:rPr>
                <w:rFonts w:ascii="Arial" w:hAnsi="Arial" w:cs="Arial"/>
                <w:sz w:val="20"/>
                <w:vertAlign w:val="superscript"/>
              </w:rPr>
              <w:t>a</w:t>
            </w:r>
          </w:p>
        </w:tc>
        <w:tc>
          <w:tcPr>
            <w:tcW w:w="1739" w:type="dxa"/>
            <w:noWrap/>
            <w:hideMark/>
          </w:tcPr>
          <w:p w14:paraId="0C1FB73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10.41±9.49</w:t>
            </w:r>
            <w:r w:rsidRPr="00313C7E">
              <w:rPr>
                <w:rFonts w:ascii="Arial" w:hAnsi="Arial" w:cs="Arial"/>
                <w:sz w:val="20"/>
                <w:vertAlign w:val="superscript"/>
              </w:rPr>
              <w:t>a</w:t>
            </w:r>
          </w:p>
        </w:tc>
        <w:tc>
          <w:tcPr>
            <w:tcW w:w="1688" w:type="dxa"/>
            <w:noWrap/>
            <w:hideMark/>
          </w:tcPr>
          <w:p w14:paraId="37C5813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19.73±11.32</w:t>
            </w:r>
            <w:r w:rsidRPr="00313C7E">
              <w:rPr>
                <w:rFonts w:ascii="Arial" w:hAnsi="Arial" w:cs="Arial"/>
                <w:sz w:val="20"/>
                <w:vertAlign w:val="superscript"/>
              </w:rPr>
              <w:t>a</w:t>
            </w:r>
          </w:p>
        </w:tc>
      </w:tr>
      <w:tr w:rsidR="00313C7E" w:rsidRPr="00313C7E" w14:paraId="283E9B30" w14:textId="77777777" w:rsidTr="006D20DE">
        <w:trPr>
          <w:trHeight w:val="448"/>
        </w:trPr>
        <w:tc>
          <w:tcPr>
            <w:tcW w:w="1850" w:type="dxa"/>
            <w:noWrap/>
            <w:hideMark/>
          </w:tcPr>
          <w:p w14:paraId="13770DD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Percentage weight gain (%)</w:t>
            </w:r>
          </w:p>
        </w:tc>
        <w:tc>
          <w:tcPr>
            <w:tcW w:w="1499" w:type="dxa"/>
            <w:noWrap/>
            <w:hideMark/>
          </w:tcPr>
          <w:p w14:paraId="595B0EE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18.13±4.04</w:t>
            </w:r>
            <w:r w:rsidRPr="00313C7E">
              <w:rPr>
                <w:rFonts w:ascii="Arial" w:hAnsi="Arial" w:cs="Arial"/>
                <w:sz w:val="20"/>
                <w:vertAlign w:val="superscript"/>
              </w:rPr>
              <w:t>a</w:t>
            </w:r>
          </w:p>
        </w:tc>
        <w:tc>
          <w:tcPr>
            <w:tcW w:w="1508" w:type="dxa"/>
            <w:noWrap/>
            <w:hideMark/>
          </w:tcPr>
          <w:p w14:paraId="1557A24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47.55±2.13</w:t>
            </w:r>
            <w:r w:rsidRPr="00313C7E">
              <w:rPr>
                <w:rFonts w:ascii="Arial" w:hAnsi="Arial" w:cs="Arial"/>
                <w:sz w:val="20"/>
                <w:vertAlign w:val="superscript"/>
              </w:rPr>
              <w:t>b</w:t>
            </w:r>
          </w:p>
        </w:tc>
        <w:tc>
          <w:tcPr>
            <w:tcW w:w="1706" w:type="dxa"/>
            <w:noWrap/>
            <w:hideMark/>
          </w:tcPr>
          <w:p w14:paraId="5DF9B9B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17.24±0.98</w:t>
            </w:r>
            <w:r w:rsidRPr="00313C7E">
              <w:rPr>
                <w:rFonts w:ascii="Arial" w:hAnsi="Arial" w:cs="Arial"/>
                <w:sz w:val="20"/>
                <w:vertAlign w:val="superscript"/>
              </w:rPr>
              <w:t>a</w:t>
            </w:r>
          </w:p>
        </w:tc>
        <w:tc>
          <w:tcPr>
            <w:tcW w:w="1739" w:type="dxa"/>
            <w:noWrap/>
            <w:hideMark/>
          </w:tcPr>
          <w:p w14:paraId="50566A3C"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7.57±6.87</w:t>
            </w:r>
            <w:r w:rsidRPr="00313C7E">
              <w:rPr>
                <w:rFonts w:ascii="Arial" w:hAnsi="Arial" w:cs="Arial"/>
                <w:sz w:val="20"/>
                <w:vertAlign w:val="superscript"/>
              </w:rPr>
              <w:t>a</w:t>
            </w:r>
          </w:p>
        </w:tc>
        <w:tc>
          <w:tcPr>
            <w:tcW w:w="1688" w:type="dxa"/>
            <w:noWrap/>
            <w:hideMark/>
          </w:tcPr>
          <w:p w14:paraId="1E3667F3"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15.45±1.28</w:t>
            </w:r>
            <w:r w:rsidRPr="00313C7E">
              <w:rPr>
                <w:rFonts w:ascii="Arial" w:hAnsi="Arial" w:cs="Arial"/>
                <w:sz w:val="20"/>
                <w:vertAlign w:val="superscript"/>
              </w:rPr>
              <w:t>a</w:t>
            </w:r>
          </w:p>
        </w:tc>
      </w:tr>
    </w:tbl>
    <w:p w14:paraId="04D445FA" w14:textId="77777777" w:rsidR="00313C7E" w:rsidRPr="00313C7E" w:rsidRDefault="00313C7E" w:rsidP="00313C7E">
      <w:pPr>
        <w:pStyle w:val="Body"/>
        <w:spacing w:after="0"/>
        <w:rPr>
          <w:rFonts w:ascii="Arial" w:hAnsi="Arial" w:cs="Arial"/>
        </w:rPr>
      </w:pPr>
      <w:r w:rsidRPr="00313C7E">
        <w:rPr>
          <w:rFonts w:ascii="Arial" w:hAnsi="Arial" w:cs="Arial"/>
        </w:rPr>
        <w:t>Values are presented as mean ± standard deviation (n = 5); and means with different letter superscripts are significantly (P &lt; 0.05) different from paired mean across the row.</w:t>
      </w:r>
    </w:p>
    <w:p w14:paraId="068572CF" w14:textId="77777777" w:rsidR="00865A51" w:rsidRDefault="00865A51" w:rsidP="00441B6F">
      <w:pPr>
        <w:pStyle w:val="Body"/>
        <w:spacing w:after="0"/>
        <w:rPr>
          <w:rFonts w:ascii="Arial" w:hAnsi="Arial" w:cs="Arial"/>
        </w:rPr>
      </w:pPr>
    </w:p>
    <w:p w14:paraId="50DBDE1D" w14:textId="7DF231D6" w:rsidR="00865A51" w:rsidRPr="00865A51" w:rsidRDefault="00865A51" w:rsidP="00865A51">
      <w:pPr>
        <w:pStyle w:val="Body"/>
        <w:spacing w:after="0"/>
        <w:rPr>
          <w:rFonts w:ascii="Arial" w:hAnsi="Arial" w:cs="Arial"/>
          <w:b/>
          <w:sz w:val="22"/>
          <w:szCs w:val="22"/>
          <w:lang w:val="en-GB"/>
        </w:rPr>
      </w:pPr>
      <w:r w:rsidRPr="00865A51">
        <w:rPr>
          <w:rFonts w:ascii="Arial" w:hAnsi="Arial" w:cs="Arial"/>
          <w:b/>
          <w:sz w:val="22"/>
          <w:szCs w:val="22"/>
          <w:lang w:val="en-GB"/>
        </w:rPr>
        <w:t>3.7</w:t>
      </w:r>
      <w:r w:rsidRPr="00865A51">
        <w:rPr>
          <w:rFonts w:ascii="Arial" w:hAnsi="Arial" w:cs="Arial"/>
          <w:b/>
          <w:sz w:val="22"/>
          <w:szCs w:val="22"/>
          <w:lang w:val="en-GB"/>
        </w:rPr>
        <w:tab/>
        <w:t xml:space="preserve">Effects of </w:t>
      </w:r>
      <w:proofErr w:type="spellStart"/>
      <w:r w:rsidRPr="00865A51">
        <w:rPr>
          <w:rFonts w:ascii="Arial" w:hAnsi="Arial" w:cs="Arial"/>
          <w:b/>
          <w:i/>
          <w:sz w:val="22"/>
          <w:szCs w:val="22"/>
          <w:lang w:val="en-GB"/>
        </w:rPr>
        <w:t>Ocimum</w:t>
      </w:r>
      <w:proofErr w:type="spellEnd"/>
      <w:r w:rsidRPr="00865A51">
        <w:rPr>
          <w:rFonts w:ascii="Arial" w:hAnsi="Arial" w:cs="Arial"/>
          <w:b/>
          <w:i/>
          <w:sz w:val="22"/>
          <w:szCs w:val="22"/>
          <w:lang w:val="en-GB"/>
        </w:rPr>
        <w:t xml:space="preserve"> </w:t>
      </w:r>
      <w:proofErr w:type="spellStart"/>
      <w:r w:rsidRPr="00865A51">
        <w:rPr>
          <w:rFonts w:ascii="Arial" w:hAnsi="Arial" w:cs="Arial"/>
          <w:b/>
          <w:i/>
          <w:sz w:val="22"/>
          <w:szCs w:val="22"/>
          <w:lang w:val="en-GB"/>
        </w:rPr>
        <w:t>gratissimum</w:t>
      </w:r>
      <w:proofErr w:type="spellEnd"/>
      <w:r w:rsidRPr="00865A51">
        <w:rPr>
          <w:rFonts w:ascii="Arial" w:hAnsi="Arial" w:cs="Arial"/>
          <w:b/>
          <w:i/>
          <w:sz w:val="22"/>
          <w:szCs w:val="22"/>
          <w:lang w:val="en-GB"/>
        </w:rPr>
        <w:t xml:space="preserve"> </w:t>
      </w:r>
      <w:r w:rsidRPr="00865A51">
        <w:rPr>
          <w:rFonts w:ascii="Arial" w:hAnsi="Arial" w:cs="Arial"/>
          <w:b/>
          <w:sz w:val="22"/>
          <w:szCs w:val="22"/>
          <w:lang w:val="en-GB"/>
        </w:rPr>
        <w:t>leaf extract on gastrointestinal motility in Ibuprofen treated rats</w:t>
      </w:r>
    </w:p>
    <w:p w14:paraId="00C4B7FA" w14:textId="4C0CE2FA" w:rsidR="00313C7E" w:rsidRDefault="00865A51" w:rsidP="00441B6F">
      <w:pPr>
        <w:pStyle w:val="Body"/>
        <w:spacing w:after="0"/>
        <w:rPr>
          <w:rFonts w:ascii="Arial" w:hAnsi="Arial" w:cs="Arial"/>
        </w:rPr>
      </w:pPr>
      <w:r w:rsidRPr="00865A51">
        <w:rPr>
          <w:rFonts w:ascii="Arial" w:hAnsi="Arial" w:cs="Arial"/>
        </w:rPr>
        <w:t xml:space="preserve">The effects of </w:t>
      </w:r>
      <w:proofErr w:type="spellStart"/>
      <w:r w:rsidRPr="00865A51">
        <w:rPr>
          <w:rFonts w:ascii="Arial" w:hAnsi="Arial" w:cs="Arial"/>
          <w:i/>
          <w:iCs/>
        </w:rPr>
        <w:t>Ocimum</w:t>
      </w:r>
      <w:proofErr w:type="spellEnd"/>
      <w:r w:rsidRPr="00865A51">
        <w:rPr>
          <w:rFonts w:ascii="Arial" w:hAnsi="Arial" w:cs="Arial"/>
          <w:i/>
          <w:iCs/>
        </w:rPr>
        <w:t xml:space="preserve"> </w:t>
      </w:r>
      <w:proofErr w:type="spellStart"/>
      <w:r w:rsidRPr="00865A51">
        <w:rPr>
          <w:rFonts w:ascii="Arial" w:hAnsi="Arial" w:cs="Arial"/>
          <w:i/>
          <w:iCs/>
        </w:rPr>
        <w:t>gratissimum</w:t>
      </w:r>
      <w:proofErr w:type="spellEnd"/>
      <w:r w:rsidRPr="00865A51">
        <w:rPr>
          <w:rFonts w:ascii="Arial" w:hAnsi="Arial" w:cs="Arial"/>
        </w:rPr>
        <w:t xml:space="preserve"> leaf extract on gastrointestinal motility in ibuprofen-treated rats (Table 7) show that co-administration of the extract, particularly at 800 mg/kg, significantly enhanced gastrointestinal transit, as evidenced by the highest percentage charcoal meal transit and longest distance travelled, compared to the ibuprofen-only group which exhibited markedly reduced motility. This finding suggests that ibuprofen impairs gastrointestinal motility, likely through prostaglandin inhibition and disruption of mucosal defense mechanisms (Wallace, 2008). The observed improvement in motility with </w:t>
      </w:r>
      <w:r w:rsidRPr="00865A51">
        <w:rPr>
          <w:rFonts w:ascii="Arial" w:hAnsi="Arial" w:cs="Arial"/>
          <w:i/>
          <w:iCs/>
        </w:rPr>
        <w:t xml:space="preserve">O. </w:t>
      </w:r>
      <w:proofErr w:type="spellStart"/>
      <w:r w:rsidRPr="00865A51">
        <w:rPr>
          <w:rFonts w:ascii="Arial" w:hAnsi="Arial" w:cs="Arial"/>
          <w:i/>
          <w:iCs/>
        </w:rPr>
        <w:t>gratissimum</w:t>
      </w:r>
      <w:proofErr w:type="spellEnd"/>
      <w:r w:rsidRPr="00865A51">
        <w:rPr>
          <w:rFonts w:ascii="Arial" w:hAnsi="Arial" w:cs="Arial"/>
        </w:rPr>
        <w:t xml:space="preserve"> treatment is consistent with previous reports describing its spasmolytic and antispasmodic activities, which promote smooth muscle relaxation and normalization of intestinal transit (Offiah and Chikwendu, 1999). The enhanced motility observed in extract-treated groups indicates a protective modulatory effect of </w:t>
      </w:r>
      <w:r w:rsidRPr="00865A51">
        <w:rPr>
          <w:rFonts w:ascii="Arial" w:hAnsi="Arial" w:cs="Arial"/>
          <w:i/>
          <w:iCs/>
        </w:rPr>
        <w:t xml:space="preserve">O. </w:t>
      </w:r>
      <w:proofErr w:type="spellStart"/>
      <w:r w:rsidRPr="00865A51">
        <w:rPr>
          <w:rFonts w:ascii="Arial" w:hAnsi="Arial" w:cs="Arial"/>
          <w:i/>
          <w:iCs/>
        </w:rPr>
        <w:t>gratissimum</w:t>
      </w:r>
      <w:proofErr w:type="spellEnd"/>
      <w:r w:rsidRPr="00865A51">
        <w:rPr>
          <w:rFonts w:ascii="Arial" w:hAnsi="Arial" w:cs="Arial"/>
        </w:rPr>
        <w:t xml:space="preserve"> against NSAID-induced gastrointestinal dysfunction and supports its traditional use in managing gastrointestinal disturbances. These findings further suggest that the extract may aid in maintaining mucosal integrity and functional gut motility under NSAID-induced stress, highlighting its potential as an adjunct therapy for preventing NSAID-associated gastrointestinal complications (Sanders </w:t>
      </w:r>
      <w:r w:rsidR="00B04CED" w:rsidRPr="00B04CED">
        <w:rPr>
          <w:rFonts w:ascii="Arial" w:hAnsi="Arial" w:cs="Arial"/>
          <w:i/>
          <w:iCs/>
        </w:rPr>
        <w:t>et al</w:t>
      </w:r>
      <w:r w:rsidRPr="00865A51">
        <w:rPr>
          <w:rFonts w:ascii="Arial" w:hAnsi="Arial" w:cs="Arial"/>
        </w:rPr>
        <w:t>., 2012).</w:t>
      </w:r>
    </w:p>
    <w:p w14:paraId="0596B610" w14:textId="77777777" w:rsidR="00865A51" w:rsidRPr="00865A51" w:rsidRDefault="00865A51" w:rsidP="00865A51">
      <w:pPr>
        <w:pStyle w:val="Body"/>
        <w:spacing w:after="0"/>
        <w:rPr>
          <w:rFonts w:ascii="Arial" w:hAnsi="Arial" w:cs="Arial"/>
        </w:rPr>
      </w:pPr>
      <w:r w:rsidRPr="00865A51">
        <w:rPr>
          <w:rFonts w:ascii="Arial" w:hAnsi="Arial" w:cs="Arial"/>
          <w:b/>
        </w:rPr>
        <w:t xml:space="preserve">Table 7: </w:t>
      </w:r>
      <w:r w:rsidRPr="00865A51">
        <w:rPr>
          <w:rFonts w:ascii="Arial" w:hAnsi="Arial" w:cs="Arial"/>
          <w:b/>
          <w:lang w:val="en-GB"/>
        </w:rPr>
        <w:t xml:space="preserve">Effects of </w:t>
      </w:r>
      <w:proofErr w:type="spellStart"/>
      <w:r w:rsidRPr="00865A51">
        <w:rPr>
          <w:rFonts w:ascii="Arial" w:hAnsi="Arial" w:cs="Arial"/>
          <w:b/>
          <w:i/>
          <w:lang w:val="en-GB"/>
        </w:rPr>
        <w:t>Ocimum</w:t>
      </w:r>
      <w:proofErr w:type="spellEnd"/>
      <w:r w:rsidRPr="00865A51">
        <w:rPr>
          <w:rFonts w:ascii="Arial" w:hAnsi="Arial" w:cs="Arial"/>
          <w:b/>
          <w:i/>
          <w:lang w:val="en-GB"/>
        </w:rPr>
        <w:t xml:space="preserve"> </w:t>
      </w:r>
      <w:proofErr w:type="spellStart"/>
      <w:r w:rsidRPr="00865A51">
        <w:rPr>
          <w:rFonts w:ascii="Arial" w:hAnsi="Arial" w:cs="Arial"/>
          <w:b/>
          <w:i/>
          <w:lang w:val="en-GB"/>
        </w:rPr>
        <w:t>gratissimum</w:t>
      </w:r>
      <w:proofErr w:type="spellEnd"/>
      <w:r w:rsidRPr="00865A51">
        <w:rPr>
          <w:rFonts w:ascii="Arial" w:hAnsi="Arial" w:cs="Arial"/>
          <w:b/>
          <w:i/>
          <w:lang w:val="en-GB"/>
        </w:rPr>
        <w:t xml:space="preserve"> </w:t>
      </w:r>
      <w:r w:rsidRPr="00865A51">
        <w:rPr>
          <w:rFonts w:ascii="Arial" w:hAnsi="Arial" w:cs="Arial"/>
          <w:b/>
          <w:lang w:val="en-GB"/>
        </w:rPr>
        <w:t>leaf extract on gastrointestinal motility in Ibuprofen treated rats</w:t>
      </w:r>
    </w:p>
    <w:tbl>
      <w:tblPr>
        <w:tblStyle w:val="TableGrid"/>
        <w:tblW w:w="97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499"/>
        <w:gridCol w:w="1379"/>
        <w:gridCol w:w="1657"/>
        <w:gridCol w:w="1574"/>
        <w:gridCol w:w="1499"/>
      </w:tblGrid>
      <w:tr w:rsidR="00865A51" w:rsidRPr="00865A51" w14:paraId="61D852A7" w14:textId="77777777" w:rsidTr="006D20DE">
        <w:trPr>
          <w:trHeight w:val="315"/>
        </w:trPr>
        <w:tc>
          <w:tcPr>
            <w:tcW w:w="2150" w:type="dxa"/>
            <w:tcBorders>
              <w:top w:val="single" w:sz="12" w:space="0" w:color="auto"/>
              <w:bottom w:val="single" w:sz="12" w:space="0" w:color="auto"/>
            </w:tcBorders>
            <w:noWrap/>
            <w:hideMark/>
          </w:tcPr>
          <w:p w14:paraId="01D341EF" w14:textId="77777777" w:rsidR="00865A51" w:rsidRPr="00865A51" w:rsidRDefault="00865A51" w:rsidP="00865A51">
            <w:pPr>
              <w:pStyle w:val="Body"/>
              <w:spacing w:after="0"/>
              <w:rPr>
                <w:rFonts w:ascii="Arial" w:hAnsi="Arial" w:cs="Arial"/>
                <w:sz w:val="20"/>
              </w:rPr>
            </w:pPr>
            <w:r w:rsidRPr="00865A51">
              <w:rPr>
                <w:rFonts w:ascii="Arial" w:hAnsi="Arial" w:cs="Arial"/>
                <w:sz w:val="20"/>
              </w:rPr>
              <w:t>Treatments</w:t>
            </w:r>
          </w:p>
        </w:tc>
        <w:tc>
          <w:tcPr>
            <w:tcW w:w="1499" w:type="dxa"/>
            <w:tcBorders>
              <w:top w:val="single" w:sz="12" w:space="0" w:color="auto"/>
              <w:bottom w:val="single" w:sz="12" w:space="0" w:color="auto"/>
            </w:tcBorders>
            <w:noWrap/>
            <w:hideMark/>
          </w:tcPr>
          <w:p w14:paraId="20951131" w14:textId="77777777" w:rsidR="00865A51" w:rsidRPr="00865A51" w:rsidRDefault="00865A51" w:rsidP="00865A51">
            <w:pPr>
              <w:pStyle w:val="Body"/>
              <w:spacing w:after="0"/>
              <w:rPr>
                <w:rFonts w:ascii="Arial" w:hAnsi="Arial" w:cs="Arial"/>
                <w:sz w:val="20"/>
              </w:rPr>
            </w:pPr>
            <w:r w:rsidRPr="00865A51">
              <w:rPr>
                <w:rFonts w:ascii="Arial" w:hAnsi="Arial" w:cs="Arial"/>
                <w:sz w:val="20"/>
              </w:rPr>
              <w:t xml:space="preserve">Normal </w:t>
            </w:r>
            <w:r w:rsidRPr="00865A51">
              <w:rPr>
                <w:rFonts w:ascii="Arial" w:hAnsi="Arial" w:cs="Arial"/>
                <w:sz w:val="20"/>
              </w:rPr>
              <w:lastRenderedPageBreak/>
              <w:t>control</w:t>
            </w:r>
          </w:p>
        </w:tc>
        <w:tc>
          <w:tcPr>
            <w:tcW w:w="1379" w:type="dxa"/>
            <w:tcBorders>
              <w:top w:val="single" w:sz="12" w:space="0" w:color="auto"/>
              <w:bottom w:val="single" w:sz="12" w:space="0" w:color="auto"/>
            </w:tcBorders>
            <w:noWrap/>
            <w:hideMark/>
          </w:tcPr>
          <w:p w14:paraId="11C15474" w14:textId="77777777" w:rsidR="00865A51" w:rsidRPr="00865A51" w:rsidRDefault="00865A51" w:rsidP="00865A51">
            <w:pPr>
              <w:pStyle w:val="Body"/>
              <w:spacing w:after="0"/>
              <w:rPr>
                <w:rFonts w:ascii="Arial" w:hAnsi="Arial" w:cs="Arial"/>
                <w:sz w:val="20"/>
              </w:rPr>
            </w:pPr>
            <w:r w:rsidRPr="00865A51">
              <w:rPr>
                <w:rFonts w:ascii="Arial" w:hAnsi="Arial" w:cs="Arial"/>
                <w:sz w:val="20"/>
              </w:rPr>
              <w:lastRenderedPageBreak/>
              <w:t xml:space="preserve">Ibuprofen </w:t>
            </w:r>
            <w:r w:rsidRPr="00865A51">
              <w:rPr>
                <w:rFonts w:ascii="Arial" w:hAnsi="Arial" w:cs="Arial"/>
                <w:sz w:val="20"/>
              </w:rPr>
              <w:lastRenderedPageBreak/>
              <w:t xml:space="preserve">(200 mg/kg </w:t>
            </w:r>
            <w:proofErr w:type="spellStart"/>
            <w:r w:rsidRPr="00865A51">
              <w:rPr>
                <w:rFonts w:ascii="Arial" w:hAnsi="Arial" w:cs="Arial"/>
                <w:sz w:val="20"/>
              </w:rPr>
              <w:t>bw</w:t>
            </w:r>
            <w:proofErr w:type="spellEnd"/>
            <w:r w:rsidRPr="00865A51">
              <w:rPr>
                <w:rFonts w:ascii="Arial" w:hAnsi="Arial" w:cs="Arial"/>
                <w:sz w:val="20"/>
              </w:rPr>
              <w:t>) only</w:t>
            </w:r>
          </w:p>
        </w:tc>
        <w:tc>
          <w:tcPr>
            <w:tcW w:w="1657" w:type="dxa"/>
            <w:tcBorders>
              <w:top w:val="single" w:sz="12" w:space="0" w:color="auto"/>
              <w:bottom w:val="single" w:sz="12" w:space="0" w:color="auto"/>
            </w:tcBorders>
            <w:noWrap/>
            <w:hideMark/>
          </w:tcPr>
          <w:p w14:paraId="40D1B3D7" w14:textId="77777777" w:rsidR="00865A51" w:rsidRPr="00865A51" w:rsidRDefault="00865A51" w:rsidP="00865A51">
            <w:pPr>
              <w:pStyle w:val="Body"/>
              <w:spacing w:after="0"/>
              <w:rPr>
                <w:rFonts w:ascii="Arial" w:hAnsi="Arial" w:cs="Arial"/>
                <w:sz w:val="20"/>
              </w:rPr>
            </w:pPr>
            <w:r w:rsidRPr="00865A51">
              <w:rPr>
                <w:rFonts w:ascii="Arial" w:hAnsi="Arial" w:cs="Arial"/>
                <w:sz w:val="20"/>
              </w:rPr>
              <w:lastRenderedPageBreak/>
              <w:t xml:space="preserve">OG leaf extract </w:t>
            </w:r>
            <w:r w:rsidRPr="00865A51">
              <w:rPr>
                <w:rFonts w:ascii="Arial" w:hAnsi="Arial" w:cs="Arial"/>
                <w:sz w:val="20"/>
              </w:rPr>
              <w:lastRenderedPageBreak/>
              <w:t xml:space="preserve">(200 mg/kg </w:t>
            </w:r>
            <w:proofErr w:type="spellStart"/>
            <w:r w:rsidRPr="00865A51">
              <w:rPr>
                <w:rFonts w:ascii="Arial" w:hAnsi="Arial" w:cs="Arial"/>
                <w:sz w:val="20"/>
              </w:rPr>
              <w:t>bw</w:t>
            </w:r>
            <w:proofErr w:type="spellEnd"/>
            <w:r w:rsidRPr="00865A51">
              <w:rPr>
                <w:rFonts w:ascii="Arial" w:hAnsi="Arial" w:cs="Arial"/>
                <w:sz w:val="20"/>
              </w:rPr>
              <w:t xml:space="preserve">) + Ibuprofen (200 mg/kg </w:t>
            </w:r>
            <w:proofErr w:type="spellStart"/>
            <w:r w:rsidRPr="00865A51">
              <w:rPr>
                <w:rFonts w:ascii="Arial" w:hAnsi="Arial" w:cs="Arial"/>
                <w:sz w:val="20"/>
              </w:rPr>
              <w:t>bw</w:t>
            </w:r>
            <w:proofErr w:type="spellEnd"/>
            <w:r w:rsidRPr="00865A51">
              <w:rPr>
                <w:rFonts w:ascii="Arial" w:hAnsi="Arial" w:cs="Arial"/>
                <w:sz w:val="20"/>
              </w:rPr>
              <w:t>)</w:t>
            </w:r>
          </w:p>
        </w:tc>
        <w:tc>
          <w:tcPr>
            <w:tcW w:w="1574" w:type="dxa"/>
            <w:tcBorders>
              <w:top w:val="single" w:sz="12" w:space="0" w:color="auto"/>
              <w:bottom w:val="single" w:sz="12" w:space="0" w:color="auto"/>
            </w:tcBorders>
            <w:noWrap/>
            <w:hideMark/>
          </w:tcPr>
          <w:p w14:paraId="47ED26CE" w14:textId="77777777" w:rsidR="00865A51" w:rsidRPr="00865A51" w:rsidRDefault="00865A51" w:rsidP="00865A51">
            <w:pPr>
              <w:pStyle w:val="Body"/>
              <w:spacing w:after="0"/>
              <w:rPr>
                <w:rFonts w:ascii="Arial" w:hAnsi="Arial" w:cs="Arial"/>
                <w:sz w:val="20"/>
              </w:rPr>
            </w:pPr>
            <w:r w:rsidRPr="00865A51">
              <w:rPr>
                <w:rFonts w:ascii="Arial" w:hAnsi="Arial" w:cs="Arial"/>
                <w:sz w:val="20"/>
              </w:rPr>
              <w:lastRenderedPageBreak/>
              <w:t xml:space="preserve">OG leaf extract </w:t>
            </w:r>
            <w:r w:rsidRPr="00865A51">
              <w:rPr>
                <w:rFonts w:ascii="Arial" w:hAnsi="Arial" w:cs="Arial"/>
                <w:sz w:val="20"/>
              </w:rPr>
              <w:lastRenderedPageBreak/>
              <w:t xml:space="preserve">(400 mg/kg </w:t>
            </w:r>
            <w:proofErr w:type="spellStart"/>
            <w:r w:rsidRPr="00865A51">
              <w:rPr>
                <w:rFonts w:ascii="Arial" w:hAnsi="Arial" w:cs="Arial"/>
                <w:sz w:val="20"/>
              </w:rPr>
              <w:t>bw</w:t>
            </w:r>
            <w:proofErr w:type="spellEnd"/>
            <w:r w:rsidRPr="00865A51">
              <w:rPr>
                <w:rFonts w:ascii="Arial" w:hAnsi="Arial" w:cs="Arial"/>
                <w:sz w:val="20"/>
              </w:rPr>
              <w:t xml:space="preserve">) + Ibuprofen (200 mg/kg </w:t>
            </w:r>
            <w:proofErr w:type="spellStart"/>
            <w:r w:rsidRPr="00865A51">
              <w:rPr>
                <w:rFonts w:ascii="Arial" w:hAnsi="Arial" w:cs="Arial"/>
                <w:sz w:val="20"/>
              </w:rPr>
              <w:t>bw</w:t>
            </w:r>
            <w:proofErr w:type="spellEnd"/>
            <w:r w:rsidRPr="00865A51">
              <w:rPr>
                <w:rFonts w:ascii="Arial" w:hAnsi="Arial" w:cs="Arial"/>
                <w:sz w:val="20"/>
              </w:rPr>
              <w:t>)</w:t>
            </w:r>
          </w:p>
        </w:tc>
        <w:tc>
          <w:tcPr>
            <w:tcW w:w="1499" w:type="dxa"/>
            <w:tcBorders>
              <w:top w:val="single" w:sz="12" w:space="0" w:color="auto"/>
              <w:bottom w:val="single" w:sz="12" w:space="0" w:color="auto"/>
            </w:tcBorders>
            <w:noWrap/>
            <w:hideMark/>
          </w:tcPr>
          <w:p w14:paraId="6FF695A8" w14:textId="77777777" w:rsidR="00865A51" w:rsidRPr="00865A51" w:rsidRDefault="00865A51" w:rsidP="00865A51">
            <w:pPr>
              <w:pStyle w:val="Body"/>
              <w:spacing w:after="0"/>
              <w:rPr>
                <w:rFonts w:ascii="Arial" w:hAnsi="Arial" w:cs="Arial"/>
                <w:sz w:val="20"/>
              </w:rPr>
            </w:pPr>
            <w:r w:rsidRPr="00865A51">
              <w:rPr>
                <w:rFonts w:ascii="Arial" w:hAnsi="Arial" w:cs="Arial"/>
                <w:sz w:val="20"/>
              </w:rPr>
              <w:lastRenderedPageBreak/>
              <w:t xml:space="preserve">OG leaf </w:t>
            </w:r>
            <w:r w:rsidRPr="00865A51">
              <w:rPr>
                <w:rFonts w:ascii="Arial" w:hAnsi="Arial" w:cs="Arial"/>
                <w:sz w:val="20"/>
              </w:rPr>
              <w:lastRenderedPageBreak/>
              <w:t xml:space="preserve">extract (800 mg/kg </w:t>
            </w:r>
            <w:proofErr w:type="spellStart"/>
            <w:r w:rsidRPr="00865A51">
              <w:rPr>
                <w:rFonts w:ascii="Arial" w:hAnsi="Arial" w:cs="Arial"/>
                <w:sz w:val="20"/>
              </w:rPr>
              <w:t>bw</w:t>
            </w:r>
            <w:proofErr w:type="spellEnd"/>
            <w:r w:rsidRPr="00865A51">
              <w:rPr>
                <w:rFonts w:ascii="Arial" w:hAnsi="Arial" w:cs="Arial"/>
                <w:sz w:val="20"/>
              </w:rPr>
              <w:t xml:space="preserve">) + Ibuprofen (200 mg/kg </w:t>
            </w:r>
            <w:proofErr w:type="spellStart"/>
            <w:r w:rsidRPr="00865A51">
              <w:rPr>
                <w:rFonts w:ascii="Arial" w:hAnsi="Arial" w:cs="Arial"/>
                <w:sz w:val="20"/>
              </w:rPr>
              <w:t>bw</w:t>
            </w:r>
            <w:proofErr w:type="spellEnd"/>
            <w:r w:rsidRPr="00865A51">
              <w:rPr>
                <w:rFonts w:ascii="Arial" w:hAnsi="Arial" w:cs="Arial"/>
                <w:sz w:val="20"/>
              </w:rPr>
              <w:t>)</w:t>
            </w:r>
          </w:p>
        </w:tc>
      </w:tr>
      <w:tr w:rsidR="00865A51" w:rsidRPr="00865A51" w14:paraId="1D997741" w14:textId="77777777" w:rsidTr="006D20DE">
        <w:trPr>
          <w:trHeight w:val="315"/>
        </w:trPr>
        <w:tc>
          <w:tcPr>
            <w:tcW w:w="2150" w:type="dxa"/>
            <w:tcBorders>
              <w:top w:val="single" w:sz="12" w:space="0" w:color="auto"/>
            </w:tcBorders>
            <w:noWrap/>
            <w:hideMark/>
          </w:tcPr>
          <w:p w14:paraId="42E7BDFD"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lastRenderedPageBreak/>
              <w:t>Length of intestine (cm)</w:t>
            </w:r>
          </w:p>
        </w:tc>
        <w:tc>
          <w:tcPr>
            <w:tcW w:w="1499" w:type="dxa"/>
            <w:tcBorders>
              <w:top w:val="single" w:sz="12" w:space="0" w:color="auto"/>
            </w:tcBorders>
            <w:noWrap/>
            <w:hideMark/>
          </w:tcPr>
          <w:p w14:paraId="4F706D46"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87.33±7.02</w:t>
            </w:r>
            <w:r w:rsidRPr="00865A51">
              <w:rPr>
                <w:rFonts w:ascii="Arial" w:hAnsi="Arial" w:cs="Arial"/>
                <w:sz w:val="20"/>
                <w:vertAlign w:val="superscript"/>
              </w:rPr>
              <w:t>a</w:t>
            </w:r>
          </w:p>
        </w:tc>
        <w:tc>
          <w:tcPr>
            <w:tcW w:w="1379" w:type="dxa"/>
            <w:tcBorders>
              <w:top w:val="single" w:sz="12" w:space="0" w:color="auto"/>
            </w:tcBorders>
            <w:noWrap/>
            <w:hideMark/>
          </w:tcPr>
          <w:p w14:paraId="271CF285"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86.33±3.22</w:t>
            </w:r>
            <w:r w:rsidRPr="00865A51">
              <w:rPr>
                <w:rFonts w:ascii="Arial" w:hAnsi="Arial" w:cs="Arial"/>
                <w:sz w:val="20"/>
                <w:vertAlign w:val="superscript"/>
              </w:rPr>
              <w:t>a</w:t>
            </w:r>
          </w:p>
        </w:tc>
        <w:tc>
          <w:tcPr>
            <w:tcW w:w="1657" w:type="dxa"/>
            <w:tcBorders>
              <w:top w:val="single" w:sz="12" w:space="0" w:color="auto"/>
            </w:tcBorders>
            <w:noWrap/>
            <w:hideMark/>
          </w:tcPr>
          <w:p w14:paraId="1C9094D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92.67±3.06</w:t>
            </w:r>
            <w:r w:rsidRPr="00865A51">
              <w:rPr>
                <w:rFonts w:ascii="Arial" w:hAnsi="Arial" w:cs="Arial"/>
                <w:sz w:val="20"/>
                <w:vertAlign w:val="superscript"/>
              </w:rPr>
              <w:t>a</w:t>
            </w:r>
          </w:p>
        </w:tc>
        <w:tc>
          <w:tcPr>
            <w:tcW w:w="1574" w:type="dxa"/>
            <w:tcBorders>
              <w:top w:val="single" w:sz="12" w:space="0" w:color="auto"/>
            </w:tcBorders>
            <w:noWrap/>
            <w:hideMark/>
          </w:tcPr>
          <w:p w14:paraId="71AB8CC4"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96.67±5.03</w:t>
            </w:r>
            <w:r w:rsidRPr="00865A51">
              <w:rPr>
                <w:rFonts w:ascii="Arial" w:hAnsi="Arial" w:cs="Arial"/>
                <w:sz w:val="20"/>
                <w:vertAlign w:val="superscript"/>
              </w:rPr>
              <w:t>a</w:t>
            </w:r>
          </w:p>
        </w:tc>
        <w:tc>
          <w:tcPr>
            <w:tcW w:w="1499" w:type="dxa"/>
            <w:tcBorders>
              <w:top w:val="single" w:sz="12" w:space="0" w:color="auto"/>
            </w:tcBorders>
            <w:noWrap/>
            <w:hideMark/>
          </w:tcPr>
          <w:p w14:paraId="5D443B08"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93.00±7.81</w:t>
            </w:r>
            <w:r w:rsidRPr="00865A51">
              <w:rPr>
                <w:rFonts w:ascii="Arial" w:hAnsi="Arial" w:cs="Arial"/>
                <w:sz w:val="20"/>
                <w:vertAlign w:val="superscript"/>
              </w:rPr>
              <w:t>a</w:t>
            </w:r>
          </w:p>
        </w:tc>
      </w:tr>
      <w:tr w:rsidR="00865A51" w:rsidRPr="00865A51" w14:paraId="71D12793" w14:textId="77777777" w:rsidTr="006D20DE">
        <w:trPr>
          <w:trHeight w:val="315"/>
        </w:trPr>
        <w:tc>
          <w:tcPr>
            <w:tcW w:w="2150" w:type="dxa"/>
            <w:noWrap/>
            <w:hideMark/>
          </w:tcPr>
          <w:p w14:paraId="2380A7D2"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Distance travelled by charcoal meal (cm)</w:t>
            </w:r>
          </w:p>
        </w:tc>
        <w:tc>
          <w:tcPr>
            <w:tcW w:w="1499" w:type="dxa"/>
            <w:noWrap/>
            <w:hideMark/>
          </w:tcPr>
          <w:p w14:paraId="19B2E767"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55.67±2.52</w:t>
            </w:r>
            <w:proofErr w:type="gramStart"/>
            <w:r w:rsidRPr="00865A51">
              <w:rPr>
                <w:rFonts w:ascii="Arial" w:hAnsi="Arial" w:cs="Arial"/>
                <w:sz w:val="20"/>
                <w:vertAlign w:val="superscript"/>
              </w:rPr>
              <w:t>a,b</w:t>
            </w:r>
            <w:proofErr w:type="gramEnd"/>
          </w:p>
        </w:tc>
        <w:tc>
          <w:tcPr>
            <w:tcW w:w="1379" w:type="dxa"/>
            <w:noWrap/>
            <w:hideMark/>
          </w:tcPr>
          <w:p w14:paraId="7F64122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49.67±3.06</w:t>
            </w:r>
            <w:r w:rsidRPr="00865A51">
              <w:rPr>
                <w:rFonts w:ascii="Arial" w:hAnsi="Arial" w:cs="Arial"/>
                <w:sz w:val="20"/>
                <w:vertAlign w:val="superscript"/>
              </w:rPr>
              <w:t>a</w:t>
            </w:r>
          </w:p>
        </w:tc>
        <w:tc>
          <w:tcPr>
            <w:tcW w:w="1657" w:type="dxa"/>
            <w:noWrap/>
            <w:hideMark/>
          </w:tcPr>
          <w:p w14:paraId="3D19B47E"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66.67±2.08</w:t>
            </w:r>
            <w:proofErr w:type="gramStart"/>
            <w:r w:rsidRPr="00865A51">
              <w:rPr>
                <w:rFonts w:ascii="Arial" w:hAnsi="Arial" w:cs="Arial"/>
                <w:sz w:val="20"/>
                <w:vertAlign w:val="superscript"/>
              </w:rPr>
              <w:t>b,c</w:t>
            </w:r>
            <w:proofErr w:type="gramEnd"/>
          </w:p>
        </w:tc>
        <w:tc>
          <w:tcPr>
            <w:tcW w:w="1574" w:type="dxa"/>
            <w:noWrap/>
            <w:hideMark/>
          </w:tcPr>
          <w:p w14:paraId="1E2E1A85"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66.67±4.04</w:t>
            </w:r>
            <w:proofErr w:type="gramStart"/>
            <w:r w:rsidRPr="00865A51">
              <w:rPr>
                <w:rFonts w:ascii="Arial" w:hAnsi="Arial" w:cs="Arial"/>
                <w:sz w:val="20"/>
                <w:vertAlign w:val="superscript"/>
              </w:rPr>
              <w:t>b,c</w:t>
            </w:r>
            <w:proofErr w:type="gramEnd"/>
          </w:p>
        </w:tc>
        <w:tc>
          <w:tcPr>
            <w:tcW w:w="1499" w:type="dxa"/>
            <w:noWrap/>
            <w:hideMark/>
          </w:tcPr>
          <w:p w14:paraId="69BC248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72.33±14.57</w:t>
            </w:r>
            <w:r w:rsidRPr="00865A51">
              <w:rPr>
                <w:rFonts w:ascii="Arial" w:hAnsi="Arial" w:cs="Arial"/>
                <w:sz w:val="20"/>
                <w:vertAlign w:val="superscript"/>
              </w:rPr>
              <w:t>c</w:t>
            </w:r>
          </w:p>
        </w:tc>
      </w:tr>
      <w:tr w:rsidR="00865A51" w:rsidRPr="00865A51" w14:paraId="5429633F" w14:textId="77777777" w:rsidTr="006D20DE">
        <w:trPr>
          <w:trHeight w:val="315"/>
        </w:trPr>
        <w:tc>
          <w:tcPr>
            <w:tcW w:w="2150" w:type="dxa"/>
            <w:noWrap/>
            <w:hideMark/>
          </w:tcPr>
          <w:p w14:paraId="7FE833E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Percentage transit of charcoal meal</w:t>
            </w:r>
          </w:p>
        </w:tc>
        <w:tc>
          <w:tcPr>
            <w:tcW w:w="1499" w:type="dxa"/>
            <w:noWrap/>
            <w:hideMark/>
          </w:tcPr>
          <w:p w14:paraId="0A1B13C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63.86±2.28</w:t>
            </w:r>
            <w:proofErr w:type="gramStart"/>
            <w:r w:rsidRPr="00865A51">
              <w:rPr>
                <w:rFonts w:ascii="Arial" w:hAnsi="Arial" w:cs="Arial"/>
                <w:sz w:val="20"/>
                <w:vertAlign w:val="superscript"/>
              </w:rPr>
              <w:t>a,b</w:t>
            </w:r>
            <w:proofErr w:type="gramEnd"/>
          </w:p>
        </w:tc>
        <w:tc>
          <w:tcPr>
            <w:tcW w:w="1379" w:type="dxa"/>
            <w:noWrap/>
            <w:hideMark/>
          </w:tcPr>
          <w:p w14:paraId="4BD2BFCA"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57.49±1.48</w:t>
            </w:r>
            <w:r w:rsidRPr="00865A51">
              <w:rPr>
                <w:rFonts w:ascii="Arial" w:hAnsi="Arial" w:cs="Arial"/>
                <w:sz w:val="20"/>
                <w:vertAlign w:val="superscript"/>
              </w:rPr>
              <w:t>a</w:t>
            </w:r>
          </w:p>
        </w:tc>
        <w:tc>
          <w:tcPr>
            <w:tcW w:w="1657" w:type="dxa"/>
            <w:noWrap/>
            <w:hideMark/>
          </w:tcPr>
          <w:p w14:paraId="6F1483F1"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71.95±0.24</w:t>
            </w:r>
            <w:proofErr w:type="gramStart"/>
            <w:r w:rsidRPr="00865A51">
              <w:rPr>
                <w:rFonts w:ascii="Arial" w:hAnsi="Arial" w:cs="Arial"/>
                <w:sz w:val="20"/>
                <w:vertAlign w:val="superscript"/>
              </w:rPr>
              <w:t>c,d</w:t>
            </w:r>
            <w:proofErr w:type="gramEnd"/>
          </w:p>
        </w:tc>
        <w:tc>
          <w:tcPr>
            <w:tcW w:w="1574" w:type="dxa"/>
            <w:noWrap/>
            <w:hideMark/>
          </w:tcPr>
          <w:p w14:paraId="0116B36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68.94±0.59</w:t>
            </w:r>
            <w:proofErr w:type="gramStart"/>
            <w:r w:rsidRPr="00865A51">
              <w:rPr>
                <w:rFonts w:ascii="Arial" w:hAnsi="Arial" w:cs="Arial"/>
                <w:sz w:val="20"/>
                <w:vertAlign w:val="superscript"/>
              </w:rPr>
              <w:t>b,c</w:t>
            </w:r>
            <w:proofErr w:type="gramEnd"/>
          </w:p>
        </w:tc>
        <w:tc>
          <w:tcPr>
            <w:tcW w:w="1499" w:type="dxa"/>
            <w:noWrap/>
            <w:hideMark/>
          </w:tcPr>
          <w:p w14:paraId="5EED643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77.29±8.83</w:t>
            </w:r>
            <w:r w:rsidRPr="00865A51">
              <w:rPr>
                <w:rFonts w:ascii="Arial" w:hAnsi="Arial" w:cs="Arial"/>
                <w:sz w:val="20"/>
                <w:vertAlign w:val="superscript"/>
              </w:rPr>
              <w:t>d</w:t>
            </w:r>
          </w:p>
        </w:tc>
      </w:tr>
    </w:tbl>
    <w:p w14:paraId="198FFFA7" w14:textId="77777777" w:rsidR="00865A51" w:rsidRDefault="00865A51" w:rsidP="00865A51">
      <w:pPr>
        <w:pStyle w:val="Body"/>
        <w:spacing w:after="0"/>
        <w:rPr>
          <w:rFonts w:ascii="Arial" w:hAnsi="Arial" w:cs="Arial"/>
        </w:rPr>
      </w:pPr>
    </w:p>
    <w:p w14:paraId="3D6332A0" w14:textId="4F5C9217" w:rsidR="00865A51" w:rsidRPr="00865A51" w:rsidRDefault="00865A51" w:rsidP="00865A51">
      <w:pPr>
        <w:pStyle w:val="Body"/>
        <w:spacing w:after="0"/>
        <w:rPr>
          <w:rFonts w:ascii="Arial" w:hAnsi="Arial" w:cs="Arial"/>
          <w:b/>
          <w:sz w:val="22"/>
          <w:szCs w:val="22"/>
          <w:lang w:val="en-GB"/>
        </w:rPr>
      </w:pPr>
      <w:r w:rsidRPr="00865A51">
        <w:rPr>
          <w:rFonts w:ascii="Arial" w:hAnsi="Arial" w:cs="Arial"/>
          <w:b/>
          <w:sz w:val="22"/>
          <w:szCs w:val="22"/>
          <w:lang w:val="en-GB"/>
        </w:rPr>
        <w:t>3.8</w:t>
      </w:r>
      <w:r w:rsidRPr="00865A51">
        <w:rPr>
          <w:rFonts w:ascii="Arial" w:hAnsi="Arial" w:cs="Arial"/>
          <w:b/>
          <w:sz w:val="22"/>
          <w:szCs w:val="22"/>
          <w:lang w:val="en-GB"/>
        </w:rPr>
        <w:tab/>
        <w:t xml:space="preserve">Effects of </w:t>
      </w:r>
      <w:proofErr w:type="spellStart"/>
      <w:r w:rsidRPr="00865A51">
        <w:rPr>
          <w:rFonts w:ascii="Arial" w:hAnsi="Arial" w:cs="Arial"/>
          <w:b/>
          <w:i/>
          <w:sz w:val="22"/>
          <w:szCs w:val="22"/>
          <w:lang w:val="en-GB"/>
        </w:rPr>
        <w:t>Ocimum</w:t>
      </w:r>
      <w:proofErr w:type="spellEnd"/>
      <w:r w:rsidRPr="00865A51">
        <w:rPr>
          <w:rFonts w:ascii="Arial" w:hAnsi="Arial" w:cs="Arial"/>
          <w:b/>
          <w:i/>
          <w:sz w:val="22"/>
          <w:szCs w:val="22"/>
          <w:lang w:val="en-GB"/>
        </w:rPr>
        <w:t xml:space="preserve"> </w:t>
      </w:r>
      <w:proofErr w:type="spellStart"/>
      <w:r w:rsidRPr="00865A51">
        <w:rPr>
          <w:rFonts w:ascii="Arial" w:hAnsi="Arial" w:cs="Arial"/>
          <w:b/>
          <w:i/>
          <w:sz w:val="22"/>
          <w:szCs w:val="22"/>
          <w:lang w:val="en-GB"/>
        </w:rPr>
        <w:t>gratissimum</w:t>
      </w:r>
      <w:proofErr w:type="spellEnd"/>
      <w:r w:rsidRPr="00865A51">
        <w:rPr>
          <w:rFonts w:ascii="Arial" w:hAnsi="Arial" w:cs="Arial"/>
          <w:b/>
          <w:i/>
          <w:sz w:val="22"/>
          <w:szCs w:val="22"/>
          <w:lang w:val="en-GB"/>
        </w:rPr>
        <w:t xml:space="preserve"> </w:t>
      </w:r>
      <w:r w:rsidRPr="00865A51">
        <w:rPr>
          <w:rFonts w:ascii="Arial" w:hAnsi="Arial" w:cs="Arial"/>
          <w:b/>
          <w:sz w:val="22"/>
          <w:szCs w:val="22"/>
          <w:lang w:val="en-GB"/>
        </w:rPr>
        <w:t>leaf extract on gastric secretion in Ibuprofen treated rats</w:t>
      </w:r>
    </w:p>
    <w:p w14:paraId="52D15D13" w14:textId="18DE0C71" w:rsidR="00865A51" w:rsidRPr="00865A51" w:rsidRDefault="00865A51" w:rsidP="00865A51">
      <w:pPr>
        <w:pStyle w:val="Body"/>
        <w:spacing w:after="0"/>
        <w:rPr>
          <w:rFonts w:ascii="Arial" w:hAnsi="Arial" w:cs="Arial"/>
        </w:rPr>
      </w:pPr>
      <w:r w:rsidRPr="00865A51">
        <w:rPr>
          <w:rFonts w:ascii="Arial" w:hAnsi="Arial" w:cs="Arial"/>
        </w:rPr>
        <w:t>Values are presented as mean ± standard deviation (n = 5); and means with different letter superscripts are significantly (P &lt; 0.05) different from paired mean across the row.</w:t>
      </w:r>
    </w:p>
    <w:p w14:paraId="7D5563DE" w14:textId="4FBD0A2A" w:rsidR="00865A51" w:rsidRDefault="00865A51" w:rsidP="00441B6F">
      <w:pPr>
        <w:pStyle w:val="Body"/>
        <w:spacing w:after="0"/>
        <w:rPr>
          <w:rFonts w:ascii="Arial" w:hAnsi="Arial" w:cs="Arial"/>
        </w:rPr>
      </w:pPr>
      <w:r w:rsidRPr="00865A51">
        <w:rPr>
          <w:rFonts w:ascii="Arial" w:hAnsi="Arial" w:cs="Arial"/>
        </w:rPr>
        <w:t xml:space="preserve">The effects of </w:t>
      </w:r>
      <w:proofErr w:type="spellStart"/>
      <w:r w:rsidRPr="00865A51">
        <w:rPr>
          <w:rFonts w:ascii="Arial" w:hAnsi="Arial" w:cs="Arial"/>
          <w:i/>
          <w:iCs/>
        </w:rPr>
        <w:t>Ocimum</w:t>
      </w:r>
      <w:proofErr w:type="spellEnd"/>
      <w:r w:rsidRPr="00865A51">
        <w:rPr>
          <w:rFonts w:ascii="Arial" w:hAnsi="Arial" w:cs="Arial"/>
          <w:i/>
          <w:iCs/>
        </w:rPr>
        <w:t xml:space="preserve"> </w:t>
      </w:r>
      <w:proofErr w:type="spellStart"/>
      <w:r w:rsidRPr="00865A51">
        <w:rPr>
          <w:rFonts w:ascii="Arial" w:hAnsi="Arial" w:cs="Arial"/>
          <w:i/>
          <w:iCs/>
        </w:rPr>
        <w:t>gratissimum</w:t>
      </w:r>
      <w:proofErr w:type="spellEnd"/>
      <w:r w:rsidRPr="00865A51">
        <w:rPr>
          <w:rFonts w:ascii="Arial" w:hAnsi="Arial" w:cs="Arial"/>
        </w:rPr>
        <w:t xml:space="preserve"> leaf extract on gastric secretion in ibuprofen-treated rats (Table 8) demonstrate that ibuprofen significantly increased total gastric acidity and reduced gastric pH and extractible mucus content compared to the normal control, indicating impaired gastric mucosal defense. Treatment with </w:t>
      </w:r>
      <w:r w:rsidRPr="00865A51">
        <w:rPr>
          <w:rFonts w:ascii="Arial" w:hAnsi="Arial" w:cs="Arial"/>
          <w:i/>
          <w:iCs/>
        </w:rPr>
        <w:t xml:space="preserve">O. </w:t>
      </w:r>
      <w:proofErr w:type="spellStart"/>
      <w:r w:rsidRPr="00865A51">
        <w:rPr>
          <w:rFonts w:ascii="Arial" w:hAnsi="Arial" w:cs="Arial"/>
          <w:i/>
          <w:iCs/>
        </w:rPr>
        <w:t>gratissimum</w:t>
      </w:r>
      <w:proofErr w:type="spellEnd"/>
      <w:r w:rsidRPr="00865A51">
        <w:rPr>
          <w:rFonts w:ascii="Arial" w:hAnsi="Arial" w:cs="Arial"/>
        </w:rPr>
        <w:t xml:space="preserve"> leaf extract, particularly at 800 mg/kg, markedly reduced total acidity, increased gastric pH, and restored mucus weight toward normal control values, suggesting a strong gastroprotective effect. These findings are consistent with previous reports showing that </w:t>
      </w:r>
      <w:r w:rsidRPr="00865A51">
        <w:rPr>
          <w:rFonts w:ascii="Arial" w:hAnsi="Arial" w:cs="Arial"/>
          <w:i/>
          <w:iCs/>
        </w:rPr>
        <w:t xml:space="preserve">O. </w:t>
      </w:r>
      <w:proofErr w:type="spellStart"/>
      <w:r w:rsidRPr="00865A51">
        <w:rPr>
          <w:rFonts w:ascii="Arial" w:hAnsi="Arial" w:cs="Arial"/>
          <w:i/>
          <w:iCs/>
        </w:rPr>
        <w:t>gratissimum</w:t>
      </w:r>
      <w:proofErr w:type="spellEnd"/>
      <w:r w:rsidRPr="00865A51">
        <w:rPr>
          <w:rFonts w:ascii="Arial" w:hAnsi="Arial" w:cs="Arial"/>
        </w:rPr>
        <w:t xml:space="preserve"> reduces gastric acid secretion and enhances mucosal protection through mechanisms involving inhibition of gastric proton pumps and stimulation of mucus and bicarbonate secretion (Ofem </w:t>
      </w:r>
      <w:r w:rsidR="00B04CED" w:rsidRPr="00B04CED">
        <w:rPr>
          <w:rFonts w:ascii="Arial" w:hAnsi="Arial" w:cs="Arial"/>
          <w:i/>
          <w:iCs/>
        </w:rPr>
        <w:t>et al</w:t>
      </w:r>
      <w:r w:rsidRPr="00865A51">
        <w:rPr>
          <w:rFonts w:ascii="Arial" w:hAnsi="Arial" w:cs="Arial"/>
        </w:rPr>
        <w:t>., 2012; Agbor, 2019). The observed effects may also be attributed to the plant’s antioxidant and anti-inflammatory properties, which help counteract NSAID-induced prostaglandin inhibition, oxidative stress, and mucosal injury (</w:t>
      </w:r>
      <w:proofErr w:type="spellStart"/>
      <w:r w:rsidRPr="00865A51">
        <w:rPr>
          <w:rFonts w:ascii="Arial" w:hAnsi="Arial" w:cs="Arial"/>
        </w:rPr>
        <w:t>Ugbogu</w:t>
      </w:r>
      <w:proofErr w:type="spellEnd"/>
      <w:r w:rsidRPr="00865A51">
        <w:rPr>
          <w:rFonts w:ascii="Arial" w:hAnsi="Arial" w:cs="Arial"/>
        </w:rPr>
        <w:t xml:space="preserve"> </w:t>
      </w:r>
      <w:r w:rsidR="00B04CED" w:rsidRPr="00B04CED">
        <w:rPr>
          <w:rFonts w:ascii="Arial" w:hAnsi="Arial" w:cs="Arial"/>
          <w:i/>
          <w:iCs/>
        </w:rPr>
        <w:t>et al</w:t>
      </w:r>
      <w:r w:rsidRPr="00865A51">
        <w:rPr>
          <w:rFonts w:ascii="Arial" w:hAnsi="Arial" w:cs="Arial"/>
        </w:rPr>
        <w:t xml:space="preserve">., 2021; Olaoye </w:t>
      </w:r>
      <w:r w:rsidR="00B04CED" w:rsidRPr="00B04CED">
        <w:rPr>
          <w:rFonts w:ascii="Arial" w:hAnsi="Arial" w:cs="Arial"/>
          <w:i/>
          <w:iCs/>
        </w:rPr>
        <w:t>et al</w:t>
      </w:r>
      <w:r w:rsidRPr="00865A51">
        <w:rPr>
          <w:rFonts w:ascii="Arial" w:hAnsi="Arial" w:cs="Arial"/>
        </w:rPr>
        <w:t>., 2021).</w:t>
      </w:r>
      <w:r>
        <w:rPr>
          <w:rFonts w:ascii="Arial" w:hAnsi="Arial" w:cs="Arial"/>
        </w:rPr>
        <w:t xml:space="preserve"> T</w:t>
      </w:r>
      <w:r w:rsidRPr="00865A51">
        <w:rPr>
          <w:rFonts w:ascii="Arial" w:hAnsi="Arial" w:cs="Arial"/>
        </w:rPr>
        <w:t xml:space="preserve">he results indicate that </w:t>
      </w:r>
      <w:r w:rsidRPr="00865A51">
        <w:rPr>
          <w:rFonts w:ascii="Arial" w:hAnsi="Arial" w:cs="Arial"/>
          <w:i/>
          <w:iCs/>
        </w:rPr>
        <w:t xml:space="preserve">O. </w:t>
      </w:r>
      <w:proofErr w:type="spellStart"/>
      <w:r w:rsidRPr="00865A51">
        <w:rPr>
          <w:rFonts w:ascii="Arial" w:hAnsi="Arial" w:cs="Arial"/>
          <w:i/>
          <w:iCs/>
        </w:rPr>
        <w:t>gratissimum</w:t>
      </w:r>
      <w:proofErr w:type="spellEnd"/>
      <w:r w:rsidRPr="00865A51">
        <w:rPr>
          <w:rFonts w:ascii="Arial" w:hAnsi="Arial" w:cs="Arial"/>
        </w:rPr>
        <w:t xml:space="preserve"> leaf extract effectively mitigates ibuprofen-induced gastric secretion abnormalities by modulating acid output and strengthening mucosal defense mechanisms, supporting its potential as an adjunct therapy against NSAID-induced gastric damage (Laine </w:t>
      </w:r>
      <w:r w:rsidR="00B04CED" w:rsidRPr="00B04CED">
        <w:rPr>
          <w:rFonts w:ascii="Arial" w:hAnsi="Arial" w:cs="Arial"/>
          <w:i/>
          <w:iCs/>
        </w:rPr>
        <w:t>et al</w:t>
      </w:r>
      <w:r w:rsidRPr="00865A51">
        <w:rPr>
          <w:rFonts w:ascii="Arial" w:hAnsi="Arial" w:cs="Arial"/>
        </w:rPr>
        <w:t>., 2017).</w:t>
      </w:r>
    </w:p>
    <w:p w14:paraId="2102B423" w14:textId="77777777" w:rsidR="00865A51" w:rsidRDefault="00865A51" w:rsidP="00441B6F">
      <w:pPr>
        <w:pStyle w:val="Body"/>
        <w:spacing w:after="0"/>
        <w:rPr>
          <w:rFonts w:ascii="Arial" w:hAnsi="Arial" w:cs="Arial"/>
        </w:rPr>
      </w:pPr>
    </w:p>
    <w:p w14:paraId="599296E6" w14:textId="77777777" w:rsidR="00865A51" w:rsidRPr="00865A51" w:rsidRDefault="00865A51" w:rsidP="00865A51">
      <w:pPr>
        <w:pStyle w:val="Body"/>
        <w:spacing w:after="0"/>
        <w:rPr>
          <w:rFonts w:ascii="Arial" w:hAnsi="Arial" w:cs="Arial"/>
        </w:rPr>
      </w:pPr>
      <w:r w:rsidRPr="00865A51">
        <w:rPr>
          <w:rFonts w:ascii="Arial" w:hAnsi="Arial" w:cs="Arial"/>
          <w:b/>
        </w:rPr>
        <w:t xml:space="preserve">Table 8: </w:t>
      </w:r>
      <w:r w:rsidRPr="00865A51">
        <w:rPr>
          <w:rFonts w:ascii="Arial" w:hAnsi="Arial" w:cs="Arial"/>
          <w:b/>
          <w:lang w:val="en-GB"/>
        </w:rPr>
        <w:t xml:space="preserve">Effects of </w:t>
      </w:r>
      <w:proofErr w:type="spellStart"/>
      <w:r w:rsidRPr="00865A51">
        <w:rPr>
          <w:rFonts w:ascii="Arial" w:hAnsi="Arial" w:cs="Arial"/>
          <w:b/>
          <w:i/>
          <w:lang w:val="en-GB"/>
        </w:rPr>
        <w:t>Ocimum</w:t>
      </w:r>
      <w:proofErr w:type="spellEnd"/>
      <w:r w:rsidRPr="00865A51">
        <w:rPr>
          <w:rFonts w:ascii="Arial" w:hAnsi="Arial" w:cs="Arial"/>
          <w:b/>
          <w:i/>
          <w:lang w:val="en-GB"/>
        </w:rPr>
        <w:t xml:space="preserve"> </w:t>
      </w:r>
      <w:proofErr w:type="spellStart"/>
      <w:r w:rsidRPr="00865A51">
        <w:rPr>
          <w:rFonts w:ascii="Arial" w:hAnsi="Arial" w:cs="Arial"/>
          <w:b/>
          <w:i/>
          <w:lang w:val="en-GB"/>
        </w:rPr>
        <w:t>gratissimum</w:t>
      </w:r>
      <w:proofErr w:type="spellEnd"/>
      <w:r w:rsidRPr="00865A51">
        <w:rPr>
          <w:rFonts w:ascii="Arial" w:hAnsi="Arial" w:cs="Arial"/>
          <w:b/>
          <w:i/>
          <w:lang w:val="en-GB"/>
        </w:rPr>
        <w:t xml:space="preserve"> </w:t>
      </w:r>
      <w:r w:rsidRPr="00865A51">
        <w:rPr>
          <w:rFonts w:ascii="Arial" w:hAnsi="Arial" w:cs="Arial"/>
          <w:b/>
          <w:lang w:val="en-GB"/>
        </w:rPr>
        <w:t>leaf extract on gastric secretion in Ibuprofen treated rats.</w:t>
      </w:r>
    </w:p>
    <w:tbl>
      <w:tblPr>
        <w:tblStyle w:val="TableGrid"/>
        <w:tblW w:w="999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508"/>
        <w:gridCol w:w="1517"/>
        <w:gridCol w:w="1628"/>
        <w:gridCol w:w="1628"/>
        <w:gridCol w:w="1508"/>
      </w:tblGrid>
      <w:tr w:rsidR="00865A51" w:rsidRPr="00865A51" w14:paraId="44D7C33B" w14:textId="77777777" w:rsidTr="006D20DE">
        <w:trPr>
          <w:trHeight w:val="390"/>
        </w:trPr>
        <w:tc>
          <w:tcPr>
            <w:tcW w:w="2206" w:type="dxa"/>
            <w:tcBorders>
              <w:top w:val="single" w:sz="12" w:space="0" w:color="auto"/>
              <w:bottom w:val="single" w:sz="12" w:space="0" w:color="auto"/>
            </w:tcBorders>
            <w:noWrap/>
            <w:hideMark/>
          </w:tcPr>
          <w:p w14:paraId="67B3CCEB" w14:textId="77777777" w:rsidR="00865A51" w:rsidRPr="00865A51" w:rsidRDefault="00865A51" w:rsidP="00865A51">
            <w:pPr>
              <w:pStyle w:val="Body"/>
              <w:spacing w:after="0"/>
              <w:rPr>
                <w:rFonts w:ascii="Arial" w:hAnsi="Arial" w:cs="Arial"/>
                <w:sz w:val="20"/>
              </w:rPr>
            </w:pPr>
            <w:r w:rsidRPr="00865A51">
              <w:rPr>
                <w:rFonts w:ascii="Arial" w:hAnsi="Arial" w:cs="Arial"/>
                <w:sz w:val="20"/>
              </w:rPr>
              <w:t>Treatments</w:t>
            </w:r>
          </w:p>
        </w:tc>
        <w:tc>
          <w:tcPr>
            <w:tcW w:w="1508" w:type="dxa"/>
            <w:tcBorders>
              <w:top w:val="single" w:sz="12" w:space="0" w:color="auto"/>
              <w:bottom w:val="single" w:sz="12" w:space="0" w:color="auto"/>
            </w:tcBorders>
            <w:noWrap/>
            <w:hideMark/>
          </w:tcPr>
          <w:p w14:paraId="77C94BA1" w14:textId="77777777" w:rsidR="00865A51" w:rsidRPr="00865A51" w:rsidRDefault="00865A51" w:rsidP="00865A51">
            <w:pPr>
              <w:pStyle w:val="Body"/>
              <w:spacing w:after="0"/>
              <w:rPr>
                <w:rFonts w:ascii="Arial" w:hAnsi="Arial" w:cs="Arial"/>
                <w:sz w:val="20"/>
              </w:rPr>
            </w:pPr>
            <w:r w:rsidRPr="00865A51">
              <w:rPr>
                <w:rFonts w:ascii="Arial" w:hAnsi="Arial" w:cs="Arial"/>
                <w:sz w:val="20"/>
              </w:rPr>
              <w:t>Normal control</w:t>
            </w:r>
          </w:p>
        </w:tc>
        <w:tc>
          <w:tcPr>
            <w:tcW w:w="1517" w:type="dxa"/>
            <w:tcBorders>
              <w:top w:val="single" w:sz="12" w:space="0" w:color="auto"/>
              <w:bottom w:val="single" w:sz="12" w:space="0" w:color="auto"/>
            </w:tcBorders>
            <w:noWrap/>
            <w:hideMark/>
          </w:tcPr>
          <w:p w14:paraId="00674DC9" w14:textId="77777777" w:rsidR="00865A51" w:rsidRPr="00865A51" w:rsidRDefault="00865A51" w:rsidP="00865A51">
            <w:pPr>
              <w:pStyle w:val="Body"/>
              <w:spacing w:after="0"/>
              <w:rPr>
                <w:rFonts w:ascii="Arial" w:hAnsi="Arial" w:cs="Arial"/>
                <w:sz w:val="20"/>
              </w:rPr>
            </w:pPr>
            <w:r w:rsidRPr="00865A51">
              <w:rPr>
                <w:rFonts w:ascii="Arial" w:hAnsi="Arial" w:cs="Arial"/>
                <w:sz w:val="20"/>
              </w:rPr>
              <w:t xml:space="preserve">Ibuprofen (200 mg/kg </w:t>
            </w:r>
            <w:proofErr w:type="spellStart"/>
            <w:r w:rsidRPr="00865A51">
              <w:rPr>
                <w:rFonts w:ascii="Arial" w:hAnsi="Arial" w:cs="Arial"/>
                <w:sz w:val="20"/>
              </w:rPr>
              <w:t>bw</w:t>
            </w:r>
            <w:proofErr w:type="spellEnd"/>
            <w:r w:rsidRPr="00865A51">
              <w:rPr>
                <w:rFonts w:ascii="Arial" w:hAnsi="Arial" w:cs="Arial"/>
                <w:sz w:val="20"/>
              </w:rPr>
              <w:t>) only</w:t>
            </w:r>
          </w:p>
        </w:tc>
        <w:tc>
          <w:tcPr>
            <w:tcW w:w="1628" w:type="dxa"/>
            <w:tcBorders>
              <w:top w:val="single" w:sz="12" w:space="0" w:color="auto"/>
              <w:bottom w:val="single" w:sz="12" w:space="0" w:color="auto"/>
            </w:tcBorders>
            <w:noWrap/>
            <w:hideMark/>
          </w:tcPr>
          <w:p w14:paraId="161FD9E2" w14:textId="77777777" w:rsidR="00865A51" w:rsidRPr="00865A51" w:rsidRDefault="00865A51" w:rsidP="00865A51">
            <w:pPr>
              <w:pStyle w:val="Body"/>
              <w:spacing w:after="0"/>
              <w:rPr>
                <w:rFonts w:ascii="Arial" w:hAnsi="Arial" w:cs="Arial"/>
                <w:sz w:val="20"/>
              </w:rPr>
            </w:pPr>
            <w:r w:rsidRPr="00865A51">
              <w:rPr>
                <w:rFonts w:ascii="Arial" w:hAnsi="Arial" w:cs="Arial"/>
                <w:sz w:val="20"/>
              </w:rPr>
              <w:t xml:space="preserve">OG leaf extract (200 mg/kg </w:t>
            </w:r>
            <w:proofErr w:type="spellStart"/>
            <w:r w:rsidRPr="00865A51">
              <w:rPr>
                <w:rFonts w:ascii="Arial" w:hAnsi="Arial" w:cs="Arial"/>
                <w:sz w:val="20"/>
              </w:rPr>
              <w:t>bw</w:t>
            </w:r>
            <w:proofErr w:type="spellEnd"/>
            <w:r w:rsidRPr="00865A51">
              <w:rPr>
                <w:rFonts w:ascii="Arial" w:hAnsi="Arial" w:cs="Arial"/>
                <w:sz w:val="20"/>
              </w:rPr>
              <w:t xml:space="preserve">) + Ibuprofen (200 mg/kg </w:t>
            </w:r>
            <w:proofErr w:type="spellStart"/>
            <w:r w:rsidRPr="00865A51">
              <w:rPr>
                <w:rFonts w:ascii="Arial" w:hAnsi="Arial" w:cs="Arial"/>
                <w:sz w:val="20"/>
              </w:rPr>
              <w:t>bw</w:t>
            </w:r>
            <w:proofErr w:type="spellEnd"/>
            <w:r w:rsidRPr="00865A51">
              <w:rPr>
                <w:rFonts w:ascii="Arial" w:hAnsi="Arial" w:cs="Arial"/>
                <w:sz w:val="20"/>
              </w:rPr>
              <w:t>)</w:t>
            </w:r>
          </w:p>
        </w:tc>
        <w:tc>
          <w:tcPr>
            <w:tcW w:w="1628" w:type="dxa"/>
            <w:tcBorders>
              <w:top w:val="single" w:sz="12" w:space="0" w:color="auto"/>
              <w:bottom w:val="single" w:sz="12" w:space="0" w:color="auto"/>
            </w:tcBorders>
            <w:noWrap/>
            <w:hideMark/>
          </w:tcPr>
          <w:p w14:paraId="5EF67FFA" w14:textId="77777777" w:rsidR="00865A51" w:rsidRPr="00865A51" w:rsidRDefault="00865A51" w:rsidP="00865A51">
            <w:pPr>
              <w:pStyle w:val="Body"/>
              <w:spacing w:after="0"/>
              <w:rPr>
                <w:rFonts w:ascii="Arial" w:hAnsi="Arial" w:cs="Arial"/>
                <w:sz w:val="20"/>
              </w:rPr>
            </w:pPr>
            <w:r w:rsidRPr="00865A51">
              <w:rPr>
                <w:rFonts w:ascii="Arial" w:hAnsi="Arial" w:cs="Arial"/>
                <w:sz w:val="20"/>
              </w:rPr>
              <w:t xml:space="preserve">OG leaf extract (400 mg/kg </w:t>
            </w:r>
            <w:proofErr w:type="spellStart"/>
            <w:r w:rsidRPr="00865A51">
              <w:rPr>
                <w:rFonts w:ascii="Arial" w:hAnsi="Arial" w:cs="Arial"/>
                <w:sz w:val="20"/>
              </w:rPr>
              <w:t>bw</w:t>
            </w:r>
            <w:proofErr w:type="spellEnd"/>
            <w:r w:rsidRPr="00865A51">
              <w:rPr>
                <w:rFonts w:ascii="Arial" w:hAnsi="Arial" w:cs="Arial"/>
                <w:sz w:val="20"/>
              </w:rPr>
              <w:t xml:space="preserve">) + Ibuprofen (200 mg/kg </w:t>
            </w:r>
            <w:proofErr w:type="spellStart"/>
            <w:r w:rsidRPr="00865A51">
              <w:rPr>
                <w:rFonts w:ascii="Arial" w:hAnsi="Arial" w:cs="Arial"/>
                <w:sz w:val="20"/>
              </w:rPr>
              <w:t>bw</w:t>
            </w:r>
            <w:proofErr w:type="spellEnd"/>
            <w:r w:rsidRPr="00865A51">
              <w:rPr>
                <w:rFonts w:ascii="Arial" w:hAnsi="Arial" w:cs="Arial"/>
                <w:sz w:val="20"/>
              </w:rPr>
              <w:t>)</w:t>
            </w:r>
          </w:p>
        </w:tc>
        <w:tc>
          <w:tcPr>
            <w:tcW w:w="1508" w:type="dxa"/>
            <w:tcBorders>
              <w:top w:val="single" w:sz="12" w:space="0" w:color="auto"/>
              <w:bottom w:val="single" w:sz="12" w:space="0" w:color="auto"/>
            </w:tcBorders>
            <w:noWrap/>
            <w:hideMark/>
          </w:tcPr>
          <w:p w14:paraId="31988FF7" w14:textId="77777777" w:rsidR="00865A51" w:rsidRPr="00865A51" w:rsidRDefault="00865A51" w:rsidP="00865A51">
            <w:pPr>
              <w:pStyle w:val="Body"/>
              <w:spacing w:after="0"/>
              <w:rPr>
                <w:rFonts w:ascii="Arial" w:hAnsi="Arial" w:cs="Arial"/>
                <w:sz w:val="20"/>
              </w:rPr>
            </w:pPr>
            <w:r w:rsidRPr="00865A51">
              <w:rPr>
                <w:rFonts w:ascii="Arial" w:hAnsi="Arial" w:cs="Arial"/>
                <w:sz w:val="20"/>
              </w:rPr>
              <w:t xml:space="preserve">OG leaf extract (800 mg/kg </w:t>
            </w:r>
            <w:proofErr w:type="spellStart"/>
            <w:r w:rsidRPr="00865A51">
              <w:rPr>
                <w:rFonts w:ascii="Arial" w:hAnsi="Arial" w:cs="Arial"/>
                <w:sz w:val="20"/>
              </w:rPr>
              <w:t>bw</w:t>
            </w:r>
            <w:proofErr w:type="spellEnd"/>
            <w:r w:rsidRPr="00865A51">
              <w:rPr>
                <w:rFonts w:ascii="Arial" w:hAnsi="Arial" w:cs="Arial"/>
                <w:sz w:val="20"/>
              </w:rPr>
              <w:t xml:space="preserve">) + Ibuprofen (200 mg/kg </w:t>
            </w:r>
            <w:proofErr w:type="spellStart"/>
            <w:r w:rsidRPr="00865A51">
              <w:rPr>
                <w:rFonts w:ascii="Arial" w:hAnsi="Arial" w:cs="Arial"/>
                <w:sz w:val="20"/>
              </w:rPr>
              <w:t>bw</w:t>
            </w:r>
            <w:proofErr w:type="spellEnd"/>
            <w:r w:rsidRPr="00865A51">
              <w:rPr>
                <w:rFonts w:ascii="Arial" w:hAnsi="Arial" w:cs="Arial"/>
                <w:sz w:val="20"/>
              </w:rPr>
              <w:t>)</w:t>
            </w:r>
          </w:p>
        </w:tc>
      </w:tr>
      <w:tr w:rsidR="00865A51" w:rsidRPr="00865A51" w14:paraId="518C1781" w14:textId="77777777" w:rsidTr="006D20DE">
        <w:trPr>
          <w:trHeight w:val="390"/>
        </w:trPr>
        <w:tc>
          <w:tcPr>
            <w:tcW w:w="2206" w:type="dxa"/>
            <w:tcBorders>
              <w:top w:val="single" w:sz="12" w:space="0" w:color="auto"/>
            </w:tcBorders>
            <w:noWrap/>
            <w:hideMark/>
          </w:tcPr>
          <w:p w14:paraId="246999B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Total acidity/acid secretion (</w:t>
            </w:r>
            <w:proofErr w:type="spellStart"/>
            <w:r w:rsidRPr="00865A51">
              <w:rPr>
                <w:rFonts w:ascii="Arial" w:hAnsi="Arial" w:cs="Arial"/>
                <w:sz w:val="20"/>
              </w:rPr>
              <w:t>mEq</w:t>
            </w:r>
            <w:proofErr w:type="spellEnd"/>
            <w:r w:rsidRPr="00865A51">
              <w:rPr>
                <w:rFonts w:ascii="Arial" w:hAnsi="Arial" w:cs="Arial"/>
                <w:sz w:val="20"/>
              </w:rPr>
              <w:t>/L)</w:t>
            </w:r>
          </w:p>
        </w:tc>
        <w:tc>
          <w:tcPr>
            <w:tcW w:w="1508" w:type="dxa"/>
            <w:tcBorders>
              <w:top w:val="single" w:sz="12" w:space="0" w:color="auto"/>
            </w:tcBorders>
            <w:noWrap/>
            <w:hideMark/>
          </w:tcPr>
          <w:p w14:paraId="023B78F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91.56±1.70</w:t>
            </w:r>
            <w:r w:rsidRPr="00865A51">
              <w:rPr>
                <w:rFonts w:ascii="Arial" w:hAnsi="Arial" w:cs="Arial"/>
                <w:sz w:val="20"/>
                <w:vertAlign w:val="superscript"/>
              </w:rPr>
              <w:t>a</w:t>
            </w:r>
          </w:p>
        </w:tc>
        <w:tc>
          <w:tcPr>
            <w:tcW w:w="1517" w:type="dxa"/>
            <w:tcBorders>
              <w:top w:val="single" w:sz="12" w:space="0" w:color="auto"/>
            </w:tcBorders>
            <w:noWrap/>
            <w:hideMark/>
          </w:tcPr>
          <w:p w14:paraId="3E9C9A5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122.33±3.63</w:t>
            </w:r>
            <w:r w:rsidRPr="00865A51">
              <w:rPr>
                <w:rFonts w:ascii="Arial" w:hAnsi="Arial" w:cs="Arial"/>
                <w:sz w:val="20"/>
                <w:vertAlign w:val="superscript"/>
              </w:rPr>
              <w:t>d</w:t>
            </w:r>
          </w:p>
        </w:tc>
        <w:tc>
          <w:tcPr>
            <w:tcW w:w="1628" w:type="dxa"/>
            <w:tcBorders>
              <w:top w:val="single" w:sz="12" w:space="0" w:color="auto"/>
            </w:tcBorders>
            <w:noWrap/>
            <w:hideMark/>
          </w:tcPr>
          <w:p w14:paraId="18DA9438"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103.78±3.04</w:t>
            </w:r>
            <w:r w:rsidRPr="00865A51">
              <w:rPr>
                <w:rFonts w:ascii="Arial" w:hAnsi="Arial" w:cs="Arial"/>
                <w:sz w:val="20"/>
                <w:vertAlign w:val="superscript"/>
              </w:rPr>
              <w:t>c</w:t>
            </w:r>
          </w:p>
        </w:tc>
        <w:tc>
          <w:tcPr>
            <w:tcW w:w="1628" w:type="dxa"/>
            <w:tcBorders>
              <w:top w:val="single" w:sz="12" w:space="0" w:color="auto"/>
            </w:tcBorders>
            <w:noWrap/>
            <w:hideMark/>
          </w:tcPr>
          <w:p w14:paraId="1474D5D4"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100.64±1.75</w:t>
            </w:r>
            <w:proofErr w:type="gramStart"/>
            <w:r w:rsidRPr="00865A51">
              <w:rPr>
                <w:rFonts w:ascii="Arial" w:hAnsi="Arial" w:cs="Arial"/>
                <w:sz w:val="20"/>
                <w:vertAlign w:val="superscript"/>
              </w:rPr>
              <w:t>b,c</w:t>
            </w:r>
            <w:proofErr w:type="gramEnd"/>
          </w:p>
        </w:tc>
        <w:tc>
          <w:tcPr>
            <w:tcW w:w="1508" w:type="dxa"/>
            <w:tcBorders>
              <w:top w:val="single" w:sz="12" w:space="0" w:color="auto"/>
            </w:tcBorders>
            <w:noWrap/>
            <w:hideMark/>
          </w:tcPr>
          <w:p w14:paraId="613BE34E"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98.50±2.70</w:t>
            </w:r>
            <w:r w:rsidRPr="00865A51">
              <w:rPr>
                <w:rFonts w:ascii="Arial" w:hAnsi="Arial" w:cs="Arial"/>
                <w:sz w:val="20"/>
                <w:vertAlign w:val="superscript"/>
              </w:rPr>
              <w:t>b</w:t>
            </w:r>
          </w:p>
        </w:tc>
      </w:tr>
      <w:tr w:rsidR="00865A51" w:rsidRPr="00865A51" w14:paraId="6A88742E" w14:textId="77777777" w:rsidTr="006D20DE">
        <w:trPr>
          <w:trHeight w:val="390"/>
        </w:trPr>
        <w:tc>
          <w:tcPr>
            <w:tcW w:w="2206" w:type="dxa"/>
            <w:noWrap/>
            <w:hideMark/>
          </w:tcPr>
          <w:p w14:paraId="066E867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Gastric pH</w:t>
            </w:r>
          </w:p>
        </w:tc>
        <w:tc>
          <w:tcPr>
            <w:tcW w:w="1508" w:type="dxa"/>
            <w:noWrap/>
            <w:hideMark/>
          </w:tcPr>
          <w:p w14:paraId="5929F59F"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3.39±0.14</w:t>
            </w:r>
            <w:r w:rsidRPr="00865A51">
              <w:rPr>
                <w:rFonts w:ascii="Arial" w:hAnsi="Arial" w:cs="Arial"/>
                <w:sz w:val="20"/>
                <w:vertAlign w:val="superscript"/>
              </w:rPr>
              <w:t>d</w:t>
            </w:r>
          </w:p>
        </w:tc>
        <w:tc>
          <w:tcPr>
            <w:tcW w:w="1517" w:type="dxa"/>
            <w:noWrap/>
            <w:hideMark/>
          </w:tcPr>
          <w:p w14:paraId="39C0C5E7"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2.87±0.11</w:t>
            </w:r>
            <w:r w:rsidRPr="00865A51">
              <w:rPr>
                <w:rFonts w:ascii="Arial" w:hAnsi="Arial" w:cs="Arial"/>
                <w:sz w:val="20"/>
                <w:vertAlign w:val="superscript"/>
              </w:rPr>
              <w:t>a</w:t>
            </w:r>
          </w:p>
        </w:tc>
        <w:tc>
          <w:tcPr>
            <w:tcW w:w="1628" w:type="dxa"/>
            <w:noWrap/>
            <w:hideMark/>
          </w:tcPr>
          <w:p w14:paraId="33751366"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3.01±0.08</w:t>
            </w:r>
            <w:proofErr w:type="gramStart"/>
            <w:r w:rsidRPr="00865A51">
              <w:rPr>
                <w:rFonts w:ascii="Arial" w:hAnsi="Arial" w:cs="Arial"/>
                <w:sz w:val="20"/>
                <w:vertAlign w:val="superscript"/>
              </w:rPr>
              <w:t>a,b</w:t>
            </w:r>
            <w:proofErr w:type="gramEnd"/>
          </w:p>
        </w:tc>
        <w:tc>
          <w:tcPr>
            <w:tcW w:w="1628" w:type="dxa"/>
            <w:noWrap/>
            <w:hideMark/>
          </w:tcPr>
          <w:p w14:paraId="2D75F9C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3.16±0.04</w:t>
            </w:r>
            <w:proofErr w:type="gramStart"/>
            <w:r w:rsidRPr="00865A51">
              <w:rPr>
                <w:rFonts w:ascii="Arial" w:hAnsi="Arial" w:cs="Arial"/>
                <w:sz w:val="20"/>
                <w:vertAlign w:val="superscript"/>
              </w:rPr>
              <w:t>b,c</w:t>
            </w:r>
            <w:proofErr w:type="gramEnd"/>
          </w:p>
        </w:tc>
        <w:tc>
          <w:tcPr>
            <w:tcW w:w="1508" w:type="dxa"/>
            <w:noWrap/>
            <w:hideMark/>
          </w:tcPr>
          <w:p w14:paraId="21FC63A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3.30±0.08</w:t>
            </w:r>
            <w:proofErr w:type="gramStart"/>
            <w:r w:rsidRPr="00865A51">
              <w:rPr>
                <w:rFonts w:ascii="Arial" w:hAnsi="Arial" w:cs="Arial"/>
                <w:sz w:val="20"/>
                <w:vertAlign w:val="superscript"/>
              </w:rPr>
              <w:t>c,d</w:t>
            </w:r>
            <w:proofErr w:type="gramEnd"/>
          </w:p>
        </w:tc>
      </w:tr>
      <w:tr w:rsidR="00865A51" w:rsidRPr="00865A51" w14:paraId="2E9F6748" w14:textId="77777777" w:rsidTr="006D20DE">
        <w:trPr>
          <w:trHeight w:val="390"/>
        </w:trPr>
        <w:tc>
          <w:tcPr>
            <w:tcW w:w="2206" w:type="dxa"/>
            <w:noWrap/>
            <w:hideMark/>
          </w:tcPr>
          <w:p w14:paraId="0FDDF97B"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Extractible mucus weight (g)</w:t>
            </w:r>
          </w:p>
        </w:tc>
        <w:tc>
          <w:tcPr>
            <w:tcW w:w="1508" w:type="dxa"/>
            <w:noWrap/>
            <w:hideMark/>
          </w:tcPr>
          <w:p w14:paraId="51B8A552"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0.049±0.004</w:t>
            </w:r>
            <w:r w:rsidRPr="00865A51">
              <w:rPr>
                <w:rFonts w:ascii="Arial" w:hAnsi="Arial" w:cs="Arial"/>
                <w:sz w:val="20"/>
                <w:vertAlign w:val="superscript"/>
              </w:rPr>
              <w:t>c</w:t>
            </w:r>
          </w:p>
        </w:tc>
        <w:tc>
          <w:tcPr>
            <w:tcW w:w="1517" w:type="dxa"/>
            <w:noWrap/>
            <w:hideMark/>
          </w:tcPr>
          <w:p w14:paraId="33AB192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0.028±0.003</w:t>
            </w:r>
            <w:r w:rsidRPr="00865A51">
              <w:rPr>
                <w:rFonts w:ascii="Arial" w:hAnsi="Arial" w:cs="Arial"/>
                <w:sz w:val="20"/>
                <w:vertAlign w:val="superscript"/>
              </w:rPr>
              <w:t>a</w:t>
            </w:r>
          </w:p>
        </w:tc>
        <w:tc>
          <w:tcPr>
            <w:tcW w:w="1628" w:type="dxa"/>
            <w:noWrap/>
            <w:hideMark/>
          </w:tcPr>
          <w:p w14:paraId="45EFAE67"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0.033±0.003</w:t>
            </w:r>
            <w:proofErr w:type="gramStart"/>
            <w:r w:rsidRPr="00865A51">
              <w:rPr>
                <w:rFonts w:ascii="Arial" w:hAnsi="Arial" w:cs="Arial"/>
                <w:sz w:val="20"/>
                <w:vertAlign w:val="superscript"/>
              </w:rPr>
              <w:t>a,b</w:t>
            </w:r>
            <w:proofErr w:type="gramEnd"/>
          </w:p>
        </w:tc>
        <w:tc>
          <w:tcPr>
            <w:tcW w:w="1628" w:type="dxa"/>
            <w:noWrap/>
            <w:hideMark/>
          </w:tcPr>
          <w:p w14:paraId="17026DBA"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0.036±0.004c</w:t>
            </w:r>
          </w:p>
        </w:tc>
        <w:tc>
          <w:tcPr>
            <w:tcW w:w="1508" w:type="dxa"/>
            <w:noWrap/>
            <w:hideMark/>
          </w:tcPr>
          <w:p w14:paraId="533836E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0.043±0.003</w:t>
            </w:r>
            <w:r w:rsidRPr="00865A51">
              <w:rPr>
                <w:rFonts w:ascii="Arial" w:hAnsi="Arial" w:cs="Arial"/>
                <w:sz w:val="20"/>
                <w:vertAlign w:val="superscript"/>
              </w:rPr>
              <w:t>c</w:t>
            </w:r>
          </w:p>
        </w:tc>
      </w:tr>
    </w:tbl>
    <w:p w14:paraId="3449F871" w14:textId="77777777" w:rsidR="00865A51" w:rsidRPr="00865A51" w:rsidRDefault="00865A51" w:rsidP="00865A51">
      <w:pPr>
        <w:pStyle w:val="Body"/>
        <w:spacing w:after="0"/>
        <w:rPr>
          <w:rFonts w:ascii="Arial" w:hAnsi="Arial" w:cs="Arial"/>
        </w:rPr>
      </w:pPr>
      <w:r w:rsidRPr="00865A51">
        <w:rPr>
          <w:rFonts w:ascii="Arial" w:hAnsi="Arial" w:cs="Arial"/>
        </w:rPr>
        <w:t>Values are presented as mean ± standard deviation (n = 5); and means with different letter superscripts are significantly (P &lt; 0.05) different from paired mean across the row.</w:t>
      </w:r>
    </w:p>
    <w:p w14:paraId="78986EB5" w14:textId="77777777" w:rsidR="00656C91" w:rsidRPr="00656C91" w:rsidRDefault="00656C91" w:rsidP="00441B6F">
      <w:pPr>
        <w:pStyle w:val="Body"/>
        <w:spacing w:after="0"/>
        <w:rPr>
          <w:rFonts w:ascii="Arial" w:hAnsi="Arial" w:cs="Arial"/>
          <w:sz w:val="22"/>
          <w:szCs w:val="22"/>
        </w:rPr>
      </w:pPr>
    </w:p>
    <w:p w14:paraId="02AEF6C0" w14:textId="50244E5D" w:rsidR="00656C91" w:rsidRPr="00656C91" w:rsidRDefault="00656C91" w:rsidP="00441B6F">
      <w:pPr>
        <w:pStyle w:val="Body"/>
        <w:spacing w:after="0"/>
        <w:rPr>
          <w:rFonts w:ascii="Arial" w:hAnsi="Arial" w:cs="Arial"/>
          <w:sz w:val="22"/>
          <w:szCs w:val="22"/>
        </w:rPr>
      </w:pPr>
      <w:r w:rsidRPr="00656C91">
        <w:rPr>
          <w:rFonts w:ascii="Arial" w:hAnsi="Arial" w:cs="Arial"/>
          <w:b/>
          <w:sz w:val="22"/>
          <w:szCs w:val="22"/>
          <w:lang w:val="en-GB"/>
        </w:rPr>
        <w:t>3.9</w:t>
      </w:r>
      <w:r w:rsidRPr="00656C91">
        <w:rPr>
          <w:rFonts w:ascii="Arial" w:hAnsi="Arial" w:cs="Arial"/>
          <w:b/>
          <w:sz w:val="22"/>
          <w:szCs w:val="22"/>
          <w:lang w:val="en-GB"/>
        </w:rPr>
        <w:tab/>
        <w:t xml:space="preserve">Effects of </w:t>
      </w:r>
      <w:proofErr w:type="spellStart"/>
      <w:r w:rsidRPr="00656C91">
        <w:rPr>
          <w:rFonts w:ascii="Arial" w:hAnsi="Arial" w:cs="Arial"/>
          <w:b/>
          <w:i/>
          <w:sz w:val="22"/>
          <w:szCs w:val="22"/>
          <w:lang w:val="en-GB"/>
        </w:rPr>
        <w:t>Ocimum</w:t>
      </w:r>
      <w:proofErr w:type="spellEnd"/>
      <w:r w:rsidRPr="00656C91">
        <w:rPr>
          <w:rFonts w:ascii="Arial" w:hAnsi="Arial" w:cs="Arial"/>
          <w:b/>
          <w:i/>
          <w:sz w:val="22"/>
          <w:szCs w:val="22"/>
          <w:lang w:val="en-GB"/>
        </w:rPr>
        <w:t xml:space="preserve"> </w:t>
      </w:r>
      <w:proofErr w:type="spellStart"/>
      <w:r w:rsidRPr="00656C91">
        <w:rPr>
          <w:rFonts w:ascii="Arial" w:hAnsi="Arial" w:cs="Arial"/>
          <w:b/>
          <w:i/>
          <w:sz w:val="22"/>
          <w:szCs w:val="22"/>
          <w:lang w:val="en-GB"/>
        </w:rPr>
        <w:t>gratissimum</w:t>
      </w:r>
      <w:proofErr w:type="spellEnd"/>
      <w:r w:rsidRPr="00656C91">
        <w:rPr>
          <w:rFonts w:ascii="Arial" w:hAnsi="Arial" w:cs="Arial"/>
          <w:b/>
          <w:i/>
          <w:sz w:val="22"/>
          <w:szCs w:val="22"/>
          <w:lang w:val="en-GB"/>
        </w:rPr>
        <w:t xml:space="preserve"> </w:t>
      </w:r>
      <w:r w:rsidRPr="00656C91">
        <w:rPr>
          <w:rFonts w:ascii="Arial" w:hAnsi="Arial" w:cs="Arial"/>
          <w:b/>
          <w:sz w:val="22"/>
          <w:szCs w:val="22"/>
          <w:lang w:val="en-GB"/>
        </w:rPr>
        <w:t>leaf extract on renal function parameters in Ibuprofen treated rats</w:t>
      </w:r>
      <w:r w:rsidRPr="00656C91">
        <w:rPr>
          <w:rFonts w:ascii="Arial" w:hAnsi="Arial" w:cs="Arial"/>
          <w:sz w:val="22"/>
          <w:szCs w:val="22"/>
        </w:rPr>
        <w:t xml:space="preserve"> </w:t>
      </w:r>
    </w:p>
    <w:p w14:paraId="386C27AE" w14:textId="4CBAB852" w:rsidR="00865A51" w:rsidRDefault="00656C91" w:rsidP="00441B6F">
      <w:pPr>
        <w:pStyle w:val="Body"/>
        <w:spacing w:after="0"/>
        <w:rPr>
          <w:rFonts w:ascii="Arial" w:hAnsi="Arial" w:cs="Arial"/>
        </w:rPr>
      </w:pPr>
      <w:r w:rsidRPr="00656C91">
        <w:rPr>
          <w:rFonts w:ascii="Arial" w:hAnsi="Arial" w:cs="Arial"/>
        </w:rPr>
        <w:t xml:space="preserve">The effects of </w:t>
      </w:r>
      <w:proofErr w:type="spellStart"/>
      <w:r w:rsidRPr="00656C91">
        <w:rPr>
          <w:rFonts w:ascii="Arial" w:hAnsi="Arial" w:cs="Arial"/>
          <w:i/>
          <w:iCs/>
        </w:rPr>
        <w:t>Ocimum</w:t>
      </w:r>
      <w:proofErr w:type="spellEnd"/>
      <w:r w:rsidRPr="00656C91">
        <w:rPr>
          <w:rFonts w:ascii="Arial" w:hAnsi="Arial" w:cs="Arial"/>
          <w:i/>
          <w:iCs/>
        </w:rPr>
        <w:t xml:space="preserve"> </w:t>
      </w:r>
      <w:proofErr w:type="spellStart"/>
      <w:r w:rsidRPr="00656C91">
        <w:rPr>
          <w:rFonts w:ascii="Arial" w:hAnsi="Arial" w:cs="Arial"/>
          <w:i/>
          <w:iCs/>
        </w:rPr>
        <w:t>gratissimum</w:t>
      </w:r>
      <w:proofErr w:type="spellEnd"/>
      <w:r w:rsidRPr="00656C91">
        <w:rPr>
          <w:rFonts w:ascii="Arial" w:hAnsi="Arial" w:cs="Arial"/>
        </w:rPr>
        <w:t xml:space="preserve"> leaf extract on renal function parameters in ibuprofen-treated rats (Table 9) show that ibuprofen administration caused significant renal dysfunction, evidenced by elevated urea and creatinine levels alongside marked reductions in serum Na</w:t>
      </w:r>
      <w:r w:rsidRPr="00656C91">
        <w:rPr>
          <w:rFonts w:ascii="Cambria Math" w:hAnsi="Cambria Math" w:cs="Cambria Math"/>
        </w:rPr>
        <w:t>⁺</w:t>
      </w:r>
      <w:r w:rsidRPr="00656C91">
        <w:rPr>
          <w:rFonts w:ascii="Arial" w:hAnsi="Arial" w:cs="Arial"/>
        </w:rPr>
        <w:t>, Cl</w:t>
      </w:r>
      <w:r w:rsidRPr="00656C91">
        <w:rPr>
          <w:rFonts w:ascii="Cambria Math" w:hAnsi="Cambria Math" w:cs="Cambria Math"/>
        </w:rPr>
        <w:t>⁻</w:t>
      </w:r>
      <w:r w:rsidRPr="00656C91">
        <w:rPr>
          <w:rFonts w:ascii="Arial" w:hAnsi="Arial" w:cs="Arial"/>
        </w:rPr>
        <w:t>, and K</w:t>
      </w:r>
      <w:r w:rsidRPr="00656C91">
        <w:rPr>
          <w:rFonts w:ascii="Cambria Math" w:hAnsi="Cambria Math" w:cs="Cambria Math"/>
        </w:rPr>
        <w:t>⁺</w:t>
      </w:r>
      <w:r w:rsidRPr="00656C91">
        <w:rPr>
          <w:rFonts w:ascii="Arial" w:hAnsi="Arial" w:cs="Arial"/>
        </w:rPr>
        <w:t xml:space="preserve"> compared to the normal control. These alterations reflect impaired renal </w:t>
      </w:r>
      <w:r w:rsidRPr="00656C91">
        <w:rPr>
          <w:rFonts w:ascii="Arial" w:hAnsi="Arial" w:cs="Arial"/>
        </w:rPr>
        <w:lastRenderedPageBreak/>
        <w:t xml:space="preserve">filtration and electrolyte imbalance, consistent with NSAID-induced nephrotoxicity resulting from prostaglandin inhibition and disrupted renal hemodynamics. Treatment with </w:t>
      </w:r>
      <w:r w:rsidRPr="00656C91">
        <w:rPr>
          <w:rFonts w:ascii="Arial" w:hAnsi="Arial" w:cs="Arial"/>
          <w:i/>
          <w:iCs/>
        </w:rPr>
        <w:t xml:space="preserve">O. </w:t>
      </w:r>
      <w:proofErr w:type="spellStart"/>
      <w:r w:rsidRPr="00656C91">
        <w:rPr>
          <w:rFonts w:ascii="Arial" w:hAnsi="Arial" w:cs="Arial"/>
          <w:i/>
          <w:iCs/>
        </w:rPr>
        <w:t>gratissimum</w:t>
      </w:r>
      <w:proofErr w:type="spellEnd"/>
      <w:r w:rsidRPr="00656C91">
        <w:rPr>
          <w:rFonts w:ascii="Arial" w:hAnsi="Arial" w:cs="Arial"/>
        </w:rPr>
        <w:t xml:space="preserve"> leaf extract at 800 mg/kg significantly reduced urea and creatinine levels and restored electrolyte concentrations toward normal values, indicating a protective effect on renal function. This </w:t>
      </w:r>
      <w:proofErr w:type="spellStart"/>
      <w:r w:rsidRPr="00656C91">
        <w:rPr>
          <w:rFonts w:ascii="Arial" w:hAnsi="Arial" w:cs="Arial"/>
        </w:rPr>
        <w:t>renoprotective</w:t>
      </w:r>
      <w:proofErr w:type="spellEnd"/>
      <w:r w:rsidRPr="00656C91">
        <w:rPr>
          <w:rFonts w:ascii="Arial" w:hAnsi="Arial" w:cs="Arial"/>
        </w:rPr>
        <w:t xml:space="preserve"> action aligns with previous reports attributing the effects of </w:t>
      </w:r>
      <w:r w:rsidRPr="00656C91">
        <w:rPr>
          <w:rFonts w:ascii="Arial" w:hAnsi="Arial" w:cs="Arial"/>
          <w:i/>
          <w:iCs/>
        </w:rPr>
        <w:t xml:space="preserve">O. </w:t>
      </w:r>
      <w:proofErr w:type="spellStart"/>
      <w:r w:rsidRPr="00656C91">
        <w:rPr>
          <w:rFonts w:ascii="Arial" w:hAnsi="Arial" w:cs="Arial"/>
          <w:i/>
          <w:iCs/>
        </w:rPr>
        <w:t>gratissimum</w:t>
      </w:r>
      <w:proofErr w:type="spellEnd"/>
      <w:r w:rsidRPr="00656C91">
        <w:rPr>
          <w:rFonts w:ascii="Arial" w:hAnsi="Arial" w:cs="Arial"/>
        </w:rPr>
        <w:t xml:space="preserve"> to its antioxidant and anti-inflammatory properties, which help preserve renal perfusion, reduce oxidative stress, and prevent tubular damage (Ogundipe </w:t>
      </w:r>
      <w:r w:rsidR="00B04CED" w:rsidRPr="00B04CED">
        <w:rPr>
          <w:rFonts w:ascii="Arial" w:hAnsi="Arial" w:cs="Arial"/>
          <w:i/>
          <w:iCs/>
        </w:rPr>
        <w:t>et al</w:t>
      </w:r>
      <w:r w:rsidRPr="00656C91">
        <w:rPr>
          <w:rFonts w:ascii="Arial" w:hAnsi="Arial" w:cs="Arial"/>
        </w:rPr>
        <w:t xml:space="preserve">., 2017; </w:t>
      </w:r>
      <w:proofErr w:type="spellStart"/>
      <w:r w:rsidRPr="00656C91">
        <w:rPr>
          <w:rFonts w:ascii="Arial" w:hAnsi="Arial" w:cs="Arial"/>
        </w:rPr>
        <w:t>Udoha</w:t>
      </w:r>
      <w:proofErr w:type="spellEnd"/>
      <w:r w:rsidRPr="00656C91">
        <w:rPr>
          <w:rFonts w:ascii="Arial" w:hAnsi="Arial" w:cs="Arial"/>
        </w:rPr>
        <w:t xml:space="preserve"> </w:t>
      </w:r>
      <w:r w:rsidR="00B04CED" w:rsidRPr="00B04CED">
        <w:rPr>
          <w:rFonts w:ascii="Arial" w:hAnsi="Arial" w:cs="Arial"/>
          <w:i/>
          <w:iCs/>
        </w:rPr>
        <w:t>et al</w:t>
      </w:r>
      <w:r w:rsidRPr="00656C91">
        <w:rPr>
          <w:rFonts w:ascii="Arial" w:hAnsi="Arial" w:cs="Arial"/>
        </w:rPr>
        <w:t xml:space="preserve">., 2019; Larbie </w:t>
      </w:r>
      <w:r w:rsidR="00B04CED" w:rsidRPr="00B04CED">
        <w:rPr>
          <w:rFonts w:ascii="Arial" w:hAnsi="Arial" w:cs="Arial"/>
          <w:i/>
          <w:iCs/>
        </w:rPr>
        <w:t>et al</w:t>
      </w:r>
      <w:r w:rsidRPr="00656C91">
        <w:rPr>
          <w:rFonts w:ascii="Arial" w:hAnsi="Arial" w:cs="Arial"/>
        </w:rPr>
        <w:t>., 2021).</w:t>
      </w:r>
      <w:r>
        <w:rPr>
          <w:rFonts w:ascii="Arial" w:hAnsi="Arial" w:cs="Arial"/>
        </w:rPr>
        <w:t xml:space="preserve"> T</w:t>
      </w:r>
      <w:r w:rsidRPr="00656C91">
        <w:rPr>
          <w:rFonts w:ascii="Arial" w:hAnsi="Arial" w:cs="Arial"/>
        </w:rPr>
        <w:t xml:space="preserve">he findings suggest that </w:t>
      </w:r>
      <w:r w:rsidRPr="00656C91">
        <w:rPr>
          <w:rFonts w:ascii="Arial" w:hAnsi="Arial" w:cs="Arial"/>
          <w:i/>
          <w:iCs/>
        </w:rPr>
        <w:t xml:space="preserve">O. </w:t>
      </w:r>
      <w:proofErr w:type="spellStart"/>
      <w:r w:rsidRPr="00656C91">
        <w:rPr>
          <w:rFonts w:ascii="Arial" w:hAnsi="Arial" w:cs="Arial"/>
          <w:i/>
          <w:iCs/>
        </w:rPr>
        <w:t>gratissimum</w:t>
      </w:r>
      <w:proofErr w:type="spellEnd"/>
      <w:r w:rsidRPr="00656C91">
        <w:rPr>
          <w:rFonts w:ascii="Arial" w:hAnsi="Arial" w:cs="Arial"/>
        </w:rPr>
        <w:t xml:space="preserve"> leaf extract mitigates ibuprofen-induced renal injury by improving glomerular function and maintaining electrolyte homeostasis, supporting its potential role as a complementary agent against NSAID-associated nephrotoxicity.</w:t>
      </w:r>
    </w:p>
    <w:p w14:paraId="6FDCCAE7" w14:textId="77777777" w:rsidR="00656C91" w:rsidRPr="00656C91" w:rsidRDefault="00656C91" w:rsidP="00656C91">
      <w:pPr>
        <w:pStyle w:val="Body"/>
        <w:spacing w:after="0"/>
        <w:rPr>
          <w:rFonts w:ascii="Arial" w:hAnsi="Arial" w:cs="Arial"/>
        </w:rPr>
      </w:pPr>
      <w:r w:rsidRPr="00656C91">
        <w:rPr>
          <w:rFonts w:ascii="Arial" w:hAnsi="Arial" w:cs="Arial"/>
          <w:b/>
        </w:rPr>
        <w:t xml:space="preserve">Table 9: </w:t>
      </w:r>
      <w:r w:rsidRPr="00656C91">
        <w:rPr>
          <w:rFonts w:ascii="Arial" w:hAnsi="Arial" w:cs="Arial"/>
          <w:b/>
          <w:lang w:val="en-GB"/>
        </w:rPr>
        <w:t xml:space="preserve">Effects of </w:t>
      </w:r>
      <w:proofErr w:type="spellStart"/>
      <w:r w:rsidRPr="00656C91">
        <w:rPr>
          <w:rFonts w:ascii="Arial" w:hAnsi="Arial" w:cs="Arial"/>
          <w:b/>
          <w:i/>
          <w:lang w:val="en-GB"/>
        </w:rPr>
        <w:t>Ocimum</w:t>
      </w:r>
      <w:proofErr w:type="spellEnd"/>
      <w:r w:rsidRPr="00656C91">
        <w:rPr>
          <w:rFonts w:ascii="Arial" w:hAnsi="Arial" w:cs="Arial"/>
          <w:b/>
          <w:i/>
          <w:lang w:val="en-GB"/>
        </w:rPr>
        <w:t xml:space="preserve"> </w:t>
      </w:r>
      <w:proofErr w:type="spellStart"/>
      <w:r w:rsidRPr="00656C91">
        <w:rPr>
          <w:rFonts w:ascii="Arial" w:hAnsi="Arial" w:cs="Arial"/>
          <w:b/>
          <w:i/>
          <w:lang w:val="en-GB"/>
        </w:rPr>
        <w:t>gratissimum</w:t>
      </w:r>
      <w:proofErr w:type="spellEnd"/>
      <w:r w:rsidRPr="00656C91">
        <w:rPr>
          <w:rFonts w:ascii="Arial" w:hAnsi="Arial" w:cs="Arial"/>
          <w:b/>
          <w:i/>
          <w:lang w:val="en-GB"/>
        </w:rPr>
        <w:t xml:space="preserve"> </w:t>
      </w:r>
      <w:r w:rsidRPr="00656C91">
        <w:rPr>
          <w:rFonts w:ascii="Arial" w:hAnsi="Arial" w:cs="Arial"/>
          <w:b/>
          <w:lang w:val="en-GB"/>
        </w:rPr>
        <w:t>leaf extract on renal function parameters in Ibuprofen treated rats</w:t>
      </w:r>
    </w:p>
    <w:tbl>
      <w:tblPr>
        <w:tblStyle w:val="TableGrid"/>
        <w:tblW w:w="969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1707"/>
        <w:gridCol w:w="1549"/>
        <w:gridCol w:w="1519"/>
        <w:gridCol w:w="1631"/>
        <w:gridCol w:w="1631"/>
      </w:tblGrid>
      <w:tr w:rsidR="00656C91" w:rsidRPr="00656C91" w14:paraId="09CEA695" w14:textId="77777777" w:rsidTr="006D20DE">
        <w:trPr>
          <w:trHeight w:val="1752"/>
        </w:trPr>
        <w:tc>
          <w:tcPr>
            <w:tcW w:w="1655" w:type="dxa"/>
            <w:tcBorders>
              <w:top w:val="single" w:sz="12" w:space="0" w:color="auto"/>
              <w:bottom w:val="single" w:sz="12" w:space="0" w:color="auto"/>
            </w:tcBorders>
            <w:noWrap/>
            <w:hideMark/>
          </w:tcPr>
          <w:p w14:paraId="0460E05B" w14:textId="77777777" w:rsidR="00656C91" w:rsidRPr="00656C91" w:rsidRDefault="00656C91" w:rsidP="00656C91">
            <w:pPr>
              <w:pStyle w:val="Body"/>
              <w:spacing w:after="0"/>
              <w:rPr>
                <w:rFonts w:ascii="Arial" w:hAnsi="Arial" w:cs="Arial"/>
                <w:sz w:val="20"/>
              </w:rPr>
            </w:pPr>
            <w:r w:rsidRPr="00656C91">
              <w:rPr>
                <w:rFonts w:ascii="Arial" w:hAnsi="Arial" w:cs="Arial"/>
                <w:sz w:val="20"/>
              </w:rPr>
              <w:t>Treatments</w:t>
            </w:r>
          </w:p>
        </w:tc>
        <w:tc>
          <w:tcPr>
            <w:tcW w:w="1707" w:type="dxa"/>
            <w:tcBorders>
              <w:top w:val="single" w:sz="12" w:space="0" w:color="auto"/>
              <w:bottom w:val="single" w:sz="12" w:space="0" w:color="auto"/>
            </w:tcBorders>
            <w:noWrap/>
            <w:hideMark/>
          </w:tcPr>
          <w:p w14:paraId="138BADD8" w14:textId="77777777" w:rsidR="00656C91" w:rsidRPr="00656C91" w:rsidRDefault="00656C91" w:rsidP="00656C91">
            <w:pPr>
              <w:pStyle w:val="Body"/>
              <w:spacing w:after="0"/>
              <w:rPr>
                <w:rFonts w:ascii="Arial" w:hAnsi="Arial" w:cs="Arial"/>
                <w:sz w:val="20"/>
              </w:rPr>
            </w:pPr>
            <w:r w:rsidRPr="00656C91">
              <w:rPr>
                <w:rFonts w:ascii="Arial" w:hAnsi="Arial" w:cs="Arial"/>
                <w:sz w:val="20"/>
              </w:rPr>
              <w:t>Normal control</w:t>
            </w:r>
          </w:p>
        </w:tc>
        <w:tc>
          <w:tcPr>
            <w:tcW w:w="1549" w:type="dxa"/>
            <w:tcBorders>
              <w:top w:val="single" w:sz="12" w:space="0" w:color="auto"/>
              <w:bottom w:val="single" w:sz="12" w:space="0" w:color="auto"/>
            </w:tcBorders>
            <w:noWrap/>
            <w:hideMark/>
          </w:tcPr>
          <w:p w14:paraId="70990671"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Ibuprofen (200 mg/kg </w:t>
            </w:r>
            <w:proofErr w:type="spellStart"/>
            <w:r w:rsidRPr="00656C91">
              <w:rPr>
                <w:rFonts w:ascii="Arial" w:hAnsi="Arial" w:cs="Arial"/>
                <w:sz w:val="20"/>
              </w:rPr>
              <w:t>bw</w:t>
            </w:r>
            <w:proofErr w:type="spellEnd"/>
            <w:r w:rsidRPr="00656C91">
              <w:rPr>
                <w:rFonts w:ascii="Arial" w:hAnsi="Arial" w:cs="Arial"/>
                <w:sz w:val="20"/>
              </w:rPr>
              <w:t>) only</w:t>
            </w:r>
          </w:p>
        </w:tc>
        <w:tc>
          <w:tcPr>
            <w:tcW w:w="1519" w:type="dxa"/>
            <w:tcBorders>
              <w:top w:val="single" w:sz="12" w:space="0" w:color="auto"/>
              <w:bottom w:val="single" w:sz="12" w:space="0" w:color="auto"/>
            </w:tcBorders>
            <w:noWrap/>
            <w:hideMark/>
          </w:tcPr>
          <w:p w14:paraId="39990820"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OG leaf extract (200 mg/kg </w:t>
            </w:r>
            <w:proofErr w:type="spellStart"/>
            <w:r w:rsidRPr="00656C91">
              <w:rPr>
                <w:rFonts w:ascii="Arial" w:hAnsi="Arial" w:cs="Arial"/>
                <w:sz w:val="20"/>
              </w:rPr>
              <w:t>bw</w:t>
            </w:r>
            <w:proofErr w:type="spellEnd"/>
            <w:r w:rsidRPr="00656C91">
              <w:rPr>
                <w:rFonts w:ascii="Arial" w:hAnsi="Arial" w:cs="Arial"/>
                <w:sz w:val="20"/>
              </w:rPr>
              <w:t xml:space="preserve">) + Ibuprofen (200 mg/kg </w:t>
            </w:r>
            <w:proofErr w:type="spellStart"/>
            <w:r w:rsidRPr="00656C91">
              <w:rPr>
                <w:rFonts w:ascii="Arial" w:hAnsi="Arial" w:cs="Arial"/>
                <w:sz w:val="20"/>
              </w:rPr>
              <w:t>bw</w:t>
            </w:r>
            <w:proofErr w:type="spellEnd"/>
            <w:r w:rsidRPr="00656C91">
              <w:rPr>
                <w:rFonts w:ascii="Arial" w:hAnsi="Arial" w:cs="Arial"/>
                <w:sz w:val="20"/>
              </w:rPr>
              <w:t>)</w:t>
            </w:r>
          </w:p>
        </w:tc>
        <w:tc>
          <w:tcPr>
            <w:tcW w:w="1631" w:type="dxa"/>
            <w:tcBorders>
              <w:top w:val="single" w:sz="12" w:space="0" w:color="auto"/>
              <w:bottom w:val="single" w:sz="12" w:space="0" w:color="auto"/>
            </w:tcBorders>
            <w:noWrap/>
            <w:hideMark/>
          </w:tcPr>
          <w:p w14:paraId="3ED97CD5"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OG leaf extract (400 mg/kg </w:t>
            </w:r>
            <w:proofErr w:type="spellStart"/>
            <w:r w:rsidRPr="00656C91">
              <w:rPr>
                <w:rFonts w:ascii="Arial" w:hAnsi="Arial" w:cs="Arial"/>
                <w:sz w:val="20"/>
              </w:rPr>
              <w:t>bw</w:t>
            </w:r>
            <w:proofErr w:type="spellEnd"/>
            <w:r w:rsidRPr="00656C91">
              <w:rPr>
                <w:rFonts w:ascii="Arial" w:hAnsi="Arial" w:cs="Arial"/>
                <w:sz w:val="20"/>
              </w:rPr>
              <w:t xml:space="preserve">) + Ibuprofen (200 mg/kg </w:t>
            </w:r>
            <w:proofErr w:type="spellStart"/>
            <w:r w:rsidRPr="00656C91">
              <w:rPr>
                <w:rFonts w:ascii="Arial" w:hAnsi="Arial" w:cs="Arial"/>
                <w:sz w:val="20"/>
              </w:rPr>
              <w:t>bw</w:t>
            </w:r>
            <w:proofErr w:type="spellEnd"/>
            <w:r w:rsidRPr="00656C91">
              <w:rPr>
                <w:rFonts w:ascii="Arial" w:hAnsi="Arial" w:cs="Arial"/>
                <w:sz w:val="20"/>
              </w:rPr>
              <w:t>)</w:t>
            </w:r>
          </w:p>
        </w:tc>
        <w:tc>
          <w:tcPr>
            <w:tcW w:w="1631" w:type="dxa"/>
            <w:tcBorders>
              <w:top w:val="single" w:sz="12" w:space="0" w:color="auto"/>
              <w:bottom w:val="single" w:sz="12" w:space="0" w:color="auto"/>
            </w:tcBorders>
            <w:noWrap/>
            <w:hideMark/>
          </w:tcPr>
          <w:p w14:paraId="3896BC9D"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OG leaf extract (800 mg/kg </w:t>
            </w:r>
            <w:proofErr w:type="spellStart"/>
            <w:r w:rsidRPr="00656C91">
              <w:rPr>
                <w:rFonts w:ascii="Arial" w:hAnsi="Arial" w:cs="Arial"/>
                <w:sz w:val="20"/>
              </w:rPr>
              <w:t>bw</w:t>
            </w:r>
            <w:proofErr w:type="spellEnd"/>
            <w:r w:rsidRPr="00656C91">
              <w:rPr>
                <w:rFonts w:ascii="Arial" w:hAnsi="Arial" w:cs="Arial"/>
                <w:sz w:val="20"/>
              </w:rPr>
              <w:t xml:space="preserve">) + Ibuprofen (200 mg/kg </w:t>
            </w:r>
            <w:proofErr w:type="spellStart"/>
            <w:r w:rsidRPr="00656C91">
              <w:rPr>
                <w:rFonts w:ascii="Arial" w:hAnsi="Arial" w:cs="Arial"/>
                <w:sz w:val="20"/>
              </w:rPr>
              <w:t>bw</w:t>
            </w:r>
            <w:proofErr w:type="spellEnd"/>
            <w:r w:rsidRPr="00656C91">
              <w:rPr>
                <w:rFonts w:ascii="Arial" w:hAnsi="Arial" w:cs="Arial"/>
                <w:sz w:val="20"/>
              </w:rPr>
              <w:t>)</w:t>
            </w:r>
          </w:p>
        </w:tc>
      </w:tr>
      <w:tr w:rsidR="00656C91" w:rsidRPr="00656C91" w14:paraId="1E18BE3E" w14:textId="77777777" w:rsidTr="006D20DE">
        <w:trPr>
          <w:trHeight w:val="494"/>
        </w:trPr>
        <w:tc>
          <w:tcPr>
            <w:tcW w:w="1655" w:type="dxa"/>
            <w:tcBorders>
              <w:top w:val="single" w:sz="12" w:space="0" w:color="auto"/>
            </w:tcBorders>
            <w:noWrap/>
            <w:hideMark/>
          </w:tcPr>
          <w:p w14:paraId="57D969E9" w14:textId="77777777" w:rsidR="00656C91" w:rsidRPr="00656C91" w:rsidRDefault="00656C91" w:rsidP="00656C91">
            <w:pPr>
              <w:pStyle w:val="Body"/>
              <w:spacing w:after="0"/>
              <w:rPr>
                <w:rFonts w:ascii="Arial" w:hAnsi="Arial" w:cs="Arial"/>
                <w:sz w:val="20"/>
              </w:rPr>
            </w:pPr>
            <w:r w:rsidRPr="00656C91">
              <w:rPr>
                <w:rFonts w:ascii="Arial" w:hAnsi="Arial" w:cs="Arial"/>
                <w:sz w:val="20"/>
              </w:rPr>
              <w:t>Urea (mg/dl)</w:t>
            </w:r>
          </w:p>
        </w:tc>
        <w:tc>
          <w:tcPr>
            <w:tcW w:w="1707" w:type="dxa"/>
            <w:tcBorders>
              <w:top w:val="single" w:sz="12" w:space="0" w:color="auto"/>
            </w:tcBorders>
            <w:noWrap/>
            <w:hideMark/>
          </w:tcPr>
          <w:p w14:paraId="4AC0E9EF" w14:textId="77777777" w:rsidR="00656C91" w:rsidRPr="00656C91" w:rsidRDefault="00656C91" w:rsidP="00656C91">
            <w:pPr>
              <w:pStyle w:val="Body"/>
              <w:spacing w:after="0"/>
              <w:rPr>
                <w:rFonts w:ascii="Arial" w:hAnsi="Arial" w:cs="Arial"/>
                <w:sz w:val="20"/>
              </w:rPr>
            </w:pPr>
            <w:r w:rsidRPr="00656C91">
              <w:rPr>
                <w:rFonts w:ascii="Arial" w:hAnsi="Arial" w:cs="Arial"/>
                <w:sz w:val="20"/>
              </w:rPr>
              <w:t>18.19±1.34</w:t>
            </w:r>
            <w:r w:rsidRPr="00656C91">
              <w:rPr>
                <w:rFonts w:ascii="Arial" w:hAnsi="Arial" w:cs="Arial"/>
                <w:sz w:val="20"/>
                <w:vertAlign w:val="superscript"/>
              </w:rPr>
              <w:t>a</w:t>
            </w:r>
          </w:p>
        </w:tc>
        <w:tc>
          <w:tcPr>
            <w:tcW w:w="1549" w:type="dxa"/>
            <w:tcBorders>
              <w:top w:val="single" w:sz="12" w:space="0" w:color="auto"/>
            </w:tcBorders>
            <w:noWrap/>
            <w:hideMark/>
          </w:tcPr>
          <w:p w14:paraId="65DB4AF1" w14:textId="77777777" w:rsidR="00656C91" w:rsidRPr="00656C91" w:rsidRDefault="00656C91" w:rsidP="00656C91">
            <w:pPr>
              <w:pStyle w:val="Body"/>
              <w:spacing w:after="0"/>
              <w:rPr>
                <w:rFonts w:ascii="Arial" w:hAnsi="Arial" w:cs="Arial"/>
                <w:sz w:val="20"/>
              </w:rPr>
            </w:pPr>
            <w:r w:rsidRPr="00656C91">
              <w:rPr>
                <w:rFonts w:ascii="Arial" w:hAnsi="Arial" w:cs="Arial"/>
                <w:sz w:val="20"/>
              </w:rPr>
              <w:t>39.64±1.56</w:t>
            </w:r>
            <w:r w:rsidRPr="00656C91">
              <w:rPr>
                <w:rFonts w:ascii="Arial" w:hAnsi="Arial" w:cs="Arial"/>
                <w:sz w:val="20"/>
                <w:vertAlign w:val="superscript"/>
              </w:rPr>
              <w:t>c</w:t>
            </w:r>
          </w:p>
        </w:tc>
        <w:tc>
          <w:tcPr>
            <w:tcW w:w="1519" w:type="dxa"/>
            <w:tcBorders>
              <w:top w:val="single" w:sz="12" w:space="0" w:color="auto"/>
            </w:tcBorders>
            <w:noWrap/>
            <w:hideMark/>
          </w:tcPr>
          <w:p w14:paraId="28D6E694" w14:textId="77777777" w:rsidR="00656C91" w:rsidRPr="00656C91" w:rsidRDefault="00656C91" w:rsidP="00656C91">
            <w:pPr>
              <w:pStyle w:val="Body"/>
              <w:spacing w:after="0"/>
              <w:rPr>
                <w:rFonts w:ascii="Arial" w:hAnsi="Arial" w:cs="Arial"/>
                <w:sz w:val="20"/>
              </w:rPr>
            </w:pPr>
            <w:r w:rsidRPr="00656C91">
              <w:rPr>
                <w:rFonts w:ascii="Arial" w:hAnsi="Arial" w:cs="Arial"/>
                <w:sz w:val="20"/>
              </w:rPr>
              <w:t>29.14±2.94</w:t>
            </w:r>
            <w:r w:rsidRPr="00656C91">
              <w:rPr>
                <w:rFonts w:ascii="Arial" w:hAnsi="Arial" w:cs="Arial"/>
                <w:sz w:val="20"/>
                <w:vertAlign w:val="superscript"/>
              </w:rPr>
              <w:t>b</w:t>
            </w:r>
          </w:p>
        </w:tc>
        <w:tc>
          <w:tcPr>
            <w:tcW w:w="1631" w:type="dxa"/>
            <w:tcBorders>
              <w:top w:val="single" w:sz="12" w:space="0" w:color="auto"/>
            </w:tcBorders>
            <w:noWrap/>
            <w:hideMark/>
          </w:tcPr>
          <w:p w14:paraId="57588C3D" w14:textId="77777777" w:rsidR="00656C91" w:rsidRPr="00656C91" w:rsidRDefault="00656C91" w:rsidP="00656C91">
            <w:pPr>
              <w:pStyle w:val="Body"/>
              <w:spacing w:after="0"/>
              <w:rPr>
                <w:rFonts w:ascii="Arial" w:hAnsi="Arial" w:cs="Arial"/>
                <w:sz w:val="20"/>
              </w:rPr>
            </w:pPr>
            <w:r w:rsidRPr="00656C91">
              <w:rPr>
                <w:rFonts w:ascii="Arial" w:hAnsi="Arial" w:cs="Arial"/>
                <w:sz w:val="20"/>
              </w:rPr>
              <w:t>27.08±2.11</w:t>
            </w:r>
            <w:r w:rsidRPr="00656C91">
              <w:rPr>
                <w:rFonts w:ascii="Arial" w:hAnsi="Arial" w:cs="Arial"/>
                <w:sz w:val="20"/>
                <w:vertAlign w:val="superscript"/>
              </w:rPr>
              <w:t>b</w:t>
            </w:r>
          </w:p>
        </w:tc>
        <w:tc>
          <w:tcPr>
            <w:tcW w:w="1631" w:type="dxa"/>
            <w:tcBorders>
              <w:top w:val="single" w:sz="12" w:space="0" w:color="auto"/>
            </w:tcBorders>
            <w:noWrap/>
            <w:hideMark/>
          </w:tcPr>
          <w:p w14:paraId="7B08DD25" w14:textId="77777777" w:rsidR="00656C91" w:rsidRPr="00656C91" w:rsidRDefault="00656C91" w:rsidP="00656C91">
            <w:pPr>
              <w:pStyle w:val="Body"/>
              <w:spacing w:after="0"/>
              <w:rPr>
                <w:rFonts w:ascii="Arial" w:hAnsi="Arial" w:cs="Arial"/>
                <w:sz w:val="20"/>
              </w:rPr>
            </w:pPr>
            <w:r w:rsidRPr="00656C91">
              <w:rPr>
                <w:rFonts w:ascii="Arial" w:hAnsi="Arial" w:cs="Arial"/>
                <w:sz w:val="20"/>
              </w:rPr>
              <w:t>25.72±1.15</w:t>
            </w:r>
            <w:r w:rsidRPr="00656C91">
              <w:rPr>
                <w:rFonts w:ascii="Arial" w:hAnsi="Arial" w:cs="Arial"/>
                <w:sz w:val="20"/>
                <w:vertAlign w:val="superscript"/>
              </w:rPr>
              <w:t>b</w:t>
            </w:r>
          </w:p>
        </w:tc>
      </w:tr>
      <w:tr w:rsidR="00656C91" w:rsidRPr="00656C91" w14:paraId="0FC991F0" w14:textId="77777777" w:rsidTr="006D20DE">
        <w:trPr>
          <w:trHeight w:val="494"/>
        </w:trPr>
        <w:tc>
          <w:tcPr>
            <w:tcW w:w="1655" w:type="dxa"/>
            <w:noWrap/>
            <w:hideMark/>
          </w:tcPr>
          <w:p w14:paraId="36471648" w14:textId="77777777" w:rsidR="00656C91" w:rsidRPr="00656C91" w:rsidRDefault="00656C91" w:rsidP="00656C91">
            <w:pPr>
              <w:pStyle w:val="Body"/>
              <w:spacing w:after="0"/>
              <w:rPr>
                <w:rFonts w:ascii="Arial" w:hAnsi="Arial" w:cs="Arial"/>
                <w:sz w:val="20"/>
              </w:rPr>
            </w:pPr>
            <w:r w:rsidRPr="00656C91">
              <w:rPr>
                <w:rFonts w:ascii="Arial" w:hAnsi="Arial" w:cs="Arial"/>
                <w:sz w:val="20"/>
              </w:rPr>
              <w:t>Creatinine (mg/dl)</w:t>
            </w:r>
          </w:p>
        </w:tc>
        <w:tc>
          <w:tcPr>
            <w:tcW w:w="1707" w:type="dxa"/>
            <w:noWrap/>
            <w:hideMark/>
          </w:tcPr>
          <w:p w14:paraId="602EA61D" w14:textId="77777777" w:rsidR="00656C91" w:rsidRPr="00656C91" w:rsidRDefault="00656C91" w:rsidP="00656C91">
            <w:pPr>
              <w:pStyle w:val="Body"/>
              <w:spacing w:after="0"/>
              <w:rPr>
                <w:rFonts w:ascii="Arial" w:hAnsi="Arial" w:cs="Arial"/>
                <w:sz w:val="20"/>
              </w:rPr>
            </w:pPr>
            <w:r w:rsidRPr="00656C91">
              <w:rPr>
                <w:rFonts w:ascii="Arial" w:hAnsi="Arial" w:cs="Arial"/>
                <w:sz w:val="20"/>
              </w:rPr>
              <w:t>0.71±0.04</w:t>
            </w:r>
            <w:r w:rsidRPr="00656C91">
              <w:rPr>
                <w:rFonts w:ascii="Arial" w:hAnsi="Arial" w:cs="Arial"/>
                <w:sz w:val="20"/>
                <w:vertAlign w:val="superscript"/>
              </w:rPr>
              <w:t>a</w:t>
            </w:r>
          </w:p>
        </w:tc>
        <w:tc>
          <w:tcPr>
            <w:tcW w:w="1549" w:type="dxa"/>
            <w:noWrap/>
            <w:hideMark/>
          </w:tcPr>
          <w:p w14:paraId="78A79E31" w14:textId="77777777" w:rsidR="00656C91" w:rsidRPr="00656C91" w:rsidRDefault="00656C91" w:rsidP="00656C91">
            <w:pPr>
              <w:pStyle w:val="Body"/>
              <w:spacing w:after="0"/>
              <w:rPr>
                <w:rFonts w:ascii="Arial" w:hAnsi="Arial" w:cs="Arial"/>
                <w:sz w:val="20"/>
              </w:rPr>
            </w:pPr>
            <w:r w:rsidRPr="00656C91">
              <w:rPr>
                <w:rFonts w:ascii="Arial" w:hAnsi="Arial" w:cs="Arial"/>
                <w:sz w:val="20"/>
              </w:rPr>
              <w:t>1.56±0.08</w:t>
            </w:r>
            <w:r w:rsidRPr="00656C91">
              <w:rPr>
                <w:rFonts w:ascii="Arial" w:hAnsi="Arial" w:cs="Arial"/>
                <w:sz w:val="20"/>
                <w:vertAlign w:val="superscript"/>
              </w:rPr>
              <w:t>d</w:t>
            </w:r>
          </w:p>
        </w:tc>
        <w:tc>
          <w:tcPr>
            <w:tcW w:w="1519" w:type="dxa"/>
            <w:noWrap/>
            <w:hideMark/>
          </w:tcPr>
          <w:p w14:paraId="516CC113" w14:textId="77777777" w:rsidR="00656C91" w:rsidRPr="00656C91" w:rsidRDefault="00656C91" w:rsidP="00656C91">
            <w:pPr>
              <w:pStyle w:val="Body"/>
              <w:spacing w:after="0"/>
              <w:rPr>
                <w:rFonts w:ascii="Arial" w:hAnsi="Arial" w:cs="Arial"/>
                <w:sz w:val="20"/>
              </w:rPr>
            </w:pPr>
            <w:r w:rsidRPr="00656C91">
              <w:rPr>
                <w:rFonts w:ascii="Arial" w:hAnsi="Arial" w:cs="Arial"/>
                <w:sz w:val="20"/>
              </w:rPr>
              <w:t>1.04±0.06</w:t>
            </w:r>
            <w:r w:rsidRPr="00656C91">
              <w:rPr>
                <w:rFonts w:ascii="Arial" w:hAnsi="Arial" w:cs="Arial"/>
                <w:sz w:val="20"/>
                <w:vertAlign w:val="superscript"/>
              </w:rPr>
              <w:t>c</w:t>
            </w:r>
          </w:p>
        </w:tc>
        <w:tc>
          <w:tcPr>
            <w:tcW w:w="1631" w:type="dxa"/>
            <w:noWrap/>
            <w:hideMark/>
          </w:tcPr>
          <w:p w14:paraId="5437D8BB" w14:textId="77777777" w:rsidR="00656C91" w:rsidRPr="00656C91" w:rsidRDefault="00656C91" w:rsidP="00656C91">
            <w:pPr>
              <w:pStyle w:val="Body"/>
              <w:spacing w:after="0"/>
              <w:rPr>
                <w:rFonts w:ascii="Arial" w:hAnsi="Arial" w:cs="Arial"/>
                <w:sz w:val="20"/>
              </w:rPr>
            </w:pPr>
            <w:r w:rsidRPr="00656C91">
              <w:rPr>
                <w:rFonts w:ascii="Arial" w:hAnsi="Arial" w:cs="Arial"/>
                <w:sz w:val="20"/>
              </w:rPr>
              <w:t>0.88±0.04</w:t>
            </w:r>
            <w:r w:rsidRPr="00656C91">
              <w:rPr>
                <w:rFonts w:ascii="Arial" w:hAnsi="Arial" w:cs="Arial"/>
                <w:sz w:val="20"/>
                <w:vertAlign w:val="superscript"/>
              </w:rPr>
              <w:t>b</w:t>
            </w:r>
          </w:p>
        </w:tc>
        <w:tc>
          <w:tcPr>
            <w:tcW w:w="1631" w:type="dxa"/>
            <w:noWrap/>
            <w:hideMark/>
          </w:tcPr>
          <w:p w14:paraId="7D826E2C" w14:textId="77777777" w:rsidR="00656C91" w:rsidRPr="00656C91" w:rsidRDefault="00656C91" w:rsidP="00656C91">
            <w:pPr>
              <w:pStyle w:val="Body"/>
              <w:spacing w:after="0"/>
              <w:rPr>
                <w:rFonts w:ascii="Arial" w:hAnsi="Arial" w:cs="Arial"/>
                <w:sz w:val="20"/>
              </w:rPr>
            </w:pPr>
            <w:r w:rsidRPr="00656C91">
              <w:rPr>
                <w:rFonts w:ascii="Arial" w:hAnsi="Arial" w:cs="Arial"/>
                <w:sz w:val="20"/>
              </w:rPr>
              <w:t>0.79±0.04</w:t>
            </w:r>
            <w:proofErr w:type="gramStart"/>
            <w:r w:rsidRPr="00656C91">
              <w:rPr>
                <w:rFonts w:ascii="Arial" w:hAnsi="Arial" w:cs="Arial"/>
                <w:sz w:val="20"/>
                <w:vertAlign w:val="superscript"/>
              </w:rPr>
              <w:t>a,b</w:t>
            </w:r>
            <w:proofErr w:type="gramEnd"/>
          </w:p>
        </w:tc>
      </w:tr>
      <w:tr w:rsidR="00656C91" w:rsidRPr="00656C91" w14:paraId="447E2DA7" w14:textId="77777777" w:rsidTr="006D20DE">
        <w:trPr>
          <w:trHeight w:val="494"/>
        </w:trPr>
        <w:tc>
          <w:tcPr>
            <w:tcW w:w="1655" w:type="dxa"/>
            <w:noWrap/>
            <w:hideMark/>
          </w:tcPr>
          <w:p w14:paraId="42F052B8" w14:textId="77777777" w:rsidR="00656C91" w:rsidRPr="00656C91" w:rsidRDefault="00656C91" w:rsidP="00656C91">
            <w:pPr>
              <w:pStyle w:val="Body"/>
              <w:spacing w:after="0"/>
              <w:rPr>
                <w:rFonts w:ascii="Arial" w:hAnsi="Arial" w:cs="Arial"/>
                <w:sz w:val="20"/>
              </w:rPr>
            </w:pPr>
            <w:r w:rsidRPr="00656C91">
              <w:rPr>
                <w:rFonts w:ascii="Arial" w:hAnsi="Arial" w:cs="Arial"/>
                <w:sz w:val="20"/>
              </w:rPr>
              <w:t>Na</w:t>
            </w:r>
            <w:r w:rsidRPr="00656C91">
              <w:rPr>
                <w:rFonts w:ascii="Arial" w:hAnsi="Arial" w:cs="Arial"/>
                <w:sz w:val="20"/>
                <w:vertAlign w:val="superscript"/>
              </w:rPr>
              <w:t>+</w:t>
            </w:r>
            <w:r w:rsidRPr="00656C91">
              <w:rPr>
                <w:rFonts w:ascii="Arial" w:hAnsi="Arial" w:cs="Arial"/>
                <w:sz w:val="20"/>
              </w:rPr>
              <w:t xml:space="preserve"> (</w:t>
            </w:r>
            <w:proofErr w:type="spellStart"/>
            <w:r w:rsidRPr="00656C91">
              <w:rPr>
                <w:rFonts w:ascii="Arial" w:hAnsi="Arial" w:cs="Arial"/>
                <w:sz w:val="20"/>
              </w:rPr>
              <w:t>mEq</w:t>
            </w:r>
            <w:proofErr w:type="spellEnd"/>
            <w:r w:rsidRPr="00656C91">
              <w:rPr>
                <w:rFonts w:ascii="Arial" w:hAnsi="Arial" w:cs="Arial"/>
                <w:sz w:val="20"/>
              </w:rPr>
              <w:t>/L)</w:t>
            </w:r>
          </w:p>
        </w:tc>
        <w:tc>
          <w:tcPr>
            <w:tcW w:w="1707" w:type="dxa"/>
            <w:noWrap/>
            <w:hideMark/>
          </w:tcPr>
          <w:p w14:paraId="18A22EF8" w14:textId="77777777" w:rsidR="00656C91" w:rsidRPr="00656C91" w:rsidRDefault="00656C91" w:rsidP="00656C91">
            <w:pPr>
              <w:pStyle w:val="Body"/>
              <w:spacing w:after="0"/>
              <w:rPr>
                <w:rFonts w:ascii="Arial" w:hAnsi="Arial" w:cs="Arial"/>
                <w:sz w:val="20"/>
              </w:rPr>
            </w:pPr>
            <w:r w:rsidRPr="00656C91">
              <w:rPr>
                <w:rFonts w:ascii="Arial" w:hAnsi="Arial" w:cs="Arial"/>
                <w:sz w:val="20"/>
              </w:rPr>
              <w:t>130.67±1.97</w:t>
            </w:r>
            <w:r w:rsidRPr="00656C91">
              <w:rPr>
                <w:rFonts w:ascii="Arial" w:hAnsi="Arial" w:cs="Arial"/>
                <w:sz w:val="20"/>
                <w:vertAlign w:val="superscript"/>
              </w:rPr>
              <w:t>c</w:t>
            </w:r>
          </w:p>
        </w:tc>
        <w:tc>
          <w:tcPr>
            <w:tcW w:w="1549" w:type="dxa"/>
            <w:noWrap/>
            <w:hideMark/>
          </w:tcPr>
          <w:p w14:paraId="20F09692"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121.03±1.76</w:t>
            </w:r>
            <w:r w:rsidRPr="00656C91">
              <w:rPr>
                <w:rFonts w:ascii="Arial" w:hAnsi="Arial" w:cs="Arial"/>
                <w:sz w:val="20"/>
                <w:vertAlign w:val="superscript"/>
              </w:rPr>
              <w:t>a</w:t>
            </w:r>
          </w:p>
        </w:tc>
        <w:tc>
          <w:tcPr>
            <w:tcW w:w="1519" w:type="dxa"/>
            <w:noWrap/>
            <w:hideMark/>
          </w:tcPr>
          <w:p w14:paraId="48CD148A"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126.33±1.02</w:t>
            </w:r>
            <w:r w:rsidRPr="00656C91">
              <w:rPr>
                <w:rFonts w:ascii="Arial" w:hAnsi="Arial" w:cs="Arial"/>
                <w:sz w:val="20"/>
                <w:vertAlign w:val="superscript"/>
              </w:rPr>
              <w:t>b</w:t>
            </w:r>
          </w:p>
        </w:tc>
        <w:tc>
          <w:tcPr>
            <w:tcW w:w="1631" w:type="dxa"/>
            <w:noWrap/>
            <w:hideMark/>
          </w:tcPr>
          <w:p w14:paraId="7E99C021"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128.43±1.70</w:t>
            </w:r>
            <w:proofErr w:type="gramStart"/>
            <w:r w:rsidRPr="00656C91">
              <w:rPr>
                <w:rFonts w:ascii="Arial" w:hAnsi="Arial" w:cs="Arial"/>
                <w:sz w:val="20"/>
                <w:vertAlign w:val="superscript"/>
              </w:rPr>
              <w:t>b,c</w:t>
            </w:r>
            <w:proofErr w:type="gramEnd"/>
          </w:p>
        </w:tc>
        <w:tc>
          <w:tcPr>
            <w:tcW w:w="1631" w:type="dxa"/>
            <w:noWrap/>
            <w:hideMark/>
          </w:tcPr>
          <w:p w14:paraId="6B6CB58F"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128.63±1.46</w:t>
            </w:r>
            <w:proofErr w:type="gramStart"/>
            <w:r w:rsidRPr="00656C91">
              <w:rPr>
                <w:rFonts w:ascii="Arial" w:hAnsi="Arial" w:cs="Arial"/>
                <w:sz w:val="20"/>
                <w:vertAlign w:val="superscript"/>
              </w:rPr>
              <w:t>b,c</w:t>
            </w:r>
            <w:proofErr w:type="gramEnd"/>
          </w:p>
        </w:tc>
      </w:tr>
      <w:tr w:rsidR="00656C91" w:rsidRPr="00656C91" w14:paraId="5935322B" w14:textId="77777777" w:rsidTr="006D20DE">
        <w:trPr>
          <w:trHeight w:val="494"/>
        </w:trPr>
        <w:tc>
          <w:tcPr>
            <w:tcW w:w="1655" w:type="dxa"/>
            <w:noWrap/>
            <w:hideMark/>
          </w:tcPr>
          <w:p w14:paraId="37AA3F81" w14:textId="77777777" w:rsidR="00656C91" w:rsidRPr="00656C91" w:rsidRDefault="00656C91" w:rsidP="00656C91">
            <w:pPr>
              <w:pStyle w:val="Body"/>
              <w:spacing w:after="0"/>
              <w:rPr>
                <w:rFonts w:ascii="Arial" w:hAnsi="Arial" w:cs="Arial"/>
                <w:sz w:val="20"/>
              </w:rPr>
            </w:pPr>
            <w:r w:rsidRPr="00656C91">
              <w:rPr>
                <w:rFonts w:ascii="Arial" w:hAnsi="Arial" w:cs="Arial"/>
                <w:sz w:val="20"/>
              </w:rPr>
              <w:t>K</w:t>
            </w:r>
            <w:r w:rsidRPr="00656C91">
              <w:rPr>
                <w:rFonts w:ascii="Arial" w:hAnsi="Arial" w:cs="Arial"/>
                <w:sz w:val="20"/>
                <w:vertAlign w:val="superscript"/>
              </w:rPr>
              <w:t>+</w:t>
            </w:r>
            <w:r w:rsidRPr="00656C91">
              <w:rPr>
                <w:rFonts w:ascii="Arial" w:hAnsi="Arial" w:cs="Arial"/>
                <w:sz w:val="20"/>
              </w:rPr>
              <w:t xml:space="preserve"> (</w:t>
            </w:r>
            <w:proofErr w:type="spellStart"/>
            <w:r w:rsidRPr="00656C91">
              <w:rPr>
                <w:rFonts w:ascii="Arial" w:hAnsi="Arial" w:cs="Arial"/>
                <w:sz w:val="20"/>
              </w:rPr>
              <w:t>mEq</w:t>
            </w:r>
            <w:proofErr w:type="spellEnd"/>
            <w:r w:rsidRPr="00656C91">
              <w:rPr>
                <w:rFonts w:ascii="Arial" w:hAnsi="Arial" w:cs="Arial"/>
                <w:sz w:val="20"/>
              </w:rPr>
              <w:t>/L)</w:t>
            </w:r>
          </w:p>
        </w:tc>
        <w:tc>
          <w:tcPr>
            <w:tcW w:w="1707" w:type="dxa"/>
            <w:noWrap/>
            <w:hideMark/>
          </w:tcPr>
          <w:p w14:paraId="1952F78E" w14:textId="77777777" w:rsidR="00656C91" w:rsidRPr="00656C91" w:rsidRDefault="00656C91" w:rsidP="00656C91">
            <w:pPr>
              <w:pStyle w:val="Body"/>
              <w:spacing w:after="0"/>
              <w:rPr>
                <w:rFonts w:ascii="Arial" w:hAnsi="Arial" w:cs="Arial"/>
                <w:sz w:val="20"/>
              </w:rPr>
            </w:pPr>
            <w:r w:rsidRPr="00656C91">
              <w:rPr>
                <w:rFonts w:ascii="Arial" w:hAnsi="Arial" w:cs="Arial"/>
                <w:sz w:val="20"/>
              </w:rPr>
              <w:t>4.49±0.05</w:t>
            </w:r>
            <w:r w:rsidRPr="00656C91">
              <w:rPr>
                <w:rFonts w:ascii="Arial" w:hAnsi="Arial" w:cs="Arial"/>
                <w:sz w:val="20"/>
                <w:vertAlign w:val="superscript"/>
              </w:rPr>
              <w:t>b</w:t>
            </w:r>
          </w:p>
        </w:tc>
        <w:tc>
          <w:tcPr>
            <w:tcW w:w="1549" w:type="dxa"/>
            <w:noWrap/>
            <w:hideMark/>
          </w:tcPr>
          <w:p w14:paraId="1EEFC533" w14:textId="77777777" w:rsidR="00656C91" w:rsidRPr="00656C91" w:rsidRDefault="00656C91" w:rsidP="00656C91">
            <w:pPr>
              <w:pStyle w:val="Body"/>
              <w:spacing w:after="0"/>
              <w:rPr>
                <w:rFonts w:ascii="Arial" w:hAnsi="Arial" w:cs="Arial"/>
                <w:sz w:val="20"/>
              </w:rPr>
            </w:pPr>
            <w:r w:rsidRPr="00656C91">
              <w:rPr>
                <w:rFonts w:ascii="Arial" w:hAnsi="Arial" w:cs="Arial"/>
                <w:sz w:val="20"/>
              </w:rPr>
              <w:t>4.24±0.12</w:t>
            </w:r>
            <w:r w:rsidRPr="00656C91">
              <w:rPr>
                <w:rFonts w:ascii="Arial" w:hAnsi="Arial" w:cs="Arial"/>
                <w:sz w:val="20"/>
                <w:vertAlign w:val="superscript"/>
              </w:rPr>
              <w:t>a</w:t>
            </w:r>
          </w:p>
        </w:tc>
        <w:tc>
          <w:tcPr>
            <w:tcW w:w="1519" w:type="dxa"/>
            <w:noWrap/>
            <w:hideMark/>
          </w:tcPr>
          <w:p w14:paraId="6F6CFB5C" w14:textId="77777777" w:rsidR="00656C91" w:rsidRPr="00656C91" w:rsidRDefault="00656C91" w:rsidP="00656C91">
            <w:pPr>
              <w:pStyle w:val="Body"/>
              <w:spacing w:after="0"/>
              <w:rPr>
                <w:rFonts w:ascii="Arial" w:hAnsi="Arial" w:cs="Arial"/>
                <w:sz w:val="20"/>
              </w:rPr>
            </w:pPr>
            <w:r w:rsidRPr="00656C91">
              <w:rPr>
                <w:rFonts w:ascii="Arial" w:hAnsi="Arial" w:cs="Arial"/>
                <w:sz w:val="20"/>
              </w:rPr>
              <w:t>4.34±0.15</w:t>
            </w:r>
            <w:proofErr w:type="gramStart"/>
            <w:r w:rsidRPr="00656C91">
              <w:rPr>
                <w:rFonts w:ascii="Arial" w:hAnsi="Arial" w:cs="Arial"/>
                <w:sz w:val="20"/>
                <w:vertAlign w:val="superscript"/>
              </w:rPr>
              <w:t>a,b</w:t>
            </w:r>
            <w:proofErr w:type="gramEnd"/>
          </w:p>
        </w:tc>
        <w:tc>
          <w:tcPr>
            <w:tcW w:w="1631" w:type="dxa"/>
            <w:noWrap/>
            <w:hideMark/>
          </w:tcPr>
          <w:p w14:paraId="42F3DD5A" w14:textId="77777777" w:rsidR="00656C91" w:rsidRPr="00656C91" w:rsidRDefault="00656C91" w:rsidP="00656C91">
            <w:pPr>
              <w:pStyle w:val="Body"/>
              <w:spacing w:after="0"/>
              <w:rPr>
                <w:rFonts w:ascii="Arial" w:hAnsi="Arial" w:cs="Arial"/>
                <w:sz w:val="20"/>
              </w:rPr>
            </w:pPr>
            <w:r w:rsidRPr="00656C91">
              <w:rPr>
                <w:rFonts w:ascii="Arial" w:hAnsi="Arial" w:cs="Arial"/>
                <w:sz w:val="20"/>
              </w:rPr>
              <w:t>4.43±0.08</w:t>
            </w:r>
            <w:proofErr w:type="gramStart"/>
            <w:r w:rsidRPr="00656C91">
              <w:rPr>
                <w:rFonts w:ascii="Arial" w:hAnsi="Arial" w:cs="Arial"/>
                <w:sz w:val="20"/>
                <w:vertAlign w:val="superscript"/>
              </w:rPr>
              <w:t>a,b</w:t>
            </w:r>
            <w:proofErr w:type="gramEnd"/>
          </w:p>
        </w:tc>
        <w:tc>
          <w:tcPr>
            <w:tcW w:w="1631" w:type="dxa"/>
            <w:noWrap/>
            <w:hideMark/>
          </w:tcPr>
          <w:p w14:paraId="207F92F3" w14:textId="77777777" w:rsidR="00656C91" w:rsidRPr="00656C91" w:rsidRDefault="00656C91" w:rsidP="00656C91">
            <w:pPr>
              <w:pStyle w:val="Body"/>
              <w:spacing w:after="0"/>
              <w:rPr>
                <w:rFonts w:ascii="Arial" w:hAnsi="Arial" w:cs="Arial"/>
                <w:sz w:val="20"/>
              </w:rPr>
            </w:pPr>
            <w:r w:rsidRPr="00656C91">
              <w:rPr>
                <w:rFonts w:ascii="Arial" w:hAnsi="Arial" w:cs="Arial"/>
                <w:sz w:val="20"/>
              </w:rPr>
              <w:t>4.50±0.06</w:t>
            </w:r>
            <w:r w:rsidRPr="00656C91">
              <w:rPr>
                <w:rFonts w:ascii="Arial" w:hAnsi="Arial" w:cs="Arial"/>
                <w:sz w:val="20"/>
                <w:vertAlign w:val="superscript"/>
              </w:rPr>
              <w:t>b</w:t>
            </w:r>
          </w:p>
        </w:tc>
      </w:tr>
      <w:tr w:rsidR="00656C91" w:rsidRPr="00656C91" w14:paraId="20E033C1" w14:textId="77777777" w:rsidTr="006D20DE">
        <w:trPr>
          <w:trHeight w:val="494"/>
        </w:trPr>
        <w:tc>
          <w:tcPr>
            <w:tcW w:w="1655" w:type="dxa"/>
            <w:noWrap/>
            <w:hideMark/>
          </w:tcPr>
          <w:p w14:paraId="68D276CF" w14:textId="77777777" w:rsidR="00656C91" w:rsidRPr="00656C91" w:rsidRDefault="00656C91" w:rsidP="00656C91">
            <w:pPr>
              <w:pStyle w:val="Body"/>
              <w:spacing w:after="0"/>
              <w:rPr>
                <w:rFonts w:ascii="Arial" w:hAnsi="Arial" w:cs="Arial"/>
                <w:sz w:val="20"/>
              </w:rPr>
            </w:pPr>
            <w:r w:rsidRPr="00656C91">
              <w:rPr>
                <w:rFonts w:ascii="Arial" w:hAnsi="Arial" w:cs="Arial"/>
                <w:sz w:val="20"/>
              </w:rPr>
              <w:t>Cl</w:t>
            </w:r>
            <w:r w:rsidRPr="00656C91">
              <w:rPr>
                <w:rFonts w:ascii="Arial" w:hAnsi="Arial" w:cs="Arial"/>
                <w:sz w:val="20"/>
                <w:vertAlign w:val="superscript"/>
              </w:rPr>
              <w:t>-</w:t>
            </w:r>
            <w:r w:rsidRPr="00656C91">
              <w:rPr>
                <w:rFonts w:ascii="Arial" w:hAnsi="Arial" w:cs="Arial"/>
                <w:sz w:val="20"/>
              </w:rPr>
              <w:t xml:space="preserve"> (</w:t>
            </w:r>
            <w:proofErr w:type="spellStart"/>
            <w:r w:rsidRPr="00656C91">
              <w:rPr>
                <w:rFonts w:ascii="Arial" w:hAnsi="Arial" w:cs="Arial"/>
                <w:sz w:val="20"/>
              </w:rPr>
              <w:t>mEq</w:t>
            </w:r>
            <w:proofErr w:type="spellEnd"/>
            <w:r w:rsidRPr="00656C91">
              <w:rPr>
                <w:rFonts w:ascii="Arial" w:hAnsi="Arial" w:cs="Arial"/>
                <w:sz w:val="20"/>
              </w:rPr>
              <w:t>/L)</w:t>
            </w:r>
          </w:p>
        </w:tc>
        <w:tc>
          <w:tcPr>
            <w:tcW w:w="1707" w:type="dxa"/>
            <w:noWrap/>
            <w:hideMark/>
          </w:tcPr>
          <w:p w14:paraId="6D24BF35" w14:textId="77777777" w:rsidR="00656C91" w:rsidRPr="00656C91" w:rsidRDefault="00656C91" w:rsidP="00656C91">
            <w:pPr>
              <w:pStyle w:val="Body"/>
              <w:spacing w:after="0"/>
              <w:rPr>
                <w:rFonts w:ascii="Arial" w:hAnsi="Arial" w:cs="Arial"/>
                <w:sz w:val="20"/>
              </w:rPr>
            </w:pPr>
            <w:r w:rsidRPr="00656C91">
              <w:rPr>
                <w:rFonts w:ascii="Arial" w:hAnsi="Arial" w:cs="Arial"/>
                <w:sz w:val="20"/>
              </w:rPr>
              <w:t>88.33±1.39</w:t>
            </w:r>
            <w:r w:rsidRPr="00656C91">
              <w:rPr>
                <w:rFonts w:ascii="Arial" w:hAnsi="Arial" w:cs="Arial"/>
                <w:sz w:val="20"/>
                <w:vertAlign w:val="superscript"/>
              </w:rPr>
              <w:t>d</w:t>
            </w:r>
          </w:p>
        </w:tc>
        <w:tc>
          <w:tcPr>
            <w:tcW w:w="1549" w:type="dxa"/>
            <w:noWrap/>
            <w:hideMark/>
          </w:tcPr>
          <w:p w14:paraId="35C8568E" w14:textId="77777777" w:rsidR="00656C91" w:rsidRPr="00656C91" w:rsidRDefault="00656C91" w:rsidP="00656C91">
            <w:pPr>
              <w:pStyle w:val="Body"/>
              <w:spacing w:after="0"/>
              <w:rPr>
                <w:rFonts w:ascii="Arial" w:hAnsi="Arial" w:cs="Arial"/>
                <w:sz w:val="20"/>
              </w:rPr>
            </w:pPr>
            <w:r w:rsidRPr="00656C91">
              <w:rPr>
                <w:rFonts w:ascii="Arial" w:hAnsi="Arial" w:cs="Arial"/>
                <w:sz w:val="20"/>
              </w:rPr>
              <w:t>76.87±1.55</w:t>
            </w:r>
            <w:r w:rsidRPr="00656C91">
              <w:rPr>
                <w:rFonts w:ascii="Arial" w:hAnsi="Arial" w:cs="Arial"/>
                <w:sz w:val="20"/>
                <w:vertAlign w:val="superscript"/>
              </w:rPr>
              <w:t>a</w:t>
            </w:r>
          </w:p>
        </w:tc>
        <w:tc>
          <w:tcPr>
            <w:tcW w:w="1519" w:type="dxa"/>
            <w:noWrap/>
            <w:hideMark/>
          </w:tcPr>
          <w:p w14:paraId="61AD5AA1" w14:textId="77777777" w:rsidR="00656C91" w:rsidRPr="00656C91" w:rsidRDefault="00656C91" w:rsidP="00656C91">
            <w:pPr>
              <w:pStyle w:val="Body"/>
              <w:spacing w:after="0"/>
              <w:rPr>
                <w:rFonts w:ascii="Arial" w:hAnsi="Arial" w:cs="Arial"/>
                <w:sz w:val="20"/>
              </w:rPr>
            </w:pPr>
            <w:r w:rsidRPr="00656C91">
              <w:rPr>
                <w:rFonts w:ascii="Arial" w:hAnsi="Arial" w:cs="Arial"/>
                <w:sz w:val="20"/>
              </w:rPr>
              <w:t>80.23±2.21</w:t>
            </w:r>
            <w:r w:rsidRPr="00656C91">
              <w:rPr>
                <w:rFonts w:ascii="Arial" w:hAnsi="Arial" w:cs="Arial"/>
                <w:sz w:val="20"/>
                <w:vertAlign w:val="superscript"/>
              </w:rPr>
              <w:t>b</w:t>
            </w:r>
          </w:p>
        </w:tc>
        <w:tc>
          <w:tcPr>
            <w:tcW w:w="1631" w:type="dxa"/>
            <w:noWrap/>
            <w:hideMark/>
          </w:tcPr>
          <w:p w14:paraId="527AB28C" w14:textId="77777777" w:rsidR="00656C91" w:rsidRPr="00656C91" w:rsidRDefault="00656C91" w:rsidP="00656C91">
            <w:pPr>
              <w:pStyle w:val="Body"/>
              <w:spacing w:after="0"/>
              <w:rPr>
                <w:rFonts w:ascii="Arial" w:hAnsi="Arial" w:cs="Arial"/>
                <w:sz w:val="20"/>
              </w:rPr>
            </w:pPr>
            <w:r w:rsidRPr="00656C91">
              <w:rPr>
                <w:rFonts w:ascii="Arial" w:hAnsi="Arial" w:cs="Arial"/>
                <w:sz w:val="20"/>
              </w:rPr>
              <w:t>85.00±0.50</w:t>
            </w:r>
            <w:r w:rsidRPr="00656C91">
              <w:rPr>
                <w:rFonts w:ascii="Arial" w:hAnsi="Arial" w:cs="Arial"/>
                <w:sz w:val="20"/>
                <w:vertAlign w:val="superscript"/>
              </w:rPr>
              <w:t>c</w:t>
            </w:r>
          </w:p>
        </w:tc>
        <w:tc>
          <w:tcPr>
            <w:tcW w:w="1631" w:type="dxa"/>
            <w:noWrap/>
            <w:hideMark/>
          </w:tcPr>
          <w:p w14:paraId="48207974" w14:textId="77777777" w:rsidR="00656C91" w:rsidRPr="00656C91" w:rsidRDefault="00656C91" w:rsidP="00656C91">
            <w:pPr>
              <w:pStyle w:val="Body"/>
              <w:spacing w:after="0"/>
              <w:rPr>
                <w:rFonts w:ascii="Arial" w:hAnsi="Arial" w:cs="Arial"/>
                <w:sz w:val="20"/>
              </w:rPr>
            </w:pPr>
            <w:r w:rsidRPr="00656C91">
              <w:rPr>
                <w:rFonts w:ascii="Arial" w:hAnsi="Arial" w:cs="Arial"/>
                <w:sz w:val="20"/>
              </w:rPr>
              <w:t>86.67±1.22</w:t>
            </w:r>
            <w:proofErr w:type="gramStart"/>
            <w:r w:rsidRPr="00656C91">
              <w:rPr>
                <w:rFonts w:ascii="Arial" w:hAnsi="Arial" w:cs="Arial"/>
                <w:sz w:val="20"/>
                <w:vertAlign w:val="superscript"/>
              </w:rPr>
              <w:t>c,d</w:t>
            </w:r>
            <w:proofErr w:type="gramEnd"/>
          </w:p>
        </w:tc>
      </w:tr>
      <w:tr w:rsidR="00656C91" w:rsidRPr="00656C91" w14:paraId="4535A54D" w14:textId="77777777" w:rsidTr="006D20DE">
        <w:trPr>
          <w:trHeight w:val="494"/>
        </w:trPr>
        <w:tc>
          <w:tcPr>
            <w:tcW w:w="1655" w:type="dxa"/>
            <w:noWrap/>
            <w:hideMark/>
          </w:tcPr>
          <w:p w14:paraId="542E3A12" w14:textId="77777777" w:rsidR="00656C91" w:rsidRPr="00656C91" w:rsidRDefault="00656C91" w:rsidP="00656C91">
            <w:pPr>
              <w:pStyle w:val="Body"/>
              <w:spacing w:after="0"/>
              <w:rPr>
                <w:rFonts w:ascii="Arial" w:hAnsi="Arial" w:cs="Arial"/>
                <w:sz w:val="20"/>
              </w:rPr>
            </w:pPr>
            <w:r w:rsidRPr="00656C91">
              <w:rPr>
                <w:rFonts w:ascii="Arial" w:hAnsi="Arial" w:cs="Arial"/>
                <w:sz w:val="20"/>
              </w:rPr>
              <w:t>HCO</w:t>
            </w:r>
            <w:r w:rsidRPr="00656C91">
              <w:rPr>
                <w:rFonts w:ascii="Arial" w:hAnsi="Arial" w:cs="Arial"/>
                <w:sz w:val="20"/>
                <w:vertAlign w:val="subscript"/>
              </w:rPr>
              <w:t>3</w:t>
            </w:r>
            <w:r w:rsidRPr="00656C91">
              <w:rPr>
                <w:rFonts w:ascii="Arial" w:hAnsi="Arial" w:cs="Arial"/>
                <w:sz w:val="20"/>
                <w:vertAlign w:val="superscript"/>
              </w:rPr>
              <w:t>-</w:t>
            </w:r>
            <w:r w:rsidRPr="00656C91">
              <w:rPr>
                <w:rFonts w:ascii="Arial" w:hAnsi="Arial" w:cs="Arial"/>
                <w:sz w:val="20"/>
              </w:rPr>
              <w:t xml:space="preserve"> (</w:t>
            </w:r>
            <w:proofErr w:type="spellStart"/>
            <w:r w:rsidRPr="00656C91">
              <w:rPr>
                <w:rFonts w:ascii="Arial" w:hAnsi="Arial" w:cs="Arial"/>
                <w:sz w:val="20"/>
              </w:rPr>
              <w:t>mEq</w:t>
            </w:r>
            <w:proofErr w:type="spellEnd"/>
            <w:r w:rsidRPr="00656C91">
              <w:rPr>
                <w:rFonts w:ascii="Arial" w:hAnsi="Arial" w:cs="Arial"/>
                <w:sz w:val="20"/>
              </w:rPr>
              <w:t>/L)</w:t>
            </w:r>
          </w:p>
        </w:tc>
        <w:tc>
          <w:tcPr>
            <w:tcW w:w="1707" w:type="dxa"/>
            <w:noWrap/>
            <w:hideMark/>
          </w:tcPr>
          <w:p w14:paraId="0C769EE8" w14:textId="77777777" w:rsidR="00656C91" w:rsidRPr="00656C91" w:rsidRDefault="00656C91" w:rsidP="00656C91">
            <w:pPr>
              <w:pStyle w:val="Body"/>
              <w:spacing w:after="0"/>
              <w:rPr>
                <w:rFonts w:ascii="Arial" w:hAnsi="Arial" w:cs="Arial"/>
                <w:sz w:val="20"/>
              </w:rPr>
            </w:pPr>
            <w:r w:rsidRPr="00656C91">
              <w:rPr>
                <w:rFonts w:ascii="Arial" w:hAnsi="Arial" w:cs="Arial"/>
                <w:sz w:val="20"/>
              </w:rPr>
              <w:t>19.63±0.25</w:t>
            </w:r>
            <w:r w:rsidRPr="00656C91">
              <w:rPr>
                <w:rFonts w:ascii="Arial" w:hAnsi="Arial" w:cs="Arial"/>
                <w:sz w:val="20"/>
                <w:vertAlign w:val="superscript"/>
              </w:rPr>
              <w:t>a</w:t>
            </w:r>
          </w:p>
        </w:tc>
        <w:tc>
          <w:tcPr>
            <w:tcW w:w="1549" w:type="dxa"/>
            <w:noWrap/>
            <w:hideMark/>
          </w:tcPr>
          <w:p w14:paraId="3DBAE001" w14:textId="77777777" w:rsidR="00656C91" w:rsidRPr="00656C91" w:rsidRDefault="00656C91" w:rsidP="00656C91">
            <w:pPr>
              <w:pStyle w:val="Body"/>
              <w:spacing w:after="0"/>
              <w:rPr>
                <w:rFonts w:ascii="Arial" w:hAnsi="Arial" w:cs="Arial"/>
                <w:sz w:val="20"/>
              </w:rPr>
            </w:pPr>
            <w:r w:rsidRPr="00656C91">
              <w:rPr>
                <w:rFonts w:ascii="Arial" w:hAnsi="Arial" w:cs="Arial"/>
                <w:sz w:val="20"/>
              </w:rPr>
              <w:t>20.37±0.25</w:t>
            </w:r>
            <w:r w:rsidRPr="00656C91">
              <w:rPr>
                <w:rFonts w:ascii="Arial" w:hAnsi="Arial" w:cs="Arial"/>
                <w:sz w:val="20"/>
                <w:vertAlign w:val="superscript"/>
              </w:rPr>
              <w:t>b</w:t>
            </w:r>
          </w:p>
        </w:tc>
        <w:tc>
          <w:tcPr>
            <w:tcW w:w="1519" w:type="dxa"/>
            <w:noWrap/>
            <w:hideMark/>
          </w:tcPr>
          <w:p w14:paraId="45306945" w14:textId="77777777" w:rsidR="00656C91" w:rsidRPr="00656C91" w:rsidRDefault="00656C91" w:rsidP="00656C91">
            <w:pPr>
              <w:pStyle w:val="Body"/>
              <w:spacing w:after="0"/>
              <w:rPr>
                <w:rFonts w:ascii="Arial" w:hAnsi="Arial" w:cs="Arial"/>
                <w:sz w:val="20"/>
              </w:rPr>
            </w:pPr>
            <w:r w:rsidRPr="00656C91">
              <w:rPr>
                <w:rFonts w:ascii="Arial" w:hAnsi="Arial" w:cs="Arial"/>
                <w:sz w:val="20"/>
              </w:rPr>
              <w:t>20.03±0.21</w:t>
            </w:r>
            <w:proofErr w:type="gramStart"/>
            <w:r w:rsidRPr="00656C91">
              <w:rPr>
                <w:rFonts w:ascii="Arial" w:hAnsi="Arial" w:cs="Arial"/>
                <w:sz w:val="20"/>
                <w:vertAlign w:val="superscript"/>
              </w:rPr>
              <w:t>a,b</w:t>
            </w:r>
            <w:proofErr w:type="gramEnd"/>
          </w:p>
        </w:tc>
        <w:tc>
          <w:tcPr>
            <w:tcW w:w="1631" w:type="dxa"/>
            <w:noWrap/>
            <w:hideMark/>
          </w:tcPr>
          <w:p w14:paraId="6D434CE9" w14:textId="77777777" w:rsidR="00656C91" w:rsidRPr="00656C91" w:rsidRDefault="00656C91" w:rsidP="00656C91">
            <w:pPr>
              <w:pStyle w:val="Body"/>
              <w:spacing w:after="0"/>
              <w:rPr>
                <w:rFonts w:ascii="Arial" w:hAnsi="Arial" w:cs="Arial"/>
                <w:sz w:val="20"/>
              </w:rPr>
            </w:pPr>
            <w:r w:rsidRPr="00656C91">
              <w:rPr>
                <w:rFonts w:ascii="Arial" w:hAnsi="Arial" w:cs="Arial"/>
                <w:sz w:val="20"/>
              </w:rPr>
              <w:t>19.90±0.36</w:t>
            </w:r>
            <w:proofErr w:type="gramStart"/>
            <w:r w:rsidRPr="00656C91">
              <w:rPr>
                <w:rFonts w:ascii="Arial" w:hAnsi="Arial" w:cs="Arial"/>
                <w:sz w:val="20"/>
                <w:vertAlign w:val="superscript"/>
              </w:rPr>
              <w:t>a,b</w:t>
            </w:r>
            <w:proofErr w:type="gramEnd"/>
          </w:p>
        </w:tc>
        <w:tc>
          <w:tcPr>
            <w:tcW w:w="1631" w:type="dxa"/>
            <w:noWrap/>
            <w:hideMark/>
          </w:tcPr>
          <w:p w14:paraId="49EA8679" w14:textId="77777777" w:rsidR="00656C91" w:rsidRPr="00656C91" w:rsidRDefault="00656C91" w:rsidP="00656C91">
            <w:pPr>
              <w:pStyle w:val="Body"/>
              <w:spacing w:after="0"/>
              <w:rPr>
                <w:rFonts w:ascii="Arial" w:hAnsi="Arial" w:cs="Arial"/>
                <w:sz w:val="20"/>
              </w:rPr>
            </w:pPr>
            <w:r w:rsidRPr="00656C91">
              <w:rPr>
                <w:rFonts w:ascii="Arial" w:hAnsi="Arial" w:cs="Arial"/>
                <w:sz w:val="20"/>
              </w:rPr>
              <w:t>19.87±0.31</w:t>
            </w:r>
            <w:proofErr w:type="gramStart"/>
            <w:r w:rsidRPr="00656C91">
              <w:rPr>
                <w:rFonts w:ascii="Arial" w:hAnsi="Arial" w:cs="Arial"/>
                <w:sz w:val="20"/>
                <w:vertAlign w:val="superscript"/>
              </w:rPr>
              <w:t>a,b</w:t>
            </w:r>
            <w:proofErr w:type="gramEnd"/>
          </w:p>
        </w:tc>
      </w:tr>
    </w:tbl>
    <w:p w14:paraId="3613508B" w14:textId="77777777" w:rsidR="00656C91" w:rsidRPr="00656C91" w:rsidRDefault="00656C91" w:rsidP="00656C91">
      <w:pPr>
        <w:pStyle w:val="Body"/>
        <w:spacing w:after="0"/>
        <w:rPr>
          <w:rFonts w:ascii="Arial" w:hAnsi="Arial" w:cs="Arial"/>
        </w:rPr>
      </w:pPr>
      <w:r w:rsidRPr="00656C91">
        <w:rPr>
          <w:rFonts w:ascii="Arial" w:hAnsi="Arial" w:cs="Arial"/>
        </w:rPr>
        <w:t>Values are presented as mean ± standard deviation (n = 3); and means with different letter superscripts are significantly (P &lt; 0.05) different from paired mean across the row.</w:t>
      </w:r>
    </w:p>
    <w:p w14:paraId="05DB4787" w14:textId="77777777" w:rsidR="00656C91" w:rsidRPr="00656C91" w:rsidRDefault="00656C91" w:rsidP="00441B6F">
      <w:pPr>
        <w:pStyle w:val="Body"/>
        <w:spacing w:after="0"/>
        <w:rPr>
          <w:rFonts w:ascii="Arial" w:hAnsi="Arial" w:cs="Arial"/>
          <w:b/>
          <w:bCs/>
          <w:sz w:val="22"/>
          <w:szCs w:val="22"/>
        </w:rPr>
      </w:pPr>
      <w:r w:rsidRPr="00656C91">
        <w:rPr>
          <w:rFonts w:ascii="Arial" w:hAnsi="Arial" w:cs="Arial"/>
          <w:b/>
          <w:bCs/>
          <w:sz w:val="22"/>
          <w:szCs w:val="22"/>
        </w:rPr>
        <w:t>3.10</w:t>
      </w:r>
      <w:r w:rsidRPr="00656C91">
        <w:rPr>
          <w:rFonts w:ascii="Arial" w:hAnsi="Arial" w:cs="Arial"/>
          <w:b/>
          <w:bCs/>
          <w:sz w:val="22"/>
          <w:szCs w:val="22"/>
        </w:rPr>
        <w:tab/>
        <w:t xml:space="preserve">Ulcer Score </w:t>
      </w:r>
    </w:p>
    <w:p w14:paraId="347CD3A8" w14:textId="427C3FFE" w:rsidR="00656C91" w:rsidRDefault="00656C91" w:rsidP="00441B6F">
      <w:pPr>
        <w:pStyle w:val="Body"/>
        <w:spacing w:after="0"/>
        <w:rPr>
          <w:rFonts w:ascii="Arial" w:hAnsi="Arial" w:cs="Arial"/>
        </w:rPr>
      </w:pPr>
      <w:r w:rsidRPr="00656C91">
        <w:rPr>
          <w:rFonts w:ascii="Arial" w:hAnsi="Arial" w:cs="Arial"/>
        </w:rPr>
        <w:t xml:space="preserve">The effects of </w:t>
      </w:r>
      <w:proofErr w:type="spellStart"/>
      <w:r w:rsidRPr="00656C91">
        <w:rPr>
          <w:rFonts w:ascii="Arial" w:hAnsi="Arial" w:cs="Arial"/>
          <w:i/>
          <w:iCs/>
        </w:rPr>
        <w:t>Ocimum</w:t>
      </w:r>
      <w:proofErr w:type="spellEnd"/>
      <w:r w:rsidRPr="00656C91">
        <w:rPr>
          <w:rFonts w:ascii="Arial" w:hAnsi="Arial" w:cs="Arial"/>
          <w:i/>
          <w:iCs/>
        </w:rPr>
        <w:t xml:space="preserve"> </w:t>
      </w:r>
      <w:proofErr w:type="spellStart"/>
      <w:r w:rsidRPr="00656C91">
        <w:rPr>
          <w:rFonts w:ascii="Arial" w:hAnsi="Arial" w:cs="Arial"/>
          <w:i/>
          <w:iCs/>
        </w:rPr>
        <w:t>gratissimum</w:t>
      </w:r>
      <w:proofErr w:type="spellEnd"/>
      <w:r w:rsidRPr="00656C91">
        <w:rPr>
          <w:rFonts w:ascii="Arial" w:hAnsi="Arial" w:cs="Arial"/>
        </w:rPr>
        <w:t xml:space="preserve"> leaf extract on ulcer parameters in ibuprofen-treated rats (Table 10) show that ibuprofen markedly increased ulcer number, ulcer score, ulcer percentage, and ulcer index compared to the normal control, indicating severe gastric mucosal damage. Administration of </w:t>
      </w:r>
      <w:r w:rsidRPr="00656C91">
        <w:rPr>
          <w:rFonts w:ascii="Arial" w:hAnsi="Arial" w:cs="Arial"/>
          <w:i/>
          <w:iCs/>
        </w:rPr>
        <w:t xml:space="preserve">O. </w:t>
      </w:r>
      <w:proofErr w:type="spellStart"/>
      <w:r w:rsidRPr="00656C91">
        <w:rPr>
          <w:rFonts w:ascii="Arial" w:hAnsi="Arial" w:cs="Arial"/>
          <w:i/>
          <w:iCs/>
        </w:rPr>
        <w:t>gratissimum</w:t>
      </w:r>
      <w:proofErr w:type="spellEnd"/>
      <w:r w:rsidRPr="00656C91">
        <w:rPr>
          <w:rFonts w:ascii="Arial" w:hAnsi="Arial" w:cs="Arial"/>
        </w:rPr>
        <w:t xml:space="preserve"> leaf extract at 800 mg/kg significantly reduced all ulcer indices and produced a high ulcer inhibition percentage, demonstrating strong gastroprotective activity. The ulcerogenic effect of ibuprofen is consistent with its inhibition of cyclooxygenase enzymes and subsequent suppression of prostaglandin synthesis, which compromises gastric mucosal integrity and increases susceptibility to ulceration (Wallace, 2008; Laine </w:t>
      </w:r>
      <w:r w:rsidR="00B04CED" w:rsidRPr="00B04CED">
        <w:rPr>
          <w:rFonts w:ascii="Arial" w:hAnsi="Arial" w:cs="Arial"/>
          <w:i/>
          <w:iCs/>
        </w:rPr>
        <w:t>et al</w:t>
      </w:r>
      <w:r w:rsidRPr="00656C91">
        <w:rPr>
          <w:rFonts w:ascii="Arial" w:hAnsi="Arial" w:cs="Arial"/>
        </w:rPr>
        <w:t xml:space="preserve">., 2017). The observed reduction in ulcer parameters following </w:t>
      </w:r>
      <w:r w:rsidRPr="00656C91">
        <w:rPr>
          <w:rFonts w:ascii="Arial" w:hAnsi="Arial" w:cs="Arial"/>
          <w:i/>
          <w:iCs/>
        </w:rPr>
        <w:t xml:space="preserve">O. </w:t>
      </w:r>
      <w:proofErr w:type="spellStart"/>
      <w:r w:rsidRPr="00656C91">
        <w:rPr>
          <w:rFonts w:ascii="Arial" w:hAnsi="Arial" w:cs="Arial"/>
          <w:i/>
          <w:iCs/>
        </w:rPr>
        <w:t>gratissimum</w:t>
      </w:r>
      <w:proofErr w:type="spellEnd"/>
      <w:r w:rsidRPr="00656C91">
        <w:rPr>
          <w:rFonts w:ascii="Arial" w:hAnsi="Arial" w:cs="Arial"/>
        </w:rPr>
        <w:t xml:space="preserve"> treatment supports previous reports that the plant enhances mucosal defense through increased mucin secretion, antioxidant enzyme activity, and suppression of inflammatory responses (</w:t>
      </w:r>
      <w:proofErr w:type="spellStart"/>
      <w:r w:rsidRPr="00656C91">
        <w:rPr>
          <w:rFonts w:ascii="Arial" w:hAnsi="Arial" w:cs="Arial"/>
        </w:rPr>
        <w:t>Akah</w:t>
      </w:r>
      <w:proofErr w:type="spellEnd"/>
      <w:r w:rsidRPr="00656C91">
        <w:rPr>
          <w:rFonts w:ascii="Arial" w:hAnsi="Arial" w:cs="Arial"/>
        </w:rPr>
        <w:t xml:space="preserve"> </w:t>
      </w:r>
      <w:r w:rsidR="00B04CED" w:rsidRPr="00B04CED">
        <w:rPr>
          <w:rFonts w:ascii="Arial" w:hAnsi="Arial" w:cs="Arial"/>
          <w:i/>
          <w:iCs/>
        </w:rPr>
        <w:t>et al</w:t>
      </w:r>
      <w:r w:rsidRPr="00656C91">
        <w:rPr>
          <w:rFonts w:ascii="Arial" w:hAnsi="Arial" w:cs="Arial"/>
        </w:rPr>
        <w:t xml:space="preserve">., 2007; Ofem </w:t>
      </w:r>
      <w:r w:rsidR="00B04CED" w:rsidRPr="00B04CED">
        <w:rPr>
          <w:rFonts w:ascii="Arial" w:hAnsi="Arial" w:cs="Arial"/>
          <w:i/>
          <w:iCs/>
        </w:rPr>
        <w:t>et al</w:t>
      </w:r>
      <w:r w:rsidRPr="00656C91">
        <w:rPr>
          <w:rFonts w:ascii="Arial" w:hAnsi="Arial" w:cs="Arial"/>
        </w:rPr>
        <w:t xml:space="preserve">., 2012). Additionally, bioactive constituents such as eugenol and </w:t>
      </w:r>
      <w:proofErr w:type="spellStart"/>
      <w:r w:rsidRPr="00656C91">
        <w:rPr>
          <w:rFonts w:ascii="Arial" w:hAnsi="Arial" w:cs="Arial"/>
        </w:rPr>
        <w:t>rosmarinic</w:t>
      </w:r>
      <w:proofErr w:type="spellEnd"/>
      <w:r w:rsidRPr="00656C91">
        <w:rPr>
          <w:rFonts w:ascii="Arial" w:hAnsi="Arial" w:cs="Arial"/>
        </w:rPr>
        <w:t xml:space="preserve"> acid have been shown to inhibit gastric acid secretion and exert anti-inflammatory effects, further contributing to mucosal protection and ulcer healing (</w:t>
      </w:r>
      <w:proofErr w:type="spellStart"/>
      <w:r w:rsidRPr="00656C91">
        <w:rPr>
          <w:rFonts w:ascii="Arial" w:hAnsi="Arial" w:cs="Arial"/>
        </w:rPr>
        <w:t>Fandohan</w:t>
      </w:r>
      <w:proofErr w:type="spellEnd"/>
      <w:r w:rsidRPr="00656C91">
        <w:rPr>
          <w:rFonts w:ascii="Arial" w:hAnsi="Arial" w:cs="Arial"/>
        </w:rPr>
        <w:t xml:space="preserve"> </w:t>
      </w:r>
      <w:r w:rsidR="00B04CED" w:rsidRPr="00B04CED">
        <w:rPr>
          <w:rFonts w:ascii="Arial" w:hAnsi="Arial" w:cs="Arial"/>
          <w:i/>
          <w:iCs/>
        </w:rPr>
        <w:t>et al</w:t>
      </w:r>
      <w:r w:rsidRPr="00656C91">
        <w:rPr>
          <w:rFonts w:ascii="Arial" w:hAnsi="Arial" w:cs="Arial"/>
        </w:rPr>
        <w:t xml:space="preserve">., 2008; Gandhi </w:t>
      </w:r>
      <w:r w:rsidR="00B04CED" w:rsidRPr="00B04CED">
        <w:rPr>
          <w:rFonts w:ascii="Arial" w:hAnsi="Arial" w:cs="Arial"/>
          <w:i/>
          <w:iCs/>
        </w:rPr>
        <w:t>et al</w:t>
      </w:r>
      <w:r w:rsidRPr="00656C91">
        <w:rPr>
          <w:rFonts w:ascii="Arial" w:hAnsi="Arial" w:cs="Arial"/>
        </w:rPr>
        <w:t xml:space="preserve">., 2023). These findings are consistent with earlier studies demonstrating the efficacy of </w:t>
      </w:r>
      <w:r w:rsidRPr="00656C91">
        <w:rPr>
          <w:rFonts w:ascii="Arial" w:hAnsi="Arial" w:cs="Arial"/>
          <w:i/>
          <w:iCs/>
        </w:rPr>
        <w:t xml:space="preserve">O. </w:t>
      </w:r>
      <w:proofErr w:type="spellStart"/>
      <w:r w:rsidRPr="00656C91">
        <w:rPr>
          <w:rFonts w:ascii="Arial" w:hAnsi="Arial" w:cs="Arial"/>
          <w:i/>
          <w:iCs/>
        </w:rPr>
        <w:t>gratissimum</w:t>
      </w:r>
      <w:proofErr w:type="spellEnd"/>
      <w:r w:rsidRPr="00656C91">
        <w:rPr>
          <w:rFonts w:ascii="Arial" w:hAnsi="Arial" w:cs="Arial"/>
        </w:rPr>
        <w:t xml:space="preserve"> against experimentally induced gastric lesions, underscoring its potential as a natural therapeutic agent for preventing NSAID-induced gastric ulceration (</w:t>
      </w:r>
      <w:proofErr w:type="spellStart"/>
      <w:r w:rsidRPr="00656C91">
        <w:rPr>
          <w:rFonts w:ascii="Arial" w:hAnsi="Arial" w:cs="Arial"/>
        </w:rPr>
        <w:t>Salemcity</w:t>
      </w:r>
      <w:proofErr w:type="spellEnd"/>
      <w:r w:rsidRPr="00656C91">
        <w:rPr>
          <w:rFonts w:ascii="Arial" w:hAnsi="Arial" w:cs="Arial"/>
        </w:rPr>
        <w:t xml:space="preserve"> </w:t>
      </w:r>
      <w:r w:rsidR="00B04CED" w:rsidRPr="00B04CED">
        <w:rPr>
          <w:rFonts w:ascii="Arial" w:hAnsi="Arial" w:cs="Arial"/>
          <w:i/>
          <w:iCs/>
        </w:rPr>
        <w:t>et al</w:t>
      </w:r>
      <w:r w:rsidRPr="00656C91">
        <w:rPr>
          <w:rFonts w:ascii="Arial" w:hAnsi="Arial" w:cs="Arial"/>
        </w:rPr>
        <w:t xml:space="preserve">., 2021; Ali </w:t>
      </w:r>
      <w:r w:rsidR="00B04CED" w:rsidRPr="00B04CED">
        <w:rPr>
          <w:rFonts w:ascii="Arial" w:hAnsi="Arial" w:cs="Arial"/>
          <w:i/>
          <w:iCs/>
        </w:rPr>
        <w:t>et al</w:t>
      </w:r>
      <w:r w:rsidRPr="00656C91">
        <w:rPr>
          <w:rFonts w:ascii="Arial" w:hAnsi="Arial" w:cs="Arial"/>
        </w:rPr>
        <w:t>., 2023).</w:t>
      </w:r>
    </w:p>
    <w:p w14:paraId="670B07C6" w14:textId="77777777" w:rsidR="00656C91" w:rsidRPr="00656C91" w:rsidRDefault="00656C91" w:rsidP="00656C91">
      <w:pPr>
        <w:pStyle w:val="Body"/>
        <w:spacing w:after="0"/>
        <w:rPr>
          <w:rFonts w:ascii="Arial" w:hAnsi="Arial" w:cs="Arial"/>
        </w:rPr>
      </w:pPr>
      <w:r w:rsidRPr="00656C91">
        <w:rPr>
          <w:rFonts w:ascii="Arial" w:hAnsi="Arial" w:cs="Arial"/>
          <w:b/>
          <w:bCs/>
        </w:rPr>
        <w:t>Table 10: Ulcer score</w:t>
      </w:r>
    </w:p>
    <w:tbl>
      <w:tblPr>
        <w:tblStyle w:val="TableGrid"/>
        <w:tblW w:w="975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572"/>
        <w:gridCol w:w="1463"/>
        <w:gridCol w:w="1536"/>
        <w:gridCol w:w="1553"/>
        <w:gridCol w:w="1407"/>
      </w:tblGrid>
      <w:tr w:rsidR="00656C91" w:rsidRPr="00656C91" w14:paraId="5BDB97E1" w14:textId="77777777" w:rsidTr="006D20DE">
        <w:trPr>
          <w:trHeight w:val="574"/>
        </w:trPr>
        <w:tc>
          <w:tcPr>
            <w:tcW w:w="2223" w:type="dxa"/>
            <w:tcBorders>
              <w:top w:val="single" w:sz="12" w:space="0" w:color="auto"/>
              <w:bottom w:val="single" w:sz="12" w:space="0" w:color="auto"/>
            </w:tcBorders>
            <w:noWrap/>
            <w:hideMark/>
          </w:tcPr>
          <w:p w14:paraId="2D362946" w14:textId="77777777" w:rsidR="00656C91" w:rsidRPr="00656C91" w:rsidRDefault="00656C91" w:rsidP="00656C91">
            <w:pPr>
              <w:pStyle w:val="Body"/>
              <w:spacing w:after="0"/>
              <w:rPr>
                <w:rFonts w:ascii="Arial" w:hAnsi="Arial" w:cs="Arial"/>
                <w:sz w:val="20"/>
              </w:rPr>
            </w:pPr>
            <w:r w:rsidRPr="00656C91">
              <w:rPr>
                <w:rFonts w:ascii="Arial" w:hAnsi="Arial" w:cs="Arial"/>
                <w:sz w:val="20"/>
              </w:rPr>
              <w:t>Treatments</w:t>
            </w:r>
          </w:p>
        </w:tc>
        <w:tc>
          <w:tcPr>
            <w:tcW w:w="1572" w:type="dxa"/>
            <w:tcBorders>
              <w:top w:val="single" w:sz="12" w:space="0" w:color="auto"/>
              <w:bottom w:val="single" w:sz="12" w:space="0" w:color="auto"/>
            </w:tcBorders>
            <w:noWrap/>
            <w:hideMark/>
          </w:tcPr>
          <w:p w14:paraId="11DA1CF4" w14:textId="77777777" w:rsidR="00656C91" w:rsidRPr="00656C91" w:rsidRDefault="00656C91" w:rsidP="00656C91">
            <w:pPr>
              <w:pStyle w:val="Body"/>
              <w:spacing w:after="0"/>
              <w:rPr>
                <w:rFonts w:ascii="Arial" w:hAnsi="Arial" w:cs="Arial"/>
                <w:sz w:val="20"/>
              </w:rPr>
            </w:pPr>
            <w:r w:rsidRPr="00656C91">
              <w:rPr>
                <w:rFonts w:ascii="Arial" w:hAnsi="Arial" w:cs="Arial"/>
                <w:sz w:val="20"/>
              </w:rPr>
              <w:t>Normal control</w:t>
            </w:r>
          </w:p>
        </w:tc>
        <w:tc>
          <w:tcPr>
            <w:tcW w:w="1463" w:type="dxa"/>
            <w:tcBorders>
              <w:top w:val="single" w:sz="12" w:space="0" w:color="auto"/>
              <w:bottom w:val="single" w:sz="12" w:space="0" w:color="auto"/>
            </w:tcBorders>
            <w:noWrap/>
            <w:hideMark/>
          </w:tcPr>
          <w:p w14:paraId="77956ACB"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Ibuprofen (200 mg/kg </w:t>
            </w:r>
            <w:proofErr w:type="spellStart"/>
            <w:r w:rsidRPr="00656C91">
              <w:rPr>
                <w:rFonts w:ascii="Arial" w:hAnsi="Arial" w:cs="Arial"/>
                <w:sz w:val="20"/>
              </w:rPr>
              <w:t>bw</w:t>
            </w:r>
            <w:proofErr w:type="spellEnd"/>
            <w:r w:rsidRPr="00656C91">
              <w:rPr>
                <w:rFonts w:ascii="Arial" w:hAnsi="Arial" w:cs="Arial"/>
                <w:sz w:val="20"/>
              </w:rPr>
              <w:t>) only</w:t>
            </w:r>
          </w:p>
        </w:tc>
        <w:tc>
          <w:tcPr>
            <w:tcW w:w="1536" w:type="dxa"/>
            <w:tcBorders>
              <w:top w:val="single" w:sz="12" w:space="0" w:color="auto"/>
              <w:bottom w:val="single" w:sz="12" w:space="0" w:color="auto"/>
            </w:tcBorders>
            <w:noWrap/>
            <w:hideMark/>
          </w:tcPr>
          <w:p w14:paraId="3A2EE9C1"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OG leaf extract (200 mg/kg </w:t>
            </w:r>
            <w:proofErr w:type="spellStart"/>
            <w:r w:rsidRPr="00656C91">
              <w:rPr>
                <w:rFonts w:ascii="Arial" w:hAnsi="Arial" w:cs="Arial"/>
                <w:sz w:val="20"/>
              </w:rPr>
              <w:t>bw</w:t>
            </w:r>
            <w:proofErr w:type="spellEnd"/>
            <w:r w:rsidRPr="00656C91">
              <w:rPr>
                <w:rFonts w:ascii="Arial" w:hAnsi="Arial" w:cs="Arial"/>
                <w:sz w:val="20"/>
              </w:rPr>
              <w:t xml:space="preserve">) + Ibuprofen (200 mg/kg </w:t>
            </w:r>
            <w:proofErr w:type="spellStart"/>
            <w:r w:rsidRPr="00656C91">
              <w:rPr>
                <w:rFonts w:ascii="Arial" w:hAnsi="Arial" w:cs="Arial"/>
                <w:sz w:val="20"/>
              </w:rPr>
              <w:t>bw</w:t>
            </w:r>
            <w:proofErr w:type="spellEnd"/>
            <w:r w:rsidRPr="00656C91">
              <w:rPr>
                <w:rFonts w:ascii="Arial" w:hAnsi="Arial" w:cs="Arial"/>
                <w:sz w:val="20"/>
              </w:rPr>
              <w:t>)</w:t>
            </w:r>
          </w:p>
        </w:tc>
        <w:tc>
          <w:tcPr>
            <w:tcW w:w="1553" w:type="dxa"/>
            <w:tcBorders>
              <w:top w:val="single" w:sz="12" w:space="0" w:color="auto"/>
              <w:bottom w:val="single" w:sz="12" w:space="0" w:color="auto"/>
            </w:tcBorders>
            <w:noWrap/>
            <w:hideMark/>
          </w:tcPr>
          <w:p w14:paraId="34CA5C44"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OG leaf extract (400 mg/kg </w:t>
            </w:r>
            <w:proofErr w:type="spellStart"/>
            <w:r w:rsidRPr="00656C91">
              <w:rPr>
                <w:rFonts w:ascii="Arial" w:hAnsi="Arial" w:cs="Arial"/>
                <w:sz w:val="20"/>
              </w:rPr>
              <w:t>bw</w:t>
            </w:r>
            <w:proofErr w:type="spellEnd"/>
            <w:r w:rsidRPr="00656C91">
              <w:rPr>
                <w:rFonts w:ascii="Arial" w:hAnsi="Arial" w:cs="Arial"/>
                <w:sz w:val="20"/>
              </w:rPr>
              <w:t xml:space="preserve">) + Ibuprofen (200 mg/kg </w:t>
            </w:r>
            <w:proofErr w:type="spellStart"/>
            <w:r w:rsidRPr="00656C91">
              <w:rPr>
                <w:rFonts w:ascii="Arial" w:hAnsi="Arial" w:cs="Arial"/>
                <w:sz w:val="20"/>
              </w:rPr>
              <w:t>bw</w:t>
            </w:r>
            <w:proofErr w:type="spellEnd"/>
            <w:r w:rsidRPr="00656C91">
              <w:rPr>
                <w:rFonts w:ascii="Arial" w:hAnsi="Arial" w:cs="Arial"/>
                <w:sz w:val="20"/>
              </w:rPr>
              <w:t>)</w:t>
            </w:r>
          </w:p>
        </w:tc>
        <w:tc>
          <w:tcPr>
            <w:tcW w:w="1407" w:type="dxa"/>
            <w:tcBorders>
              <w:top w:val="single" w:sz="12" w:space="0" w:color="auto"/>
              <w:bottom w:val="single" w:sz="12" w:space="0" w:color="auto"/>
            </w:tcBorders>
            <w:noWrap/>
            <w:hideMark/>
          </w:tcPr>
          <w:p w14:paraId="52427DA9" w14:textId="77777777" w:rsidR="00656C91" w:rsidRPr="00656C91" w:rsidRDefault="00656C91" w:rsidP="00656C91">
            <w:pPr>
              <w:pStyle w:val="Body"/>
              <w:spacing w:after="0"/>
              <w:rPr>
                <w:rFonts w:ascii="Arial" w:hAnsi="Arial" w:cs="Arial"/>
                <w:sz w:val="20"/>
              </w:rPr>
            </w:pPr>
            <w:r w:rsidRPr="00656C91">
              <w:rPr>
                <w:rFonts w:ascii="Arial" w:hAnsi="Arial" w:cs="Arial"/>
                <w:sz w:val="20"/>
              </w:rPr>
              <w:t xml:space="preserve">OG leaf extract (800 mg/kg </w:t>
            </w:r>
            <w:proofErr w:type="spellStart"/>
            <w:r w:rsidRPr="00656C91">
              <w:rPr>
                <w:rFonts w:ascii="Arial" w:hAnsi="Arial" w:cs="Arial"/>
                <w:sz w:val="20"/>
              </w:rPr>
              <w:t>bw</w:t>
            </w:r>
            <w:proofErr w:type="spellEnd"/>
            <w:r w:rsidRPr="00656C91">
              <w:rPr>
                <w:rFonts w:ascii="Arial" w:hAnsi="Arial" w:cs="Arial"/>
                <w:sz w:val="20"/>
              </w:rPr>
              <w:t xml:space="preserve">) + Ibuprofen (200 mg/kg </w:t>
            </w:r>
            <w:proofErr w:type="spellStart"/>
            <w:r w:rsidRPr="00656C91">
              <w:rPr>
                <w:rFonts w:ascii="Arial" w:hAnsi="Arial" w:cs="Arial"/>
                <w:sz w:val="20"/>
              </w:rPr>
              <w:t>bw</w:t>
            </w:r>
            <w:proofErr w:type="spellEnd"/>
            <w:r w:rsidRPr="00656C91">
              <w:rPr>
                <w:rFonts w:ascii="Arial" w:hAnsi="Arial" w:cs="Arial"/>
                <w:sz w:val="20"/>
              </w:rPr>
              <w:t>)</w:t>
            </w:r>
          </w:p>
        </w:tc>
      </w:tr>
      <w:tr w:rsidR="00656C91" w:rsidRPr="00656C91" w14:paraId="53A8E0A3" w14:textId="77777777" w:rsidTr="006D20DE">
        <w:trPr>
          <w:trHeight w:val="574"/>
        </w:trPr>
        <w:tc>
          <w:tcPr>
            <w:tcW w:w="2223" w:type="dxa"/>
            <w:tcBorders>
              <w:top w:val="single" w:sz="12" w:space="0" w:color="auto"/>
            </w:tcBorders>
            <w:noWrap/>
            <w:hideMark/>
          </w:tcPr>
          <w:p w14:paraId="125E8AA0" w14:textId="77777777" w:rsidR="00656C91" w:rsidRPr="00656C91" w:rsidRDefault="00656C91" w:rsidP="00656C91">
            <w:pPr>
              <w:pStyle w:val="Body"/>
              <w:spacing w:after="0"/>
              <w:rPr>
                <w:rFonts w:ascii="Arial" w:hAnsi="Arial" w:cs="Arial"/>
                <w:sz w:val="20"/>
              </w:rPr>
            </w:pPr>
            <w:r w:rsidRPr="00656C91">
              <w:rPr>
                <w:rFonts w:ascii="Arial" w:hAnsi="Arial" w:cs="Arial"/>
                <w:sz w:val="20"/>
              </w:rPr>
              <w:t>UN</w:t>
            </w:r>
          </w:p>
        </w:tc>
        <w:tc>
          <w:tcPr>
            <w:tcW w:w="1572" w:type="dxa"/>
            <w:tcBorders>
              <w:top w:val="single" w:sz="12" w:space="0" w:color="auto"/>
            </w:tcBorders>
            <w:noWrap/>
            <w:hideMark/>
          </w:tcPr>
          <w:p w14:paraId="4FF8E794"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tcBorders>
              <w:top w:val="single" w:sz="12" w:space="0" w:color="auto"/>
            </w:tcBorders>
            <w:noWrap/>
            <w:hideMark/>
          </w:tcPr>
          <w:p w14:paraId="1AD8EF3C" w14:textId="77777777" w:rsidR="00656C91" w:rsidRPr="00656C91" w:rsidRDefault="00656C91" w:rsidP="00656C91">
            <w:pPr>
              <w:pStyle w:val="Body"/>
              <w:spacing w:after="0"/>
              <w:rPr>
                <w:rFonts w:ascii="Arial" w:hAnsi="Arial" w:cs="Arial"/>
                <w:sz w:val="20"/>
              </w:rPr>
            </w:pPr>
            <w:r w:rsidRPr="00656C91">
              <w:rPr>
                <w:rFonts w:ascii="Arial" w:hAnsi="Arial" w:cs="Arial"/>
                <w:sz w:val="20"/>
              </w:rPr>
              <w:t>2.33±0.58b</w:t>
            </w:r>
          </w:p>
        </w:tc>
        <w:tc>
          <w:tcPr>
            <w:tcW w:w="1536" w:type="dxa"/>
            <w:tcBorders>
              <w:top w:val="single" w:sz="12" w:space="0" w:color="auto"/>
            </w:tcBorders>
            <w:noWrap/>
            <w:hideMark/>
          </w:tcPr>
          <w:p w14:paraId="0F5E9BCE" w14:textId="77777777" w:rsidR="00656C91" w:rsidRPr="00656C91" w:rsidRDefault="00656C91" w:rsidP="00656C91">
            <w:pPr>
              <w:pStyle w:val="Body"/>
              <w:spacing w:after="0"/>
              <w:rPr>
                <w:rFonts w:ascii="Arial" w:hAnsi="Arial" w:cs="Arial"/>
                <w:sz w:val="20"/>
              </w:rPr>
            </w:pPr>
            <w:r w:rsidRPr="00656C91">
              <w:rPr>
                <w:rFonts w:ascii="Arial" w:hAnsi="Arial" w:cs="Arial"/>
                <w:sz w:val="20"/>
              </w:rPr>
              <w:t>2.00±1.00</w:t>
            </w:r>
            <w:r w:rsidRPr="00656C91">
              <w:rPr>
                <w:rFonts w:ascii="Arial" w:hAnsi="Arial" w:cs="Arial"/>
                <w:sz w:val="20"/>
                <w:vertAlign w:val="superscript"/>
              </w:rPr>
              <w:t>b</w:t>
            </w:r>
          </w:p>
        </w:tc>
        <w:tc>
          <w:tcPr>
            <w:tcW w:w="1553" w:type="dxa"/>
            <w:tcBorders>
              <w:top w:val="single" w:sz="12" w:space="0" w:color="auto"/>
            </w:tcBorders>
            <w:noWrap/>
            <w:hideMark/>
          </w:tcPr>
          <w:p w14:paraId="3B8BDA7E" w14:textId="77777777" w:rsidR="00656C91" w:rsidRPr="00656C91" w:rsidRDefault="00656C91" w:rsidP="00656C91">
            <w:pPr>
              <w:pStyle w:val="Body"/>
              <w:spacing w:after="0"/>
              <w:rPr>
                <w:rFonts w:ascii="Arial" w:hAnsi="Arial" w:cs="Arial"/>
                <w:sz w:val="20"/>
              </w:rPr>
            </w:pPr>
            <w:r w:rsidRPr="00656C91">
              <w:rPr>
                <w:rFonts w:ascii="Arial" w:hAnsi="Arial" w:cs="Arial"/>
                <w:sz w:val="20"/>
              </w:rPr>
              <w:t>1.67±0.54</w:t>
            </w:r>
            <w:r w:rsidRPr="00656C91">
              <w:rPr>
                <w:rFonts w:ascii="Arial" w:hAnsi="Arial" w:cs="Arial"/>
                <w:sz w:val="20"/>
                <w:vertAlign w:val="superscript"/>
              </w:rPr>
              <w:t>b</w:t>
            </w:r>
          </w:p>
        </w:tc>
        <w:tc>
          <w:tcPr>
            <w:tcW w:w="1407" w:type="dxa"/>
            <w:tcBorders>
              <w:top w:val="single" w:sz="12" w:space="0" w:color="auto"/>
            </w:tcBorders>
            <w:noWrap/>
            <w:hideMark/>
          </w:tcPr>
          <w:p w14:paraId="7F49F780" w14:textId="77777777" w:rsidR="00656C91" w:rsidRPr="00656C91" w:rsidRDefault="00656C91" w:rsidP="00656C91">
            <w:pPr>
              <w:pStyle w:val="Body"/>
              <w:spacing w:after="0"/>
              <w:rPr>
                <w:rFonts w:ascii="Arial" w:hAnsi="Arial" w:cs="Arial"/>
                <w:sz w:val="20"/>
              </w:rPr>
            </w:pPr>
            <w:r w:rsidRPr="00656C91">
              <w:rPr>
                <w:rFonts w:ascii="Arial" w:hAnsi="Arial" w:cs="Arial"/>
                <w:sz w:val="20"/>
              </w:rPr>
              <w:t>1.33±0.57</w:t>
            </w:r>
            <w:r w:rsidRPr="00656C91">
              <w:rPr>
                <w:rFonts w:ascii="Arial" w:hAnsi="Arial" w:cs="Arial"/>
                <w:sz w:val="20"/>
                <w:vertAlign w:val="superscript"/>
              </w:rPr>
              <w:t>b</w:t>
            </w:r>
          </w:p>
        </w:tc>
      </w:tr>
      <w:tr w:rsidR="00656C91" w:rsidRPr="00656C91" w14:paraId="03F6F9FE" w14:textId="77777777" w:rsidTr="006D20DE">
        <w:trPr>
          <w:trHeight w:val="574"/>
        </w:trPr>
        <w:tc>
          <w:tcPr>
            <w:tcW w:w="2223" w:type="dxa"/>
            <w:noWrap/>
            <w:hideMark/>
          </w:tcPr>
          <w:p w14:paraId="10BE9FDD" w14:textId="77777777" w:rsidR="00656C91" w:rsidRPr="00656C91" w:rsidRDefault="00656C91" w:rsidP="00656C91">
            <w:pPr>
              <w:pStyle w:val="Body"/>
              <w:spacing w:after="0"/>
              <w:rPr>
                <w:rFonts w:ascii="Arial" w:hAnsi="Arial" w:cs="Arial"/>
                <w:sz w:val="20"/>
              </w:rPr>
            </w:pPr>
            <w:r w:rsidRPr="00656C91">
              <w:rPr>
                <w:rFonts w:ascii="Arial" w:hAnsi="Arial" w:cs="Arial"/>
                <w:sz w:val="20"/>
              </w:rPr>
              <w:t>US</w:t>
            </w:r>
          </w:p>
        </w:tc>
        <w:tc>
          <w:tcPr>
            <w:tcW w:w="1572" w:type="dxa"/>
            <w:noWrap/>
            <w:hideMark/>
          </w:tcPr>
          <w:p w14:paraId="7C07A22B"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noWrap/>
            <w:hideMark/>
          </w:tcPr>
          <w:p w14:paraId="4BE5575D" w14:textId="77777777" w:rsidR="00656C91" w:rsidRPr="00656C91" w:rsidRDefault="00656C91" w:rsidP="00656C91">
            <w:pPr>
              <w:pStyle w:val="Body"/>
              <w:spacing w:after="0"/>
              <w:rPr>
                <w:rFonts w:ascii="Arial" w:hAnsi="Arial" w:cs="Arial"/>
                <w:sz w:val="20"/>
              </w:rPr>
            </w:pPr>
            <w:r w:rsidRPr="00656C91">
              <w:rPr>
                <w:rFonts w:ascii="Arial" w:hAnsi="Arial" w:cs="Arial"/>
                <w:sz w:val="20"/>
              </w:rPr>
              <w:t>4.00±1.00c</w:t>
            </w:r>
          </w:p>
        </w:tc>
        <w:tc>
          <w:tcPr>
            <w:tcW w:w="1536" w:type="dxa"/>
            <w:noWrap/>
            <w:hideMark/>
          </w:tcPr>
          <w:p w14:paraId="38555B7C" w14:textId="77777777" w:rsidR="00656C91" w:rsidRPr="00656C91" w:rsidRDefault="00656C91" w:rsidP="00656C91">
            <w:pPr>
              <w:pStyle w:val="Body"/>
              <w:spacing w:after="0"/>
              <w:rPr>
                <w:rFonts w:ascii="Arial" w:hAnsi="Arial" w:cs="Arial"/>
                <w:sz w:val="20"/>
              </w:rPr>
            </w:pPr>
            <w:r w:rsidRPr="00656C91">
              <w:rPr>
                <w:rFonts w:ascii="Arial" w:hAnsi="Arial" w:cs="Arial"/>
                <w:sz w:val="20"/>
              </w:rPr>
              <w:t>3.33±</w:t>
            </w:r>
            <w:proofErr w:type="gramStart"/>
            <w:r w:rsidRPr="00656C91">
              <w:rPr>
                <w:rFonts w:ascii="Arial" w:hAnsi="Arial" w:cs="Arial"/>
                <w:sz w:val="20"/>
              </w:rPr>
              <w:t>1.53</w:t>
            </w:r>
            <w:r w:rsidRPr="00656C91">
              <w:rPr>
                <w:rFonts w:ascii="Arial" w:hAnsi="Arial" w:cs="Arial"/>
                <w:sz w:val="20"/>
                <w:vertAlign w:val="superscript"/>
              </w:rPr>
              <w:t>b.c</w:t>
            </w:r>
            <w:proofErr w:type="gramEnd"/>
          </w:p>
        </w:tc>
        <w:tc>
          <w:tcPr>
            <w:tcW w:w="1553" w:type="dxa"/>
            <w:noWrap/>
            <w:hideMark/>
          </w:tcPr>
          <w:p w14:paraId="3DA36F93" w14:textId="77777777" w:rsidR="00656C91" w:rsidRPr="00656C91" w:rsidRDefault="00656C91" w:rsidP="00656C91">
            <w:pPr>
              <w:pStyle w:val="Body"/>
              <w:spacing w:after="0"/>
              <w:rPr>
                <w:rFonts w:ascii="Arial" w:hAnsi="Arial" w:cs="Arial"/>
                <w:sz w:val="20"/>
              </w:rPr>
            </w:pPr>
            <w:r w:rsidRPr="00656C91">
              <w:rPr>
                <w:rFonts w:ascii="Arial" w:hAnsi="Arial" w:cs="Arial"/>
                <w:sz w:val="20"/>
              </w:rPr>
              <w:t>2.33±1.16</w:t>
            </w:r>
            <w:proofErr w:type="gramStart"/>
            <w:r w:rsidRPr="00656C91">
              <w:rPr>
                <w:rFonts w:ascii="Arial" w:hAnsi="Arial" w:cs="Arial"/>
                <w:sz w:val="20"/>
                <w:vertAlign w:val="superscript"/>
              </w:rPr>
              <w:t>b,c</w:t>
            </w:r>
            <w:proofErr w:type="gramEnd"/>
          </w:p>
        </w:tc>
        <w:tc>
          <w:tcPr>
            <w:tcW w:w="1407" w:type="dxa"/>
            <w:noWrap/>
            <w:hideMark/>
          </w:tcPr>
          <w:p w14:paraId="41FC37D7" w14:textId="77777777" w:rsidR="00656C91" w:rsidRPr="00656C91" w:rsidRDefault="00656C91" w:rsidP="00656C91">
            <w:pPr>
              <w:pStyle w:val="Body"/>
              <w:spacing w:after="0"/>
              <w:rPr>
                <w:rFonts w:ascii="Arial" w:hAnsi="Arial" w:cs="Arial"/>
                <w:sz w:val="20"/>
              </w:rPr>
            </w:pPr>
            <w:r w:rsidRPr="00656C91">
              <w:rPr>
                <w:rFonts w:ascii="Arial" w:hAnsi="Arial" w:cs="Arial"/>
                <w:sz w:val="20"/>
              </w:rPr>
              <w:t>1.67±1.58</w:t>
            </w:r>
            <w:proofErr w:type="gramStart"/>
            <w:r w:rsidRPr="00656C91">
              <w:rPr>
                <w:rFonts w:ascii="Arial" w:hAnsi="Arial" w:cs="Arial"/>
                <w:sz w:val="20"/>
                <w:vertAlign w:val="superscript"/>
              </w:rPr>
              <w:t>a,b</w:t>
            </w:r>
            <w:proofErr w:type="gramEnd"/>
          </w:p>
        </w:tc>
      </w:tr>
      <w:tr w:rsidR="00656C91" w:rsidRPr="00656C91" w14:paraId="76B7E594" w14:textId="77777777" w:rsidTr="006D20DE">
        <w:trPr>
          <w:trHeight w:val="574"/>
        </w:trPr>
        <w:tc>
          <w:tcPr>
            <w:tcW w:w="2223" w:type="dxa"/>
            <w:noWrap/>
            <w:hideMark/>
          </w:tcPr>
          <w:p w14:paraId="34E1324E" w14:textId="77777777" w:rsidR="00656C91" w:rsidRPr="00656C91" w:rsidRDefault="00656C91" w:rsidP="00656C91">
            <w:pPr>
              <w:pStyle w:val="Body"/>
              <w:spacing w:after="0"/>
              <w:rPr>
                <w:rFonts w:ascii="Arial" w:hAnsi="Arial" w:cs="Arial"/>
                <w:sz w:val="20"/>
              </w:rPr>
            </w:pPr>
            <w:r w:rsidRPr="00656C91">
              <w:rPr>
                <w:rFonts w:ascii="Arial" w:hAnsi="Arial" w:cs="Arial"/>
                <w:sz w:val="20"/>
              </w:rPr>
              <w:lastRenderedPageBreak/>
              <w:t>UP</w:t>
            </w:r>
          </w:p>
        </w:tc>
        <w:tc>
          <w:tcPr>
            <w:tcW w:w="1572" w:type="dxa"/>
            <w:noWrap/>
            <w:hideMark/>
          </w:tcPr>
          <w:p w14:paraId="3E53BA8B"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noWrap/>
            <w:hideMark/>
          </w:tcPr>
          <w:p w14:paraId="2D284907" w14:textId="77777777" w:rsidR="00656C91" w:rsidRPr="00656C91" w:rsidRDefault="00656C91" w:rsidP="00656C91">
            <w:pPr>
              <w:pStyle w:val="Body"/>
              <w:spacing w:after="0"/>
              <w:rPr>
                <w:rFonts w:ascii="Arial" w:hAnsi="Arial" w:cs="Arial"/>
                <w:sz w:val="20"/>
              </w:rPr>
            </w:pPr>
            <w:r w:rsidRPr="00656C91">
              <w:rPr>
                <w:rFonts w:ascii="Arial" w:hAnsi="Arial" w:cs="Arial"/>
                <w:sz w:val="20"/>
              </w:rPr>
              <w:t>61.67±2.89</w:t>
            </w:r>
            <w:r w:rsidRPr="00656C91">
              <w:rPr>
                <w:rFonts w:ascii="Arial" w:hAnsi="Arial" w:cs="Arial"/>
                <w:sz w:val="20"/>
                <w:vertAlign w:val="superscript"/>
              </w:rPr>
              <w:t>e</w:t>
            </w:r>
          </w:p>
        </w:tc>
        <w:tc>
          <w:tcPr>
            <w:tcW w:w="1536" w:type="dxa"/>
            <w:noWrap/>
            <w:hideMark/>
          </w:tcPr>
          <w:p w14:paraId="7D8665E9" w14:textId="77777777" w:rsidR="00656C91" w:rsidRPr="00656C91" w:rsidRDefault="00656C91" w:rsidP="00656C91">
            <w:pPr>
              <w:pStyle w:val="Body"/>
              <w:spacing w:after="0"/>
              <w:rPr>
                <w:rFonts w:ascii="Arial" w:hAnsi="Arial" w:cs="Arial"/>
                <w:sz w:val="20"/>
              </w:rPr>
            </w:pPr>
            <w:r w:rsidRPr="00656C91">
              <w:rPr>
                <w:rFonts w:ascii="Arial" w:hAnsi="Arial" w:cs="Arial"/>
                <w:sz w:val="20"/>
              </w:rPr>
              <w:t>53.33±2.88d</w:t>
            </w:r>
          </w:p>
        </w:tc>
        <w:tc>
          <w:tcPr>
            <w:tcW w:w="1553" w:type="dxa"/>
            <w:noWrap/>
            <w:hideMark/>
          </w:tcPr>
          <w:p w14:paraId="280089B7" w14:textId="77777777" w:rsidR="00656C91" w:rsidRPr="00656C91" w:rsidRDefault="00656C91" w:rsidP="00656C91">
            <w:pPr>
              <w:pStyle w:val="Body"/>
              <w:spacing w:after="0"/>
              <w:rPr>
                <w:rFonts w:ascii="Arial" w:hAnsi="Arial" w:cs="Arial"/>
                <w:sz w:val="20"/>
              </w:rPr>
            </w:pPr>
            <w:r w:rsidRPr="00656C91">
              <w:rPr>
                <w:rFonts w:ascii="Arial" w:hAnsi="Arial" w:cs="Arial"/>
                <w:sz w:val="20"/>
              </w:rPr>
              <w:t>48.33±2.89</w:t>
            </w:r>
            <w:r w:rsidRPr="00656C91">
              <w:rPr>
                <w:rFonts w:ascii="Arial" w:hAnsi="Arial" w:cs="Arial"/>
                <w:sz w:val="20"/>
                <w:vertAlign w:val="superscript"/>
              </w:rPr>
              <w:t>c</w:t>
            </w:r>
          </w:p>
        </w:tc>
        <w:tc>
          <w:tcPr>
            <w:tcW w:w="1407" w:type="dxa"/>
            <w:noWrap/>
            <w:hideMark/>
          </w:tcPr>
          <w:p w14:paraId="37B004E0" w14:textId="77777777" w:rsidR="00656C91" w:rsidRPr="00656C91" w:rsidRDefault="00656C91" w:rsidP="00656C91">
            <w:pPr>
              <w:pStyle w:val="Body"/>
              <w:spacing w:after="0"/>
              <w:rPr>
                <w:rFonts w:ascii="Arial" w:hAnsi="Arial" w:cs="Arial"/>
                <w:sz w:val="20"/>
              </w:rPr>
            </w:pPr>
            <w:r w:rsidRPr="00656C91">
              <w:rPr>
                <w:rFonts w:ascii="Arial" w:hAnsi="Arial" w:cs="Arial"/>
                <w:sz w:val="20"/>
              </w:rPr>
              <w:t>33.33±2.89</w:t>
            </w:r>
            <w:r w:rsidRPr="00656C91">
              <w:rPr>
                <w:rFonts w:ascii="Arial" w:hAnsi="Arial" w:cs="Arial"/>
                <w:sz w:val="20"/>
                <w:vertAlign w:val="superscript"/>
              </w:rPr>
              <w:t>b</w:t>
            </w:r>
          </w:p>
        </w:tc>
      </w:tr>
      <w:tr w:rsidR="00656C91" w:rsidRPr="00656C91" w14:paraId="62488D2D" w14:textId="77777777" w:rsidTr="006D20DE">
        <w:trPr>
          <w:trHeight w:val="574"/>
        </w:trPr>
        <w:tc>
          <w:tcPr>
            <w:tcW w:w="2223" w:type="dxa"/>
            <w:noWrap/>
            <w:hideMark/>
          </w:tcPr>
          <w:p w14:paraId="07EF67AA" w14:textId="77777777" w:rsidR="00656C91" w:rsidRPr="00656C91" w:rsidRDefault="00656C91" w:rsidP="00656C91">
            <w:pPr>
              <w:pStyle w:val="Body"/>
              <w:spacing w:after="0"/>
              <w:rPr>
                <w:rFonts w:ascii="Arial" w:hAnsi="Arial" w:cs="Arial"/>
                <w:sz w:val="20"/>
              </w:rPr>
            </w:pPr>
            <w:r w:rsidRPr="00656C91">
              <w:rPr>
                <w:rFonts w:ascii="Arial" w:hAnsi="Arial" w:cs="Arial"/>
                <w:sz w:val="20"/>
              </w:rPr>
              <w:t>Ulcer index</w:t>
            </w:r>
          </w:p>
        </w:tc>
        <w:tc>
          <w:tcPr>
            <w:tcW w:w="1572" w:type="dxa"/>
            <w:noWrap/>
            <w:hideMark/>
          </w:tcPr>
          <w:p w14:paraId="066892D8"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noWrap/>
            <w:hideMark/>
          </w:tcPr>
          <w:p w14:paraId="74D610C7" w14:textId="77777777" w:rsidR="00656C91" w:rsidRPr="00656C91" w:rsidRDefault="00656C91" w:rsidP="00656C91">
            <w:pPr>
              <w:pStyle w:val="Body"/>
              <w:spacing w:after="0"/>
              <w:rPr>
                <w:rFonts w:ascii="Arial" w:hAnsi="Arial" w:cs="Arial"/>
                <w:sz w:val="20"/>
              </w:rPr>
            </w:pPr>
            <w:r w:rsidRPr="00656C91">
              <w:rPr>
                <w:rFonts w:ascii="Arial" w:hAnsi="Arial" w:cs="Arial"/>
                <w:sz w:val="20"/>
              </w:rPr>
              <w:t>6.80±0.20</w:t>
            </w:r>
            <w:r w:rsidRPr="00656C91">
              <w:rPr>
                <w:rFonts w:ascii="Arial" w:hAnsi="Arial" w:cs="Arial"/>
                <w:sz w:val="20"/>
                <w:vertAlign w:val="superscript"/>
              </w:rPr>
              <w:t>e</w:t>
            </w:r>
          </w:p>
        </w:tc>
        <w:tc>
          <w:tcPr>
            <w:tcW w:w="1536" w:type="dxa"/>
            <w:noWrap/>
            <w:hideMark/>
          </w:tcPr>
          <w:p w14:paraId="534E97DB" w14:textId="77777777" w:rsidR="00656C91" w:rsidRPr="00656C91" w:rsidRDefault="00656C91" w:rsidP="00656C91">
            <w:pPr>
              <w:pStyle w:val="Body"/>
              <w:spacing w:after="0"/>
              <w:rPr>
                <w:rFonts w:ascii="Arial" w:hAnsi="Arial" w:cs="Arial"/>
                <w:sz w:val="20"/>
              </w:rPr>
            </w:pPr>
            <w:r w:rsidRPr="00656C91">
              <w:rPr>
                <w:rFonts w:ascii="Arial" w:hAnsi="Arial" w:cs="Arial"/>
                <w:sz w:val="20"/>
              </w:rPr>
              <w:t>5.87±0.40d</w:t>
            </w:r>
          </w:p>
        </w:tc>
        <w:tc>
          <w:tcPr>
            <w:tcW w:w="1553" w:type="dxa"/>
            <w:noWrap/>
            <w:hideMark/>
          </w:tcPr>
          <w:p w14:paraId="09248640" w14:textId="77777777" w:rsidR="00656C91" w:rsidRPr="00656C91" w:rsidRDefault="00656C91" w:rsidP="00656C91">
            <w:pPr>
              <w:pStyle w:val="Body"/>
              <w:spacing w:after="0"/>
              <w:rPr>
                <w:rFonts w:ascii="Arial" w:hAnsi="Arial" w:cs="Arial"/>
                <w:sz w:val="20"/>
              </w:rPr>
            </w:pPr>
            <w:r w:rsidRPr="00656C91">
              <w:rPr>
                <w:rFonts w:ascii="Arial" w:hAnsi="Arial" w:cs="Arial"/>
                <w:sz w:val="20"/>
              </w:rPr>
              <w:t>5.23±0.25</w:t>
            </w:r>
            <w:r w:rsidRPr="00656C91">
              <w:rPr>
                <w:rFonts w:ascii="Arial" w:hAnsi="Arial" w:cs="Arial"/>
                <w:sz w:val="20"/>
                <w:vertAlign w:val="superscript"/>
              </w:rPr>
              <w:t>c</w:t>
            </w:r>
          </w:p>
        </w:tc>
        <w:tc>
          <w:tcPr>
            <w:tcW w:w="1407" w:type="dxa"/>
            <w:noWrap/>
            <w:hideMark/>
          </w:tcPr>
          <w:p w14:paraId="593F08FC" w14:textId="77777777" w:rsidR="00656C91" w:rsidRPr="00656C91" w:rsidRDefault="00656C91" w:rsidP="00656C91">
            <w:pPr>
              <w:pStyle w:val="Body"/>
              <w:spacing w:after="0"/>
              <w:rPr>
                <w:rFonts w:ascii="Arial" w:hAnsi="Arial" w:cs="Arial"/>
                <w:sz w:val="20"/>
              </w:rPr>
            </w:pPr>
            <w:r w:rsidRPr="00656C91">
              <w:rPr>
                <w:rFonts w:ascii="Arial" w:hAnsi="Arial" w:cs="Arial"/>
                <w:sz w:val="20"/>
              </w:rPr>
              <w:t>3.63±0.38b</w:t>
            </w:r>
          </w:p>
        </w:tc>
      </w:tr>
      <w:tr w:rsidR="00656C91" w:rsidRPr="00656C91" w14:paraId="55EAEB87" w14:textId="77777777" w:rsidTr="006D20DE">
        <w:trPr>
          <w:trHeight w:val="574"/>
        </w:trPr>
        <w:tc>
          <w:tcPr>
            <w:tcW w:w="2223" w:type="dxa"/>
            <w:noWrap/>
            <w:hideMark/>
          </w:tcPr>
          <w:p w14:paraId="145CEB31" w14:textId="77777777" w:rsidR="00656C91" w:rsidRPr="00656C91" w:rsidRDefault="00656C91" w:rsidP="00656C91">
            <w:pPr>
              <w:pStyle w:val="Body"/>
              <w:spacing w:after="0"/>
              <w:rPr>
                <w:rFonts w:ascii="Arial" w:hAnsi="Arial" w:cs="Arial"/>
                <w:sz w:val="20"/>
              </w:rPr>
            </w:pPr>
            <w:r w:rsidRPr="00656C91">
              <w:rPr>
                <w:rFonts w:ascii="Arial" w:hAnsi="Arial" w:cs="Arial"/>
                <w:sz w:val="20"/>
              </w:rPr>
              <w:t>Percentage ulcer inhibition</w:t>
            </w:r>
          </w:p>
        </w:tc>
        <w:tc>
          <w:tcPr>
            <w:tcW w:w="1572" w:type="dxa"/>
            <w:noWrap/>
            <w:hideMark/>
          </w:tcPr>
          <w:p w14:paraId="4BB7633C" w14:textId="77777777" w:rsidR="00656C91" w:rsidRPr="00656C91" w:rsidRDefault="00656C91" w:rsidP="00656C91">
            <w:pPr>
              <w:pStyle w:val="Body"/>
              <w:spacing w:after="0"/>
              <w:rPr>
                <w:rFonts w:ascii="Arial" w:hAnsi="Arial" w:cs="Arial"/>
                <w:sz w:val="20"/>
              </w:rPr>
            </w:pPr>
            <w:r w:rsidRPr="00656C91">
              <w:rPr>
                <w:rFonts w:ascii="Arial" w:hAnsi="Arial" w:cs="Arial"/>
                <w:sz w:val="20"/>
              </w:rPr>
              <w:t>100.00±0.00</w:t>
            </w:r>
            <w:r w:rsidRPr="00656C91">
              <w:rPr>
                <w:rFonts w:ascii="Arial" w:hAnsi="Arial" w:cs="Arial"/>
                <w:sz w:val="20"/>
                <w:vertAlign w:val="superscript"/>
              </w:rPr>
              <w:t>e</w:t>
            </w:r>
          </w:p>
        </w:tc>
        <w:tc>
          <w:tcPr>
            <w:tcW w:w="1463" w:type="dxa"/>
            <w:noWrap/>
            <w:hideMark/>
          </w:tcPr>
          <w:p w14:paraId="5566C39F"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536" w:type="dxa"/>
            <w:noWrap/>
            <w:hideMark/>
          </w:tcPr>
          <w:p w14:paraId="626B87E5" w14:textId="77777777" w:rsidR="00656C91" w:rsidRPr="00656C91" w:rsidRDefault="00656C91" w:rsidP="00656C91">
            <w:pPr>
              <w:pStyle w:val="Body"/>
              <w:spacing w:after="0"/>
              <w:rPr>
                <w:rFonts w:ascii="Arial" w:hAnsi="Arial" w:cs="Arial"/>
                <w:sz w:val="20"/>
              </w:rPr>
            </w:pPr>
            <w:r w:rsidRPr="00656C91">
              <w:rPr>
                <w:rFonts w:ascii="Arial" w:hAnsi="Arial" w:cs="Arial"/>
                <w:sz w:val="20"/>
              </w:rPr>
              <w:t>13.72±5.94b</w:t>
            </w:r>
          </w:p>
        </w:tc>
        <w:tc>
          <w:tcPr>
            <w:tcW w:w="1553" w:type="dxa"/>
            <w:noWrap/>
            <w:hideMark/>
          </w:tcPr>
          <w:p w14:paraId="524953ED" w14:textId="77777777" w:rsidR="00656C91" w:rsidRPr="00656C91" w:rsidRDefault="00656C91" w:rsidP="00656C91">
            <w:pPr>
              <w:pStyle w:val="Body"/>
              <w:spacing w:after="0"/>
              <w:rPr>
                <w:rFonts w:ascii="Arial" w:hAnsi="Arial" w:cs="Arial"/>
                <w:sz w:val="20"/>
              </w:rPr>
            </w:pPr>
            <w:r w:rsidRPr="00656C91">
              <w:rPr>
                <w:rFonts w:ascii="Arial" w:hAnsi="Arial" w:cs="Arial"/>
                <w:sz w:val="20"/>
              </w:rPr>
              <w:t>23.04±3.70</w:t>
            </w:r>
            <w:r w:rsidRPr="00656C91">
              <w:rPr>
                <w:rFonts w:ascii="Arial" w:hAnsi="Arial" w:cs="Arial"/>
                <w:sz w:val="20"/>
                <w:vertAlign w:val="superscript"/>
              </w:rPr>
              <w:t>c</w:t>
            </w:r>
          </w:p>
        </w:tc>
        <w:tc>
          <w:tcPr>
            <w:tcW w:w="1407" w:type="dxa"/>
            <w:noWrap/>
            <w:hideMark/>
          </w:tcPr>
          <w:p w14:paraId="62258EFA" w14:textId="77777777" w:rsidR="00656C91" w:rsidRPr="00656C91" w:rsidRDefault="00656C91" w:rsidP="00656C91">
            <w:pPr>
              <w:pStyle w:val="Body"/>
              <w:spacing w:after="0"/>
              <w:rPr>
                <w:rFonts w:ascii="Arial" w:hAnsi="Arial" w:cs="Arial"/>
                <w:sz w:val="20"/>
              </w:rPr>
            </w:pPr>
            <w:r w:rsidRPr="00656C91">
              <w:rPr>
                <w:rFonts w:ascii="Arial" w:hAnsi="Arial" w:cs="Arial"/>
                <w:sz w:val="20"/>
              </w:rPr>
              <w:t>46.57±5.57</w:t>
            </w:r>
            <w:r w:rsidRPr="00656C91">
              <w:rPr>
                <w:rFonts w:ascii="Arial" w:hAnsi="Arial" w:cs="Arial"/>
                <w:sz w:val="20"/>
                <w:vertAlign w:val="superscript"/>
              </w:rPr>
              <w:t>d</w:t>
            </w:r>
          </w:p>
        </w:tc>
      </w:tr>
    </w:tbl>
    <w:p w14:paraId="332A3741" w14:textId="3803F4CF" w:rsidR="00E053D0" w:rsidRDefault="00656C91" w:rsidP="00441B6F">
      <w:pPr>
        <w:pStyle w:val="Body"/>
        <w:spacing w:after="0"/>
        <w:rPr>
          <w:rFonts w:ascii="Arial" w:hAnsi="Arial" w:cs="Arial"/>
        </w:rPr>
      </w:pPr>
      <w:r w:rsidRPr="00656C91">
        <w:rPr>
          <w:rFonts w:ascii="Arial" w:hAnsi="Arial" w:cs="Arial"/>
        </w:rPr>
        <w:t>Values are presented as mean ± standard deviation (n = 3); and means with different letter superscripts are significantly (P &lt; 0.05) different from paired mean across the row.</w:t>
      </w:r>
    </w:p>
    <w:p w14:paraId="75969A51" w14:textId="77777777" w:rsidR="00790ADA" w:rsidRPr="00FB3A86" w:rsidRDefault="00790ADA" w:rsidP="00441B6F">
      <w:pPr>
        <w:pStyle w:val="Body"/>
        <w:spacing w:after="0"/>
        <w:rPr>
          <w:rFonts w:ascii="Arial" w:hAnsi="Arial" w:cs="Arial"/>
        </w:rPr>
      </w:pPr>
    </w:p>
    <w:p w14:paraId="2DAB10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9A9C8D" w14:textId="77777777" w:rsidR="00790ADA" w:rsidRPr="00FB3A86" w:rsidRDefault="00790ADA" w:rsidP="00441B6F">
      <w:pPr>
        <w:pStyle w:val="ConcHead"/>
        <w:spacing w:after="0"/>
        <w:jc w:val="both"/>
        <w:rPr>
          <w:rFonts w:ascii="Arial" w:hAnsi="Arial" w:cs="Arial"/>
        </w:rPr>
      </w:pPr>
    </w:p>
    <w:p w14:paraId="43ED4B09" w14:textId="624244B9" w:rsidR="00790ADA" w:rsidRPr="00FB3A86" w:rsidRDefault="00656C91" w:rsidP="00441B6F">
      <w:pPr>
        <w:pStyle w:val="Body"/>
        <w:spacing w:after="0"/>
        <w:rPr>
          <w:rFonts w:ascii="Arial" w:hAnsi="Arial" w:cs="Arial"/>
        </w:rPr>
      </w:pPr>
      <w:r w:rsidRPr="00656C91">
        <w:rPr>
          <w:rFonts w:ascii="Arial" w:hAnsi="Arial" w:cs="Arial"/>
        </w:rPr>
        <w:t xml:space="preserve">This study demonstrates that </w:t>
      </w:r>
      <w:proofErr w:type="spellStart"/>
      <w:r w:rsidRPr="00656C91">
        <w:rPr>
          <w:rFonts w:ascii="Arial" w:hAnsi="Arial" w:cs="Arial"/>
          <w:i/>
          <w:iCs/>
        </w:rPr>
        <w:t>Ocimum</w:t>
      </w:r>
      <w:proofErr w:type="spellEnd"/>
      <w:r w:rsidRPr="00656C91">
        <w:rPr>
          <w:rFonts w:ascii="Arial" w:hAnsi="Arial" w:cs="Arial"/>
          <w:i/>
          <w:iCs/>
        </w:rPr>
        <w:t xml:space="preserve"> </w:t>
      </w:r>
      <w:proofErr w:type="spellStart"/>
      <w:r w:rsidRPr="00656C91">
        <w:rPr>
          <w:rFonts w:ascii="Arial" w:hAnsi="Arial" w:cs="Arial"/>
          <w:i/>
          <w:iCs/>
        </w:rPr>
        <w:t>gratissimum</w:t>
      </w:r>
      <w:proofErr w:type="spellEnd"/>
      <w:r w:rsidRPr="00656C91">
        <w:rPr>
          <w:rFonts w:ascii="Arial" w:hAnsi="Arial" w:cs="Arial"/>
        </w:rPr>
        <w:t xml:space="preserve"> leaf extract exerts significant protective effects against ibuprofen-induced gastrointestinal and renal toxicity in rats. The extract, which contains bioactive phytochemicals with antioxidant and anti-inflammatory properties, showed a high safety margin and effectively improved renal function indices, gastrointestinal motility, gastric acidity, and mucosal integrity. Treatment with </w:t>
      </w:r>
      <w:r w:rsidRPr="00656C91">
        <w:rPr>
          <w:rFonts w:ascii="Arial" w:hAnsi="Arial" w:cs="Arial"/>
          <w:i/>
          <w:iCs/>
        </w:rPr>
        <w:t xml:space="preserve">O. </w:t>
      </w:r>
      <w:proofErr w:type="spellStart"/>
      <w:r w:rsidRPr="00656C91">
        <w:rPr>
          <w:rFonts w:ascii="Arial" w:hAnsi="Arial" w:cs="Arial"/>
          <w:i/>
          <w:iCs/>
        </w:rPr>
        <w:t>gratissimum</w:t>
      </w:r>
      <w:proofErr w:type="spellEnd"/>
      <w:r w:rsidRPr="00656C91">
        <w:rPr>
          <w:rFonts w:ascii="Arial" w:hAnsi="Arial" w:cs="Arial"/>
        </w:rPr>
        <w:t xml:space="preserve"> reduced ulcer formation and mitigated both nephrotoxic and </w:t>
      </w:r>
      <w:proofErr w:type="spellStart"/>
      <w:r w:rsidRPr="00656C91">
        <w:rPr>
          <w:rFonts w:ascii="Arial" w:hAnsi="Arial" w:cs="Arial"/>
        </w:rPr>
        <w:t>gastrotoxic</w:t>
      </w:r>
      <w:proofErr w:type="spellEnd"/>
      <w:r w:rsidRPr="00656C91">
        <w:rPr>
          <w:rFonts w:ascii="Arial" w:hAnsi="Arial" w:cs="Arial"/>
        </w:rPr>
        <w:t xml:space="preserve"> effects associated with ibuprofen administration. These findings support the potential of </w:t>
      </w:r>
      <w:proofErr w:type="spellStart"/>
      <w:r w:rsidRPr="00656C91">
        <w:rPr>
          <w:rFonts w:ascii="Arial" w:hAnsi="Arial" w:cs="Arial"/>
          <w:i/>
          <w:iCs/>
        </w:rPr>
        <w:t>Ocimum</w:t>
      </w:r>
      <w:proofErr w:type="spellEnd"/>
      <w:r w:rsidRPr="00656C91">
        <w:rPr>
          <w:rFonts w:ascii="Arial" w:hAnsi="Arial" w:cs="Arial"/>
          <w:i/>
          <w:iCs/>
        </w:rPr>
        <w:t xml:space="preserve"> </w:t>
      </w:r>
      <w:proofErr w:type="spellStart"/>
      <w:r w:rsidRPr="00656C91">
        <w:rPr>
          <w:rFonts w:ascii="Arial" w:hAnsi="Arial" w:cs="Arial"/>
          <w:i/>
          <w:iCs/>
        </w:rPr>
        <w:t>gratissimum</w:t>
      </w:r>
      <w:proofErr w:type="spellEnd"/>
      <w:r w:rsidRPr="00656C91">
        <w:rPr>
          <w:rFonts w:ascii="Arial" w:hAnsi="Arial" w:cs="Arial"/>
        </w:rPr>
        <w:t xml:space="preserve"> as a natural therapeutic agent for managing NSAID-induced gastrointestinal and renal complications and justify further experimental and clinical investigations.</w:t>
      </w:r>
    </w:p>
    <w:p w14:paraId="7ABF0D0C" w14:textId="2A3C09CA" w:rsidR="00315186" w:rsidRDefault="00315186" w:rsidP="00441B6F"/>
    <w:p w14:paraId="5C504B58" w14:textId="0F675B51" w:rsidR="00E43DE7" w:rsidRDefault="00E43DE7" w:rsidP="00441B6F"/>
    <w:p w14:paraId="40CB738C" w14:textId="16584192" w:rsidR="00E43DE7" w:rsidRDefault="00E43DE7" w:rsidP="00E43DE7">
      <w:r>
        <w:t>Ethical Approval</w:t>
      </w:r>
    </w:p>
    <w:p w14:paraId="0B26FEEE" w14:textId="5EBB9A9C" w:rsidR="00E43DE7" w:rsidRDefault="00E43DE7" w:rsidP="00E43DE7">
      <w:r>
        <w:t xml:space="preserve">All experimental procedures were carried out in accordance with international guidelines for the care and use of laboratory animals. Ethical approval was obtained from the Ethical Committee of the Department of Physiology, </w:t>
      </w:r>
      <w:proofErr w:type="spellStart"/>
      <w:r>
        <w:t>Abia</w:t>
      </w:r>
      <w:proofErr w:type="spellEnd"/>
      <w:r>
        <w:t xml:space="preserve"> State University, </w:t>
      </w:r>
      <w:proofErr w:type="spellStart"/>
      <w:r>
        <w:t>Uturu</w:t>
      </w:r>
      <w:proofErr w:type="spellEnd"/>
      <w:r>
        <w:t xml:space="preserve">, </w:t>
      </w:r>
      <w:proofErr w:type="spellStart"/>
      <w:r>
        <w:t>Abia</w:t>
      </w:r>
      <w:proofErr w:type="spellEnd"/>
      <w:r>
        <w:t xml:space="preserve"> State.</w:t>
      </w:r>
    </w:p>
    <w:p w14:paraId="5E273234" w14:textId="20BDE56F" w:rsidR="00E43DE7" w:rsidRDefault="00E43DE7" w:rsidP="00E43DE7"/>
    <w:p w14:paraId="3017A66C" w14:textId="77777777" w:rsidR="00E43DE7" w:rsidRPr="00315186" w:rsidRDefault="00E43DE7" w:rsidP="00E43DE7"/>
    <w:p w14:paraId="0E647BE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FF1E7D1" w14:textId="77777777" w:rsidR="00860000" w:rsidRPr="00786D36" w:rsidRDefault="00860000" w:rsidP="00441B6F">
      <w:pPr>
        <w:pStyle w:val="ReferHead"/>
        <w:spacing w:after="0"/>
        <w:jc w:val="both"/>
        <w:rPr>
          <w:rFonts w:ascii="Arial" w:hAnsi="Arial" w:cs="Arial"/>
        </w:rPr>
      </w:pPr>
    </w:p>
    <w:p w14:paraId="3E571EC8" w14:textId="0A47C815" w:rsidR="00860000" w:rsidRDefault="00656C91" w:rsidP="00441B6F">
      <w:pPr>
        <w:pStyle w:val="ReferHead"/>
        <w:spacing w:after="0"/>
        <w:jc w:val="both"/>
        <w:rPr>
          <w:rFonts w:ascii="Arial" w:hAnsi="Arial" w:cs="Arial"/>
          <w:b w:val="0"/>
          <w:caps w:val="0"/>
          <w:sz w:val="20"/>
        </w:rPr>
      </w:pPr>
      <w:r>
        <w:rPr>
          <w:rFonts w:ascii="Arial" w:hAnsi="Arial" w:cs="Arial"/>
          <w:b w:val="0"/>
          <w:caps w:val="0"/>
          <w:sz w:val="20"/>
        </w:rPr>
        <w:t>There is no competing interest</w:t>
      </w:r>
      <w:r w:rsidRPr="00656C91">
        <w:rPr>
          <w:rFonts w:ascii="Arial" w:hAnsi="Arial" w:cs="Arial"/>
          <w:b w:val="0"/>
          <w:caps w:val="0"/>
          <w:sz w:val="20"/>
        </w:rPr>
        <w:t>.</w:t>
      </w:r>
    </w:p>
    <w:p w14:paraId="2F44C10A" w14:textId="385AC3AB" w:rsidR="00371FB6" w:rsidRDefault="00371FB6" w:rsidP="00441B6F">
      <w:pPr>
        <w:pStyle w:val="ReferHead"/>
        <w:spacing w:after="0"/>
        <w:jc w:val="both"/>
        <w:rPr>
          <w:rFonts w:ascii="Arial" w:hAnsi="Arial" w:cs="Arial"/>
          <w:b w:val="0"/>
          <w:caps w:val="0"/>
          <w:sz w:val="20"/>
        </w:rPr>
      </w:pPr>
    </w:p>
    <w:p w14:paraId="0D1152E9" w14:textId="6CA67BAD" w:rsidR="00B23B0A" w:rsidRDefault="00B23B0A" w:rsidP="00441B6F">
      <w:pPr>
        <w:pStyle w:val="ReferHead"/>
        <w:spacing w:after="0"/>
        <w:jc w:val="both"/>
        <w:rPr>
          <w:rFonts w:ascii="Arial" w:hAnsi="Arial" w:cs="Arial"/>
          <w:b w:val="0"/>
          <w:caps w:val="0"/>
          <w:sz w:val="20"/>
        </w:rPr>
      </w:pPr>
    </w:p>
    <w:p w14:paraId="575DB30D" w14:textId="77777777" w:rsidR="00B23B0A" w:rsidRPr="00B23B0A" w:rsidRDefault="00B23B0A" w:rsidP="00B23B0A">
      <w:pPr>
        <w:keepNext/>
        <w:keepLines/>
        <w:spacing w:before="120" w:after="120" w:line="360" w:lineRule="auto"/>
        <w:jc w:val="both"/>
        <w:outlineLvl w:val="1"/>
        <w:rPr>
          <w:rFonts w:ascii="Times New Roman" w:hAnsi="Times New Roman"/>
          <w:bCs/>
          <w:sz w:val="24"/>
          <w:szCs w:val="24"/>
          <w:highlight w:val="yellow"/>
          <w:lang w:val="en-GB" w:eastAsia="en-IN"/>
        </w:rPr>
      </w:pPr>
      <w:bookmarkStart w:id="5" w:name="_Hlk218867759"/>
      <w:r w:rsidRPr="00B23B0A">
        <w:rPr>
          <w:rFonts w:ascii="Times New Roman" w:hAnsi="Times New Roman"/>
          <w:bCs/>
          <w:sz w:val="24"/>
          <w:szCs w:val="24"/>
          <w:highlight w:val="yellow"/>
          <w:lang w:val="en-GB" w:eastAsia="en-IN"/>
        </w:rPr>
        <w:t>Disclaimer (Artificial intelligence)</w:t>
      </w:r>
    </w:p>
    <w:p w14:paraId="40AAEFCF" w14:textId="77777777" w:rsidR="00B23B0A" w:rsidRPr="00B23B0A" w:rsidRDefault="00B23B0A" w:rsidP="00B23B0A">
      <w:pPr>
        <w:keepNext/>
        <w:keepLines/>
        <w:spacing w:before="120" w:after="120" w:line="360" w:lineRule="auto"/>
        <w:jc w:val="both"/>
        <w:outlineLvl w:val="1"/>
        <w:rPr>
          <w:rFonts w:ascii="Times New Roman" w:hAnsi="Times New Roman"/>
          <w:bCs/>
          <w:sz w:val="24"/>
          <w:szCs w:val="24"/>
          <w:lang w:val="en-GB" w:eastAsia="en-IN"/>
        </w:rPr>
      </w:pPr>
      <w:r w:rsidRPr="00B23B0A">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B23B0A">
        <w:rPr>
          <w:rFonts w:ascii="Times New Roman" w:hAnsi="Times New Roman"/>
          <w:bCs/>
          <w:sz w:val="24"/>
          <w:szCs w:val="24"/>
          <w:lang w:val="en-GB" w:eastAsia="en-IN"/>
        </w:rPr>
        <w:t xml:space="preserve"> </w:t>
      </w:r>
    </w:p>
    <w:bookmarkEnd w:id="5"/>
    <w:p w14:paraId="49E37D2E" w14:textId="77777777" w:rsidR="00B23B0A" w:rsidRDefault="00B23B0A" w:rsidP="00441B6F">
      <w:pPr>
        <w:pStyle w:val="ReferHead"/>
        <w:spacing w:after="0"/>
        <w:jc w:val="both"/>
        <w:rPr>
          <w:rFonts w:ascii="Arial" w:hAnsi="Arial" w:cs="Arial"/>
          <w:b w:val="0"/>
          <w:caps w:val="0"/>
          <w:sz w:val="20"/>
        </w:rPr>
      </w:pPr>
    </w:p>
    <w:p w14:paraId="10091168" w14:textId="77777777" w:rsidR="00860000" w:rsidRDefault="00860000" w:rsidP="00441B6F">
      <w:pPr>
        <w:pStyle w:val="ReferHead"/>
        <w:spacing w:after="0"/>
        <w:jc w:val="both"/>
        <w:rPr>
          <w:rFonts w:ascii="Arial" w:hAnsi="Arial" w:cs="Arial"/>
        </w:rPr>
      </w:pPr>
    </w:p>
    <w:p w14:paraId="46ED6F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ED1E84" w14:textId="77777777" w:rsidR="00790ADA" w:rsidRPr="00FB3A86" w:rsidRDefault="00790ADA" w:rsidP="00441B6F">
      <w:pPr>
        <w:pStyle w:val="ReferHead"/>
        <w:spacing w:after="0"/>
        <w:jc w:val="both"/>
        <w:rPr>
          <w:rFonts w:ascii="Arial" w:hAnsi="Arial" w:cs="Arial"/>
        </w:rPr>
      </w:pPr>
    </w:p>
    <w:p w14:paraId="0E4D6B0F" w14:textId="77777777" w:rsidR="000322F3" w:rsidRPr="00E12E4A" w:rsidRDefault="000322F3" w:rsidP="00E12E4A">
      <w:pPr>
        <w:pStyle w:val="Body"/>
        <w:numPr>
          <w:ilvl w:val="0"/>
          <w:numId w:val="31"/>
        </w:numPr>
        <w:spacing w:after="0"/>
      </w:pPr>
      <w:r w:rsidRPr="00E12E4A">
        <w:t xml:space="preserve">Adamu, M., Nwosu, C.O., Igbokwe, I.O. (2008). Toxicity and phytochemical constituents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w:t>
      </w:r>
      <w:r w:rsidRPr="00E12E4A">
        <w:rPr>
          <w:i/>
          <w:iCs/>
        </w:rPr>
        <w:t>Niger. Vet. J.</w:t>
      </w:r>
      <w:r w:rsidRPr="00E12E4A">
        <w:t>, 29(3), 48–57.</w:t>
      </w:r>
    </w:p>
    <w:p w14:paraId="4B10DAFE" w14:textId="77777777" w:rsidR="000322F3" w:rsidRPr="00E12E4A" w:rsidRDefault="000322F3" w:rsidP="00E12E4A">
      <w:pPr>
        <w:pStyle w:val="Body"/>
        <w:numPr>
          <w:ilvl w:val="0"/>
          <w:numId w:val="31"/>
        </w:numPr>
        <w:spacing w:after="0"/>
      </w:pPr>
      <w:r w:rsidRPr="00E12E4A">
        <w:t xml:space="preserve">Adebayo, K.O., </w:t>
      </w:r>
      <w:proofErr w:type="spellStart"/>
      <w:r w:rsidRPr="00E12E4A">
        <w:t>Aderinboye</w:t>
      </w:r>
      <w:proofErr w:type="spellEnd"/>
      <w:r w:rsidRPr="00E12E4A">
        <w:t xml:space="preserve">, R.Y., </w:t>
      </w:r>
      <w:proofErr w:type="spellStart"/>
      <w:r w:rsidRPr="00E12E4A">
        <w:t>Sanwo</w:t>
      </w:r>
      <w:proofErr w:type="spellEnd"/>
      <w:r w:rsidRPr="00E12E4A">
        <w:t xml:space="preserve">, K.A., </w:t>
      </w:r>
      <w:proofErr w:type="spellStart"/>
      <w:r w:rsidRPr="00E12E4A">
        <w:t>Oyewusi</w:t>
      </w:r>
      <w:proofErr w:type="spellEnd"/>
      <w:r w:rsidRPr="00E12E4A">
        <w:t xml:space="preserve">, I.K., </w:t>
      </w:r>
      <w:proofErr w:type="spellStart"/>
      <w:r w:rsidRPr="00E12E4A">
        <w:t>Isah</w:t>
      </w:r>
      <w:proofErr w:type="spellEnd"/>
      <w:r w:rsidRPr="00E12E4A">
        <w:t xml:space="preserve">, O.A. (2019). Effects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diets in goats. </w:t>
      </w:r>
      <w:r w:rsidRPr="00E12E4A">
        <w:rPr>
          <w:i/>
          <w:iCs/>
        </w:rPr>
        <w:t>Bone</w:t>
      </w:r>
      <w:r w:rsidRPr="00E12E4A">
        <w:t>, 17, 10–17.</w:t>
      </w:r>
    </w:p>
    <w:p w14:paraId="60AE131F" w14:textId="77777777" w:rsidR="000322F3" w:rsidRPr="00E12E4A" w:rsidRDefault="000322F3" w:rsidP="00E12E4A">
      <w:pPr>
        <w:pStyle w:val="Body"/>
        <w:numPr>
          <w:ilvl w:val="0"/>
          <w:numId w:val="31"/>
        </w:numPr>
        <w:spacing w:after="0"/>
      </w:pPr>
      <w:r w:rsidRPr="00E12E4A">
        <w:t xml:space="preserve">Agbor, C. (2019). Gastroprotective effect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and </w:t>
      </w:r>
      <w:proofErr w:type="spellStart"/>
      <w:r w:rsidRPr="00E12E4A">
        <w:rPr>
          <w:i/>
          <w:iCs/>
        </w:rPr>
        <w:t>Chromolaena</w:t>
      </w:r>
      <w:proofErr w:type="spellEnd"/>
      <w:r w:rsidRPr="00E12E4A">
        <w:rPr>
          <w:i/>
          <w:iCs/>
        </w:rPr>
        <w:t xml:space="preserve"> </w:t>
      </w:r>
      <w:proofErr w:type="spellStart"/>
      <w:r w:rsidRPr="00E12E4A">
        <w:rPr>
          <w:i/>
          <w:iCs/>
        </w:rPr>
        <w:t>odorata</w:t>
      </w:r>
      <w:proofErr w:type="spellEnd"/>
      <w:r w:rsidRPr="00E12E4A">
        <w:t xml:space="preserve">. </w:t>
      </w:r>
      <w:r w:rsidRPr="00E12E4A">
        <w:rPr>
          <w:i/>
          <w:iCs/>
        </w:rPr>
        <w:t>Eur. J. Pharm. Med. Res.</w:t>
      </w:r>
      <w:r w:rsidRPr="00E12E4A">
        <w:t>, 6, 44–48.</w:t>
      </w:r>
    </w:p>
    <w:p w14:paraId="112065BB" w14:textId="77777777" w:rsidR="000322F3" w:rsidRPr="00E12E4A" w:rsidRDefault="000322F3" w:rsidP="00E12E4A">
      <w:pPr>
        <w:pStyle w:val="Body"/>
        <w:numPr>
          <w:ilvl w:val="0"/>
          <w:numId w:val="31"/>
        </w:numPr>
        <w:spacing w:after="0"/>
      </w:pPr>
      <w:r w:rsidRPr="00E12E4A">
        <w:t xml:space="preserve">Ajayi, A.M., </w:t>
      </w:r>
      <w:proofErr w:type="spellStart"/>
      <w:r w:rsidRPr="00E12E4A">
        <w:t>Ologe</w:t>
      </w:r>
      <w:proofErr w:type="spellEnd"/>
      <w:r w:rsidRPr="00E12E4A">
        <w:t>, M.O., Ben-</w:t>
      </w:r>
      <w:proofErr w:type="spellStart"/>
      <w:r w:rsidRPr="00E12E4A">
        <w:t>Azu</w:t>
      </w:r>
      <w:proofErr w:type="spellEnd"/>
      <w:r w:rsidRPr="00E12E4A">
        <w:t xml:space="preserve">, B., </w:t>
      </w:r>
      <w:proofErr w:type="spellStart"/>
      <w:r w:rsidRPr="00E12E4A">
        <w:t>Okhale</w:t>
      </w:r>
      <w:proofErr w:type="spellEnd"/>
      <w:r w:rsidRPr="00E12E4A">
        <w:t xml:space="preserve">, S.E., </w:t>
      </w:r>
      <w:proofErr w:type="spellStart"/>
      <w:r w:rsidRPr="00E12E4A">
        <w:t>Adzu</w:t>
      </w:r>
      <w:proofErr w:type="spellEnd"/>
      <w:r w:rsidRPr="00E12E4A">
        <w:t xml:space="preserve">, B., </w:t>
      </w:r>
      <w:proofErr w:type="spellStart"/>
      <w:r w:rsidRPr="00E12E4A">
        <w:t>Ademowo</w:t>
      </w:r>
      <w:proofErr w:type="spellEnd"/>
      <w:r w:rsidRPr="00E12E4A">
        <w:t xml:space="preserve">, O.G. (2017).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leaf extract inhibits free radical generation and suppresses inflammation. </w:t>
      </w:r>
      <w:r w:rsidRPr="00E12E4A">
        <w:rPr>
          <w:i/>
          <w:iCs/>
        </w:rPr>
        <w:t xml:space="preserve">J. Basic Clin. Physiol. </w:t>
      </w:r>
      <w:proofErr w:type="spellStart"/>
      <w:r w:rsidRPr="00E12E4A">
        <w:rPr>
          <w:i/>
          <w:iCs/>
        </w:rPr>
        <w:t>Pharmacol</w:t>
      </w:r>
      <w:proofErr w:type="spellEnd"/>
      <w:r w:rsidRPr="00E12E4A">
        <w:rPr>
          <w:i/>
          <w:iCs/>
        </w:rPr>
        <w:t>.</w:t>
      </w:r>
      <w:r w:rsidRPr="00E12E4A">
        <w:t>, 28(6), 531–541.</w:t>
      </w:r>
    </w:p>
    <w:p w14:paraId="22EB65C4" w14:textId="77777777" w:rsidR="000322F3" w:rsidRPr="00E12E4A" w:rsidRDefault="000322F3" w:rsidP="00E12E4A">
      <w:pPr>
        <w:pStyle w:val="Body"/>
        <w:numPr>
          <w:ilvl w:val="0"/>
          <w:numId w:val="31"/>
        </w:numPr>
        <w:spacing w:after="0"/>
      </w:pPr>
      <w:r w:rsidRPr="00E12E4A">
        <w:t xml:space="preserve">Ajayi, A.M., </w:t>
      </w:r>
      <w:proofErr w:type="spellStart"/>
      <w:r w:rsidRPr="00E12E4A">
        <w:t>Tanayen</w:t>
      </w:r>
      <w:proofErr w:type="spellEnd"/>
      <w:r w:rsidRPr="00E12E4A">
        <w:t xml:space="preserve">, J.K., </w:t>
      </w:r>
      <w:proofErr w:type="spellStart"/>
      <w:r w:rsidRPr="00E12E4A">
        <w:t>Ezeonwumelu</w:t>
      </w:r>
      <w:proofErr w:type="spellEnd"/>
      <w:r w:rsidRPr="00E12E4A">
        <w:t xml:space="preserve">, J.O.C., Dare, S., </w:t>
      </w:r>
      <w:proofErr w:type="spellStart"/>
      <w:r w:rsidRPr="00E12E4A">
        <w:t>Okwanachi</w:t>
      </w:r>
      <w:proofErr w:type="spellEnd"/>
      <w:r w:rsidRPr="00E12E4A">
        <w:t xml:space="preserve">, A., </w:t>
      </w:r>
      <w:proofErr w:type="spellStart"/>
      <w:r w:rsidRPr="00E12E4A">
        <w:t>Adzu</w:t>
      </w:r>
      <w:proofErr w:type="spellEnd"/>
      <w:r w:rsidRPr="00E12E4A">
        <w:t xml:space="preserve">, B., </w:t>
      </w:r>
      <w:r w:rsidRPr="00B04CED">
        <w:rPr>
          <w:i/>
          <w:iCs/>
        </w:rPr>
        <w:t>et al</w:t>
      </w:r>
      <w:r w:rsidRPr="00E12E4A">
        <w:t xml:space="preserve">. (2014). Anti-inflammatory and anti-nociceptive effects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leaves. </w:t>
      </w:r>
      <w:r w:rsidRPr="00E12E4A">
        <w:rPr>
          <w:i/>
          <w:iCs/>
        </w:rPr>
        <w:t>Afr. J. Med. Med. Sci.</w:t>
      </w:r>
      <w:r w:rsidRPr="00E12E4A">
        <w:t>, 43(Suppl 1), 215–224.</w:t>
      </w:r>
    </w:p>
    <w:p w14:paraId="3BABD7D6" w14:textId="77777777" w:rsidR="000322F3" w:rsidRPr="00E12E4A" w:rsidRDefault="000322F3" w:rsidP="00E12E4A">
      <w:pPr>
        <w:pStyle w:val="Body"/>
        <w:numPr>
          <w:ilvl w:val="0"/>
          <w:numId w:val="31"/>
        </w:numPr>
        <w:spacing w:after="0"/>
      </w:pPr>
      <w:proofErr w:type="spellStart"/>
      <w:r w:rsidRPr="00E12E4A">
        <w:t>Akah</w:t>
      </w:r>
      <w:proofErr w:type="spellEnd"/>
      <w:r w:rsidRPr="00E12E4A">
        <w:t xml:space="preserve">, P.A., John-Africa, L., </w:t>
      </w:r>
      <w:proofErr w:type="spellStart"/>
      <w:r w:rsidRPr="00E12E4A">
        <w:t>Nworu</w:t>
      </w:r>
      <w:proofErr w:type="spellEnd"/>
      <w:r w:rsidRPr="00E12E4A">
        <w:t xml:space="preserve">, C.S. (2007). Gastroprotective properties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leaf extracts. </w:t>
      </w:r>
      <w:r w:rsidRPr="00E12E4A">
        <w:rPr>
          <w:i/>
          <w:iCs/>
        </w:rPr>
        <w:t xml:space="preserve">Int. J. </w:t>
      </w:r>
      <w:proofErr w:type="spellStart"/>
      <w:r w:rsidRPr="00E12E4A">
        <w:rPr>
          <w:i/>
          <w:iCs/>
        </w:rPr>
        <w:t>Pharmacol</w:t>
      </w:r>
      <w:proofErr w:type="spellEnd"/>
      <w:r w:rsidRPr="00E12E4A">
        <w:rPr>
          <w:i/>
          <w:iCs/>
        </w:rPr>
        <w:t>.</w:t>
      </w:r>
      <w:r w:rsidRPr="00E12E4A">
        <w:t>, 3, 461–467.</w:t>
      </w:r>
    </w:p>
    <w:p w14:paraId="4A83F918" w14:textId="77777777" w:rsidR="000322F3" w:rsidRPr="00E12E4A" w:rsidRDefault="000322F3" w:rsidP="00E12E4A">
      <w:pPr>
        <w:pStyle w:val="Body"/>
        <w:numPr>
          <w:ilvl w:val="0"/>
          <w:numId w:val="31"/>
        </w:numPr>
        <w:spacing w:after="0"/>
      </w:pPr>
      <w:proofErr w:type="spellStart"/>
      <w:r w:rsidRPr="00E12E4A">
        <w:t>Akinmoladun</w:t>
      </w:r>
      <w:proofErr w:type="spellEnd"/>
      <w:r w:rsidRPr="00E12E4A">
        <w:t xml:space="preserve">, A.C., Ibukun, E.O., </w:t>
      </w:r>
      <w:proofErr w:type="spellStart"/>
      <w:r w:rsidRPr="00E12E4A">
        <w:t>Afor</w:t>
      </w:r>
      <w:proofErr w:type="spellEnd"/>
      <w:r w:rsidRPr="00E12E4A">
        <w:t xml:space="preserve">, E., </w:t>
      </w:r>
      <w:proofErr w:type="spellStart"/>
      <w:r w:rsidRPr="00E12E4A">
        <w:t>Obuotor</w:t>
      </w:r>
      <w:proofErr w:type="spellEnd"/>
      <w:r w:rsidRPr="00E12E4A">
        <w:t xml:space="preserve">, E.M., </w:t>
      </w:r>
      <w:proofErr w:type="spellStart"/>
      <w:r w:rsidRPr="00E12E4A">
        <w:t>Farombi</w:t>
      </w:r>
      <w:proofErr w:type="spellEnd"/>
      <w:r w:rsidRPr="00E12E4A">
        <w:t xml:space="preserve">, E.O. (2007). Phytochemical constituents and antioxidant activity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w:t>
      </w:r>
      <w:r w:rsidRPr="00E12E4A">
        <w:rPr>
          <w:i/>
          <w:iCs/>
        </w:rPr>
        <w:t>Sci. Res. Essays</w:t>
      </w:r>
      <w:r w:rsidRPr="00E12E4A">
        <w:t>, 2(5), 163–166.</w:t>
      </w:r>
    </w:p>
    <w:p w14:paraId="43F7EB14" w14:textId="77777777" w:rsidR="000322F3" w:rsidRPr="00E12E4A" w:rsidRDefault="000322F3" w:rsidP="00E12E4A">
      <w:pPr>
        <w:pStyle w:val="Body"/>
        <w:numPr>
          <w:ilvl w:val="0"/>
          <w:numId w:val="31"/>
        </w:numPr>
        <w:spacing w:after="0"/>
      </w:pPr>
      <w:r w:rsidRPr="00E12E4A">
        <w:lastRenderedPageBreak/>
        <w:t xml:space="preserve">Alabi, Q.K., Akomolafe, R.O., Omole, J.G., </w:t>
      </w:r>
      <w:proofErr w:type="spellStart"/>
      <w:r w:rsidRPr="00E12E4A">
        <w:t>Aturamu</w:t>
      </w:r>
      <w:proofErr w:type="spellEnd"/>
      <w:r w:rsidRPr="00E12E4A">
        <w:t xml:space="preserve">, A., Ige, M.S., Kayode, O.O., </w:t>
      </w:r>
      <w:r w:rsidRPr="00B04CED">
        <w:rPr>
          <w:i/>
          <w:iCs/>
        </w:rPr>
        <w:t>et al</w:t>
      </w:r>
      <w:r w:rsidRPr="00E12E4A">
        <w:t xml:space="preserve">. (2021). Polyphenol-rich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extract protects kidney function. </w:t>
      </w:r>
      <w:r w:rsidRPr="00E12E4A">
        <w:rPr>
          <w:i/>
          <w:iCs/>
        </w:rPr>
        <w:t>BMC Complement. Med. Ther.</w:t>
      </w:r>
      <w:r w:rsidRPr="00E12E4A">
        <w:t>, 21, 1–14.</w:t>
      </w:r>
    </w:p>
    <w:p w14:paraId="1902448C" w14:textId="77777777" w:rsidR="000322F3" w:rsidRPr="00E12E4A" w:rsidRDefault="000322F3" w:rsidP="00E12E4A">
      <w:pPr>
        <w:pStyle w:val="Body"/>
        <w:numPr>
          <w:ilvl w:val="0"/>
          <w:numId w:val="31"/>
        </w:numPr>
        <w:spacing w:after="0"/>
      </w:pPr>
      <w:r w:rsidRPr="00E12E4A">
        <w:t xml:space="preserve">Ali, I.J., Okorie, N.H., </w:t>
      </w:r>
      <w:proofErr w:type="spellStart"/>
      <w:r w:rsidRPr="00E12E4A">
        <w:t>Ugodi</w:t>
      </w:r>
      <w:proofErr w:type="spellEnd"/>
      <w:r w:rsidRPr="00E12E4A">
        <w:t xml:space="preserve">, G.W., </w:t>
      </w:r>
      <w:proofErr w:type="spellStart"/>
      <w:r w:rsidRPr="00E12E4A">
        <w:t>Ujam</w:t>
      </w:r>
      <w:proofErr w:type="spellEnd"/>
      <w:r w:rsidRPr="00E12E4A">
        <w:t xml:space="preserve">, N.T., Okorie, C.P., </w:t>
      </w:r>
      <w:proofErr w:type="spellStart"/>
      <w:r w:rsidRPr="00E12E4A">
        <w:t>Atuzu</w:t>
      </w:r>
      <w:proofErr w:type="spellEnd"/>
      <w:r w:rsidRPr="00E12E4A">
        <w:t xml:space="preserve">, C.V., </w:t>
      </w:r>
      <w:r w:rsidRPr="00B04CED">
        <w:rPr>
          <w:i/>
          <w:iCs/>
        </w:rPr>
        <w:t>et al</w:t>
      </w:r>
      <w:r w:rsidRPr="00E12E4A">
        <w:t xml:space="preserve">. (2023). Anti-ulcerogenic effect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leaves. </w:t>
      </w:r>
      <w:r w:rsidRPr="00E12E4A">
        <w:rPr>
          <w:i/>
          <w:iCs/>
        </w:rPr>
        <w:t>FUDMA J. Sci.</w:t>
      </w:r>
      <w:r w:rsidRPr="00E12E4A">
        <w:t>, 7(6), 214–220.</w:t>
      </w:r>
    </w:p>
    <w:p w14:paraId="070C6004" w14:textId="77777777" w:rsidR="000322F3" w:rsidRPr="00E12E4A" w:rsidRDefault="000322F3" w:rsidP="00E12E4A">
      <w:pPr>
        <w:pStyle w:val="Body"/>
        <w:numPr>
          <w:ilvl w:val="0"/>
          <w:numId w:val="31"/>
        </w:numPr>
        <w:spacing w:after="0"/>
      </w:pPr>
      <w:proofErr w:type="spellStart"/>
      <w:r w:rsidRPr="00E12E4A">
        <w:t>Aprioku</w:t>
      </w:r>
      <w:proofErr w:type="spellEnd"/>
      <w:r w:rsidRPr="00E12E4A">
        <w:t xml:space="preserve">, J.S., </w:t>
      </w:r>
      <w:proofErr w:type="spellStart"/>
      <w:r w:rsidRPr="00E12E4A">
        <w:t>Nwidu</w:t>
      </w:r>
      <w:proofErr w:type="spellEnd"/>
      <w:r w:rsidRPr="00E12E4A">
        <w:t xml:space="preserve">, L.L., Amadi, C.N. (2014). Toxicological profile of ibuprofen in rats. </w:t>
      </w:r>
      <w:r w:rsidRPr="00E12E4A">
        <w:rPr>
          <w:i/>
          <w:iCs/>
        </w:rPr>
        <w:t>Am. J. Biomed. Sci.</w:t>
      </w:r>
      <w:r w:rsidRPr="00E12E4A">
        <w:t>, 6(1), 32–40.</w:t>
      </w:r>
    </w:p>
    <w:p w14:paraId="00CC32ED" w14:textId="77777777" w:rsidR="000322F3" w:rsidRPr="00E12E4A" w:rsidRDefault="000322F3" w:rsidP="00E12E4A">
      <w:pPr>
        <w:pStyle w:val="Body"/>
        <w:numPr>
          <w:ilvl w:val="0"/>
          <w:numId w:val="31"/>
        </w:numPr>
        <w:spacing w:after="0"/>
      </w:pPr>
      <w:r w:rsidRPr="00E12E4A">
        <w:t xml:space="preserve">Arthur, J.R., Boyne, R. (1985). Superoxide dismutase and glutathione peroxidase activities in neutrophils from selenium- and copper-deficient cattle. </w:t>
      </w:r>
      <w:r w:rsidRPr="00E12E4A">
        <w:rPr>
          <w:i/>
          <w:iCs/>
        </w:rPr>
        <w:t>Life Sci.</w:t>
      </w:r>
      <w:r w:rsidRPr="00E12E4A">
        <w:t>, 36(16), 1569–1575.</w:t>
      </w:r>
    </w:p>
    <w:p w14:paraId="34CA6DCA" w14:textId="77777777" w:rsidR="000322F3" w:rsidRPr="00E12E4A" w:rsidRDefault="000322F3" w:rsidP="00E12E4A">
      <w:pPr>
        <w:pStyle w:val="Body"/>
        <w:numPr>
          <w:ilvl w:val="0"/>
          <w:numId w:val="31"/>
        </w:numPr>
        <w:spacing w:after="0"/>
      </w:pPr>
      <w:r w:rsidRPr="00E12E4A">
        <w:t xml:space="preserve">Bain, B.J., Bates, I., Laffan, M.A., Lewis, S.M. (2012). </w:t>
      </w:r>
      <w:r w:rsidRPr="00E12E4A">
        <w:rPr>
          <w:i/>
          <w:iCs/>
        </w:rPr>
        <w:t xml:space="preserve">Dacie and Lewis practical </w:t>
      </w:r>
      <w:proofErr w:type="spellStart"/>
      <w:r w:rsidRPr="00E12E4A">
        <w:rPr>
          <w:i/>
          <w:iCs/>
        </w:rPr>
        <w:t>haematology</w:t>
      </w:r>
      <w:proofErr w:type="spellEnd"/>
      <w:r w:rsidRPr="00E12E4A">
        <w:t xml:space="preserve"> (11th ed.). Philadelphia: Churchill Livingstone/Elsevier.</w:t>
      </w:r>
    </w:p>
    <w:p w14:paraId="54E2A0FF" w14:textId="77777777" w:rsidR="000322F3" w:rsidRPr="00E12E4A" w:rsidRDefault="000322F3" w:rsidP="00E12E4A">
      <w:pPr>
        <w:pStyle w:val="Body"/>
        <w:numPr>
          <w:ilvl w:val="0"/>
          <w:numId w:val="31"/>
        </w:numPr>
        <w:spacing w:after="0"/>
      </w:pPr>
      <w:r w:rsidRPr="00E12E4A">
        <w:t xml:space="preserve">Burke, A., Smyth, E., FitzGerald, G.A. (2006). Analgesic-antipyretic agents; pharmacotherapy of gout. In: </w:t>
      </w:r>
      <w:r w:rsidRPr="00E12E4A">
        <w:rPr>
          <w:i/>
          <w:iCs/>
        </w:rPr>
        <w:t>Goodman &amp; Gilman’s the pharmacological basis of therapeutics</w:t>
      </w:r>
      <w:r w:rsidRPr="00E12E4A">
        <w:t xml:space="preserve"> (11th ed.), pp. 671–715.</w:t>
      </w:r>
    </w:p>
    <w:p w14:paraId="154727F9" w14:textId="77777777" w:rsidR="000322F3" w:rsidRPr="00E12E4A" w:rsidRDefault="000322F3" w:rsidP="00E12E4A">
      <w:pPr>
        <w:pStyle w:val="Body"/>
        <w:numPr>
          <w:ilvl w:val="0"/>
          <w:numId w:val="31"/>
        </w:numPr>
        <w:spacing w:after="0"/>
      </w:pPr>
      <w:r w:rsidRPr="00E12E4A">
        <w:t xml:space="preserve">Chhabra, G. (2018). Automated hematology analyzers: Recent trends and applications. </w:t>
      </w:r>
      <w:r w:rsidRPr="00E12E4A">
        <w:rPr>
          <w:i/>
          <w:iCs/>
        </w:rPr>
        <w:t>J. Lab. Physicians</w:t>
      </w:r>
      <w:r w:rsidRPr="00E12E4A">
        <w:t>, 10(1), 15–16.</w:t>
      </w:r>
    </w:p>
    <w:p w14:paraId="65D548A2" w14:textId="77777777" w:rsidR="000322F3" w:rsidRPr="00E12E4A" w:rsidRDefault="000322F3" w:rsidP="00E12E4A">
      <w:pPr>
        <w:pStyle w:val="Body"/>
        <w:numPr>
          <w:ilvl w:val="0"/>
          <w:numId w:val="31"/>
        </w:numPr>
        <w:spacing w:after="0"/>
      </w:pPr>
      <w:r w:rsidRPr="00E12E4A">
        <w:t xml:space="preserve">Dacie, J.V., Lewis, S.M. (1991). </w:t>
      </w:r>
      <w:r w:rsidRPr="00E12E4A">
        <w:rPr>
          <w:i/>
          <w:iCs/>
        </w:rPr>
        <w:t xml:space="preserve">Practical </w:t>
      </w:r>
      <w:proofErr w:type="spellStart"/>
      <w:r w:rsidRPr="00E12E4A">
        <w:rPr>
          <w:i/>
          <w:iCs/>
        </w:rPr>
        <w:t>haematology</w:t>
      </w:r>
      <w:proofErr w:type="spellEnd"/>
      <w:r w:rsidRPr="00E12E4A">
        <w:t>. London: Churchill Livingstone, pp. 1–73.</w:t>
      </w:r>
    </w:p>
    <w:p w14:paraId="42504C23" w14:textId="77777777" w:rsidR="000322F3" w:rsidRPr="00E12E4A" w:rsidRDefault="000322F3" w:rsidP="00E12E4A">
      <w:pPr>
        <w:pStyle w:val="Body"/>
        <w:numPr>
          <w:ilvl w:val="0"/>
          <w:numId w:val="31"/>
        </w:numPr>
        <w:spacing w:after="0"/>
      </w:pPr>
      <w:r w:rsidRPr="00E12E4A">
        <w:t xml:space="preserve">Debnath, P.K., Gode, K.D., Das, D.G., Sanyal, A.K. (1974). Effects of propranolol on gastric secretion in albino rats. </w:t>
      </w:r>
      <w:r w:rsidRPr="00E12E4A">
        <w:rPr>
          <w:i/>
          <w:iCs/>
        </w:rPr>
        <w:t xml:space="preserve">Br. J. </w:t>
      </w:r>
      <w:proofErr w:type="spellStart"/>
      <w:r w:rsidRPr="00E12E4A">
        <w:rPr>
          <w:i/>
          <w:iCs/>
        </w:rPr>
        <w:t>Pharmacol</w:t>
      </w:r>
      <w:proofErr w:type="spellEnd"/>
      <w:r w:rsidRPr="00E12E4A">
        <w:rPr>
          <w:i/>
          <w:iCs/>
        </w:rPr>
        <w:t>.</w:t>
      </w:r>
      <w:r w:rsidRPr="00E12E4A">
        <w:t>, 51(2), 213–216.</w:t>
      </w:r>
    </w:p>
    <w:p w14:paraId="1D85BA07" w14:textId="77777777" w:rsidR="000322F3" w:rsidRPr="00E12E4A" w:rsidRDefault="000322F3" w:rsidP="00E12E4A">
      <w:pPr>
        <w:pStyle w:val="Body"/>
        <w:numPr>
          <w:ilvl w:val="0"/>
          <w:numId w:val="31"/>
        </w:numPr>
        <w:spacing w:after="0"/>
      </w:pPr>
      <w:r w:rsidRPr="00E12E4A">
        <w:t xml:space="preserve">Derry, S., Conaghan, P., Da Silva, J.A.P., Wiffen, P.J., Moore, R.A., </w:t>
      </w:r>
      <w:r w:rsidRPr="00B04CED">
        <w:rPr>
          <w:i/>
          <w:iCs/>
        </w:rPr>
        <w:t>et al</w:t>
      </w:r>
      <w:r w:rsidRPr="00E12E4A">
        <w:t xml:space="preserve">. (2016). Topical NSAIDs for chronic musculoskeletal pain in adults. </w:t>
      </w:r>
      <w:r w:rsidRPr="00E12E4A">
        <w:rPr>
          <w:i/>
          <w:iCs/>
        </w:rPr>
        <w:t>Cochrane Database Syst. Rev.</w:t>
      </w:r>
      <w:r w:rsidRPr="00E12E4A">
        <w:t xml:space="preserve">, (4), CD007400. </w:t>
      </w:r>
    </w:p>
    <w:p w14:paraId="2E3E53D2" w14:textId="77777777" w:rsidR="000322F3" w:rsidRPr="00E12E4A" w:rsidRDefault="000322F3" w:rsidP="00E12E4A">
      <w:pPr>
        <w:pStyle w:val="Body"/>
        <w:numPr>
          <w:ilvl w:val="0"/>
          <w:numId w:val="31"/>
        </w:numPr>
        <w:spacing w:after="0"/>
      </w:pPr>
      <w:r w:rsidRPr="00E12E4A">
        <w:t xml:space="preserve">Edo, G.I., Samuel, P.O., Ossai, S., Nwachukwu, S.C., </w:t>
      </w:r>
      <w:proofErr w:type="spellStart"/>
      <w:r w:rsidRPr="00E12E4A">
        <w:t>Okolie</w:t>
      </w:r>
      <w:proofErr w:type="spellEnd"/>
      <w:r w:rsidRPr="00E12E4A">
        <w:t xml:space="preserve">, M.C., </w:t>
      </w:r>
      <w:proofErr w:type="spellStart"/>
      <w:r w:rsidRPr="00E12E4A">
        <w:t>Oghenegueke</w:t>
      </w:r>
      <w:proofErr w:type="spellEnd"/>
      <w:r w:rsidRPr="00E12E4A">
        <w:t xml:space="preserve">, O., </w:t>
      </w:r>
      <w:r w:rsidRPr="00B04CED">
        <w:rPr>
          <w:i/>
          <w:iCs/>
        </w:rPr>
        <w:t>et al</w:t>
      </w:r>
      <w:r w:rsidRPr="00E12E4A">
        <w:t xml:space="preserve">. (2023). Phytochemistry and pharmacological compounds present in scent leaf: A review. </w:t>
      </w:r>
      <w:r w:rsidRPr="00E12E4A">
        <w:rPr>
          <w:i/>
          <w:iCs/>
        </w:rPr>
        <w:t>Food Chem. Adv.</w:t>
      </w:r>
      <w:r w:rsidRPr="00E12E4A">
        <w:t xml:space="preserve">, 3, 100300. </w:t>
      </w:r>
    </w:p>
    <w:p w14:paraId="28225863" w14:textId="77777777" w:rsidR="000322F3" w:rsidRPr="00E12E4A" w:rsidRDefault="000322F3" w:rsidP="00E12E4A">
      <w:pPr>
        <w:pStyle w:val="Body"/>
        <w:numPr>
          <w:ilvl w:val="0"/>
          <w:numId w:val="31"/>
        </w:numPr>
        <w:spacing w:after="0"/>
      </w:pPr>
      <w:r w:rsidRPr="00E12E4A">
        <w:t xml:space="preserve">Exner, M., Alt, E., Hermann, M., Hofbauer, R., </w:t>
      </w:r>
      <w:proofErr w:type="spellStart"/>
      <w:r w:rsidRPr="00E12E4A">
        <w:t>Kapiotis</w:t>
      </w:r>
      <w:proofErr w:type="spellEnd"/>
      <w:r w:rsidRPr="00E12E4A">
        <w:t xml:space="preserve">, S., </w:t>
      </w:r>
      <w:proofErr w:type="spellStart"/>
      <w:r w:rsidRPr="00E12E4A">
        <w:t>Quehenberger</w:t>
      </w:r>
      <w:proofErr w:type="spellEnd"/>
      <w:r w:rsidRPr="00E12E4A">
        <w:t xml:space="preserve">, P., </w:t>
      </w:r>
      <w:r w:rsidRPr="00B04CED">
        <w:rPr>
          <w:i/>
          <w:iCs/>
        </w:rPr>
        <w:t>et al</w:t>
      </w:r>
      <w:r w:rsidRPr="00E12E4A">
        <w:t>. (2001). p-</w:t>
      </w:r>
      <w:proofErr w:type="spellStart"/>
      <w:r w:rsidRPr="00E12E4A">
        <w:t>Hydroxyphenylacetaldehyde</w:t>
      </w:r>
      <w:proofErr w:type="spellEnd"/>
      <w:r w:rsidRPr="00E12E4A">
        <w:t xml:space="preserve"> acts as an antioxidant in LDL. </w:t>
      </w:r>
      <w:r w:rsidRPr="00E12E4A">
        <w:rPr>
          <w:i/>
          <w:iCs/>
        </w:rPr>
        <w:t>FEBS Lett.</w:t>
      </w:r>
      <w:r w:rsidRPr="00E12E4A">
        <w:t>, 490(1–2), 28–31.</w:t>
      </w:r>
    </w:p>
    <w:p w14:paraId="48A5912D" w14:textId="77777777" w:rsidR="000322F3" w:rsidRPr="00E12E4A" w:rsidRDefault="000322F3" w:rsidP="00E12E4A">
      <w:pPr>
        <w:pStyle w:val="Body"/>
        <w:numPr>
          <w:ilvl w:val="0"/>
          <w:numId w:val="31"/>
        </w:numPr>
        <w:spacing w:after="0"/>
      </w:pPr>
      <w:proofErr w:type="spellStart"/>
      <w:r w:rsidRPr="00E12E4A">
        <w:t>Fandohan</w:t>
      </w:r>
      <w:proofErr w:type="spellEnd"/>
      <w:r w:rsidRPr="00E12E4A">
        <w:t xml:space="preserve">, P., </w:t>
      </w:r>
      <w:proofErr w:type="spellStart"/>
      <w:r w:rsidRPr="00E12E4A">
        <w:t>Gnonlonfin</w:t>
      </w:r>
      <w:proofErr w:type="spellEnd"/>
      <w:r w:rsidRPr="00E12E4A">
        <w:t xml:space="preserve">, B., </w:t>
      </w:r>
      <w:proofErr w:type="spellStart"/>
      <w:r w:rsidRPr="00E12E4A">
        <w:t>Laleye</w:t>
      </w:r>
      <w:proofErr w:type="spellEnd"/>
      <w:r w:rsidRPr="00E12E4A">
        <w:t xml:space="preserve">, A., </w:t>
      </w:r>
      <w:proofErr w:type="spellStart"/>
      <w:r w:rsidRPr="00E12E4A">
        <w:t>Gbenou</w:t>
      </w:r>
      <w:proofErr w:type="spellEnd"/>
      <w:r w:rsidRPr="00E12E4A">
        <w:t xml:space="preserve">, J.D., </w:t>
      </w:r>
      <w:proofErr w:type="spellStart"/>
      <w:r w:rsidRPr="00E12E4A">
        <w:t>Darboux</w:t>
      </w:r>
      <w:proofErr w:type="spellEnd"/>
      <w:r w:rsidRPr="00E12E4A">
        <w:t xml:space="preserve">, R., </w:t>
      </w:r>
      <w:proofErr w:type="spellStart"/>
      <w:r w:rsidRPr="00E12E4A">
        <w:t>Moudachirou</w:t>
      </w:r>
      <w:proofErr w:type="spellEnd"/>
      <w:r w:rsidRPr="00E12E4A">
        <w:t xml:space="preserve">, M. (2008). Toxicity and gastric tolerance of essential oils. </w:t>
      </w:r>
      <w:r w:rsidRPr="00E12E4A">
        <w:rPr>
          <w:i/>
          <w:iCs/>
        </w:rPr>
        <w:t xml:space="preserve">Food Chem. </w:t>
      </w:r>
      <w:proofErr w:type="spellStart"/>
      <w:r w:rsidRPr="00E12E4A">
        <w:rPr>
          <w:i/>
          <w:iCs/>
        </w:rPr>
        <w:t>Toxicol</w:t>
      </w:r>
      <w:proofErr w:type="spellEnd"/>
      <w:r w:rsidRPr="00E12E4A">
        <w:rPr>
          <w:i/>
          <w:iCs/>
        </w:rPr>
        <w:t>.</w:t>
      </w:r>
      <w:r w:rsidRPr="00E12E4A">
        <w:t>, 46(7), 2493–2497.</w:t>
      </w:r>
    </w:p>
    <w:p w14:paraId="12BF4291" w14:textId="77777777" w:rsidR="000322F3" w:rsidRPr="00E12E4A" w:rsidRDefault="000322F3" w:rsidP="00E12E4A">
      <w:pPr>
        <w:pStyle w:val="Body"/>
        <w:numPr>
          <w:ilvl w:val="0"/>
          <w:numId w:val="31"/>
        </w:numPr>
        <w:spacing w:after="0"/>
      </w:pPr>
      <w:r w:rsidRPr="00E12E4A">
        <w:t xml:space="preserve">Fucik, M., Ronsky, R., Skala, I. (1960). Determination of pepsin activity in gastric juice. </w:t>
      </w:r>
      <w:proofErr w:type="spellStart"/>
      <w:r w:rsidRPr="00E12E4A">
        <w:rPr>
          <w:i/>
          <w:iCs/>
        </w:rPr>
        <w:t>Gastroenterologia</w:t>
      </w:r>
      <w:proofErr w:type="spellEnd"/>
      <w:r w:rsidRPr="00E12E4A">
        <w:t>, 93, 79–86.</w:t>
      </w:r>
    </w:p>
    <w:p w14:paraId="4E6978A3" w14:textId="77777777" w:rsidR="000322F3" w:rsidRPr="00E12E4A" w:rsidRDefault="000322F3" w:rsidP="00E12E4A">
      <w:pPr>
        <w:pStyle w:val="Body"/>
        <w:numPr>
          <w:ilvl w:val="0"/>
          <w:numId w:val="31"/>
        </w:numPr>
        <w:spacing w:after="0"/>
      </w:pPr>
      <w:r w:rsidRPr="00E12E4A">
        <w:t xml:space="preserve">Gandhi, G.R., Mohana, T., Athesh, K., Hillary, V.E., Vasconcelos, A.B.S., de Franca, M.N.F., </w:t>
      </w:r>
      <w:r w:rsidRPr="00B04CED">
        <w:rPr>
          <w:i/>
          <w:iCs/>
        </w:rPr>
        <w:t>et al</w:t>
      </w:r>
      <w:r w:rsidRPr="00E12E4A">
        <w:t xml:space="preserve">. (2023). Anti-inflammatory natural products in IBD. </w:t>
      </w:r>
      <w:r w:rsidRPr="00E12E4A">
        <w:rPr>
          <w:i/>
          <w:iCs/>
        </w:rPr>
        <w:t>J. Pharm. Anal.</w:t>
      </w:r>
      <w:r w:rsidRPr="00E12E4A">
        <w:t>, 13(12), 1408–1428.</w:t>
      </w:r>
    </w:p>
    <w:p w14:paraId="3F45D563" w14:textId="77777777" w:rsidR="000322F3" w:rsidRPr="00E12E4A" w:rsidRDefault="000322F3" w:rsidP="00E12E4A">
      <w:pPr>
        <w:pStyle w:val="Body"/>
        <w:numPr>
          <w:ilvl w:val="0"/>
          <w:numId w:val="31"/>
        </w:numPr>
        <w:spacing w:after="0"/>
      </w:pPr>
      <w:r w:rsidRPr="00E12E4A">
        <w:t xml:space="preserve">Grosser, T., Ricciotti, E., FitzGerald, G.A. (2017). Cardiovascular pharmacology of NSAIDs. </w:t>
      </w:r>
      <w:r w:rsidRPr="00E12E4A">
        <w:rPr>
          <w:i/>
          <w:iCs/>
        </w:rPr>
        <w:t xml:space="preserve">Trends </w:t>
      </w:r>
      <w:proofErr w:type="spellStart"/>
      <w:r w:rsidRPr="00E12E4A">
        <w:rPr>
          <w:i/>
          <w:iCs/>
        </w:rPr>
        <w:t>Pharmacol</w:t>
      </w:r>
      <w:proofErr w:type="spellEnd"/>
      <w:r w:rsidRPr="00E12E4A">
        <w:rPr>
          <w:i/>
          <w:iCs/>
        </w:rPr>
        <w:t>. Sci.</w:t>
      </w:r>
      <w:r w:rsidRPr="00E12E4A">
        <w:t>, 38(8), 733–748.</w:t>
      </w:r>
    </w:p>
    <w:p w14:paraId="75181E70" w14:textId="77777777" w:rsidR="000322F3" w:rsidRPr="00E12E4A" w:rsidRDefault="000322F3" w:rsidP="00E12E4A">
      <w:pPr>
        <w:pStyle w:val="Body"/>
        <w:numPr>
          <w:ilvl w:val="0"/>
          <w:numId w:val="31"/>
        </w:numPr>
        <w:spacing w:after="0"/>
      </w:pPr>
      <w:r w:rsidRPr="00E12E4A">
        <w:t xml:space="preserve">Halter, F., </w:t>
      </w:r>
      <w:proofErr w:type="spellStart"/>
      <w:r w:rsidRPr="00E12E4A">
        <w:t>Tarnawski</w:t>
      </w:r>
      <w:proofErr w:type="spellEnd"/>
      <w:r w:rsidRPr="00E12E4A">
        <w:t xml:space="preserve">, A.S., </w:t>
      </w:r>
      <w:proofErr w:type="spellStart"/>
      <w:r w:rsidRPr="00E12E4A">
        <w:t>Schmassmann</w:t>
      </w:r>
      <w:proofErr w:type="spellEnd"/>
      <w:r w:rsidRPr="00E12E4A">
        <w:t xml:space="preserve">, A., Peskar, B.M. (2001). Cyclooxygenase 2—Implications on maintenance of gastric mucosal integrity and ulcer healing. </w:t>
      </w:r>
      <w:r w:rsidRPr="00E12E4A">
        <w:rPr>
          <w:i/>
          <w:iCs/>
        </w:rPr>
        <w:t>Gut</w:t>
      </w:r>
      <w:r w:rsidRPr="00E12E4A">
        <w:t xml:space="preserve">, 49(3), 443–453. </w:t>
      </w:r>
    </w:p>
    <w:p w14:paraId="3954A8F9" w14:textId="77777777" w:rsidR="000322F3" w:rsidRPr="00E12E4A" w:rsidRDefault="000322F3" w:rsidP="00E12E4A">
      <w:pPr>
        <w:pStyle w:val="Body"/>
        <w:numPr>
          <w:ilvl w:val="0"/>
          <w:numId w:val="31"/>
        </w:numPr>
        <w:spacing w:after="0"/>
      </w:pPr>
      <w:r w:rsidRPr="00E12E4A">
        <w:t xml:space="preserve">Hemamalini, K., Lavanya, C.H., Bhargav, D.A., Vasireddy, D.U. (2012). Anti-ulcer activity of </w:t>
      </w:r>
      <w:proofErr w:type="spellStart"/>
      <w:r w:rsidRPr="00E12E4A">
        <w:rPr>
          <w:i/>
          <w:iCs/>
        </w:rPr>
        <w:t>Wattakaka</w:t>
      </w:r>
      <w:proofErr w:type="spellEnd"/>
      <w:r w:rsidRPr="00E12E4A">
        <w:rPr>
          <w:i/>
          <w:iCs/>
        </w:rPr>
        <w:t xml:space="preserve"> </w:t>
      </w:r>
      <w:proofErr w:type="spellStart"/>
      <w:r w:rsidRPr="00E12E4A">
        <w:rPr>
          <w:i/>
          <w:iCs/>
        </w:rPr>
        <w:t>volubilis</w:t>
      </w:r>
      <w:proofErr w:type="spellEnd"/>
      <w:r w:rsidRPr="00E12E4A">
        <w:t xml:space="preserve"> and </w:t>
      </w:r>
      <w:r w:rsidRPr="00E12E4A">
        <w:rPr>
          <w:i/>
          <w:iCs/>
        </w:rPr>
        <w:t>Tabebuia rosea</w:t>
      </w:r>
      <w:r w:rsidRPr="00E12E4A">
        <w:t xml:space="preserve">. </w:t>
      </w:r>
      <w:r w:rsidRPr="00E12E4A">
        <w:rPr>
          <w:i/>
          <w:iCs/>
        </w:rPr>
        <w:t>Asian J. Pharm. Clin. Res.</w:t>
      </w:r>
      <w:r w:rsidRPr="00E12E4A">
        <w:t>, 5(3), 242–246.</w:t>
      </w:r>
    </w:p>
    <w:p w14:paraId="7FE31CB7" w14:textId="77777777" w:rsidR="000322F3" w:rsidRPr="00E12E4A" w:rsidRDefault="000322F3" w:rsidP="00E12E4A">
      <w:pPr>
        <w:pStyle w:val="Body"/>
        <w:numPr>
          <w:ilvl w:val="0"/>
          <w:numId w:val="31"/>
        </w:numPr>
        <w:spacing w:after="0"/>
      </w:pPr>
      <w:r w:rsidRPr="00E12E4A">
        <w:t xml:space="preserve">Laine, L., Curtis, S.P., Cryer, B., Kaur, A., Cannon, C.P. (2007). Upper gastrointestinal safety of NSAIDs. </w:t>
      </w:r>
      <w:r w:rsidRPr="00E12E4A">
        <w:rPr>
          <w:i/>
          <w:iCs/>
        </w:rPr>
        <w:t>Lancet</w:t>
      </w:r>
      <w:r w:rsidRPr="00E12E4A">
        <w:t>, 369(9560), 465–473.</w:t>
      </w:r>
    </w:p>
    <w:p w14:paraId="46D18487" w14:textId="77777777" w:rsidR="000322F3" w:rsidRPr="00E12E4A" w:rsidRDefault="000322F3" w:rsidP="00E12E4A">
      <w:pPr>
        <w:pStyle w:val="Body"/>
        <w:numPr>
          <w:ilvl w:val="0"/>
          <w:numId w:val="31"/>
        </w:numPr>
        <w:spacing w:after="0"/>
      </w:pPr>
      <w:r w:rsidRPr="00E12E4A">
        <w:t xml:space="preserve">Lanas, A., Hunt, R. (2006). Prevention of anti-inflammatory drug-induced gastrointestinal damage: Benefits and risks of therapeutic strategies. </w:t>
      </w:r>
      <w:r w:rsidRPr="00E12E4A">
        <w:rPr>
          <w:i/>
          <w:iCs/>
        </w:rPr>
        <w:t>Ann. Med.</w:t>
      </w:r>
      <w:r w:rsidRPr="00E12E4A">
        <w:t xml:space="preserve">, 38(6), 415–428. </w:t>
      </w:r>
    </w:p>
    <w:p w14:paraId="6ED6062F" w14:textId="77777777" w:rsidR="000322F3" w:rsidRDefault="000322F3" w:rsidP="00E12E4A">
      <w:pPr>
        <w:pStyle w:val="Body"/>
        <w:numPr>
          <w:ilvl w:val="0"/>
          <w:numId w:val="31"/>
        </w:numPr>
        <w:spacing w:after="0"/>
      </w:pPr>
      <w:r w:rsidRPr="00E12E4A">
        <w:t xml:space="preserve">Larbie, C., Nyarko, R.A., </w:t>
      </w:r>
      <w:proofErr w:type="spellStart"/>
      <w:r w:rsidRPr="00E12E4A">
        <w:t>Oyagbemi</w:t>
      </w:r>
      <w:proofErr w:type="spellEnd"/>
      <w:r w:rsidRPr="00E12E4A">
        <w:t xml:space="preserve">, A.A., </w:t>
      </w:r>
      <w:proofErr w:type="spellStart"/>
      <w:r w:rsidRPr="00E12E4A">
        <w:t>Jarikre</w:t>
      </w:r>
      <w:proofErr w:type="spellEnd"/>
      <w:r w:rsidRPr="00E12E4A">
        <w:t xml:space="preserve">, T.A., Adjei, C.O., </w:t>
      </w:r>
      <w:proofErr w:type="spellStart"/>
      <w:r w:rsidRPr="00E12E4A">
        <w:t>Aseidu</w:t>
      </w:r>
      <w:proofErr w:type="spellEnd"/>
      <w:r w:rsidRPr="00E12E4A">
        <w:t xml:space="preserve">, E.B., </w:t>
      </w:r>
      <w:r w:rsidRPr="00B04CED">
        <w:rPr>
          <w:i/>
          <w:iCs/>
        </w:rPr>
        <w:t>et al</w:t>
      </w:r>
      <w:r w:rsidRPr="00E12E4A">
        <w:t xml:space="preserve">. (2021). Nephroprotective effects of </w:t>
      </w:r>
      <w:r w:rsidRPr="00E12E4A">
        <w:rPr>
          <w:i/>
          <w:iCs/>
        </w:rPr>
        <w:t>Ocimum</w:t>
      </w:r>
      <w:r w:rsidRPr="00E12E4A">
        <w:t xml:space="preserve"> species. </w:t>
      </w:r>
      <w:r w:rsidRPr="00E12E4A">
        <w:rPr>
          <w:i/>
          <w:iCs/>
        </w:rPr>
        <w:t xml:space="preserve">Adv. </w:t>
      </w:r>
      <w:proofErr w:type="spellStart"/>
      <w:r w:rsidRPr="00E12E4A">
        <w:rPr>
          <w:i/>
          <w:iCs/>
        </w:rPr>
        <w:t>Tradit</w:t>
      </w:r>
      <w:proofErr w:type="spellEnd"/>
      <w:r w:rsidRPr="00E12E4A">
        <w:rPr>
          <w:i/>
          <w:iCs/>
        </w:rPr>
        <w:t>. Med.</w:t>
      </w:r>
      <w:r w:rsidRPr="00E12E4A">
        <w:t>, 21, 747–758.</w:t>
      </w:r>
    </w:p>
    <w:p w14:paraId="23B81C6E" w14:textId="77777777" w:rsidR="000322F3" w:rsidRPr="00E12E4A" w:rsidRDefault="000322F3" w:rsidP="00E12E4A">
      <w:pPr>
        <w:pStyle w:val="Body"/>
        <w:numPr>
          <w:ilvl w:val="0"/>
          <w:numId w:val="31"/>
        </w:numPr>
        <w:spacing w:after="0"/>
      </w:pPr>
      <w:r w:rsidRPr="00E12E4A">
        <w:t xml:space="preserve">Malairajan, P., Gopalakrishnan, G., Narasimhan, S., Kavimani, S. (2007). Anti-ulcer activity of </w:t>
      </w:r>
      <w:r w:rsidRPr="00E12E4A">
        <w:rPr>
          <w:i/>
          <w:iCs/>
        </w:rPr>
        <w:t>Ficus glomerata</w:t>
      </w:r>
      <w:r w:rsidRPr="00E12E4A">
        <w:t xml:space="preserve">. </w:t>
      </w:r>
      <w:r w:rsidRPr="00E12E4A">
        <w:rPr>
          <w:i/>
          <w:iCs/>
        </w:rPr>
        <w:t>Pharm. Biol.</w:t>
      </w:r>
      <w:r w:rsidRPr="00E12E4A">
        <w:t>, 45(9), 674–677.</w:t>
      </w:r>
    </w:p>
    <w:p w14:paraId="69277C67" w14:textId="77777777" w:rsidR="000322F3" w:rsidRPr="00E12E4A" w:rsidRDefault="000322F3" w:rsidP="00E12E4A">
      <w:pPr>
        <w:pStyle w:val="Body"/>
        <w:numPr>
          <w:ilvl w:val="0"/>
          <w:numId w:val="31"/>
        </w:numPr>
        <w:spacing w:after="0"/>
      </w:pPr>
      <w:proofErr w:type="spellStart"/>
      <w:r w:rsidRPr="00E12E4A">
        <w:t>Matasyoh</w:t>
      </w:r>
      <w:proofErr w:type="spellEnd"/>
      <w:r w:rsidRPr="00E12E4A">
        <w:t xml:space="preserve">, L.G., </w:t>
      </w:r>
      <w:proofErr w:type="spellStart"/>
      <w:r w:rsidRPr="00E12E4A">
        <w:t>Matasyoh</w:t>
      </w:r>
      <w:proofErr w:type="spellEnd"/>
      <w:r w:rsidRPr="00E12E4A">
        <w:t xml:space="preserve">, J.C., Wachira, F.N., Kinyua, M.G., </w:t>
      </w:r>
      <w:proofErr w:type="spellStart"/>
      <w:r w:rsidRPr="00E12E4A">
        <w:t>Muigai</w:t>
      </w:r>
      <w:proofErr w:type="spellEnd"/>
      <w:r w:rsidRPr="00E12E4A">
        <w:t xml:space="preserve">, A.W.T., </w:t>
      </w:r>
      <w:proofErr w:type="spellStart"/>
      <w:r w:rsidRPr="00E12E4A">
        <w:t>Mukiama</w:t>
      </w:r>
      <w:proofErr w:type="spellEnd"/>
      <w:r w:rsidRPr="00E12E4A">
        <w:t xml:space="preserve">, T.K. (2008). Antimicrobial activity of essential oils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 </w:t>
      </w:r>
      <w:r w:rsidRPr="00E12E4A">
        <w:rPr>
          <w:i/>
          <w:iCs/>
        </w:rPr>
        <w:t xml:space="preserve">Afr. J. </w:t>
      </w:r>
      <w:proofErr w:type="spellStart"/>
      <w:r w:rsidRPr="00E12E4A">
        <w:rPr>
          <w:i/>
          <w:iCs/>
        </w:rPr>
        <w:t>Tradit</w:t>
      </w:r>
      <w:proofErr w:type="spellEnd"/>
      <w:r w:rsidRPr="00E12E4A">
        <w:rPr>
          <w:i/>
          <w:iCs/>
        </w:rPr>
        <w:t>. Complement. Altern. Med.</w:t>
      </w:r>
      <w:r w:rsidRPr="00E12E4A">
        <w:t>, 5(2), 187–193.</w:t>
      </w:r>
    </w:p>
    <w:p w14:paraId="2ADC7075" w14:textId="77777777" w:rsidR="000322F3" w:rsidRPr="00E12E4A" w:rsidRDefault="000322F3" w:rsidP="00E12E4A">
      <w:pPr>
        <w:pStyle w:val="Body"/>
        <w:numPr>
          <w:ilvl w:val="0"/>
          <w:numId w:val="31"/>
        </w:numPr>
        <w:spacing w:after="0"/>
      </w:pPr>
      <w:r w:rsidRPr="00E12E4A">
        <w:t xml:space="preserve">McGettigan, P., Henry, D. (2013). Use of non-steroidal anti-inflammatory drugs that elevate cardiovascular risk: An examination of sales and essential medicines lists in low-, middle-, and high-income countries. </w:t>
      </w:r>
      <w:proofErr w:type="spellStart"/>
      <w:r w:rsidRPr="00E12E4A">
        <w:rPr>
          <w:i/>
          <w:iCs/>
        </w:rPr>
        <w:t>PLoS</w:t>
      </w:r>
      <w:proofErr w:type="spellEnd"/>
      <w:r w:rsidRPr="00E12E4A">
        <w:rPr>
          <w:i/>
          <w:iCs/>
        </w:rPr>
        <w:t xml:space="preserve"> Med.</w:t>
      </w:r>
      <w:r w:rsidRPr="00E12E4A">
        <w:t xml:space="preserve">, 10(2), e1001388. </w:t>
      </w:r>
    </w:p>
    <w:p w14:paraId="65D307B3" w14:textId="77777777" w:rsidR="000322F3" w:rsidRPr="00E12E4A" w:rsidRDefault="000322F3" w:rsidP="00E12E4A">
      <w:pPr>
        <w:pStyle w:val="Body"/>
        <w:numPr>
          <w:ilvl w:val="0"/>
          <w:numId w:val="31"/>
        </w:numPr>
        <w:spacing w:after="0"/>
      </w:pPr>
      <w:r w:rsidRPr="00E12E4A">
        <w:t xml:space="preserve">Mérida, E., Praga, M. (2019). NSAIDs and nephrotic syndrome. </w:t>
      </w:r>
      <w:r w:rsidRPr="00E12E4A">
        <w:rPr>
          <w:i/>
          <w:iCs/>
        </w:rPr>
        <w:t>Clin. J. Am. Soc. Nephrol.</w:t>
      </w:r>
      <w:r w:rsidRPr="00E12E4A">
        <w:t xml:space="preserve">, 14(9), 1280–1282. </w:t>
      </w:r>
    </w:p>
    <w:p w14:paraId="6BDB5E01" w14:textId="77777777" w:rsidR="000322F3" w:rsidRPr="00E12E4A" w:rsidRDefault="000322F3" w:rsidP="00E12E4A">
      <w:pPr>
        <w:pStyle w:val="Body"/>
        <w:numPr>
          <w:ilvl w:val="0"/>
          <w:numId w:val="31"/>
        </w:numPr>
        <w:spacing w:after="0"/>
      </w:pPr>
      <w:r w:rsidRPr="00E12E4A">
        <w:t xml:space="preserve">Mukonowenzou, N.C., Adeshina, K.A., Donaldson, J., Ibrahim, K.G., Usman, D., Erlwanger, K.H. (2021). Medicinal plants and gastrointestinal tract maturation. </w:t>
      </w:r>
      <w:r w:rsidRPr="00E12E4A">
        <w:rPr>
          <w:i/>
          <w:iCs/>
        </w:rPr>
        <w:t>Front. Physiol.</w:t>
      </w:r>
      <w:r w:rsidRPr="00E12E4A">
        <w:t>, 12, 684464.</w:t>
      </w:r>
    </w:p>
    <w:p w14:paraId="59B22F7E" w14:textId="77777777" w:rsidR="000322F3" w:rsidRPr="00E12E4A" w:rsidRDefault="000322F3" w:rsidP="00E12E4A">
      <w:pPr>
        <w:pStyle w:val="Body"/>
        <w:numPr>
          <w:ilvl w:val="0"/>
          <w:numId w:val="31"/>
        </w:numPr>
        <w:spacing w:after="0"/>
      </w:pPr>
      <w:r w:rsidRPr="00E12E4A">
        <w:t xml:space="preserve">Njoku, O.U., Joshua, P.E., Agu, C.V., Dim, N.C. (2011). Antioxidant properties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w:t>
      </w:r>
      <w:r w:rsidRPr="00E12E4A">
        <w:rPr>
          <w:i/>
          <w:iCs/>
        </w:rPr>
        <w:t>N. Y. Sci. J.</w:t>
      </w:r>
      <w:r w:rsidRPr="00E12E4A">
        <w:t>, 4(5), 98–103.</w:t>
      </w:r>
    </w:p>
    <w:p w14:paraId="23D4DA9A" w14:textId="77777777" w:rsidR="000322F3" w:rsidRPr="00E12E4A" w:rsidRDefault="000322F3" w:rsidP="00E12E4A">
      <w:pPr>
        <w:pStyle w:val="Body"/>
        <w:numPr>
          <w:ilvl w:val="0"/>
          <w:numId w:val="31"/>
        </w:numPr>
        <w:spacing w:after="0"/>
      </w:pPr>
      <w:proofErr w:type="spellStart"/>
      <w:r w:rsidRPr="00E12E4A">
        <w:t>Nworu</w:t>
      </w:r>
      <w:proofErr w:type="spellEnd"/>
      <w:r w:rsidRPr="00E12E4A">
        <w:t xml:space="preserve">, C.S., </w:t>
      </w:r>
      <w:proofErr w:type="spellStart"/>
      <w:r w:rsidRPr="00E12E4A">
        <w:t>Akah</w:t>
      </w:r>
      <w:proofErr w:type="spellEnd"/>
      <w:r w:rsidRPr="00E12E4A">
        <w:t xml:space="preserve">, P.A. (2015). Anti-inflammatory medicinal plants. </w:t>
      </w:r>
      <w:r w:rsidRPr="00E12E4A">
        <w:rPr>
          <w:i/>
          <w:iCs/>
        </w:rPr>
        <w:t xml:space="preserve">Afr. J. </w:t>
      </w:r>
      <w:proofErr w:type="spellStart"/>
      <w:r w:rsidRPr="00E12E4A">
        <w:rPr>
          <w:i/>
          <w:iCs/>
        </w:rPr>
        <w:t>Tradit</w:t>
      </w:r>
      <w:proofErr w:type="spellEnd"/>
      <w:r w:rsidRPr="00E12E4A">
        <w:rPr>
          <w:i/>
          <w:iCs/>
        </w:rPr>
        <w:t>. Complement. Altern. Med.</w:t>
      </w:r>
      <w:r w:rsidRPr="00E12E4A">
        <w:t>, 12, 52–61.</w:t>
      </w:r>
    </w:p>
    <w:p w14:paraId="37D31A04" w14:textId="77777777" w:rsidR="000322F3" w:rsidRPr="00E12E4A" w:rsidRDefault="000322F3" w:rsidP="00E12E4A">
      <w:pPr>
        <w:pStyle w:val="Body"/>
        <w:numPr>
          <w:ilvl w:val="0"/>
          <w:numId w:val="31"/>
        </w:numPr>
        <w:spacing w:after="0"/>
      </w:pPr>
      <w:r w:rsidRPr="00E12E4A">
        <w:t xml:space="preserve">Ofem, O.E., Eno, A.E., </w:t>
      </w:r>
      <w:proofErr w:type="spellStart"/>
      <w:r w:rsidRPr="00E12E4A">
        <w:t>Antai</w:t>
      </w:r>
      <w:proofErr w:type="spellEnd"/>
      <w:r w:rsidRPr="00E12E4A">
        <w:t xml:space="preserve">, A.B. (2012). Gastric acid anti-secretory and mucogenic effects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w:t>
      </w:r>
      <w:r w:rsidRPr="00E12E4A">
        <w:rPr>
          <w:i/>
          <w:iCs/>
        </w:rPr>
        <w:t>Niger. J. Physiol. Sci.</w:t>
      </w:r>
      <w:r w:rsidRPr="00E12E4A">
        <w:t>, 27, 041–047.</w:t>
      </w:r>
    </w:p>
    <w:p w14:paraId="3899DDA6" w14:textId="77777777" w:rsidR="000322F3" w:rsidRPr="00E12E4A" w:rsidRDefault="000322F3" w:rsidP="00E12E4A">
      <w:pPr>
        <w:pStyle w:val="Body"/>
        <w:numPr>
          <w:ilvl w:val="0"/>
          <w:numId w:val="31"/>
        </w:numPr>
        <w:spacing w:after="0"/>
      </w:pPr>
      <w:r w:rsidRPr="00E12E4A">
        <w:t xml:space="preserve">Offiah, V.N., Chikwendu, U.A. (1999). </w:t>
      </w:r>
      <w:proofErr w:type="spellStart"/>
      <w:r w:rsidRPr="00E12E4A">
        <w:t>Antidiarrhoeal</w:t>
      </w:r>
      <w:proofErr w:type="spellEnd"/>
      <w:r w:rsidRPr="00E12E4A">
        <w:t xml:space="preserve"> effects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w:t>
      </w:r>
      <w:r w:rsidRPr="00E12E4A">
        <w:rPr>
          <w:i/>
          <w:iCs/>
        </w:rPr>
        <w:t xml:space="preserve">J. </w:t>
      </w:r>
      <w:proofErr w:type="spellStart"/>
      <w:r w:rsidRPr="00E12E4A">
        <w:rPr>
          <w:i/>
          <w:iCs/>
        </w:rPr>
        <w:t>Ethnopharmacol</w:t>
      </w:r>
      <w:proofErr w:type="spellEnd"/>
      <w:r w:rsidRPr="00E12E4A">
        <w:rPr>
          <w:i/>
          <w:iCs/>
        </w:rPr>
        <w:t>.</w:t>
      </w:r>
      <w:r w:rsidRPr="00E12E4A">
        <w:t>, 68(1–3), 327–330.</w:t>
      </w:r>
    </w:p>
    <w:p w14:paraId="01D90D1D" w14:textId="77777777" w:rsidR="000322F3" w:rsidRPr="00E12E4A" w:rsidRDefault="000322F3" w:rsidP="00E12E4A">
      <w:pPr>
        <w:pStyle w:val="Body"/>
        <w:numPr>
          <w:ilvl w:val="0"/>
          <w:numId w:val="31"/>
        </w:numPr>
        <w:spacing w:after="0"/>
      </w:pPr>
      <w:r w:rsidRPr="00E12E4A">
        <w:lastRenderedPageBreak/>
        <w:t xml:space="preserve">Ogundipe, D.J., Akomolafe, R.O., Sanusi, A.A., Imafidon, C.E., Olukiran, O.S., Oladele, A.A. (2017).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ameliorates gentamicin-induced kidney injury in rats. </w:t>
      </w:r>
      <w:r w:rsidRPr="00E12E4A">
        <w:rPr>
          <w:i/>
          <w:iCs/>
        </w:rPr>
        <w:t>J. Evid. Based Complementary Altern. Med.</w:t>
      </w:r>
      <w:r w:rsidRPr="00E12E4A">
        <w:t xml:space="preserve">, 22(4), 592–602. </w:t>
      </w:r>
    </w:p>
    <w:p w14:paraId="7ED8C2E9" w14:textId="77777777" w:rsidR="000322F3" w:rsidRPr="00E12E4A" w:rsidRDefault="000322F3" w:rsidP="00E12E4A">
      <w:pPr>
        <w:pStyle w:val="Body"/>
        <w:numPr>
          <w:ilvl w:val="0"/>
          <w:numId w:val="31"/>
        </w:numPr>
        <w:spacing w:after="0"/>
      </w:pPr>
      <w:r w:rsidRPr="00E12E4A">
        <w:t xml:space="preserve">Ogundipe, D.J., Akomolafe, R.O., Sanusi, A.A., Imafidon, C.E., Olukiran, O.S., Oladele, A.A. (2017).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and renal protection. </w:t>
      </w:r>
      <w:r w:rsidRPr="00E12E4A">
        <w:rPr>
          <w:i/>
          <w:iCs/>
        </w:rPr>
        <w:t>J. Evid. Based Complementary Altern. Med.</w:t>
      </w:r>
      <w:r w:rsidRPr="00E12E4A">
        <w:t>, 22(4), 592–602.</w:t>
      </w:r>
    </w:p>
    <w:p w14:paraId="5CBA5962" w14:textId="77777777" w:rsidR="000322F3" w:rsidRPr="00E12E4A" w:rsidRDefault="000322F3" w:rsidP="00E12E4A">
      <w:pPr>
        <w:pStyle w:val="Body"/>
        <w:numPr>
          <w:ilvl w:val="0"/>
          <w:numId w:val="31"/>
        </w:numPr>
        <w:spacing w:after="0"/>
      </w:pPr>
      <w:r w:rsidRPr="00E12E4A">
        <w:t xml:space="preserve">Ojo, O.A., Oloyede, O.I., Olarewaju, O.I., Ojo, A.B., </w:t>
      </w:r>
      <w:proofErr w:type="spellStart"/>
      <w:r w:rsidRPr="00E12E4A">
        <w:t>Ajiboye</w:t>
      </w:r>
      <w:proofErr w:type="spellEnd"/>
      <w:r w:rsidRPr="00E12E4A">
        <w:t xml:space="preserve">, B.O., </w:t>
      </w:r>
      <w:proofErr w:type="spellStart"/>
      <w:r w:rsidRPr="00E12E4A">
        <w:t>Onikanni</w:t>
      </w:r>
      <w:proofErr w:type="spellEnd"/>
      <w:r w:rsidRPr="00E12E4A">
        <w:t xml:space="preserve">, S.A. (2013). Toxicity studies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leaves. </w:t>
      </w:r>
      <w:r w:rsidRPr="00E12E4A">
        <w:rPr>
          <w:i/>
          <w:iCs/>
        </w:rPr>
        <w:t xml:space="preserve">IOSR J. Environ. Sci. </w:t>
      </w:r>
      <w:proofErr w:type="spellStart"/>
      <w:r w:rsidRPr="00E12E4A">
        <w:rPr>
          <w:i/>
          <w:iCs/>
        </w:rPr>
        <w:t>Toxicol</w:t>
      </w:r>
      <w:proofErr w:type="spellEnd"/>
      <w:r w:rsidRPr="00E12E4A">
        <w:rPr>
          <w:i/>
          <w:iCs/>
        </w:rPr>
        <w:t>. Food Technol.</w:t>
      </w:r>
      <w:r w:rsidRPr="00E12E4A">
        <w:t>, 6(4), 34–39.</w:t>
      </w:r>
    </w:p>
    <w:p w14:paraId="7403F55E" w14:textId="77777777" w:rsidR="000322F3" w:rsidRPr="00E12E4A" w:rsidRDefault="000322F3" w:rsidP="00E12E4A">
      <w:pPr>
        <w:pStyle w:val="Body"/>
        <w:numPr>
          <w:ilvl w:val="0"/>
          <w:numId w:val="31"/>
        </w:numPr>
        <w:spacing w:after="0"/>
      </w:pPr>
      <w:r w:rsidRPr="00E12E4A">
        <w:t xml:space="preserve">Okonkwo, S., </w:t>
      </w:r>
      <w:proofErr w:type="spellStart"/>
      <w:r w:rsidRPr="00E12E4A">
        <w:t>Emeje</w:t>
      </w:r>
      <w:proofErr w:type="spellEnd"/>
      <w:r w:rsidRPr="00E12E4A">
        <w:t xml:space="preserve">, M., Peters, O., </w:t>
      </w:r>
      <w:proofErr w:type="spellStart"/>
      <w:r w:rsidRPr="00E12E4A">
        <w:t>Okhale</w:t>
      </w:r>
      <w:proofErr w:type="spellEnd"/>
      <w:r w:rsidRPr="00E12E4A">
        <w:t xml:space="preserve">, S. (2020). Nanoencapsulation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extract. </w:t>
      </w:r>
      <w:r w:rsidRPr="00E12E4A">
        <w:rPr>
          <w:i/>
          <w:iCs/>
        </w:rPr>
        <w:t>Extraction</w:t>
      </w:r>
      <w:r w:rsidRPr="00E12E4A">
        <w:t>, 12(2).</w:t>
      </w:r>
    </w:p>
    <w:p w14:paraId="56E8FF26" w14:textId="77777777" w:rsidR="000322F3" w:rsidRPr="00E12E4A" w:rsidRDefault="000322F3" w:rsidP="00E12E4A">
      <w:pPr>
        <w:pStyle w:val="Body"/>
        <w:numPr>
          <w:ilvl w:val="0"/>
          <w:numId w:val="31"/>
        </w:numPr>
        <w:spacing w:after="0"/>
      </w:pPr>
      <w:proofErr w:type="spellStart"/>
      <w:r w:rsidRPr="00E12E4A">
        <w:t>Okwari</w:t>
      </w:r>
      <w:proofErr w:type="spellEnd"/>
      <w:r w:rsidRPr="00E12E4A">
        <w:t xml:space="preserve">, O.O., </w:t>
      </w:r>
      <w:proofErr w:type="spellStart"/>
      <w:r w:rsidRPr="00E12E4A">
        <w:t>Ettarh</w:t>
      </w:r>
      <w:proofErr w:type="spellEnd"/>
      <w:r w:rsidRPr="00E12E4A">
        <w:t xml:space="preserve">, R.R., </w:t>
      </w:r>
      <w:proofErr w:type="spellStart"/>
      <w:r w:rsidRPr="00E12E4A">
        <w:t>Akpogomeh</w:t>
      </w:r>
      <w:proofErr w:type="spellEnd"/>
      <w:r w:rsidRPr="00E12E4A">
        <w:t xml:space="preserve">, B.A., </w:t>
      </w:r>
      <w:proofErr w:type="spellStart"/>
      <w:r w:rsidRPr="00E12E4A">
        <w:t>Eteng</w:t>
      </w:r>
      <w:proofErr w:type="spellEnd"/>
      <w:r w:rsidRPr="00E12E4A">
        <w:t xml:space="preserve">, M.U. (2000). Gastric anti-secretory effects of </w:t>
      </w:r>
      <w:r w:rsidRPr="00E12E4A">
        <w:rPr>
          <w:i/>
          <w:iCs/>
        </w:rPr>
        <w:t xml:space="preserve">Dombeya </w:t>
      </w:r>
      <w:proofErr w:type="spellStart"/>
      <w:r w:rsidRPr="00E12E4A">
        <w:rPr>
          <w:i/>
          <w:iCs/>
        </w:rPr>
        <w:t>buettneri</w:t>
      </w:r>
      <w:proofErr w:type="spellEnd"/>
      <w:r w:rsidRPr="00E12E4A">
        <w:t xml:space="preserve">. </w:t>
      </w:r>
      <w:r w:rsidRPr="00E12E4A">
        <w:rPr>
          <w:i/>
          <w:iCs/>
        </w:rPr>
        <w:t xml:space="preserve">J. </w:t>
      </w:r>
      <w:proofErr w:type="spellStart"/>
      <w:r w:rsidRPr="00E12E4A">
        <w:rPr>
          <w:i/>
          <w:iCs/>
        </w:rPr>
        <w:t>Ethnopharmacol</w:t>
      </w:r>
      <w:proofErr w:type="spellEnd"/>
      <w:r w:rsidRPr="00E12E4A">
        <w:rPr>
          <w:i/>
          <w:iCs/>
        </w:rPr>
        <w:t>.</w:t>
      </w:r>
      <w:r w:rsidRPr="00E12E4A">
        <w:t>, 71(1–2), 315–319.</w:t>
      </w:r>
    </w:p>
    <w:p w14:paraId="43913324" w14:textId="77777777" w:rsidR="000322F3" w:rsidRPr="00E12E4A" w:rsidRDefault="000322F3" w:rsidP="00E12E4A">
      <w:pPr>
        <w:pStyle w:val="Body"/>
        <w:numPr>
          <w:ilvl w:val="0"/>
          <w:numId w:val="31"/>
        </w:numPr>
        <w:spacing w:after="0"/>
      </w:pPr>
      <w:r w:rsidRPr="00E12E4A">
        <w:t xml:space="preserve">Olaoye, I.F., Oso, B.J., </w:t>
      </w:r>
      <w:proofErr w:type="spellStart"/>
      <w:r w:rsidRPr="00E12E4A">
        <w:t>Aberuagba</w:t>
      </w:r>
      <w:proofErr w:type="spellEnd"/>
      <w:r w:rsidRPr="00E12E4A">
        <w:t xml:space="preserve">, A. (2021). Molecular mechanisms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w:t>
      </w:r>
      <w:r w:rsidRPr="00E12E4A">
        <w:rPr>
          <w:i/>
          <w:iCs/>
        </w:rPr>
        <w:t xml:space="preserve">Avicenna J. Med. </w:t>
      </w:r>
      <w:proofErr w:type="spellStart"/>
      <w:r w:rsidRPr="00E12E4A">
        <w:rPr>
          <w:i/>
          <w:iCs/>
        </w:rPr>
        <w:t>Biotechnol</w:t>
      </w:r>
      <w:proofErr w:type="spellEnd"/>
      <w:r w:rsidRPr="00E12E4A">
        <w:rPr>
          <w:i/>
          <w:iCs/>
        </w:rPr>
        <w:t>.</w:t>
      </w:r>
      <w:r w:rsidRPr="00E12E4A">
        <w:t>, 13(4), 207–214.</w:t>
      </w:r>
    </w:p>
    <w:p w14:paraId="3463B9DB" w14:textId="77777777" w:rsidR="000322F3" w:rsidRPr="00E12E4A" w:rsidRDefault="000322F3" w:rsidP="00E12E4A">
      <w:pPr>
        <w:pStyle w:val="Body"/>
        <w:numPr>
          <w:ilvl w:val="0"/>
          <w:numId w:val="31"/>
        </w:numPr>
        <w:spacing w:after="0"/>
      </w:pPr>
      <w:proofErr w:type="spellStart"/>
      <w:r w:rsidRPr="00E12E4A">
        <w:t>Orieke</w:t>
      </w:r>
      <w:proofErr w:type="spellEnd"/>
      <w:r w:rsidRPr="00E12E4A">
        <w:t xml:space="preserve">, D., </w:t>
      </w:r>
      <w:proofErr w:type="spellStart"/>
      <w:r w:rsidRPr="00E12E4A">
        <w:t>Ohaeri</w:t>
      </w:r>
      <w:proofErr w:type="spellEnd"/>
      <w:r w:rsidRPr="00E12E4A">
        <w:t xml:space="preserve">, O.C., </w:t>
      </w:r>
      <w:proofErr w:type="spellStart"/>
      <w:r w:rsidRPr="00E12E4A">
        <w:t>Ijeh</w:t>
      </w:r>
      <w:proofErr w:type="spellEnd"/>
      <w:r w:rsidRPr="00E12E4A">
        <w:t xml:space="preserve">, I.I., Ijioma, S.N. (2019). Semen quality and hormone profile in male rats treated with </w:t>
      </w:r>
      <w:r w:rsidRPr="00E12E4A">
        <w:rPr>
          <w:i/>
          <w:iCs/>
        </w:rPr>
        <w:t xml:space="preserve">Corchorus </w:t>
      </w:r>
      <w:proofErr w:type="spellStart"/>
      <w:r w:rsidRPr="00E12E4A">
        <w:rPr>
          <w:i/>
          <w:iCs/>
        </w:rPr>
        <w:t>olitorius</w:t>
      </w:r>
      <w:proofErr w:type="spellEnd"/>
      <w:r w:rsidRPr="00E12E4A">
        <w:t xml:space="preserve">. </w:t>
      </w:r>
      <w:r w:rsidRPr="00E12E4A">
        <w:rPr>
          <w:i/>
          <w:iCs/>
        </w:rPr>
        <w:t xml:space="preserve">Avicenna J. </w:t>
      </w:r>
      <w:proofErr w:type="spellStart"/>
      <w:r w:rsidRPr="00E12E4A">
        <w:rPr>
          <w:i/>
          <w:iCs/>
        </w:rPr>
        <w:t>Phytomed</w:t>
      </w:r>
      <w:proofErr w:type="spellEnd"/>
      <w:r w:rsidRPr="00E12E4A">
        <w:rPr>
          <w:i/>
          <w:iCs/>
        </w:rPr>
        <w:t>.</w:t>
      </w:r>
      <w:r w:rsidRPr="00E12E4A">
        <w:t>, 9(6), 551–561.</w:t>
      </w:r>
    </w:p>
    <w:p w14:paraId="70DDCEDD" w14:textId="77777777" w:rsidR="000322F3" w:rsidRPr="00E12E4A" w:rsidRDefault="000322F3" w:rsidP="00E12E4A">
      <w:pPr>
        <w:pStyle w:val="Body"/>
        <w:numPr>
          <w:ilvl w:val="0"/>
          <w:numId w:val="31"/>
        </w:numPr>
        <w:spacing w:after="0"/>
      </w:pPr>
      <w:r w:rsidRPr="00E12E4A">
        <w:t xml:space="preserve">Orlando, B.J., Lucido, M.J., Malkowski, M.G. (2015). The structure of ibuprofen bound to cyclooxygenase-2. </w:t>
      </w:r>
      <w:r w:rsidRPr="00E12E4A">
        <w:rPr>
          <w:i/>
          <w:iCs/>
        </w:rPr>
        <w:t>J. Struct. Biol.</w:t>
      </w:r>
      <w:r w:rsidRPr="00E12E4A">
        <w:t xml:space="preserve">, 189(1), 62–66. </w:t>
      </w:r>
    </w:p>
    <w:p w14:paraId="0855D8FE" w14:textId="77777777" w:rsidR="000322F3" w:rsidRPr="00E12E4A" w:rsidRDefault="000322F3" w:rsidP="00E12E4A">
      <w:pPr>
        <w:pStyle w:val="Body"/>
        <w:numPr>
          <w:ilvl w:val="0"/>
          <w:numId w:val="31"/>
        </w:numPr>
        <w:spacing w:after="0"/>
      </w:pPr>
      <w:r w:rsidRPr="00E12E4A">
        <w:t xml:space="preserve">Paglia, D.E., Valentine, W.N. (1967). Studies on the quantitative and qualitative characterization of erythrocyte glutathione peroxidase. </w:t>
      </w:r>
      <w:r w:rsidRPr="00E12E4A">
        <w:rPr>
          <w:i/>
          <w:iCs/>
        </w:rPr>
        <w:t>J. Lab. Clin. Med.</w:t>
      </w:r>
      <w:r w:rsidRPr="00E12E4A">
        <w:t>, 70(1), 158–169.</w:t>
      </w:r>
    </w:p>
    <w:p w14:paraId="6072408B" w14:textId="77777777" w:rsidR="000322F3" w:rsidRPr="00E12E4A" w:rsidRDefault="000322F3" w:rsidP="00E12E4A">
      <w:pPr>
        <w:pStyle w:val="Body"/>
        <w:numPr>
          <w:ilvl w:val="0"/>
          <w:numId w:val="31"/>
        </w:numPr>
        <w:spacing w:after="0"/>
      </w:pPr>
      <w:proofErr w:type="spellStart"/>
      <w:r w:rsidRPr="00E12E4A">
        <w:t>Patrono</w:t>
      </w:r>
      <w:proofErr w:type="spellEnd"/>
      <w:r w:rsidRPr="00E12E4A">
        <w:t xml:space="preserve">, C., Baigent, C. (2019). Role of aspirin in primary prevention of cardiovascular disease. </w:t>
      </w:r>
      <w:r w:rsidRPr="00E12E4A">
        <w:rPr>
          <w:i/>
          <w:iCs/>
        </w:rPr>
        <w:t xml:space="preserve">Nat. Rev. </w:t>
      </w:r>
      <w:proofErr w:type="spellStart"/>
      <w:r w:rsidRPr="00E12E4A">
        <w:rPr>
          <w:i/>
          <w:iCs/>
        </w:rPr>
        <w:t>Cardiol</w:t>
      </w:r>
      <w:proofErr w:type="spellEnd"/>
      <w:r w:rsidRPr="00E12E4A">
        <w:rPr>
          <w:i/>
          <w:iCs/>
        </w:rPr>
        <w:t>.</w:t>
      </w:r>
      <w:r w:rsidRPr="00E12E4A">
        <w:t xml:space="preserve">, 16(11), 675–686. </w:t>
      </w:r>
    </w:p>
    <w:p w14:paraId="1A22FE26" w14:textId="77777777" w:rsidR="000322F3" w:rsidRPr="00E12E4A" w:rsidRDefault="000322F3" w:rsidP="00E12E4A">
      <w:pPr>
        <w:pStyle w:val="Body"/>
        <w:numPr>
          <w:ilvl w:val="0"/>
          <w:numId w:val="31"/>
        </w:numPr>
        <w:spacing w:after="0"/>
      </w:pPr>
      <w:proofErr w:type="spellStart"/>
      <w:r w:rsidRPr="00E12E4A">
        <w:t>Perazella</w:t>
      </w:r>
      <w:proofErr w:type="spellEnd"/>
      <w:r w:rsidRPr="00E12E4A">
        <w:t xml:space="preserve">, M.A. (2009). Renal vulnerability to drug toxicity. </w:t>
      </w:r>
      <w:r w:rsidRPr="00E12E4A">
        <w:rPr>
          <w:i/>
          <w:iCs/>
        </w:rPr>
        <w:t>Clin. J. Am. Soc. Nephrol.</w:t>
      </w:r>
      <w:r w:rsidRPr="00E12E4A">
        <w:t xml:space="preserve">, 4(7), 1275–1283. </w:t>
      </w:r>
    </w:p>
    <w:p w14:paraId="4B7CAFA0" w14:textId="77777777" w:rsidR="000322F3" w:rsidRPr="00E12E4A" w:rsidRDefault="000322F3" w:rsidP="00E12E4A">
      <w:pPr>
        <w:pStyle w:val="Body"/>
        <w:numPr>
          <w:ilvl w:val="0"/>
          <w:numId w:val="31"/>
        </w:numPr>
        <w:spacing w:after="0"/>
      </w:pPr>
      <w:r w:rsidRPr="00E12E4A">
        <w:t xml:space="preserve">Rainsford, K.D. (2009). Ibuprofen: Pharmacology, efficacy and safety. </w:t>
      </w:r>
      <w:proofErr w:type="spellStart"/>
      <w:r w:rsidRPr="00E12E4A">
        <w:rPr>
          <w:i/>
          <w:iCs/>
        </w:rPr>
        <w:t>Inflammopharmacology</w:t>
      </w:r>
      <w:proofErr w:type="spellEnd"/>
      <w:r w:rsidRPr="00E12E4A">
        <w:t>, 17, 275–342.</w:t>
      </w:r>
    </w:p>
    <w:p w14:paraId="096A7355" w14:textId="77777777" w:rsidR="000322F3" w:rsidRPr="00E12E4A" w:rsidRDefault="000322F3" w:rsidP="00E12E4A">
      <w:pPr>
        <w:pStyle w:val="Body"/>
        <w:numPr>
          <w:ilvl w:val="0"/>
          <w:numId w:val="31"/>
        </w:numPr>
        <w:spacing w:after="0"/>
      </w:pPr>
      <w:r w:rsidRPr="00E12E4A">
        <w:t xml:space="preserve">Salama, R.A., El Gayar, N.H., Georgy, S.S., Hamza, M. (2016). Ibuprofen dose–response studies in mice. </w:t>
      </w:r>
      <w:proofErr w:type="spellStart"/>
      <w:r w:rsidRPr="00E12E4A">
        <w:rPr>
          <w:i/>
          <w:iCs/>
        </w:rPr>
        <w:t>PeerJ</w:t>
      </w:r>
      <w:proofErr w:type="spellEnd"/>
      <w:r w:rsidRPr="00E12E4A">
        <w:t>, 4, e2239.</w:t>
      </w:r>
    </w:p>
    <w:p w14:paraId="53D72E10" w14:textId="77777777" w:rsidR="000322F3" w:rsidRPr="00E12E4A" w:rsidRDefault="000322F3" w:rsidP="00E12E4A">
      <w:pPr>
        <w:pStyle w:val="Body"/>
        <w:numPr>
          <w:ilvl w:val="0"/>
          <w:numId w:val="31"/>
        </w:numPr>
        <w:spacing w:after="0"/>
      </w:pPr>
      <w:proofErr w:type="spellStart"/>
      <w:r w:rsidRPr="00E12E4A">
        <w:t>Salemcity</w:t>
      </w:r>
      <w:proofErr w:type="spellEnd"/>
      <w:r w:rsidRPr="00E12E4A">
        <w:t xml:space="preserve">, A.J., </w:t>
      </w:r>
      <w:proofErr w:type="spellStart"/>
      <w:r w:rsidRPr="00E12E4A">
        <w:t>Omolaso</w:t>
      </w:r>
      <w:proofErr w:type="spellEnd"/>
      <w:r w:rsidRPr="00E12E4A">
        <w:t xml:space="preserve">, B.O., </w:t>
      </w:r>
      <w:proofErr w:type="spellStart"/>
      <w:r w:rsidRPr="00E12E4A">
        <w:t>Ogegere</w:t>
      </w:r>
      <w:proofErr w:type="spellEnd"/>
      <w:r w:rsidRPr="00E12E4A">
        <w:t xml:space="preserve">, O.S., </w:t>
      </w:r>
      <w:proofErr w:type="spellStart"/>
      <w:r w:rsidRPr="00E12E4A">
        <w:t>Oluokun</w:t>
      </w:r>
      <w:proofErr w:type="spellEnd"/>
      <w:r w:rsidRPr="00E12E4A">
        <w:t xml:space="preserve">, V.O. (2021). Anti-ulcerogenic effect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leaves and honey in rats. </w:t>
      </w:r>
      <w:r w:rsidRPr="00E12E4A">
        <w:rPr>
          <w:i/>
          <w:iCs/>
        </w:rPr>
        <w:t>Egypt. J. Basic Appl. Sci.</w:t>
      </w:r>
      <w:r w:rsidRPr="00E12E4A">
        <w:t>, 8(1), 269–283.</w:t>
      </w:r>
    </w:p>
    <w:p w14:paraId="010EFFC5" w14:textId="77777777" w:rsidR="000322F3" w:rsidRPr="00E12E4A" w:rsidRDefault="000322F3" w:rsidP="00E12E4A">
      <w:pPr>
        <w:pStyle w:val="Body"/>
        <w:numPr>
          <w:ilvl w:val="0"/>
          <w:numId w:val="31"/>
        </w:numPr>
        <w:spacing w:after="0"/>
      </w:pPr>
      <w:r w:rsidRPr="00E12E4A">
        <w:t xml:space="preserve">Sanders, K.M., Koh, S.D., Ro, S., Ward, S.M. (2012). Regulation of gastrointestinal motility. </w:t>
      </w:r>
      <w:r w:rsidRPr="00E12E4A">
        <w:rPr>
          <w:i/>
          <w:iCs/>
        </w:rPr>
        <w:t>Nat. Rev. Gastroenterol. Hepatol.</w:t>
      </w:r>
      <w:r w:rsidRPr="00E12E4A">
        <w:t>, 9(11), 633–645.</w:t>
      </w:r>
    </w:p>
    <w:p w14:paraId="3776E7E2" w14:textId="77777777" w:rsidR="000322F3" w:rsidRPr="00E12E4A" w:rsidRDefault="000322F3" w:rsidP="00E12E4A">
      <w:pPr>
        <w:pStyle w:val="Body"/>
        <w:numPr>
          <w:ilvl w:val="0"/>
          <w:numId w:val="31"/>
        </w:numPr>
        <w:spacing w:after="0"/>
      </w:pPr>
      <w:r w:rsidRPr="00E12E4A">
        <w:t xml:space="preserve">Sinha, A.K. (1972). Colorimetric assay of catalase. </w:t>
      </w:r>
      <w:r w:rsidRPr="00E12E4A">
        <w:rPr>
          <w:i/>
          <w:iCs/>
        </w:rPr>
        <w:t xml:space="preserve">Anal. </w:t>
      </w:r>
      <w:proofErr w:type="spellStart"/>
      <w:r w:rsidRPr="00E12E4A">
        <w:rPr>
          <w:i/>
          <w:iCs/>
        </w:rPr>
        <w:t>Biochem</w:t>
      </w:r>
      <w:proofErr w:type="spellEnd"/>
      <w:r w:rsidRPr="00E12E4A">
        <w:rPr>
          <w:i/>
          <w:iCs/>
        </w:rPr>
        <w:t>.</w:t>
      </w:r>
      <w:r w:rsidRPr="00E12E4A">
        <w:t>, 47(2), 389–394.</w:t>
      </w:r>
    </w:p>
    <w:p w14:paraId="67AA8F3C" w14:textId="77777777" w:rsidR="000322F3" w:rsidRPr="00E12E4A" w:rsidRDefault="000322F3" w:rsidP="00E12E4A">
      <w:pPr>
        <w:pStyle w:val="Body"/>
        <w:numPr>
          <w:ilvl w:val="0"/>
          <w:numId w:val="31"/>
        </w:numPr>
        <w:spacing w:after="0"/>
      </w:pPr>
      <w:proofErr w:type="spellStart"/>
      <w:r w:rsidRPr="00E12E4A">
        <w:t>Sulistiarini</w:t>
      </w:r>
      <w:proofErr w:type="spellEnd"/>
      <w:r w:rsidRPr="00E12E4A">
        <w:t xml:space="preserve">, D., Oyen, L.P.A., Nguyen Xuan Dung. (1999).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 In: </w:t>
      </w:r>
      <w:r w:rsidRPr="00E12E4A">
        <w:rPr>
          <w:i/>
          <w:iCs/>
        </w:rPr>
        <w:t>Plant Resources of South-East Asia No. 19: Essential Oil Plants</w:t>
      </w:r>
      <w:r w:rsidRPr="00E12E4A">
        <w:t xml:space="preserve">. Bogor: </w:t>
      </w:r>
      <w:proofErr w:type="spellStart"/>
      <w:r w:rsidRPr="00E12E4A">
        <w:t>Prosea</w:t>
      </w:r>
      <w:proofErr w:type="spellEnd"/>
      <w:r w:rsidRPr="00E12E4A">
        <w:t xml:space="preserve"> Foundation, pp. 140–142.</w:t>
      </w:r>
    </w:p>
    <w:p w14:paraId="1545D6B4" w14:textId="77777777" w:rsidR="000322F3" w:rsidRPr="00E12E4A" w:rsidRDefault="000322F3" w:rsidP="00E12E4A">
      <w:pPr>
        <w:pStyle w:val="Body"/>
        <w:numPr>
          <w:ilvl w:val="0"/>
          <w:numId w:val="31"/>
        </w:numPr>
        <w:spacing w:after="0"/>
      </w:pPr>
      <w:proofErr w:type="spellStart"/>
      <w:r w:rsidRPr="00E12E4A">
        <w:t>Udoha</w:t>
      </w:r>
      <w:proofErr w:type="spellEnd"/>
      <w:r w:rsidRPr="00E12E4A">
        <w:t xml:space="preserve">, M.U., </w:t>
      </w:r>
      <w:proofErr w:type="spellStart"/>
      <w:r w:rsidRPr="00E12E4A">
        <w:t>Okolie</w:t>
      </w:r>
      <w:proofErr w:type="spellEnd"/>
      <w:r w:rsidRPr="00E12E4A">
        <w:t xml:space="preserve">, N.J., Ijioma, S.N. (2019). Chronic oral toxicity of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w:t>
      </w:r>
      <w:r w:rsidRPr="00E12E4A">
        <w:rPr>
          <w:i/>
          <w:iCs/>
        </w:rPr>
        <w:t>Eur. J. Med. Plants</w:t>
      </w:r>
      <w:r w:rsidRPr="00E12E4A">
        <w:t>, 27(3), 1–9.</w:t>
      </w:r>
    </w:p>
    <w:p w14:paraId="334A6C11" w14:textId="77777777" w:rsidR="000322F3" w:rsidRPr="00E12E4A" w:rsidRDefault="000322F3" w:rsidP="00E12E4A">
      <w:pPr>
        <w:pStyle w:val="Body"/>
        <w:numPr>
          <w:ilvl w:val="0"/>
          <w:numId w:val="31"/>
        </w:numPr>
        <w:spacing w:after="0"/>
      </w:pPr>
      <w:proofErr w:type="spellStart"/>
      <w:r w:rsidRPr="00E12E4A">
        <w:t>Ugbogu</w:t>
      </w:r>
      <w:proofErr w:type="spellEnd"/>
      <w:r w:rsidRPr="00E12E4A">
        <w:t xml:space="preserve">, O.C., Emmanuel, O., Agi, G.O., Ibe, C., </w:t>
      </w:r>
      <w:proofErr w:type="spellStart"/>
      <w:r w:rsidRPr="00E12E4A">
        <w:t>Ekweogu</w:t>
      </w:r>
      <w:proofErr w:type="spellEnd"/>
      <w:r w:rsidRPr="00E12E4A">
        <w:t xml:space="preserve">, C.N., </w:t>
      </w:r>
      <w:proofErr w:type="spellStart"/>
      <w:r w:rsidRPr="00E12E4A">
        <w:t>Ude</w:t>
      </w:r>
      <w:proofErr w:type="spellEnd"/>
      <w:r w:rsidRPr="00E12E4A">
        <w:t xml:space="preserve">, V.C., </w:t>
      </w:r>
      <w:r w:rsidRPr="00B04CED">
        <w:rPr>
          <w:i/>
          <w:iCs/>
        </w:rPr>
        <w:t>et al</w:t>
      </w:r>
      <w:r w:rsidRPr="00E12E4A">
        <w:t>. (2021). Traditional uses, phytochemistry and pharmacological activities of clove basil (</w:t>
      </w:r>
      <w:proofErr w:type="spellStart"/>
      <w:r w:rsidRPr="00E12E4A">
        <w:rPr>
          <w:i/>
          <w:iCs/>
        </w:rPr>
        <w:t>Ocimum</w:t>
      </w:r>
      <w:proofErr w:type="spellEnd"/>
      <w:r w:rsidRPr="00E12E4A">
        <w:rPr>
          <w:i/>
          <w:iCs/>
        </w:rPr>
        <w:t xml:space="preserve"> </w:t>
      </w:r>
      <w:proofErr w:type="spellStart"/>
      <w:r w:rsidRPr="00E12E4A">
        <w:rPr>
          <w:i/>
          <w:iCs/>
        </w:rPr>
        <w:t>gratissimum</w:t>
      </w:r>
      <w:proofErr w:type="spellEnd"/>
      <w:r w:rsidRPr="00E12E4A">
        <w:t xml:space="preserve"> L.). </w:t>
      </w:r>
      <w:proofErr w:type="spellStart"/>
      <w:r w:rsidRPr="00E12E4A">
        <w:rPr>
          <w:i/>
          <w:iCs/>
        </w:rPr>
        <w:t>Heliyon</w:t>
      </w:r>
      <w:proofErr w:type="spellEnd"/>
      <w:r w:rsidRPr="00E12E4A">
        <w:t xml:space="preserve">, 7(11), e08404. </w:t>
      </w:r>
    </w:p>
    <w:p w14:paraId="49209640" w14:textId="77777777" w:rsidR="000322F3" w:rsidRPr="00E12E4A" w:rsidRDefault="000322F3" w:rsidP="00E12E4A">
      <w:pPr>
        <w:pStyle w:val="Body"/>
        <w:numPr>
          <w:ilvl w:val="0"/>
          <w:numId w:val="31"/>
        </w:numPr>
        <w:spacing w:after="0"/>
      </w:pPr>
      <w:r w:rsidRPr="00E12E4A">
        <w:t xml:space="preserve">Umamaheshwari, A., Murty, B.N., Yadav, R.B., </w:t>
      </w:r>
      <w:proofErr w:type="spellStart"/>
      <w:r w:rsidRPr="00E12E4A">
        <w:t>Syamsundar</w:t>
      </w:r>
      <w:proofErr w:type="spellEnd"/>
      <w:r w:rsidRPr="00E12E4A">
        <w:t xml:space="preserve">, S. (1995). Titrimetric determination of free and total acidity. </w:t>
      </w:r>
      <w:r w:rsidRPr="00E12E4A">
        <w:rPr>
          <w:i/>
          <w:iCs/>
        </w:rPr>
        <w:t>Analyst</w:t>
      </w:r>
      <w:r w:rsidRPr="00E12E4A">
        <w:t>, 120(4), 1099–1101.</w:t>
      </w:r>
    </w:p>
    <w:p w14:paraId="0230F96F" w14:textId="77777777" w:rsidR="000322F3" w:rsidRPr="00E12E4A" w:rsidRDefault="000322F3" w:rsidP="00E12E4A">
      <w:pPr>
        <w:pStyle w:val="Body"/>
        <w:numPr>
          <w:ilvl w:val="0"/>
          <w:numId w:val="31"/>
        </w:numPr>
        <w:spacing w:after="0"/>
      </w:pPr>
      <w:proofErr w:type="spellStart"/>
      <w:r w:rsidRPr="00E12E4A">
        <w:t>Uwagboe</w:t>
      </w:r>
      <w:proofErr w:type="spellEnd"/>
      <w:r w:rsidRPr="00E12E4A">
        <w:t xml:space="preserve">, P.E., </w:t>
      </w:r>
      <w:proofErr w:type="spellStart"/>
      <w:r w:rsidRPr="00E12E4A">
        <w:t>Orimilikwe</w:t>
      </w:r>
      <w:proofErr w:type="spellEnd"/>
      <w:r w:rsidRPr="00E12E4A">
        <w:t xml:space="preserve">, S.O. (1995). Effect of H2 receptor blockers on gastrointestinal transit in rats. </w:t>
      </w:r>
      <w:r w:rsidRPr="00E12E4A">
        <w:rPr>
          <w:i/>
          <w:iCs/>
        </w:rPr>
        <w:t>Niger. J. Physiol. Sci.</w:t>
      </w:r>
      <w:r w:rsidRPr="00E12E4A">
        <w:t>, 11, 56–59.</w:t>
      </w:r>
    </w:p>
    <w:p w14:paraId="2BDDC52F" w14:textId="77777777" w:rsidR="000322F3" w:rsidRPr="00E12E4A" w:rsidRDefault="000322F3" w:rsidP="00E12E4A">
      <w:pPr>
        <w:pStyle w:val="Body"/>
        <w:numPr>
          <w:ilvl w:val="0"/>
          <w:numId w:val="31"/>
        </w:numPr>
        <w:spacing w:after="0"/>
      </w:pPr>
      <w:r w:rsidRPr="00E12E4A">
        <w:t xml:space="preserve">Vyshnavi, N. (2021). Importance of medicinal plants in medicine. </w:t>
      </w:r>
      <w:r w:rsidRPr="00E12E4A">
        <w:rPr>
          <w:i/>
          <w:iCs/>
        </w:rPr>
        <w:t>J. Med. Org. Chem.</w:t>
      </w:r>
      <w:r w:rsidRPr="00E12E4A">
        <w:t>, 1(1).</w:t>
      </w:r>
    </w:p>
    <w:p w14:paraId="75E255D8" w14:textId="77777777" w:rsidR="000322F3" w:rsidRPr="00E12E4A" w:rsidRDefault="000322F3" w:rsidP="00E12E4A">
      <w:pPr>
        <w:pStyle w:val="Body"/>
        <w:numPr>
          <w:ilvl w:val="0"/>
          <w:numId w:val="31"/>
        </w:numPr>
        <w:spacing w:after="0"/>
      </w:pPr>
      <w:r w:rsidRPr="00E12E4A">
        <w:t xml:space="preserve">Wallace, J.L. (2008). Prostaglandins, NSAIDs and gastric mucosal protection. </w:t>
      </w:r>
      <w:r w:rsidRPr="00E12E4A">
        <w:rPr>
          <w:i/>
          <w:iCs/>
        </w:rPr>
        <w:t>Physiol. Rev.</w:t>
      </w:r>
      <w:r w:rsidRPr="00E12E4A">
        <w:t>, 88(4), 1547–1565.</w:t>
      </w:r>
    </w:p>
    <w:p w14:paraId="0704320A" w14:textId="77777777" w:rsidR="000322F3" w:rsidRPr="00E12E4A" w:rsidRDefault="000322F3" w:rsidP="00E12E4A">
      <w:pPr>
        <w:pStyle w:val="Body"/>
        <w:numPr>
          <w:ilvl w:val="0"/>
          <w:numId w:val="31"/>
        </w:numPr>
        <w:spacing w:after="0"/>
      </w:pPr>
      <w:r w:rsidRPr="00E12E4A">
        <w:t xml:space="preserve">Wallace, J.L. (2008). Prostaglandins, NSAIDs, and gastric mucosal protection: Why doesn’t the stomach digest itself? </w:t>
      </w:r>
      <w:r w:rsidRPr="00E12E4A">
        <w:rPr>
          <w:i/>
          <w:iCs/>
        </w:rPr>
        <w:t>Physiol. Rev.</w:t>
      </w:r>
      <w:r w:rsidRPr="00E12E4A">
        <w:t xml:space="preserve">, 88(4), 1547–1565. </w:t>
      </w:r>
    </w:p>
    <w:p w14:paraId="470052C5" w14:textId="77777777" w:rsidR="000322F3" w:rsidRPr="00E12E4A" w:rsidRDefault="000322F3" w:rsidP="00E12E4A">
      <w:pPr>
        <w:pStyle w:val="Body"/>
        <w:numPr>
          <w:ilvl w:val="0"/>
          <w:numId w:val="31"/>
        </w:numPr>
        <w:spacing w:after="0"/>
      </w:pPr>
      <w:r w:rsidRPr="00E12E4A">
        <w:t xml:space="preserve">Zarghi, A., </w:t>
      </w:r>
      <w:proofErr w:type="spellStart"/>
      <w:r w:rsidRPr="00E12E4A">
        <w:t>Arfaei</w:t>
      </w:r>
      <w:proofErr w:type="spellEnd"/>
      <w:r w:rsidRPr="00E12E4A">
        <w:t xml:space="preserve">, S. (2011). Selective COX-2 inhibitors: A review of their structure–activity relationships. </w:t>
      </w:r>
      <w:r w:rsidRPr="00E12E4A">
        <w:rPr>
          <w:i/>
          <w:iCs/>
        </w:rPr>
        <w:t>Iran. J. Pharm. Res.</w:t>
      </w:r>
      <w:r w:rsidRPr="00E12E4A">
        <w:t>, 10(4), 655–683.</w:t>
      </w:r>
    </w:p>
    <w:p w14:paraId="0810802D" w14:textId="77777777" w:rsidR="000322F3" w:rsidRPr="000322F3" w:rsidRDefault="000322F3" w:rsidP="000322F3">
      <w:pPr>
        <w:pStyle w:val="ListParagraph"/>
        <w:numPr>
          <w:ilvl w:val="0"/>
          <w:numId w:val="31"/>
        </w:numPr>
        <w:jc w:val="both"/>
        <w:rPr>
          <w:rFonts w:ascii="Arial" w:hAnsi="Arial" w:cs="Arial"/>
        </w:rPr>
      </w:pPr>
      <w:r w:rsidRPr="000322F3">
        <w:rPr>
          <w:rFonts w:ascii="Arial" w:hAnsi="Arial" w:cs="Arial"/>
        </w:rPr>
        <w:t xml:space="preserve">de Martino, M., </w:t>
      </w:r>
      <w:proofErr w:type="spellStart"/>
      <w:r w:rsidRPr="000322F3">
        <w:rPr>
          <w:rFonts w:ascii="Arial" w:hAnsi="Arial" w:cs="Arial"/>
        </w:rPr>
        <w:t>Chiarugi</w:t>
      </w:r>
      <w:proofErr w:type="spellEnd"/>
      <w:r w:rsidRPr="000322F3">
        <w:rPr>
          <w:rFonts w:ascii="Arial" w:hAnsi="Arial" w:cs="Arial"/>
        </w:rPr>
        <w:t xml:space="preserve">, A., Boner, A., Montini, G., and </w:t>
      </w:r>
      <w:proofErr w:type="spellStart"/>
      <w:r w:rsidRPr="000322F3">
        <w:rPr>
          <w:rFonts w:ascii="Arial" w:hAnsi="Arial" w:cs="Arial"/>
        </w:rPr>
        <w:t>de’Angelis</w:t>
      </w:r>
      <w:proofErr w:type="spellEnd"/>
      <w:r w:rsidRPr="000322F3">
        <w:rPr>
          <w:rFonts w:ascii="Arial" w:hAnsi="Arial" w:cs="Arial"/>
        </w:rPr>
        <w:t>, G. L. (2017). Working towards an appropriate use of ibuprofen in children: an evidence-based appraisal. </w:t>
      </w:r>
      <w:r w:rsidRPr="000322F3">
        <w:rPr>
          <w:rFonts w:ascii="Arial" w:hAnsi="Arial" w:cs="Arial"/>
          <w:i/>
          <w:iCs/>
        </w:rPr>
        <w:t>Drugs</w:t>
      </w:r>
      <w:r w:rsidRPr="000322F3">
        <w:rPr>
          <w:rFonts w:ascii="Arial" w:hAnsi="Arial" w:cs="Arial"/>
        </w:rPr>
        <w:t>, </w:t>
      </w:r>
      <w:r w:rsidRPr="000322F3">
        <w:rPr>
          <w:rFonts w:ascii="Arial" w:hAnsi="Arial" w:cs="Arial"/>
          <w:i/>
          <w:iCs/>
        </w:rPr>
        <w:t>77</w:t>
      </w:r>
      <w:r w:rsidRPr="000322F3">
        <w:rPr>
          <w:rFonts w:ascii="Arial" w:hAnsi="Arial" w:cs="Arial"/>
        </w:rPr>
        <w:t>(12), 1295-1311.</w:t>
      </w:r>
    </w:p>
    <w:p w14:paraId="7C11E4A2" w14:textId="77777777" w:rsidR="000322F3" w:rsidRPr="000322F3" w:rsidRDefault="000322F3" w:rsidP="000322F3">
      <w:pPr>
        <w:pStyle w:val="ListParagraph"/>
        <w:numPr>
          <w:ilvl w:val="0"/>
          <w:numId w:val="31"/>
        </w:numPr>
        <w:jc w:val="both"/>
        <w:rPr>
          <w:rFonts w:ascii="Arial" w:hAnsi="Arial" w:cs="Arial"/>
        </w:rPr>
      </w:pPr>
      <w:r w:rsidRPr="000322F3">
        <w:rPr>
          <w:rFonts w:ascii="Arial" w:hAnsi="Arial" w:cs="Arial"/>
        </w:rPr>
        <w:t xml:space="preserve">Leung, S. J., </w:t>
      </w:r>
      <w:proofErr w:type="spellStart"/>
      <w:r w:rsidRPr="000322F3">
        <w:rPr>
          <w:rFonts w:ascii="Arial" w:hAnsi="Arial" w:cs="Arial"/>
        </w:rPr>
        <w:t>Cisu</w:t>
      </w:r>
      <w:proofErr w:type="spellEnd"/>
      <w:r w:rsidRPr="000322F3">
        <w:rPr>
          <w:rFonts w:ascii="Arial" w:hAnsi="Arial" w:cs="Arial"/>
        </w:rPr>
        <w:t>, T., and Grob, B. M. (2021). Bilateral ureteral obstruction secondary to papillary necrosis from non-steroidal anti-inflammatory drug use in an adult patient. </w:t>
      </w:r>
      <w:r w:rsidRPr="000322F3">
        <w:rPr>
          <w:rFonts w:ascii="Arial" w:hAnsi="Arial" w:cs="Arial"/>
          <w:i/>
          <w:iCs/>
        </w:rPr>
        <w:t>Cureus</w:t>
      </w:r>
      <w:r w:rsidRPr="000322F3">
        <w:rPr>
          <w:rFonts w:ascii="Arial" w:hAnsi="Arial" w:cs="Arial"/>
        </w:rPr>
        <w:t>, </w:t>
      </w:r>
      <w:r w:rsidRPr="000322F3">
        <w:rPr>
          <w:rFonts w:ascii="Arial" w:hAnsi="Arial" w:cs="Arial"/>
          <w:i/>
          <w:iCs/>
        </w:rPr>
        <w:t>13</w:t>
      </w:r>
      <w:r w:rsidRPr="000322F3">
        <w:rPr>
          <w:rFonts w:ascii="Arial" w:hAnsi="Arial" w:cs="Arial"/>
        </w:rPr>
        <w:t>(8), e16926.</w:t>
      </w:r>
    </w:p>
    <w:p w14:paraId="557D1416" w14:textId="77777777" w:rsidR="000322F3" w:rsidRPr="000322F3" w:rsidRDefault="000322F3" w:rsidP="000322F3">
      <w:pPr>
        <w:pStyle w:val="ListParagraph"/>
        <w:numPr>
          <w:ilvl w:val="0"/>
          <w:numId w:val="31"/>
        </w:numPr>
        <w:spacing w:after="160" w:line="278" w:lineRule="auto"/>
        <w:jc w:val="both"/>
        <w:rPr>
          <w:rFonts w:ascii="Arial" w:hAnsi="Arial" w:cs="Arial"/>
          <w:lang w:val="en-GB"/>
        </w:rPr>
      </w:pPr>
      <w:proofErr w:type="spellStart"/>
      <w:r w:rsidRPr="000322F3">
        <w:rPr>
          <w:rFonts w:ascii="Arial" w:hAnsi="Arial" w:cs="Arial"/>
        </w:rPr>
        <w:t>Nakadate</w:t>
      </w:r>
      <w:proofErr w:type="spellEnd"/>
      <w:r w:rsidRPr="000322F3">
        <w:rPr>
          <w:rFonts w:ascii="Arial" w:hAnsi="Arial" w:cs="Arial"/>
        </w:rPr>
        <w:t>, K., Ito, N., Kawakami, K., and Yamazaki, N. (2025). Anti-Inflammatory Actions of Plant-Derived Compounds and Prevention of Chronic Diseases: From Molecular Mechanisms to Applications. </w:t>
      </w:r>
      <w:r w:rsidRPr="000322F3">
        <w:rPr>
          <w:rFonts w:ascii="Arial" w:hAnsi="Arial" w:cs="Arial"/>
          <w:i/>
          <w:iCs/>
        </w:rPr>
        <w:t>International Journal of Molecular Sciences</w:t>
      </w:r>
      <w:r w:rsidRPr="000322F3">
        <w:rPr>
          <w:rFonts w:ascii="Arial" w:hAnsi="Arial" w:cs="Arial"/>
        </w:rPr>
        <w:t>, </w:t>
      </w:r>
      <w:r w:rsidRPr="000322F3">
        <w:rPr>
          <w:rFonts w:ascii="Arial" w:hAnsi="Arial" w:cs="Arial"/>
          <w:i/>
          <w:iCs/>
        </w:rPr>
        <w:t>26</w:t>
      </w:r>
      <w:r w:rsidRPr="000322F3">
        <w:rPr>
          <w:rFonts w:ascii="Arial" w:hAnsi="Arial" w:cs="Arial"/>
        </w:rPr>
        <w:t>(11), 5206.</w:t>
      </w:r>
    </w:p>
    <w:p w14:paraId="3A7865F0" w14:textId="77777777" w:rsidR="000322F3" w:rsidRPr="000322F3" w:rsidRDefault="000322F3" w:rsidP="000322F3">
      <w:pPr>
        <w:pStyle w:val="ListParagraph"/>
        <w:numPr>
          <w:ilvl w:val="0"/>
          <w:numId w:val="31"/>
        </w:numPr>
        <w:jc w:val="both"/>
        <w:rPr>
          <w:rFonts w:ascii="Arial" w:hAnsi="Arial" w:cs="Arial"/>
        </w:rPr>
      </w:pPr>
      <w:r w:rsidRPr="000322F3">
        <w:rPr>
          <w:rFonts w:ascii="Arial" w:hAnsi="Arial" w:cs="Arial"/>
        </w:rPr>
        <w:t>Panchal, N. K., and Sabina, E. P. (2023). Non-steroidal anti-inflammatory drugs (NSAIDs): A current insight into its molecular mechanism eliciting organ toxicities. </w:t>
      </w:r>
      <w:r w:rsidRPr="000322F3">
        <w:rPr>
          <w:rFonts w:ascii="Arial" w:hAnsi="Arial" w:cs="Arial"/>
          <w:i/>
          <w:iCs/>
        </w:rPr>
        <w:t>Food and Chemical Toxicology</w:t>
      </w:r>
      <w:r w:rsidRPr="000322F3">
        <w:rPr>
          <w:rFonts w:ascii="Arial" w:hAnsi="Arial" w:cs="Arial"/>
        </w:rPr>
        <w:t>, </w:t>
      </w:r>
      <w:r w:rsidRPr="000322F3">
        <w:rPr>
          <w:rFonts w:ascii="Arial" w:hAnsi="Arial" w:cs="Arial"/>
          <w:i/>
          <w:iCs/>
        </w:rPr>
        <w:t>172</w:t>
      </w:r>
      <w:r w:rsidRPr="000322F3">
        <w:rPr>
          <w:rFonts w:ascii="Arial" w:hAnsi="Arial" w:cs="Arial"/>
        </w:rPr>
        <w:t>, 113598.</w:t>
      </w:r>
    </w:p>
    <w:p w14:paraId="37EB68C7" w14:textId="77777777" w:rsidR="000322F3" w:rsidRPr="000322F3" w:rsidRDefault="000322F3" w:rsidP="000322F3">
      <w:pPr>
        <w:pStyle w:val="ListParagraph"/>
        <w:numPr>
          <w:ilvl w:val="0"/>
          <w:numId w:val="31"/>
        </w:numPr>
        <w:jc w:val="both"/>
        <w:rPr>
          <w:rFonts w:ascii="Arial" w:hAnsi="Arial" w:cs="Arial"/>
          <w:lang w:val="en-GB"/>
        </w:rPr>
      </w:pPr>
      <w:r w:rsidRPr="000322F3">
        <w:rPr>
          <w:rFonts w:ascii="Arial" w:hAnsi="Arial" w:cs="Arial"/>
          <w:lang w:val="en-GB"/>
        </w:rPr>
        <w:t>Shahid, F., Farooqui, Z., Rizwan, S., Abidi, S., Parwez, I., and Khan, F. (2017). Oral administration of Nigella sativa oil ameliorates the effect of cisplatin on brush border membrane enzymes, carbohydrate metabolism and antioxidant system in rat intestine. Experimental and toxicologic pathology, 69(5), 299-306.</w:t>
      </w:r>
    </w:p>
    <w:p w14:paraId="5D1F63CC" w14:textId="77777777" w:rsidR="000322F3" w:rsidRPr="000322F3" w:rsidRDefault="000322F3" w:rsidP="000322F3">
      <w:pPr>
        <w:pStyle w:val="ListParagraph"/>
        <w:numPr>
          <w:ilvl w:val="0"/>
          <w:numId w:val="31"/>
        </w:numPr>
        <w:jc w:val="both"/>
        <w:rPr>
          <w:rFonts w:ascii="Arial" w:hAnsi="Arial" w:cs="Arial"/>
        </w:rPr>
      </w:pPr>
      <w:r w:rsidRPr="000322F3">
        <w:rPr>
          <w:rFonts w:ascii="Arial" w:hAnsi="Arial" w:cs="Arial"/>
        </w:rPr>
        <w:lastRenderedPageBreak/>
        <w:t>Shao, Q. H., Yin, X. D., Liu, H. X., Zhao, B., Huang, J. Q., and Li, Z. L. (2021). Kidney injury following ibuprofen and acetaminophen: a real-world analysis of post-marketing surveillance data. </w:t>
      </w:r>
      <w:r w:rsidRPr="000322F3">
        <w:rPr>
          <w:rFonts w:ascii="Arial" w:hAnsi="Arial" w:cs="Arial"/>
          <w:i/>
          <w:iCs/>
        </w:rPr>
        <w:t>Frontiers in Pharmacology</w:t>
      </w:r>
      <w:r w:rsidRPr="000322F3">
        <w:rPr>
          <w:rFonts w:ascii="Arial" w:hAnsi="Arial" w:cs="Arial"/>
        </w:rPr>
        <w:t>, </w:t>
      </w:r>
      <w:r w:rsidRPr="000322F3">
        <w:rPr>
          <w:rFonts w:ascii="Arial" w:hAnsi="Arial" w:cs="Arial"/>
          <w:i/>
          <w:iCs/>
        </w:rPr>
        <w:t>12</w:t>
      </w:r>
      <w:r w:rsidRPr="000322F3">
        <w:rPr>
          <w:rFonts w:ascii="Arial" w:hAnsi="Arial" w:cs="Arial"/>
        </w:rPr>
        <w:t>, 750108.</w:t>
      </w:r>
    </w:p>
    <w:p w14:paraId="53FE7792" w14:textId="77777777" w:rsidR="00E12E4A" w:rsidRPr="00E12E4A" w:rsidRDefault="00E12E4A" w:rsidP="007F5686">
      <w:pPr>
        <w:pStyle w:val="Body"/>
        <w:spacing w:after="0"/>
        <w:ind w:left="720"/>
      </w:pPr>
    </w:p>
    <w:p w14:paraId="2685B74B" w14:textId="77777777" w:rsidR="00B01FCD" w:rsidRPr="00FB3A86" w:rsidRDefault="00B01FCD" w:rsidP="00441B6F">
      <w:pPr>
        <w:pStyle w:val="Appendix"/>
        <w:spacing w:after="0"/>
        <w:jc w:val="both"/>
        <w:rPr>
          <w:rFonts w:ascii="Arial" w:hAnsi="Arial" w:cs="Arial"/>
          <w:b w:val="0"/>
        </w:rPr>
      </w:pPr>
    </w:p>
    <w:sectPr w:rsidR="00B01FCD" w:rsidRPr="00FB3A86" w:rsidSect="00A1483E">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4B80A" w14:textId="77777777" w:rsidR="005A05CE" w:rsidRDefault="005A05CE" w:rsidP="00C37E61">
      <w:r>
        <w:separator/>
      </w:r>
    </w:p>
  </w:endnote>
  <w:endnote w:type="continuationSeparator" w:id="0">
    <w:p w14:paraId="1B23040D" w14:textId="77777777" w:rsidR="005A05CE" w:rsidRDefault="005A05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F9B8" w14:textId="77777777" w:rsidR="00A1483E" w:rsidRDefault="00A14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0135" w14:textId="77777777" w:rsidR="00A1483E" w:rsidRDefault="00A14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5C02" w14:textId="77777777" w:rsidR="009E048A" w:rsidRDefault="009E048A">
    <w:pPr>
      <w:pStyle w:val="Footer"/>
      <w:rPr>
        <w:rFonts w:ascii="Arial" w:hAnsi="Arial" w:cs="Arial"/>
        <w:sz w:val="16"/>
      </w:rPr>
    </w:pPr>
  </w:p>
  <w:p w14:paraId="1516A2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51BBB5" w14:textId="77777777" w:rsidR="009E048A" w:rsidRDefault="009E048A">
    <w:pPr>
      <w:pStyle w:val="Footer"/>
      <w:rPr>
        <w:rFonts w:ascii="Arial" w:hAnsi="Arial" w:cs="Arial"/>
        <w:sz w:val="16"/>
      </w:rPr>
    </w:pPr>
  </w:p>
  <w:p w14:paraId="7A9AE33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9C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B5208" w14:textId="77777777" w:rsidR="005A05CE" w:rsidRDefault="005A05CE" w:rsidP="00C37E61">
      <w:r>
        <w:separator/>
      </w:r>
    </w:p>
  </w:footnote>
  <w:footnote w:type="continuationSeparator" w:id="0">
    <w:p w14:paraId="1E9AE483" w14:textId="77777777" w:rsidR="005A05CE" w:rsidRDefault="005A05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43B1" w14:textId="11670C7C" w:rsidR="00A1483E" w:rsidRDefault="005A05CE">
    <w:pPr>
      <w:pStyle w:val="Header"/>
    </w:pPr>
    <w:r>
      <w:rPr>
        <w:noProof/>
      </w:rPr>
      <w:pict w14:anchorId="0E19D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928B" w14:textId="773E7529" w:rsidR="00A1483E" w:rsidRDefault="005A05CE">
    <w:pPr>
      <w:pStyle w:val="Header"/>
    </w:pPr>
    <w:r>
      <w:rPr>
        <w:noProof/>
      </w:rPr>
      <w:pict w14:anchorId="1D3AE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CFBD" w14:textId="2BC2F61C" w:rsidR="00296529" w:rsidRPr="00296529" w:rsidRDefault="005A05CE" w:rsidP="00296529">
    <w:pPr>
      <w:ind w:left="2160"/>
      <w:jc w:val="center"/>
      <w:rPr>
        <w:rFonts w:ascii="Times New Roman" w:eastAsia="Calibri" w:hAnsi="Times New Roman"/>
        <w:i/>
        <w:sz w:val="18"/>
        <w:szCs w:val="22"/>
      </w:rPr>
    </w:pPr>
    <w:r>
      <w:rPr>
        <w:noProof/>
      </w:rPr>
      <w:pict w14:anchorId="5193B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F743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D8F41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17BC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9793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072F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BEBA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8C31" w14:textId="18ADDB08" w:rsidR="00A1483E" w:rsidRDefault="005A05CE">
    <w:pPr>
      <w:pStyle w:val="Header"/>
    </w:pPr>
    <w:r>
      <w:rPr>
        <w:noProof/>
      </w:rPr>
      <w:pict w14:anchorId="2293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3101" w14:textId="32B726A9" w:rsidR="00A1483E" w:rsidRDefault="005A05CE">
    <w:pPr>
      <w:pStyle w:val="Header"/>
    </w:pPr>
    <w:r>
      <w:rPr>
        <w:noProof/>
      </w:rPr>
      <w:pict w14:anchorId="546B4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679F" w14:textId="7F452CA0" w:rsidR="00A1483E" w:rsidRDefault="005A05CE">
    <w:pPr>
      <w:pStyle w:val="Header"/>
    </w:pPr>
    <w:r>
      <w:rPr>
        <w:noProof/>
      </w:rPr>
      <w:pict w14:anchorId="5FB3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3F126A"/>
    <w:multiLevelType w:val="hybridMultilevel"/>
    <w:tmpl w:val="287C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2F3"/>
    <w:rsid w:val="0004579C"/>
    <w:rsid w:val="00055BBF"/>
    <w:rsid w:val="000A2A5C"/>
    <w:rsid w:val="000A47FA"/>
    <w:rsid w:val="000A65D3"/>
    <w:rsid w:val="000B1E33"/>
    <w:rsid w:val="000D1174"/>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20B"/>
    <w:rsid w:val="00283105"/>
    <w:rsid w:val="00284C4C"/>
    <w:rsid w:val="00287E68"/>
    <w:rsid w:val="00296529"/>
    <w:rsid w:val="002B27FB"/>
    <w:rsid w:val="002B3E5D"/>
    <w:rsid w:val="002B685A"/>
    <w:rsid w:val="002C57D2"/>
    <w:rsid w:val="002E0D56"/>
    <w:rsid w:val="00305020"/>
    <w:rsid w:val="00313C7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7422"/>
    <w:rsid w:val="00440F43"/>
    <w:rsid w:val="00441B6F"/>
    <w:rsid w:val="00446221"/>
    <w:rsid w:val="00450E62"/>
    <w:rsid w:val="004539DB"/>
    <w:rsid w:val="00470350"/>
    <w:rsid w:val="00471A80"/>
    <w:rsid w:val="004D305E"/>
    <w:rsid w:val="004D4277"/>
    <w:rsid w:val="00502516"/>
    <w:rsid w:val="00505F06"/>
    <w:rsid w:val="00506828"/>
    <w:rsid w:val="0052286D"/>
    <w:rsid w:val="0053056E"/>
    <w:rsid w:val="00554FDA"/>
    <w:rsid w:val="005A05CE"/>
    <w:rsid w:val="005C784C"/>
    <w:rsid w:val="005D17F6"/>
    <w:rsid w:val="005E5539"/>
    <w:rsid w:val="00602BF5"/>
    <w:rsid w:val="00617FDD"/>
    <w:rsid w:val="00633614"/>
    <w:rsid w:val="00633F68"/>
    <w:rsid w:val="00636EB2"/>
    <w:rsid w:val="006375B8"/>
    <w:rsid w:val="00656C91"/>
    <w:rsid w:val="0066510A"/>
    <w:rsid w:val="00673F9F"/>
    <w:rsid w:val="00686953"/>
    <w:rsid w:val="00687DEA"/>
    <w:rsid w:val="00687E67"/>
    <w:rsid w:val="006967F7"/>
    <w:rsid w:val="006A2110"/>
    <w:rsid w:val="006A250C"/>
    <w:rsid w:val="006B21D3"/>
    <w:rsid w:val="006B57D0"/>
    <w:rsid w:val="006C3292"/>
    <w:rsid w:val="006D30FF"/>
    <w:rsid w:val="006D6940"/>
    <w:rsid w:val="006F11EC"/>
    <w:rsid w:val="0070082C"/>
    <w:rsid w:val="007369E6"/>
    <w:rsid w:val="00746E59"/>
    <w:rsid w:val="00754C9A"/>
    <w:rsid w:val="0075599A"/>
    <w:rsid w:val="00761D52"/>
    <w:rsid w:val="0077749E"/>
    <w:rsid w:val="00790ADA"/>
    <w:rsid w:val="007B0014"/>
    <w:rsid w:val="007D2288"/>
    <w:rsid w:val="007E088F"/>
    <w:rsid w:val="007F5686"/>
    <w:rsid w:val="007F7B32"/>
    <w:rsid w:val="00804BC2"/>
    <w:rsid w:val="0081431A"/>
    <w:rsid w:val="0083216F"/>
    <w:rsid w:val="008413EB"/>
    <w:rsid w:val="00860000"/>
    <w:rsid w:val="00862B2B"/>
    <w:rsid w:val="00863BD3"/>
    <w:rsid w:val="008641ED"/>
    <w:rsid w:val="00865A51"/>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A4A"/>
    <w:rsid w:val="009D35A0"/>
    <w:rsid w:val="009D7EB7"/>
    <w:rsid w:val="009E048A"/>
    <w:rsid w:val="009E08E9"/>
    <w:rsid w:val="009E3DB9"/>
    <w:rsid w:val="009E6E35"/>
    <w:rsid w:val="009F0EDA"/>
    <w:rsid w:val="00A03B96"/>
    <w:rsid w:val="00A05B19"/>
    <w:rsid w:val="00A1134E"/>
    <w:rsid w:val="00A1483E"/>
    <w:rsid w:val="00A24E7E"/>
    <w:rsid w:val="00A258C3"/>
    <w:rsid w:val="00A347C0"/>
    <w:rsid w:val="00A51431"/>
    <w:rsid w:val="00A539AD"/>
    <w:rsid w:val="00A70F8E"/>
    <w:rsid w:val="00A94063"/>
    <w:rsid w:val="00AA6219"/>
    <w:rsid w:val="00AA74E0"/>
    <w:rsid w:val="00AB703F"/>
    <w:rsid w:val="00AC6BB8"/>
    <w:rsid w:val="00AE008F"/>
    <w:rsid w:val="00AF4CDB"/>
    <w:rsid w:val="00B01FCD"/>
    <w:rsid w:val="00B04CED"/>
    <w:rsid w:val="00B1776C"/>
    <w:rsid w:val="00B23B0A"/>
    <w:rsid w:val="00B3430F"/>
    <w:rsid w:val="00B52583"/>
    <w:rsid w:val="00B52896"/>
    <w:rsid w:val="00B95236"/>
    <w:rsid w:val="00B96BD9"/>
    <w:rsid w:val="00BA1B01"/>
    <w:rsid w:val="00BA2641"/>
    <w:rsid w:val="00BB37AA"/>
    <w:rsid w:val="00BC3344"/>
    <w:rsid w:val="00BC53A0"/>
    <w:rsid w:val="00BE2897"/>
    <w:rsid w:val="00BE62AD"/>
    <w:rsid w:val="00BF121F"/>
    <w:rsid w:val="00BF1F80"/>
    <w:rsid w:val="00C0426E"/>
    <w:rsid w:val="00C166EF"/>
    <w:rsid w:val="00C17EB0"/>
    <w:rsid w:val="00C27F5F"/>
    <w:rsid w:val="00C30A0F"/>
    <w:rsid w:val="00C37E61"/>
    <w:rsid w:val="00C646E7"/>
    <w:rsid w:val="00C70F1B"/>
    <w:rsid w:val="00C71A47"/>
    <w:rsid w:val="00C7464C"/>
    <w:rsid w:val="00C85588"/>
    <w:rsid w:val="00CA3DF8"/>
    <w:rsid w:val="00CD6755"/>
    <w:rsid w:val="00CD6856"/>
    <w:rsid w:val="00CE0089"/>
    <w:rsid w:val="00CE793C"/>
    <w:rsid w:val="00CF193C"/>
    <w:rsid w:val="00D173F1"/>
    <w:rsid w:val="00D74CB0"/>
    <w:rsid w:val="00D81E1B"/>
    <w:rsid w:val="00D8295D"/>
    <w:rsid w:val="00DB248D"/>
    <w:rsid w:val="00DC2A65"/>
    <w:rsid w:val="00DC69C4"/>
    <w:rsid w:val="00DE15F0"/>
    <w:rsid w:val="00DE5663"/>
    <w:rsid w:val="00DE78AA"/>
    <w:rsid w:val="00E053D0"/>
    <w:rsid w:val="00E12E4A"/>
    <w:rsid w:val="00E15994"/>
    <w:rsid w:val="00E3114E"/>
    <w:rsid w:val="00E31A70"/>
    <w:rsid w:val="00E35B02"/>
    <w:rsid w:val="00E43A5D"/>
    <w:rsid w:val="00E43DE7"/>
    <w:rsid w:val="00E66496"/>
    <w:rsid w:val="00E66B35"/>
    <w:rsid w:val="00E66E10"/>
    <w:rsid w:val="00E7219B"/>
    <w:rsid w:val="00E769F6"/>
    <w:rsid w:val="00E8407C"/>
    <w:rsid w:val="00E84F3C"/>
    <w:rsid w:val="00EA012C"/>
    <w:rsid w:val="00EA1A53"/>
    <w:rsid w:val="00EB3BEC"/>
    <w:rsid w:val="00EC6A55"/>
    <w:rsid w:val="00ED0288"/>
    <w:rsid w:val="00ED5878"/>
    <w:rsid w:val="00EE52CB"/>
    <w:rsid w:val="00EF581D"/>
    <w:rsid w:val="00EF7FD8"/>
    <w:rsid w:val="00F03837"/>
    <w:rsid w:val="00F06F59"/>
    <w:rsid w:val="00F17988"/>
    <w:rsid w:val="00F469F0"/>
    <w:rsid w:val="00F53273"/>
    <w:rsid w:val="00F604ED"/>
    <w:rsid w:val="00F755E4"/>
    <w:rsid w:val="00F77D02"/>
    <w:rsid w:val="00FB3A86"/>
    <w:rsid w:val="00FB587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DFB67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646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646E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32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7BFE-53F2-4BF7-9C14-A265E6B3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643</TotalTime>
  <Pages>13</Pages>
  <Words>6822</Words>
  <Characters>38889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18</cp:revision>
  <cp:lastPrinted>1999-07-06T11:00:00Z</cp:lastPrinted>
  <dcterms:created xsi:type="dcterms:W3CDTF">2014-10-25T14:34:00Z</dcterms:created>
  <dcterms:modified xsi:type="dcterms:W3CDTF">2026-02-02T10:13:00Z</dcterms:modified>
</cp:coreProperties>
</file>