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610B" w14:textId="42839E9E" w:rsidR="00050578" w:rsidRPr="00143F0C" w:rsidRDefault="00050578" w:rsidP="00050578">
      <w:pPr>
        <w:pStyle w:val="BodyText"/>
        <w:tabs>
          <w:tab w:val="left" w:pos="3252"/>
        </w:tabs>
        <w:spacing w:line="276" w:lineRule="auto"/>
        <w:jc w:val="center"/>
        <w:rPr>
          <w:rFonts w:eastAsiaTheme="minorHAnsi"/>
          <w:b/>
          <w:bCs/>
          <w:color w:val="000000" w:themeColor="text1"/>
          <w:sz w:val="28"/>
          <w:szCs w:val="28"/>
        </w:rPr>
      </w:pPr>
      <w:r w:rsidRPr="00143F0C">
        <w:rPr>
          <w:rFonts w:eastAsiaTheme="minorHAnsi"/>
          <w:b/>
          <w:bCs/>
          <w:color w:val="000000" w:themeColor="text1"/>
          <w:sz w:val="28"/>
          <w:szCs w:val="28"/>
        </w:rPr>
        <w:t>Emerging Insights into Climate, Forest and Wildlife Dynamics: Global Research Patterns, Interdisciplinary Developments, and Conservation Implications</w:t>
      </w:r>
    </w:p>
    <w:p w14:paraId="34A18143" w14:textId="77777777" w:rsidR="00050578" w:rsidRPr="00143F0C" w:rsidRDefault="00050578" w:rsidP="00050578">
      <w:pPr>
        <w:pStyle w:val="BodyText"/>
        <w:tabs>
          <w:tab w:val="left" w:pos="3252"/>
        </w:tabs>
        <w:spacing w:line="276" w:lineRule="auto"/>
        <w:jc w:val="center"/>
        <w:rPr>
          <w:rFonts w:eastAsiaTheme="minorHAnsi"/>
          <w:b/>
          <w:bCs/>
          <w:color w:val="000000" w:themeColor="text1"/>
          <w:sz w:val="28"/>
          <w:szCs w:val="28"/>
        </w:rPr>
      </w:pPr>
    </w:p>
    <w:p w14:paraId="4BB7A6E4" w14:textId="77777777" w:rsidR="00E40F0E" w:rsidRDefault="00E40F0E">
      <w:pPr>
        <w:spacing w:line="278" w:lineRule="auto"/>
        <w:rPr>
          <w:rFonts w:ascii="Times New Roman" w:hAnsi="Times New Roman" w:cs="Times New Roman"/>
          <w:b/>
          <w:bCs/>
          <w:color w:val="00B050"/>
          <w:sz w:val="24"/>
          <w:szCs w:val="20"/>
          <w:lang w:val="en-IN"/>
        </w:rPr>
      </w:pPr>
    </w:p>
    <w:p w14:paraId="72A6C0E0" w14:textId="4E206460" w:rsidR="00723455" w:rsidRPr="00143F0C" w:rsidRDefault="00723455">
      <w:pPr>
        <w:spacing w:line="278" w:lineRule="auto"/>
        <w:rPr>
          <w:rFonts w:ascii="Times New Roman" w:hAnsi="Times New Roman" w:cs="Times New Roman"/>
          <w:b/>
          <w:bCs/>
          <w:color w:val="00B050"/>
          <w:sz w:val="24"/>
          <w:szCs w:val="20"/>
          <w:lang w:val="en-IN"/>
        </w:rPr>
      </w:pPr>
      <w:r w:rsidRPr="00143F0C">
        <w:rPr>
          <w:rFonts w:ascii="Times New Roman" w:hAnsi="Times New Roman" w:cs="Times New Roman"/>
          <w:b/>
          <w:bCs/>
          <w:color w:val="00B050"/>
          <w:sz w:val="24"/>
          <w:szCs w:val="20"/>
          <w:lang w:val="en-IN"/>
        </w:rPr>
        <w:br/>
      </w:r>
      <w:r w:rsidRPr="00143F0C">
        <w:rPr>
          <w:rFonts w:ascii="Times New Roman" w:hAnsi="Times New Roman" w:cs="Times New Roman"/>
          <w:b/>
          <w:bCs/>
          <w:color w:val="000000" w:themeColor="text1"/>
          <w:sz w:val="24"/>
          <w:szCs w:val="20"/>
          <w:lang w:val="en-IN"/>
        </w:rPr>
        <w:t>Abstract</w:t>
      </w:r>
    </w:p>
    <w:p w14:paraId="063FB131" w14:textId="40A70890" w:rsidR="00A354EA" w:rsidRDefault="00A354EA" w:rsidP="00A354EA">
      <w:pPr>
        <w:spacing w:line="278" w:lineRule="auto"/>
        <w:jc w:val="both"/>
        <w:rPr>
          <w:rFonts w:ascii="Times New Roman" w:hAnsi="Times New Roman" w:cs="Times New Roman"/>
          <w:color w:val="000000" w:themeColor="text1"/>
          <w:sz w:val="24"/>
          <w:szCs w:val="20"/>
          <w:lang w:val="en-IN"/>
        </w:rPr>
      </w:pPr>
      <w:r w:rsidRPr="00A354EA">
        <w:rPr>
          <w:rFonts w:ascii="Times New Roman" w:hAnsi="Times New Roman" w:cs="Times New Roman"/>
          <w:color w:val="000000" w:themeColor="text1"/>
          <w:sz w:val="24"/>
          <w:szCs w:val="20"/>
          <w:lang w:val="en-IN"/>
        </w:rPr>
        <w:t>The accelerating impacts of climate change, widespread forest degradation, and escalating biodiversity loss have intensified global concern about the complex and interdependent relationships among climate, forest, and wildlife systems. These interactions influence ecosystem structure, habitat suitability, species distribution, and wildlife behaviour, thereby reshaping human and natural systems across multiple spatial and temporal scales. Over the past two decades, scientific literature addressing climate, forest, and wildlife dynamics has expanded significantly, exhibiting an annual growth rate of 15.06%, driven by advances in ecological modelling, remote sensing, biodiversity monitoring, climate analytics, and international conservation and policy frameworks.</w:t>
      </w:r>
      <w:r>
        <w:rPr>
          <w:rFonts w:ascii="Times New Roman" w:hAnsi="Times New Roman" w:cs="Times New Roman"/>
          <w:color w:val="000000" w:themeColor="text1"/>
          <w:sz w:val="24"/>
          <w:szCs w:val="20"/>
          <w:lang w:val="en-IN"/>
        </w:rPr>
        <w:t xml:space="preserve"> </w:t>
      </w:r>
      <w:r w:rsidRPr="00A354EA">
        <w:rPr>
          <w:rFonts w:ascii="Times New Roman" w:hAnsi="Times New Roman" w:cs="Times New Roman"/>
          <w:color w:val="000000" w:themeColor="text1"/>
          <w:sz w:val="24"/>
          <w:szCs w:val="20"/>
          <w:lang w:val="en-IN"/>
        </w:rPr>
        <w:t>This study employs a comprehensive bibliometric approach to systematically examine the evolution, structure, and collaborative patterns of global research on climate, forest, and wildlife interactions. A total of 8,271 documents published between 2000 and 2025 were retrieved from the Scopus and Web of Science databases, spanning 1,423 scholarly sources. The dataset included 19,760 author keywords and 20,933 Keywords Plus, reflecting the thematic breadth and conceptual diversity of the field. Bibliographic records were analysed using the Bibliometrix package in RStudio to evaluate publication trends, source dynamics, citation impact, thematic diversity, keyword evolution, authorship patterns, and international collaboration networks, thereby revealing the intellectual structure and developmental trajectory of this research domain.</w:t>
      </w:r>
      <w:r>
        <w:rPr>
          <w:rFonts w:ascii="Times New Roman" w:hAnsi="Times New Roman" w:cs="Times New Roman"/>
          <w:color w:val="000000" w:themeColor="text1"/>
          <w:sz w:val="24"/>
          <w:szCs w:val="20"/>
          <w:lang w:val="en-IN"/>
        </w:rPr>
        <w:t xml:space="preserve"> </w:t>
      </w:r>
      <w:r w:rsidRPr="00A354EA">
        <w:rPr>
          <w:rFonts w:ascii="Times New Roman" w:hAnsi="Times New Roman" w:cs="Times New Roman"/>
          <w:color w:val="000000" w:themeColor="text1"/>
          <w:sz w:val="24"/>
          <w:szCs w:val="20"/>
          <w:lang w:val="en-IN"/>
        </w:rPr>
        <w:t>The findings indicate that this field is rapidly expanding, strongly interdisciplinary, and characterized by robust collaboration alongside an increasingly diverse thematic scope. While the diversity of keywords and publication sources reflects conceptual richness and methodological innovation, it also highlights the absence of a standardized vocabulary and limited thematic consolidation. Growing global collaboration further underscores the increasing relevance of climate, forest, and wildlife research in addressing contemporary environmental challenges and informing policy decisions.</w:t>
      </w:r>
    </w:p>
    <w:p w14:paraId="6C87D725" w14:textId="17A0934D" w:rsidR="00723455" w:rsidRPr="00143F0C" w:rsidRDefault="00282D9A" w:rsidP="00A354EA">
      <w:pPr>
        <w:spacing w:line="278" w:lineRule="auto"/>
        <w:jc w:val="both"/>
        <w:rPr>
          <w:rFonts w:ascii="Times New Roman" w:hAnsi="Times New Roman" w:cs="Times New Roman"/>
          <w:b/>
          <w:bCs/>
          <w:i/>
          <w:iCs/>
          <w:color w:val="000000" w:themeColor="text1"/>
          <w:sz w:val="24"/>
          <w:szCs w:val="20"/>
          <w:lang w:val="en-IN"/>
        </w:rPr>
      </w:pPr>
      <w:r w:rsidRPr="00143F0C">
        <w:rPr>
          <w:rFonts w:ascii="Times New Roman" w:hAnsi="Times New Roman" w:cs="Times New Roman"/>
          <w:b/>
          <w:bCs/>
          <w:i/>
          <w:iCs/>
          <w:color w:val="000000" w:themeColor="text1"/>
          <w:sz w:val="24"/>
          <w:szCs w:val="20"/>
          <w:lang w:val="en-IN"/>
        </w:rPr>
        <w:t>Keywords</w:t>
      </w:r>
      <w:r w:rsidR="006F05AA" w:rsidRPr="00143F0C">
        <w:rPr>
          <w:rFonts w:ascii="Times New Roman" w:hAnsi="Times New Roman" w:cs="Times New Roman"/>
          <w:b/>
          <w:bCs/>
          <w:i/>
          <w:iCs/>
          <w:color w:val="000000" w:themeColor="text1"/>
          <w:sz w:val="24"/>
          <w:szCs w:val="20"/>
          <w:lang w:val="en-IN"/>
        </w:rPr>
        <w:t xml:space="preserve">: </w:t>
      </w:r>
      <w:r w:rsidR="006F05AA" w:rsidRPr="00143F0C">
        <w:rPr>
          <w:rFonts w:ascii="Times New Roman" w:hAnsi="Times New Roman" w:cs="Times New Roman"/>
          <w:b/>
          <w:bCs/>
          <w:i/>
          <w:iCs/>
          <w:color w:val="000000" w:themeColor="text1"/>
          <w:sz w:val="24"/>
          <w:szCs w:val="20"/>
        </w:rPr>
        <w:t xml:space="preserve">Bibliometrics, Climate change, Forest ecosystems, Knowledge mapping, Research trends, Wildlife dynamics </w:t>
      </w:r>
      <w:r w:rsidR="00723455" w:rsidRPr="00143F0C">
        <w:rPr>
          <w:rFonts w:ascii="Times New Roman" w:hAnsi="Times New Roman" w:cs="Times New Roman"/>
          <w:b/>
          <w:bCs/>
          <w:i/>
          <w:iCs/>
          <w:color w:val="00B050"/>
          <w:sz w:val="24"/>
          <w:szCs w:val="20"/>
          <w:lang w:val="en-IN"/>
        </w:rPr>
        <w:br w:type="page"/>
      </w:r>
    </w:p>
    <w:p w14:paraId="7245A6B5" w14:textId="044C49EB" w:rsidR="00723455" w:rsidRPr="00143F0C" w:rsidRDefault="004563F5" w:rsidP="00A3151E">
      <w:pPr>
        <w:pStyle w:val="ListParagraph"/>
        <w:numPr>
          <w:ilvl w:val="0"/>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lastRenderedPageBreak/>
        <w:t>Introduction</w:t>
      </w:r>
    </w:p>
    <w:p w14:paraId="636D7C32" w14:textId="12967DD4" w:rsidR="000F5AF3" w:rsidRPr="00143F0C" w:rsidRDefault="004E4A2E" w:rsidP="00287865">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Forests are one of the best natural processes in mitigating the effects of climate change because they stabilise the climate through the regulation of carbon cycles, ecosystem moderation, and wildlife interaction, which contribute to the resilience of biodiversity and ecosystem processes </w:t>
      </w:r>
      <w:sdt>
        <w:sdtPr>
          <w:rPr>
            <w:rFonts w:ascii="Times New Roman" w:hAnsi="Times New Roman" w:cs="Times New Roman"/>
            <w:color w:val="000000" w:themeColor="text1"/>
            <w:sz w:val="24"/>
            <w:szCs w:val="20"/>
            <w:lang w:val="en-IN"/>
          </w:rPr>
          <w:id w:val="-1452162089"/>
          <w:citation/>
        </w:sdtPr>
        <w:sdtEndPr/>
        <w:sdtContent>
          <w:r w:rsidR="002D3733" w:rsidRPr="00143F0C">
            <w:rPr>
              <w:rFonts w:ascii="Times New Roman" w:hAnsi="Times New Roman" w:cs="Times New Roman"/>
              <w:color w:val="000000" w:themeColor="text1"/>
              <w:sz w:val="24"/>
              <w:szCs w:val="20"/>
              <w:lang w:val="en-IN"/>
            </w:rPr>
            <w:fldChar w:fldCharType="begin"/>
          </w:r>
          <w:r w:rsidR="002D3733" w:rsidRPr="00143F0C">
            <w:rPr>
              <w:rFonts w:ascii="Times New Roman" w:hAnsi="Times New Roman" w:cs="Times New Roman"/>
              <w:color w:val="000000" w:themeColor="text1"/>
              <w:sz w:val="24"/>
              <w:szCs w:val="20"/>
              <w:lang w:val="en-IN"/>
            </w:rPr>
            <w:instrText xml:space="preserve"> CITATION Fis24 \l 16393 </w:instrText>
          </w:r>
          <w:r w:rsidR="002D373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(Fischer, et al. 2024)</w:t>
          </w:r>
          <w:r w:rsidR="002D373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xml:space="preserve">. </w:t>
      </w:r>
      <w:r w:rsidR="008431EA" w:rsidRPr="008431EA">
        <w:rPr>
          <w:rFonts w:ascii="Times New Roman" w:hAnsi="Times New Roman" w:cs="Times New Roman"/>
          <w:color w:val="000000" w:themeColor="text1"/>
          <w:sz w:val="24"/>
          <w:szCs w:val="20"/>
        </w:rPr>
        <w:t>Forests are fundamental ecosystems that occupy approximately 30 percent of the Earth, in which there exist interdependent communities of microorganisms, plants, animals, soils, water, and climate in a biologically and ecologically integrated system</w:t>
      </w:r>
      <w:r w:rsidR="008431EA">
        <w:rPr>
          <w:rFonts w:ascii="Times New Roman" w:hAnsi="Times New Roman" w:cs="Times New Roman"/>
          <w:color w:val="000000" w:themeColor="text1"/>
          <w:sz w:val="24"/>
          <w:szCs w:val="20"/>
        </w:rPr>
        <w:t xml:space="preserve"> (Ramachandra et al. 2025)</w:t>
      </w:r>
      <w:r w:rsidR="008431EA" w:rsidRPr="008431EA">
        <w:rPr>
          <w:rFonts w:ascii="Times New Roman" w:hAnsi="Times New Roman" w:cs="Times New Roman"/>
          <w:color w:val="000000" w:themeColor="text1"/>
          <w:sz w:val="24"/>
          <w:szCs w:val="20"/>
        </w:rPr>
        <w:t>.</w:t>
      </w:r>
      <w:r w:rsidR="008431EA">
        <w:rPr>
          <w:rFonts w:ascii="Times New Roman" w:hAnsi="Times New Roman" w:cs="Times New Roman"/>
          <w:color w:val="000000" w:themeColor="text1"/>
          <w:sz w:val="24"/>
          <w:szCs w:val="20"/>
        </w:rPr>
        <w:t xml:space="preserve"> </w:t>
      </w:r>
      <w:r w:rsidR="002D3733" w:rsidRPr="00143F0C">
        <w:rPr>
          <w:rFonts w:ascii="Times New Roman" w:hAnsi="Times New Roman" w:cs="Times New Roman"/>
          <w:color w:val="000000" w:themeColor="text1"/>
          <w:sz w:val="24"/>
          <w:szCs w:val="20"/>
          <w:lang w:val="en-IN"/>
        </w:rPr>
        <w:t xml:space="preserve">Climate change increases the risk of human casualties by altering habitats and resource availability and wildlife behaviour, thereby intensifying encounters between humans and bodily hazardous wildlife across changing socio-ecological landscapes </w:t>
      </w:r>
      <w:sdt>
        <w:sdtPr>
          <w:rPr>
            <w:rFonts w:ascii="Times New Roman" w:hAnsi="Times New Roman" w:cs="Times New Roman"/>
            <w:color w:val="000000" w:themeColor="text1"/>
            <w:sz w:val="24"/>
            <w:szCs w:val="20"/>
            <w:lang w:val="en-IN"/>
          </w:rPr>
          <w:id w:val="343979444"/>
          <w:citation/>
        </w:sdtPr>
        <w:sdtEndPr/>
        <w:sdtContent>
          <w:r w:rsidR="002D3733" w:rsidRPr="00143F0C">
            <w:rPr>
              <w:rFonts w:ascii="Times New Roman" w:hAnsi="Times New Roman" w:cs="Times New Roman"/>
              <w:color w:val="000000" w:themeColor="text1"/>
              <w:sz w:val="24"/>
              <w:szCs w:val="20"/>
              <w:lang w:val="en-IN"/>
            </w:rPr>
            <w:fldChar w:fldCharType="begin"/>
          </w:r>
          <w:r w:rsidR="002D3733" w:rsidRPr="00143F0C">
            <w:rPr>
              <w:rFonts w:ascii="Times New Roman" w:hAnsi="Times New Roman" w:cs="Times New Roman"/>
              <w:color w:val="000000" w:themeColor="text1"/>
              <w:sz w:val="24"/>
              <w:szCs w:val="20"/>
              <w:lang w:val="en-IN"/>
            </w:rPr>
            <w:instrText xml:space="preserve"> CITATION New23 \l 16393 </w:instrText>
          </w:r>
          <w:r w:rsidR="002D373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(Newsom, Sebesvari and Dorresteijn 2023)</w:t>
          </w:r>
          <w:r w:rsidR="002D3733" w:rsidRPr="00143F0C">
            <w:rPr>
              <w:rFonts w:ascii="Times New Roman" w:hAnsi="Times New Roman" w:cs="Times New Roman"/>
              <w:color w:val="000000" w:themeColor="text1"/>
              <w:sz w:val="24"/>
              <w:szCs w:val="20"/>
              <w:lang w:val="en-IN"/>
            </w:rPr>
            <w:fldChar w:fldCharType="end"/>
          </w:r>
        </w:sdtContent>
      </w:sdt>
      <w:r w:rsidR="002D3733" w:rsidRPr="00143F0C">
        <w:rPr>
          <w:rFonts w:ascii="Times New Roman" w:hAnsi="Times New Roman" w:cs="Times New Roman"/>
          <w:color w:val="000000" w:themeColor="text1"/>
          <w:sz w:val="24"/>
          <w:szCs w:val="20"/>
          <w:lang w:val="en-IN"/>
        </w:rPr>
        <w:t xml:space="preserve">. </w:t>
      </w:r>
      <w:r w:rsidR="00287865" w:rsidRPr="00143F0C">
        <w:rPr>
          <w:rFonts w:ascii="Times New Roman" w:hAnsi="Times New Roman" w:cs="Times New Roman"/>
          <w:color w:val="000000" w:themeColor="text1"/>
          <w:sz w:val="24"/>
          <w:szCs w:val="20"/>
          <w:lang w:val="en-IN"/>
        </w:rPr>
        <w:t xml:space="preserve">Climate​‍​‌‍​‍‌​‍​‌‍​‍‌ change is having a major impact on biodiversity. It is changing the </w:t>
      </w:r>
      <w:r w:rsidR="00A31384" w:rsidRPr="00143F0C">
        <w:rPr>
          <w:rFonts w:ascii="Times New Roman" w:hAnsi="Times New Roman" w:cs="Times New Roman"/>
          <w:color w:val="000000" w:themeColor="text1"/>
          <w:sz w:val="24"/>
          <w:szCs w:val="20"/>
          <w:lang w:val="en-IN"/>
        </w:rPr>
        <w:t>behaviour</w:t>
      </w:r>
      <w:r w:rsidR="00287865" w:rsidRPr="00143F0C">
        <w:rPr>
          <w:rFonts w:ascii="Times New Roman" w:hAnsi="Times New Roman" w:cs="Times New Roman"/>
          <w:color w:val="000000" w:themeColor="text1"/>
          <w:sz w:val="24"/>
          <w:szCs w:val="20"/>
          <w:lang w:val="en-IN"/>
        </w:rPr>
        <w:t xml:space="preserve"> of species and where they live, affecting the functioning of ecosystems, increasing the number of extreme events, and influencing the provision of essential ecosystem services </w:t>
      </w:r>
      <w:sdt>
        <w:sdtPr>
          <w:rPr>
            <w:rFonts w:ascii="Times New Roman" w:hAnsi="Times New Roman" w:cs="Times New Roman"/>
            <w:color w:val="000000" w:themeColor="text1"/>
            <w:sz w:val="24"/>
            <w:szCs w:val="20"/>
            <w:lang w:val="en-IN"/>
          </w:rPr>
          <w:id w:val="1059899488"/>
          <w:citation/>
        </w:sdtPr>
        <w:sdtEndPr/>
        <w:sdtContent>
          <w:r w:rsidR="00287865" w:rsidRPr="00143F0C">
            <w:rPr>
              <w:rFonts w:ascii="Times New Roman" w:hAnsi="Times New Roman" w:cs="Times New Roman"/>
              <w:color w:val="000000" w:themeColor="text1"/>
              <w:sz w:val="24"/>
              <w:szCs w:val="20"/>
              <w:lang w:val="en-IN"/>
            </w:rPr>
            <w:fldChar w:fldCharType="begin"/>
          </w:r>
          <w:r w:rsidR="00287865" w:rsidRPr="00143F0C">
            <w:rPr>
              <w:rFonts w:ascii="Times New Roman" w:hAnsi="Times New Roman" w:cs="Times New Roman"/>
              <w:color w:val="000000" w:themeColor="text1"/>
              <w:sz w:val="24"/>
              <w:szCs w:val="20"/>
              <w:lang w:val="en-IN"/>
            </w:rPr>
            <w:instrText xml:space="preserve"> CITATION Wei20 \l 16393 </w:instrText>
          </w:r>
          <w:r w:rsidR="00287865"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(Weiskopf, et al. 2020)</w:t>
          </w:r>
          <w:r w:rsidR="00287865" w:rsidRPr="00143F0C">
            <w:rPr>
              <w:rFonts w:ascii="Times New Roman" w:hAnsi="Times New Roman" w:cs="Times New Roman"/>
              <w:color w:val="000000" w:themeColor="text1"/>
              <w:sz w:val="24"/>
              <w:szCs w:val="20"/>
              <w:lang w:val="en-IN"/>
            </w:rPr>
            <w:fldChar w:fldCharType="end"/>
          </w:r>
        </w:sdtContent>
      </w:sdt>
      <w:r w:rsidR="00287865" w:rsidRPr="00143F0C">
        <w:rPr>
          <w:rFonts w:ascii="Times New Roman" w:hAnsi="Times New Roman" w:cs="Times New Roman"/>
          <w:color w:val="000000" w:themeColor="text1"/>
          <w:sz w:val="24"/>
          <w:szCs w:val="20"/>
          <w:lang w:val="en-IN"/>
        </w:rPr>
        <w:t xml:space="preserve">. </w:t>
      </w:r>
      <w:r w:rsidR="0098246B" w:rsidRPr="00143F0C">
        <w:rPr>
          <w:rFonts w:ascii="Times New Roman" w:hAnsi="Times New Roman" w:cs="Times New Roman"/>
          <w:color w:val="000000" w:themeColor="text1"/>
          <w:sz w:val="24"/>
          <w:szCs w:val="20"/>
          <w:lang w:val="en-IN"/>
        </w:rPr>
        <w:t xml:space="preserve">Climate​‍​‌‍​‍‌​‍​‌‍​‍‌ change is doubling the effect of heat, drought, fire risk, the spread of invasive species, habitat loss, ecological stress, and management challenges in forest and wildlife systems globally, while forcing research to find adaptive solutions that safeguard biodiversity, ecosystem functions, and community ​‍​‌‍​‍‌​‍​‌‍​‍‌well-being </w:t>
      </w:r>
      <w:sdt>
        <w:sdtPr>
          <w:rPr>
            <w:rFonts w:ascii="Times New Roman" w:hAnsi="Times New Roman" w:cs="Times New Roman"/>
            <w:color w:val="000000" w:themeColor="text1"/>
            <w:sz w:val="24"/>
            <w:szCs w:val="20"/>
            <w:lang w:val="en-IN"/>
          </w:rPr>
          <w:id w:val="1346359379"/>
          <w:citation/>
        </w:sdtPr>
        <w:sdtEndPr/>
        <w:sdtContent>
          <w:r w:rsidR="0098246B" w:rsidRPr="00143F0C">
            <w:rPr>
              <w:rFonts w:ascii="Times New Roman" w:hAnsi="Times New Roman" w:cs="Times New Roman"/>
              <w:color w:val="000000" w:themeColor="text1"/>
              <w:sz w:val="24"/>
              <w:szCs w:val="20"/>
              <w:lang w:val="en-IN"/>
            </w:rPr>
            <w:fldChar w:fldCharType="begin"/>
          </w:r>
          <w:r w:rsidR="0098246B" w:rsidRPr="00143F0C">
            <w:rPr>
              <w:rFonts w:ascii="Times New Roman" w:hAnsi="Times New Roman" w:cs="Times New Roman"/>
              <w:color w:val="000000" w:themeColor="text1"/>
              <w:sz w:val="24"/>
              <w:szCs w:val="20"/>
              <w:lang w:val="en-IN"/>
            </w:rPr>
            <w:instrText xml:space="preserve"> CITATION Nun21 \l 16393 </w:instrText>
          </w:r>
          <w:r w:rsidR="0098246B"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 Nunes, et al. 2021)</w:t>
          </w:r>
          <w:r w:rsidR="0098246B" w:rsidRPr="00143F0C">
            <w:rPr>
              <w:rFonts w:ascii="Times New Roman" w:hAnsi="Times New Roman" w:cs="Times New Roman"/>
              <w:color w:val="000000" w:themeColor="text1"/>
              <w:sz w:val="24"/>
              <w:szCs w:val="20"/>
              <w:lang w:val="en-IN"/>
            </w:rPr>
            <w:fldChar w:fldCharType="end"/>
          </w:r>
        </w:sdtContent>
      </w:sdt>
      <w:r w:rsidR="0098246B" w:rsidRPr="00143F0C">
        <w:rPr>
          <w:rFonts w:ascii="Times New Roman" w:hAnsi="Times New Roman" w:cs="Times New Roman"/>
          <w:color w:val="000000" w:themeColor="text1"/>
          <w:sz w:val="24"/>
          <w:szCs w:val="20"/>
          <w:lang w:val="en-IN"/>
        </w:rPr>
        <w:t>.</w:t>
      </w:r>
      <w:r w:rsidR="005C7909">
        <w:rPr>
          <w:rFonts w:ascii="Times New Roman" w:hAnsi="Times New Roman" w:cs="Times New Roman"/>
          <w:color w:val="000000" w:themeColor="text1"/>
          <w:sz w:val="24"/>
          <w:szCs w:val="20"/>
          <w:lang w:val="en-IN"/>
        </w:rPr>
        <w:t xml:space="preserve"> </w:t>
      </w:r>
      <w:r w:rsidR="005C7909" w:rsidRPr="005C7909">
        <w:rPr>
          <w:rFonts w:ascii="Times New Roman" w:hAnsi="Times New Roman" w:cs="Times New Roman"/>
          <w:color w:val="000000" w:themeColor="text1"/>
          <w:sz w:val="24"/>
          <w:szCs w:val="20"/>
          <w:lang w:val="en-IN"/>
        </w:rPr>
        <w:t>As climate instability accelerates, forests are increasingly recognized as active agents of global mitigation and resilience, storing vast aboveground biomass and continuously sequestering atmospheric CO2 through primary productivity (Zhao et al., 2022)."</w:t>
      </w:r>
      <w:r w:rsidR="00016A67" w:rsidRPr="00143F0C">
        <w:rPr>
          <w:rFonts w:ascii="Times New Roman" w:hAnsi="Times New Roman" w:cs="Times New Roman"/>
          <w:color w:val="000000" w:themeColor="text1"/>
          <w:sz w:val="24"/>
          <w:szCs w:val="20"/>
          <w:lang w:val="en-IN"/>
        </w:rPr>
        <w:t xml:space="preserve"> </w:t>
      </w:r>
      <w:r w:rsidR="007515C9" w:rsidRPr="007515C9">
        <w:rPr>
          <w:rFonts w:ascii="Times New Roman" w:hAnsi="Times New Roman" w:cs="Times New Roman"/>
          <w:color w:val="000000" w:themeColor="text1"/>
          <w:sz w:val="24"/>
          <w:szCs w:val="20"/>
        </w:rPr>
        <w:t xml:space="preserve">Climate change affects </w:t>
      </w:r>
      <w:r w:rsidR="007515C9">
        <w:rPr>
          <w:rFonts w:ascii="Times New Roman" w:hAnsi="Times New Roman" w:cs="Times New Roman"/>
          <w:color w:val="000000" w:themeColor="text1"/>
          <w:sz w:val="24"/>
          <w:szCs w:val="20"/>
        </w:rPr>
        <w:t xml:space="preserve">the </w:t>
      </w:r>
      <w:r w:rsidR="007515C9" w:rsidRPr="007515C9">
        <w:rPr>
          <w:rFonts w:ascii="Times New Roman" w:hAnsi="Times New Roman" w:cs="Times New Roman"/>
          <w:color w:val="000000" w:themeColor="text1"/>
          <w:sz w:val="24"/>
          <w:szCs w:val="20"/>
        </w:rPr>
        <w:t xml:space="preserve">biodiversity of forests differently in different regions and places, and in homogenous forests in the past, more stochastic events and dynamic processes can lead to greater structural and species diversity (Jentsch and </w:t>
      </w:r>
      <w:proofErr w:type="spellStart"/>
      <w:r w:rsidR="007515C9" w:rsidRPr="007515C9">
        <w:rPr>
          <w:rFonts w:ascii="Times New Roman" w:hAnsi="Times New Roman" w:cs="Times New Roman"/>
          <w:color w:val="000000" w:themeColor="text1"/>
          <w:sz w:val="24"/>
          <w:szCs w:val="20"/>
        </w:rPr>
        <w:t>Beierkuhnlein</w:t>
      </w:r>
      <w:proofErr w:type="spellEnd"/>
      <w:r w:rsidR="007515C9" w:rsidRPr="007515C9">
        <w:rPr>
          <w:rFonts w:ascii="Times New Roman" w:hAnsi="Times New Roman" w:cs="Times New Roman"/>
          <w:color w:val="000000" w:themeColor="text1"/>
          <w:sz w:val="24"/>
          <w:szCs w:val="20"/>
        </w:rPr>
        <w:t xml:space="preserve"> 2008).</w:t>
      </w:r>
      <w:r w:rsidR="007515C9">
        <w:rPr>
          <w:rFonts w:ascii="Times New Roman" w:hAnsi="Times New Roman" w:cs="Times New Roman"/>
          <w:color w:val="000000" w:themeColor="text1"/>
          <w:sz w:val="24"/>
          <w:szCs w:val="20"/>
        </w:rPr>
        <w:t xml:space="preserve"> </w:t>
      </w:r>
      <w:r w:rsidR="00016A67" w:rsidRPr="00143F0C">
        <w:rPr>
          <w:rFonts w:ascii="Times New Roman" w:hAnsi="Times New Roman" w:cs="Times New Roman"/>
          <w:color w:val="000000" w:themeColor="text1"/>
          <w:sz w:val="24"/>
          <w:szCs w:val="20"/>
          <w:lang w:val="en-IN"/>
        </w:rPr>
        <w:t>The literature review states the existence of the topic and policy advocacies in the conservation and environmental awareness of forests and demonstrates</w:t>
      </w:r>
      <w:r w:rsidR="00E94BE4" w:rsidRPr="00143F0C">
        <w:rPr>
          <w:rFonts w:ascii="Times New Roman" w:hAnsi="Times New Roman" w:cs="Times New Roman"/>
          <w:color w:val="000000" w:themeColor="text1"/>
          <w:sz w:val="24"/>
          <w:szCs w:val="20"/>
          <w:lang w:val="en-IN"/>
        </w:rPr>
        <w:t xml:space="preserve"> forests as an important part of the climate, biodiversity, and human welfare</w:t>
      </w:r>
      <w:r w:rsidR="00016A67"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534455223"/>
          <w:citation/>
        </w:sdtPr>
        <w:sdtEndPr/>
        <w:sdtContent>
          <w:r w:rsidR="00016A67" w:rsidRPr="00143F0C">
            <w:rPr>
              <w:rFonts w:ascii="Times New Roman" w:hAnsi="Times New Roman" w:cs="Times New Roman"/>
              <w:color w:val="000000" w:themeColor="text1"/>
              <w:sz w:val="24"/>
              <w:szCs w:val="20"/>
              <w:lang w:val="en-IN"/>
            </w:rPr>
            <w:fldChar w:fldCharType="begin"/>
          </w:r>
          <w:r w:rsidR="00016A67" w:rsidRPr="00143F0C">
            <w:rPr>
              <w:rFonts w:ascii="Times New Roman" w:hAnsi="Times New Roman" w:cs="Times New Roman"/>
              <w:color w:val="000000" w:themeColor="text1"/>
              <w:sz w:val="24"/>
              <w:szCs w:val="20"/>
              <w:lang w:val="en-IN"/>
            </w:rPr>
            <w:instrText xml:space="preserve"> CITATION Paw15 \l 16393 </w:instrText>
          </w:r>
          <w:r w:rsidR="00016A67"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(Pawar and Rothkar 2015)</w:t>
          </w:r>
          <w:r w:rsidR="00016A67" w:rsidRPr="00143F0C">
            <w:rPr>
              <w:rFonts w:ascii="Times New Roman" w:hAnsi="Times New Roman" w:cs="Times New Roman"/>
              <w:color w:val="000000" w:themeColor="text1"/>
              <w:sz w:val="24"/>
              <w:szCs w:val="20"/>
              <w:lang w:val="en-IN"/>
            </w:rPr>
            <w:fldChar w:fldCharType="end"/>
          </w:r>
        </w:sdtContent>
      </w:sdt>
      <w:r w:rsidR="00016A67" w:rsidRPr="00143F0C">
        <w:rPr>
          <w:rFonts w:ascii="Times New Roman" w:hAnsi="Times New Roman" w:cs="Times New Roman"/>
          <w:color w:val="000000" w:themeColor="text1"/>
          <w:sz w:val="24"/>
          <w:szCs w:val="20"/>
          <w:lang w:val="en-IN"/>
        </w:rPr>
        <w:t>. T</w:t>
      </w:r>
      <w:r w:rsidR="00E94BE4" w:rsidRPr="00143F0C">
        <w:rPr>
          <w:rFonts w:ascii="Times New Roman" w:hAnsi="Times New Roman" w:cs="Times New Roman"/>
          <w:color w:val="000000" w:themeColor="text1"/>
          <w:sz w:val="24"/>
          <w:szCs w:val="20"/>
          <w:lang w:val="en-IN"/>
        </w:rPr>
        <w:t>he current research findings on the quality of habitat, the reaction of species to climate change, human-wildlife interactions, and monitoring methods based on long-term datasets and spatial analysis</w:t>
      </w:r>
      <w:r w:rsidR="00016A67" w:rsidRPr="00143F0C">
        <w:rPr>
          <w:rFonts w:ascii="Times New Roman" w:hAnsi="Times New Roman" w:cs="Times New Roman"/>
          <w:color w:val="000000" w:themeColor="text1"/>
          <w:sz w:val="24"/>
          <w:szCs w:val="20"/>
          <w:lang w:val="en-IN"/>
        </w:rPr>
        <w:t xml:space="preserve"> and there is </w:t>
      </w:r>
      <w:r w:rsidR="008F094A" w:rsidRPr="00143F0C">
        <w:rPr>
          <w:rFonts w:ascii="Times New Roman" w:hAnsi="Times New Roman" w:cs="Times New Roman"/>
          <w:color w:val="000000" w:themeColor="text1"/>
          <w:sz w:val="24"/>
          <w:szCs w:val="20"/>
          <w:lang w:val="en-IN"/>
        </w:rPr>
        <w:t>evidence</w:t>
      </w:r>
      <w:r w:rsidR="00016A67" w:rsidRPr="00143F0C">
        <w:rPr>
          <w:rFonts w:ascii="Times New Roman" w:hAnsi="Times New Roman" w:cs="Times New Roman"/>
          <w:color w:val="000000" w:themeColor="text1"/>
          <w:sz w:val="24"/>
          <w:szCs w:val="20"/>
          <w:lang w:val="en-IN"/>
        </w:rPr>
        <w:t xml:space="preserve"> to indicate</w:t>
      </w:r>
      <w:r w:rsidR="00E94BE4" w:rsidRPr="00143F0C">
        <w:rPr>
          <w:rFonts w:ascii="Times New Roman" w:hAnsi="Times New Roman" w:cs="Times New Roman"/>
          <w:color w:val="000000" w:themeColor="text1"/>
          <w:sz w:val="24"/>
          <w:szCs w:val="20"/>
          <w:lang w:val="en-IN"/>
        </w:rPr>
        <w:t xml:space="preserve"> human disturbances are crucial in defining forest wildlife conservation outcomes</w:t>
      </w:r>
      <w:r w:rsidR="00016A67"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836612643"/>
          <w:citation/>
        </w:sdtPr>
        <w:sdtEndPr/>
        <w:sdtContent>
          <w:r w:rsidR="00016A67" w:rsidRPr="00143F0C">
            <w:rPr>
              <w:rFonts w:ascii="Times New Roman" w:hAnsi="Times New Roman" w:cs="Times New Roman"/>
              <w:color w:val="000000" w:themeColor="text1"/>
              <w:sz w:val="24"/>
              <w:szCs w:val="20"/>
              <w:lang w:val="en-IN"/>
            </w:rPr>
            <w:fldChar w:fldCharType="begin"/>
          </w:r>
          <w:r w:rsidR="00016A67" w:rsidRPr="00143F0C">
            <w:rPr>
              <w:rFonts w:ascii="Times New Roman" w:hAnsi="Times New Roman" w:cs="Times New Roman"/>
              <w:color w:val="000000" w:themeColor="text1"/>
              <w:sz w:val="24"/>
              <w:szCs w:val="20"/>
              <w:lang w:val="en-IN"/>
            </w:rPr>
            <w:instrText xml:space="preserve">CITATION cia25 \l 16393 </w:instrText>
          </w:r>
          <w:r w:rsidR="00016A67"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(Ciauskas 2025)</w:t>
          </w:r>
          <w:r w:rsidR="00016A67"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r w:rsidR="00C14A5C" w:rsidRPr="00143F0C">
        <w:rPr>
          <w:rFonts w:ascii="Times New Roman" w:hAnsi="Times New Roman" w:cs="Times New Roman"/>
          <w:color w:val="000000" w:themeColor="text1"/>
          <w:sz w:val="24"/>
          <w:szCs w:val="20"/>
          <w:lang w:val="en-IN"/>
        </w:rPr>
        <w:t>The</w:t>
      </w:r>
      <w:r w:rsidR="00E94BE4" w:rsidRPr="00143F0C">
        <w:rPr>
          <w:rFonts w:ascii="Times New Roman" w:hAnsi="Times New Roman" w:cs="Times New Roman"/>
          <w:color w:val="000000" w:themeColor="text1"/>
          <w:sz w:val="24"/>
          <w:szCs w:val="20"/>
          <w:lang w:val="en-IN"/>
        </w:rPr>
        <w:t xml:space="preserve"> ecological principles, conservation practices, policy frameworks and case studies across the world by narratives of literature review and documentation efforts to review and evaluate the ecology of forests and their wildlife conservation efforts</w:t>
      </w:r>
      <w:r w:rsidR="00C14A5C"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80897711"/>
          <w:citation/>
        </w:sdtPr>
        <w:sdtEndPr/>
        <w:sdtContent>
          <w:r w:rsidR="00C14A5C" w:rsidRPr="00143F0C">
            <w:rPr>
              <w:rFonts w:ascii="Times New Roman" w:hAnsi="Times New Roman" w:cs="Times New Roman"/>
              <w:color w:val="000000" w:themeColor="text1"/>
              <w:sz w:val="24"/>
              <w:szCs w:val="20"/>
              <w:lang w:val="en-IN"/>
            </w:rPr>
            <w:fldChar w:fldCharType="begin"/>
          </w:r>
          <w:r w:rsidR="00C14A5C" w:rsidRPr="00143F0C">
            <w:rPr>
              <w:rFonts w:ascii="Times New Roman" w:hAnsi="Times New Roman" w:cs="Times New Roman"/>
              <w:color w:val="000000" w:themeColor="text1"/>
              <w:sz w:val="24"/>
              <w:szCs w:val="20"/>
              <w:lang w:val="en-IN"/>
            </w:rPr>
            <w:instrText xml:space="preserve">CITATION Qad \l 16393 </w:instrText>
          </w:r>
          <w:r w:rsidR="00C14A5C"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(Qadir , et al. 2025)</w:t>
          </w:r>
          <w:r w:rsidR="00C14A5C"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r w:rsidR="00C14A5C" w:rsidRPr="00143F0C">
        <w:rPr>
          <w:rFonts w:ascii="Times New Roman" w:hAnsi="Times New Roman" w:cs="Times New Roman"/>
          <w:color w:val="000000" w:themeColor="text1"/>
          <w:sz w:val="24"/>
          <w:szCs w:val="20"/>
          <w:lang w:val="en-IN"/>
        </w:rPr>
        <w:t xml:space="preserve">The restoration of </w:t>
      </w:r>
      <w:r w:rsidR="00E94BE4" w:rsidRPr="00143F0C">
        <w:rPr>
          <w:rFonts w:ascii="Times New Roman" w:hAnsi="Times New Roman" w:cs="Times New Roman"/>
          <w:color w:val="000000" w:themeColor="text1"/>
          <w:sz w:val="24"/>
          <w:szCs w:val="20"/>
          <w:lang w:val="en-IN"/>
        </w:rPr>
        <w:t>forest landscape within a Himalayan context</w:t>
      </w:r>
      <w:r w:rsidR="00C14A5C" w:rsidRPr="00143F0C">
        <w:rPr>
          <w:rFonts w:ascii="Times New Roman" w:hAnsi="Times New Roman" w:cs="Times New Roman"/>
          <w:color w:val="000000" w:themeColor="text1"/>
          <w:sz w:val="24"/>
          <w:szCs w:val="20"/>
          <w:lang w:val="en-IN"/>
        </w:rPr>
        <w:t xml:space="preserve"> by reviving ecosystem services, </w:t>
      </w:r>
      <w:r w:rsidR="00E94BE4" w:rsidRPr="00143F0C">
        <w:rPr>
          <w:rFonts w:ascii="Times New Roman" w:hAnsi="Times New Roman" w:cs="Times New Roman"/>
          <w:color w:val="000000" w:themeColor="text1"/>
          <w:sz w:val="24"/>
          <w:szCs w:val="20"/>
          <w:lang w:val="en-IN"/>
        </w:rPr>
        <w:t>recovery of biodiversity</w:t>
      </w:r>
      <w:r w:rsidR="00C14A5C" w:rsidRPr="00143F0C">
        <w:rPr>
          <w:rFonts w:ascii="Times New Roman" w:hAnsi="Times New Roman" w:cs="Times New Roman"/>
          <w:color w:val="000000" w:themeColor="text1"/>
          <w:sz w:val="24"/>
          <w:szCs w:val="20"/>
          <w:lang w:val="en-IN"/>
        </w:rPr>
        <w:t xml:space="preserve"> and regeneration</w:t>
      </w:r>
      <w:r w:rsidR="00E94BE4" w:rsidRPr="00143F0C">
        <w:rPr>
          <w:rFonts w:ascii="Times New Roman" w:hAnsi="Times New Roman" w:cs="Times New Roman"/>
          <w:color w:val="000000" w:themeColor="text1"/>
          <w:sz w:val="24"/>
          <w:szCs w:val="20"/>
          <w:lang w:val="en-IN"/>
        </w:rPr>
        <w:t xml:space="preserve"> of native species</w:t>
      </w:r>
      <w:r w:rsidR="00C14A5C" w:rsidRPr="00143F0C">
        <w:rPr>
          <w:rFonts w:ascii="Times New Roman" w:hAnsi="Times New Roman" w:cs="Times New Roman"/>
          <w:color w:val="000000" w:themeColor="text1"/>
          <w:sz w:val="24"/>
          <w:szCs w:val="20"/>
          <w:lang w:val="en-IN"/>
        </w:rPr>
        <w:t xml:space="preserve"> are very crucial in the era of climate change </w:t>
      </w:r>
      <w:sdt>
        <w:sdtPr>
          <w:rPr>
            <w:rFonts w:ascii="Times New Roman" w:hAnsi="Times New Roman" w:cs="Times New Roman"/>
            <w:color w:val="000000" w:themeColor="text1"/>
            <w:sz w:val="24"/>
            <w:szCs w:val="20"/>
            <w:lang w:val="en-IN"/>
          </w:rPr>
          <w:id w:val="-1650356874"/>
          <w:citation/>
        </w:sdtPr>
        <w:sdtEndPr/>
        <w:sdtContent>
          <w:r w:rsidR="00C14A5C" w:rsidRPr="00143F0C">
            <w:rPr>
              <w:rFonts w:ascii="Times New Roman" w:hAnsi="Times New Roman" w:cs="Times New Roman"/>
              <w:color w:val="000000" w:themeColor="text1"/>
              <w:sz w:val="24"/>
              <w:szCs w:val="20"/>
              <w:lang w:val="en-IN"/>
            </w:rPr>
            <w:fldChar w:fldCharType="begin"/>
          </w:r>
          <w:r w:rsidR="00C14A5C" w:rsidRPr="00143F0C">
            <w:rPr>
              <w:rFonts w:ascii="Times New Roman" w:hAnsi="Times New Roman" w:cs="Times New Roman"/>
              <w:color w:val="000000" w:themeColor="text1"/>
              <w:sz w:val="24"/>
              <w:szCs w:val="20"/>
              <w:lang w:val="en-IN"/>
            </w:rPr>
            <w:instrText xml:space="preserve"> CITATION Sam25 \l 16393 </w:instrText>
          </w:r>
          <w:r w:rsidR="00C14A5C"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(Samant, et al. 2025)</w:t>
          </w:r>
          <w:r w:rsidR="00C14A5C" w:rsidRPr="00143F0C">
            <w:rPr>
              <w:rFonts w:ascii="Times New Roman" w:hAnsi="Times New Roman" w:cs="Times New Roman"/>
              <w:color w:val="000000" w:themeColor="text1"/>
              <w:sz w:val="24"/>
              <w:szCs w:val="20"/>
              <w:lang w:val="en-IN"/>
            </w:rPr>
            <w:fldChar w:fldCharType="end"/>
          </w:r>
        </w:sdtContent>
      </w:sdt>
      <w:r w:rsidR="004F55E9">
        <w:rPr>
          <w:rFonts w:ascii="Times New Roman" w:hAnsi="Times New Roman" w:cs="Times New Roman"/>
          <w:color w:val="000000" w:themeColor="text1"/>
          <w:sz w:val="24"/>
          <w:szCs w:val="20"/>
          <w:lang w:val="en-IN"/>
        </w:rPr>
        <w:t xml:space="preserve">. </w:t>
      </w:r>
      <w:r w:rsidR="004F55E9" w:rsidRPr="004F55E9">
        <w:rPr>
          <w:rFonts w:ascii="Times New Roman" w:hAnsi="Times New Roman" w:cs="Times New Roman"/>
          <w:color w:val="000000" w:themeColor="text1"/>
          <w:sz w:val="24"/>
          <w:szCs w:val="20"/>
        </w:rPr>
        <w:t xml:space="preserve">Conservation priorities will probably change with the emergence of climate change, and accordingly, the effective and systematic allocation of scarce resources to conserve biodiversity is becoming more important </w:t>
      </w:r>
      <w:r w:rsidR="004F55E9">
        <w:rPr>
          <w:rFonts w:ascii="Times New Roman" w:hAnsi="Times New Roman" w:cs="Times New Roman"/>
          <w:color w:val="000000" w:themeColor="text1"/>
          <w:sz w:val="24"/>
          <w:szCs w:val="20"/>
        </w:rPr>
        <w:t>(</w:t>
      </w:r>
      <w:r w:rsidR="004F55E9" w:rsidRPr="004F55E9">
        <w:rPr>
          <w:rFonts w:ascii="Times New Roman" w:hAnsi="Times New Roman" w:cs="Times New Roman"/>
          <w:color w:val="000000" w:themeColor="text1"/>
          <w:sz w:val="24"/>
          <w:szCs w:val="20"/>
        </w:rPr>
        <w:t>Freudenberger et al. (2013).</w:t>
      </w:r>
      <w:r w:rsidR="00EA08C0" w:rsidRPr="00143F0C">
        <w:rPr>
          <w:rFonts w:ascii="Times New Roman" w:hAnsi="Times New Roman" w:cs="Times New Roman"/>
          <w:color w:val="000000" w:themeColor="text1"/>
          <w:sz w:val="24"/>
          <w:szCs w:val="20"/>
          <w:lang w:val="en-IN"/>
        </w:rPr>
        <w:t xml:space="preserve"> There is a case where the </w:t>
      </w:r>
      <w:r w:rsidR="00E94BE4" w:rsidRPr="00143F0C">
        <w:rPr>
          <w:rFonts w:ascii="Times New Roman" w:hAnsi="Times New Roman" w:cs="Times New Roman"/>
          <w:color w:val="000000" w:themeColor="text1"/>
          <w:sz w:val="24"/>
          <w:szCs w:val="20"/>
          <w:lang w:val="en-IN"/>
        </w:rPr>
        <w:t xml:space="preserve">conservation and sustainable use of wildlife resources in China tries to establish critical obstacles that prevent ecological balance and sustainable development by conducting a systematic review </w:t>
      </w:r>
      <w:r w:rsidR="00EA08C0" w:rsidRPr="00143F0C">
        <w:rPr>
          <w:rFonts w:ascii="Times New Roman" w:hAnsi="Times New Roman" w:cs="Times New Roman"/>
          <w:color w:val="000000" w:themeColor="text1"/>
          <w:sz w:val="24"/>
          <w:szCs w:val="20"/>
          <w:lang w:val="en-IN"/>
        </w:rPr>
        <w:t>using</w:t>
      </w:r>
      <w:r w:rsidR="00E94BE4" w:rsidRPr="00143F0C">
        <w:rPr>
          <w:rFonts w:ascii="Times New Roman" w:hAnsi="Times New Roman" w:cs="Times New Roman"/>
          <w:color w:val="000000" w:themeColor="text1"/>
          <w:sz w:val="24"/>
          <w:szCs w:val="20"/>
          <w:lang w:val="en-IN"/>
        </w:rPr>
        <w:t xml:space="preserve"> analytic hierarchy process</w:t>
      </w:r>
      <w:r w:rsidR="00EA08C0" w:rsidRPr="00143F0C">
        <w:rPr>
          <w:rFonts w:ascii="Times New Roman" w:hAnsi="Times New Roman" w:cs="Times New Roman"/>
          <w:color w:val="000000" w:themeColor="text1"/>
          <w:sz w:val="24"/>
          <w:szCs w:val="20"/>
          <w:lang w:val="en-IN"/>
        </w:rPr>
        <w:t xml:space="preserve"> where the </w:t>
      </w:r>
      <w:r w:rsidR="00E94BE4" w:rsidRPr="00143F0C">
        <w:rPr>
          <w:rFonts w:ascii="Times New Roman" w:hAnsi="Times New Roman" w:cs="Times New Roman"/>
          <w:color w:val="000000" w:themeColor="text1"/>
          <w:sz w:val="24"/>
          <w:szCs w:val="20"/>
          <w:lang w:val="en-IN"/>
        </w:rPr>
        <w:t xml:space="preserve">results indicate that the primary constraints include weak legal enforcement, inadequate funding, limited technological capability, and limited understanding by the population, which presents an obvious empirical </w:t>
      </w:r>
      <w:r w:rsidR="00E94BE4" w:rsidRPr="00143F0C">
        <w:rPr>
          <w:rFonts w:ascii="Times New Roman" w:hAnsi="Times New Roman" w:cs="Times New Roman"/>
          <w:color w:val="000000" w:themeColor="text1"/>
          <w:sz w:val="24"/>
          <w:szCs w:val="20"/>
          <w:lang w:val="en-IN"/>
        </w:rPr>
        <w:lastRenderedPageBreak/>
        <w:t>and methodological gap because there are no integrated and data</w:t>
      </w:r>
      <w:r w:rsidR="00EA08C0" w:rsidRPr="00143F0C">
        <w:rPr>
          <w:rFonts w:ascii="Times New Roman" w:hAnsi="Times New Roman" w:cs="Times New Roman"/>
          <w:color w:val="000000" w:themeColor="text1"/>
          <w:sz w:val="24"/>
          <w:szCs w:val="20"/>
          <w:lang w:val="en-IN"/>
        </w:rPr>
        <w:t xml:space="preserve"> </w:t>
      </w:r>
      <w:r w:rsidR="00E94BE4" w:rsidRPr="00143F0C">
        <w:rPr>
          <w:rFonts w:ascii="Times New Roman" w:hAnsi="Times New Roman" w:cs="Times New Roman"/>
          <w:color w:val="000000" w:themeColor="text1"/>
          <w:sz w:val="24"/>
          <w:szCs w:val="20"/>
          <w:lang w:val="en-IN"/>
        </w:rPr>
        <w:t>driven national frameworks to follow effective wildlife conservation practice</w:t>
      </w:r>
      <w:r w:rsidR="00EA08C0"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443455231"/>
          <w:citation/>
        </w:sdtPr>
        <w:sdtEndPr/>
        <w:sdtContent>
          <w:r w:rsidR="00534F19" w:rsidRPr="00143F0C">
            <w:rPr>
              <w:rFonts w:ascii="Times New Roman" w:hAnsi="Times New Roman" w:cs="Times New Roman"/>
              <w:color w:val="000000" w:themeColor="text1"/>
              <w:sz w:val="24"/>
              <w:szCs w:val="20"/>
              <w:lang w:val="en-IN"/>
            </w:rPr>
            <w:fldChar w:fldCharType="begin"/>
          </w:r>
          <w:r w:rsidR="00534F19" w:rsidRPr="00143F0C">
            <w:rPr>
              <w:rFonts w:ascii="Times New Roman" w:hAnsi="Times New Roman" w:cs="Times New Roman"/>
              <w:color w:val="000000" w:themeColor="text1"/>
              <w:sz w:val="24"/>
              <w:szCs w:val="20"/>
              <w:lang w:val="en-IN"/>
            </w:rPr>
            <w:instrText xml:space="preserve"> CITATION DuN23 \l 16393 </w:instrText>
          </w:r>
          <w:r w:rsidR="00534F19"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(Du, Fathollahi-Fard, and Wong 2023)</w:t>
          </w:r>
          <w:r w:rsidR="00534F19" w:rsidRPr="00143F0C">
            <w:rPr>
              <w:rFonts w:ascii="Times New Roman" w:hAnsi="Times New Roman" w:cs="Times New Roman"/>
              <w:color w:val="000000" w:themeColor="text1"/>
              <w:sz w:val="24"/>
              <w:szCs w:val="20"/>
              <w:lang w:val="en-IN"/>
            </w:rPr>
            <w:fldChar w:fldCharType="end"/>
          </w:r>
        </w:sdtContent>
      </w:sdt>
      <w:r w:rsidR="00E94BE4" w:rsidRPr="00143F0C">
        <w:rPr>
          <w:rFonts w:ascii="Times New Roman" w:hAnsi="Times New Roman" w:cs="Times New Roman"/>
          <w:color w:val="000000" w:themeColor="text1"/>
          <w:sz w:val="24"/>
          <w:szCs w:val="20"/>
          <w:lang w:val="en-IN"/>
        </w:rPr>
        <w:t xml:space="preserve">. </w:t>
      </w:r>
    </w:p>
    <w:p w14:paraId="42836A5B" w14:textId="1965A00D" w:rsidR="00534F19" w:rsidRPr="00143F0C" w:rsidRDefault="00E94BE4" w:rsidP="00C73307">
      <w:pPr>
        <w:spacing w:line="276" w:lineRule="auto"/>
        <w:jc w:val="both"/>
        <w:rPr>
          <w:rFonts w:ascii="Times New Roman" w:hAnsi="Times New Roman" w:cs="Times New Roman"/>
          <w:sz w:val="24"/>
          <w:szCs w:val="24"/>
        </w:rPr>
      </w:pPr>
      <w:r w:rsidRPr="00143F0C">
        <w:rPr>
          <w:rFonts w:ascii="Times New Roman" w:hAnsi="Times New Roman" w:cs="Times New Roman"/>
          <w:color w:val="000000" w:themeColor="text1"/>
          <w:sz w:val="24"/>
          <w:szCs w:val="24"/>
          <w:lang w:val="en-IN"/>
        </w:rPr>
        <w:t>The paper defines bibliometric analysis as a systematic review of large amounts of literature and the purpose of bibliometric analysis is to inform researchers on when and how to use techniques of performance and science-mapping to comprehend research trends and knowledge structures</w:t>
      </w:r>
      <w:r w:rsidR="00534F19" w:rsidRPr="00143F0C">
        <w:rPr>
          <w:rFonts w:ascii="Times New Roman" w:hAnsi="Times New Roman" w:cs="Times New Roman"/>
          <w:color w:val="000000" w:themeColor="text1"/>
          <w:sz w:val="24"/>
          <w:szCs w:val="24"/>
          <w:lang w:val="en-IN"/>
        </w:rPr>
        <w:t xml:space="preserve"> </w:t>
      </w:r>
      <w:r w:rsidR="00534F19" w:rsidRPr="00143F0C">
        <w:rPr>
          <w:rFonts w:ascii="Times New Roman" w:hAnsi="Times New Roman" w:cs="Times New Roman"/>
          <w:sz w:val="24"/>
          <w:szCs w:val="24"/>
        </w:rPr>
        <w:t xml:space="preserve"> </w:t>
      </w:r>
      <w:sdt>
        <w:sdtPr>
          <w:rPr>
            <w:rFonts w:ascii="Times New Roman" w:hAnsi="Times New Roman" w:cs="Times New Roman"/>
            <w:sz w:val="24"/>
            <w:szCs w:val="24"/>
          </w:rPr>
          <w:id w:val="-290526447"/>
          <w:citation/>
        </w:sdtPr>
        <w:sdtEndPr/>
        <w:sdtContent>
          <w:r w:rsidR="00534F19" w:rsidRPr="00143F0C">
            <w:rPr>
              <w:rFonts w:ascii="Times New Roman" w:hAnsi="Times New Roman" w:cs="Times New Roman"/>
              <w:sz w:val="24"/>
              <w:szCs w:val="24"/>
            </w:rPr>
            <w:fldChar w:fldCharType="begin"/>
          </w:r>
          <w:r w:rsidR="00534F19" w:rsidRPr="00143F0C">
            <w:rPr>
              <w:rFonts w:ascii="Times New Roman" w:hAnsi="Times New Roman" w:cs="Times New Roman"/>
              <w:sz w:val="24"/>
              <w:szCs w:val="24"/>
            </w:rPr>
            <w:instrText xml:space="preserve"> CITATION Don21 \l 16393 </w:instrText>
          </w:r>
          <w:r w:rsidR="00534F19"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(Donthu, et al. 2021)</w:t>
          </w:r>
          <w:r w:rsidR="00534F19" w:rsidRPr="00143F0C">
            <w:rPr>
              <w:rFonts w:ascii="Times New Roman" w:hAnsi="Times New Roman" w:cs="Times New Roman"/>
              <w:sz w:val="24"/>
              <w:szCs w:val="24"/>
            </w:rPr>
            <w:fldChar w:fldCharType="end"/>
          </w:r>
        </w:sdtContent>
      </w:sdt>
      <w:r w:rsidRPr="00143F0C">
        <w:rPr>
          <w:rFonts w:ascii="Times New Roman" w:hAnsi="Times New Roman" w:cs="Times New Roman"/>
          <w:color w:val="000000" w:themeColor="text1"/>
          <w:sz w:val="24"/>
          <w:szCs w:val="24"/>
          <w:lang w:val="en-IN"/>
        </w:rPr>
        <w:t xml:space="preserve">. </w:t>
      </w:r>
      <w:r w:rsidR="00F61811" w:rsidRPr="00143F0C">
        <w:rPr>
          <w:rFonts w:ascii="Times New Roman" w:hAnsi="Times New Roman" w:cs="Times New Roman"/>
          <w:sz w:val="24"/>
          <w:szCs w:val="24"/>
        </w:rPr>
        <w:t xml:space="preserve">In bibliometric research, there are no widely accepted guidelines for conducting research or reporting progress, which has led researchers to </w:t>
      </w:r>
      <w:proofErr w:type="spellStart"/>
      <w:r w:rsidR="00F61811" w:rsidRPr="00143F0C">
        <w:rPr>
          <w:rFonts w:ascii="Times New Roman" w:hAnsi="Times New Roman" w:cs="Times New Roman"/>
          <w:sz w:val="24"/>
          <w:szCs w:val="24"/>
        </w:rPr>
        <w:t>favour</w:t>
      </w:r>
      <w:proofErr w:type="spellEnd"/>
      <w:r w:rsidR="00F61811" w:rsidRPr="00143F0C">
        <w:rPr>
          <w:rFonts w:ascii="Times New Roman" w:hAnsi="Times New Roman" w:cs="Times New Roman"/>
          <w:sz w:val="24"/>
          <w:szCs w:val="24"/>
        </w:rPr>
        <w:t xml:space="preserve"> different methods, different reporting lengths, and different methods of evaluation of reported bibliometric studies, hence the need for an international framework </w:t>
      </w:r>
      <w:sdt>
        <w:sdtPr>
          <w:rPr>
            <w:rFonts w:ascii="Times New Roman" w:hAnsi="Times New Roman" w:cs="Times New Roman"/>
            <w:sz w:val="24"/>
            <w:szCs w:val="24"/>
          </w:rPr>
          <w:id w:val="-624241339"/>
          <w:citation/>
        </w:sdtPr>
        <w:sdtEndPr/>
        <w:sdtContent>
          <w:r w:rsidR="00F61811" w:rsidRPr="00143F0C">
            <w:rPr>
              <w:rFonts w:ascii="Times New Roman" w:hAnsi="Times New Roman" w:cs="Times New Roman"/>
              <w:sz w:val="24"/>
              <w:szCs w:val="24"/>
            </w:rPr>
            <w:fldChar w:fldCharType="begin"/>
          </w:r>
          <w:r w:rsidR="00F61811" w:rsidRPr="00143F0C">
            <w:rPr>
              <w:rFonts w:ascii="Times New Roman" w:hAnsi="Times New Roman" w:cs="Times New Roman"/>
              <w:sz w:val="24"/>
              <w:szCs w:val="24"/>
            </w:rPr>
            <w:instrText xml:space="preserve"> CITATION Ozt24 \l 16393 </w:instrText>
          </w:r>
          <w:r w:rsidR="00F61811"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(Ozturk, Kocaman and Kanbach 2024)</w:t>
          </w:r>
          <w:r w:rsidR="00F61811" w:rsidRPr="00143F0C">
            <w:rPr>
              <w:rFonts w:ascii="Times New Roman" w:hAnsi="Times New Roman" w:cs="Times New Roman"/>
              <w:sz w:val="24"/>
              <w:szCs w:val="24"/>
            </w:rPr>
            <w:fldChar w:fldCharType="end"/>
          </w:r>
        </w:sdtContent>
      </w:sdt>
    </w:p>
    <w:p w14:paraId="7F56832C" w14:textId="77779B08" w:rsidR="002A2F06" w:rsidRPr="00143F0C" w:rsidRDefault="00A3151E" w:rsidP="00534F19">
      <w:pPr>
        <w:spacing w:line="276" w:lineRule="auto"/>
        <w:jc w:val="both"/>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1.1 </w:t>
      </w:r>
      <w:r w:rsidR="002A2F06" w:rsidRPr="00143F0C">
        <w:rPr>
          <w:rFonts w:ascii="Times New Roman" w:hAnsi="Times New Roman" w:cs="Times New Roman"/>
          <w:b/>
          <w:bCs/>
          <w:color w:val="000000" w:themeColor="text1"/>
          <w:sz w:val="24"/>
          <w:szCs w:val="20"/>
          <w:lang w:val="en-IN"/>
        </w:rPr>
        <w:t>Rationale of the study</w:t>
      </w:r>
    </w:p>
    <w:p w14:paraId="52ADA692" w14:textId="50E7A400" w:rsidR="00C66311" w:rsidRPr="00143F0C" w:rsidRDefault="00C66311" w:rsidP="00C66311">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The acceleration in climate change is directly linked to the massive destruction of forests and the increase in biodiversity loss</w:t>
      </w:r>
      <w:r w:rsidR="001F71CD"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311333178"/>
          <w:citation/>
        </w:sdtPr>
        <w:sdtEndPr/>
        <w:sdtContent>
          <w:r w:rsidR="001F71CD" w:rsidRPr="00143F0C">
            <w:rPr>
              <w:rFonts w:ascii="Times New Roman" w:hAnsi="Times New Roman" w:cs="Times New Roman"/>
              <w:color w:val="000000" w:themeColor="text1"/>
              <w:sz w:val="24"/>
              <w:szCs w:val="20"/>
              <w:lang w:val="en-IN"/>
            </w:rPr>
            <w:fldChar w:fldCharType="begin"/>
          </w:r>
          <w:r w:rsidR="001F71CD" w:rsidRPr="00143F0C">
            <w:rPr>
              <w:rFonts w:ascii="Times New Roman" w:hAnsi="Times New Roman" w:cs="Times New Roman"/>
              <w:color w:val="000000" w:themeColor="text1"/>
              <w:sz w:val="24"/>
              <w:szCs w:val="20"/>
              <w:lang w:val="en-IN"/>
            </w:rPr>
            <w:instrText xml:space="preserve"> CITATION Sin18 \l 16393 </w:instrText>
          </w:r>
          <w:r w:rsidR="001F71CD"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(Sintayehu 2018)</w:t>
          </w:r>
          <w:r w:rsidR="001F71CD"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It has emerged as a scientific and policy imperative to comprehend the intricate climate- forest- wildlife nexus</w:t>
      </w:r>
      <w:r w:rsidR="00722C43"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1876883395"/>
          <w:citation/>
        </w:sdtPr>
        <w:sdtEndPr/>
        <w:sdtContent>
          <w:r w:rsidR="00722C43" w:rsidRPr="00143F0C">
            <w:rPr>
              <w:rFonts w:ascii="Times New Roman" w:hAnsi="Times New Roman" w:cs="Times New Roman"/>
              <w:color w:val="000000" w:themeColor="text1"/>
              <w:sz w:val="24"/>
              <w:szCs w:val="20"/>
              <w:lang w:val="en-IN"/>
            </w:rPr>
            <w:fldChar w:fldCharType="begin"/>
          </w:r>
          <w:r w:rsidR="00722C43" w:rsidRPr="00143F0C">
            <w:rPr>
              <w:rFonts w:ascii="Times New Roman" w:hAnsi="Times New Roman" w:cs="Times New Roman"/>
              <w:color w:val="000000" w:themeColor="text1"/>
              <w:sz w:val="24"/>
              <w:szCs w:val="20"/>
              <w:lang w:val="en-IN"/>
            </w:rPr>
            <w:instrText xml:space="preserve"> CITATION Dan21 \l 16393 </w:instrText>
          </w:r>
          <w:r w:rsidR="00722C4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(Dandabathula, et al. 2021)</w:t>
          </w:r>
          <w:r w:rsidR="00722C4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Understanding Climate variability and extreme events is also changing the structure of forests, the services they provide, the distribution of species, the suitability of habitats and wildlife behaviour, thus transforming the coupled human natural systems on many spatial and temporal scales</w:t>
      </w:r>
      <w:r w:rsidR="009F3473" w:rsidRPr="00143F0C">
        <w:rPr>
          <w:rFonts w:ascii="Times New Roman" w:hAnsi="Times New Roman" w:cs="Times New Roman"/>
          <w:color w:val="000000" w:themeColor="text1"/>
          <w:sz w:val="24"/>
          <w:szCs w:val="20"/>
          <w:lang w:val="en-IN"/>
        </w:rPr>
        <w:t xml:space="preserve"> </w:t>
      </w:r>
      <w:sdt>
        <w:sdtPr>
          <w:rPr>
            <w:rFonts w:ascii="Times New Roman" w:hAnsi="Times New Roman" w:cs="Times New Roman"/>
            <w:color w:val="000000" w:themeColor="text1"/>
            <w:sz w:val="24"/>
            <w:szCs w:val="20"/>
            <w:lang w:val="en-IN"/>
          </w:rPr>
          <w:id w:val="-211040547"/>
          <w:citation/>
        </w:sdtPr>
        <w:sdtEndPr/>
        <w:sdtContent>
          <w:r w:rsidR="009F3473" w:rsidRPr="00143F0C">
            <w:rPr>
              <w:rFonts w:ascii="Times New Roman" w:hAnsi="Times New Roman" w:cs="Times New Roman"/>
              <w:color w:val="000000" w:themeColor="text1"/>
              <w:sz w:val="24"/>
              <w:szCs w:val="20"/>
              <w:lang w:val="en-IN"/>
            </w:rPr>
            <w:fldChar w:fldCharType="begin"/>
          </w:r>
          <w:r w:rsidR="009F3473" w:rsidRPr="00143F0C">
            <w:rPr>
              <w:rFonts w:ascii="Times New Roman" w:hAnsi="Times New Roman" w:cs="Times New Roman"/>
              <w:color w:val="000000" w:themeColor="text1"/>
              <w:sz w:val="24"/>
              <w:szCs w:val="20"/>
              <w:lang w:val="en-IN"/>
            </w:rPr>
            <w:instrText xml:space="preserve"> CITATION Kin25 \l 16393 </w:instrText>
          </w:r>
          <w:r w:rsidR="009F3473" w:rsidRPr="00143F0C">
            <w:rPr>
              <w:rFonts w:ascii="Times New Roman" w:hAnsi="Times New Roman" w:cs="Times New Roman"/>
              <w:color w:val="000000" w:themeColor="text1"/>
              <w:sz w:val="24"/>
              <w:szCs w:val="20"/>
              <w:lang w:val="en-IN"/>
            </w:rPr>
            <w:fldChar w:fldCharType="separate"/>
          </w:r>
          <w:r w:rsidR="00981A04" w:rsidRPr="00143F0C">
            <w:rPr>
              <w:rFonts w:ascii="Times New Roman" w:hAnsi="Times New Roman" w:cs="Times New Roman"/>
              <w:noProof/>
              <w:color w:val="000000" w:themeColor="text1"/>
              <w:sz w:val="24"/>
              <w:szCs w:val="20"/>
              <w:lang w:val="en-IN"/>
            </w:rPr>
            <w:t>(Kindlmann, et al. 2025)</w:t>
          </w:r>
          <w:r w:rsidR="009F3473" w:rsidRPr="00143F0C">
            <w:rPr>
              <w:rFonts w:ascii="Times New Roman" w:hAnsi="Times New Roman" w:cs="Times New Roman"/>
              <w:color w:val="000000" w:themeColor="text1"/>
              <w:sz w:val="24"/>
              <w:szCs w:val="20"/>
              <w:lang w:val="en-IN"/>
            </w:rPr>
            <w:fldChar w:fldCharType="end"/>
          </w:r>
        </w:sdtContent>
      </w:sdt>
      <w:r w:rsidRPr="00143F0C">
        <w:rPr>
          <w:rFonts w:ascii="Times New Roman" w:hAnsi="Times New Roman" w:cs="Times New Roman"/>
          <w:color w:val="000000" w:themeColor="text1"/>
          <w:sz w:val="24"/>
          <w:szCs w:val="20"/>
          <w:lang w:val="en-IN"/>
        </w:rPr>
        <w:t>. The study of climate-forest-wildlife interactions has grown at a fast pace over the past twenty years, with the development of ecological modelling, remote sensing, biodiversity surveillance, climate analytics and conservation planning, as well as international policy efforts such as the Convention on Biological Diversity, REDD+ and climate adaptation frameworks. Although this is a growing literature where it is still scattered among disciplines, regions and silos in themes, usually looking at broken fragments, like the effect of climate on forests or wildlife reaction within a given ecosystem. The overall picture of the intellectual organisation, the development of the themes, and the landscape of cooperation in this field of research is not well understood.</w:t>
      </w:r>
    </w:p>
    <w:p w14:paraId="7C6D4F47" w14:textId="4F989831" w:rsidR="002A2F06" w:rsidRPr="00143F0C" w:rsidRDefault="00C66311" w:rsidP="00C66311">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This bibliometric analysis aims to fill this gap by mapping the world's research on climate-forest-wildlife interactions in a </w:t>
      </w:r>
      <w:r w:rsidR="00F65CA6" w:rsidRPr="00143F0C">
        <w:rPr>
          <w:rFonts w:ascii="Times New Roman" w:hAnsi="Times New Roman" w:cs="Times New Roman"/>
          <w:color w:val="000000" w:themeColor="text1"/>
          <w:sz w:val="24"/>
          <w:szCs w:val="20"/>
          <w:lang w:val="en-IN"/>
        </w:rPr>
        <w:t>systematic</w:t>
      </w:r>
      <w:r w:rsidRPr="00143F0C">
        <w:rPr>
          <w:rFonts w:ascii="Times New Roman" w:hAnsi="Times New Roman" w:cs="Times New Roman"/>
          <w:color w:val="000000" w:themeColor="text1"/>
          <w:sz w:val="24"/>
          <w:szCs w:val="20"/>
          <w:lang w:val="en-IN"/>
        </w:rPr>
        <w:t xml:space="preserve"> manner in the period between 2000 and 202</w:t>
      </w:r>
      <w:r w:rsidR="00860BFB" w:rsidRPr="00143F0C">
        <w:rPr>
          <w:rFonts w:ascii="Times New Roman" w:hAnsi="Times New Roman" w:cs="Times New Roman"/>
          <w:color w:val="000000" w:themeColor="text1"/>
          <w:sz w:val="24"/>
          <w:szCs w:val="20"/>
          <w:lang w:val="en-IN"/>
        </w:rPr>
        <w:t>5</w:t>
      </w:r>
      <w:r w:rsidRPr="00143F0C">
        <w:rPr>
          <w:rFonts w:ascii="Times New Roman" w:hAnsi="Times New Roman" w:cs="Times New Roman"/>
          <w:color w:val="000000" w:themeColor="text1"/>
          <w:sz w:val="24"/>
          <w:szCs w:val="20"/>
          <w:lang w:val="en-IN"/>
        </w:rPr>
        <w:t xml:space="preserve">. Based on a solid set of </w:t>
      </w:r>
      <w:r w:rsidR="00C00B0A" w:rsidRPr="00143F0C">
        <w:rPr>
          <w:rFonts w:ascii="Times New Roman" w:hAnsi="Times New Roman" w:cs="Times New Roman"/>
          <w:color w:val="000000" w:themeColor="text1"/>
          <w:sz w:val="24"/>
          <w:szCs w:val="20"/>
          <w:lang w:val="en-IN"/>
        </w:rPr>
        <w:t>8,271</w:t>
      </w:r>
      <w:r w:rsidRPr="00143F0C">
        <w:rPr>
          <w:rFonts w:ascii="Times New Roman" w:hAnsi="Times New Roman" w:cs="Times New Roman"/>
          <w:color w:val="000000" w:themeColor="text1"/>
          <w:sz w:val="24"/>
          <w:szCs w:val="20"/>
          <w:lang w:val="en-IN"/>
        </w:rPr>
        <w:t xml:space="preserve"> records registered in both Web of Science and Scopus databases, the study reflects the booming growth, interdisciplinary nature, and rising global networking, which define this research. The study will examine publication patterns, source and author impact, the patterns of keyword co-occurrence, and the network of collaborators to reveal the prevalent research themes, hotspots, and under researched topics. Such synthesis is critical to addressing knowledge gaps, future interdisciplinary research, and evidence-based policymaking to accomplish climate-resilient forest management and wildlife conservation. The study eventually leads to a more cohesive realisation of the way scientific knowledge is changing to undertake the combined problems of climate change, forest ecologies and conservation of biodiversity on a worldwide scale.</w:t>
      </w:r>
    </w:p>
    <w:p w14:paraId="27A8B575" w14:textId="065E5470" w:rsidR="00147BC9" w:rsidRPr="00143F0C" w:rsidRDefault="0009213B" w:rsidP="00147BC9">
      <w:pPr>
        <w:pStyle w:val="ListParagraph"/>
        <w:numPr>
          <w:ilvl w:val="1"/>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t>Objectives</w:t>
      </w:r>
    </w:p>
    <w:p w14:paraId="24706680" w14:textId="77777777" w:rsidR="00147BC9" w:rsidRPr="00143F0C" w:rsidRDefault="00147BC9" w:rsidP="00147BC9">
      <w:pPr>
        <w:pStyle w:val="ListParagraph"/>
        <w:ind w:left="360"/>
        <w:rPr>
          <w:rFonts w:ascii="Times New Roman" w:hAnsi="Times New Roman" w:cs="Times New Roman"/>
          <w:b/>
          <w:bCs/>
          <w:color w:val="000000" w:themeColor="text1"/>
          <w:szCs w:val="20"/>
        </w:rPr>
      </w:pPr>
    </w:p>
    <w:p w14:paraId="691F086D" w14:textId="70420F1B"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lastRenderedPageBreak/>
        <w:t>To investigate the trend of the past decades in terms of the amount and direction of global academic activity on climate-forest-wildlife interactions over the duration 2000-202</w:t>
      </w:r>
      <w:r w:rsidR="00C461DF" w:rsidRPr="00143F0C">
        <w:rPr>
          <w:rFonts w:ascii="Times New Roman" w:hAnsi="Times New Roman" w:cs="Times New Roman"/>
          <w:szCs w:val="20"/>
        </w:rPr>
        <w:t>5</w:t>
      </w:r>
      <w:r w:rsidRPr="00143F0C">
        <w:rPr>
          <w:rFonts w:ascii="Times New Roman" w:hAnsi="Times New Roman" w:cs="Times New Roman"/>
          <w:szCs w:val="20"/>
        </w:rPr>
        <w:t>.</w:t>
      </w:r>
    </w:p>
    <w:p w14:paraId="39CAD23D" w14:textId="0BE51E3E"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identify the most popular publication outlets, major contributors, and major institutional affiliations that define the research in the climate-wildlife interface.</w:t>
      </w:r>
    </w:p>
    <w:p w14:paraId="0262CA07" w14:textId="6FC5E3FF"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understand the forces of cross-national and cross-institutional collaboration and networks of knowledge exchange in this area of research.</w:t>
      </w:r>
    </w:p>
    <w:p w14:paraId="7E308C22" w14:textId="6C204726" w:rsidR="00147BC9" w:rsidRPr="00143F0C" w:rsidRDefault="00147BC9" w:rsidP="00090654">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examine the intellectual and thematic structure of literature on climate forest wildlife nexuses through analysis of keyword co-occurrence, thematic mapping, and factorial analysis, to find out which themes are dominant, emergent, specialized, and declining.</w:t>
      </w:r>
    </w:p>
    <w:p w14:paraId="441A8B92" w14:textId="32C2FC05" w:rsidR="00147BC9" w:rsidRPr="00143F0C" w:rsidRDefault="00147BC9" w:rsidP="009677E0">
      <w:pPr>
        <w:pStyle w:val="ListParagraph"/>
        <w:numPr>
          <w:ilvl w:val="0"/>
          <w:numId w:val="4"/>
        </w:numPr>
        <w:spacing w:line="276" w:lineRule="auto"/>
        <w:jc w:val="both"/>
        <w:rPr>
          <w:rFonts w:ascii="Times New Roman" w:hAnsi="Times New Roman" w:cs="Times New Roman"/>
          <w:szCs w:val="20"/>
        </w:rPr>
      </w:pPr>
      <w:r w:rsidRPr="00143F0C">
        <w:rPr>
          <w:rFonts w:ascii="Times New Roman" w:hAnsi="Times New Roman" w:cs="Times New Roman"/>
          <w:szCs w:val="20"/>
        </w:rPr>
        <w:t>To trace the changes in the research focus and thematic trend concerning climate-forest-wildlife associations at various time periods.</w:t>
      </w:r>
    </w:p>
    <w:p w14:paraId="44EB06FB" w14:textId="77777777" w:rsidR="009677E0" w:rsidRPr="00143F0C" w:rsidRDefault="009677E0" w:rsidP="009677E0">
      <w:pPr>
        <w:pStyle w:val="ListParagraph"/>
        <w:spacing w:line="276" w:lineRule="auto"/>
        <w:ind w:left="360"/>
        <w:jc w:val="both"/>
        <w:rPr>
          <w:rFonts w:ascii="Times New Roman" w:hAnsi="Times New Roman" w:cs="Times New Roman"/>
          <w:szCs w:val="20"/>
        </w:rPr>
      </w:pPr>
    </w:p>
    <w:p w14:paraId="3BAEF6E3" w14:textId="6EA6BAC4" w:rsidR="0009213B" w:rsidRPr="00143F0C" w:rsidRDefault="00A3151E" w:rsidP="00A3151E">
      <w:pPr>
        <w:pStyle w:val="ListParagraph"/>
        <w:numPr>
          <w:ilvl w:val="0"/>
          <w:numId w:val="1"/>
        </w:numPr>
        <w:rPr>
          <w:rFonts w:ascii="Times New Roman" w:hAnsi="Times New Roman" w:cs="Times New Roman"/>
          <w:b/>
          <w:bCs/>
          <w:color w:val="000000" w:themeColor="text1"/>
          <w:szCs w:val="20"/>
        </w:rPr>
      </w:pPr>
      <w:r w:rsidRPr="00143F0C">
        <w:rPr>
          <w:rFonts w:ascii="Times New Roman" w:hAnsi="Times New Roman" w:cs="Times New Roman"/>
          <w:b/>
          <w:bCs/>
          <w:color w:val="000000" w:themeColor="text1"/>
          <w:szCs w:val="20"/>
        </w:rPr>
        <w:t xml:space="preserve"> </w:t>
      </w:r>
      <w:r w:rsidR="002A2F06" w:rsidRPr="00143F0C">
        <w:rPr>
          <w:rFonts w:ascii="Times New Roman" w:hAnsi="Times New Roman" w:cs="Times New Roman"/>
          <w:b/>
          <w:bCs/>
          <w:color w:val="000000" w:themeColor="text1"/>
          <w:szCs w:val="20"/>
        </w:rPr>
        <w:t>Methodology</w:t>
      </w:r>
    </w:p>
    <w:p w14:paraId="727E5A26" w14:textId="687D85D5" w:rsidR="00C91B24" w:rsidRPr="00143F0C" w:rsidRDefault="00C91B24"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t>Bibliometric analysis systematically examines the amount and direction of global academic activity on climate-forest-wildlife interactions over the duration 2000-202</w:t>
      </w:r>
      <w:r w:rsidR="00C461DF" w:rsidRPr="00143F0C">
        <w:rPr>
          <w:rFonts w:ascii="Times New Roman" w:hAnsi="Times New Roman" w:cs="Times New Roman"/>
          <w:sz w:val="24"/>
          <w:szCs w:val="24"/>
        </w:rPr>
        <w:t>5</w:t>
      </w:r>
      <w:r w:rsidRPr="00143F0C">
        <w:rPr>
          <w:rFonts w:ascii="Times New Roman" w:hAnsi="Times New Roman" w:cs="Times New Roman"/>
          <w:sz w:val="24"/>
          <w:szCs w:val="24"/>
        </w:rPr>
        <w:t xml:space="preserve">. Bibliometric analysis is a quantitative research method that uses statistical and network-based techniques to evaluate the structure, performance, and evolution of a scientific </w:t>
      </w:r>
      <w:r w:rsidRPr="00143F0C">
        <w:rPr>
          <w:rFonts w:ascii="Times New Roman" w:hAnsi="Times New Roman" w:cs="Times New Roman"/>
          <w:color w:val="000000" w:themeColor="text1"/>
          <w:sz w:val="24"/>
          <w:szCs w:val="24"/>
        </w:rPr>
        <w:t>field</w:t>
      </w:r>
      <w:r w:rsidR="001901FB" w:rsidRPr="00143F0C">
        <w:rPr>
          <w:rFonts w:ascii="Times New Roman" w:hAnsi="Times New Roman" w:cs="Times New Roman"/>
        </w:rPr>
        <w:t xml:space="preserve"> </w:t>
      </w:r>
      <w:sdt>
        <w:sdtPr>
          <w:rPr>
            <w:rFonts w:ascii="Times New Roman" w:hAnsi="Times New Roman" w:cs="Times New Roman"/>
          </w:rPr>
          <w:id w:val="1988661417"/>
          <w:citation/>
        </w:sdtPr>
        <w:sdtEndPr/>
        <w:sdtContent>
          <w:r w:rsidR="001901FB" w:rsidRPr="00143F0C">
            <w:rPr>
              <w:rFonts w:ascii="Times New Roman" w:hAnsi="Times New Roman" w:cs="Times New Roman"/>
            </w:rPr>
            <w:fldChar w:fldCharType="begin"/>
          </w:r>
          <w:r w:rsidR="001901FB" w:rsidRPr="00143F0C">
            <w:rPr>
              <w:rFonts w:ascii="Times New Roman" w:hAnsi="Times New Roman" w:cs="Times New Roman"/>
            </w:rPr>
            <w:instrText xml:space="preserve"> CITATION Ada25 \l 16393 </w:instrText>
          </w:r>
          <w:r w:rsidR="001901FB" w:rsidRPr="00143F0C">
            <w:rPr>
              <w:rFonts w:ascii="Times New Roman" w:hAnsi="Times New Roman" w:cs="Times New Roman"/>
            </w:rPr>
            <w:fldChar w:fldCharType="separate"/>
          </w:r>
          <w:r w:rsidR="00981A04" w:rsidRPr="00143F0C">
            <w:rPr>
              <w:rFonts w:ascii="Times New Roman" w:hAnsi="Times New Roman" w:cs="Times New Roman"/>
              <w:noProof/>
            </w:rPr>
            <w:t>(Adarsh T. and H.Sulthana 2025)</w:t>
          </w:r>
          <w:r w:rsidR="001901FB" w:rsidRPr="00143F0C">
            <w:rPr>
              <w:rFonts w:ascii="Times New Roman" w:hAnsi="Times New Roman" w:cs="Times New Roman"/>
            </w:rPr>
            <w:fldChar w:fldCharType="end"/>
          </w:r>
        </w:sdtContent>
      </w:sdt>
      <w:r w:rsidR="001901FB" w:rsidRPr="00143F0C">
        <w:rPr>
          <w:rFonts w:ascii="Times New Roman" w:hAnsi="Times New Roman" w:cs="Times New Roman"/>
        </w:rPr>
        <w:t>.</w:t>
      </w:r>
    </w:p>
    <w:p w14:paraId="74555A1D" w14:textId="3D7F04C0" w:rsidR="00C91B24" w:rsidRPr="00143F0C" w:rsidRDefault="00C91B24"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t>A timespan of 2</w:t>
      </w:r>
      <w:r w:rsidR="00BD329F">
        <w:rPr>
          <w:rFonts w:ascii="Times New Roman" w:hAnsi="Times New Roman" w:cs="Times New Roman"/>
          <w:sz w:val="24"/>
          <w:szCs w:val="24"/>
        </w:rPr>
        <w:t>5</w:t>
      </w:r>
      <w:r w:rsidRPr="00143F0C">
        <w:rPr>
          <w:rFonts w:ascii="Times New Roman" w:hAnsi="Times New Roman" w:cs="Times New Roman"/>
          <w:sz w:val="24"/>
          <w:szCs w:val="24"/>
        </w:rPr>
        <w:t xml:space="preserve"> years from </w:t>
      </w:r>
      <w:r w:rsidR="00C461DF" w:rsidRPr="00143F0C">
        <w:rPr>
          <w:rFonts w:ascii="Times New Roman" w:hAnsi="Times New Roman" w:cs="Times New Roman"/>
          <w:sz w:val="24"/>
          <w:szCs w:val="24"/>
        </w:rPr>
        <w:t>2000-2025 is</w:t>
      </w:r>
      <w:r w:rsidRPr="00143F0C">
        <w:rPr>
          <w:rFonts w:ascii="Times New Roman" w:hAnsi="Times New Roman" w:cs="Times New Roman"/>
          <w:sz w:val="24"/>
          <w:szCs w:val="24"/>
        </w:rPr>
        <w:t xml:space="preserve"> a long-term view on the field’s development across multiple phases of technological and methodological advancement. The dataset comprised a total of </w:t>
      </w:r>
      <w:r w:rsidR="0033397B" w:rsidRPr="00143F0C">
        <w:rPr>
          <w:rFonts w:ascii="Times New Roman" w:hAnsi="Times New Roman" w:cs="Times New Roman"/>
          <w:b/>
          <w:bCs/>
          <w:sz w:val="24"/>
          <w:szCs w:val="24"/>
        </w:rPr>
        <w:t>8271</w:t>
      </w:r>
      <w:r w:rsidRPr="00143F0C">
        <w:rPr>
          <w:rFonts w:ascii="Times New Roman" w:hAnsi="Times New Roman" w:cs="Times New Roman"/>
          <w:sz w:val="24"/>
          <w:szCs w:val="24"/>
        </w:rPr>
        <w:t xml:space="preserve"> documents retrieved from the Web of Science and Scopus databases, ensuring comprehensive coverage of peer</w:t>
      </w:r>
      <w:r w:rsidR="00C461DF" w:rsidRPr="00143F0C">
        <w:rPr>
          <w:rFonts w:ascii="Times New Roman" w:hAnsi="Times New Roman" w:cs="Times New Roman"/>
          <w:sz w:val="24"/>
          <w:szCs w:val="24"/>
        </w:rPr>
        <w:t xml:space="preserve"> </w:t>
      </w:r>
      <w:r w:rsidRPr="00143F0C">
        <w:rPr>
          <w:rFonts w:ascii="Times New Roman" w:hAnsi="Times New Roman" w:cs="Times New Roman"/>
          <w:sz w:val="24"/>
          <w:szCs w:val="24"/>
        </w:rPr>
        <w:t xml:space="preserve">reviewed journals, conference proceedings, and scholarly publications relevant to the topic </w:t>
      </w:r>
      <w:r w:rsidR="00C461DF" w:rsidRPr="00143F0C">
        <w:rPr>
          <w:rFonts w:ascii="Times New Roman" w:hAnsi="Times New Roman" w:cs="Times New Roman"/>
          <w:sz w:val="24"/>
          <w:szCs w:val="24"/>
        </w:rPr>
        <w:t>from multidisciplinary</w:t>
      </w:r>
      <w:r w:rsidRPr="00143F0C">
        <w:rPr>
          <w:rFonts w:ascii="Times New Roman" w:hAnsi="Times New Roman" w:cs="Times New Roman"/>
          <w:sz w:val="24"/>
          <w:szCs w:val="24"/>
        </w:rPr>
        <w:t xml:space="preserve"> sources (Fig. 1).</w:t>
      </w:r>
    </w:p>
    <w:p w14:paraId="4022A2DF" w14:textId="50BA723D" w:rsidR="00E14B80" w:rsidRPr="00143F0C" w:rsidRDefault="00C00B0A" w:rsidP="00C00B0A">
      <w:pPr>
        <w:spacing w:line="240" w:lineRule="auto"/>
        <w:jc w:val="center"/>
        <w:rPr>
          <w:rFonts w:ascii="Times New Roman" w:hAnsi="Times New Roman" w:cs="Times New Roman"/>
          <w:sz w:val="24"/>
          <w:szCs w:val="24"/>
        </w:rPr>
      </w:pPr>
      <w:r w:rsidRPr="00143F0C">
        <w:rPr>
          <w:rFonts w:ascii="Times New Roman" w:hAnsi="Times New Roman" w:cs="Times New Roman"/>
          <w:noProof/>
          <w:sz w:val="24"/>
          <w:szCs w:val="24"/>
          <w14:ligatures w14:val="standardContextual"/>
        </w:rPr>
        <w:drawing>
          <wp:inline distT="0" distB="0" distL="0" distR="0" wp14:anchorId="1BBD7111" wp14:editId="5BEA9D27">
            <wp:extent cx="5731510" cy="3223895"/>
            <wp:effectExtent l="19050" t="19050" r="21590" b="14605"/>
            <wp:docPr id="922723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23987" name="Picture 922723987"/>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solidFill>
                        <a:schemeClr val="tx1"/>
                      </a:solidFill>
                    </a:ln>
                  </pic:spPr>
                </pic:pic>
              </a:graphicData>
            </a:graphic>
          </wp:inline>
        </w:drawing>
      </w:r>
    </w:p>
    <w:p w14:paraId="4A9A3585" w14:textId="234A0A38" w:rsidR="00C00B0A" w:rsidRPr="00143F0C" w:rsidRDefault="00C00B0A" w:rsidP="00C00B0A">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Fig 1</w:t>
      </w:r>
      <w:r w:rsidR="009677E0" w:rsidRPr="00143F0C">
        <w:rPr>
          <w:rFonts w:ascii="Times New Roman" w:hAnsi="Times New Roman" w:cs="Times New Roman"/>
          <w:b/>
          <w:bCs/>
          <w:i/>
          <w:iCs/>
          <w:sz w:val="24"/>
          <w:szCs w:val="20"/>
          <w:lang w:val="en-IN"/>
        </w:rPr>
        <w:t xml:space="preserve">. </w:t>
      </w:r>
      <w:r w:rsidRPr="00143F0C">
        <w:rPr>
          <w:rFonts w:ascii="Times New Roman" w:hAnsi="Times New Roman" w:cs="Times New Roman"/>
          <w:b/>
          <w:bCs/>
          <w:i/>
          <w:iCs/>
          <w:sz w:val="24"/>
          <w:szCs w:val="20"/>
          <w:lang w:val="en-IN"/>
        </w:rPr>
        <w:t xml:space="preserve"> Methodology Chart</w:t>
      </w:r>
    </w:p>
    <w:p w14:paraId="024F4D28" w14:textId="77777777" w:rsidR="00C00B0A" w:rsidRPr="00143F0C" w:rsidRDefault="00C00B0A" w:rsidP="00C91B24">
      <w:pPr>
        <w:spacing w:line="240" w:lineRule="auto"/>
        <w:jc w:val="both"/>
        <w:rPr>
          <w:rFonts w:ascii="Times New Roman" w:hAnsi="Times New Roman" w:cs="Times New Roman"/>
          <w:sz w:val="24"/>
          <w:szCs w:val="24"/>
        </w:rPr>
      </w:pPr>
    </w:p>
    <w:p w14:paraId="20F124A0" w14:textId="15569C56" w:rsidR="00E14B80" w:rsidRPr="00143F0C" w:rsidRDefault="00E14B80" w:rsidP="00C91B24">
      <w:pPr>
        <w:spacing w:line="240" w:lineRule="auto"/>
        <w:jc w:val="both"/>
        <w:rPr>
          <w:rFonts w:ascii="Times New Roman" w:hAnsi="Times New Roman" w:cs="Times New Roman"/>
          <w:sz w:val="24"/>
          <w:szCs w:val="24"/>
        </w:rPr>
      </w:pPr>
      <w:r w:rsidRPr="00143F0C">
        <w:rPr>
          <w:rFonts w:ascii="Times New Roman" w:hAnsi="Times New Roman" w:cs="Times New Roman"/>
          <w:sz w:val="24"/>
          <w:szCs w:val="24"/>
        </w:rPr>
        <w:lastRenderedPageBreak/>
        <w:t xml:space="preserve">To completely capture material pertinent to the study's scope, a dual-topic query method was used in the formulation of the search strategy. Well-defined and verified search terms were used to get research articles from the Web of Science (WoS) and Scopus databases (as explained below). The combined dataset was processed in RStudio, where duplicate records from the two databases were methodically found and eliminated using the data-cleaning features of the Bibliometrix package in order to guarantee data integrity and avoid duplication. The resultant dataset represented a distinct and accurate collection of publications for further analysis thanks to this preprocessing phase </w:t>
      </w:r>
      <w:sdt>
        <w:sdtPr>
          <w:rPr>
            <w:rFonts w:ascii="Times New Roman" w:hAnsi="Times New Roman" w:cs="Times New Roman"/>
            <w:sz w:val="24"/>
            <w:szCs w:val="24"/>
          </w:rPr>
          <w:id w:val="-357977609"/>
          <w:citation/>
        </w:sdtPr>
        <w:sdtEndPr/>
        <w:sdtContent>
          <w:r w:rsidRPr="00143F0C">
            <w:rPr>
              <w:rFonts w:ascii="Times New Roman" w:hAnsi="Times New Roman" w:cs="Times New Roman"/>
              <w:sz w:val="24"/>
              <w:szCs w:val="24"/>
            </w:rPr>
            <w:fldChar w:fldCharType="begin"/>
          </w:r>
          <w:r w:rsidRPr="00143F0C">
            <w:rPr>
              <w:rFonts w:ascii="Times New Roman" w:hAnsi="Times New Roman" w:cs="Times New Roman"/>
              <w:sz w:val="24"/>
              <w:szCs w:val="24"/>
              <w:lang w:val="en-IN"/>
            </w:rPr>
            <w:instrText xml:space="preserve"> CITATION Ada253 \l 16393 </w:instrText>
          </w:r>
          <w:r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lang w:val="en-IN"/>
            </w:rPr>
            <w:t>(Adarsh T, Pillai, et al. 2025)</w:t>
          </w:r>
          <w:r w:rsidRPr="00143F0C">
            <w:rPr>
              <w:rFonts w:ascii="Times New Roman" w:hAnsi="Times New Roman" w:cs="Times New Roman"/>
              <w:sz w:val="24"/>
              <w:szCs w:val="24"/>
            </w:rPr>
            <w:fldChar w:fldCharType="end"/>
          </w:r>
        </w:sdtContent>
      </w:sdt>
      <w:r w:rsidRPr="00143F0C">
        <w:rPr>
          <w:rFonts w:ascii="Times New Roman" w:hAnsi="Times New Roman" w:cs="Times New Roman"/>
          <w:sz w:val="24"/>
          <w:szCs w:val="24"/>
        </w:rPr>
        <w:t>.</w:t>
      </w:r>
    </w:p>
    <w:p w14:paraId="1ED26947" w14:textId="22F414EA" w:rsidR="002A2F06" w:rsidRPr="00143F0C" w:rsidRDefault="00C00B0A" w:rsidP="00C00B0A">
      <w:pPr>
        <w:jc w:val="both"/>
        <w:rPr>
          <w:rFonts w:ascii="Times New Roman" w:hAnsi="Times New Roman" w:cs="Times New Roman"/>
          <w:i/>
          <w:iCs/>
        </w:rPr>
      </w:pPr>
      <w:r w:rsidRPr="00143F0C">
        <w:rPr>
          <w:rFonts w:ascii="Times New Roman" w:hAnsi="Times New Roman" w:cs="Times New Roman"/>
          <w:i/>
          <w:iCs/>
          <w:color w:val="5B9BD5" w:themeColor="accent5"/>
          <w:sz w:val="24"/>
          <w:szCs w:val="24"/>
        </w:rPr>
        <w:t xml:space="preserve">Querry; </w:t>
      </w:r>
      <w:r w:rsidRPr="00143F0C">
        <w:rPr>
          <w:rFonts w:ascii="Times New Roman" w:hAnsi="Times New Roman" w:cs="Times New Roman"/>
          <w:i/>
          <w:iCs/>
          <w:sz w:val="24"/>
          <w:szCs w:val="24"/>
        </w:rPr>
        <w:t>=</w:t>
      </w:r>
      <w:r w:rsidRPr="00143F0C">
        <w:rPr>
          <w:rFonts w:ascii="Times New Roman" w:hAnsi="Times New Roman" w:cs="Times New Roman"/>
          <w:i/>
          <w:iCs/>
        </w:rPr>
        <w:t>(("climate change" OR "global warming" OR "climate variability"</w:t>
      </w:r>
      <w:r w:rsidR="00496E43" w:rsidRPr="00143F0C">
        <w:rPr>
          <w:rFonts w:ascii="Times New Roman" w:hAnsi="Times New Roman" w:cs="Times New Roman"/>
          <w:i/>
          <w:iCs/>
        </w:rPr>
        <w:t xml:space="preserve"> </w:t>
      </w:r>
      <w:r w:rsidRPr="00143F0C">
        <w:rPr>
          <w:rFonts w:ascii="Times New Roman" w:hAnsi="Times New Roman" w:cs="Times New Roman"/>
          <w:i/>
          <w:iCs/>
        </w:rPr>
        <w:t>OR "climate impact*" OR "climatic stress")AND ("forest" OR "forest ecosystem*" OR "forest ecology"</w:t>
      </w:r>
      <w:r w:rsidR="00496E43" w:rsidRPr="00143F0C">
        <w:rPr>
          <w:rFonts w:ascii="Times New Roman" w:hAnsi="Times New Roman" w:cs="Times New Roman"/>
          <w:i/>
          <w:iCs/>
        </w:rPr>
        <w:t xml:space="preserve"> </w:t>
      </w:r>
      <w:r w:rsidRPr="00143F0C">
        <w:rPr>
          <w:rFonts w:ascii="Times New Roman" w:hAnsi="Times New Roman" w:cs="Times New Roman"/>
          <w:i/>
          <w:iCs/>
        </w:rPr>
        <w:t>OR "forest dynamics" OR "forest biodiversity"</w:t>
      </w:r>
      <w:r w:rsidR="00496E43" w:rsidRPr="00143F0C">
        <w:rPr>
          <w:rFonts w:ascii="Times New Roman" w:hAnsi="Times New Roman" w:cs="Times New Roman"/>
          <w:i/>
          <w:iCs/>
        </w:rPr>
        <w:t xml:space="preserve"> </w:t>
      </w:r>
      <w:r w:rsidRPr="00143F0C">
        <w:rPr>
          <w:rFonts w:ascii="Times New Roman" w:hAnsi="Times New Roman" w:cs="Times New Roman"/>
          <w:i/>
          <w:iCs/>
        </w:rPr>
        <w:t>OR "forest habitat*" OR "forest conservation")AND ("wildlife" OR "forest wildlife" OR "fauna" OR "forest fauna"</w:t>
      </w:r>
      <w:r w:rsidR="00496E43" w:rsidRPr="00143F0C">
        <w:rPr>
          <w:rFonts w:ascii="Times New Roman" w:hAnsi="Times New Roman" w:cs="Times New Roman"/>
          <w:i/>
          <w:iCs/>
        </w:rPr>
        <w:t xml:space="preserve"> </w:t>
      </w:r>
      <w:r w:rsidRPr="00143F0C">
        <w:rPr>
          <w:rFonts w:ascii="Times New Roman" w:hAnsi="Times New Roman" w:cs="Times New Roman"/>
          <w:i/>
          <w:iCs/>
        </w:rPr>
        <w:t>OR "flora" OR "forest flora" OR "plant species"</w:t>
      </w:r>
      <w:r w:rsidR="00496E43" w:rsidRPr="00143F0C">
        <w:rPr>
          <w:rFonts w:ascii="Times New Roman" w:hAnsi="Times New Roman" w:cs="Times New Roman"/>
          <w:i/>
          <w:iCs/>
        </w:rPr>
        <w:t xml:space="preserve"> </w:t>
      </w:r>
      <w:r w:rsidRPr="00143F0C">
        <w:rPr>
          <w:rFonts w:ascii="Times New Roman" w:hAnsi="Times New Roman" w:cs="Times New Roman"/>
          <w:i/>
          <w:iCs/>
        </w:rPr>
        <w:t>OR "animal species" OR "mammal*" OR "bird*" OR "avian" OR "amphibian*" OR "reptile*" OR "invertebrate*")</w:t>
      </w:r>
    </w:p>
    <w:p w14:paraId="793AA83D" w14:textId="511E9105" w:rsidR="004563F5" w:rsidRPr="00143F0C" w:rsidRDefault="00CC3FD0">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2.1 Data</w:t>
      </w:r>
      <w:r w:rsidR="002A2F06" w:rsidRPr="00143F0C">
        <w:rPr>
          <w:rFonts w:ascii="Times New Roman" w:hAnsi="Times New Roman" w:cs="Times New Roman"/>
          <w:b/>
          <w:bCs/>
          <w:color w:val="000000" w:themeColor="text1"/>
          <w:sz w:val="24"/>
          <w:szCs w:val="20"/>
          <w:lang w:val="en-IN"/>
        </w:rPr>
        <w:t xml:space="preserve"> Analysis</w:t>
      </w:r>
    </w:p>
    <w:p w14:paraId="2067F278" w14:textId="12DF510E" w:rsidR="00FB33B8" w:rsidRPr="00143F0C" w:rsidRDefault="00101490" w:rsidP="00101490">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extensive and methodological review of the literature for this study utilised Biblioshiny, which is a bibliometric analysis tool that is based on the </w:t>
      </w:r>
      <w:proofErr w:type="spellStart"/>
      <w:r w:rsidRPr="00143F0C">
        <w:rPr>
          <w:rFonts w:ascii="Times New Roman" w:hAnsi="Times New Roman" w:cs="Times New Roman"/>
          <w:color w:val="000000" w:themeColor="text1"/>
          <w:sz w:val="24"/>
          <w:szCs w:val="20"/>
          <w:lang w:val="en-IN"/>
        </w:rPr>
        <w:t>bibliometrix</w:t>
      </w:r>
      <w:proofErr w:type="spellEnd"/>
      <w:r w:rsidRPr="00143F0C">
        <w:rPr>
          <w:rFonts w:ascii="Times New Roman" w:hAnsi="Times New Roman" w:cs="Times New Roman"/>
          <w:color w:val="000000" w:themeColor="text1"/>
          <w:sz w:val="24"/>
          <w:szCs w:val="20"/>
          <w:lang w:val="en-IN"/>
        </w:rPr>
        <w:t xml:space="preserve"> </w:t>
      </w:r>
      <w:r w:rsidRPr="00143F0C">
        <w:rPr>
          <w:rFonts w:ascii="Times New Roman" w:hAnsi="Times New Roman" w:cs="Times New Roman"/>
        </w:rPr>
        <w:t xml:space="preserve">R package </w:t>
      </w:r>
      <w:sdt>
        <w:sdtPr>
          <w:rPr>
            <w:rFonts w:ascii="Times New Roman" w:hAnsi="Times New Roman" w:cs="Times New Roman"/>
          </w:rPr>
          <w:id w:val="-736709174"/>
          <w:citation/>
        </w:sdtPr>
        <w:sdtEndPr/>
        <w:sdtContent>
          <w:r w:rsidRPr="00143F0C">
            <w:rPr>
              <w:rFonts w:ascii="Times New Roman" w:hAnsi="Times New Roman" w:cs="Times New Roman"/>
            </w:rPr>
            <w:fldChar w:fldCharType="begin"/>
          </w:r>
          <w:r w:rsidRPr="00143F0C">
            <w:rPr>
              <w:rFonts w:ascii="Times New Roman" w:hAnsi="Times New Roman" w:cs="Times New Roman"/>
            </w:rPr>
            <w:instrText xml:space="preserve"> CITATION Ari17 \l 16393 </w:instrText>
          </w:r>
          <w:r w:rsidRPr="00143F0C">
            <w:rPr>
              <w:rFonts w:ascii="Times New Roman" w:hAnsi="Times New Roman" w:cs="Times New Roman"/>
            </w:rPr>
            <w:fldChar w:fldCharType="separate"/>
          </w:r>
          <w:r w:rsidR="00981A04" w:rsidRPr="00143F0C">
            <w:rPr>
              <w:rFonts w:ascii="Times New Roman" w:hAnsi="Times New Roman" w:cs="Times New Roman"/>
              <w:noProof/>
            </w:rPr>
            <w:t>(Aria, M. and Cuccurullo, C 2017)</w:t>
          </w:r>
          <w:r w:rsidRPr="00143F0C">
            <w:rPr>
              <w:rFonts w:ascii="Times New Roman" w:hAnsi="Times New Roman" w:cs="Times New Roman"/>
            </w:rPr>
            <w:fldChar w:fldCharType="end"/>
          </w:r>
        </w:sdtContent>
      </w:sdt>
      <w:r w:rsidRPr="00143F0C">
        <w:rPr>
          <w:rFonts w:ascii="Times New Roman" w:hAnsi="Times New Roman" w:cs="Times New Roman"/>
        </w:rPr>
        <w:t xml:space="preserve">. </w:t>
      </w:r>
      <w:r w:rsidRPr="00143F0C">
        <w:rPr>
          <w:rFonts w:ascii="Times New Roman" w:hAnsi="Times New Roman" w:cs="Times New Roman"/>
          <w:color w:val="000000" w:themeColor="text1"/>
          <w:sz w:val="24"/>
          <w:szCs w:val="20"/>
          <w:lang w:val="en-IN"/>
        </w:rPr>
        <w:t>Descriptive analysis was conducted in the first place, aimed to determine the general trends in publication, the most popular journals, the most influential authors, and the dynamics in citation relationships in the sphere. To examine the conceptual framework of the climate-forest-wildlife interaction study, a keyword co-occurrence analysis was implemented to allow visualisation of the connection between the important words using network diagrams. To reveal the latent structures in the data and classify the major thematic clusters, factorial analysis carried out via multiple correspondence analysis was used. Thematic mapping was subsequently used in order to classify the research themes based on their centrality and density to divide them into motor, basic, niche, and emerging or declining themes. Moreover, thematic evolution analysis through the application of Sankey diagrams was employed to follow the time development of research themes and shifts in the scholarly focus through the years. Lastly, an analysis of collaboration networks on the country level was performed to observe the trends in international co-authorship to identify the major research centres and international collaborative relationships that influence the discipline.</w:t>
      </w:r>
    </w:p>
    <w:p w14:paraId="6B080259" w14:textId="77777777" w:rsidR="006C415B" w:rsidRPr="00143F0C" w:rsidRDefault="006C415B" w:rsidP="00A3151E">
      <w:pPr>
        <w:pStyle w:val="ListParagraph"/>
        <w:numPr>
          <w:ilvl w:val="0"/>
          <w:numId w:val="1"/>
        </w:numPr>
        <w:rPr>
          <w:rFonts w:ascii="Times New Roman" w:hAnsi="Times New Roman" w:cs="Times New Roman"/>
          <w:b/>
          <w:bCs/>
          <w:szCs w:val="20"/>
        </w:rPr>
      </w:pPr>
      <w:r w:rsidRPr="00143F0C">
        <w:rPr>
          <w:rFonts w:ascii="Times New Roman" w:hAnsi="Times New Roman" w:cs="Times New Roman"/>
          <w:b/>
          <w:bCs/>
          <w:szCs w:val="20"/>
        </w:rPr>
        <w:t>Results &amp; Discussions</w:t>
      </w:r>
    </w:p>
    <w:p w14:paraId="0C90A905" w14:textId="571F8E5D" w:rsidR="00820983" w:rsidRPr="00143F0C" w:rsidRDefault="00820983" w:rsidP="006C415B">
      <w:pPr>
        <w:pStyle w:val="ListParagraph"/>
        <w:numPr>
          <w:ilvl w:val="1"/>
          <w:numId w:val="5"/>
        </w:numPr>
        <w:rPr>
          <w:rFonts w:ascii="Times New Roman" w:hAnsi="Times New Roman" w:cs="Times New Roman"/>
          <w:b/>
          <w:bCs/>
          <w:szCs w:val="20"/>
        </w:rPr>
      </w:pPr>
      <w:r w:rsidRPr="00143F0C">
        <w:rPr>
          <w:rFonts w:ascii="Times New Roman" w:hAnsi="Times New Roman" w:cs="Times New Roman"/>
          <w:b/>
          <w:bCs/>
          <w:szCs w:val="20"/>
        </w:rPr>
        <w:t>Analysis of Publication Lifecycle Plots</w:t>
      </w:r>
    </w:p>
    <w:p w14:paraId="46C19284" w14:textId="0AEC292C" w:rsidR="001E285E" w:rsidRPr="00143F0C" w:rsidRDefault="001E285E" w:rsidP="00820983">
      <w:pPr>
        <w:spacing w:line="278" w:lineRule="auto"/>
        <w:jc w:val="both"/>
        <w:rPr>
          <w:rFonts w:ascii="Times New Roman" w:hAnsi="Times New Roman" w:cs="Times New Roman"/>
          <w:sz w:val="24"/>
          <w:szCs w:val="20"/>
        </w:rPr>
      </w:pPr>
      <w:r w:rsidRPr="00143F0C">
        <w:rPr>
          <w:rFonts w:ascii="Times New Roman" w:hAnsi="Times New Roman" w:cs="Times New Roman"/>
          <w:sz w:val="24"/>
          <w:szCs w:val="20"/>
        </w:rPr>
        <w:t xml:space="preserve">The life cycle graphs depict the scientific area to be a typical logistic growth situation. During the first few years, the number of publications grows very slowly, which is characteristic of a newly established field. This is then followed by a long period of fast, almost exponential, growth, as more and more researchers, institutions, and topics get involved. Over the last few years, the growth rate </w:t>
      </w:r>
      <w:r w:rsidR="00DE3DE7" w:rsidRPr="00143F0C">
        <w:rPr>
          <w:rFonts w:ascii="Times New Roman" w:hAnsi="Times New Roman" w:cs="Times New Roman"/>
          <w:sz w:val="24"/>
          <w:szCs w:val="20"/>
        </w:rPr>
        <w:t>has</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slowed</w:t>
      </w:r>
      <w:r w:rsidRPr="00143F0C">
        <w:rPr>
          <w:rFonts w:ascii="Times New Roman" w:hAnsi="Times New Roman" w:cs="Times New Roman"/>
          <w:sz w:val="24"/>
          <w:szCs w:val="20"/>
        </w:rPr>
        <w:t xml:space="preserve"> down, and the cumulative curve is starting to flatten, which indicates that the field is approaching saturation. The curve of annual publications also shows a bell shape, as it is constantly increasing and is expected to reach its maximum around 2030, from where it will start to decrease. The logistic model matches the data very well, </w:t>
      </w:r>
      <w:r w:rsidR="00DE3DE7" w:rsidRPr="00143F0C">
        <w:rPr>
          <w:rFonts w:ascii="Times New Roman" w:hAnsi="Times New Roman" w:cs="Times New Roman"/>
          <w:sz w:val="24"/>
          <w:szCs w:val="20"/>
        </w:rPr>
        <w:t>as shown by the high R-squared value of 0.987</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The</w:t>
      </w:r>
      <w:r w:rsidRPr="00143F0C">
        <w:rPr>
          <w:rFonts w:ascii="Times New Roman" w:hAnsi="Times New Roman" w:cs="Times New Roman"/>
          <w:sz w:val="24"/>
          <w:szCs w:val="20"/>
        </w:rPr>
        <w:t xml:space="preserve"> model accounts for nearly all of the variation in cumulative publications. The RMSE of 30.</w:t>
      </w:r>
      <w:r w:rsidR="00DE3DE7" w:rsidRPr="00143F0C">
        <w:rPr>
          <w:rFonts w:ascii="Times New Roman" w:hAnsi="Times New Roman" w:cs="Times New Roman"/>
          <w:sz w:val="24"/>
          <w:szCs w:val="20"/>
        </w:rPr>
        <w:t>39</w:t>
      </w:r>
      <w:r w:rsidRPr="00143F0C">
        <w:rPr>
          <w:rFonts w:ascii="Times New Roman" w:hAnsi="Times New Roman" w:cs="Times New Roman"/>
          <w:sz w:val="24"/>
          <w:szCs w:val="20"/>
        </w:rPr>
        <w:t xml:space="preserve"> </w:t>
      </w:r>
      <w:r w:rsidR="00DE3DE7" w:rsidRPr="00143F0C">
        <w:rPr>
          <w:rFonts w:ascii="Times New Roman" w:hAnsi="Times New Roman" w:cs="Times New Roman"/>
          <w:sz w:val="24"/>
          <w:szCs w:val="20"/>
        </w:rPr>
        <w:t>indicates some variation between predicted and actual values, but it is relatively small,</w:t>
      </w:r>
      <w:r w:rsidRPr="00143F0C">
        <w:rPr>
          <w:rFonts w:ascii="Times New Roman" w:hAnsi="Times New Roman" w:cs="Times New Roman"/>
          <w:sz w:val="24"/>
          <w:szCs w:val="20"/>
        </w:rPr>
        <w:t xml:space="preserve"> and thus, the reliability of the model is not compromised. </w:t>
      </w:r>
      <w:r w:rsidRPr="00143F0C">
        <w:rPr>
          <w:rFonts w:ascii="Times New Roman" w:hAnsi="Times New Roman" w:cs="Times New Roman"/>
          <w:sz w:val="24"/>
          <w:szCs w:val="20"/>
        </w:rPr>
        <w:lastRenderedPageBreak/>
        <w:t>In addition to this, the strong model fit is an indication that the logistic curve is a suitable way of describing the growth of this research area.</w:t>
      </w:r>
    </w:p>
    <w:p w14:paraId="12003074" w14:textId="552C872D" w:rsidR="009307FC" w:rsidRPr="00143F0C" w:rsidRDefault="009307FC" w:rsidP="0082098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model's key parameters shed light on the matter beyond the surface. The carrying capacity (K = 26576.715) is the approximate maximum number of publications that the field will produce is the point of saturation. The inflexion point (t = 2030.301) is the year when the growth rate is the highest; after this year, the rate slows down gradually. The delta t value (28.97439) relates to the time over which the growth is spread; however, it does not have a direct conceptual interpretation. These temporal patterns uncover the existence of three distinct phases. The emergence phase (before 2005) is characterised by slow growth, which implies a small number of researchers and initial exploratory studies. The expansion phase (2005-2020) is characterised by extremely rapid growth, which was mainly due to the increased global interest, technological advancements, and expanding collaboration networks. The maturity phase, starting approximately from 2020 and continuing to the projected future, is characterised by a gradual slowing of growth which can be inferred that the field is becoming more established and stable.</w:t>
      </w:r>
    </w:p>
    <w:p w14:paraId="1B40D748" w14:textId="331DBB2F" w:rsidR="00C42ADE" w:rsidRPr="00143F0C" w:rsidRDefault="00C42ADE" w:rsidP="00C42AD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Scientific significance is a key element in the growth pattern and the reduced growth rate indicates that the field is becoming mature, and at present, the main concepts are well established. The previous growth must have been due to more funding for research, methodological advancements, impactful articles, and the formation of research teams. The logistic model implies that the field is going to experience slow growth and eventually reach its saturation point. Nevertheless, the trajectory may still change in the future due to breakthroughs the changes in research interests or the appearance of novel subfields. Another aspect that should be noted is that the Web of Science and Scopus merged dataset does not have all the metadata, and this fact reveals the role of proper data cleaning in bibliometric studies.</w:t>
      </w:r>
    </w:p>
    <w:p w14:paraId="4DC2134D" w14:textId="461395D3" w:rsidR="00C42ADE" w:rsidRPr="00143F0C" w:rsidRDefault="00C42ADE" w:rsidP="00C42AD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logistic model is an excellent and practical model for analysing the development of the field of research and the way it is expected to develop. The analysis indicates that the arena is no longer in a rapid growth phase but in a more mature growth phase, with growth being sluggish as it nears saturation.</w:t>
      </w:r>
    </w:p>
    <w:p w14:paraId="144A1D6D" w14:textId="77777777" w:rsidR="00C42ADE" w:rsidRPr="00143F0C" w:rsidRDefault="00C42ADE" w:rsidP="00820983">
      <w:pPr>
        <w:spacing w:line="278" w:lineRule="auto"/>
        <w:jc w:val="both"/>
        <w:rPr>
          <w:rFonts w:ascii="Times New Roman" w:hAnsi="Times New Roman" w:cs="Times New Roman"/>
          <w:sz w:val="24"/>
          <w:szCs w:val="20"/>
          <w:lang w:val="en-IN"/>
        </w:rPr>
      </w:pPr>
    </w:p>
    <w:p w14:paraId="121A1E60" w14:textId="544014B6" w:rsidR="00B62165" w:rsidRPr="00143F0C" w:rsidRDefault="00B62165" w:rsidP="00FB33B8">
      <w:pPr>
        <w:spacing w:line="278" w:lineRule="auto"/>
        <w:rPr>
          <w:rFonts w:ascii="Times New Roman" w:hAnsi="Times New Roman" w:cs="Times New Roman"/>
          <w:b/>
          <w:bCs/>
          <w:sz w:val="24"/>
          <w:szCs w:val="20"/>
          <w:lang w:val="en-IN"/>
        </w:rPr>
      </w:pPr>
      <w:r w:rsidRPr="00143F0C">
        <w:rPr>
          <w:noProof/>
        </w:rPr>
        <w:lastRenderedPageBreak/>
        <w:drawing>
          <wp:anchor distT="0" distB="0" distL="114300" distR="114300" simplePos="0" relativeHeight="251658240" behindDoc="0" locked="0" layoutInCell="1" allowOverlap="1" wp14:anchorId="6705D9CB" wp14:editId="6254127C">
            <wp:simplePos x="0" y="0"/>
            <wp:positionH relativeFrom="column">
              <wp:posOffset>3139440</wp:posOffset>
            </wp:positionH>
            <wp:positionV relativeFrom="paragraph">
              <wp:posOffset>226695</wp:posOffset>
            </wp:positionV>
            <wp:extent cx="2971800" cy="2803525"/>
            <wp:effectExtent l="0" t="0" r="0" b="0"/>
            <wp:wrapSquare wrapText="bothSides"/>
            <wp:docPr id="1991209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F0C">
        <w:rPr>
          <w:noProof/>
        </w:rPr>
        <w:drawing>
          <wp:anchor distT="0" distB="0" distL="114300" distR="114300" simplePos="0" relativeHeight="251659264" behindDoc="0" locked="0" layoutInCell="1" allowOverlap="1" wp14:anchorId="387476FF" wp14:editId="7825CCBD">
            <wp:simplePos x="0" y="0"/>
            <wp:positionH relativeFrom="column">
              <wp:posOffset>53340</wp:posOffset>
            </wp:positionH>
            <wp:positionV relativeFrom="paragraph">
              <wp:posOffset>237490</wp:posOffset>
            </wp:positionV>
            <wp:extent cx="2948940" cy="2782570"/>
            <wp:effectExtent l="0" t="0" r="3810" b="0"/>
            <wp:wrapSquare wrapText="bothSides"/>
            <wp:docPr id="1089437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278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5F53" w14:textId="3015B848" w:rsidR="00FB33B8" w:rsidRPr="00143F0C" w:rsidRDefault="00FB33B8" w:rsidP="00FB33B8">
      <w:pPr>
        <w:spacing w:line="278" w:lineRule="auto"/>
        <w:rPr>
          <w:rFonts w:ascii="Times New Roman" w:hAnsi="Times New Roman" w:cs="Times New Roman"/>
          <w:b/>
          <w:bCs/>
          <w:sz w:val="24"/>
          <w:szCs w:val="20"/>
          <w:lang w:val="en-IN"/>
        </w:rPr>
      </w:pPr>
    </w:p>
    <w:p w14:paraId="5224DEC8" w14:textId="329E4D1D" w:rsidR="00C42ADE" w:rsidRPr="00143F0C" w:rsidRDefault="00C42ADE" w:rsidP="009677E0">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 xml:space="preserve">Fig: </w:t>
      </w:r>
      <w:r w:rsidR="00DE7A3D" w:rsidRPr="00143F0C">
        <w:rPr>
          <w:rFonts w:ascii="Times New Roman" w:hAnsi="Times New Roman" w:cs="Times New Roman"/>
          <w:b/>
          <w:bCs/>
          <w:i/>
          <w:iCs/>
          <w:sz w:val="24"/>
          <w:szCs w:val="20"/>
          <w:lang w:val="en-IN"/>
        </w:rPr>
        <w:t>2</w:t>
      </w:r>
      <w:r w:rsidRPr="00143F0C">
        <w:rPr>
          <w:rFonts w:ascii="Times New Roman" w:hAnsi="Times New Roman" w:cs="Times New Roman"/>
          <w:b/>
          <w:bCs/>
          <w:i/>
          <w:iCs/>
          <w:sz w:val="24"/>
          <w:szCs w:val="20"/>
          <w:lang w:val="en-IN"/>
        </w:rPr>
        <w:t xml:space="preserve"> &amp; Fig </w:t>
      </w:r>
      <w:r w:rsidR="00DE7A3D" w:rsidRPr="00143F0C">
        <w:rPr>
          <w:rFonts w:ascii="Times New Roman" w:hAnsi="Times New Roman" w:cs="Times New Roman"/>
          <w:b/>
          <w:bCs/>
          <w:i/>
          <w:iCs/>
          <w:sz w:val="24"/>
          <w:szCs w:val="20"/>
          <w:lang w:val="en-IN"/>
        </w:rPr>
        <w:t>3</w:t>
      </w:r>
      <w:r w:rsidR="009677E0" w:rsidRPr="00143F0C">
        <w:rPr>
          <w:rFonts w:ascii="Times New Roman" w:hAnsi="Times New Roman" w:cs="Times New Roman"/>
          <w:b/>
          <w:bCs/>
          <w:i/>
          <w:iCs/>
          <w:sz w:val="24"/>
          <w:szCs w:val="20"/>
          <w:lang w:val="en-IN"/>
        </w:rPr>
        <w:t xml:space="preserve">. </w:t>
      </w:r>
      <w:r w:rsidR="0067314E" w:rsidRPr="00143F0C">
        <w:rPr>
          <w:rFonts w:ascii="Times New Roman" w:hAnsi="Times New Roman" w:cs="Times New Roman"/>
          <w:b/>
          <w:bCs/>
          <w:i/>
          <w:iCs/>
          <w:sz w:val="24"/>
          <w:szCs w:val="20"/>
          <w:lang w:val="en-IN"/>
        </w:rPr>
        <w:t xml:space="preserve">Graphs representing the </w:t>
      </w:r>
      <w:r w:rsidRPr="00143F0C">
        <w:rPr>
          <w:rFonts w:ascii="Times New Roman" w:hAnsi="Times New Roman" w:cs="Times New Roman"/>
          <w:b/>
          <w:bCs/>
          <w:i/>
          <w:iCs/>
          <w:sz w:val="24"/>
          <w:szCs w:val="20"/>
          <w:lang w:val="en-IN"/>
        </w:rPr>
        <w:t>Annual Publication</w:t>
      </w:r>
      <w:r w:rsidR="0067314E" w:rsidRPr="00143F0C">
        <w:rPr>
          <w:rFonts w:ascii="Times New Roman" w:hAnsi="Times New Roman" w:cs="Times New Roman"/>
          <w:b/>
          <w:bCs/>
          <w:i/>
          <w:iCs/>
          <w:sz w:val="24"/>
          <w:szCs w:val="20"/>
          <w:lang w:val="en-IN"/>
        </w:rPr>
        <w:t>s</w:t>
      </w:r>
      <w:r w:rsidRPr="00143F0C">
        <w:rPr>
          <w:rFonts w:ascii="Times New Roman" w:hAnsi="Times New Roman" w:cs="Times New Roman"/>
          <w:b/>
          <w:bCs/>
          <w:i/>
          <w:iCs/>
          <w:sz w:val="24"/>
          <w:szCs w:val="20"/>
          <w:lang w:val="en-IN"/>
        </w:rPr>
        <w:t xml:space="preserve"> </w:t>
      </w:r>
      <w:r w:rsidR="00BD329F" w:rsidRPr="00143F0C">
        <w:rPr>
          <w:rFonts w:ascii="Times New Roman" w:hAnsi="Times New Roman" w:cs="Times New Roman"/>
          <w:b/>
          <w:bCs/>
          <w:i/>
          <w:iCs/>
          <w:sz w:val="24"/>
          <w:szCs w:val="20"/>
          <w:lang w:val="en-IN"/>
        </w:rPr>
        <w:t>Lifecycle &amp;</w:t>
      </w:r>
      <w:r w:rsidRPr="00143F0C">
        <w:rPr>
          <w:rFonts w:ascii="Times New Roman" w:hAnsi="Times New Roman" w:cs="Times New Roman"/>
          <w:b/>
          <w:bCs/>
          <w:i/>
          <w:iCs/>
          <w:sz w:val="24"/>
          <w:szCs w:val="20"/>
          <w:lang w:val="en-IN"/>
        </w:rPr>
        <w:t xml:space="preserve"> Cumulative Growth Curve</w:t>
      </w:r>
    </w:p>
    <w:p w14:paraId="357C1B30" w14:textId="77777777" w:rsidR="00C42ADE" w:rsidRPr="00143F0C" w:rsidRDefault="00C42ADE" w:rsidP="00FB33B8">
      <w:pPr>
        <w:spacing w:line="278" w:lineRule="auto"/>
        <w:rPr>
          <w:rFonts w:ascii="Times New Roman" w:hAnsi="Times New Roman" w:cs="Times New Roman"/>
          <w:b/>
          <w:bCs/>
          <w:sz w:val="24"/>
          <w:szCs w:val="20"/>
          <w:lang w:val="en-IN"/>
        </w:rPr>
      </w:pPr>
    </w:p>
    <w:p w14:paraId="17427297" w14:textId="7961A483" w:rsidR="00FB33B8" w:rsidRPr="00143F0C" w:rsidRDefault="00A3151E" w:rsidP="00FB33B8">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2</w:t>
      </w:r>
      <w:r w:rsidRPr="00143F0C">
        <w:rPr>
          <w:rFonts w:ascii="Times New Roman" w:hAnsi="Times New Roman" w:cs="Times New Roman"/>
          <w:b/>
          <w:bCs/>
          <w:color w:val="000000" w:themeColor="text1"/>
          <w:sz w:val="24"/>
          <w:szCs w:val="20"/>
          <w:lang w:val="en-IN"/>
        </w:rPr>
        <w:t xml:space="preserve"> </w:t>
      </w:r>
      <w:r w:rsidR="00FB33B8" w:rsidRPr="00143F0C">
        <w:rPr>
          <w:rFonts w:ascii="Times New Roman" w:hAnsi="Times New Roman" w:cs="Times New Roman"/>
          <w:b/>
          <w:bCs/>
          <w:color w:val="000000" w:themeColor="text1"/>
          <w:sz w:val="24"/>
          <w:szCs w:val="20"/>
          <w:lang w:val="en-IN"/>
        </w:rPr>
        <w:t>Annual Scientific Production</w:t>
      </w:r>
    </w:p>
    <w:p w14:paraId="2378A55A" w14:textId="23AABB14"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An upward trend of 2000-2025 annual scientific output proves that significant growth and an increasing global applicability of the research in the field are two undeniable factors. In 2000, the discipline generated only 25 publications, which was the initial stage of the scholarly exploration. The following years saw a slow rise in the amount of research, to 85 publications in 2006 and 100 documents in 2007. This acceleration is even stronger after 2008, and there is an increase in the annual output to 210 documents (2011) after 117 documents (2008) which indicates a growing research community and an increase in thematic diversification. There exists a significant increase after 2012, and the number of publications rises to 233 and then to 312 in 2013 and 2014, respectively.</w:t>
      </w:r>
    </w:p>
    <w:p w14:paraId="666C2F68" w14:textId="09EF14A5"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Since 2017, the sphere has had a high growth rate, and the number of publications per year is above 400. Another historical high was achieved in 2021, as 639 documents were published, and then the growth is even greater in 2022 (760 publications), which is one of the most productive years of the entire period. The highest number of publications was reached in 2024, which is 845, and it indicates the increased scientific interest and urgency of the situation with issues that are connected to climate change, forests, and wildlife at that time.</w:t>
      </w:r>
    </w:p>
    <w:p w14:paraId="5F638E15" w14:textId="0C96BF9E" w:rsidR="007A52F7" w:rsidRPr="00143F0C" w:rsidRDefault="007A52F7" w:rsidP="007A52F7">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year 2025 also indicates a slight decrease to 833 publications, but again, there is not much difference, and it could be since not all publications of the year have been indexed yet, as opposed to a decline in scientific activity. The trend in the annual publication certainly depicts an exponential pattern growth, with the annual growth rate being calculated to be 15.06. Such </w:t>
      </w:r>
      <w:r w:rsidRPr="00143F0C">
        <w:rPr>
          <w:rFonts w:ascii="Times New Roman" w:hAnsi="Times New Roman" w:cs="Times New Roman"/>
          <w:sz w:val="24"/>
          <w:szCs w:val="20"/>
          <w:lang w:val="en-IN"/>
        </w:rPr>
        <w:lastRenderedPageBreak/>
        <w:t>a trend suggests that there is growing globalisation, broadening of partnership networks and new interdisciplinary connection points that propel research output in this discipline.</w:t>
      </w:r>
    </w:p>
    <w:p w14:paraId="66C8E307" w14:textId="77777777" w:rsidR="007A52F7" w:rsidRPr="00143F0C" w:rsidRDefault="007A52F7" w:rsidP="00FB33B8">
      <w:pPr>
        <w:spacing w:line="278" w:lineRule="auto"/>
        <w:jc w:val="both"/>
        <w:rPr>
          <w:rFonts w:ascii="Times New Roman" w:hAnsi="Times New Roman" w:cs="Times New Roman"/>
          <w:sz w:val="24"/>
          <w:szCs w:val="20"/>
          <w:lang w:val="en-IN"/>
        </w:rPr>
      </w:pPr>
    </w:p>
    <w:p w14:paraId="26AF80F0" w14:textId="0B6D24FD" w:rsidR="00FB33B8" w:rsidRPr="00143F0C" w:rsidRDefault="00FB33B8" w:rsidP="00FB33B8">
      <w:pPr>
        <w:spacing w:line="278" w:lineRule="auto"/>
        <w:jc w:val="both"/>
        <w:rPr>
          <w:rFonts w:ascii="Times New Roman" w:hAnsi="Times New Roman" w:cs="Times New Roman"/>
          <w:sz w:val="24"/>
          <w:szCs w:val="20"/>
          <w:lang w:val="en-IN"/>
        </w:rPr>
      </w:pPr>
      <w:r w:rsidRPr="00143F0C">
        <w:rPr>
          <w:noProof/>
        </w:rPr>
        <w:drawing>
          <wp:inline distT="0" distB="0" distL="0" distR="0" wp14:anchorId="59AC8745" wp14:editId="46F51300">
            <wp:extent cx="5731510" cy="2865755"/>
            <wp:effectExtent l="0" t="0" r="2540" b="0"/>
            <wp:docPr id="188355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751AF21F" w14:textId="08D97D85" w:rsidR="004F7630" w:rsidRPr="00143F0C" w:rsidRDefault="006B201D" w:rsidP="00CC3FD0">
      <w:pPr>
        <w:spacing w:line="278" w:lineRule="auto"/>
        <w:jc w:val="center"/>
        <w:rPr>
          <w:rFonts w:ascii="Times New Roman" w:hAnsi="Times New Roman" w:cs="Times New Roman"/>
          <w:b/>
          <w:bCs/>
          <w:i/>
          <w:iCs/>
          <w:sz w:val="24"/>
          <w:szCs w:val="20"/>
          <w:lang w:val="en-IN"/>
        </w:rPr>
      </w:pPr>
      <w:r w:rsidRPr="00143F0C">
        <w:rPr>
          <w:rFonts w:ascii="Times New Roman" w:hAnsi="Times New Roman" w:cs="Times New Roman"/>
          <w:b/>
          <w:bCs/>
          <w:i/>
          <w:iCs/>
          <w:sz w:val="24"/>
          <w:szCs w:val="20"/>
          <w:lang w:val="en-IN"/>
        </w:rPr>
        <w:t>Fig: 4</w:t>
      </w:r>
      <w:r w:rsidR="009677E0" w:rsidRPr="00143F0C">
        <w:rPr>
          <w:rFonts w:ascii="Times New Roman" w:hAnsi="Times New Roman" w:cs="Times New Roman"/>
          <w:b/>
          <w:bCs/>
          <w:i/>
          <w:iCs/>
          <w:sz w:val="24"/>
          <w:szCs w:val="20"/>
          <w:lang w:val="en-IN"/>
        </w:rPr>
        <w:t xml:space="preserve">. </w:t>
      </w:r>
      <w:r w:rsidRPr="00143F0C">
        <w:rPr>
          <w:rFonts w:ascii="Times New Roman" w:hAnsi="Times New Roman" w:cs="Times New Roman"/>
          <w:b/>
          <w:bCs/>
          <w:i/>
          <w:iCs/>
          <w:sz w:val="24"/>
          <w:szCs w:val="20"/>
          <w:lang w:val="en-IN"/>
        </w:rPr>
        <w:t>Representation of Annual Scientific Production from 2000-202</w:t>
      </w:r>
      <w:r w:rsidR="009677E0" w:rsidRPr="00143F0C">
        <w:rPr>
          <w:rFonts w:ascii="Times New Roman" w:hAnsi="Times New Roman" w:cs="Times New Roman"/>
          <w:b/>
          <w:bCs/>
          <w:i/>
          <w:iCs/>
          <w:sz w:val="24"/>
          <w:szCs w:val="20"/>
          <w:lang w:val="en-IN"/>
        </w:rPr>
        <w:t>5</w:t>
      </w:r>
      <w:r w:rsidR="00CC3FD0">
        <w:rPr>
          <w:rFonts w:ascii="Times New Roman" w:hAnsi="Times New Roman" w:cs="Times New Roman"/>
          <w:b/>
          <w:bCs/>
          <w:i/>
          <w:iCs/>
          <w:sz w:val="24"/>
          <w:szCs w:val="20"/>
          <w:lang w:val="en-IN"/>
        </w:rPr>
        <w:t xml:space="preserve"> </w:t>
      </w:r>
      <w:r w:rsidR="004F7630" w:rsidRPr="00CC3FD0">
        <w:rPr>
          <w:rFonts w:ascii="Times New Roman" w:hAnsi="Times New Roman" w:cs="Times New Roman"/>
          <w:b/>
          <w:bCs/>
          <w:i/>
          <w:iCs/>
        </w:rPr>
        <w:t>(Prepared using Biblioshiny (Aria and Cuccurullo, 2017)).</w:t>
      </w:r>
    </w:p>
    <w:p w14:paraId="76CD0ABA" w14:textId="0C61CD3D" w:rsidR="002D675D" w:rsidRPr="00143F0C" w:rsidRDefault="00A3151E"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3</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Average Citations Per Year</w:t>
      </w:r>
    </w:p>
    <w:p w14:paraId="67CB5C18" w14:textId="71C93352" w:rsidR="00FD1B7E" w:rsidRPr="00143F0C" w:rsidRDefault="00FD1B7E" w:rsidP="00FD1B7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Early publications of the 2000s have higher citation averages due to being a subject of longer duration. To give an illustration, 2000 has a </w:t>
      </w:r>
      <w:proofErr w:type="spellStart"/>
      <w:r w:rsidRPr="00143F0C">
        <w:rPr>
          <w:rFonts w:ascii="Times New Roman" w:hAnsi="Times New Roman" w:cs="Times New Roman"/>
          <w:bCs/>
          <w:sz w:val="24"/>
          <w:szCs w:val="20"/>
          <w:lang w:val="en-IN"/>
        </w:rPr>
        <w:t>MeanTCperYear</w:t>
      </w:r>
      <w:proofErr w:type="spellEnd"/>
      <w:r w:rsidRPr="00143F0C">
        <w:rPr>
          <w:rFonts w:ascii="Times New Roman" w:hAnsi="Times New Roman" w:cs="Times New Roman"/>
          <w:bCs/>
          <w:sz w:val="24"/>
          <w:szCs w:val="20"/>
          <w:lang w:val="en-IN"/>
        </w:rPr>
        <w:t xml:space="preserve"> of 6.39 and 2002 has the highest number across the dataset of 8.46, which shows that papers published in this year were more significant. The values of citation changes during the initial years, but still are comparably high and another significant peak can be seen in 2009 with 5.51 citations per year as the research activity increased. The average citation rates are steady between 2010 and 2016, ranging between approximately 3.5 and 4.9 citations per year, which represents a period of consistent scholarly influence in a field of major development. The same slight increases can be observed in 2015, 2017, and 2019, which indicates that research published in these years received more academic interest, presumably because of the growing discourse of climate change, forests, and biodiversity across the world.</w:t>
      </w:r>
    </w:p>
    <w:p w14:paraId="10023661" w14:textId="095D0452" w:rsidR="00FD1B7E" w:rsidRPr="00143F0C" w:rsidRDefault="00FD1B7E" w:rsidP="00FD1B7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Since 2020, the citation averages have decreased steadily, with the starting point of 3.93 in 2020 and gradually decreasing to the current point. This decreasing tendency is maintained until 2021, 2022, and 2023 and decreases even more to 2.02 and 0.89 in 2024 and 2025, respectively. This decline is not surprising and does not indicate that there has been a decline in the quality or relevance of the papers that have been published recently, but rather indicates the little time that they have to gather citations. The citation pattern demonstrates a stereotypical bibliometric pattern where the older the publication, the greater the citation impact; middle years are associated with the continued scholarly presence and recent years demonstrate lower averages because of citation lags. The results of this study show that this </w:t>
      </w:r>
      <w:r w:rsidRPr="00143F0C">
        <w:rPr>
          <w:rFonts w:ascii="Times New Roman" w:hAnsi="Times New Roman" w:cs="Times New Roman"/>
          <w:bCs/>
          <w:sz w:val="24"/>
          <w:szCs w:val="20"/>
          <w:lang w:val="en-IN"/>
        </w:rPr>
        <w:lastRenderedPageBreak/>
        <w:t>area is not only mature but also well-developing and, probably, the wave of recent publications will shortly get numerous citations.</w:t>
      </w:r>
    </w:p>
    <w:p w14:paraId="2987E028" w14:textId="12859358" w:rsidR="002D675D" w:rsidRPr="00143F0C" w:rsidRDefault="00296FAF" w:rsidP="00FD1B7E">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4</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Most Relevant Sources</w:t>
      </w:r>
    </w:p>
    <w:p w14:paraId="39C95F10" w14:textId="0BE32453" w:rsidR="00296FAF" w:rsidRPr="00143F0C" w:rsidRDefault="00296FAF" w:rsidP="00296FA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review of the most topical sources of publications reveals that the number of publications in the given field is focused on a few powerful journals, each of which makes a significant contribution to the creation and spread of knowledge. The prime source turns out to be Forest Ecology and Management, with 256 articles, which means that it is the dominant publication in the field of furthering the research in the field of the overlap of forest ecosystems, climate change, and biodiversity. Next, PL</w:t>
      </w:r>
      <w:r w:rsidR="008C27AD" w:rsidRPr="00143F0C">
        <w:rPr>
          <w:rFonts w:ascii="Times New Roman" w:hAnsi="Times New Roman" w:cs="Times New Roman"/>
          <w:bCs/>
          <w:sz w:val="24"/>
          <w:szCs w:val="20"/>
          <w:lang w:val="en-IN"/>
        </w:rPr>
        <w:t>O</w:t>
      </w:r>
      <w:r w:rsidRPr="00143F0C">
        <w:rPr>
          <w:rFonts w:ascii="Times New Roman" w:hAnsi="Times New Roman" w:cs="Times New Roman"/>
          <w:bCs/>
          <w:sz w:val="24"/>
          <w:szCs w:val="20"/>
          <w:lang w:val="en-IN"/>
        </w:rPr>
        <w:t>S ONE is added with its 206 articles, which show that it is a very multidisciplinary journal and open to a variety of methodologies. There are 164 publications in Global Change Biology, which proves its significance as one of the sources where the ecological reaction to climate variability and environmental change is discussed.</w:t>
      </w:r>
    </w:p>
    <w:p w14:paraId="7D50C8DE" w14:textId="0275A4CD" w:rsidR="00296FAF" w:rsidRPr="00143F0C" w:rsidRDefault="00296FAF" w:rsidP="00296FA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journal Ecology and Evolution has had 141 articles published, which is why it has relevance to the evolutionary views and ecological processes in which species and the ecosystem respond. The 132 publications of the journal, Biological Conservation, are one of the major sources of research on conservation strategy and biodiversity management. Science of the Total Environment, which </w:t>
      </w:r>
      <w:proofErr w:type="gramStart"/>
      <w:r w:rsidRPr="00143F0C">
        <w:rPr>
          <w:rFonts w:ascii="Times New Roman" w:hAnsi="Times New Roman" w:cs="Times New Roman"/>
          <w:bCs/>
          <w:sz w:val="24"/>
          <w:szCs w:val="20"/>
          <w:lang w:val="en-IN"/>
        </w:rPr>
        <w:t>makes a contribution</w:t>
      </w:r>
      <w:proofErr w:type="gramEnd"/>
      <w:r w:rsidRPr="00143F0C">
        <w:rPr>
          <w:rFonts w:ascii="Times New Roman" w:hAnsi="Times New Roman" w:cs="Times New Roman"/>
          <w:bCs/>
          <w:sz w:val="24"/>
          <w:szCs w:val="20"/>
          <w:lang w:val="en-IN"/>
        </w:rPr>
        <w:t xml:space="preserve"> of 130 articles, suggests that the interaction between environmental science and climate forest wildlife interactions is very well integrated in the science. Forests journal is then followed by 114 articles as the interest is paid to open-access publication and practical research in forests. The journal Biogeography has already published 109 articles proving the significance of the dynamics of spatial ecological patterns and the dynamics of species distribution in the field. Otherwise, the method of species distribution modelling and biodiversity measurements is also important as noted by Diversity and Distributions which has 98 publications. Lastly, there are 95 articles in Ecosphere, which proves the increasing importance of such a medium as the outlet of ecological and environmental studies.</w:t>
      </w:r>
    </w:p>
    <w:p w14:paraId="2939B044" w14:textId="213CE1FA" w:rsidR="002D675D" w:rsidRPr="00143F0C" w:rsidRDefault="008C27AD" w:rsidP="00296FAF">
      <w:pPr>
        <w:spacing w:line="278" w:lineRule="auto"/>
        <w:jc w:val="both"/>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5</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Core Sources by Bradford's Law</w:t>
      </w:r>
    </w:p>
    <w:p w14:paraId="20DBDF0A" w14:textId="3196DAEA" w:rsidR="00167FB6" w:rsidRPr="00143F0C" w:rsidRDefault="00B62165" w:rsidP="00167FB6">
      <w:pPr>
        <w:spacing w:line="240" w:lineRule="auto"/>
        <w:jc w:val="both"/>
        <w:rPr>
          <w:rFonts w:ascii="Times New Roman" w:hAnsi="Times New Roman" w:cs="Times New Roman"/>
        </w:rPr>
      </w:pPr>
      <w:r w:rsidRPr="00143F0C">
        <w:rPr>
          <w:rFonts w:ascii="Times New Roman" w:hAnsi="Times New Roman" w:cs="Times New Roman"/>
          <w:sz w:val="24"/>
          <w:szCs w:val="20"/>
          <w:lang w:val="en-IN"/>
        </w:rPr>
        <w:t xml:space="preserve">The Bradford’s Law analysis shows a distinct concentration of publications within a limited number of highly productive journals, forming the core zone of knowledge dissemination in this field. The curve in the plot begins with a steep decline, indicating that only a few journals publish a disproportionately large number of articles. This steep segment represents the </w:t>
      </w:r>
      <w:r w:rsidRPr="00143F0C">
        <w:rPr>
          <w:rFonts w:ascii="Times New Roman" w:hAnsi="Times New Roman" w:cs="Times New Roman"/>
          <w:b/>
          <w:bCs/>
          <w:sz w:val="24"/>
          <w:szCs w:val="20"/>
          <w:lang w:val="en-IN"/>
        </w:rPr>
        <w:t>core sources</w:t>
      </w:r>
      <w:r w:rsidRPr="00143F0C">
        <w:rPr>
          <w:rFonts w:ascii="Times New Roman" w:hAnsi="Times New Roman" w:cs="Times New Roman"/>
          <w:sz w:val="24"/>
          <w:szCs w:val="20"/>
          <w:lang w:val="en-IN"/>
        </w:rPr>
        <w:t xml:space="preserve">, where journals such as Forest Ecology and Management, PLOS ONE, Global Change Biology, Ecology and Evolution, and Biological Conservation dominate the research output. As the curve progresses, it flattens rapidly, illustrating that a much larger number of journals contribute progressively fewer publications, which is consistent with the classical Bradford </w:t>
      </w:r>
      <w:r w:rsidR="00167FB6" w:rsidRPr="00143F0C">
        <w:rPr>
          <w:rFonts w:ascii="Times New Roman" w:hAnsi="Times New Roman" w:cs="Times New Roman"/>
          <w:sz w:val="24"/>
          <w:szCs w:val="20"/>
          <w:lang w:val="en-IN"/>
        </w:rPr>
        <w:t xml:space="preserve">distributions </w:t>
      </w:r>
      <w:sdt>
        <w:sdtPr>
          <w:rPr>
            <w:rFonts w:ascii="Times New Roman" w:hAnsi="Times New Roman" w:cs="Times New Roman"/>
            <w:sz w:val="24"/>
            <w:szCs w:val="24"/>
          </w:rPr>
          <w:id w:val="-1517309462"/>
          <w:citation/>
        </w:sdtPr>
        <w:sdtEndPr/>
        <w:sdtContent>
          <w:r w:rsidR="00167FB6" w:rsidRPr="00143F0C">
            <w:rPr>
              <w:rFonts w:ascii="Times New Roman" w:hAnsi="Times New Roman" w:cs="Times New Roman"/>
              <w:sz w:val="24"/>
              <w:szCs w:val="24"/>
            </w:rPr>
            <w:fldChar w:fldCharType="begin"/>
          </w:r>
          <w:r w:rsidR="00167FB6" w:rsidRPr="00143F0C">
            <w:rPr>
              <w:rFonts w:ascii="Times New Roman" w:hAnsi="Times New Roman" w:cs="Times New Roman"/>
              <w:sz w:val="24"/>
              <w:szCs w:val="24"/>
            </w:rPr>
            <w:instrText xml:space="preserve"> CITATION Bra34 \l 16393 </w:instrText>
          </w:r>
          <w:r w:rsidR="00167FB6"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(Bradford, S. C. 1934)</w:t>
          </w:r>
          <w:r w:rsidR="00167FB6" w:rsidRPr="00143F0C">
            <w:rPr>
              <w:rFonts w:ascii="Times New Roman" w:hAnsi="Times New Roman" w:cs="Times New Roman"/>
              <w:sz w:val="24"/>
              <w:szCs w:val="24"/>
            </w:rPr>
            <w:fldChar w:fldCharType="end"/>
          </w:r>
        </w:sdtContent>
      </w:sdt>
      <w:r w:rsidR="00167FB6" w:rsidRPr="00143F0C">
        <w:rPr>
          <w:rFonts w:ascii="Times New Roman" w:hAnsi="Times New Roman" w:cs="Times New Roman"/>
          <w:sz w:val="24"/>
          <w:szCs w:val="24"/>
        </w:rPr>
        <w:t>.</w:t>
      </w:r>
    </w:p>
    <w:p w14:paraId="74713522" w14:textId="01F47547" w:rsidR="00B62165" w:rsidRPr="00143F0C" w:rsidRDefault="00B62165" w:rsidP="00B62165">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shaded region highlights the core area, where the density of articles is highest and where the majority of influential research is concentrated. Beyond this region, the long tail of the curve represents the peripheral sources that publish fewer papers and contribute less frequently to the field’s central discourse. This pattern confirms that research in this domain relies heavily on a relatively small set of speciali</w:t>
      </w:r>
      <w:r w:rsidR="00EF49C9" w:rsidRPr="00143F0C">
        <w:rPr>
          <w:rFonts w:ascii="Times New Roman" w:hAnsi="Times New Roman" w:cs="Times New Roman"/>
          <w:sz w:val="24"/>
          <w:szCs w:val="20"/>
          <w:lang w:val="en-IN"/>
        </w:rPr>
        <w:t>s</w:t>
      </w:r>
      <w:r w:rsidRPr="00143F0C">
        <w:rPr>
          <w:rFonts w:ascii="Times New Roman" w:hAnsi="Times New Roman" w:cs="Times New Roman"/>
          <w:sz w:val="24"/>
          <w:szCs w:val="20"/>
          <w:lang w:val="en-IN"/>
        </w:rPr>
        <w:t xml:space="preserve">ed and interdisciplinary journals that act as the primary hubs for scientific communication. The Bradford distribution underscores the structured nature </w:t>
      </w:r>
      <w:r w:rsidRPr="00143F0C">
        <w:rPr>
          <w:rFonts w:ascii="Times New Roman" w:hAnsi="Times New Roman" w:cs="Times New Roman"/>
          <w:sz w:val="24"/>
          <w:szCs w:val="20"/>
          <w:lang w:val="en-IN"/>
        </w:rPr>
        <w:lastRenderedPageBreak/>
        <w:t xml:space="preserve">of scholarly publishing in the field, where a small group of journals consistently anchors the intellectual output while a broad and diverse range of peripheral sources contribute </w:t>
      </w:r>
      <w:r w:rsidR="00EF49C9" w:rsidRPr="00143F0C">
        <w:rPr>
          <w:rFonts w:ascii="Times New Roman" w:hAnsi="Times New Roman" w:cs="Times New Roman"/>
          <w:sz w:val="24"/>
          <w:szCs w:val="20"/>
          <w:lang w:val="en-IN"/>
        </w:rPr>
        <w:t xml:space="preserve">to </w:t>
      </w:r>
      <w:r w:rsidRPr="00143F0C">
        <w:rPr>
          <w:rFonts w:ascii="Times New Roman" w:hAnsi="Times New Roman" w:cs="Times New Roman"/>
          <w:sz w:val="24"/>
          <w:szCs w:val="20"/>
          <w:lang w:val="en-IN"/>
        </w:rPr>
        <w:t>supporting but less frequent publications.</w:t>
      </w:r>
    </w:p>
    <w:p w14:paraId="2A73E357" w14:textId="10B33F05" w:rsidR="00B62165" w:rsidRPr="00143F0C" w:rsidRDefault="00B62165" w:rsidP="002D675D">
      <w:pPr>
        <w:spacing w:line="278" w:lineRule="auto"/>
        <w:rPr>
          <w:rFonts w:ascii="Times New Roman" w:hAnsi="Times New Roman" w:cs="Times New Roman"/>
          <w:b/>
          <w:color w:val="00B050"/>
          <w:sz w:val="24"/>
          <w:szCs w:val="20"/>
          <w:lang w:val="en-IN"/>
        </w:rPr>
      </w:pPr>
      <w:r w:rsidRPr="00143F0C">
        <w:rPr>
          <w:noProof/>
        </w:rPr>
        <w:drawing>
          <wp:inline distT="0" distB="0" distL="0" distR="0" wp14:anchorId="680C6C7B" wp14:editId="2D0F81CA">
            <wp:extent cx="5731510" cy="2865755"/>
            <wp:effectExtent l="0" t="0" r="2540" b="0"/>
            <wp:docPr id="8989950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21D330C" w14:textId="444AF866" w:rsidR="008C27AD" w:rsidRPr="00143F0C" w:rsidRDefault="008C27AD" w:rsidP="006C415B">
      <w:pPr>
        <w:spacing w:line="278" w:lineRule="auto"/>
        <w:jc w:val="center"/>
        <w:rPr>
          <w:rFonts w:ascii="Times New Roman" w:hAnsi="Times New Roman" w:cs="Times New Roman"/>
          <w:i/>
          <w:iCs/>
          <w:color w:val="000000" w:themeColor="text1"/>
          <w:sz w:val="24"/>
          <w:szCs w:val="20"/>
          <w:lang w:val="en-IN"/>
        </w:rPr>
      </w:pPr>
      <w:r w:rsidRPr="00143F0C">
        <w:rPr>
          <w:rFonts w:ascii="Times New Roman" w:hAnsi="Times New Roman" w:cs="Times New Roman"/>
          <w:b/>
          <w:bCs/>
          <w:i/>
          <w:iCs/>
          <w:sz w:val="24"/>
          <w:szCs w:val="20"/>
          <w:lang w:val="en-IN"/>
        </w:rPr>
        <w:t>Fig 5.</w:t>
      </w:r>
      <w:r w:rsidR="006C415B" w:rsidRPr="00143F0C">
        <w:rPr>
          <w:rFonts w:ascii="Times New Roman" w:hAnsi="Times New Roman" w:cs="Times New Roman"/>
          <w:i/>
          <w:iCs/>
          <w:sz w:val="24"/>
          <w:szCs w:val="20"/>
          <w:lang w:val="en-IN"/>
        </w:rPr>
        <w:t xml:space="preserve"> </w:t>
      </w:r>
      <w:r w:rsidRPr="00143F0C">
        <w:rPr>
          <w:rFonts w:ascii="Times New Roman" w:hAnsi="Times New Roman" w:cs="Times New Roman"/>
          <w:b/>
          <w:bCs/>
          <w:i/>
          <w:iCs/>
          <w:sz w:val="24"/>
          <w:szCs w:val="20"/>
          <w:lang w:val="en-IN"/>
        </w:rPr>
        <w:t xml:space="preserve">Core Sources Identified by Bradford’s Law for Publications. The shaded region highlights the “core zone” of journals contributing the majority of publications in the </w:t>
      </w:r>
      <w:r w:rsidRPr="00143F0C">
        <w:rPr>
          <w:rFonts w:ascii="Times New Roman" w:hAnsi="Times New Roman" w:cs="Times New Roman"/>
          <w:b/>
          <w:bCs/>
          <w:i/>
          <w:iCs/>
          <w:color w:val="000000" w:themeColor="text1"/>
          <w:sz w:val="24"/>
          <w:szCs w:val="20"/>
          <w:lang w:val="en-IN"/>
        </w:rPr>
        <w:t>dataset.</w:t>
      </w:r>
    </w:p>
    <w:p w14:paraId="58436F3F" w14:textId="58ECFAFA" w:rsidR="002D675D" w:rsidRPr="00143F0C" w:rsidRDefault="00EF49C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6</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Sources' Local Impact</w:t>
      </w:r>
    </w:p>
    <w:p w14:paraId="6D48E400" w14:textId="0EA38238"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discussion regarding the source impact metrics reveals that several journals are forming dominance in the intellectual framework of the field. Global Change Biology is the most influential journal with an h-index of 60, the total number of citations of 11,190 and 164 publications since 2003, which means that the journal publishes highly cited work that contributes to conceptual and methodological improvements. PLOS ONE comes in with a h-index of 46 and 6,738 citations in 206 publications, which represent how broad the PLOS has been and how it has been able to communicate interdisciplinary research to a large number of people. The most productive source with 256 articles, Forest Ecology and Management, is also an excellent research source as it boasts an h-index of 44 and 7,039 citations, thus proving to be one of the most important sources of forest-related and climate-related research since 2000.</w:t>
      </w:r>
    </w:p>
    <w:p w14:paraId="14CD3E20" w14:textId="4EDFB8BC"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Proceedings of the National Academy of Sciences of the United States of America (PNAS) is a journal of extremely strong influence given the fact that it publishes fewer works. Having 68 publications only it has already had 11,146 citations, and its h-index is 42, showing that the journal has been publishing high-impact publications that are highly cited. With contributions starting in 2001, and an h-index of 41, 5,993 citations and 132 articles in all, the Journal of Biological Conservation is a prominent hub of conservation scholarship.</w:t>
      </w:r>
      <w:r w:rsidR="00B82F3E">
        <w:rPr>
          <w:rFonts w:ascii="Times New Roman" w:hAnsi="Times New Roman" w:cs="Times New Roman"/>
          <w:bCs/>
          <w:sz w:val="24"/>
          <w:szCs w:val="20"/>
          <w:lang w:val="en-IN"/>
        </w:rPr>
        <w:t xml:space="preserve"> </w:t>
      </w:r>
      <w:r w:rsidRPr="00143F0C">
        <w:rPr>
          <w:rFonts w:ascii="Times New Roman" w:hAnsi="Times New Roman" w:cs="Times New Roman"/>
          <w:bCs/>
          <w:sz w:val="24"/>
          <w:szCs w:val="20"/>
          <w:lang w:val="en-IN"/>
        </w:rPr>
        <w:t xml:space="preserve">The Journal of Biogeography is a journal that offers 109 articles with an h-index of 40 and 5,252 citations, meaning that it plays a significant role in developing the biogeographical and spatial ecological views. The </w:t>
      </w:r>
      <w:r w:rsidR="00CC3FD0" w:rsidRPr="00143F0C">
        <w:rPr>
          <w:rFonts w:ascii="Times New Roman" w:hAnsi="Times New Roman" w:cs="Times New Roman"/>
          <w:bCs/>
          <w:sz w:val="24"/>
          <w:szCs w:val="20"/>
          <w:lang w:val="en-IN"/>
        </w:rPr>
        <w:t>long-established</w:t>
      </w:r>
      <w:r w:rsidRPr="00143F0C">
        <w:rPr>
          <w:rFonts w:ascii="Times New Roman" w:hAnsi="Times New Roman" w:cs="Times New Roman"/>
          <w:bCs/>
          <w:sz w:val="24"/>
          <w:szCs w:val="20"/>
          <w:lang w:val="en-IN"/>
        </w:rPr>
        <w:t xml:space="preserve"> ecological journals, Journal of Ecology and Ecology, are also very </w:t>
      </w:r>
      <w:r w:rsidRPr="00143F0C">
        <w:rPr>
          <w:rFonts w:ascii="Times New Roman" w:hAnsi="Times New Roman" w:cs="Times New Roman"/>
          <w:bCs/>
          <w:sz w:val="24"/>
          <w:szCs w:val="20"/>
          <w:lang w:val="en-IN"/>
        </w:rPr>
        <w:lastRenderedPageBreak/>
        <w:t>relevant, and both have an h-index of 34 and 33 and 4,520 and 3,259 citations, respectively, publishing foundational papers on ecological processes and species-environment interactions.</w:t>
      </w:r>
    </w:p>
    <w:p w14:paraId="30CED9D9" w14:textId="271C3ED0" w:rsidR="00EF49C9" w:rsidRPr="00143F0C" w:rsidRDefault="00EF49C9" w:rsidP="00EF49C9">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In the same manner, the field of Conservation Biology has a significant impact exhibiting an h-index of 32</w:t>
      </w:r>
      <w:r w:rsidR="004D6349" w:rsidRPr="00143F0C">
        <w:rPr>
          <w:rFonts w:ascii="Times New Roman" w:hAnsi="Times New Roman" w:cs="Times New Roman"/>
          <w:bCs/>
          <w:sz w:val="24"/>
          <w:szCs w:val="20"/>
          <w:lang w:val="en-IN"/>
        </w:rPr>
        <w:t xml:space="preserve"> with 4,185</w:t>
      </w:r>
      <w:r w:rsidRPr="00143F0C">
        <w:rPr>
          <w:rFonts w:ascii="Times New Roman" w:hAnsi="Times New Roman" w:cs="Times New Roman"/>
          <w:bCs/>
          <w:sz w:val="24"/>
          <w:szCs w:val="20"/>
          <w:lang w:val="en-IN"/>
        </w:rPr>
        <w:t xml:space="preserve"> citations, 62 publications and is therefore and significant contributor to the development of conservation science. With an h-index of 32</w:t>
      </w:r>
      <w:r w:rsidR="004D6349" w:rsidRPr="00143F0C">
        <w:rPr>
          <w:rFonts w:ascii="Times New Roman" w:hAnsi="Times New Roman" w:cs="Times New Roman"/>
          <w:bCs/>
          <w:sz w:val="24"/>
          <w:szCs w:val="20"/>
          <w:lang w:val="en-IN"/>
        </w:rPr>
        <w:t xml:space="preserve"> with </w:t>
      </w:r>
      <w:r w:rsidRPr="00143F0C">
        <w:rPr>
          <w:rFonts w:ascii="Times New Roman" w:hAnsi="Times New Roman" w:cs="Times New Roman"/>
          <w:bCs/>
          <w:sz w:val="24"/>
          <w:szCs w:val="20"/>
          <w:lang w:val="en-IN"/>
        </w:rPr>
        <w:t>3,427 citations and 67 publications, Global Ecology and Biogeography is another treasure of the field that offers work in the sphere of global-scale ecological and biogeographical patterns.</w:t>
      </w:r>
      <w:r w:rsidR="00B82F3E">
        <w:rPr>
          <w:rFonts w:ascii="Times New Roman" w:hAnsi="Times New Roman" w:cs="Times New Roman"/>
          <w:bCs/>
          <w:sz w:val="24"/>
          <w:szCs w:val="20"/>
          <w:lang w:val="en-IN"/>
        </w:rPr>
        <w:t xml:space="preserve"> </w:t>
      </w:r>
      <w:r w:rsidRPr="00143F0C">
        <w:rPr>
          <w:rFonts w:ascii="Times New Roman" w:hAnsi="Times New Roman" w:cs="Times New Roman"/>
          <w:bCs/>
          <w:sz w:val="24"/>
          <w:szCs w:val="20"/>
          <w:lang w:val="en-IN"/>
        </w:rPr>
        <w:t>Collectively, these measurements indicate that the knowledge base of the field is grounded in the conglomeration of extremely specialised ecology journals, multidisciplinary journals, and journals of broad scope, as well as the journals of elite science. The inherent correspondence between the productivity, citation influence, and h-index scores illustrates the fact that the studies concerning climate change, forests, and wildlife are well-supported by the clearly defined set of high-impact scholarly sources.</w:t>
      </w:r>
    </w:p>
    <w:p w14:paraId="1894663C" w14:textId="20A79D88" w:rsidR="002D675D" w:rsidRPr="00143F0C" w:rsidRDefault="00E878BD" w:rsidP="00EF49C9">
      <w:pPr>
        <w:spacing w:line="278" w:lineRule="auto"/>
        <w:jc w:val="both"/>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7</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Most Relevant Authors</w:t>
      </w:r>
    </w:p>
    <w:p w14:paraId="1B283B7C" w14:textId="56203636" w:rsidR="00CB402B" w:rsidRPr="00143F0C" w:rsidRDefault="00CB402B" w:rsidP="00CB402B">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table tabulates the top ten authors </w:t>
      </w:r>
      <w:r w:rsidR="00FA1F90" w:rsidRPr="00143F0C">
        <w:rPr>
          <w:rFonts w:ascii="Times New Roman" w:hAnsi="Times New Roman" w:cs="Times New Roman"/>
          <w:sz w:val="24"/>
          <w:szCs w:val="20"/>
          <w:lang w:val="en-IN"/>
        </w:rPr>
        <w:t>who</w:t>
      </w:r>
      <w:r w:rsidRPr="00143F0C">
        <w:rPr>
          <w:rFonts w:ascii="Times New Roman" w:hAnsi="Times New Roman" w:cs="Times New Roman"/>
          <w:sz w:val="24"/>
          <w:szCs w:val="20"/>
          <w:lang w:val="en-IN"/>
        </w:rPr>
        <w:t xml:space="preserve"> have posted the greatest number of publications in the dataset. The most productive is ZHANG Y with 46 articles and a fractionalized score of 7.91</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indicating that they are actively engaged in their publications. WANG Y comes next with 45 articles and a fractionalized value of 7.48</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which means it is contributing equally. The contributions of LI Y and WANG X are fractionalized 5.68 and 6.53</w:t>
      </w:r>
      <w:r w:rsidR="00FA1F90" w:rsidRPr="00143F0C">
        <w:rPr>
          <w:rFonts w:ascii="Times New Roman" w:hAnsi="Times New Roman" w:cs="Times New Roman"/>
          <w:sz w:val="24"/>
          <w:szCs w:val="20"/>
          <w:lang w:val="en-IN"/>
        </w:rPr>
        <w:t>,</w:t>
      </w:r>
      <w:r w:rsidRPr="00143F0C">
        <w:rPr>
          <w:rFonts w:ascii="Times New Roman" w:hAnsi="Times New Roman" w:cs="Times New Roman"/>
          <w:sz w:val="24"/>
          <w:szCs w:val="20"/>
          <w:lang w:val="en-IN"/>
        </w:rPr>
        <w:t xml:space="preserve"> respectively, meaning they are an active participant in their joint article. LI X is an author of 39 articles having a fractionalized score of 6.16, which makes them one of the prolific authors. There are 34 articles that have been published by SVENNING J with a fairly high fractional count of 6.93 indicating the active participation in publications. ZHANG J, 34 articles, has the fractionalized score of 4.73 and ZHANG Z has 32 articles and the fractionalized score of 4.89 both of which point to frequent contributions to the collaborative research. DE F P has 31 articles, but the ratio of the fractionalized score is 2.90, which implies involvement in bigger research teams. Lastly, LIU Y contains 31 articles and a contribution of 5.03 which is fractioned indicating a constant interest in several publications. These ten authors are the most prolific writers </w:t>
      </w:r>
      <w:r w:rsidR="00FA1F90" w:rsidRPr="00143F0C">
        <w:rPr>
          <w:rFonts w:ascii="Times New Roman" w:hAnsi="Times New Roman" w:cs="Times New Roman"/>
          <w:sz w:val="24"/>
          <w:szCs w:val="20"/>
          <w:lang w:val="en-IN"/>
        </w:rPr>
        <w:t>in</w:t>
      </w:r>
      <w:r w:rsidRPr="00143F0C">
        <w:rPr>
          <w:rFonts w:ascii="Times New Roman" w:hAnsi="Times New Roman" w:cs="Times New Roman"/>
          <w:sz w:val="24"/>
          <w:szCs w:val="20"/>
          <w:lang w:val="en-IN"/>
        </w:rPr>
        <w:t xml:space="preserve"> the field.</w:t>
      </w:r>
    </w:p>
    <w:p w14:paraId="535E4BEF" w14:textId="65BF4C7C" w:rsidR="002D675D" w:rsidRPr="00143F0C" w:rsidRDefault="007D153A"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3.</w:t>
      </w:r>
      <w:r w:rsidR="006C415B" w:rsidRPr="00143F0C">
        <w:rPr>
          <w:rFonts w:ascii="Times New Roman" w:hAnsi="Times New Roman" w:cs="Times New Roman"/>
          <w:b/>
          <w:bCs/>
          <w:color w:val="000000" w:themeColor="text1"/>
          <w:sz w:val="24"/>
          <w:szCs w:val="20"/>
          <w:lang w:val="en-IN"/>
        </w:rPr>
        <w:t>8</w:t>
      </w:r>
      <w:r w:rsidRPr="00143F0C">
        <w:rPr>
          <w:rFonts w:ascii="Times New Roman" w:hAnsi="Times New Roman" w:cs="Times New Roman"/>
          <w:b/>
          <w:bCs/>
          <w:color w:val="000000" w:themeColor="text1"/>
          <w:sz w:val="24"/>
          <w:szCs w:val="20"/>
          <w:lang w:val="en-IN"/>
        </w:rPr>
        <w:t xml:space="preserve"> </w:t>
      </w:r>
      <w:r w:rsidR="002D675D" w:rsidRPr="00143F0C">
        <w:rPr>
          <w:rFonts w:ascii="Times New Roman" w:hAnsi="Times New Roman" w:cs="Times New Roman"/>
          <w:b/>
          <w:bCs/>
          <w:color w:val="000000" w:themeColor="text1"/>
          <w:sz w:val="24"/>
          <w:szCs w:val="20"/>
          <w:lang w:val="en-IN"/>
        </w:rPr>
        <w:t>Author Productivity through Lotka's Law</w:t>
      </w:r>
    </w:p>
    <w:p w14:paraId="5EEEE9BE" w14:textId="5BC3A5E8" w:rsidR="00955920" w:rsidRPr="00143F0C" w:rsidRDefault="00955920" w:rsidP="0095592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Lotka’s Law plot shows a highly skewed pattern of author productivity, demonstrating that the vast majority of authors contribute only a single publication to the field, whereas a very small minority produce multiple works</w:t>
      </w:r>
      <w:r w:rsidR="007D153A" w:rsidRPr="00143F0C">
        <w:rPr>
          <w:rFonts w:ascii="Times New Roman" w:hAnsi="Times New Roman" w:cs="Times New Roman"/>
          <w:sz w:val="24"/>
          <w:szCs w:val="24"/>
          <w:lang w:val="en-IN"/>
        </w:rPr>
        <w:t xml:space="preserve"> </w:t>
      </w:r>
      <w:sdt>
        <w:sdtPr>
          <w:rPr>
            <w:rFonts w:ascii="Times New Roman" w:hAnsi="Times New Roman" w:cs="Times New Roman"/>
            <w:sz w:val="24"/>
            <w:szCs w:val="24"/>
          </w:rPr>
          <w:id w:val="1376818788"/>
          <w:citation/>
        </w:sdtPr>
        <w:sdtEndPr/>
        <w:sdtContent>
          <w:r w:rsidR="007D153A" w:rsidRPr="00143F0C">
            <w:rPr>
              <w:rFonts w:ascii="Times New Roman" w:hAnsi="Times New Roman" w:cs="Times New Roman"/>
              <w:sz w:val="24"/>
              <w:szCs w:val="24"/>
            </w:rPr>
            <w:fldChar w:fldCharType="begin"/>
          </w:r>
          <w:r w:rsidR="007D153A" w:rsidRPr="00143F0C">
            <w:rPr>
              <w:rFonts w:ascii="Times New Roman" w:hAnsi="Times New Roman" w:cs="Times New Roman"/>
              <w:sz w:val="24"/>
              <w:szCs w:val="24"/>
            </w:rPr>
            <w:instrText xml:space="preserve"> CITATION Lot26 \l 16393 </w:instrText>
          </w:r>
          <w:r w:rsidR="007D153A"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(Lotka 1926)</w:t>
          </w:r>
          <w:r w:rsidR="007D153A" w:rsidRPr="00143F0C">
            <w:rPr>
              <w:rFonts w:ascii="Times New Roman" w:hAnsi="Times New Roman" w:cs="Times New Roman"/>
              <w:sz w:val="24"/>
              <w:szCs w:val="24"/>
            </w:rPr>
            <w:fldChar w:fldCharType="end"/>
          </w:r>
        </w:sdtContent>
      </w:sdt>
      <w:r w:rsidRPr="00143F0C">
        <w:rPr>
          <w:rFonts w:ascii="Times New Roman" w:hAnsi="Times New Roman" w:cs="Times New Roman"/>
          <w:sz w:val="24"/>
          <w:szCs w:val="20"/>
          <w:lang w:val="en-IN"/>
        </w:rPr>
        <w:t xml:space="preserve">. The curve drops steeply at the beginning, indicating that a large percentage of authors have written just one document, which is characteristic of most scientific domains where occasional contributors far outnumber prolific researchers. As the number of documents written increases, the curve flattens noticeably, illustrating that authors who publish more than three or four papers represent only a tiny fraction of the community. The dashed line representing the theoretical Lotka distribution closely parallels the observed data, suggesting that author productivity within this field conforms strongly to Lotka’s expected inverse-square pattern. This alignment indicates a typical scientific structure in which research output is dominated by a small group of highly productive experts, while the field also benefits from a broad base of occasional contributors </w:t>
      </w:r>
      <w:r w:rsidRPr="00143F0C">
        <w:rPr>
          <w:rFonts w:ascii="Times New Roman" w:hAnsi="Times New Roman" w:cs="Times New Roman"/>
          <w:sz w:val="24"/>
          <w:szCs w:val="20"/>
          <w:lang w:val="en-IN"/>
        </w:rPr>
        <w:lastRenderedPageBreak/>
        <w:t>who provide diversity and breadth. Overall, the plot confirms that the field exhibits a classical distribution of productivity, with a few prolific authors shaping much of the scientific discourse and many authors contributing on a more limited, one-time basis.</w:t>
      </w:r>
    </w:p>
    <w:p w14:paraId="35908267" w14:textId="28630CAB" w:rsidR="00955920" w:rsidRPr="00143F0C" w:rsidRDefault="00955920" w:rsidP="00955920">
      <w:pPr>
        <w:spacing w:line="278" w:lineRule="auto"/>
        <w:jc w:val="both"/>
        <w:rPr>
          <w:rFonts w:ascii="Times New Roman" w:hAnsi="Times New Roman" w:cs="Times New Roman"/>
          <w:sz w:val="24"/>
          <w:szCs w:val="20"/>
          <w:lang w:val="en-IN"/>
        </w:rPr>
      </w:pPr>
      <w:r w:rsidRPr="00143F0C">
        <w:rPr>
          <w:noProof/>
        </w:rPr>
        <w:drawing>
          <wp:inline distT="0" distB="0" distL="0" distR="0" wp14:anchorId="5C220B4E" wp14:editId="3F9D2A6E">
            <wp:extent cx="5731510" cy="2865755"/>
            <wp:effectExtent l="0" t="0" r="2540" b="0"/>
            <wp:docPr id="20263666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1474780" w14:textId="1E0AC044" w:rsidR="007D153A" w:rsidRPr="00143F0C" w:rsidRDefault="007D153A" w:rsidP="003B7240">
      <w:pPr>
        <w:spacing w:line="278" w:lineRule="auto"/>
        <w:jc w:val="center"/>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Fig.6. </w:t>
      </w:r>
      <w:r w:rsidRPr="00143F0C">
        <w:rPr>
          <w:rFonts w:ascii="Times New Roman" w:hAnsi="Times New Roman" w:cs="Times New Roman"/>
          <w:b/>
          <w:bCs/>
          <w:i/>
          <w:iCs/>
          <w:color w:val="000000" w:themeColor="text1"/>
          <w:sz w:val="24"/>
          <w:szCs w:val="20"/>
          <w:lang w:val="en-IN"/>
        </w:rPr>
        <w:t>Author Productivity Distribution Following Lotka’s Law (2000–202</w:t>
      </w:r>
      <w:r w:rsidR="008240B3" w:rsidRPr="00143F0C">
        <w:rPr>
          <w:rFonts w:ascii="Times New Roman" w:hAnsi="Times New Roman" w:cs="Times New Roman"/>
          <w:b/>
          <w:bCs/>
          <w:i/>
          <w:iCs/>
          <w:color w:val="000000" w:themeColor="text1"/>
          <w:sz w:val="24"/>
          <w:szCs w:val="20"/>
          <w:lang w:val="en-IN"/>
        </w:rPr>
        <w:t>5</w:t>
      </w:r>
      <w:r w:rsidRPr="00143F0C">
        <w:rPr>
          <w:rFonts w:ascii="Times New Roman" w:hAnsi="Times New Roman" w:cs="Times New Roman"/>
          <w:b/>
          <w:bCs/>
          <w:i/>
          <w:iCs/>
          <w:color w:val="000000" w:themeColor="text1"/>
          <w:sz w:val="24"/>
          <w:szCs w:val="20"/>
          <w:lang w:val="en-IN"/>
        </w:rPr>
        <w:t>).</w:t>
      </w:r>
    </w:p>
    <w:p w14:paraId="3421F209" w14:textId="005A75EA" w:rsidR="002D675D" w:rsidRPr="00143F0C" w:rsidRDefault="003B7240"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3.9 </w:t>
      </w:r>
      <w:r w:rsidR="002D675D" w:rsidRPr="00143F0C">
        <w:rPr>
          <w:rFonts w:ascii="Times New Roman" w:hAnsi="Times New Roman" w:cs="Times New Roman"/>
          <w:b/>
          <w:bCs/>
          <w:color w:val="000000" w:themeColor="text1"/>
          <w:sz w:val="24"/>
          <w:szCs w:val="20"/>
          <w:lang w:val="en-IN"/>
        </w:rPr>
        <w:t>Most Relevant Affiliations</w:t>
      </w:r>
    </w:p>
    <w:p w14:paraId="6BF946A7" w14:textId="37D78DBD"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institutional contribution analysis has shown that the </w:t>
      </w:r>
      <w:r w:rsidR="00CA1ACD" w:rsidRPr="00143F0C">
        <w:rPr>
          <w:rFonts w:ascii="Times New Roman" w:hAnsi="Times New Roman" w:cs="Times New Roman"/>
          <w:bCs/>
          <w:sz w:val="24"/>
          <w:szCs w:val="20"/>
          <w:lang w:val="en-IN"/>
        </w:rPr>
        <w:t>productivity</w:t>
      </w:r>
      <w:r w:rsidRPr="00143F0C">
        <w:rPr>
          <w:rFonts w:ascii="Times New Roman" w:hAnsi="Times New Roman" w:cs="Times New Roman"/>
          <w:bCs/>
          <w:sz w:val="24"/>
          <w:szCs w:val="20"/>
          <w:lang w:val="en-IN"/>
        </w:rPr>
        <w:t xml:space="preserve"> of </w:t>
      </w:r>
      <w:r w:rsidR="00CA1ACD" w:rsidRPr="00143F0C">
        <w:rPr>
          <w:rFonts w:ascii="Times New Roman" w:hAnsi="Times New Roman" w:cs="Times New Roman"/>
          <w:bCs/>
          <w:sz w:val="24"/>
          <w:szCs w:val="20"/>
          <w:lang w:val="en-IN"/>
        </w:rPr>
        <w:t>research</w:t>
      </w:r>
      <w:r w:rsidRPr="00143F0C">
        <w:rPr>
          <w:rFonts w:ascii="Times New Roman" w:hAnsi="Times New Roman" w:cs="Times New Roman"/>
          <w:bCs/>
          <w:sz w:val="24"/>
          <w:szCs w:val="20"/>
          <w:lang w:val="en-IN"/>
        </w:rPr>
        <w:t xml:space="preserve"> in this sector is highly encouraged by a list of notable international organisations with the Chinese Academy of Sciences appearing to be the most powerful HOP with 454 articles and proving the active and increasing investment of China in climate, forest, and biodiversity research achievements. The United States Department of Agriculture (USDA) is the next follower with 395 publications and is associated with the main priorities of the forest management work, ecological monitoring, and research on agriculture in relation to climatic conditions. U.S. federal agencies are also involved in the production of empirical and policy-relevant work on forest ecosystems and wildlife, as pointed out by the United States Forest Service, which has 346 articles.</w:t>
      </w:r>
    </w:p>
    <w:p w14:paraId="55186CDA" w14:textId="04D19752"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United States Department of the Interior, with 311 publications, is no exception, as it funds numerous ecological and environmental research </w:t>
      </w:r>
      <w:r w:rsidR="00CA1ACD" w:rsidRPr="00143F0C">
        <w:rPr>
          <w:rFonts w:ascii="Times New Roman" w:hAnsi="Times New Roman" w:cs="Times New Roman"/>
          <w:bCs/>
          <w:sz w:val="24"/>
          <w:szCs w:val="20"/>
          <w:lang w:val="en-IN"/>
        </w:rPr>
        <w:t xml:space="preserve">projects </w:t>
      </w:r>
      <w:r w:rsidRPr="00143F0C">
        <w:rPr>
          <w:rFonts w:ascii="Times New Roman" w:hAnsi="Times New Roman" w:cs="Times New Roman"/>
          <w:bCs/>
          <w:sz w:val="24"/>
          <w:szCs w:val="20"/>
          <w:lang w:val="en-IN"/>
        </w:rPr>
        <w:t>with the help of many agencies like the National Park Service or the U.S. Geological Survey. It has 297 publications in the University of California System, which indicates the significant academic involvement of a significant network of public universities around the world in ecology, conservation biology, and climate change studies. The Centre National de la Recherche Scientifique (CNRS) in Europe supplies 245 articles and proves the high level of scientific activity of France and established research networks in terms of environmental sciences.</w:t>
      </w:r>
    </w:p>
    <w:p w14:paraId="7C28ED0E" w14:textId="3DC13AA0" w:rsidR="003B7240" w:rsidRPr="00143F0C" w:rsidRDefault="003B7240" w:rsidP="003B7240">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State University System of Florida, which publishes 198 works, also has a significant role and especially in the research connected to subtropical and coastal ecosystems, climate vulnerability, and the conservation of biodiversity. </w:t>
      </w:r>
      <w:r w:rsidR="00CA1ACD" w:rsidRPr="00143F0C">
        <w:rPr>
          <w:rFonts w:ascii="Times New Roman" w:hAnsi="Times New Roman" w:cs="Times New Roman"/>
          <w:bCs/>
          <w:sz w:val="24"/>
          <w:szCs w:val="20"/>
          <w:lang w:val="en-IN"/>
        </w:rPr>
        <w:t xml:space="preserve">The </w:t>
      </w:r>
      <w:r w:rsidRPr="00143F0C">
        <w:rPr>
          <w:rFonts w:ascii="Times New Roman" w:hAnsi="Times New Roman" w:cs="Times New Roman"/>
          <w:bCs/>
          <w:sz w:val="24"/>
          <w:szCs w:val="20"/>
          <w:lang w:val="en-IN"/>
        </w:rPr>
        <w:t xml:space="preserve">United States Geological Survey </w:t>
      </w:r>
      <w:r w:rsidRPr="00143F0C">
        <w:rPr>
          <w:rFonts w:ascii="Times New Roman" w:hAnsi="Times New Roman" w:cs="Times New Roman"/>
          <w:bCs/>
          <w:sz w:val="24"/>
          <w:szCs w:val="20"/>
          <w:lang w:val="en-IN"/>
        </w:rPr>
        <w:lastRenderedPageBreak/>
        <w:t>(USGS) is another agency to focus on with 195 publications</w:t>
      </w:r>
      <w:r w:rsidR="00CA1ACD"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creating the significance of federal scientific agencies in the production of long-term ecological data and in aiding landscape-level assessments. The list is supplemented by the </w:t>
      </w:r>
      <w:proofErr w:type="spellStart"/>
      <w:r w:rsidRPr="00143F0C">
        <w:rPr>
          <w:rFonts w:ascii="Times New Roman" w:hAnsi="Times New Roman" w:cs="Times New Roman"/>
          <w:bCs/>
          <w:sz w:val="24"/>
          <w:szCs w:val="20"/>
          <w:lang w:val="en-IN"/>
        </w:rPr>
        <w:t>Consejo</w:t>
      </w:r>
      <w:proofErr w:type="spellEnd"/>
      <w:r w:rsidRPr="00143F0C">
        <w:rPr>
          <w:rFonts w:ascii="Times New Roman" w:hAnsi="Times New Roman" w:cs="Times New Roman"/>
          <w:bCs/>
          <w:sz w:val="24"/>
          <w:szCs w:val="20"/>
          <w:lang w:val="en-IN"/>
        </w:rPr>
        <w:t xml:space="preserve"> Superior de </w:t>
      </w:r>
      <w:proofErr w:type="spellStart"/>
      <w:r w:rsidRPr="00143F0C">
        <w:rPr>
          <w:rFonts w:ascii="Times New Roman" w:hAnsi="Times New Roman" w:cs="Times New Roman"/>
          <w:bCs/>
          <w:sz w:val="24"/>
          <w:szCs w:val="20"/>
          <w:lang w:val="en-IN"/>
        </w:rPr>
        <w:t>Investigaciones</w:t>
      </w:r>
      <w:proofErr w:type="spellEnd"/>
      <w:r w:rsidRPr="00143F0C">
        <w:rPr>
          <w:rFonts w:ascii="Times New Roman" w:hAnsi="Times New Roman" w:cs="Times New Roman"/>
          <w:bCs/>
          <w:sz w:val="24"/>
          <w:szCs w:val="20"/>
          <w:lang w:val="en-IN"/>
        </w:rPr>
        <w:t xml:space="preserve"> </w:t>
      </w:r>
      <w:proofErr w:type="spellStart"/>
      <w:r w:rsidRPr="00143F0C">
        <w:rPr>
          <w:rFonts w:ascii="Times New Roman" w:hAnsi="Times New Roman" w:cs="Times New Roman"/>
          <w:bCs/>
          <w:sz w:val="24"/>
          <w:szCs w:val="20"/>
          <w:lang w:val="en-IN"/>
        </w:rPr>
        <w:t>Cientificas</w:t>
      </w:r>
      <w:proofErr w:type="spellEnd"/>
      <w:r w:rsidRPr="00143F0C">
        <w:rPr>
          <w:rFonts w:ascii="Times New Roman" w:hAnsi="Times New Roman" w:cs="Times New Roman"/>
          <w:bCs/>
          <w:sz w:val="24"/>
          <w:szCs w:val="20"/>
          <w:lang w:val="en-IN"/>
        </w:rPr>
        <w:t xml:space="preserve"> (CSIC) in Spain which places significant emphasis on the increasing role of European research institutions in the ecological scholarship of the world. Lastly, the University of Florida has 152 articles, and it is one of the biggest academic contributors in the field of forest ecology, wildlife sciences, and climate resilience research.</w:t>
      </w:r>
      <w:r w:rsidR="00CA1ACD" w:rsidRPr="00143F0C">
        <w:rPr>
          <w:rFonts w:ascii="Times New Roman" w:hAnsi="Times New Roman" w:cs="Times New Roman"/>
          <w:bCs/>
          <w:sz w:val="24"/>
          <w:szCs w:val="20"/>
          <w:lang w:val="en-IN"/>
        </w:rPr>
        <w:t xml:space="preserve"> These</w:t>
      </w:r>
      <w:r w:rsidRPr="00143F0C">
        <w:rPr>
          <w:rFonts w:ascii="Times New Roman" w:hAnsi="Times New Roman" w:cs="Times New Roman"/>
          <w:bCs/>
          <w:sz w:val="24"/>
          <w:szCs w:val="20"/>
          <w:lang w:val="en-IN"/>
        </w:rPr>
        <w:t xml:space="preserve"> associations </w:t>
      </w:r>
      <w:r w:rsidR="00CC3FD0" w:rsidRPr="00143F0C">
        <w:rPr>
          <w:rFonts w:ascii="Times New Roman" w:hAnsi="Times New Roman" w:cs="Times New Roman"/>
          <w:bCs/>
          <w:sz w:val="24"/>
          <w:szCs w:val="20"/>
          <w:lang w:val="en-IN"/>
        </w:rPr>
        <w:t>depict</w:t>
      </w:r>
      <w:r w:rsidRPr="00143F0C">
        <w:rPr>
          <w:rFonts w:ascii="Times New Roman" w:hAnsi="Times New Roman" w:cs="Times New Roman"/>
          <w:bCs/>
          <w:sz w:val="24"/>
          <w:szCs w:val="20"/>
          <w:lang w:val="en-IN"/>
        </w:rPr>
        <w:t xml:space="preserve"> a scene of a landscape in which both major research universities and national scientific agencies are highly involved</w:t>
      </w:r>
      <w:r w:rsidR="00CA1ACD"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especially in the United States, China and Europe. This publication highlights the </w:t>
      </w:r>
      <w:r w:rsidR="00CA1ACD" w:rsidRPr="00143F0C">
        <w:rPr>
          <w:rFonts w:ascii="Times New Roman" w:hAnsi="Times New Roman" w:cs="Times New Roman"/>
          <w:bCs/>
          <w:sz w:val="24"/>
          <w:szCs w:val="20"/>
          <w:lang w:val="en-IN"/>
        </w:rPr>
        <w:t>interdisciplinary</w:t>
      </w:r>
      <w:r w:rsidRPr="00143F0C">
        <w:rPr>
          <w:rFonts w:ascii="Times New Roman" w:hAnsi="Times New Roman" w:cs="Times New Roman"/>
          <w:bCs/>
          <w:sz w:val="24"/>
          <w:szCs w:val="20"/>
          <w:lang w:val="en-IN"/>
        </w:rPr>
        <w:t xml:space="preserve"> and internationally coordinated effort of </w:t>
      </w:r>
      <w:r w:rsidR="00CA1ACD" w:rsidRPr="00143F0C">
        <w:rPr>
          <w:rFonts w:ascii="Times New Roman" w:hAnsi="Times New Roman" w:cs="Times New Roman"/>
          <w:bCs/>
          <w:sz w:val="24"/>
          <w:szCs w:val="20"/>
          <w:lang w:val="en-IN"/>
        </w:rPr>
        <w:t>climate</w:t>
      </w:r>
      <w:r w:rsidRPr="00143F0C">
        <w:rPr>
          <w:rFonts w:ascii="Times New Roman" w:hAnsi="Times New Roman" w:cs="Times New Roman"/>
          <w:bCs/>
          <w:sz w:val="24"/>
          <w:szCs w:val="20"/>
          <w:lang w:val="en-IN"/>
        </w:rPr>
        <w:t xml:space="preserve"> change, forest, and wildlife research, which depends greatly on institutions that have a massive ability to conduct long-term ecological surveillance, field studies on a large scale, and worldwide collaboration.</w:t>
      </w:r>
    </w:p>
    <w:p w14:paraId="2C42C2AB" w14:textId="574EDA4A" w:rsidR="002D675D" w:rsidRPr="00143F0C" w:rsidRDefault="004F7630" w:rsidP="003B7240">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3.10 </w:t>
      </w:r>
      <w:r w:rsidR="002D675D" w:rsidRPr="00143F0C">
        <w:rPr>
          <w:rFonts w:ascii="Times New Roman" w:hAnsi="Times New Roman" w:cs="Times New Roman"/>
          <w:b/>
          <w:bCs/>
          <w:color w:val="000000" w:themeColor="text1"/>
          <w:sz w:val="24"/>
          <w:szCs w:val="20"/>
          <w:lang w:val="en-IN"/>
        </w:rPr>
        <w:t>Corresponding Author's Countries</w:t>
      </w:r>
    </w:p>
    <w:p w14:paraId="5C4CACBD" w14:textId="31E0A010"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studies of the affiliations of the corresponding authors indicate that there is a very uneven distribution of research productivity worldwide, with the United States as a dominant source of research, contributing 1,775 publications, which is considerably higher than the output of all other nations. China and Australia (494 and 384), Brazil (416), and Canada (613) are the other significant contributors with 613 and 494, 416, and 613 publications, respectively. The trends in international cooperation in the form of Multiple Country Publication (MCP) ratio indicate a high degree of variation in the intercountry relations of the countries with the global research networks. Switzerland has the highest ratio of MCP of 54.5% showing that over half of its published publications with related authorship have international partners. Other countries with a high level of international cooperation are the United Kingdom (45.2%) and Germany (44.4%), which illustrates a key role of European research networks, such as EU funded consortia and multinational scientific programs. The high MCP in Sweden and Finland, in addition, indicates the emphasis on cooperation in research to generate better and expand the disciplinary influence.</w:t>
      </w:r>
    </w:p>
    <w:p w14:paraId="048BB3D1" w14:textId="36EED834"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India is the least with an MCP ratio of 13.7, which indicates a clear focus on research that is led locally. Poland, having an equally low index of 15.1, has the same pattern of narrow internationalisation. These low ratios in MCP do not mean that the research productivity is lower in those countries, but divergent priorities in the countries, funding models, or practices of collaboration. MCP ratio in the USA is 21% which means that the predominant majority of its publications are led in the domestic market. This is not surprising considering the magnitude and autonomy of the U. S. research ecosystem with its expansive funding programs, extensive research institutions, and a high concentration of the scientific faculty. China is a country with an MCP ratio of 28.1, which means that it is becoming more active in terms of international cooperation and is becoming more involved in international research and strategic activities aimed at strengthening its scientific presence. The MCP ratio of Brazil is 34.9, which is quite high compared to the total volume of its publications, indicating a specific emphasis on collaborative work in comparison with such countries as Australia and Canada with the same productivity rates.</w:t>
      </w:r>
    </w:p>
    <w:p w14:paraId="7C5B2188" w14:textId="77777777" w:rsidR="00F901D9" w:rsidRPr="00143F0C" w:rsidRDefault="00F901D9" w:rsidP="00F901D9">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lastRenderedPageBreak/>
        <w:t>These trends point to the general trends in research collaboration in the world. The developed nations like the USA, Germany, the United Kingdom, Switzerland, Sweden, and Finland are inclined to strike a balance between the well-developed domestic research and the involvement in global partnerships. Their high MCP ratios are indicators of long-standing research alliances and collaborative systems particularly in the interdependent academic environment in Europe. Emerging economies such as China and Brazil demonstrate the growing involvement in cross-national relations, which is advantageous in terms of the resources available, the increased visibility, and the integration into the world's scientific discourses. Domestic research seems to be a priority in countries such as India or Poland and probably due to the national agendas, national funding mechanisms, and local institutional frameworks.</w:t>
      </w:r>
    </w:p>
    <w:p w14:paraId="3B6E6FF8" w14:textId="7180FC47" w:rsidR="0054096F" w:rsidRPr="00143F0C" w:rsidRDefault="0054096F" w:rsidP="00F901D9">
      <w:pPr>
        <w:spacing w:line="278" w:lineRule="auto"/>
        <w:jc w:val="both"/>
        <w:rPr>
          <w:rFonts w:ascii="Times New Roman" w:hAnsi="Times New Roman" w:cs="Times New Roman"/>
          <w:b/>
          <w:color w:val="00B050"/>
          <w:sz w:val="24"/>
          <w:szCs w:val="20"/>
          <w:lang w:val="en-IN"/>
        </w:rPr>
      </w:pPr>
      <w:r w:rsidRPr="00143F0C">
        <w:rPr>
          <w:noProof/>
        </w:rPr>
        <w:drawing>
          <wp:inline distT="0" distB="0" distL="0" distR="0" wp14:anchorId="78A7109F" wp14:editId="529213EA">
            <wp:extent cx="5731510" cy="2865755"/>
            <wp:effectExtent l="0" t="0" r="2540" b="0"/>
            <wp:docPr id="1563183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E7929B1" w14:textId="4F22546B" w:rsidR="004F7630" w:rsidRPr="00143F0C" w:rsidRDefault="004F7630" w:rsidP="00F901D9">
      <w:pPr>
        <w:spacing w:line="278" w:lineRule="auto"/>
        <w:jc w:val="center"/>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Fig.7. </w:t>
      </w:r>
      <w:r w:rsidRPr="00143F0C">
        <w:rPr>
          <w:rFonts w:ascii="Times New Roman" w:hAnsi="Times New Roman" w:cs="Times New Roman"/>
          <w:b/>
          <w:bCs/>
          <w:i/>
          <w:iCs/>
          <w:color w:val="000000" w:themeColor="text1"/>
          <w:sz w:val="24"/>
          <w:szCs w:val="20"/>
          <w:lang w:val="en-IN"/>
        </w:rPr>
        <w:t xml:space="preserve">Contribution of the Corresponding Author’s Countries </w:t>
      </w:r>
    </w:p>
    <w:p w14:paraId="18F5C3CF" w14:textId="348A3B4D" w:rsidR="002D675D" w:rsidRPr="00143F0C" w:rsidRDefault="00F901D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3.11 </w:t>
      </w:r>
      <w:r w:rsidR="002D675D" w:rsidRPr="00143F0C">
        <w:rPr>
          <w:rFonts w:ascii="Times New Roman" w:hAnsi="Times New Roman" w:cs="Times New Roman"/>
          <w:b/>
          <w:bCs/>
          <w:color w:val="000000" w:themeColor="text1"/>
          <w:sz w:val="24"/>
          <w:szCs w:val="20"/>
          <w:lang w:val="en-IN"/>
        </w:rPr>
        <w:t>Countries' Scientific Production</w:t>
      </w:r>
    </w:p>
    <w:p w14:paraId="555D8821" w14:textId="124E90F2" w:rsidR="0054096F" w:rsidRPr="00143F0C" w:rsidRDefault="00F901D9"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The scientific production distribution across the countries reveals the United States leading by a substantial margin at 6,016 publications</w:t>
      </w:r>
      <w:r w:rsidR="0054096F" w:rsidRPr="00143F0C">
        <w:rPr>
          <w:rFonts w:ascii="Times New Roman" w:hAnsi="Times New Roman" w:cs="Times New Roman"/>
          <w:color w:val="000000" w:themeColor="text1"/>
          <w:sz w:val="24"/>
          <w:szCs w:val="20"/>
          <w:lang w:val="en-IN"/>
        </w:rPr>
        <w:t xml:space="preserve">. </w:t>
      </w:r>
      <w:r w:rsidRPr="00143F0C">
        <w:rPr>
          <w:rFonts w:ascii="Times New Roman" w:hAnsi="Times New Roman" w:cs="Times New Roman"/>
          <w:color w:val="000000" w:themeColor="text1"/>
          <w:sz w:val="24"/>
          <w:szCs w:val="20"/>
          <w:lang w:val="en-IN"/>
        </w:rPr>
        <w:t xml:space="preserve">It </w:t>
      </w:r>
      <w:r w:rsidR="0054096F" w:rsidRPr="00143F0C">
        <w:rPr>
          <w:rFonts w:ascii="Times New Roman" w:hAnsi="Times New Roman" w:cs="Times New Roman"/>
          <w:color w:val="000000" w:themeColor="text1"/>
          <w:sz w:val="24"/>
          <w:szCs w:val="20"/>
          <w:lang w:val="en-IN"/>
        </w:rPr>
        <w:t xml:space="preserve">reflects the country’s </w:t>
      </w:r>
      <w:r w:rsidR="0089627B" w:rsidRPr="00143F0C">
        <w:rPr>
          <w:rFonts w:ascii="Times New Roman" w:hAnsi="Times New Roman" w:cs="Times New Roman"/>
          <w:color w:val="000000" w:themeColor="text1"/>
          <w:sz w:val="24"/>
          <w:szCs w:val="20"/>
          <w:lang w:val="en-IN"/>
        </w:rPr>
        <w:t>long-standing</w:t>
      </w:r>
      <w:r w:rsidR="0054096F" w:rsidRPr="00143F0C">
        <w:rPr>
          <w:rFonts w:ascii="Times New Roman" w:hAnsi="Times New Roman" w:cs="Times New Roman"/>
          <w:color w:val="000000" w:themeColor="text1"/>
          <w:sz w:val="24"/>
          <w:szCs w:val="20"/>
          <w:lang w:val="en-IN"/>
        </w:rPr>
        <w:t xml:space="preserve"> investment in environmental and ecological research</w:t>
      </w:r>
      <w:r w:rsidRPr="00143F0C">
        <w:rPr>
          <w:rFonts w:ascii="Times New Roman" w:hAnsi="Times New Roman" w:cs="Times New Roman"/>
          <w:color w:val="000000" w:themeColor="text1"/>
          <w:sz w:val="24"/>
          <w:szCs w:val="20"/>
          <w:lang w:val="en-IN"/>
        </w:rPr>
        <w:t xml:space="preserve"> and </w:t>
      </w:r>
      <w:r w:rsidR="0054096F" w:rsidRPr="00143F0C">
        <w:rPr>
          <w:rFonts w:ascii="Times New Roman" w:hAnsi="Times New Roman" w:cs="Times New Roman"/>
          <w:color w:val="000000" w:themeColor="text1"/>
          <w:sz w:val="24"/>
          <w:szCs w:val="20"/>
          <w:lang w:val="en-IN"/>
        </w:rPr>
        <w:t>its extensive network of universities and federal scientific agencies, and its central role in global climate and biodiversity studies. China follows as the second most productive country with 1,652 publications, demonstrating its rapid growth in ecological and climate-related research and its increasing global scientific presence. Brazil, with 1,609 publications, emerges as a major contributor, particularly notable given its ecological importance as home to the Amazon rainforest and its extensive research activity in conservation, forest ecosystems, and biodiversity.</w:t>
      </w:r>
    </w:p>
    <w:p w14:paraId="003C399A" w14:textId="77777777"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Australia ranks fourth with 1,410 publications, reflecting the country’s strong research capacity in ecology, wildlife biology, and environmental management, especially in the context of climate-sensitive biomes such as drylands, coral reefs, and temperate forests. Germany contributes 1,242 publications, continuing its long-standing tradition of high-quality environmental science research and its strong participation in European collaborative networks. Close behind are Canada and the United Kingdom, with 1,183 and 1,180 publications </w:t>
      </w:r>
      <w:r w:rsidRPr="00143F0C">
        <w:rPr>
          <w:rFonts w:ascii="Times New Roman" w:hAnsi="Times New Roman" w:cs="Times New Roman"/>
          <w:color w:val="000000" w:themeColor="text1"/>
          <w:sz w:val="24"/>
          <w:szCs w:val="20"/>
          <w:lang w:val="en-IN"/>
        </w:rPr>
        <w:lastRenderedPageBreak/>
        <w:t>respectively, both countries benefiting from well-developed research infrastructures and strong academic traditions in forest ecology, climate science, and conservation biology.</w:t>
      </w:r>
    </w:p>
    <w:p w14:paraId="217A73BB" w14:textId="77777777"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European contributions continue with Spain, which has produced 815 publications, highlighting its growing role in environmental research, particularly in Mediterranean ecosystems and climate vulnerability studies. India, contributing 765 publications, demonstrates its expanding interest in forest ecology, climate impacts, and wildlife conservation, although its overall output remains lower compared to major research economies. Finally, France, with 638 publications, maintains a solid position driven by institutions such as CNRS and its strong ecological research communities.</w:t>
      </w:r>
    </w:p>
    <w:p w14:paraId="4161FC81" w14:textId="2151AC9C" w:rsidR="0054096F" w:rsidRPr="00143F0C" w:rsidRDefault="0054096F" w:rsidP="0054096F">
      <w:pPr>
        <w:spacing w:line="278"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distribution of scientific production is </w:t>
      </w:r>
      <w:r w:rsidR="00F901D9" w:rsidRPr="00143F0C">
        <w:rPr>
          <w:rFonts w:ascii="Times New Roman" w:hAnsi="Times New Roman" w:cs="Times New Roman"/>
          <w:color w:val="000000" w:themeColor="text1"/>
          <w:sz w:val="24"/>
          <w:szCs w:val="20"/>
          <w:lang w:val="en-IN"/>
        </w:rPr>
        <w:t>characterised</w:t>
      </w:r>
      <w:r w:rsidRPr="00143F0C">
        <w:rPr>
          <w:rFonts w:ascii="Times New Roman" w:hAnsi="Times New Roman" w:cs="Times New Roman"/>
          <w:color w:val="000000" w:themeColor="text1"/>
          <w:sz w:val="24"/>
          <w:szCs w:val="20"/>
          <w:lang w:val="en-IN"/>
        </w:rPr>
        <w:t xml:space="preserve"> by significant concentration in a handful of research-intensive countries, with the United States dominating the landscape and China, Brazil, Australia, and leading European nations forming a strong secondary tier. This pattern reflects global disparities in research funding, infrastructure, and scientific capacity, but also highlights the international nature of research on climate change, forests, and wildlife, where contributions from both developed and emerging economies play essential roles in shaping the field.</w:t>
      </w:r>
    </w:p>
    <w:p w14:paraId="532569BC" w14:textId="439BF38B" w:rsidR="002D675D" w:rsidRPr="00143F0C" w:rsidRDefault="00F901D9"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3.12 </w:t>
      </w:r>
      <w:r w:rsidR="002D675D" w:rsidRPr="00143F0C">
        <w:rPr>
          <w:rFonts w:ascii="Times New Roman" w:hAnsi="Times New Roman" w:cs="Times New Roman"/>
          <w:b/>
          <w:bCs/>
          <w:color w:val="000000" w:themeColor="text1"/>
          <w:sz w:val="24"/>
          <w:szCs w:val="20"/>
          <w:lang w:val="en-IN"/>
        </w:rPr>
        <w:t>Most Cited Countries</w:t>
      </w:r>
    </w:p>
    <w:p w14:paraId="6B0D4C66" w14:textId="694F8749" w:rsidR="00F901D9" w:rsidRPr="00143F0C" w:rsidRDefault="00F901D9" w:rsidP="00F901D9">
      <w:pPr>
        <w:spacing w:line="278" w:lineRule="auto"/>
        <w:jc w:val="both"/>
        <w:rPr>
          <w:rFonts w:ascii="Times New Roman" w:hAnsi="Times New Roman" w:cs="Times New Roman"/>
          <w:bCs/>
          <w:sz w:val="24"/>
          <w:szCs w:val="20"/>
        </w:rPr>
      </w:pPr>
      <w:r w:rsidRPr="00143F0C">
        <w:rPr>
          <w:rFonts w:ascii="Times New Roman" w:hAnsi="Times New Roman" w:cs="Times New Roman"/>
          <w:bCs/>
          <w:sz w:val="24"/>
          <w:szCs w:val="20"/>
        </w:rPr>
        <w:t xml:space="preserve">There have been the most total citations of 73,393 citations, and the mean of 41.30 citations per article, which indicates that the publications of the United States are already numerous and have many references. The United Kingdom has a significantly higher average citation rate of 68.50, which means that despite having fewer articles as compared to the USA, its articles are read with great </w:t>
      </w:r>
      <w:proofErr w:type="spellStart"/>
      <w:r w:rsidRPr="00143F0C">
        <w:rPr>
          <w:rFonts w:ascii="Times New Roman" w:hAnsi="Times New Roman" w:cs="Times New Roman"/>
          <w:bCs/>
          <w:sz w:val="24"/>
          <w:szCs w:val="20"/>
        </w:rPr>
        <w:t>favour</w:t>
      </w:r>
      <w:proofErr w:type="spellEnd"/>
      <w:r w:rsidRPr="00143F0C">
        <w:rPr>
          <w:rFonts w:ascii="Times New Roman" w:hAnsi="Times New Roman" w:cs="Times New Roman"/>
          <w:bCs/>
          <w:sz w:val="24"/>
          <w:szCs w:val="20"/>
        </w:rPr>
        <w:t>. Australia has a good performance too with 19,321 citations and an average of 39.10 citations per article, exhibiting consistent impact. China has 14,265 citations but a lower average of 23.30 citations per article, demonstrating high productivity and low citation intensity. Canada accrues 11,458 citations and an average of 29.80, which are stable and well-</w:t>
      </w:r>
      <w:r w:rsidR="0089627B" w:rsidRPr="00143F0C">
        <w:rPr>
          <w:rFonts w:ascii="Times New Roman" w:hAnsi="Times New Roman" w:cs="Times New Roman"/>
          <w:bCs/>
          <w:sz w:val="24"/>
          <w:szCs w:val="20"/>
        </w:rPr>
        <w:t>recognized</w:t>
      </w:r>
      <w:r w:rsidRPr="00143F0C">
        <w:rPr>
          <w:rFonts w:ascii="Times New Roman" w:hAnsi="Times New Roman" w:cs="Times New Roman"/>
          <w:bCs/>
          <w:sz w:val="24"/>
          <w:szCs w:val="20"/>
        </w:rPr>
        <w:t xml:space="preserve"> research contributions. Spain is one of the countries with a high publication influence since it has been cited 10,364 times with an average of 40.80. Brazil has 9,000 citations and an average citation of 21.60 which implies moderate impact, although its volume is high. Germany has 8632 citations and a mean of 26.60 and this indicates stability in making contributions to the field. France has 7, 781 citations with an average of 48.00 which means that its publications are the most impactful among all in relation to output. Finland, 5576 citations with an average of 43.90 also shows a high level of influence, even though it has fewer papers than the big countries. These trends reveal that some nations perform better on the volume, whereas others perform better on the high citation averages, which represent high visibility and effectiveness within the research community.</w:t>
      </w:r>
    </w:p>
    <w:p w14:paraId="5B61943C" w14:textId="6E7CE70A" w:rsidR="002D675D" w:rsidRPr="00143F0C" w:rsidRDefault="00CD3C2E"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3.13 </w:t>
      </w:r>
      <w:r w:rsidR="002D675D" w:rsidRPr="00143F0C">
        <w:rPr>
          <w:rFonts w:ascii="Times New Roman" w:hAnsi="Times New Roman" w:cs="Times New Roman"/>
          <w:b/>
          <w:bCs/>
          <w:color w:val="000000" w:themeColor="text1"/>
          <w:sz w:val="24"/>
          <w:szCs w:val="20"/>
          <w:lang w:val="en-IN"/>
        </w:rPr>
        <w:t>Most Global Cited Documents</w:t>
      </w:r>
    </w:p>
    <w:p w14:paraId="23795747" w14:textId="77777777" w:rsidR="00CD3C2E" w:rsidRPr="00143F0C" w:rsidRDefault="00CD3C2E" w:rsidP="00CD3C2E">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article by Butchart of the 2010 journal of science is the most frequently cited article in the dataset and it has 3,573 citations indicating its significant impact in the field. This is preceded by 2015 Nature article by Newbold with 3263 citations and 2009 Nature article by </w:t>
      </w:r>
      <w:proofErr w:type="spellStart"/>
      <w:r w:rsidRPr="00143F0C">
        <w:rPr>
          <w:rFonts w:ascii="Times New Roman" w:hAnsi="Times New Roman" w:cs="Times New Roman"/>
          <w:bCs/>
          <w:sz w:val="24"/>
          <w:szCs w:val="20"/>
          <w:lang w:val="en-IN"/>
        </w:rPr>
        <w:t>Loarie</w:t>
      </w:r>
      <w:proofErr w:type="spellEnd"/>
      <w:r w:rsidRPr="00143F0C">
        <w:rPr>
          <w:rFonts w:ascii="Times New Roman" w:hAnsi="Times New Roman" w:cs="Times New Roman"/>
          <w:bCs/>
          <w:sz w:val="24"/>
          <w:szCs w:val="20"/>
          <w:lang w:val="en-IN"/>
        </w:rPr>
        <w:t xml:space="preserve"> with 1857 citations, which have all made a significant impact. The 2008 Science paper by Lenoir </w:t>
      </w:r>
      <w:r w:rsidRPr="00143F0C">
        <w:rPr>
          <w:rFonts w:ascii="Times New Roman" w:hAnsi="Times New Roman" w:cs="Times New Roman"/>
          <w:bCs/>
          <w:sz w:val="24"/>
          <w:szCs w:val="20"/>
          <w:lang w:val="en-IN"/>
        </w:rPr>
        <w:lastRenderedPageBreak/>
        <w:t>has received 1,703 citations and it is an indication of high and still relevant value. Hanson has 1,639 citations of his 2000 article in Biogeochemistry and Ewers has 1,603 citations of his article in 2006 in the journal Biological Reviews, demonstrating that the works have been recognized over the years. The most influential papers are two papers published by the Environmental Conservation one by Steneck (2002) with 1,596 citations and the other by Alongi (2002) with 1, 320 citations. The article by Vicente-Serrano (1) in PNAS in 2013 cites 1,381 sources, which is very visible nevertheless despite its recent publication date compared to others in the list. Last but not least, in Diversity and Distributions, Marmion (2009) has 2009 papers with 1,135 citations, which is one of the most influential additions in the data set. All in all, these articles are considered groundbreaking and commonly cited papers which have contributed greatly towards research on climate change, forests, biodiversity and ecological reactions.</w:t>
      </w:r>
    </w:p>
    <w:p w14:paraId="16895355" w14:textId="36ABF10D" w:rsidR="002D675D" w:rsidRPr="00143F0C" w:rsidRDefault="00CD3C2E"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3.14 </w:t>
      </w:r>
      <w:r w:rsidR="002D675D" w:rsidRPr="00143F0C">
        <w:rPr>
          <w:rFonts w:ascii="Times New Roman" w:hAnsi="Times New Roman" w:cs="Times New Roman"/>
          <w:b/>
          <w:bCs/>
          <w:color w:val="000000" w:themeColor="text1"/>
          <w:sz w:val="24"/>
          <w:szCs w:val="20"/>
          <w:lang w:val="en-IN"/>
        </w:rPr>
        <w:t>Most Frequent Words</w:t>
      </w:r>
    </w:p>
    <w:p w14:paraId="5D8A40F1" w14:textId="5A228A3B"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occurrence of keywords is analysed and it turns out that the most frequent word in the data is climate change that occurs 2,949 times, which proves that the thematic focus of the field is more concerned with the analysis of how climate variability and long-term environmental change affect the forest ecosystems and the related biodiversity. This focus, and the closeness of the similar term climate change, with 2,420 instances, is supported by the fact that in both cases the databases indexing rules differ, but both terms indicate a strong and consistent research focus on global climatic drivers. The prevalence of the term biodiversity (1,593 times) points to the field’s </w:t>
      </w:r>
      <w:r w:rsidR="0089627B" w:rsidRPr="00143F0C">
        <w:rPr>
          <w:rFonts w:ascii="Times New Roman" w:hAnsi="Times New Roman" w:cs="Times New Roman"/>
          <w:sz w:val="24"/>
          <w:szCs w:val="20"/>
          <w:lang w:val="en-IN"/>
        </w:rPr>
        <w:t>long-term</w:t>
      </w:r>
      <w:r w:rsidRPr="00143F0C">
        <w:rPr>
          <w:rFonts w:ascii="Times New Roman" w:hAnsi="Times New Roman" w:cs="Times New Roman"/>
          <w:sz w:val="24"/>
          <w:szCs w:val="20"/>
          <w:lang w:val="en-IN"/>
        </w:rPr>
        <w:t xml:space="preserve"> interest in the </w:t>
      </w:r>
      <w:r w:rsidR="0089627B" w:rsidRPr="00143F0C">
        <w:rPr>
          <w:rFonts w:ascii="Times New Roman" w:hAnsi="Times New Roman" w:cs="Times New Roman"/>
          <w:sz w:val="24"/>
          <w:szCs w:val="20"/>
          <w:lang w:val="en-IN"/>
        </w:rPr>
        <w:t>number</w:t>
      </w:r>
      <w:r w:rsidRPr="00143F0C">
        <w:rPr>
          <w:rFonts w:ascii="Times New Roman" w:hAnsi="Times New Roman" w:cs="Times New Roman"/>
          <w:sz w:val="24"/>
          <w:szCs w:val="20"/>
          <w:lang w:val="en-IN"/>
        </w:rPr>
        <w:t xml:space="preserve"> of species, environmental integrity, and conservation result under the pressure of environmental change acceleration.</w:t>
      </w:r>
    </w:p>
    <w:p w14:paraId="1BEA3465"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word forest (1,224 times) highlights that the keyword forest ecosystems are used as the primary spatial and ecological setting in most studies contained in the dataset. The high frequency of conservation (1,075 instances) also indicates the high applied aspect of the study with much focus being on the protection of ecosystems, reduction of effects and development of sustainable management approaches. The word diversity (used 822 times) indicates a balanced consideration of the both species-level and ecological diversity trends across the forest landscapes.</w:t>
      </w:r>
    </w:p>
    <w:p w14:paraId="02E8CE2D"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terms like vegetation (637 occurrences) and patterns (549 occurrences) show that there is a significant amount of literature focused on the evaluation of the ecological dynamics of space and time (changes in vegetation structure, distributional patterns, and ecosystem processes) in changing climatic conditions. The frequent presence of the word responses (474 times) serves as evidence that there are numerous studies on the reaction of ecosystems and species to environmental stressors, which may be either adaptive, migration, physiological or manipulation of ecosystem processes. Species richness, which was documented 461 times, is a term that is closely linked to the concept of biodiversity research and is based on attempts to measure ecological variation in various types of forests and along climatic gradients.</w:t>
      </w:r>
    </w:p>
    <w:p w14:paraId="1C333396" w14:textId="77777777" w:rsidR="00CD3C2E" w:rsidRPr="00143F0C" w:rsidRDefault="00CD3C2E" w:rsidP="00CD3C2E">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most frequent keyword is temperature (453 times), which demonstrates that thermal variation is one of the most studied climatic drivers that are in line with the global tendencies of warming and the significant consequences such changes have on forest dynamics, species </w:t>
      </w:r>
      <w:r w:rsidRPr="00143F0C">
        <w:rPr>
          <w:rFonts w:ascii="Times New Roman" w:hAnsi="Times New Roman" w:cs="Times New Roman"/>
          <w:sz w:val="24"/>
          <w:szCs w:val="20"/>
          <w:lang w:val="en-IN"/>
        </w:rPr>
        <w:lastRenderedPageBreak/>
        <w:t>distribution, and ecological stability. Taken together, these high-frequency keywords provide a picture of a research gap based on the knowledge of interactions between climate change, biodiversity, forest ecology, and conservation priorities with a high focus on ecological responses, spatial trends, and environmental drivers.</w:t>
      </w:r>
    </w:p>
    <w:p w14:paraId="4DE3E54E" w14:textId="6F1438FC" w:rsidR="002D675D" w:rsidRPr="00143F0C" w:rsidRDefault="00543614" w:rsidP="00CD3C2E">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3.15 </w:t>
      </w:r>
      <w:r w:rsidR="002D675D" w:rsidRPr="00143F0C">
        <w:rPr>
          <w:rFonts w:ascii="Times New Roman" w:hAnsi="Times New Roman" w:cs="Times New Roman"/>
          <w:b/>
          <w:bCs/>
          <w:color w:val="000000" w:themeColor="text1"/>
          <w:sz w:val="24"/>
          <w:szCs w:val="20"/>
          <w:lang w:val="en-IN"/>
        </w:rPr>
        <w:t>Trend Topics</w:t>
      </w:r>
    </w:p>
    <w:p w14:paraId="4A271810" w14:textId="5558EA3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The evolution of research topics over the period from 2000 to 2025 reveals clear shifts in thematic priorities and methodological approaches within the field. Several themes emerge prominently in the later years of the dataset, especially between 2022 and 2024. Terms such as “Abiotic,” “Biotic,” “Machine Learning,” “Procedures,” “Invertebrates,” “Random Forest,” and “Nonhuman” appear mainly in the most recent period, indicating that these areas represent newly developing or rapidly expanding fronts in the research landscape. The presence of “Machine Learning” and “Random Forest” suggests a growing emphasis on advanced computational and statistical tools, reflecting the broader integration of artificial intelligence and predictive modelling into ecological and environmental studies. The increasing attention to “Abiotic,” “Biotic,” and “Invertebrates” indicates a shift toward exploring more mechanistic ecological processes, species interactions, and the responses of less-studied taxa to environmental change.</w:t>
      </w:r>
    </w:p>
    <w:p w14:paraId="58D2E990"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In contrast, several major themes demonstrate long-term continuity and sustained relevance. Terms such as “Climate Change,” “Ecosystem,” and “Ecosystem Services” consistently appear across many years and continue to hold a central place in the literature. Their enduring presence underscores the persistent importance of climate-driven ecological change, the structure and functioning of ecosystems, and the societal importance of ecosystem services. The long lifespan of these themes suggests that they remain foundational to the field, likely due to their broad applicability, policy relevance, and the continuing need for research supporting environmental management and conservation.</w:t>
      </w:r>
    </w:p>
    <w:p w14:paraId="2E572BA8"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Other topics show a more defined rise and decline over time. Early terms such as “riparian,” “</w:t>
      </w:r>
      <w:proofErr w:type="spellStart"/>
      <w:r w:rsidRPr="00143F0C">
        <w:rPr>
          <w:rFonts w:ascii="Times New Roman" w:hAnsi="Times New Roman" w:cs="Times New Roman"/>
          <w:sz w:val="24"/>
          <w:szCs w:val="20"/>
          <w:lang w:val="en-IN"/>
        </w:rPr>
        <w:t>betula</w:t>
      </w:r>
      <w:proofErr w:type="spellEnd"/>
      <w:r w:rsidRPr="00143F0C">
        <w:rPr>
          <w:rFonts w:ascii="Times New Roman" w:hAnsi="Times New Roman" w:cs="Times New Roman"/>
          <w:sz w:val="24"/>
          <w:szCs w:val="20"/>
          <w:lang w:val="en-IN"/>
        </w:rPr>
        <w:t>,” and “Western Hemisphere” appear more strongly in the earlier years of the timeline but decrease in prominence as the field evolves. These patterns may indicate that certain research questions reached maturity, that methodologies shifted, or that scientific attention moved toward broader or more integrative themes. The decline in prominence of some early topics suggests a transition from localized or species-specific studies to more global or process-oriented research frameworks.</w:t>
      </w:r>
    </w:p>
    <w:p w14:paraId="6132868C" w14:textId="77777777" w:rsidR="00306A43"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Geographical and taxonomic terminology also plays an important role in shaping thematic development. The presence of terms such as “North America,” “Far East,” “Northern Europe,” and “Western Europe,” along with taxonomic labels such as “Cervidae,” “</w:t>
      </w:r>
      <w:proofErr w:type="spellStart"/>
      <w:r w:rsidRPr="00143F0C">
        <w:rPr>
          <w:rFonts w:ascii="Times New Roman" w:hAnsi="Times New Roman" w:cs="Times New Roman"/>
          <w:sz w:val="24"/>
          <w:szCs w:val="20"/>
          <w:lang w:val="en-IN"/>
        </w:rPr>
        <w:t>Picea</w:t>
      </w:r>
      <w:proofErr w:type="spellEnd"/>
      <w:r w:rsidRPr="00143F0C">
        <w:rPr>
          <w:rFonts w:ascii="Times New Roman" w:hAnsi="Times New Roman" w:cs="Times New Roman"/>
          <w:sz w:val="24"/>
          <w:szCs w:val="20"/>
          <w:lang w:val="en-IN"/>
        </w:rPr>
        <w:t>,” and “</w:t>
      </w:r>
      <w:proofErr w:type="spellStart"/>
      <w:r w:rsidRPr="00143F0C">
        <w:rPr>
          <w:rFonts w:ascii="Times New Roman" w:hAnsi="Times New Roman" w:cs="Times New Roman"/>
          <w:sz w:val="24"/>
          <w:szCs w:val="20"/>
          <w:lang w:val="en-IN"/>
        </w:rPr>
        <w:t>Ungulata</w:t>
      </w:r>
      <w:proofErr w:type="spellEnd"/>
      <w:r w:rsidRPr="00143F0C">
        <w:rPr>
          <w:rFonts w:ascii="Times New Roman" w:hAnsi="Times New Roman" w:cs="Times New Roman"/>
          <w:sz w:val="24"/>
          <w:szCs w:val="20"/>
          <w:lang w:val="en-IN"/>
        </w:rPr>
        <w:t>,” highlights a strong regional and organism-specific dimension within the research landscape. These terms suggest ongoing interest in understanding how climate and environmental drivers influence specific ecosystems or species groups, particularly in regions with distinctive climatic sensitivities or ecological significance.</w:t>
      </w:r>
    </w:p>
    <w:p w14:paraId="5CFE2058" w14:textId="3F05F0F7" w:rsidR="002D675D" w:rsidRPr="00143F0C" w:rsidRDefault="00306A43" w:rsidP="00306A43">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lastRenderedPageBreak/>
        <w:t>The progression of topics over the past two decades demonstrates a field that is continually adapting to new scientific challenges, methodological innovations, and policy demands. The emergence of advanced analytical techniques, the persistence of core environmental themes, and the decline of earlier niche topics together reflect an increasingly integrative and technology-driven research environment. This thematic evolution suggests that future work in the field will likely continue to combine ecological understanding with advanced modelling tools to address complex environmental questions.</w:t>
      </w:r>
    </w:p>
    <w:p w14:paraId="74EAF1A5" w14:textId="78A88A73" w:rsidR="002D675D" w:rsidRPr="00143F0C" w:rsidRDefault="00543614"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3.16 </w:t>
      </w:r>
      <w:r w:rsidR="002D675D" w:rsidRPr="00143F0C">
        <w:rPr>
          <w:rFonts w:ascii="Times New Roman" w:hAnsi="Times New Roman" w:cs="Times New Roman"/>
          <w:b/>
          <w:bCs/>
          <w:color w:val="000000" w:themeColor="text1"/>
          <w:sz w:val="24"/>
          <w:szCs w:val="20"/>
          <w:lang w:val="en-IN"/>
        </w:rPr>
        <w:t>Co-occurrence Network</w:t>
      </w:r>
    </w:p>
    <w:p w14:paraId="4C98D084" w14:textId="1544501B"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co-occurrence network, which is depicted in the Fig 8, represents the conceptual organization of the area of research graphically by showing the frequency of co-occurrence of the keywords in the combined Web of science and Scopus database. The size of each node in the diagram will be used to show the number of times a keyword appears and the thickness of the line linking two nodes will be used to show how strongly the two terms are associated once the frequency of both terms </w:t>
      </w:r>
      <w:r w:rsidR="00CC3FD0" w:rsidRPr="00143F0C">
        <w:rPr>
          <w:rFonts w:ascii="Times New Roman" w:hAnsi="Times New Roman" w:cs="Times New Roman"/>
          <w:sz w:val="24"/>
          <w:szCs w:val="20"/>
          <w:lang w:val="en-IN"/>
        </w:rPr>
        <w:t>has</w:t>
      </w:r>
      <w:r w:rsidRPr="00143F0C">
        <w:rPr>
          <w:rFonts w:ascii="Times New Roman" w:hAnsi="Times New Roman" w:cs="Times New Roman"/>
          <w:sz w:val="24"/>
          <w:szCs w:val="20"/>
          <w:lang w:val="en-IN"/>
        </w:rPr>
        <w:t xml:space="preserve"> been normalized by the association frequency. The Louvain clustering algorithm used in the figure finds discrete clusters of terms, showing how the thematic of the field has a structure forming cohesive conceptual clusters.</w:t>
      </w:r>
    </w:p>
    <w:p w14:paraId="1D842F19" w14:textId="47618B00"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thematic cluster centred around climate change and forest is the red cluster, and it is the area related with the effects of climate change on forest ecosystems mainly in terms of the ecological effects of climate change. The close relationship between words like climate, ecosystems, drought, global warming, forestry, evolution, animals, birds, temperature, carbon, phenology and tropical forest in the red cluster graphically depicts the way these terms </w:t>
      </w:r>
      <w:proofErr w:type="gramStart"/>
      <w:r w:rsidRPr="00143F0C">
        <w:rPr>
          <w:rFonts w:ascii="Times New Roman" w:hAnsi="Times New Roman" w:cs="Times New Roman"/>
          <w:sz w:val="24"/>
          <w:szCs w:val="20"/>
          <w:lang w:val="en-IN"/>
        </w:rPr>
        <w:t>have a tendency to</w:t>
      </w:r>
      <w:proofErr w:type="gramEnd"/>
      <w:r w:rsidRPr="00143F0C">
        <w:rPr>
          <w:rFonts w:ascii="Times New Roman" w:hAnsi="Times New Roman" w:cs="Times New Roman"/>
          <w:sz w:val="24"/>
          <w:szCs w:val="20"/>
          <w:lang w:val="en-IN"/>
        </w:rPr>
        <w:t xml:space="preserve"> cluster in investigations on ecological processes, species responses, and forest dynamics. The high density of these words in the diagram reflects the fact that this community is a tightly knit body of research concerned with the realization of how environmental change affects forest structure, forest function and biodiversity.</w:t>
      </w:r>
    </w:p>
    <w:p w14:paraId="730F8F12" w14:textId="041E5D1D"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blue cluster, whose keywords include biodiversity, climate-change, and conservation, is a second large thematic community that focuses on the effect of environmental change on biodiversity and measures that are needed to conserve it. Some of the terms including vegetation, wild fire, forest management, ecology services, boreal forest, growth, disturbance, management, landscape, deforestation, ecology, abundance, species richness, patterns, dispersal, extinction, species distribution models, land-use, communities, responses, rain forest, diversity, and habitat are tightly around the central nodes. </w:t>
      </w:r>
    </w:p>
    <w:p w14:paraId="36F0A033" w14:textId="1BE6DA69"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node "climate change" holds one of the largest places in the whole network itself, which implies that it serves as a basis of numerous lines of inquiry, especially when one speaks about forest ecosystems and ecological processes. Forest is also a word that is shown as a very prominent and well-connected word in the red cluster, indicating high priority that has been given to the ecological studies revolving around forests in the dataset. The blue cluster displays central terms such as biodiversity and conservation, which connect a vast number of subtopics and indicate the sustainability of the field in learning about the loss of biodiversity and how it can be conserved. The fact that "climate-change" is a hyphenated word which was placed in another but a related node indicates that there is a data harmonization problem due to the </w:t>
      </w:r>
      <w:r w:rsidRPr="00143F0C">
        <w:rPr>
          <w:rFonts w:ascii="Times New Roman" w:hAnsi="Times New Roman" w:cs="Times New Roman"/>
          <w:sz w:val="24"/>
          <w:szCs w:val="20"/>
          <w:lang w:val="en-IN"/>
        </w:rPr>
        <w:lastRenderedPageBreak/>
        <w:t>combination of records, though the fact that the term appeared in the blue cluster proves that the word has strong conceptual connections with the field of biodiversity and conservation studies.</w:t>
      </w:r>
    </w:p>
    <w:p w14:paraId="5B094B42" w14:textId="77777777" w:rsidR="00587B50" w:rsidRPr="00143F0C" w:rsidRDefault="00587B50" w:rsidP="00587B50">
      <w:pPr>
        <w:spacing w:line="278" w:lineRule="auto"/>
        <w:jc w:val="both"/>
        <w:rPr>
          <w:rFonts w:ascii="Times New Roman" w:hAnsi="Times New Roman" w:cs="Times New Roman"/>
          <w:sz w:val="24"/>
          <w:szCs w:val="20"/>
          <w:lang w:val="en-IN"/>
        </w:rPr>
      </w:pPr>
      <w:r w:rsidRPr="00143F0C">
        <w:rPr>
          <w:rFonts w:ascii="Times New Roman" w:hAnsi="Times New Roman" w:cs="Times New Roman"/>
          <w:sz w:val="24"/>
          <w:szCs w:val="20"/>
          <w:lang w:val="en-IN"/>
        </w:rPr>
        <w:t xml:space="preserve">The co-occurrence network in the diagram illustrates a research area that is based on two broad thematic poles: one of these poles is based on climate-inclined ecological transformation of forest ecosystems, and another one is based on the reaction of biodiversity, biodiversity conservation strategies. The high level of connectivity both inside and outside the clusters is indicative of a cohesive research environment where forest ecology, climate effects, conservation biology, and biodiversity research support each other. </w:t>
      </w:r>
    </w:p>
    <w:p w14:paraId="1690B3CC" w14:textId="77BEDFA2" w:rsidR="00B03AF9" w:rsidRPr="00143F0C" w:rsidRDefault="009265FC" w:rsidP="00587B50">
      <w:pPr>
        <w:spacing w:line="278" w:lineRule="auto"/>
        <w:jc w:val="both"/>
        <w:rPr>
          <w:rFonts w:ascii="Times New Roman" w:hAnsi="Times New Roman" w:cs="Times New Roman"/>
          <w:b/>
          <w:color w:val="00B050"/>
          <w:sz w:val="24"/>
          <w:szCs w:val="20"/>
          <w:lang w:val="en-IN"/>
        </w:rPr>
      </w:pPr>
      <w:r w:rsidRPr="00143F0C">
        <w:rPr>
          <w:rFonts w:ascii="Times New Roman" w:hAnsi="Times New Roman" w:cs="Times New Roman"/>
          <w:b/>
          <w:noProof/>
          <w:color w:val="00B050"/>
          <w:sz w:val="24"/>
          <w:szCs w:val="20"/>
          <w:lang w:val="en-IN"/>
        </w:rPr>
        <w:drawing>
          <wp:inline distT="0" distB="0" distL="0" distR="0" wp14:anchorId="073B0C21" wp14:editId="62C33CA1">
            <wp:extent cx="5923915" cy="2316480"/>
            <wp:effectExtent l="0" t="0" r="635" b="7620"/>
            <wp:docPr id="1354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178" name=""/>
                    <pic:cNvPicPr/>
                  </pic:nvPicPr>
                  <pic:blipFill>
                    <a:blip r:embed="rId15"/>
                    <a:stretch>
                      <a:fillRect/>
                    </a:stretch>
                  </pic:blipFill>
                  <pic:spPr>
                    <a:xfrm>
                      <a:off x="0" y="0"/>
                      <a:ext cx="5929562" cy="2318688"/>
                    </a:xfrm>
                    <a:prstGeom prst="rect">
                      <a:avLst/>
                    </a:prstGeom>
                  </pic:spPr>
                </pic:pic>
              </a:graphicData>
            </a:graphic>
          </wp:inline>
        </w:drawing>
      </w:r>
    </w:p>
    <w:p w14:paraId="2F9A6B93" w14:textId="77FE34B9" w:rsidR="00543614" w:rsidRPr="00143F0C" w:rsidRDefault="00543614" w:rsidP="00543614">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Fig.8 Co-Occurrence network</w:t>
      </w:r>
    </w:p>
    <w:p w14:paraId="7C2B9906" w14:textId="77777777" w:rsidR="00543614" w:rsidRPr="00143F0C" w:rsidRDefault="00543614" w:rsidP="002D675D">
      <w:pPr>
        <w:spacing w:line="278" w:lineRule="auto"/>
        <w:rPr>
          <w:rFonts w:ascii="Times New Roman" w:hAnsi="Times New Roman" w:cs="Times New Roman"/>
          <w:b/>
          <w:color w:val="00B050"/>
          <w:sz w:val="24"/>
          <w:szCs w:val="20"/>
          <w:lang w:val="en-IN"/>
        </w:rPr>
      </w:pPr>
    </w:p>
    <w:p w14:paraId="68DFECB8" w14:textId="412434CA" w:rsidR="002D675D" w:rsidRPr="00143F0C" w:rsidRDefault="00587B50"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3.17 </w:t>
      </w:r>
      <w:r w:rsidR="002D675D" w:rsidRPr="00143F0C">
        <w:rPr>
          <w:rFonts w:ascii="Times New Roman" w:hAnsi="Times New Roman" w:cs="Times New Roman"/>
          <w:b/>
          <w:bCs/>
          <w:color w:val="000000" w:themeColor="text1"/>
          <w:sz w:val="24"/>
          <w:szCs w:val="20"/>
          <w:lang w:val="en-IN"/>
        </w:rPr>
        <w:t>Thematic Map</w:t>
      </w:r>
    </w:p>
    <w:p w14:paraId="6C02D4F9" w14:textId="4A9EF996" w:rsidR="003D0BFC" w:rsidRPr="00143F0C" w:rsidRDefault="00306A43"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The thematic map reveals how the major research themes in the field are </w:t>
      </w:r>
      <w:r w:rsidR="003D0BFC" w:rsidRPr="00143F0C">
        <w:rPr>
          <w:rFonts w:ascii="Times New Roman" w:hAnsi="Times New Roman" w:cs="Times New Roman"/>
          <w:bCs/>
          <w:sz w:val="24"/>
          <w:szCs w:val="20"/>
          <w:lang w:val="en-IN"/>
        </w:rPr>
        <w:t>organised</w:t>
      </w:r>
      <w:r w:rsidRPr="00143F0C">
        <w:rPr>
          <w:rFonts w:ascii="Times New Roman" w:hAnsi="Times New Roman" w:cs="Times New Roman"/>
          <w:bCs/>
          <w:sz w:val="24"/>
          <w:szCs w:val="20"/>
          <w:lang w:val="en-IN"/>
        </w:rPr>
        <w:t xml:space="preserve"> according to their centrality, which reflects their relevance to the overall domain, and their density, which reflects their internal development and cohesion. These two dimensions allow the themes to be positioned conceptually within the research landscape, identifying which areas function as foundational topics, which operate as driving forces, and which may be either emerging </w:t>
      </w:r>
      <w:r w:rsidR="003D0BFC" w:rsidRPr="00143F0C">
        <w:rPr>
          <w:rFonts w:ascii="Times New Roman" w:hAnsi="Times New Roman" w:cs="Times New Roman"/>
          <w:bCs/>
          <w:sz w:val="24"/>
          <w:szCs w:val="20"/>
          <w:lang w:val="en-IN"/>
        </w:rPr>
        <w:t>specialities</w:t>
      </w:r>
      <w:r w:rsidRPr="00143F0C">
        <w:rPr>
          <w:rFonts w:ascii="Times New Roman" w:hAnsi="Times New Roman" w:cs="Times New Roman"/>
          <w:bCs/>
          <w:sz w:val="24"/>
          <w:szCs w:val="20"/>
          <w:lang w:val="en-IN"/>
        </w:rPr>
        <w:t xml:space="preserve"> or declining areas of interest.</w:t>
      </w:r>
      <w:r w:rsidR="003D0BFC" w:rsidRPr="00143F0C">
        <w:rPr>
          <w:rFonts w:ascii="Times New Roman" w:hAnsi="Times New Roman" w:cs="Times New Roman"/>
          <w:bCs/>
          <w:sz w:val="24"/>
          <w:szCs w:val="20"/>
          <w:lang w:val="en-IN"/>
        </w:rPr>
        <w:t xml:space="preserve"> It can be seen in the analysis that the “temperature” is a motor theme, and it is both highly centralised and dense. The fact that it has a great internal development and has very high linkages with other themes implies that the research that is related to temperature is one of the driving forces in the field.</w:t>
      </w:r>
    </w:p>
    <w:p w14:paraId="43B13424" w14:textId="7B96822D" w:rsidR="003D0BFC" w:rsidRPr="00143F0C" w:rsidRDefault="003D0BFC"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According to the results of the analysis, the themes Climate Change and Climate Change - Ecosystems - Forestry are basic ones, having high centrality but lower density. Their close associations with a broad spectrum of issues signify their primary significance in the area, although the overall organisation is yet to be established. </w:t>
      </w:r>
      <w:r w:rsidR="00A16C7C">
        <w:rPr>
          <w:rFonts w:ascii="Times New Roman" w:hAnsi="Times New Roman" w:cs="Times New Roman"/>
          <w:bCs/>
          <w:sz w:val="24"/>
          <w:szCs w:val="20"/>
          <w:lang w:val="en-IN"/>
        </w:rPr>
        <w:t>T</w:t>
      </w:r>
      <w:r w:rsidRPr="00143F0C">
        <w:rPr>
          <w:rFonts w:ascii="Times New Roman" w:hAnsi="Times New Roman" w:cs="Times New Roman"/>
          <w:bCs/>
          <w:sz w:val="24"/>
          <w:szCs w:val="20"/>
          <w:lang w:val="en-IN"/>
        </w:rPr>
        <w:t>he larger theme connecting climate change to ecosystems and forestry takes up a fundamental role, which implies that the two domains remain a fundamental element of the conceptual base of the field.</w:t>
      </w:r>
    </w:p>
    <w:p w14:paraId="002A2146" w14:textId="00FEF522" w:rsidR="003D0BFC" w:rsidRPr="00143F0C" w:rsidRDefault="003D0BFC" w:rsidP="003D0BFC">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lastRenderedPageBreak/>
        <w:t>There are two niche themes, two themes namely “Climate and Climate-Change” (vow-hyphened name), that have high density and low centrality. Their high level of internal cohesion indicates that the research in these clusters is advanced and methodologically specialised, but has less contact with the larger system of themes.</w:t>
      </w:r>
    </w:p>
    <w:p w14:paraId="4841E826" w14:textId="77777777" w:rsidR="00A16C7C" w:rsidRDefault="00A16C7C" w:rsidP="003D0BFC">
      <w:pPr>
        <w:spacing w:line="278" w:lineRule="auto"/>
        <w:jc w:val="both"/>
        <w:rPr>
          <w:rFonts w:ascii="Times New Roman" w:hAnsi="Times New Roman" w:cs="Times New Roman"/>
          <w:bCs/>
          <w:sz w:val="24"/>
          <w:szCs w:val="20"/>
          <w:lang w:val="en-IN"/>
        </w:rPr>
      </w:pPr>
      <w:r w:rsidRPr="00A16C7C">
        <w:rPr>
          <w:rFonts w:ascii="Times New Roman" w:hAnsi="Times New Roman" w:cs="Times New Roman"/>
          <w:bCs/>
          <w:sz w:val="24"/>
          <w:szCs w:val="20"/>
          <w:lang w:val="en-IN"/>
        </w:rPr>
        <w:t>Drought appears as a theme with low density and low centrality, suggesting that it occupies a peripheral position within the broader research structure. Such positioning typically reflects either a developing field that is still undergoing theoretical refinement or a topic that has experienced a decline in scholarly attention. Although drought is increasingly recognized for its ecological importance and its wide-ranging environmental implications, the existing body of research demonstrates limited internal cohesion and fewer connections with other established themes. This indicates that the field has not yet achieved the level of conceptual maturity and integration seen in more dominant research areas, highlighting the need for further scholarly engagement to strengthen its theoretical foundations and interdisciplinary linkages.</w:t>
      </w:r>
    </w:p>
    <w:p w14:paraId="14A94C08" w14:textId="34D0C5D2" w:rsidR="00F0678F" w:rsidRPr="00143F0C" w:rsidRDefault="00F0678F" w:rsidP="003D0BFC">
      <w:pPr>
        <w:spacing w:line="278" w:lineRule="auto"/>
        <w:jc w:val="both"/>
        <w:rPr>
          <w:rFonts w:ascii="Times New Roman" w:hAnsi="Times New Roman" w:cs="Times New Roman"/>
          <w:bCs/>
          <w:sz w:val="24"/>
          <w:szCs w:val="20"/>
          <w:lang w:val="en-IN"/>
        </w:rPr>
      </w:pPr>
      <w:r w:rsidRPr="00143F0C">
        <w:rPr>
          <w:noProof/>
        </w:rPr>
        <w:drawing>
          <wp:inline distT="0" distB="0" distL="0" distR="0" wp14:anchorId="2A0EAD20" wp14:editId="166848D1">
            <wp:extent cx="5731510" cy="3820795"/>
            <wp:effectExtent l="0" t="0" r="2540" b="8255"/>
            <wp:docPr id="175268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F8E2771" w14:textId="31A22F9B" w:rsidR="00723455" w:rsidRPr="00143F0C" w:rsidRDefault="00E45866" w:rsidP="00AE25EB">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 xml:space="preserve">Fig.9: </w:t>
      </w:r>
      <w:r w:rsidRPr="00143F0C">
        <w:rPr>
          <w:rFonts w:ascii="Times New Roman" w:hAnsi="Times New Roman" w:cs="Times New Roman"/>
          <w:b/>
          <w:i/>
          <w:iCs/>
        </w:rPr>
        <w:t xml:space="preserve">Strategic </w:t>
      </w:r>
      <w:r w:rsidR="00CC3FD0" w:rsidRPr="00143F0C">
        <w:rPr>
          <w:rFonts w:ascii="Times New Roman" w:hAnsi="Times New Roman" w:cs="Times New Roman"/>
          <w:b/>
          <w:i/>
          <w:iCs/>
        </w:rPr>
        <w:t>visualization</w:t>
      </w:r>
      <w:r w:rsidRPr="00143F0C">
        <w:rPr>
          <w:rFonts w:ascii="Times New Roman" w:hAnsi="Times New Roman" w:cs="Times New Roman"/>
          <w:b/>
          <w:i/>
          <w:iCs/>
        </w:rPr>
        <w:t xml:space="preserve"> of the intellectual structure of research on </w:t>
      </w:r>
      <w:r w:rsidR="00D41544" w:rsidRPr="00143F0C">
        <w:rPr>
          <w:rFonts w:ascii="Times New Roman" w:hAnsi="Times New Roman" w:cs="Times New Roman"/>
          <w:b/>
          <w:i/>
          <w:iCs/>
        </w:rPr>
        <w:t>Climate Change-Forest &amp;</w:t>
      </w:r>
      <w:r w:rsidRPr="00143F0C">
        <w:rPr>
          <w:rFonts w:ascii="Times New Roman" w:hAnsi="Times New Roman" w:cs="Times New Roman"/>
          <w:b/>
          <w:i/>
          <w:iCs/>
        </w:rPr>
        <w:t xml:space="preserve"> </w:t>
      </w:r>
      <w:r w:rsidR="00D41544" w:rsidRPr="00143F0C">
        <w:rPr>
          <w:rFonts w:ascii="Times New Roman" w:hAnsi="Times New Roman" w:cs="Times New Roman"/>
          <w:b/>
          <w:i/>
          <w:iCs/>
        </w:rPr>
        <w:t xml:space="preserve">Wildlife </w:t>
      </w:r>
      <w:r w:rsidR="00CC3FD0" w:rsidRPr="00143F0C">
        <w:rPr>
          <w:rFonts w:ascii="Times New Roman" w:hAnsi="Times New Roman" w:cs="Times New Roman"/>
          <w:b/>
          <w:i/>
          <w:iCs/>
        </w:rPr>
        <w:t>interaction by</w:t>
      </w:r>
      <w:r w:rsidRPr="00143F0C">
        <w:rPr>
          <w:rFonts w:ascii="Times New Roman" w:hAnsi="Times New Roman" w:cs="Times New Roman"/>
          <w:b/>
          <w:i/>
          <w:iCs/>
        </w:rPr>
        <w:t xml:space="preserve"> plotting the main themes based on two key metrics: centrality and density</w:t>
      </w:r>
    </w:p>
    <w:p w14:paraId="1984A853" w14:textId="3FCC8E7B" w:rsidR="002D675D" w:rsidRPr="00143F0C" w:rsidRDefault="0028474F"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3.18 </w:t>
      </w:r>
      <w:r w:rsidR="002D675D" w:rsidRPr="00143F0C">
        <w:rPr>
          <w:rFonts w:ascii="Times New Roman" w:hAnsi="Times New Roman" w:cs="Times New Roman"/>
          <w:b/>
          <w:bCs/>
          <w:color w:val="000000" w:themeColor="text1"/>
          <w:sz w:val="24"/>
          <w:szCs w:val="20"/>
          <w:lang w:val="en-IN"/>
        </w:rPr>
        <w:t>Thematic Evolution</w:t>
      </w:r>
    </w:p>
    <w:p w14:paraId="5CE6A9CB" w14:textId="1D29A8ED"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This strategic thematic analysis, which was conducted on the premise of combined data </w:t>
      </w:r>
      <w:r w:rsidR="00AE25EB" w:rsidRPr="00143F0C">
        <w:rPr>
          <w:rFonts w:ascii="Times New Roman" w:hAnsi="Times New Roman" w:cs="Times New Roman"/>
          <w:color w:val="000000" w:themeColor="text1"/>
          <w:sz w:val="24"/>
          <w:szCs w:val="20"/>
          <w:lang w:val="en-IN"/>
        </w:rPr>
        <w:t>from</w:t>
      </w:r>
      <w:r w:rsidRPr="00143F0C">
        <w:rPr>
          <w:rFonts w:ascii="Times New Roman" w:hAnsi="Times New Roman" w:cs="Times New Roman"/>
          <w:color w:val="000000" w:themeColor="text1"/>
          <w:sz w:val="24"/>
          <w:szCs w:val="20"/>
          <w:lang w:val="en-IN"/>
        </w:rPr>
        <w:t xml:space="preserve"> both Web of Science and Scopus with the </w:t>
      </w:r>
      <w:proofErr w:type="spellStart"/>
      <w:r w:rsidRPr="00143F0C">
        <w:rPr>
          <w:rFonts w:ascii="Times New Roman" w:hAnsi="Times New Roman" w:cs="Times New Roman"/>
          <w:color w:val="000000" w:themeColor="text1"/>
          <w:sz w:val="24"/>
          <w:szCs w:val="20"/>
          <w:lang w:val="en-IN"/>
        </w:rPr>
        <w:t>KW_Merged</w:t>
      </w:r>
      <w:proofErr w:type="spellEnd"/>
      <w:r w:rsidRPr="00143F0C">
        <w:rPr>
          <w:rFonts w:ascii="Times New Roman" w:hAnsi="Times New Roman" w:cs="Times New Roman"/>
          <w:color w:val="000000" w:themeColor="text1"/>
          <w:sz w:val="24"/>
          <w:szCs w:val="20"/>
          <w:lang w:val="en-IN"/>
        </w:rPr>
        <w:t xml:space="preserve"> field, demonstrates an </w:t>
      </w:r>
      <w:r w:rsidR="00AE25EB" w:rsidRPr="00143F0C">
        <w:rPr>
          <w:rFonts w:ascii="Times New Roman" w:hAnsi="Times New Roman" w:cs="Times New Roman"/>
          <w:color w:val="000000" w:themeColor="text1"/>
          <w:sz w:val="24"/>
          <w:szCs w:val="20"/>
          <w:lang w:val="en-IN"/>
        </w:rPr>
        <w:t>evident</w:t>
      </w:r>
      <w:r w:rsidRPr="00143F0C">
        <w:rPr>
          <w:rFonts w:ascii="Times New Roman" w:hAnsi="Times New Roman" w:cs="Times New Roman"/>
          <w:color w:val="000000" w:themeColor="text1"/>
          <w:sz w:val="24"/>
          <w:szCs w:val="20"/>
          <w:lang w:val="en-IN"/>
        </w:rPr>
        <w:t xml:space="preserve"> and </w:t>
      </w:r>
      <w:r w:rsidR="00AE25EB" w:rsidRPr="00143F0C">
        <w:rPr>
          <w:rFonts w:ascii="Times New Roman" w:hAnsi="Times New Roman" w:cs="Times New Roman"/>
          <w:color w:val="000000" w:themeColor="text1"/>
          <w:sz w:val="24"/>
          <w:szCs w:val="20"/>
          <w:lang w:val="en-IN"/>
        </w:rPr>
        <w:t>well-organised</w:t>
      </w:r>
      <w:r w:rsidRPr="00143F0C">
        <w:rPr>
          <w:rFonts w:ascii="Times New Roman" w:hAnsi="Times New Roman" w:cs="Times New Roman"/>
          <w:color w:val="000000" w:themeColor="text1"/>
          <w:sz w:val="24"/>
          <w:szCs w:val="20"/>
          <w:lang w:val="en-IN"/>
        </w:rPr>
        <w:t xml:space="preserve"> historical development of the research area, indicating not only the consolidation of concepts but also the growing analytical complexity with time. The early approach of the period between 2000 and 2009 was mainly influenced by early ecological and geographical themes, and much focus was made on forests, vegetation, evolution, and regional </w:t>
      </w:r>
      <w:r w:rsidRPr="00143F0C">
        <w:rPr>
          <w:rFonts w:ascii="Times New Roman" w:hAnsi="Times New Roman" w:cs="Times New Roman"/>
          <w:color w:val="000000" w:themeColor="text1"/>
          <w:sz w:val="24"/>
          <w:szCs w:val="20"/>
          <w:lang w:val="en-IN"/>
        </w:rPr>
        <w:lastRenderedPageBreak/>
        <w:t>settings like Europe and Eurasia. At this stage</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climate change and biodiversity served as wide-cutting structures, whereas </w:t>
      </w:r>
      <w:r w:rsidR="00AE25EB" w:rsidRPr="00143F0C">
        <w:rPr>
          <w:rFonts w:ascii="Times New Roman" w:hAnsi="Times New Roman" w:cs="Times New Roman"/>
          <w:color w:val="000000" w:themeColor="text1"/>
          <w:sz w:val="24"/>
          <w:szCs w:val="20"/>
          <w:lang w:val="en-IN"/>
        </w:rPr>
        <w:t>several</w:t>
      </w:r>
      <w:r w:rsidRPr="00143F0C">
        <w:rPr>
          <w:rFonts w:ascii="Times New Roman" w:hAnsi="Times New Roman" w:cs="Times New Roman"/>
          <w:color w:val="000000" w:themeColor="text1"/>
          <w:sz w:val="24"/>
          <w:szCs w:val="20"/>
          <w:lang w:val="en-IN"/>
        </w:rPr>
        <w:t xml:space="preserve"> more specialised ecological subjects, such as fungi, animalia and ecosystem responses, were more niche or loosely linked to the more general research network.</w:t>
      </w:r>
    </w:p>
    <w:p w14:paraId="180CB142" w14:textId="151812F6"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2010-2019 decade can be described as the period of consolidation and growth, as it was marked by the transition </w:t>
      </w:r>
      <w:r w:rsidR="00AE25EB" w:rsidRPr="00143F0C">
        <w:rPr>
          <w:rFonts w:ascii="Times New Roman" w:hAnsi="Times New Roman" w:cs="Times New Roman"/>
          <w:color w:val="000000" w:themeColor="text1"/>
          <w:sz w:val="24"/>
          <w:szCs w:val="20"/>
          <w:lang w:val="en-IN"/>
        </w:rPr>
        <w:t>from a</w:t>
      </w:r>
      <w:r w:rsidRPr="00143F0C">
        <w:rPr>
          <w:rFonts w:ascii="Times New Roman" w:hAnsi="Times New Roman" w:cs="Times New Roman"/>
          <w:color w:val="000000" w:themeColor="text1"/>
          <w:sz w:val="24"/>
          <w:szCs w:val="20"/>
          <w:lang w:val="en-IN"/>
        </w:rPr>
        <w:t xml:space="preserve"> focus on narrowly defined ecological components to the more integrated ecologically-focused worldviews. Climate remained a motor theme, but now animals and ecosystems became significant motors, which indicated a further shift toward systems-based thinking of environmental change. Simultaneously, climate change and global warming were no longer central</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but more and more became their contextual backdrops, as opposed to internally coherent thematic clusters. Historical and biogeographical perspectives were also established as niches during this period</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with </w:t>
      </w:r>
      <w:r w:rsidR="00AE25EB" w:rsidRPr="00143F0C">
        <w:rPr>
          <w:rFonts w:ascii="Times New Roman" w:hAnsi="Times New Roman" w:cs="Times New Roman"/>
          <w:color w:val="000000" w:themeColor="text1"/>
          <w:sz w:val="24"/>
          <w:szCs w:val="20"/>
          <w:lang w:val="en-IN"/>
        </w:rPr>
        <w:t xml:space="preserve">the </w:t>
      </w:r>
      <w:r w:rsidRPr="00143F0C">
        <w:rPr>
          <w:rFonts w:ascii="Times New Roman" w:hAnsi="Times New Roman" w:cs="Times New Roman"/>
          <w:color w:val="000000" w:themeColor="text1"/>
          <w:sz w:val="24"/>
          <w:szCs w:val="20"/>
          <w:lang w:val="en-IN"/>
        </w:rPr>
        <w:t>gradual development of conservation planning and endangered species research showing thematic diversification, but not complete structural integration.</w:t>
      </w:r>
    </w:p>
    <w:p w14:paraId="39F8E2A8" w14:textId="0FCA66E6" w:rsidR="00161F24"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most recent period of 2020-2025 is </w:t>
      </w:r>
      <w:r w:rsidR="00AE25EB" w:rsidRPr="00143F0C">
        <w:rPr>
          <w:rFonts w:ascii="Times New Roman" w:hAnsi="Times New Roman" w:cs="Times New Roman"/>
          <w:color w:val="000000" w:themeColor="text1"/>
          <w:sz w:val="24"/>
          <w:szCs w:val="20"/>
          <w:lang w:val="en-IN"/>
        </w:rPr>
        <w:t>characterised</w:t>
      </w:r>
      <w:r w:rsidRPr="00143F0C">
        <w:rPr>
          <w:rFonts w:ascii="Times New Roman" w:hAnsi="Times New Roman" w:cs="Times New Roman"/>
          <w:color w:val="000000" w:themeColor="text1"/>
          <w:sz w:val="24"/>
          <w:szCs w:val="20"/>
          <w:lang w:val="en-IN"/>
        </w:rPr>
        <w:t xml:space="preserve"> by an extreme shift to specificity, quantification, and </w:t>
      </w:r>
      <w:r w:rsidR="00AE25EB" w:rsidRPr="00143F0C">
        <w:rPr>
          <w:rFonts w:ascii="Times New Roman" w:hAnsi="Times New Roman" w:cs="Times New Roman"/>
          <w:color w:val="000000" w:themeColor="text1"/>
          <w:sz w:val="24"/>
          <w:szCs w:val="20"/>
          <w:lang w:val="en-IN"/>
        </w:rPr>
        <w:t>impact-focused</w:t>
      </w:r>
      <w:r w:rsidRPr="00143F0C">
        <w:rPr>
          <w:rFonts w:ascii="Times New Roman" w:hAnsi="Times New Roman" w:cs="Times New Roman"/>
          <w:color w:val="000000" w:themeColor="text1"/>
          <w:sz w:val="24"/>
          <w:szCs w:val="20"/>
          <w:lang w:val="en-IN"/>
        </w:rPr>
        <w:t xml:space="preserve"> inquiry. The theme of temperature is a well-developed and central motif, which means that much attention is paid to the measurable climate variables and their direct ecological implications. The rising significance of nonhuman systems also notes that there is a greater interest in ecological responses that are not </w:t>
      </w:r>
      <w:r w:rsidR="00AE25EB" w:rsidRPr="00143F0C">
        <w:rPr>
          <w:rFonts w:ascii="Times New Roman" w:hAnsi="Times New Roman" w:cs="Times New Roman"/>
          <w:color w:val="000000" w:themeColor="text1"/>
          <w:sz w:val="24"/>
          <w:szCs w:val="20"/>
          <w:lang w:val="en-IN"/>
        </w:rPr>
        <w:t>human-centred</w:t>
      </w:r>
      <w:r w:rsidRPr="00143F0C">
        <w:rPr>
          <w:rFonts w:ascii="Times New Roman" w:hAnsi="Times New Roman" w:cs="Times New Roman"/>
          <w:color w:val="000000" w:themeColor="text1"/>
          <w:sz w:val="24"/>
          <w:szCs w:val="20"/>
          <w:lang w:val="en-IN"/>
        </w:rPr>
        <w:t>. Meanwhile, once-dominant terms like climate change and ecosystems are found in the emerging or lowering quadrant</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not to show the diminished significance, but to reflect the thematic saturation and the division into more specific </w:t>
      </w:r>
      <w:r w:rsidR="00AE25EB" w:rsidRPr="00143F0C">
        <w:rPr>
          <w:rFonts w:ascii="Times New Roman" w:hAnsi="Times New Roman" w:cs="Times New Roman"/>
          <w:color w:val="000000" w:themeColor="text1"/>
          <w:sz w:val="24"/>
          <w:szCs w:val="20"/>
          <w:lang w:val="en-IN"/>
        </w:rPr>
        <w:t>subtopics</w:t>
      </w:r>
      <w:r w:rsidRPr="00143F0C">
        <w:rPr>
          <w:rFonts w:ascii="Times New Roman" w:hAnsi="Times New Roman" w:cs="Times New Roman"/>
          <w:color w:val="000000" w:themeColor="text1"/>
          <w:sz w:val="24"/>
          <w:szCs w:val="20"/>
          <w:lang w:val="en-IN"/>
        </w:rPr>
        <w:t>. This transition is supported by the development of drought, carbon, biomass, and region keywords like Australia, which indicate increased attention to concrete effects of climate change, biogeochemical processes, and geographically-located case studies.</w:t>
      </w:r>
    </w:p>
    <w:p w14:paraId="296280A1" w14:textId="6A33AB04" w:rsidR="0028474F" w:rsidRPr="00143F0C" w:rsidRDefault="00161F24"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color w:val="000000" w:themeColor="text1"/>
          <w:sz w:val="24"/>
          <w:szCs w:val="20"/>
          <w:lang w:val="en-IN"/>
        </w:rPr>
        <w:t xml:space="preserve">The change in themes is indicative of an advanced and dynamically </w:t>
      </w:r>
      <w:r w:rsidR="00AE25EB" w:rsidRPr="00143F0C">
        <w:rPr>
          <w:rFonts w:ascii="Times New Roman" w:hAnsi="Times New Roman" w:cs="Times New Roman"/>
          <w:color w:val="000000" w:themeColor="text1"/>
          <w:sz w:val="24"/>
          <w:szCs w:val="20"/>
          <w:lang w:val="en-IN"/>
        </w:rPr>
        <w:t>reorganising</w:t>
      </w:r>
      <w:r w:rsidRPr="00143F0C">
        <w:rPr>
          <w:rFonts w:ascii="Times New Roman" w:hAnsi="Times New Roman" w:cs="Times New Roman"/>
          <w:color w:val="000000" w:themeColor="text1"/>
          <w:sz w:val="24"/>
          <w:szCs w:val="20"/>
          <w:lang w:val="en-IN"/>
        </w:rPr>
        <w:t xml:space="preserve"> science </w:t>
      </w:r>
      <w:r w:rsidR="00AE25EB" w:rsidRPr="00143F0C">
        <w:rPr>
          <w:rFonts w:ascii="Times New Roman" w:hAnsi="Times New Roman" w:cs="Times New Roman"/>
          <w:color w:val="000000" w:themeColor="text1"/>
          <w:sz w:val="24"/>
          <w:szCs w:val="20"/>
          <w:lang w:val="en-IN"/>
        </w:rPr>
        <w:t>that</w:t>
      </w:r>
      <w:r w:rsidRPr="00143F0C">
        <w:rPr>
          <w:rFonts w:ascii="Times New Roman" w:hAnsi="Times New Roman" w:cs="Times New Roman"/>
          <w:color w:val="000000" w:themeColor="text1"/>
          <w:sz w:val="24"/>
          <w:szCs w:val="20"/>
          <w:lang w:val="en-IN"/>
        </w:rPr>
        <w:t xml:space="preserve"> has evolved out of the general ecological investigation into the specific, </w:t>
      </w:r>
      <w:r w:rsidR="00AE25EB" w:rsidRPr="00143F0C">
        <w:rPr>
          <w:rFonts w:ascii="Times New Roman" w:hAnsi="Times New Roman" w:cs="Times New Roman"/>
          <w:color w:val="000000" w:themeColor="text1"/>
          <w:sz w:val="24"/>
          <w:szCs w:val="20"/>
          <w:lang w:val="en-IN"/>
        </w:rPr>
        <w:t>process-based</w:t>
      </w:r>
      <w:r w:rsidRPr="00143F0C">
        <w:rPr>
          <w:rFonts w:ascii="Times New Roman" w:hAnsi="Times New Roman" w:cs="Times New Roman"/>
          <w:color w:val="000000" w:themeColor="text1"/>
          <w:sz w:val="24"/>
          <w:szCs w:val="20"/>
          <w:lang w:val="en-IN"/>
        </w:rPr>
        <w:t>, and quantitative studies of the effects of climate change. Conventional background issues like climate change, biodiversity and forests still anchor the field with new issues, however, pointing to temperature dynamics, drought and carbon processes</w:t>
      </w:r>
      <w:r w:rsidR="00AE25EB" w:rsidRPr="00143F0C">
        <w:rPr>
          <w:rFonts w:ascii="Times New Roman" w:hAnsi="Times New Roman" w:cs="Times New Roman"/>
          <w:color w:val="000000" w:themeColor="text1"/>
          <w:sz w:val="24"/>
          <w:szCs w:val="20"/>
          <w:lang w:val="en-IN"/>
        </w:rPr>
        <w:t>,</w:t>
      </w:r>
      <w:r w:rsidRPr="00143F0C">
        <w:rPr>
          <w:rFonts w:ascii="Times New Roman" w:hAnsi="Times New Roman" w:cs="Times New Roman"/>
          <w:color w:val="000000" w:themeColor="text1"/>
          <w:sz w:val="24"/>
          <w:szCs w:val="20"/>
          <w:lang w:val="en-IN"/>
        </w:rPr>
        <w:t xml:space="preserve"> indicating the future research horizon. The steady loss or contraction of previous generic ecological terminology reflects the growing specialisation and conceptual sophistication, which implies that future studies will be motivated not so much by general description models but by granular, impact studies.</w:t>
      </w:r>
    </w:p>
    <w:p w14:paraId="55A9FACD" w14:textId="5645B543" w:rsidR="00AE25EB" w:rsidRPr="00143F0C" w:rsidRDefault="002C176E" w:rsidP="00AE25EB">
      <w:pPr>
        <w:spacing w:line="276" w:lineRule="auto"/>
        <w:jc w:val="both"/>
        <w:rPr>
          <w:rFonts w:ascii="Times New Roman" w:hAnsi="Times New Roman" w:cs="Times New Roman"/>
          <w:color w:val="000000" w:themeColor="text1"/>
          <w:sz w:val="24"/>
          <w:szCs w:val="20"/>
          <w:lang w:val="en-IN"/>
        </w:rPr>
      </w:pPr>
      <w:r w:rsidRPr="00143F0C">
        <w:rPr>
          <w:rFonts w:ascii="Times New Roman" w:hAnsi="Times New Roman" w:cs="Times New Roman"/>
          <w:b/>
          <w:bCs/>
          <w:noProof/>
          <w:color w:val="00B050"/>
        </w:rPr>
        <w:lastRenderedPageBreak/>
        <w:drawing>
          <wp:inline distT="0" distB="0" distL="0" distR="0" wp14:anchorId="4B47A554" wp14:editId="17B988BC">
            <wp:extent cx="5731510" cy="2120265"/>
            <wp:effectExtent l="0" t="0" r="2540" b="0"/>
            <wp:docPr id="760698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8537" name=""/>
                    <pic:cNvPicPr/>
                  </pic:nvPicPr>
                  <pic:blipFill>
                    <a:blip r:embed="rId17"/>
                    <a:stretch>
                      <a:fillRect/>
                    </a:stretch>
                  </pic:blipFill>
                  <pic:spPr>
                    <a:xfrm>
                      <a:off x="0" y="0"/>
                      <a:ext cx="5731510" cy="2120265"/>
                    </a:xfrm>
                    <a:prstGeom prst="rect">
                      <a:avLst/>
                    </a:prstGeom>
                  </pic:spPr>
                </pic:pic>
              </a:graphicData>
            </a:graphic>
          </wp:inline>
        </w:drawing>
      </w:r>
    </w:p>
    <w:p w14:paraId="26C99422" w14:textId="4A2C4144" w:rsidR="00AE25EB" w:rsidRPr="00143F0C" w:rsidRDefault="002C176E" w:rsidP="00780C47">
      <w:pPr>
        <w:spacing w:line="276" w:lineRule="auto"/>
        <w:jc w:val="center"/>
        <w:rPr>
          <w:rFonts w:ascii="Times New Roman" w:hAnsi="Times New Roman" w:cs="Times New Roman"/>
          <w:color w:val="000000" w:themeColor="text1"/>
          <w:sz w:val="24"/>
          <w:szCs w:val="20"/>
          <w:lang w:val="en-IN"/>
        </w:rPr>
      </w:pPr>
      <w:r w:rsidRPr="00143F0C">
        <w:rPr>
          <w:rFonts w:ascii="Times New Roman" w:hAnsi="Times New Roman" w:cs="Times New Roman"/>
          <w:b/>
          <w:i/>
          <w:iCs/>
          <w:sz w:val="24"/>
          <w:szCs w:val="20"/>
          <w:lang w:val="en-IN"/>
        </w:rPr>
        <w:t xml:space="preserve">Fig.10: </w:t>
      </w:r>
      <w:r w:rsidR="00780C47" w:rsidRPr="00143F0C">
        <w:rPr>
          <w:rFonts w:ascii="Times New Roman" w:hAnsi="Times New Roman" w:cs="Times New Roman"/>
          <w:b/>
          <w:i/>
          <w:iCs/>
        </w:rPr>
        <w:t>Representation of Thematic Evolution of concepts over time</w:t>
      </w:r>
    </w:p>
    <w:p w14:paraId="22A91039" w14:textId="2959A7C5" w:rsidR="002D675D" w:rsidRPr="00143F0C" w:rsidRDefault="0028474F" w:rsidP="002D675D">
      <w:pPr>
        <w:spacing w:line="278" w:lineRule="auto"/>
        <w:rPr>
          <w:rFonts w:ascii="Times New Roman" w:hAnsi="Times New Roman" w:cs="Times New Roman"/>
          <w:b/>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3.19 </w:t>
      </w:r>
      <w:r w:rsidR="002D675D" w:rsidRPr="00143F0C">
        <w:rPr>
          <w:rFonts w:ascii="Times New Roman" w:hAnsi="Times New Roman" w:cs="Times New Roman"/>
          <w:b/>
          <w:bCs/>
          <w:color w:val="000000" w:themeColor="text1"/>
          <w:sz w:val="24"/>
          <w:szCs w:val="20"/>
          <w:lang w:val="en-IN"/>
        </w:rPr>
        <w:t>Factorial Analysis</w:t>
      </w:r>
    </w:p>
    <w:p w14:paraId="7B13CC02" w14:textId="76494365"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 factorial analysis as shown in the factorial map</w:t>
      </w:r>
      <w:r w:rsidR="002630F5" w:rsidRPr="00143F0C">
        <w:rPr>
          <w:rFonts w:ascii="Times New Roman" w:hAnsi="Times New Roman" w:cs="Times New Roman"/>
          <w:bCs/>
          <w:sz w:val="24"/>
          <w:szCs w:val="20"/>
          <w:lang w:val="en-IN"/>
        </w:rPr>
        <w:t>,</w:t>
      </w:r>
      <w:r w:rsidRPr="00143F0C">
        <w:rPr>
          <w:rFonts w:ascii="Times New Roman" w:hAnsi="Times New Roman" w:cs="Times New Roman"/>
          <w:bCs/>
          <w:sz w:val="24"/>
          <w:szCs w:val="20"/>
          <w:lang w:val="en-IN"/>
        </w:rPr>
        <w:t xml:space="preserve"> involves Multiple Correspondence Analysis (MCA) to reduce the convoluted design of a keyword co-occurrence to a two-dimensional conceptual area. Each point in the diagram corresponds to a keyword and the relative position of the point indicates the strength with which the keyword is associated with other terms. The most frequently occurring keywords are those plotted close to each other whereas the further the space between in the diagram, the less conceptual overlap. The diagram, therefore, gives a graphic representation of the way central themes in the dataset cluster into separate areas of thought. The dominant thematic axis is dimension 1 which covers 83.53 per cent of the total variance and runs horizontally in the diagram. This axis in the figure is effective in separating terms associated with general ecological and animal-specific studies, which are near the left side, and those that are related to climate-change effects, distributions, forestry uses, and conservation measures, which are all located to the right.  The additional differentiation is offered by Dimension 2, which explains 5.93% of the variance and which runs vertically in the diagram. At the top of the plot, one can see that there are some keywords like forestry and ecosystems, which are clustered with each other, meaning that the plot is thematically concentrated on forest systems, the functioning of ecosystems, and management procedures. The bottom section, on the other hand, contains more broadly or cross-cutting ecological words indicating that this dimension is used to differentiate between studies that have an ecosystem-focused context and those that have a more general ecological or conservation-related focus.</w:t>
      </w:r>
    </w:p>
    <w:p w14:paraId="41865081" w14:textId="5F58A94A"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 xml:space="preserve">A number of sub-thematic concentrations in the overall cluster are also visible in the diagram. The words forestry and ecosystems are similar and in the upper-left quadrant, they create a familiar cluster around the management of forests and the processes within ecosystems in managed systems. On the left side of the diagram, the cluster "animal, animals, nonhuman, ecosystem and bird" visually illustrates the research that is based on general ecology and research on animals. In the right of the diagram, a heavy clustering of terms, including climate change, conservation, distributions, species richness, evolution, habitat, growth, boreal forest, tropical forest, carbon, and forest management, creates a broad thematic area associated with climate influences, patterns of biodiversity and management of forest ecosystems. The </w:t>
      </w:r>
      <w:r w:rsidRPr="00143F0C">
        <w:rPr>
          <w:rFonts w:ascii="Times New Roman" w:hAnsi="Times New Roman" w:cs="Times New Roman"/>
          <w:bCs/>
          <w:sz w:val="24"/>
          <w:szCs w:val="20"/>
          <w:lang w:val="en-IN"/>
        </w:rPr>
        <w:lastRenderedPageBreak/>
        <w:t>graphical density and spatial integrity of this cluster in the diagram reflect that it mainlines several strands of research.</w:t>
      </w:r>
    </w:p>
    <w:p w14:paraId="7F098009" w14:textId="1F89DCB8" w:rsidR="0028474F" w:rsidRPr="00143F0C" w:rsidRDefault="0028474F" w:rsidP="0028474F">
      <w:pPr>
        <w:spacing w:line="278" w:lineRule="auto"/>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The words adding up most significantly to Dimension 1, especially those opposing animal-oriented ecology with climate-change and conservation topics are the ones that define the major structure that is apparent in the map, establishing the large left-to-right divide that can be seen in the diagram. Similarly, keywords that add to Dimension 2 especially the ones related to forestry and ecosystems, define the vertical distinction between forest-specific studies and ecological studies in general. The combination of these axes forms the visual construct in the diagram that shows a research landscape with the main contrasts in the ecological core, climate-change effects, and forestry practice.</w:t>
      </w:r>
    </w:p>
    <w:p w14:paraId="2D774C26" w14:textId="05BEAD42" w:rsidR="00F0678F" w:rsidRPr="00143F0C" w:rsidRDefault="00F0678F" w:rsidP="0028474F">
      <w:pPr>
        <w:spacing w:line="278" w:lineRule="auto"/>
        <w:jc w:val="both"/>
        <w:rPr>
          <w:rFonts w:ascii="Times New Roman" w:hAnsi="Times New Roman" w:cs="Times New Roman"/>
          <w:bCs/>
          <w:sz w:val="24"/>
          <w:szCs w:val="20"/>
          <w:lang w:val="en-IN"/>
        </w:rPr>
      </w:pPr>
      <w:r w:rsidRPr="00143F0C">
        <w:rPr>
          <w:noProof/>
        </w:rPr>
        <w:drawing>
          <wp:inline distT="0" distB="0" distL="0" distR="0" wp14:anchorId="29E646A7" wp14:editId="15C9CA84">
            <wp:extent cx="5731510" cy="3820795"/>
            <wp:effectExtent l="0" t="0" r="2540" b="8255"/>
            <wp:docPr id="1528996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5B8E53C" w14:textId="47A908C2" w:rsidR="00723455" w:rsidRPr="00143F0C" w:rsidRDefault="0028474F" w:rsidP="006F05AA">
      <w:pPr>
        <w:spacing w:line="278" w:lineRule="auto"/>
        <w:jc w:val="center"/>
        <w:rPr>
          <w:rFonts w:ascii="Times New Roman" w:hAnsi="Times New Roman" w:cs="Times New Roman"/>
          <w:b/>
          <w:i/>
          <w:iCs/>
          <w:sz w:val="24"/>
          <w:szCs w:val="20"/>
          <w:lang w:val="en-IN"/>
        </w:rPr>
      </w:pPr>
      <w:r w:rsidRPr="00143F0C">
        <w:rPr>
          <w:rFonts w:ascii="Times New Roman" w:hAnsi="Times New Roman" w:cs="Times New Roman"/>
          <w:b/>
          <w:i/>
          <w:iCs/>
          <w:sz w:val="24"/>
          <w:szCs w:val="20"/>
          <w:lang w:val="en-IN"/>
        </w:rPr>
        <w:t>Fig.1</w:t>
      </w:r>
      <w:r w:rsidR="007A35AF" w:rsidRPr="00143F0C">
        <w:rPr>
          <w:rFonts w:ascii="Times New Roman" w:hAnsi="Times New Roman" w:cs="Times New Roman"/>
          <w:b/>
          <w:i/>
          <w:iCs/>
          <w:sz w:val="24"/>
          <w:szCs w:val="20"/>
          <w:lang w:val="en-IN"/>
        </w:rPr>
        <w:t>1</w:t>
      </w:r>
      <w:r w:rsidRPr="00143F0C">
        <w:rPr>
          <w:rFonts w:ascii="Times New Roman" w:hAnsi="Times New Roman" w:cs="Times New Roman"/>
          <w:b/>
          <w:i/>
          <w:iCs/>
          <w:sz w:val="24"/>
          <w:szCs w:val="20"/>
          <w:lang w:val="en-IN"/>
        </w:rPr>
        <w:t xml:space="preserve"> The factorial analysis, performed using Multiple Correspondence Analysis (MCA)</w:t>
      </w:r>
    </w:p>
    <w:p w14:paraId="15875FD7" w14:textId="25139D09" w:rsidR="002D675D" w:rsidRPr="00143F0C" w:rsidRDefault="0028474F" w:rsidP="002D675D">
      <w:pPr>
        <w:spacing w:line="278" w:lineRule="auto"/>
        <w:rPr>
          <w:rFonts w:ascii="Times New Roman" w:hAnsi="Times New Roman" w:cs="Times New Roman"/>
          <w:b/>
          <w:bCs/>
          <w:color w:val="000000" w:themeColor="text1"/>
          <w:sz w:val="24"/>
          <w:szCs w:val="20"/>
          <w:lang w:val="en-IN"/>
        </w:rPr>
      </w:pPr>
      <w:r w:rsidRPr="00143F0C">
        <w:rPr>
          <w:rFonts w:ascii="Times New Roman" w:hAnsi="Times New Roman" w:cs="Times New Roman"/>
          <w:b/>
          <w:bCs/>
          <w:color w:val="000000" w:themeColor="text1"/>
          <w:sz w:val="24"/>
          <w:szCs w:val="20"/>
          <w:lang w:val="en-IN"/>
        </w:rPr>
        <w:t xml:space="preserve">3.20 </w:t>
      </w:r>
      <w:r w:rsidR="002D675D" w:rsidRPr="00143F0C">
        <w:rPr>
          <w:rFonts w:ascii="Times New Roman" w:hAnsi="Times New Roman" w:cs="Times New Roman"/>
          <w:b/>
          <w:bCs/>
          <w:color w:val="000000" w:themeColor="text1"/>
          <w:sz w:val="24"/>
          <w:szCs w:val="20"/>
          <w:lang w:val="en-IN"/>
        </w:rPr>
        <w:t>Collaboration Network</w:t>
      </w:r>
    </w:p>
    <w:p w14:paraId="1E770F79" w14:textId="7CF0BFD7"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 xml:space="preserve">The available world map of collaboration of the countries demonstrates </w:t>
      </w:r>
      <w:r w:rsidR="007A1CC3" w:rsidRPr="00143F0C">
        <w:rPr>
          <w:rFonts w:ascii="Times New Roman" w:hAnsi="Times New Roman" w:cs="Times New Roman"/>
          <w:bCs/>
          <w:color w:val="000000" w:themeColor="text1"/>
          <w:sz w:val="24"/>
          <w:szCs w:val="20"/>
          <w:lang w:val="en-IN"/>
        </w:rPr>
        <w:t>a</w:t>
      </w:r>
      <w:r w:rsidRPr="00143F0C">
        <w:rPr>
          <w:rFonts w:ascii="Times New Roman" w:hAnsi="Times New Roman" w:cs="Times New Roman"/>
          <w:bCs/>
          <w:color w:val="000000" w:themeColor="text1"/>
          <w:sz w:val="24"/>
          <w:szCs w:val="20"/>
          <w:lang w:val="en-IN"/>
        </w:rPr>
        <w:t xml:space="preserve"> well-developed network of research, organised globally, with a high level of concentration of scientific production and high international </w:t>
      </w:r>
      <w:r w:rsidR="007A1CC3" w:rsidRPr="00143F0C">
        <w:rPr>
          <w:rFonts w:ascii="Times New Roman" w:hAnsi="Times New Roman" w:cs="Times New Roman"/>
          <w:bCs/>
          <w:color w:val="000000" w:themeColor="text1"/>
          <w:sz w:val="24"/>
          <w:szCs w:val="20"/>
          <w:lang w:val="en-IN"/>
        </w:rPr>
        <w:t>co-authorship</w:t>
      </w:r>
      <w:r w:rsidRPr="00143F0C">
        <w:rPr>
          <w:rFonts w:ascii="Times New Roman" w:hAnsi="Times New Roman" w:cs="Times New Roman"/>
          <w:bCs/>
          <w:color w:val="000000" w:themeColor="text1"/>
          <w:sz w:val="24"/>
          <w:szCs w:val="20"/>
          <w:lang w:val="en-IN"/>
        </w:rPr>
        <w:t xml:space="preserve">. The United States, Canada, the United Kingdom, Germany, China, and Australia are the most prolific countries in terms of research and thus they come out as the powerhouses as seen by the brightest colour. Such countries altogether underpin the international knowledge system and have high shares of the scholarly production in the discipline, which indicates their well-functioning research systems, </w:t>
      </w:r>
      <w:r w:rsidR="007A1CC3" w:rsidRPr="00143F0C">
        <w:rPr>
          <w:rFonts w:ascii="Times New Roman" w:hAnsi="Times New Roman" w:cs="Times New Roman"/>
          <w:bCs/>
          <w:color w:val="000000" w:themeColor="text1"/>
          <w:sz w:val="24"/>
          <w:szCs w:val="20"/>
          <w:lang w:val="en-IN"/>
        </w:rPr>
        <w:t>funding</w:t>
      </w:r>
      <w:r w:rsidRPr="00143F0C">
        <w:rPr>
          <w:rFonts w:ascii="Times New Roman" w:hAnsi="Times New Roman" w:cs="Times New Roman"/>
          <w:bCs/>
          <w:color w:val="000000" w:themeColor="text1"/>
          <w:sz w:val="24"/>
          <w:szCs w:val="20"/>
          <w:lang w:val="en-IN"/>
        </w:rPr>
        <w:t xml:space="preserve"> base and scholarly image. A specifically thick network of activity is constituted by Western Europe, where there is a large amount of intra-regional cooperation, and North America and East Asia are other significant </w:t>
      </w:r>
      <w:r w:rsidR="007A1CC3" w:rsidRPr="00143F0C">
        <w:rPr>
          <w:rFonts w:ascii="Times New Roman" w:hAnsi="Times New Roman" w:cs="Times New Roman"/>
          <w:bCs/>
          <w:color w:val="000000" w:themeColor="text1"/>
          <w:sz w:val="24"/>
          <w:szCs w:val="20"/>
          <w:lang w:val="en-IN"/>
        </w:rPr>
        <w:t>centres</w:t>
      </w:r>
      <w:r w:rsidRPr="00143F0C">
        <w:rPr>
          <w:rFonts w:ascii="Times New Roman" w:hAnsi="Times New Roman" w:cs="Times New Roman"/>
          <w:bCs/>
          <w:color w:val="000000" w:themeColor="text1"/>
          <w:sz w:val="24"/>
          <w:szCs w:val="20"/>
          <w:lang w:val="en-IN"/>
        </w:rPr>
        <w:t xml:space="preserve"> of production.</w:t>
      </w:r>
    </w:p>
    <w:p w14:paraId="58996102" w14:textId="750C3397"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lastRenderedPageBreak/>
        <w:t xml:space="preserve">The points of collaboration further </w:t>
      </w:r>
      <w:r w:rsidR="007A1CC3" w:rsidRPr="00143F0C">
        <w:rPr>
          <w:rFonts w:ascii="Times New Roman" w:hAnsi="Times New Roman" w:cs="Times New Roman"/>
          <w:bCs/>
          <w:color w:val="000000" w:themeColor="text1"/>
          <w:sz w:val="24"/>
          <w:szCs w:val="20"/>
          <w:lang w:val="en-IN"/>
        </w:rPr>
        <w:t>emphasise</w:t>
      </w:r>
      <w:r w:rsidRPr="00143F0C">
        <w:rPr>
          <w:rFonts w:ascii="Times New Roman" w:hAnsi="Times New Roman" w:cs="Times New Roman"/>
          <w:bCs/>
          <w:color w:val="000000" w:themeColor="text1"/>
          <w:sz w:val="24"/>
          <w:szCs w:val="20"/>
          <w:lang w:val="en-IN"/>
        </w:rPr>
        <w:t xml:space="preserve"> how a few dominant countries have been at the </w:t>
      </w:r>
      <w:r w:rsidR="007A1CC3" w:rsidRPr="00143F0C">
        <w:rPr>
          <w:rFonts w:ascii="Times New Roman" w:hAnsi="Times New Roman" w:cs="Times New Roman"/>
          <w:bCs/>
          <w:color w:val="000000" w:themeColor="text1"/>
          <w:sz w:val="24"/>
          <w:szCs w:val="20"/>
          <w:lang w:val="en-IN"/>
        </w:rPr>
        <w:t>centre</w:t>
      </w:r>
      <w:r w:rsidRPr="00143F0C">
        <w:rPr>
          <w:rFonts w:ascii="Times New Roman" w:hAnsi="Times New Roman" w:cs="Times New Roman"/>
          <w:bCs/>
          <w:color w:val="000000" w:themeColor="text1"/>
          <w:sz w:val="24"/>
          <w:szCs w:val="20"/>
          <w:lang w:val="en-IN"/>
        </w:rPr>
        <w:t xml:space="preserve"> of influencing international research collaborations. A thick transatlantic web between North America and Europe is the most eminent cooperating axis that </w:t>
      </w:r>
      <w:r w:rsidR="007A1CC3" w:rsidRPr="00143F0C">
        <w:rPr>
          <w:rFonts w:ascii="Times New Roman" w:hAnsi="Times New Roman" w:cs="Times New Roman"/>
          <w:bCs/>
          <w:color w:val="000000" w:themeColor="text1"/>
          <w:sz w:val="24"/>
          <w:szCs w:val="20"/>
          <w:lang w:val="en-IN"/>
        </w:rPr>
        <w:t>emphasises</w:t>
      </w:r>
      <w:r w:rsidRPr="00143F0C">
        <w:rPr>
          <w:rFonts w:ascii="Times New Roman" w:hAnsi="Times New Roman" w:cs="Times New Roman"/>
          <w:bCs/>
          <w:color w:val="000000" w:themeColor="text1"/>
          <w:sz w:val="24"/>
          <w:szCs w:val="20"/>
          <w:lang w:val="en-IN"/>
        </w:rPr>
        <w:t xml:space="preserve"> the long-term academic contacts</w:t>
      </w:r>
      <w:r w:rsidR="007A1CC3" w:rsidRPr="00143F0C">
        <w:rPr>
          <w:rFonts w:ascii="Times New Roman" w:hAnsi="Times New Roman" w:cs="Times New Roman"/>
          <w:bCs/>
          <w:color w:val="000000" w:themeColor="text1"/>
          <w:sz w:val="24"/>
          <w:szCs w:val="20"/>
          <w:lang w:val="en-IN"/>
        </w:rPr>
        <w:t xml:space="preserve"> and</w:t>
      </w:r>
      <w:r w:rsidRPr="00143F0C">
        <w:rPr>
          <w:rFonts w:ascii="Times New Roman" w:hAnsi="Times New Roman" w:cs="Times New Roman"/>
          <w:bCs/>
          <w:color w:val="000000" w:themeColor="text1"/>
          <w:sz w:val="24"/>
          <w:szCs w:val="20"/>
          <w:lang w:val="en-IN"/>
        </w:rPr>
        <w:t xml:space="preserve"> mutual research interests. These hubs have strong </w:t>
      </w:r>
      <w:r w:rsidR="007A1CC3" w:rsidRPr="00143F0C">
        <w:rPr>
          <w:rFonts w:ascii="Times New Roman" w:hAnsi="Times New Roman" w:cs="Times New Roman"/>
          <w:bCs/>
          <w:color w:val="000000" w:themeColor="text1"/>
          <w:sz w:val="24"/>
          <w:szCs w:val="20"/>
          <w:lang w:val="en-IN"/>
        </w:rPr>
        <w:t>east-west</w:t>
      </w:r>
      <w:r w:rsidRPr="00143F0C">
        <w:rPr>
          <w:rFonts w:ascii="Times New Roman" w:hAnsi="Times New Roman" w:cs="Times New Roman"/>
          <w:bCs/>
          <w:color w:val="000000" w:themeColor="text1"/>
          <w:sz w:val="24"/>
          <w:szCs w:val="20"/>
          <w:lang w:val="en-IN"/>
        </w:rPr>
        <w:t xml:space="preserve"> connections to Asian research centres</w:t>
      </w:r>
      <w:r w:rsidR="007A1CC3" w:rsidRPr="00143F0C">
        <w:rPr>
          <w:rFonts w:ascii="Times New Roman" w:hAnsi="Times New Roman" w:cs="Times New Roman"/>
          <w:bCs/>
          <w:color w:val="000000" w:themeColor="text1"/>
          <w:sz w:val="24"/>
          <w:szCs w:val="20"/>
          <w:lang w:val="en-IN"/>
        </w:rPr>
        <w:t>,</w:t>
      </w:r>
      <w:r w:rsidRPr="00143F0C">
        <w:rPr>
          <w:rFonts w:ascii="Times New Roman" w:hAnsi="Times New Roman" w:cs="Times New Roman"/>
          <w:bCs/>
          <w:color w:val="000000" w:themeColor="text1"/>
          <w:sz w:val="24"/>
          <w:szCs w:val="20"/>
          <w:lang w:val="en-IN"/>
        </w:rPr>
        <w:t xml:space="preserve"> especially China, Japan, South Korea, and India, which suggests the growing internationalisation of scientific collaboration. Australia is in a strategic bridging location and has strong relations with both Asian and North American allies and solidifying its position as an intermediary in the world network.</w:t>
      </w:r>
    </w:p>
    <w:p w14:paraId="0F2B7195" w14:textId="0ED04F66" w:rsidR="00494615"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 xml:space="preserve">Unexpectedly, some other countries like Brazil, Argentina, </w:t>
      </w:r>
      <w:r w:rsidR="007A1CC3" w:rsidRPr="00143F0C">
        <w:rPr>
          <w:rFonts w:ascii="Times New Roman" w:hAnsi="Times New Roman" w:cs="Times New Roman"/>
          <w:bCs/>
          <w:color w:val="000000" w:themeColor="text1"/>
          <w:sz w:val="24"/>
          <w:szCs w:val="20"/>
          <w:lang w:val="en-IN"/>
        </w:rPr>
        <w:t xml:space="preserve">and </w:t>
      </w:r>
      <w:r w:rsidRPr="00143F0C">
        <w:rPr>
          <w:rFonts w:ascii="Times New Roman" w:hAnsi="Times New Roman" w:cs="Times New Roman"/>
          <w:bCs/>
          <w:color w:val="000000" w:themeColor="text1"/>
          <w:sz w:val="24"/>
          <w:szCs w:val="20"/>
          <w:lang w:val="en-IN"/>
        </w:rPr>
        <w:t xml:space="preserve">South Africa show significant incorporation into global research by the </w:t>
      </w:r>
      <w:r w:rsidR="007A1CC3" w:rsidRPr="00143F0C">
        <w:rPr>
          <w:rFonts w:ascii="Times New Roman" w:hAnsi="Times New Roman" w:cs="Times New Roman"/>
          <w:bCs/>
          <w:color w:val="000000" w:themeColor="text1"/>
          <w:sz w:val="24"/>
          <w:szCs w:val="20"/>
          <w:lang w:val="en-IN"/>
        </w:rPr>
        <w:t>work</w:t>
      </w:r>
      <w:r w:rsidRPr="00143F0C">
        <w:rPr>
          <w:rFonts w:ascii="Times New Roman" w:hAnsi="Times New Roman" w:cs="Times New Roman"/>
          <w:bCs/>
          <w:color w:val="000000" w:themeColor="text1"/>
          <w:sz w:val="24"/>
          <w:szCs w:val="20"/>
          <w:lang w:val="en-IN"/>
        </w:rPr>
        <w:t xml:space="preserve"> of international productive countries despite their relatively small output. This trend demonstrates a central periphery, in which the basic powers of research serve as the centre hubs that call and enable cooperation in different regions. The high level of co-location between high productivity and high collaboration intensity indicates that it is a rich club phenomenon, where dominant countries interact with each other most of the time and also act as entry points to the global interaction.</w:t>
      </w:r>
    </w:p>
    <w:p w14:paraId="7D67113C" w14:textId="5AB3DA36" w:rsidR="00CB5E0C" w:rsidRPr="00143F0C" w:rsidRDefault="00494615" w:rsidP="00494615">
      <w:pPr>
        <w:spacing w:line="276" w:lineRule="auto"/>
        <w:jc w:val="both"/>
        <w:rPr>
          <w:rFonts w:ascii="Times New Roman" w:hAnsi="Times New Roman" w:cs="Times New Roman"/>
          <w:bCs/>
          <w:color w:val="000000" w:themeColor="text1"/>
          <w:sz w:val="24"/>
          <w:szCs w:val="20"/>
          <w:lang w:val="en-IN"/>
        </w:rPr>
      </w:pPr>
      <w:r w:rsidRPr="00143F0C">
        <w:rPr>
          <w:rFonts w:ascii="Times New Roman" w:hAnsi="Times New Roman" w:cs="Times New Roman"/>
          <w:bCs/>
          <w:color w:val="000000" w:themeColor="text1"/>
          <w:sz w:val="24"/>
          <w:szCs w:val="20"/>
          <w:lang w:val="en-IN"/>
        </w:rPr>
        <w:t>The collaboration map can be used to depict a globally connected yet structurally uneven research landscape where scientific influence is held by a small group of highly productive states. Although there is some evidence of regional clustering that is supported by geographic proximity</w:t>
      </w:r>
      <w:r w:rsidR="007A1CC3" w:rsidRPr="00143F0C">
        <w:rPr>
          <w:rFonts w:ascii="Times New Roman" w:hAnsi="Times New Roman" w:cs="Times New Roman"/>
          <w:bCs/>
          <w:color w:val="000000" w:themeColor="text1"/>
          <w:sz w:val="24"/>
          <w:szCs w:val="20"/>
          <w:lang w:val="en-IN"/>
        </w:rPr>
        <w:t>,</w:t>
      </w:r>
      <w:r w:rsidRPr="00143F0C">
        <w:rPr>
          <w:rFonts w:ascii="Times New Roman" w:hAnsi="Times New Roman" w:cs="Times New Roman"/>
          <w:bCs/>
          <w:color w:val="000000" w:themeColor="text1"/>
          <w:sz w:val="24"/>
          <w:szCs w:val="20"/>
          <w:lang w:val="en-IN"/>
        </w:rPr>
        <w:t xml:space="preserve"> which is more evident in Europe, there seem to be more pronounced influences on collaboration patterns which are academic affinity, shared language, and historical ties. These results highlight the power of international collaboration in field development and the ongoing necessity to develop more inclusive and equal global research partnerships and especially with underrepresented and </w:t>
      </w:r>
      <w:r w:rsidR="007A1CC3" w:rsidRPr="00143F0C">
        <w:rPr>
          <w:rFonts w:ascii="Times New Roman" w:hAnsi="Times New Roman" w:cs="Times New Roman"/>
          <w:bCs/>
          <w:color w:val="000000" w:themeColor="text1"/>
          <w:sz w:val="24"/>
          <w:szCs w:val="20"/>
          <w:lang w:val="en-IN"/>
        </w:rPr>
        <w:t>climate vulnerable</w:t>
      </w:r>
      <w:r w:rsidRPr="00143F0C">
        <w:rPr>
          <w:rFonts w:ascii="Times New Roman" w:hAnsi="Times New Roman" w:cs="Times New Roman"/>
          <w:bCs/>
          <w:color w:val="000000" w:themeColor="text1"/>
          <w:sz w:val="24"/>
          <w:szCs w:val="20"/>
          <w:lang w:val="en-IN"/>
        </w:rPr>
        <w:t xml:space="preserve"> locations.</w:t>
      </w:r>
    </w:p>
    <w:p w14:paraId="674A848C" w14:textId="58C8D250" w:rsidR="00494615" w:rsidRPr="00143F0C" w:rsidRDefault="00E71C33" w:rsidP="00494615">
      <w:pPr>
        <w:spacing w:line="276" w:lineRule="auto"/>
        <w:jc w:val="both"/>
        <w:rPr>
          <w:rFonts w:ascii="Times New Roman" w:hAnsi="Times New Roman" w:cs="Times New Roman"/>
          <w:bCs/>
          <w:color w:val="000000" w:themeColor="text1"/>
          <w:sz w:val="24"/>
          <w:szCs w:val="20"/>
          <w:lang w:val="en-IN"/>
        </w:rPr>
      </w:pPr>
      <w:r w:rsidRPr="00143F0C">
        <w:rPr>
          <w:noProof/>
        </w:rPr>
        <w:drawing>
          <wp:inline distT="0" distB="0" distL="0" distR="0" wp14:anchorId="2B393CA0" wp14:editId="4D5B9325">
            <wp:extent cx="5731510" cy="2620645"/>
            <wp:effectExtent l="0" t="0" r="2540" b="8255"/>
            <wp:docPr id="120262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620645"/>
                    </a:xfrm>
                    <a:prstGeom prst="rect">
                      <a:avLst/>
                    </a:prstGeom>
                    <a:noFill/>
                    <a:ln>
                      <a:noFill/>
                    </a:ln>
                  </pic:spPr>
                </pic:pic>
              </a:graphicData>
            </a:graphic>
          </wp:inline>
        </w:drawing>
      </w:r>
    </w:p>
    <w:p w14:paraId="2FC63D07" w14:textId="34687D00" w:rsidR="00E71C33" w:rsidRPr="00143F0C" w:rsidRDefault="00E71C33" w:rsidP="007A1CC3">
      <w:pPr>
        <w:jc w:val="center"/>
        <w:rPr>
          <w:rFonts w:ascii="Times New Roman" w:hAnsi="Times New Roman" w:cs="Times New Roman"/>
          <w:b/>
          <w:bCs/>
        </w:rPr>
      </w:pPr>
      <w:r w:rsidRPr="00143F0C">
        <w:rPr>
          <w:rFonts w:ascii="Times New Roman" w:hAnsi="Times New Roman" w:cs="Times New Roman"/>
          <w:b/>
          <w:i/>
          <w:iCs/>
          <w:sz w:val="24"/>
          <w:szCs w:val="20"/>
          <w:lang w:val="en-IN"/>
        </w:rPr>
        <w:t>Fig.1</w:t>
      </w:r>
      <w:r w:rsidR="007A1CC3" w:rsidRPr="00143F0C">
        <w:rPr>
          <w:rFonts w:ascii="Times New Roman" w:hAnsi="Times New Roman" w:cs="Times New Roman"/>
          <w:b/>
          <w:i/>
          <w:iCs/>
          <w:sz w:val="24"/>
          <w:szCs w:val="20"/>
          <w:lang w:val="en-IN"/>
        </w:rPr>
        <w:t>2</w:t>
      </w:r>
      <w:r w:rsidRPr="00143F0C">
        <w:rPr>
          <w:rFonts w:ascii="Times New Roman" w:hAnsi="Times New Roman" w:cs="Times New Roman"/>
          <w:b/>
          <w:i/>
          <w:iCs/>
          <w:sz w:val="24"/>
          <w:szCs w:val="20"/>
          <w:lang w:val="en-IN"/>
        </w:rPr>
        <w:t xml:space="preserve"> </w:t>
      </w:r>
      <w:r w:rsidR="007A1CC3" w:rsidRPr="00143F0C">
        <w:rPr>
          <w:rFonts w:ascii="Times New Roman" w:hAnsi="Times New Roman" w:cs="Times New Roman"/>
          <w:b/>
          <w:i/>
          <w:iCs/>
          <w:sz w:val="24"/>
          <w:szCs w:val="20"/>
          <w:lang w:val="en-IN"/>
        </w:rPr>
        <w:t xml:space="preserve">Representation of </w:t>
      </w:r>
      <w:r w:rsidR="007A1CC3" w:rsidRPr="00143F0C">
        <w:rPr>
          <w:rFonts w:ascii="Times New Roman" w:hAnsi="Times New Roman" w:cs="Times New Roman"/>
          <w:b/>
          <w:bCs/>
        </w:rPr>
        <w:t>Countries’ Collaboration World Map</w:t>
      </w:r>
    </w:p>
    <w:p w14:paraId="171D9714" w14:textId="69DFA9F6" w:rsidR="00BD329F" w:rsidRPr="00BD329F" w:rsidRDefault="00BD329F" w:rsidP="00BD329F">
      <w:pPr>
        <w:pStyle w:val="ListParagraph"/>
        <w:numPr>
          <w:ilvl w:val="0"/>
          <w:numId w:val="1"/>
        </w:numPr>
        <w:rPr>
          <w:rFonts w:ascii="Times New Roman" w:hAnsi="Times New Roman" w:cs="Times New Roman"/>
          <w:b/>
          <w:bCs/>
          <w:szCs w:val="20"/>
        </w:rPr>
      </w:pPr>
      <w:r w:rsidRPr="00BD329F">
        <w:rPr>
          <w:rFonts w:ascii="Times New Roman" w:hAnsi="Times New Roman" w:cs="Times New Roman"/>
          <w:b/>
          <w:bCs/>
          <w:szCs w:val="20"/>
        </w:rPr>
        <w:t>Major Discussion and Future Direction</w:t>
      </w:r>
    </w:p>
    <w:p w14:paraId="4C753BF1" w14:textId="6ED47850" w:rsidR="00BD329F" w:rsidRPr="00BD329F" w:rsidRDefault="00BD329F" w:rsidP="008F0862">
      <w:pPr>
        <w:spacing w:line="276" w:lineRule="auto"/>
        <w:jc w:val="both"/>
        <w:rPr>
          <w:rFonts w:ascii="Times New Roman" w:hAnsi="Times New Roman" w:cs="Times New Roman"/>
          <w:sz w:val="24"/>
        </w:rPr>
      </w:pPr>
      <w:r w:rsidRPr="00BD329F">
        <w:rPr>
          <w:rFonts w:ascii="Times New Roman" w:hAnsi="Times New Roman" w:cs="Times New Roman"/>
          <w:sz w:val="24"/>
        </w:rPr>
        <w:t xml:space="preserve">Bibliometric analysis reveals a distinct temporal </w:t>
      </w:r>
      <w:r w:rsidR="00792C55" w:rsidRPr="00BD329F">
        <w:rPr>
          <w:rFonts w:ascii="Times New Roman" w:hAnsi="Times New Roman" w:cs="Times New Roman"/>
          <w:sz w:val="24"/>
        </w:rPr>
        <w:t>reorganization</w:t>
      </w:r>
      <w:r w:rsidRPr="00BD329F">
        <w:rPr>
          <w:rFonts w:ascii="Times New Roman" w:hAnsi="Times New Roman" w:cs="Times New Roman"/>
          <w:sz w:val="24"/>
        </w:rPr>
        <w:t xml:space="preserve"> of the research space from 2000 to 2025, </w:t>
      </w:r>
      <w:r w:rsidR="008F0862" w:rsidRPr="00BD329F">
        <w:rPr>
          <w:rFonts w:ascii="Times New Roman" w:hAnsi="Times New Roman" w:cs="Times New Roman"/>
          <w:sz w:val="24"/>
        </w:rPr>
        <w:t>characterized</w:t>
      </w:r>
      <w:r w:rsidRPr="00BD329F">
        <w:rPr>
          <w:rFonts w:ascii="Times New Roman" w:hAnsi="Times New Roman" w:cs="Times New Roman"/>
          <w:sz w:val="24"/>
        </w:rPr>
        <w:t xml:space="preserve"> by increasing </w:t>
      </w:r>
      <w:r w:rsidR="00792C55" w:rsidRPr="00BD329F">
        <w:rPr>
          <w:rFonts w:ascii="Times New Roman" w:hAnsi="Times New Roman" w:cs="Times New Roman"/>
          <w:sz w:val="24"/>
        </w:rPr>
        <w:t>thematization</w:t>
      </w:r>
      <w:r w:rsidRPr="00BD329F">
        <w:rPr>
          <w:rFonts w:ascii="Times New Roman" w:hAnsi="Times New Roman" w:cs="Times New Roman"/>
          <w:sz w:val="24"/>
        </w:rPr>
        <w:t xml:space="preserve">, methodological sophistication, and </w:t>
      </w:r>
      <w:r w:rsidRPr="00BD329F">
        <w:rPr>
          <w:rFonts w:ascii="Times New Roman" w:hAnsi="Times New Roman" w:cs="Times New Roman"/>
          <w:sz w:val="24"/>
        </w:rPr>
        <w:lastRenderedPageBreak/>
        <w:t>conceptual refinement. The initial research work was mostly typified by region, taxon and description ecological research, but recent literature has shown a decisive move towards process-based and quantitative inquiries. Themes like climate change, ecosystems and forests are invariably kept close to the heart of all times and this highlights the importance of their base. Nevertheless, their decreasing concentration over the last few years is thematic oversaturation as opposed to a decline in relevance since these broad concepts became increasingly subdivided into smaller, more analytically focused units. Interestingly, the recent introduction of temperature, drought, carbon dynamics, nonhuman systems, and machine-learning-based methods (e.g., random forest models) is an indication that a shift in research paradigms towards impact-oriented, data-intensive and predictive methods is being introduced. The co-occurrence and factorial analysis further substantiate the existence of two dominant and interrelated conceptual poles, one of which is the nature of climate-induced ecological changes of forest ecosystems, and the other is the nature of biodiversity reactions and conservation measures. The extensive interconnectedness of these poles underscores a well-developed and unified research area in which ecological processes, climate variables and management issues are being explored in more and more integrated contexts.</w:t>
      </w:r>
    </w:p>
    <w:p w14:paraId="19B862F2" w14:textId="0FEEB63D" w:rsidR="00BD329F" w:rsidRPr="00BD329F" w:rsidRDefault="00BD329F" w:rsidP="008F0862">
      <w:pPr>
        <w:spacing w:line="276" w:lineRule="auto"/>
        <w:jc w:val="both"/>
        <w:rPr>
          <w:rFonts w:ascii="Times New Roman" w:hAnsi="Times New Roman" w:cs="Times New Roman"/>
          <w:sz w:val="24"/>
        </w:rPr>
      </w:pPr>
      <w:r w:rsidRPr="00BD329F">
        <w:rPr>
          <w:rFonts w:ascii="Times New Roman" w:hAnsi="Times New Roman" w:cs="Times New Roman"/>
          <w:sz w:val="24"/>
        </w:rPr>
        <w:t xml:space="preserve">The thematic map and evolution analysis suggest that the temperature has become a motor theme with serious internal cohesion and wide cross-linkages, which shows an increase in the focus on quantifiable climatic drivers and their direct ecological impacts. Things like climate change and climate change-ecosystems-forestry, on the other hand, serve as fundamental, very </w:t>
      </w:r>
      <w:r w:rsidR="00792C55" w:rsidRPr="00BD329F">
        <w:rPr>
          <w:rFonts w:ascii="Times New Roman" w:hAnsi="Times New Roman" w:cs="Times New Roman"/>
          <w:sz w:val="24"/>
        </w:rPr>
        <w:t>centralized</w:t>
      </w:r>
      <w:r w:rsidRPr="00BD329F">
        <w:rPr>
          <w:rFonts w:ascii="Times New Roman" w:hAnsi="Times New Roman" w:cs="Times New Roman"/>
          <w:sz w:val="24"/>
        </w:rPr>
        <w:t xml:space="preserve"> but lower internally consolidated knowledge structures that form the basis of the field. New or poorly developed themes such as drought, exhibit continued conceptual disaggregation, which implies that their ecological value has been </w:t>
      </w:r>
      <w:r w:rsidR="00792C55" w:rsidRPr="00BD329F">
        <w:rPr>
          <w:rFonts w:ascii="Times New Roman" w:hAnsi="Times New Roman" w:cs="Times New Roman"/>
          <w:sz w:val="24"/>
        </w:rPr>
        <w:t>realized</w:t>
      </w:r>
      <w:r w:rsidRPr="00BD329F">
        <w:rPr>
          <w:rFonts w:ascii="Times New Roman" w:hAnsi="Times New Roman" w:cs="Times New Roman"/>
          <w:sz w:val="24"/>
        </w:rPr>
        <w:t xml:space="preserve"> faster than their conceptual incorporation. The patterns of global collaboration also reveal a very interconnected but skewed research network with few scientifically productive countries dominating over climate-vulnerable and underrepresented areas being marginal contributors. Taken together, these findings show significant improvements in analytical </w:t>
      </w:r>
      <w:proofErr w:type="spellStart"/>
      <w:r w:rsidRPr="00BD329F">
        <w:rPr>
          <w:rFonts w:ascii="Times New Roman" w:hAnsi="Times New Roman" w:cs="Times New Roman"/>
          <w:sz w:val="24"/>
        </w:rPr>
        <w:t>rigour</w:t>
      </w:r>
      <w:proofErr w:type="spellEnd"/>
      <w:r w:rsidRPr="00BD329F">
        <w:rPr>
          <w:rFonts w:ascii="Times New Roman" w:hAnsi="Times New Roman" w:cs="Times New Roman"/>
          <w:sz w:val="24"/>
        </w:rPr>
        <w:t>, interdisciplinary convergence, and methodological innovation, as well as reveal ongoing gaps regarding imbalance in geography, insufficient integration of emergent climatic stressors, and non-forest ecosystems and poorly studied taxa. These gaps will be of significant concern to fill in order to promote a more inclusive, globally relevant, and policy-responsive research agenda in the face of an accelerating environmental change.</w:t>
      </w:r>
    </w:p>
    <w:p w14:paraId="16536023" w14:textId="7E011EEF" w:rsidR="00CB5E0C" w:rsidRPr="00143F0C" w:rsidRDefault="00CB5E0C" w:rsidP="0028474F">
      <w:pPr>
        <w:pStyle w:val="ListParagraph"/>
        <w:numPr>
          <w:ilvl w:val="0"/>
          <w:numId w:val="1"/>
        </w:numPr>
        <w:rPr>
          <w:rFonts w:ascii="Times New Roman" w:hAnsi="Times New Roman" w:cs="Times New Roman"/>
          <w:b/>
          <w:bCs/>
          <w:szCs w:val="20"/>
        </w:rPr>
      </w:pPr>
      <w:r w:rsidRPr="00143F0C">
        <w:rPr>
          <w:rFonts w:ascii="Times New Roman" w:hAnsi="Times New Roman" w:cs="Times New Roman"/>
          <w:b/>
          <w:bCs/>
          <w:szCs w:val="20"/>
        </w:rPr>
        <w:t>Conclusion</w:t>
      </w:r>
    </w:p>
    <w:p w14:paraId="24E3C598" w14:textId="49C8EC46" w:rsidR="001865B8" w:rsidRPr="00143F0C" w:rsidRDefault="00BD329F" w:rsidP="001865B8">
      <w:pPr>
        <w:jc w:val="both"/>
        <w:rPr>
          <w:rFonts w:ascii="Times New Roman" w:hAnsi="Times New Roman" w:cs="Times New Roman"/>
          <w:bCs/>
          <w:sz w:val="24"/>
          <w:szCs w:val="20"/>
          <w:lang w:val="en-IN"/>
        </w:rPr>
      </w:pPr>
      <w:r>
        <w:rPr>
          <w:rFonts w:ascii="Times New Roman" w:hAnsi="Times New Roman" w:cs="Times New Roman"/>
          <w:bCs/>
          <w:sz w:val="24"/>
          <w:szCs w:val="20"/>
          <w:lang w:val="en-IN"/>
        </w:rPr>
        <w:t>T</w:t>
      </w:r>
      <w:r w:rsidR="001865B8" w:rsidRPr="00143F0C">
        <w:rPr>
          <w:rFonts w:ascii="Times New Roman" w:hAnsi="Times New Roman" w:cs="Times New Roman"/>
          <w:bCs/>
          <w:sz w:val="24"/>
          <w:szCs w:val="20"/>
          <w:lang w:val="en-IN"/>
        </w:rPr>
        <w:t>his analysis indicates that the volume of research on the intersection of climate change, forest ecosystems, biodiversity, and wildlife has increased steadily in the last 26 years as the world started paying more and more attention to the issue of environmental change and ecosystem resilience. The steady increase in the number of publications and the slowing growth rate of the output indicate that the discipline is going through the mature stage, where its main ideas and principles are established, and studies are becoming narrower and more specialised. The input of large research areas in North America, Europe, Asia, and even the Global South also indicate the worldwide interest in these problems, and the differences in international cooperation refer to disparities in research potential, fundraising schemes, and domestic priorities.</w:t>
      </w:r>
    </w:p>
    <w:p w14:paraId="51201549" w14:textId="5609A03A" w:rsidR="001865B8" w:rsidRPr="00143F0C" w:rsidRDefault="001865B8" w:rsidP="001865B8">
      <w:pPr>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lastRenderedPageBreak/>
        <w:t>Thematic organisation of the literature shows that the field is stable and in change. The focus on climate change, ecosystems, biodiversity, and conservation is all an issue of concern and the basis of future research, and the focus on temperature variability, drought, and extreme events is indicative of the rising effects of climate stressors on forest and wildlife systems. Simultaneously, the development of data-driven techniques, such as machine learning and sophisticated modelling, suggests that the approach to methodological change is towards less qualitative and predictive methods that are more capable of reflecting the intricate processes of ecology.</w:t>
      </w:r>
    </w:p>
    <w:p w14:paraId="0A681566" w14:textId="41455AB6" w:rsidR="001865B8" w:rsidRPr="00143F0C" w:rsidRDefault="001865B8" w:rsidP="001865B8">
      <w:pPr>
        <w:jc w:val="both"/>
        <w:rPr>
          <w:rFonts w:ascii="Times New Roman" w:hAnsi="Times New Roman" w:cs="Times New Roman"/>
          <w:bCs/>
          <w:sz w:val="24"/>
          <w:szCs w:val="20"/>
          <w:lang w:val="en-IN"/>
        </w:rPr>
      </w:pPr>
      <w:r w:rsidRPr="00143F0C">
        <w:rPr>
          <w:rFonts w:ascii="Times New Roman" w:hAnsi="Times New Roman" w:cs="Times New Roman"/>
          <w:bCs/>
          <w:sz w:val="24"/>
          <w:szCs w:val="20"/>
          <w:lang w:val="en-IN"/>
        </w:rPr>
        <w:t>According to the analysis, it can be anticipated that future research will make the connection between ecological theory, technological tools, and applied conservation stronger. The field should also respond to urgent environmental issues with more focus being put on long-term monitoring, cross-ecosystem comparisons, species vulnerability assessments, and policy-relevant outcomes. In this sense, the bibliometric evaluation is not only able to provide an oversight of the previous and current research trends but can also provide a clear insight into the scientific directions that will most likely define climate-forest-biodiversity research in the next few years.</w:t>
      </w:r>
    </w:p>
    <w:p w14:paraId="394B7572" w14:textId="77777777" w:rsidR="00A354EA" w:rsidRPr="00A354EA" w:rsidRDefault="00A354EA" w:rsidP="00A354EA">
      <w:pPr>
        <w:keepNext/>
        <w:keepLines/>
        <w:spacing w:before="120" w:after="120"/>
        <w:outlineLvl w:val="1"/>
        <w:rPr>
          <w:rFonts w:ascii="Times New Roman" w:eastAsia="Times New Roman" w:hAnsi="Times New Roman" w:cs="Times New Roman"/>
          <w:sz w:val="24"/>
          <w:szCs w:val="24"/>
          <w:lang w:val="en-IN" w:eastAsia="en-IN"/>
        </w:rPr>
      </w:pPr>
      <w:bookmarkStart w:id="0" w:name="_Hlk218867759"/>
      <w:r w:rsidRPr="00A354EA">
        <w:rPr>
          <w:rFonts w:ascii="Times New Roman" w:eastAsia="Times New Roman" w:hAnsi="Times New Roman" w:cs="Times New Roman"/>
          <w:b/>
          <w:bCs/>
          <w:sz w:val="24"/>
          <w:szCs w:val="24"/>
          <w:lang w:val="en-IN" w:eastAsia="en-IN"/>
        </w:rPr>
        <w:lastRenderedPageBreak/>
        <w:t>Limitations of the Study</w:t>
      </w:r>
    </w:p>
    <w:p w14:paraId="1FD05E03" w14:textId="234D3510" w:rsidR="00A354EA" w:rsidRPr="00A354EA" w:rsidRDefault="00A354EA" w:rsidP="00A354EA">
      <w:pPr>
        <w:keepNext/>
        <w:keepLines/>
        <w:spacing w:before="120" w:after="120"/>
        <w:jc w:val="both"/>
        <w:outlineLvl w:val="1"/>
        <w:rPr>
          <w:rFonts w:ascii="Times New Roman" w:eastAsia="Times New Roman" w:hAnsi="Times New Roman" w:cs="Times New Roman"/>
          <w:sz w:val="24"/>
          <w:szCs w:val="24"/>
          <w:lang w:val="en-IN" w:eastAsia="en-IN"/>
        </w:rPr>
      </w:pPr>
      <w:r w:rsidRPr="00A354EA">
        <w:rPr>
          <w:rFonts w:ascii="Times New Roman" w:eastAsia="Times New Roman" w:hAnsi="Times New Roman" w:cs="Times New Roman"/>
          <w:sz w:val="24"/>
          <w:szCs w:val="24"/>
          <w:lang w:val="en-IN" w:eastAsia="en-IN"/>
        </w:rPr>
        <w:t>This study is limited to publications indexed in the Scopus and Web of Science databases, which may have excluded relevant research from other sources and grey literature. The analysis relies on bibliographic metadata, including author keywords and Keywords Plus, which may not fully capture the conceptual depth of individual studies. Variations in indexing practices, keyword selection, and citation behaviour could influence the interpretation of thematic structures and collaboration patterns. Furthermore, as a quantitative bibliometric assessment, the study does not evaluate the theoretical or methodological quality of the included publications.</w:t>
      </w:r>
    </w:p>
    <w:p w14:paraId="47F3D5A6" w14:textId="63005BD8" w:rsidR="0013059D" w:rsidRPr="0013059D" w:rsidRDefault="0013059D" w:rsidP="0013059D">
      <w:pPr>
        <w:keepNext/>
        <w:keepLines/>
        <w:spacing w:before="120" w:after="120"/>
        <w:outlineLvl w:val="1"/>
        <w:rPr>
          <w:rFonts w:ascii="Times New Roman" w:eastAsia="Times New Roman" w:hAnsi="Times New Roman" w:cs="Times New Roman"/>
          <w:b/>
          <w:bCs/>
          <w:sz w:val="24"/>
          <w:szCs w:val="24"/>
          <w:lang w:eastAsia="en-IN"/>
        </w:rPr>
      </w:pPr>
      <w:r w:rsidRPr="0013059D">
        <w:rPr>
          <w:rFonts w:ascii="Times New Roman" w:eastAsia="Times New Roman" w:hAnsi="Times New Roman" w:cs="Times New Roman"/>
          <w:b/>
          <w:bCs/>
          <w:sz w:val="24"/>
          <w:szCs w:val="24"/>
          <w:lang w:eastAsia="en-IN"/>
        </w:rPr>
        <w:t>Author Contributions</w:t>
      </w:r>
      <w:r w:rsidRPr="0013059D">
        <w:rPr>
          <w:rFonts w:ascii="Times New Roman" w:eastAsia="Times New Roman" w:hAnsi="Times New Roman" w:cs="Times New Roman"/>
          <w:bCs/>
          <w:sz w:val="24"/>
          <w:szCs w:val="24"/>
          <w:lang w:eastAsia="en-IN"/>
        </w:rPr>
        <w:br/>
      </w:r>
      <w:r w:rsidRPr="0013059D">
        <w:rPr>
          <w:rFonts w:ascii="Times New Roman" w:eastAsia="Times New Roman" w:hAnsi="Times New Roman" w:cs="Times New Roman"/>
          <w:b/>
          <w:bCs/>
          <w:sz w:val="24"/>
          <w:szCs w:val="24"/>
          <w:lang w:eastAsia="en-IN"/>
        </w:rPr>
        <w:t>Adarsh T:</w:t>
      </w:r>
      <w:r w:rsidRPr="0013059D">
        <w:rPr>
          <w:rFonts w:ascii="Times New Roman" w:eastAsia="Times New Roman" w:hAnsi="Times New Roman" w:cs="Times New Roman"/>
          <w:bCs/>
          <w:sz w:val="24"/>
          <w:szCs w:val="24"/>
          <w:lang w:eastAsia="en-IN"/>
        </w:rPr>
        <w:t xml:space="preserve"> Conceptualization, methodology, data curation, formal analysis, visualization, and writing</w:t>
      </w:r>
      <w:r>
        <w:rPr>
          <w:rFonts w:ascii="Times New Roman" w:eastAsia="Times New Roman" w:hAnsi="Times New Roman" w:cs="Times New Roman"/>
          <w:bCs/>
          <w:sz w:val="24"/>
          <w:szCs w:val="24"/>
          <w:lang w:eastAsia="en-IN"/>
        </w:rPr>
        <w:t xml:space="preserve"> </w:t>
      </w:r>
      <w:r w:rsidRPr="0013059D">
        <w:rPr>
          <w:rFonts w:ascii="Times New Roman" w:eastAsia="Times New Roman" w:hAnsi="Times New Roman" w:cs="Times New Roman"/>
          <w:bCs/>
          <w:sz w:val="24"/>
          <w:szCs w:val="24"/>
          <w:lang w:eastAsia="en-IN"/>
        </w:rPr>
        <w:t>original draft preparation.</w:t>
      </w:r>
      <w:r w:rsidRPr="0013059D">
        <w:rPr>
          <w:rFonts w:ascii="Times New Roman" w:eastAsia="Times New Roman" w:hAnsi="Times New Roman" w:cs="Times New Roman"/>
          <w:bCs/>
          <w:sz w:val="24"/>
          <w:szCs w:val="24"/>
          <w:lang w:eastAsia="en-IN"/>
        </w:rPr>
        <w:br/>
      </w:r>
      <w:r w:rsidRPr="0013059D">
        <w:rPr>
          <w:rFonts w:ascii="Times New Roman" w:eastAsia="Times New Roman" w:hAnsi="Times New Roman" w:cs="Times New Roman"/>
          <w:b/>
          <w:bCs/>
          <w:sz w:val="24"/>
          <w:szCs w:val="24"/>
          <w:lang w:eastAsia="en-IN"/>
        </w:rPr>
        <w:t>Neenu S Pillai:</w:t>
      </w:r>
      <w:r w:rsidRPr="0013059D">
        <w:rPr>
          <w:rFonts w:ascii="Times New Roman" w:eastAsia="Times New Roman" w:hAnsi="Times New Roman" w:cs="Times New Roman"/>
          <w:bCs/>
          <w:sz w:val="24"/>
          <w:szCs w:val="24"/>
          <w:lang w:eastAsia="en-IN"/>
        </w:rPr>
        <w:t xml:space="preserve"> Investigation, validation, literature review, and writing</w:t>
      </w:r>
      <w:r>
        <w:rPr>
          <w:rFonts w:ascii="Times New Roman" w:eastAsia="Times New Roman" w:hAnsi="Times New Roman" w:cs="Times New Roman"/>
          <w:bCs/>
          <w:sz w:val="24"/>
          <w:szCs w:val="24"/>
          <w:lang w:eastAsia="en-IN"/>
        </w:rPr>
        <w:t xml:space="preserve">, </w:t>
      </w:r>
      <w:r w:rsidRPr="0013059D">
        <w:rPr>
          <w:rFonts w:ascii="Times New Roman" w:eastAsia="Times New Roman" w:hAnsi="Times New Roman" w:cs="Times New Roman"/>
          <w:bCs/>
          <w:sz w:val="24"/>
          <w:szCs w:val="24"/>
          <w:lang w:eastAsia="en-IN"/>
        </w:rPr>
        <w:t>review and editing.</w:t>
      </w:r>
      <w:r w:rsidRPr="0013059D">
        <w:rPr>
          <w:rFonts w:ascii="Times New Roman" w:eastAsia="Times New Roman" w:hAnsi="Times New Roman" w:cs="Times New Roman"/>
          <w:bCs/>
          <w:sz w:val="24"/>
          <w:szCs w:val="24"/>
          <w:lang w:eastAsia="en-IN"/>
        </w:rPr>
        <w:br/>
      </w:r>
      <w:r w:rsidRPr="0013059D">
        <w:rPr>
          <w:rFonts w:ascii="Times New Roman" w:eastAsia="Times New Roman" w:hAnsi="Times New Roman" w:cs="Times New Roman"/>
          <w:b/>
          <w:bCs/>
          <w:sz w:val="24"/>
          <w:szCs w:val="24"/>
          <w:lang w:eastAsia="en-IN"/>
        </w:rPr>
        <w:t>Lancelet T S:</w:t>
      </w:r>
      <w:r w:rsidRPr="0013059D">
        <w:rPr>
          <w:rFonts w:ascii="Times New Roman" w:eastAsia="Times New Roman" w:hAnsi="Times New Roman" w:cs="Times New Roman"/>
          <w:bCs/>
          <w:sz w:val="24"/>
          <w:szCs w:val="24"/>
          <w:lang w:eastAsia="en-IN"/>
        </w:rPr>
        <w:t xml:space="preserve"> Supervision, project administration, critical review, and final approval of the manuscript.</w:t>
      </w:r>
    </w:p>
    <w:p w14:paraId="10DA5D84" w14:textId="48964578" w:rsidR="00653626" w:rsidRPr="0013059D" w:rsidRDefault="00653626" w:rsidP="0013059D">
      <w:pPr>
        <w:keepNext/>
        <w:keepLines/>
        <w:spacing w:before="120" w:after="120"/>
        <w:jc w:val="both"/>
        <w:outlineLvl w:val="1"/>
        <w:rPr>
          <w:rFonts w:ascii="Times New Roman" w:eastAsia="Times New Roman" w:hAnsi="Times New Roman" w:cs="Times New Roman"/>
          <w:b/>
          <w:sz w:val="24"/>
          <w:szCs w:val="24"/>
          <w:lang w:val="en-GB" w:eastAsia="en-IN"/>
        </w:rPr>
      </w:pPr>
      <w:r w:rsidRPr="0013059D">
        <w:rPr>
          <w:rFonts w:ascii="Times New Roman" w:eastAsia="Times New Roman" w:hAnsi="Times New Roman" w:cs="Times New Roman"/>
          <w:b/>
          <w:sz w:val="24"/>
          <w:szCs w:val="24"/>
          <w:lang w:val="en-GB" w:eastAsia="en-IN"/>
        </w:rPr>
        <w:t>Disclaimer (Artificial intelligence)</w:t>
      </w:r>
    </w:p>
    <w:p w14:paraId="78498005" w14:textId="77777777" w:rsidR="0013059D" w:rsidRDefault="0013059D" w:rsidP="0013059D">
      <w:pPr>
        <w:keepNext/>
        <w:keepLines/>
        <w:spacing w:before="120" w:after="120"/>
        <w:jc w:val="both"/>
        <w:outlineLvl w:val="1"/>
        <w:rPr>
          <w:rFonts w:ascii="Times New Roman" w:eastAsia="Times New Roman" w:hAnsi="Times New Roman" w:cs="Times New Roman"/>
          <w:bCs/>
          <w:sz w:val="24"/>
          <w:szCs w:val="24"/>
          <w:lang w:val="en-GB" w:eastAsia="en-IN"/>
        </w:rPr>
      </w:pPr>
      <w:r w:rsidRPr="0013059D">
        <w:rPr>
          <w:rFonts w:ascii="Times New Roman" w:eastAsia="Times New Roman" w:hAnsi="Times New Roman" w:cs="Times New Roman"/>
          <w:bCs/>
          <w:sz w:val="24"/>
          <w:szCs w:val="24"/>
          <w:lang w:val="en-GB" w:eastAsia="en-IN"/>
        </w:rPr>
        <w:t xml:space="preserve">The authors declare that generative artificial intelligence tools were used in a limited capacity during the preparation of this manuscript. </w:t>
      </w:r>
      <w:proofErr w:type="spellStart"/>
      <w:r w:rsidRPr="0013059D">
        <w:rPr>
          <w:rFonts w:ascii="Times New Roman" w:eastAsia="Times New Roman" w:hAnsi="Times New Roman" w:cs="Times New Roman"/>
          <w:bCs/>
          <w:sz w:val="24"/>
          <w:szCs w:val="24"/>
          <w:lang w:val="en-GB" w:eastAsia="en-IN"/>
        </w:rPr>
        <w:t>QuillBot</w:t>
      </w:r>
      <w:proofErr w:type="spellEnd"/>
      <w:r w:rsidRPr="0013059D">
        <w:rPr>
          <w:rFonts w:ascii="Times New Roman" w:eastAsia="Times New Roman" w:hAnsi="Times New Roman" w:cs="Times New Roman"/>
          <w:bCs/>
          <w:sz w:val="24"/>
          <w:szCs w:val="24"/>
          <w:lang w:val="en-GB" w:eastAsia="en-IN"/>
        </w:rPr>
        <w:t xml:space="preserve"> and Grammarly were employed solely for grammatical correction and language refinement. ChatGPT was utilized to assist in strengthening the search query for bibliometric data retrieval. All intellectual content, analysis, interpretation, and conclusions presented in this manuscript are the original work of the authors, who take full responsibility for the integrity and accuracy of the study.</w:t>
      </w:r>
    </w:p>
    <w:p w14:paraId="03C501F5" w14:textId="1F61716F" w:rsidR="00A16C7C" w:rsidRPr="00A16C7C" w:rsidRDefault="00A16C7C" w:rsidP="0013059D">
      <w:pPr>
        <w:keepNext/>
        <w:keepLines/>
        <w:spacing w:before="120" w:after="120"/>
        <w:jc w:val="both"/>
        <w:outlineLvl w:val="1"/>
        <w:rPr>
          <w:rFonts w:ascii="Times New Roman" w:eastAsia="Times New Roman" w:hAnsi="Times New Roman" w:cs="Times New Roman"/>
          <w:b/>
          <w:sz w:val="24"/>
          <w:szCs w:val="24"/>
          <w:lang w:val="en-GB" w:eastAsia="en-IN"/>
        </w:rPr>
      </w:pPr>
      <w:r w:rsidRPr="00A16C7C">
        <w:rPr>
          <w:rFonts w:ascii="Times New Roman" w:eastAsia="Times New Roman" w:hAnsi="Times New Roman" w:cs="Times New Roman"/>
          <w:b/>
          <w:sz w:val="24"/>
          <w:szCs w:val="24"/>
          <w:lang w:val="en-GB" w:eastAsia="en-IN"/>
        </w:rPr>
        <w:t>Data availability statement:</w:t>
      </w:r>
    </w:p>
    <w:p w14:paraId="566E5D25" w14:textId="70963F43" w:rsidR="00F32FEC" w:rsidRPr="00B82F3E" w:rsidRDefault="00A16C7C" w:rsidP="00B82F3E">
      <w:pPr>
        <w:keepNext/>
        <w:keepLines/>
        <w:spacing w:before="120" w:after="120"/>
        <w:jc w:val="both"/>
        <w:outlineLvl w:val="1"/>
        <w:rPr>
          <w:rFonts w:ascii="Times New Roman" w:eastAsia="Times New Roman" w:hAnsi="Times New Roman" w:cs="Times New Roman"/>
          <w:bCs/>
          <w:sz w:val="24"/>
          <w:szCs w:val="24"/>
          <w:lang w:val="en-GB" w:eastAsia="en-IN"/>
        </w:rPr>
      </w:pPr>
      <w:r w:rsidRPr="00A16C7C">
        <w:rPr>
          <w:rFonts w:ascii="Times New Roman" w:eastAsia="Times New Roman" w:hAnsi="Times New Roman" w:cs="Times New Roman"/>
          <w:bCs/>
          <w:sz w:val="24"/>
          <w:szCs w:val="24"/>
          <w:lang w:val="en-GB" w:eastAsia="en-IN"/>
        </w:rPr>
        <w:t>This study is based on bibliometric data retrieved from the Scopus and Web of Science databases. Due to licensing restrictions imposed by these databases, the complete datasets cannot be made publicly available. However, the processed data and analytical outputs supporting the findings of this study are available from the corresponding author upon reasonable request.</w:t>
      </w:r>
      <w:bookmarkEnd w:id="0"/>
    </w:p>
    <w:sdt>
      <w:sdtPr>
        <w:rPr>
          <w:rFonts w:asciiTheme="minorHAnsi" w:eastAsiaTheme="minorHAnsi" w:hAnsiTheme="minorHAnsi" w:cstheme="minorBidi"/>
          <w:color w:val="auto"/>
          <w:kern w:val="0"/>
          <w:sz w:val="22"/>
          <w:szCs w:val="22"/>
          <w:lang w:val="en-US"/>
          <w14:ligatures w14:val="none"/>
        </w:rPr>
        <w:id w:val="790179985"/>
        <w:docPartObj>
          <w:docPartGallery w:val="Bibliographies"/>
          <w:docPartUnique/>
        </w:docPartObj>
      </w:sdtPr>
      <w:sdtEndPr/>
      <w:sdtContent>
        <w:p w14:paraId="1A88FE0A" w14:textId="39A6FE16" w:rsidR="00EF49C9" w:rsidRPr="00143F0C" w:rsidRDefault="00EF49C9">
          <w:pPr>
            <w:pStyle w:val="Heading1"/>
            <w:rPr>
              <w:rFonts w:ascii="Times New Roman" w:hAnsi="Times New Roman" w:cs="Times New Roman"/>
              <w:b/>
              <w:bCs/>
              <w:color w:val="000000" w:themeColor="text1"/>
              <w:sz w:val="24"/>
              <w:szCs w:val="24"/>
            </w:rPr>
          </w:pPr>
          <w:r w:rsidRPr="00143F0C">
            <w:rPr>
              <w:rFonts w:ascii="Times New Roman" w:hAnsi="Times New Roman" w:cs="Times New Roman"/>
              <w:b/>
              <w:bCs/>
              <w:color w:val="000000" w:themeColor="text1"/>
              <w:sz w:val="24"/>
              <w:szCs w:val="24"/>
            </w:rPr>
            <w:t>References</w:t>
          </w:r>
        </w:p>
        <w:sdt>
          <w:sdtPr>
            <w:id w:val="-573587230"/>
            <w:bibliography/>
          </w:sdtPr>
          <w:sdtEndPr/>
          <w:sdtContent>
            <w:p w14:paraId="59503C8C" w14:textId="77777777" w:rsidR="00981A04" w:rsidRPr="00143F0C" w:rsidRDefault="00EF49C9"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sz w:val="24"/>
                  <w:szCs w:val="24"/>
                </w:rPr>
                <w:fldChar w:fldCharType="begin"/>
              </w:r>
              <w:r w:rsidRPr="00143F0C">
                <w:rPr>
                  <w:rFonts w:ascii="Times New Roman" w:hAnsi="Times New Roman" w:cs="Times New Roman"/>
                  <w:sz w:val="24"/>
                  <w:szCs w:val="24"/>
                </w:rPr>
                <w:instrText xml:space="preserve"> BIBLIOGRAPHY </w:instrText>
              </w:r>
              <w:r w:rsidRPr="00143F0C">
                <w:rPr>
                  <w:rFonts w:ascii="Times New Roman" w:hAnsi="Times New Roman" w:cs="Times New Roman"/>
                  <w:sz w:val="24"/>
                  <w:szCs w:val="24"/>
                </w:rPr>
                <w:fldChar w:fldCharType="separate"/>
              </w:r>
              <w:r w:rsidR="00981A04" w:rsidRPr="00143F0C">
                <w:rPr>
                  <w:rFonts w:ascii="Times New Roman" w:hAnsi="Times New Roman" w:cs="Times New Roman"/>
                  <w:noProof/>
                  <w:sz w:val="24"/>
                  <w:szCs w:val="24"/>
                </w:rPr>
                <w:t xml:space="preserve">Nunes, L J R, C I R Meireles, C J P Gomes, and N M C A Ribeiro. 2021. “The Impact of Climate Change on Forest Development: A Sustainable Approach to Management Models Applied to Mediterranean-Type Climate Regions.” </w:t>
              </w:r>
              <w:r w:rsidR="00981A04" w:rsidRPr="00143F0C">
                <w:rPr>
                  <w:rFonts w:ascii="Times New Roman" w:hAnsi="Times New Roman" w:cs="Times New Roman"/>
                  <w:i/>
                  <w:iCs/>
                  <w:noProof/>
                  <w:sz w:val="24"/>
                  <w:szCs w:val="24"/>
                </w:rPr>
                <w:t>Plants</w:t>
              </w:r>
              <w:r w:rsidR="00981A04" w:rsidRPr="00143F0C">
                <w:rPr>
                  <w:rFonts w:ascii="Times New Roman" w:hAnsi="Times New Roman" w:cs="Times New Roman"/>
                  <w:noProof/>
                  <w:sz w:val="24"/>
                  <w:szCs w:val="24"/>
                </w:rPr>
                <w:t xml:space="preserve"> (MDPI) 11 (1): 69. doi:https://doi.org/10.3390/plants11010069.</w:t>
              </w:r>
            </w:p>
            <w:p w14:paraId="762F9BE6"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Adarsh T, and Haneena K.P Sulthana. 2025. “Trends &amp; Insights in Nature Based Solutions: A Bibliometric study.” </w:t>
              </w:r>
              <w:r w:rsidRPr="00143F0C">
                <w:rPr>
                  <w:rFonts w:ascii="Times New Roman" w:hAnsi="Times New Roman" w:cs="Times New Roman"/>
                  <w:i/>
                  <w:iCs/>
                  <w:noProof/>
                  <w:sz w:val="24"/>
                  <w:szCs w:val="24"/>
                </w:rPr>
                <w:t>Journal of Disaster Studies &amp; Climate Resilience</w:t>
              </w:r>
              <w:r w:rsidRPr="00143F0C">
                <w:rPr>
                  <w:rFonts w:ascii="Times New Roman" w:hAnsi="Times New Roman" w:cs="Times New Roman"/>
                  <w:noProof/>
                  <w:sz w:val="24"/>
                  <w:szCs w:val="24"/>
                </w:rPr>
                <w:t xml:space="preserve"> 1 (1): 22-34. doi:https://doi.org/10.64866/j.ijdscr.2025.10003.</w:t>
              </w:r>
            </w:p>
            <w:p w14:paraId="1B7CCCFB"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Adarsh T, Neenu S Pillai, Suresh S, and Balu M. 2025. “Global Research Landscape and Knowledge Evolution of Early Warning Systems in Natural Disaster Management.” </w:t>
              </w:r>
              <w:r w:rsidRPr="00143F0C">
                <w:rPr>
                  <w:rFonts w:ascii="Times New Roman" w:hAnsi="Times New Roman" w:cs="Times New Roman"/>
                  <w:i/>
                  <w:iCs/>
                  <w:noProof/>
                  <w:sz w:val="24"/>
                  <w:szCs w:val="24"/>
                </w:rPr>
                <w:t>Asian Journal of Geographical Research</w:t>
              </w:r>
              <w:r w:rsidRPr="00143F0C">
                <w:rPr>
                  <w:rFonts w:ascii="Times New Roman" w:hAnsi="Times New Roman" w:cs="Times New Roman"/>
                  <w:noProof/>
                  <w:sz w:val="24"/>
                  <w:szCs w:val="24"/>
                </w:rPr>
                <w:t xml:space="preserve"> 8 (4): 360-388. doi:10.9734/ajgr/2025/v8i4343.</w:t>
              </w:r>
            </w:p>
            <w:p w14:paraId="5F21E9DC"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lastRenderedPageBreak/>
                <w:t xml:space="preserve">Aria, M., and Cuccurullo, C. 2017. “Bibliometrix: An R-tool for comprehensive science mapping analysis.” </w:t>
              </w:r>
              <w:r w:rsidRPr="00143F0C">
                <w:rPr>
                  <w:rFonts w:ascii="Times New Roman" w:hAnsi="Times New Roman" w:cs="Times New Roman"/>
                  <w:i/>
                  <w:iCs/>
                  <w:noProof/>
                  <w:sz w:val="24"/>
                  <w:szCs w:val="24"/>
                </w:rPr>
                <w:t>Journal of Informetrics</w:t>
              </w:r>
              <w:r w:rsidRPr="00143F0C">
                <w:rPr>
                  <w:rFonts w:ascii="Times New Roman" w:hAnsi="Times New Roman" w:cs="Times New Roman"/>
                  <w:noProof/>
                  <w:sz w:val="24"/>
                  <w:szCs w:val="24"/>
                </w:rPr>
                <w:t xml:space="preserve"> 11 (4): 959-975. doi:https://doi.org/10.1016/j.joi.2017.08.007.</w:t>
              </w:r>
            </w:p>
            <w:p w14:paraId="33158200"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Bradford, S. C. 1934. “Sources of information on specific subjects.” </w:t>
              </w:r>
              <w:r w:rsidRPr="00143F0C">
                <w:rPr>
                  <w:rFonts w:ascii="Times New Roman" w:hAnsi="Times New Roman" w:cs="Times New Roman"/>
                  <w:i/>
                  <w:iCs/>
                  <w:noProof/>
                  <w:sz w:val="24"/>
                  <w:szCs w:val="24"/>
                </w:rPr>
                <w:t>Engineering: An Illustrated WeeklyJournal</w:t>
              </w:r>
              <w:r w:rsidRPr="00143F0C">
                <w:rPr>
                  <w:rFonts w:ascii="Times New Roman" w:hAnsi="Times New Roman" w:cs="Times New Roman"/>
                  <w:noProof/>
                  <w:sz w:val="24"/>
                  <w:szCs w:val="24"/>
                </w:rPr>
                <w:t xml:space="preserve"> 137: 85-86. https://www.scirp.org/reference/referencespapers?referenceid=3027930.</w:t>
              </w:r>
            </w:p>
            <w:p w14:paraId="5B29151D"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Ciauskas, Linas Balˇ. 2025. “Conservation and Management of Forest Wildlife.” </w:t>
              </w:r>
              <w:r w:rsidRPr="00143F0C">
                <w:rPr>
                  <w:rFonts w:ascii="Times New Roman" w:hAnsi="Times New Roman" w:cs="Times New Roman"/>
                  <w:i/>
                  <w:iCs/>
                  <w:noProof/>
                  <w:sz w:val="24"/>
                  <w:szCs w:val="24"/>
                </w:rPr>
                <w:t>Forests</w:t>
              </w:r>
              <w:r w:rsidRPr="00143F0C">
                <w:rPr>
                  <w:rFonts w:ascii="Times New Roman" w:hAnsi="Times New Roman" w:cs="Times New Roman"/>
                  <w:noProof/>
                  <w:sz w:val="24"/>
                  <w:szCs w:val="24"/>
                </w:rPr>
                <w:t xml:space="preserve"> (MDPI) 16: 1134. doi:https://doi.org/10.3390/f16071134.</w:t>
              </w:r>
            </w:p>
            <w:p w14:paraId="521BCE94"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Dandabathula, Giribabu , Sudhakar Reddy Chintala, Sonali Ghosh, Padmapriya Balakrishnan, and Chandra Shekhar Jha. 2021. “Exploring the nexus between Indian forestry and the Sustainable Development Goals.” </w:t>
              </w:r>
              <w:r w:rsidRPr="00143F0C">
                <w:rPr>
                  <w:rFonts w:ascii="Times New Roman" w:hAnsi="Times New Roman" w:cs="Times New Roman"/>
                  <w:i/>
                  <w:iCs/>
                  <w:noProof/>
                  <w:sz w:val="24"/>
                  <w:szCs w:val="24"/>
                </w:rPr>
                <w:t>Regional Sustainability</w:t>
              </w:r>
              <w:r w:rsidRPr="00143F0C">
                <w:rPr>
                  <w:rFonts w:ascii="Times New Roman" w:hAnsi="Times New Roman" w:cs="Times New Roman"/>
                  <w:noProof/>
                  <w:sz w:val="24"/>
                  <w:szCs w:val="24"/>
                </w:rPr>
                <w:t xml:space="preserve"> 2 (4): 308-323. doi:https://doi.org/10.1016/j.regsus.2022.01.002.</w:t>
              </w:r>
            </w:p>
            <w:p w14:paraId="0FD0E3D4"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Donthu, Naveen , Satish Kumar, Debmalya Mukherjee, Nitesh Pandey, and Weng Marc Lim. 2021. “How to conduct a bibliometric analysis: An overview and guidelines.” </w:t>
              </w:r>
              <w:r w:rsidRPr="00143F0C">
                <w:rPr>
                  <w:rFonts w:ascii="Times New Roman" w:hAnsi="Times New Roman" w:cs="Times New Roman"/>
                  <w:i/>
                  <w:iCs/>
                  <w:noProof/>
                  <w:sz w:val="24"/>
                  <w:szCs w:val="24"/>
                </w:rPr>
                <w:t>Journal of Business Research</w:t>
              </w:r>
              <w:r w:rsidRPr="00143F0C">
                <w:rPr>
                  <w:rFonts w:ascii="Times New Roman" w:hAnsi="Times New Roman" w:cs="Times New Roman"/>
                  <w:noProof/>
                  <w:sz w:val="24"/>
                  <w:szCs w:val="24"/>
                </w:rPr>
                <w:t xml:space="preserve"> (ELSEVIER) 133: 285-296. doi:https://doi.org/10.1016/j.jbusres.2021.04.070 .</w:t>
              </w:r>
            </w:p>
            <w:p w14:paraId="5BC0EA3F"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Du, N, A.M Fathollahi-Fard,, and K.Y Wong. 2023. “Wildlife resourceConservation and utilization for achieving sustainable development in China: main barriers and problem identification.” </w:t>
              </w:r>
              <w:r w:rsidRPr="00143F0C">
                <w:rPr>
                  <w:rFonts w:ascii="Times New Roman" w:hAnsi="Times New Roman" w:cs="Times New Roman"/>
                  <w:i/>
                  <w:iCs/>
                  <w:noProof/>
                  <w:sz w:val="24"/>
                  <w:szCs w:val="24"/>
                </w:rPr>
                <w:t>Environmental Science and Pollution Research.</w:t>
              </w:r>
              <w:r w:rsidRPr="00143F0C">
                <w:rPr>
                  <w:rFonts w:ascii="Times New Roman" w:hAnsi="Times New Roman" w:cs="Times New Roman"/>
                  <w:noProof/>
                  <w:sz w:val="24"/>
                  <w:szCs w:val="24"/>
                </w:rPr>
                <w:t xml:space="preserve"> doi:https://doi.org/10.1007/s11356-023-26982-7.</w:t>
              </w:r>
            </w:p>
            <w:p w14:paraId="4A7C72F0" w14:textId="77777777" w:rsidR="002F3FC7"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Fischer, A P, M A R Shah, A C Segnon, C Matavel, P A Agyei, Y Shang, M Muir, R Khaufmann, and The Global Adaptation Mapping Team. 2024. “Human adaptation to climate change in the context of forests: A systematic review.” </w:t>
              </w:r>
              <w:r w:rsidRPr="00143F0C">
                <w:rPr>
                  <w:rFonts w:ascii="Times New Roman" w:hAnsi="Times New Roman" w:cs="Times New Roman"/>
                  <w:i/>
                  <w:iCs/>
                  <w:noProof/>
                  <w:sz w:val="24"/>
                  <w:szCs w:val="24"/>
                </w:rPr>
                <w:t>Climate Risk Management</w:t>
              </w:r>
              <w:r w:rsidRPr="00143F0C">
                <w:rPr>
                  <w:rFonts w:ascii="Times New Roman" w:hAnsi="Times New Roman" w:cs="Times New Roman"/>
                  <w:noProof/>
                  <w:sz w:val="24"/>
                  <w:szCs w:val="24"/>
                </w:rPr>
                <w:t xml:space="preserve"> 43. doi:https://doi.org/10.1016/j.crm.2023.100573.</w:t>
              </w:r>
              <w:r w:rsidR="002F3FC7">
                <w:rPr>
                  <w:rFonts w:ascii="Times New Roman" w:hAnsi="Times New Roman" w:cs="Times New Roman"/>
                  <w:noProof/>
                  <w:sz w:val="24"/>
                  <w:szCs w:val="24"/>
                </w:rPr>
                <w:t xml:space="preserve"> </w:t>
              </w:r>
            </w:p>
            <w:p w14:paraId="779F1D21" w14:textId="26E593BD" w:rsidR="007515C9" w:rsidRPr="00BE3DBD" w:rsidRDefault="002F3FC7" w:rsidP="003F1FC5">
              <w:pPr>
                <w:pStyle w:val="Bibliography"/>
                <w:numPr>
                  <w:ilvl w:val="0"/>
                  <w:numId w:val="6"/>
                </w:numPr>
                <w:spacing w:line="276" w:lineRule="auto"/>
                <w:jc w:val="both"/>
                <w:rPr>
                  <w:rFonts w:ascii="Times New Roman" w:hAnsi="Times New Roman" w:cs="Times New Roman"/>
                  <w:noProof/>
                  <w:color w:val="000000" w:themeColor="text1"/>
                  <w:sz w:val="24"/>
                  <w:szCs w:val="24"/>
                </w:rPr>
              </w:pPr>
              <w:r w:rsidRPr="002F3FC7">
                <w:rPr>
                  <w:rFonts w:ascii="Times New Roman" w:hAnsi="Times New Roman" w:cs="Times New Roman"/>
                  <w:noProof/>
                  <w:sz w:val="24"/>
                  <w:szCs w:val="24"/>
                </w:rPr>
                <w:t xml:space="preserve">Freudenberger L, Hobson P, Schluck M, Kreft S, Vohland K, Sommer H, Reichle S, Nowicki C, Barthlott′ W, Ibisch PL (2013) </w:t>
              </w:r>
              <w:r>
                <w:rPr>
                  <w:rFonts w:ascii="Times New Roman" w:hAnsi="Times New Roman" w:cs="Times New Roman"/>
                  <w:noProof/>
                  <w:sz w:val="24"/>
                  <w:szCs w:val="24"/>
                </w:rPr>
                <w:t>"</w:t>
              </w:r>
              <w:r w:rsidRPr="002F3FC7">
                <w:rPr>
                  <w:rFonts w:ascii="Times New Roman" w:hAnsi="Times New Roman" w:cs="Times New Roman"/>
                  <w:noProof/>
                  <w:sz w:val="24"/>
                  <w:szCs w:val="24"/>
                </w:rPr>
                <w:t>Nature conservation: priority-setting needs a global change</w:t>
              </w:r>
              <w:r>
                <w:rPr>
                  <w:rFonts w:ascii="Times New Roman" w:hAnsi="Times New Roman" w:cs="Times New Roman"/>
                  <w:noProof/>
                  <w:sz w:val="24"/>
                  <w:szCs w:val="24"/>
                </w:rPr>
                <w:t>"</w:t>
              </w:r>
              <w:r w:rsidRPr="002F3FC7">
                <w:rPr>
                  <w:rFonts w:ascii="Times New Roman" w:hAnsi="Times New Roman" w:cs="Times New Roman"/>
                  <w:noProof/>
                  <w:sz w:val="24"/>
                  <w:szCs w:val="24"/>
                </w:rPr>
                <w:t xml:space="preserve">. </w:t>
              </w:r>
              <w:r w:rsidRPr="002F3FC7">
                <w:rPr>
                  <w:rFonts w:ascii="Times New Roman" w:hAnsi="Times New Roman" w:cs="Times New Roman"/>
                  <w:i/>
                  <w:iCs/>
                  <w:noProof/>
                  <w:sz w:val="24"/>
                  <w:szCs w:val="24"/>
                </w:rPr>
                <w:t>Biodivers Conserv 22</w:t>
              </w:r>
              <w:r w:rsidRPr="002F3FC7">
                <w:rPr>
                  <w:rFonts w:ascii="Times New Roman" w:hAnsi="Times New Roman" w:cs="Times New Roman"/>
                  <w:noProof/>
                  <w:sz w:val="24"/>
                  <w:szCs w:val="24"/>
                </w:rPr>
                <w:t xml:space="preserve">. </w:t>
              </w:r>
              <w:r w:rsidRPr="00BE3DBD">
                <w:rPr>
                  <w:rFonts w:ascii="Times New Roman" w:hAnsi="Times New Roman" w:cs="Times New Roman"/>
                  <w:noProof/>
                  <w:color w:val="000000" w:themeColor="text1"/>
                  <w:sz w:val="24"/>
                  <w:szCs w:val="24"/>
                </w:rPr>
                <w:t>doi:</w:t>
              </w:r>
              <w:hyperlink r:id="rId20" w:history="1">
                <w:r w:rsidRPr="00BE3DBD">
                  <w:rPr>
                    <w:rStyle w:val="Hyperlink"/>
                    <w:rFonts w:ascii="Times New Roman" w:hAnsi="Times New Roman" w:cs="Times New Roman"/>
                    <w:noProof/>
                    <w:color w:val="000000" w:themeColor="text1"/>
                    <w:sz w:val="24"/>
                    <w:szCs w:val="24"/>
                    <w:u w:val="none"/>
                  </w:rPr>
                  <w:t>10.1007/s10531-012-0428-6</w:t>
                </w:r>
              </w:hyperlink>
              <w:r w:rsidR="007515C9" w:rsidRPr="00BE3DBD">
                <w:rPr>
                  <w:rFonts w:ascii="Times New Roman" w:hAnsi="Times New Roman" w:cs="Times New Roman"/>
                  <w:noProof/>
                  <w:color w:val="000000" w:themeColor="text1"/>
                  <w:sz w:val="24"/>
                  <w:szCs w:val="24"/>
                </w:rPr>
                <w:t xml:space="preserve"> </w:t>
              </w:r>
            </w:p>
            <w:p w14:paraId="12E74F80" w14:textId="1F1E781B" w:rsidR="00981A04" w:rsidRPr="00BE3DBD" w:rsidRDefault="007515C9" w:rsidP="003F1FC5">
              <w:pPr>
                <w:pStyle w:val="Bibliography"/>
                <w:numPr>
                  <w:ilvl w:val="0"/>
                  <w:numId w:val="6"/>
                </w:numPr>
                <w:spacing w:line="276" w:lineRule="auto"/>
                <w:jc w:val="both"/>
                <w:rPr>
                  <w:rFonts w:ascii="Times New Roman" w:hAnsi="Times New Roman" w:cs="Times New Roman"/>
                  <w:noProof/>
                  <w:color w:val="000000" w:themeColor="text1"/>
                  <w:sz w:val="24"/>
                  <w:szCs w:val="24"/>
                </w:rPr>
              </w:pPr>
              <w:r w:rsidRPr="007515C9">
                <w:rPr>
                  <w:rFonts w:ascii="Times New Roman" w:hAnsi="Times New Roman" w:cs="Times New Roman"/>
                  <w:noProof/>
                  <w:sz w:val="24"/>
                  <w:szCs w:val="24"/>
                </w:rPr>
                <w:t xml:space="preserve">Jentsch A, Kreyling J, Beierkuhnlein C (2007) </w:t>
              </w:r>
              <w:r>
                <w:rPr>
                  <w:rFonts w:ascii="Times New Roman" w:hAnsi="Times New Roman" w:cs="Times New Roman"/>
                  <w:noProof/>
                  <w:sz w:val="24"/>
                  <w:szCs w:val="24"/>
                </w:rPr>
                <w:t>"</w:t>
              </w:r>
              <w:r w:rsidRPr="007515C9">
                <w:rPr>
                  <w:rFonts w:ascii="Times New Roman" w:hAnsi="Times New Roman" w:cs="Times New Roman"/>
                  <w:noProof/>
                  <w:sz w:val="24"/>
                  <w:szCs w:val="24"/>
                </w:rPr>
                <w:t>A new generation of climate-change experiments: events, not trends</w:t>
              </w:r>
              <w:r>
                <w:rPr>
                  <w:rFonts w:ascii="Times New Roman" w:hAnsi="Times New Roman" w:cs="Times New Roman"/>
                  <w:noProof/>
                  <w:sz w:val="24"/>
                  <w:szCs w:val="24"/>
                </w:rPr>
                <w:t>"</w:t>
              </w:r>
              <w:r w:rsidRPr="007515C9">
                <w:rPr>
                  <w:rFonts w:ascii="Times New Roman" w:hAnsi="Times New Roman" w:cs="Times New Roman"/>
                  <w:noProof/>
                  <w:sz w:val="24"/>
                  <w:szCs w:val="24"/>
                </w:rPr>
                <w:t xml:space="preserve">. </w:t>
              </w:r>
              <w:r w:rsidRPr="007515C9">
                <w:rPr>
                  <w:rFonts w:ascii="Times New Roman" w:hAnsi="Times New Roman" w:cs="Times New Roman"/>
                  <w:i/>
                  <w:iCs/>
                  <w:noProof/>
                  <w:sz w:val="24"/>
                  <w:szCs w:val="24"/>
                </w:rPr>
                <w:t xml:space="preserve">Front Ecol Environ </w:t>
              </w:r>
              <w:r w:rsidRPr="007515C9">
                <w:rPr>
                  <w:rFonts w:ascii="Times New Roman" w:hAnsi="Times New Roman" w:cs="Times New Roman"/>
                  <w:noProof/>
                  <w:sz w:val="24"/>
                  <w:szCs w:val="24"/>
                </w:rPr>
                <w:t>5(7):365–374. doi</w:t>
              </w:r>
              <w:r w:rsidRPr="00BE3DBD">
                <w:rPr>
                  <w:rFonts w:ascii="Times New Roman" w:hAnsi="Times New Roman" w:cs="Times New Roman"/>
                  <w:noProof/>
                  <w:sz w:val="24"/>
                  <w:szCs w:val="24"/>
                </w:rPr>
                <w:t>:</w:t>
              </w:r>
              <w:hyperlink r:id="rId21" w:history="1">
                <w:r w:rsidRPr="00BE3DBD">
                  <w:rPr>
                    <w:rStyle w:val="Hyperlink"/>
                    <w:rFonts w:ascii="Times New Roman" w:hAnsi="Times New Roman" w:cs="Times New Roman"/>
                    <w:noProof/>
                    <w:color w:val="000000" w:themeColor="text1"/>
                    <w:sz w:val="24"/>
                    <w:szCs w:val="24"/>
                    <w:u w:val="none"/>
                  </w:rPr>
                  <w:t>10.1890/1540-9295</w:t>
                </w:r>
              </w:hyperlink>
            </w:p>
            <w:p w14:paraId="4EE1A875"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Kindlmann, Pavel , Spyros Tsiftsis, Lucie Buchbauerová, Iva Traxmandlová, and Zuzana Štípková. 2025. “How Will Environmental Conditions Affect Species Distribution and Survival in the Coming Decades-A Review.” </w:t>
              </w:r>
              <w:r w:rsidRPr="00143F0C">
                <w:rPr>
                  <w:rFonts w:ascii="Times New Roman" w:hAnsi="Times New Roman" w:cs="Times New Roman"/>
                  <w:i/>
                  <w:iCs/>
                  <w:noProof/>
                  <w:sz w:val="24"/>
                  <w:szCs w:val="24"/>
                </w:rPr>
                <w:t>Diversity</w:t>
              </w:r>
              <w:r w:rsidRPr="00143F0C">
                <w:rPr>
                  <w:rFonts w:ascii="Times New Roman" w:hAnsi="Times New Roman" w:cs="Times New Roman"/>
                  <w:noProof/>
                  <w:sz w:val="24"/>
                  <w:szCs w:val="24"/>
                </w:rPr>
                <w:t xml:space="preserve"> (MDPI) 17 (11): 793. doi: https://doi.org/10.3390/d17110793.</w:t>
              </w:r>
            </w:p>
            <w:p w14:paraId="7A6D66D5" w14:textId="77777777" w:rsidR="001A7EC9"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Lotka, A. J. 1926. “The frequency distribution of scientific productivity.” </w:t>
              </w:r>
              <w:r w:rsidRPr="00143F0C">
                <w:rPr>
                  <w:rFonts w:ascii="Times New Roman" w:hAnsi="Times New Roman" w:cs="Times New Roman"/>
                  <w:i/>
                  <w:iCs/>
                  <w:noProof/>
                  <w:sz w:val="24"/>
                  <w:szCs w:val="24"/>
                </w:rPr>
                <w:t>Journal of the Washington Academy of Sciences</w:t>
              </w:r>
              <w:r w:rsidRPr="00143F0C">
                <w:rPr>
                  <w:rFonts w:ascii="Times New Roman" w:hAnsi="Times New Roman" w:cs="Times New Roman"/>
                  <w:noProof/>
                  <w:sz w:val="24"/>
                  <w:szCs w:val="24"/>
                </w:rPr>
                <w:t xml:space="preserve"> 16 (12): 317-323. https://www.jstor.org/stable/24529203.</w:t>
              </w:r>
              <w:r w:rsidR="001A7EC9">
                <w:rPr>
                  <w:rFonts w:ascii="Times New Roman" w:hAnsi="Times New Roman" w:cs="Times New Roman"/>
                  <w:noProof/>
                  <w:sz w:val="24"/>
                  <w:szCs w:val="24"/>
                </w:rPr>
                <w:t xml:space="preserve"> </w:t>
              </w:r>
            </w:p>
            <w:p w14:paraId="40D7F10B" w14:textId="520EF768" w:rsidR="001A7EC9" w:rsidRPr="001A7EC9" w:rsidRDefault="001A7EC9" w:rsidP="003F1FC5">
              <w:pPr>
                <w:pStyle w:val="Bibliography"/>
                <w:numPr>
                  <w:ilvl w:val="0"/>
                  <w:numId w:val="6"/>
                </w:numPr>
                <w:spacing w:line="276" w:lineRule="auto"/>
                <w:jc w:val="both"/>
                <w:rPr>
                  <w:rFonts w:ascii="Times New Roman" w:hAnsi="Times New Roman" w:cs="Times New Roman"/>
                  <w:noProof/>
                  <w:sz w:val="24"/>
                  <w:szCs w:val="24"/>
                </w:rPr>
              </w:pPr>
              <w:r w:rsidRPr="001A7EC9">
                <w:rPr>
                  <w:rFonts w:ascii="Times New Roman" w:hAnsi="Times New Roman" w:cs="Times New Roman"/>
                  <w:noProof/>
                  <w:sz w:val="24"/>
                  <w:szCs w:val="24"/>
                </w:rPr>
                <w:lastRenderedPageBreak/>
                <w:t>Ma Q, Wang X, Mo B, Liu Z, Zhang Y, Zong W, Bai M. Knowledge Map-Based Analysis of Carbon Sequestration Research Dynamics in Forest and Grass Systems: A Bibliometric Analysis. Atmosphere. 2025 Apr 18;16(4):474.</w:t>
              </w:r>
            </w:p>
            <w:p w14:paraId="57F8A2BC"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Newsom, Amy , Zita Sebesvari, and Ine Dorresteijn. 2023. “Climate change influences the risk of physically harmful human-wildlife interactions.” </w:t>
              </w:r>
              <w:r w:rsidRPr="00143F0C">
                <w:rPr>
                  <w:rFonts w:ascii="Times New Roman" w:hAnsi="Times New Roman" w:cs="Times New Roman"/>
                  <w:i/>
                  <w:iCs/>
                  <w:noProof/>
                  <w:sz w:val="24"/>
                  <w:szCs w:val="24"/>
                </w:rPr>
                <w:t>Biological Conservation</w:t>
              </w:r>
              <w:r w:rsidRPr="00143F0C">
                <w:rPr>
                  <w:rFonts w:ascii="Times New Roman" w:hAnsi="Times New Roman" w:cs="Times New Roman"/>
                  <w:noProof/>
                  <w:sz w:val="24"/>
                  <w:szCs w:val="24"/>
                </w:rPr>
                <w:t xml:space="preserve"> 286. doi:https://doi.org/10.1016/j.biocon.2023.110255.</w:t>
              </w:r>
            </w:p>
            <w:p w14:paraId="7887E933"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Ozturk, Oguzhan, Rıdvan Kocaman, and Dominik K Kanbach. 2024. “How todesign bibliometric research: anoverview andaframework proposal.” </w:t>
              </w:r>
              <w:r w:rsidRPr="00143F0C">
                <w:rPr>
                  <w:rFonts w:ascii="Times New Roman" w:hAnsi="Times New Roman" w:cs="Times New Roman"/>
                  <w:i/>
                  <w:iCs/>
                  <w:noProof/>
                  <w:sz w:val="24"/>
                  <w:szCs w:val="24"/>
                </w:rPr>
                <w:t>Review of Managerial Science</w:t>
              </w:r>
              <w:r w:rsidRPr="00143F0C">
                <w:rPr>
                  <w:rFonts w:ascii="Times New Roman" w:hAnsi="Times New Roman" w:cs="Times New Roman"/>
                  <w:noProof/>
                  <w:sz w:val="24"/>
                  <w:szCs w:val="24"/>
                </w:rPr>
                <w:t xml:space="preserve"> 18 (11): 3333-3361. doi:DOI:10.1007/s11846-024-00738-0.</w:t>
              </w:r>
            </w:p>
            <w:p w14:paraId="110A40BE"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Pawar, K V, and R V Rothkar. 2015. “Forest Conservation &amp; Environmental Awareness.” </w:t>
              </w:r>
              <w:r w:rsidRPr="00143F0C">
                <w:rPr>
                  <w:rFonts w:ascii="Times New Roman" w:hAnsi="Times New Roman" w:cs="Times New Roman"/>
                  <w:i/>
                  <w:iCs/>
                  <w:noProof/>
                  <w:sz w:val="24"/>
                  <w:szCs w:val="24"/>
                </w:rPr>
                <w:t>Global Chal;lenges, Policy Framework &amp; Sustainable Development of Mining Mineral &amp; Fossil Energy Resources (GCPF2015).</w:t>
              </w:r>
              <w:r w:rsidRPr="00143F0C">
                <w:rPr>
                  <w:rFonts w:ascii="Times New Roman" w:hAnsi="Times New Roman" w:cs="Times New Roman"/>
                  <w:noProof/>
                  <w:sz w:val="24"/>
                  <w:szCs w:val="24"/>
                </w:rPr>
                <w:t xml:space="preserve"> Elsevier. 211-215. doi: 10.1016/j.proeps.2015.06.027 .</w:t>
              </w:r>
            </w:p>
            <w:p w14:paraId="369F9B87" w14:textId="77777777" w:rsidR="008431EA"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Qadir , MKU, R Kausar, S Rehan, MQS Ahmed , R Bashir, H Hira, T Batool, Z Nasreen, SET Razia , and S Rashid . 2025. “Forest Ecology and Wildlife Conservation.” </w:t>
              </w:r>
              <w:r w:rsidRPr="00143F0C">
                <w:rPr>
                  <w:rFonts w:ascii="Times New Roman" w:hAnsi="Times New Roman" w:cs="Times New Roman"/>
                  <w:i/>
                  <w:iCs/>
                  <w:noProof/>
                  <w:sz w:val="24"/>
                  <w:szCs w:val="24"/>
                </w:rPr>
                <w:t>Integrated Health and Sustainability: Plants, Wildlife &amp; Genetic Resilience</w:t>
              </w:r>
              <w:r w:rsidRPr="00143F0C">
                <w:rPr>
                  <w:rFonts w:ascii="Times New Roman" w:hAnsi="Times New Roman" w:cs="Times New Roman"/>
                  <w:noProof/>
                  <w:sz w:val="24"/>
                  <w:szCs w:val="24"/>
                </w:rPr>
                <w:t xml:space="preserve"> 369-375.</w:t>
              </w:r>
              <w:r w:rsidR="008431EA">
                <w:rPr>
                  <w:rFonts w:ascii="Times New Roman" w:hAnsi="Times New Roman" w:cs="Times New Roman"/>
                  <w:noProof/>
                  <w:sz w:val="24"/>
                  <w:szCs w:val="24"/>
                </w:rPr>
                <w:t xml:space="preserve"> </w:t>
              </w:r>
            </w:p>
            <w:p w14:paraId="51626C33" w14:textId="0FDADE25" w:rsidR="00981A04" w:rsidRPr="008431EA" w:rsidRDefault="008431EA" w:rsidP="003F1FC5">
              <w:pPr>
                <w:pStyle w:val="Bibliography"/>
                <w:numPr>
                  <w:ilvl w:val="0"/>
                  <w:numId w:val="6"/>
                </w:numPr>
                <w:spacing w:line="276" w:lineRule="auto"/>
                <w:jc w:val="both"/>
                <w:rPr>
                  <w:rFonts w:ascii="Times New Roman" w:hAnsi="Times New Roman" w:cs="Times New Roman"/>
                  <w:noProof/>
                  <w:sz w:val="24"/>
                  <w:szCs w:val="24"/>
                  <w:lang w:val="en-IN"/>
                </w:rPr>
              </w:pPr>
              <w:r>
                <w:rPr>
                  <w:rFonts w:ascii="Times New Roman" w:hAnsi="Times New Roman" w:cs="Times New Roman"/>
                  <w:noProof/>
                  <w:sz w:val="24"/>
                  <w:szCs w:val="24"/>
                </w:rPr>
                <w:t>Ramachandra T V, Negi Paras, Mondal Tulika</w:t>
              </w:r>
              <w:r w:rsidR="00226555">
                <w:rPr>
                  <w:rFonts w:ascii="Times New Roman" w:hAnsi="Times New Roman" w:cs="Times New Roman"/>
                  <w:noProof/>
                  <w:sz w:val="24"/>
                  <w:szCs w:val="24"/>
                </w:rPr>
                <w:t xml:space="preserve">, and Ahmed S A. </w:t>
              </w:r>
              <w:r>
                <w:rPr>
                  <w:rFonts w:ascii="Times New Roman" w:hAnsi="Times New Roman" w:cs="Times New Roman"/>
                  <w:noProof/>
                  <w:sz w:val="24"/>
                  <w:szCs w:val="24"/>
                </w:rPr>
                <w:t>2025. "</w:t>
              </w:r>
              <w:r w:rsidRPr="008431EA">
                <w:rPr>
                  <w:rFonts w:ascii="Times New Roman" w:hAnsi="Times New Roman" w:cs="Times New Roman"/>
                  <w:noProof/>
                  <w:sz w:val="24"/>
                  <w:szCs w:val="24"/>
                  <w:lang w:val="en-IN"/>
                </w:rPr>
                <w:t>Insights into the linkages of forest structure dynamics with ecosystem services</w:t>
              </w:r>
              <w:r>
                <w:rPr>
                  <w:rFonts w:ascii="Times New Roman" w:hAnsi="Times New Roman" w:cs="Times New Roman"/>
                  <w:noProof/>
                  <w:sz w:val="24"/>
                  <w:szCs w:val="24"/>
                  <w:lang w:val="en-IN"/>
                </w:rPr>
                <w:t>.</w:t>
              </w:r>
              <w:r w:rsidRPr="008431EA">
                <w:rPr>
                  <w:rFonts w:ascii="Times New Roman" w:hAnsi="Times New Roman" w:cs="Times New Roman"/>
                  <w:noProof/>
                  <w:sz w:val="24"/>
                  <w:szCs w:val="24"/>
                  <w:lang w:val="en-IN"/>
                </w:rPr>
                <w:t xml:space="preserve">" </w:t>
              </w:r>
              <w:r w:rsidRPr="008431EA">
                <w:rPr>
                  <w:rFonts w:ascii="Times New Roman" w:hAnsi="Times New Roman" w:cs="Times New Roman"/>
                  <w:i/>
                  <w:iCs/>
                  <w:noProof/>
                  <w:sz w:val="24"/>
                  <w:szCs w:val="24"/>
                  <w:lang w:val="en-IN"/>
                </w:rPr>
                <w:t>Nature</w:t>
              </w:r>
              <w:r w:rsidR="00226555">
                <w:rPr>
                  <w:rFonts w:ascii="Times New Roman" w:hAnsi="Times New Roman" w:cs="Times New Roman"/>
                  <w:i/>
                  <w:iCs/>
                  <w:noProof/>
                  <w:sz w:val="24"/>
                  <w:szCs w:val="24"/>
                  <w:lang w:val="en-IN"/>
                </w:rPr>
                <w:t xml:space="preserve">, </w:t>
              </w:r>
              <w:r w:rsidR="00226555" w:rsidRPr="00226555">
                <w:rPr>
                  <w:rFonts w:ascii="Times New Roman" w:hAnsi="Times New Roman" w:cs="Times New Roman"/>
                  <w:noProof/>
                  <w:sz w:val="24"/>
                  <w:szCs w:val="24"/>
                  <w:lang w:val="en-IN"/>
                </w:rPr>
                <w:t>May 2025</w:t>
              </w:r>
            </w:p>
            <w:p w14:paraId="47DDBCB0" w14:textId="77777777" w:rsidR="00981A04" w:rsidRPr="00143F0C"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Samant, S. S. , Vikram S Negi, R Pathak, Bhawana Dangwal, R K Joshi, Subodh AirI, K C Sekar, Shreekar Pant, and I D Bhatt. 2025. “Biodiversity conservation and management through forest landscape restoration in the Western Himalaya, India.” </w:t>
              </w:r>
              <w:r w:rsidRPr="00143F0C">
                <w:rPr>
                  <w:rFonts w:ascii="Times New Roman" w:hAnsi="Times New Roman" w:cs="Times New Roman"/>
                  <w:i/>
                  <w:iCs/>
                  <w:noProof/>
                  <w:sz w:val="24"/>
                  <w:szCs w:val="24"/>
                </w:rPr>
                <w:t>Frontiers in Conservat</w:t>
              </w:r>
              <w:bookmarkStart w:id="1" w:name="_GoBack"/>
              <w:bookmarkEnd w:id="1"/>
              <w:r w:rsidRPr="00143F0C">
                <w:rPr>
                  <w:rFonts w:ascii="Times New Roman" w:hAnsi="Times New Roman" w:cs="Times New Roman"/>
                  <w:i/>
                  <w:iCs/>
                  <w:noProof/>
                  <w:sz w:val="24"/>
                  <w:szCs w:val="24"/>
                </w:rPr>
                <w:t>ion Science</w:t>
              </w:r>
              <w:r w:rsidRPr="00143F0C">
                <w:rPr>
                  <w:rFonts w:ascii="Times New Roman" w:hAnsi="Times New Roman" w:cs="Times New Roman"/>
                  <w:noProof/>
                  <w:sz w:val="24"/>
                  <w:szCs w:val="24"/>
                </w:rPr>
                <w:t xml:space="preserve"> 6. doi:https://doi.org/10.3389/fcosc.2025.1663322.</w:t>
              </w:r>
            </w:p>
            <w:p w14:paraId="209C95D0" w14:textId="77777777" w:rsidR="00981A04" w:rsidRPr="00143F0C" w:rsidRDefault="00981A04" w:rsidP="003F1FC5">
              <w:pPr>
                <w:pStyle w:val="Bibliography"/>
                <w:numPr>
                  <w:ilvl w:val="0"/>
                  <w:numId w:val="6"/>
                </w:numPr>
                <w:spacing w:line="276" w:lineRule="auto"/>
                <w:rPr>
                  <w:rFonts w:ascii="Times New Roman" w:hAnsi="Times New Roman" w:cs="Times New Roman"/>
                  <w:noProof/>
                  <w:sz w:val="24"/>
                  <w:szCs w:val="24"/>
                </w:rPr>
              </w:pPr>
              <w:r w:rsidRPr="00143F0C">
                <w:rPr>
                  <w:rFonts w:ascii="Times New Roman" w:hAnsi="Times New Roman" w:cs="Times New Roman"/>
                  <w:noProof/>
                  <w:sz w:val="24"/>
                  <w:szCs w:val="24"/>
                </w:rPr>
                <w:t xml:space="preserve">Sintayehu, Dejene W. . 2018. “Impact of climate change on biodiversity and associated key ecosystem services in Africa: a systematic review.” </w:t>
              </w:r>
              <w:r w:rsidRPr="00143F0C">
                <w:rPr>
                  <w:rFonts w:ascii="Times New Roman" w:hAnsi="Times New Roman" w:cs="Times New Roman"/>
                  <w:i/>
                  <w:iCs/>
                  <w:noProof/>
                  <w:sz w:val="24"/>
                  <w:szCs w:val="24"/>
                </w:rPr>
                <w:t>Ecosystem and Health Sustainability</w:t>
              </w:r>
              <w:r w:rsidRPr="00143F0C">
                <w:rPr>
                  <w:rFonts w:ascii="Times New Roman" w:hAnsi="Times New Roman" w:cs="Times New Roman"/>
                  <w:noProof/>
                  <w:sz w:val="24"/>
                  <w:szCs w:val="24"/>
                </w:rPr>
                <w:t xml:space="preserve"> 4 (9): 225-239. doi:https://doi.org/10.1080/20964129.2018.1530054.</w:t>
              </w:r>
            </w:p>
            <w:p w14:paraId="6ECA95D2" w14:textId="77777777" w:rsidR="002004DF" w:rsidRDefault="00981A04" w:rsidP="003F1FC5">
              <w:pPr>
                <w:pStyle w:val="Bibliography"/>
                <w:numPr>
                  <w:ilvl w:val="0"/>
                  <w:numId w:val="6"/>
                </w:numPr>
                <w:spacing w:line="276" w:lineRule="auto"/>
                <w:jc w:val="both"/>
                <w:rPr>
                  <w:rFonts w:ascii="Times New Roman" w:hAnsi="Times New Roman" w:cs="Times New Roman"/>
                  <w:noProof/>
                  <w:sz w:val="24"/>
                  <w:szCs w:val="24"/>
                </w:rPr>
              </w:pPr>
              <w:r w:rsidRPr="00143F0C">
                <w:rPr>
                  <w:rFonts w:ascii="Times New Roman" w:hAnsi="Times New Roman" w:cs="Times New Roman"/>
                  <w:noProof/>
                  <w:sz w:val="24"/>
                  <w:szCs w:val="24"/>
                </w:rPr>
                <w:t xml:space="preserve">Weiskopf, S R, M A Rubenstein, L G Crozier, S Gaichas, R Griffis, J E Halofsky, K J W Hyde, et al. 2020. “Climate change effects on biodiversity, ecosystems, ecosystem services, and natural resource management in the United States.” </w:t>
              </w:r>
              <w:r w:rsidRPr="00143F0C">
                <w:rPr>
                  <w:rFonts w:ascii="Times New Roman" w:hAnsi="Times New Roman" w:cs="Times New Roman"/>
                  <w:i/>
                  <w:iCs/>
                  <w:noProof/>
                  <w:sz w:val="24"/>
                  <w:szCs w:val="24"/>
                </w:rPr>
                <w:t>Science of the Total Environment</w:t>
              </w:r>
              <w:r w:rsidRPr="00143F0C">
                <w:rPr>
                  <w:rFonts w:ascii="Times New Roman" w:hAnsi="Times New Roman" w:cs="Times New Roman"/>
                  <w:noProof/>
                  <w:sz w:val="24"/>
                  <w:szCs w:val="24"/>
                </w:rPr>
                <w:t xml:space="preserve"> 733. doi:https://doi.org/10.1016/j.scitotenv.2020.137782.</w:t>
              </w:r>
              <w:r w:rsidR="002004DF">
                <w:rPr>
                  <w:rFonts w:ascii="Times New Roman" w:hAnsi="Times New Roman" w:cs="Times New Roman"/>
                  <w:noProof/>
                  <w:sz w:val="24"/>
                  <w:szCs w:val="24"/>
                </w:rPr>
                <w:t xml:space="preserve"> </w:t>
              </w:r>
            </w:p>
            <w:p w14:paraId="01DDBA15" w14:textId="405CDD8C" w:rsidR="002004DF" w:rsidRPr="002004DF" w:rsidRDefault="002004DF" w:rsidP="003F1FC5">
              <w:pPr>
                <w:pStyle w:val="Bibliography"/>
                <w:numPr>
                  <w:ilvl w:val="0"/>
                  <w:numId w:val="6"/>
                </w:numPr>
                <w:spacing w:line="276" w:lineRule="auto"/>
                <w:jc w:val="both"/>
                <w:rPr>
                  <w:rFonts w:ascii="Times New Roman" w:hAnsi="Times New Roman" w:cs="Times New Roman"/>
                  <w:noProof/>
                  <w:sz w:val="24"/>
                  <w:szCs w:val="24"/>
                  <w:lang w:val="en-IN"/>
                </w:rPr>
              </w:pPr>
              <w:r w:rsidRPr="002004DF">
                <w:rPr>
                  <w:rFonts w:ascii="Times New Roman" w:hAnsi="Times New Roman" w:cs="Times New Roman"/>
                  <w:noProof/>
                  <w:sz w:val="24"/>
                  <w:szCs w:val="24"/>
                  <w:lang w:val="en-IN"/>
                </w:rPr>
                <w:t>L. Zhao, M. Du, W. Du, J. Guo, Z. Liao, X. Kang, Q. Liu</w:t>
              </w:r>
              <w:r>
                <w:rPr>
                  <w:rFonts w:ascii="Times New Roman" w:hAnsi="Times New Roman" w:cs="Times New Roman"/>
                  <w:noProof/>
                  <w:sz w:val="24"/>
                  <w:szCs w:val="24"/>
                  <w:lang w:val="en-IN"/>
                </w:rPr>
                <w:t xml:space="preserve">. 2022. " </w:t>
              </w:r>
              <w:r w:rsidRPr="002004DF">
                <w:rPr>
                  <w:rFonts w:ascii="Times New Roman" w:hAnsi="Times New Roman" w:cs="Times New Roman"/>
                  <w:noProof/>
                  <w:sz w:val="24"/>
                  <w:szCs w:val="24"/>
                  <w:lang w:val="en-IN"/>
                </w:rPr>
                <w:t>Evaluation of the carbon sink capacity of the proposed Kunlun Mountain National Park</w:t>
              </w:r>
              <w:r>
                <w:rPr>
                  <w:rFonts w:ascii="Times New Roman" w:hAnsi="Times New Roman" w:cs="Times New Roman"/>
                  <w:noProof/>
                  <w:sz w:val="24"/>
                  <w:szCs w:val="24"/>
                  <w:lang w:val="en-IN"/>
                </w:rPr>
                <w:t xml:space="preserve">". </w:t>
              </w:r>
              <w:r w:rsidRPr="002004DF">
                <w:rPr>
                  <w:rFonts w:ascii="Times New Roman" w:hAnsi="Times New Roman" w:cs="Times New Roman"/>
                  <w:i/>
                  <w:iCs/>
                  <w:noProof/>
                  <w:sz w:val="24"/>
                  <w:szCs w:val="24"/>
                  <w:lang w:val="en-IN"/>
                </w:rPr>
                <w:t>Int. J. Environ. Res. Public. Health</w:t>
              </w:r>
              <w:r w:rsidRPr="002004DF">
                <w:rPr>
                  <w:rFonts w:ascii="Times New Roman" w:hAnsi="Times New Roman" w:cs="Times New Roman"/>
                  <w:noProof/>
                  <w:sz w:val="24"/>
                  <w:szCs w:val="24"/>
                  <w:lang w:val="en-IN"/>
                </w:rPr>
                <w:t>, </w:t>
              </w:r>
              <w:r>
                <w:rPr>
                  <w:rFonts w:ascii="Times New Roman" w:hAnsi="Times New Roman" w:cs="Times New Roman"/>
                  <w:noProof/>
                  <w:sz w:val="24"/>
                  <w:szCs w:val="24"/>
                  <w:lang w:val="en-IN"/>
                </w:rPr>
                <w:t xml:space="preserve">Vol </w:t>
              </w:r>
              <w:r w:rsidRPr="002004DF">
                <w:rPr>
                  <w:rFonts w:ascii="Times New Roman" w:hAnsi="Times New Roman" w:cs="Times New Roman"/>
                  <w:noProof/>
                  <w:sz w:val="24"/>
                  <w:szCs w:val="24"/>
                  <w:lang w:val="en-IN"/>
                </w:rPr>
                <w:t>19 , p. 9887</w:t>
              </w:r>
            </w:p>
            <w:p w14:paraId="322C194A" w14:textId="323871A0" w:rsidR="00981A04" w:rsidRPr="00143F0C" w:rsidRDefault="00981A04" w:rsidP="00981A04">
              <w:pPr>
                <w:pStyle w:val="Bibliography"/>
                <w:spacing w:line="276" w:lineRule="auto"/>
                <w:ind w:left="720" w:hanging="720"/>
                <w:jc w:val="both"/>
                <w:rPr>
                  <w:rFonts w:ascii="Times New Roman" w:hAnsi="Times New Roman" w:cs="Times New Roman"/>
                  <w:noProof/>
                  <w:sz w:val="24"/>
                  <w:szCs w:val="24"/>
                </w:rPr>
              </w:pPr>
            </w:p>
            <w:p w14:paraId="148687DF" w14:textId="67609CC7" w:rsidR="00EF49C9" w:rsidRDefault="00EF49C9" w:rsidP="00981A04">
              <w:pPr>
                <w:spacing w:line="276" w:lineRule="auto"/>
                <w:jc w:val="both"/>
              </w:pPr>
              <w:r w:rsidRPr="00143F0C">
                <w:rPr>
                  <w:rFonts w:ascii="Times New Roman" w:hAnsi="Times New Roman" w:cs="Times New Roman"/>
                  <w:b/>
                  <w:bCs/>
                  <w:noProof/>
                  <w:sz w:val="24"/>
                  <w:szCs w:val="24"/>
                </w:rPr>
                <w:fldChar w:fldCharType="end"/>
              </w:r>
            </w:p>
          </w:sdtContent>
        </w:sdt>
      </w:sdtContent>
    </w:sdt>
    <w:p w14:paraId="1AAE1EC5" w14:textId="515EC113" w:rsidR="001E5210" w:rsidRPr="00F26E29" w:rsidRDefault="001E5210">
      <w:pPr>
        <w:rPr>
          <w:rFonts w:ascii="Times New Roman" w:hAnsi="Times New Roman" w:cs="Times New Roman"/>
        </w:rPr>
      </w:pPr>
    </w:p>
    <w:sectPr w:rsidR="001E5210" w:rsidRPr="00F26E2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A9FEC" w14:textId="77777777" w:rsidR="00C927E6" w:rsidRDefault="00C927E6" w:rsidP="00C80E6A">
      <w:pPr>
        <w:spacing w:after="0" w:line="240" w:lineRule="auto"/>
      </w:pPr>
      <w:r>
        <w:separator/>
      </w:r>
    </w:p>
  </w:endnote>
  <w:endnote w:type="continuationSeparator" w:id="0">
    <w:p w14:paraId="7030541C" w14:textId="77777777" w:rsidR="00C927E6" w:rsidRDefault="00C927E6" w:rsidP="00C80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12D5C" w14:textId="77777777" w:rsidR="00EB205B" w:rsidRDefault="00EB2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1FB27" w14:textId="77777777" w:rsidR="00EB205B" w:rsidRDefault="00EB2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04F4" w14:textId="77777777" w:rsidR="00EB205B" w:rsidRDefault="00EB2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E97B5" w14:textId="77777777" w:rsidR="00C927E6" w:rsidRDefault="00C927E6" w:rsidP="00C80E6A">
      <w:pPr>
        <w:spacing w:after="0" w:line="240" w:lineRule="auto"/>
      </w:pPr>
      <w:r>
        <w:separator/>
      </w:r>
    </w:p>
  </w:footnote>
  <w:footnote w:type="continuationSeparator" w:id="0">
    <w:p w14:paraId="42C2908D" w14:textId="77777777" w:rsidR="00C927E6" w:rsidRDefault="00C927E6" w:rsidP="00C80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43EF" w14:textId="653991A3" w:rsidR="00EB205B" w:rsidRDefault="00C927E6">
    <w:pPr>
      <w:pStyle w:val="Header"/>
    </w:pPr>
    <w:r>
      <w:rPr>
        <w:noProof/>
      </w:rPr>
      <w:pict w14:anchorId="2D710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EDEC" w14:textId="4CFE3987" w:rsidR="00EB205B" w:rsidRDefault="00C927E6">
    <w:pPr>
      <w:pStyle w:val="Header"/>
    </w:pPr>
    <w:r>
      <w:rPr>
        <w:noProof/>
      </w:rPr>
      <w:pict w14:anchorId="061AC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22E6" w14:textId="65E285A8" w:rsidR="00EB205B" w:rsidRDefault="00C927E6">
    <w:pPr>
      <w:pStyle w:val="Header"/>
    </w:pPr>
    <w:r>
      <w:rPr>
        <w:noProof/>
      </w:rPr>
      <w:pict w14:anchorId="112F7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11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34877"/>
    <w:multiLevelType w:val="hybridMultilevel"/>
    <w:tmpl w:val="9A24F0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2DC795A"/>
    <w:multiLevelType w:val="hybridMultilevel"/>
    <w:tmpl w:val="A88A365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23A234DC"/>
    <w:multiLevelType w:val="multilevel"/>
    <w:tmpl w:val="481A91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26F82B7A"/>
    <w:multiLevelType w:val="multilevel"/>
    <w:tmpl w:val="A288B8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53424D65"/>
    <w:multiLevelType w:val="hybridMultilevel"/>
    <w:tmpl w:val="A064C6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B4462A2"/>
    <w:multiLevelType w:val="multilevel"/>
    <w:tmpl w:val="3748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06B"/>
    <w:rsid w:val="0000559F"/>
    <w:rsid w:val="00016A67"/>
    <w:rsid w:val="00020688"/>
    <w:rsid w:val="00050578"/>
    <w:rsid w:val="0008276E"/>
    <w:rsid w:val="00090654"/>
    <w:rsid w:val="0009213B"/>
    <w:rsid w:val="00093E73"/>
    <w:rsid w:val="000A0232"/>
    <w:rsid w:val="000F5AF3"/>
    <w:rsid w:val="00101490"/>
    <w:rsid w:val="00126AD2"/>
    <w:rsid w:val="0013059D"/>
    <w:rsid w:val="00143F0C"/>
    <w:rsid w:val="00147BC9"/>
    <w:rsid w:val="00161F24"/>
    <w:rsid w:val="00167FB6"/>
    <w:rsid w:val="001865B8"/>
    <w:rsid w:val="001901FB"/>
    <w:rsid w:val="001A7EC9"/>
    <w:rsid w:val="001B704E"/>
    <w:rsid w:val="001E285E"/>
    <w:rsid w:val="001E5210"/>
    <w:rsid w:val="001F71CD"/>
    <w:rsid w:val="002004DF"/>
    <w:rsid w:val="00226555"/>
    <w:rsid w:val="002630F5"/>
    <w:rsid w:val="00282D9A"/>
    <w:rsid w:val="0028474F"/>
    <w:rsid w:val="00287865"/>
    <w:rsid w:val="00293689"/>
    <w:rsid w:val="00296FAF"/>
    <w:rsid w:val="002A2F06"/>
    <w:rsid w:val="002C176E"/>
    <w:rsid w:val="002D3733"/>
    <w:rsid w:val="002D675D"/>
    <w:rsid w:val="002F3FC7"/>
    <w:rsid w:val="00306A43"/>
    <w:rsid w:val="00310051"/>
    <w:rsid w:val="0032312A"/>
    <w:rsid w:val="00324EFD"/>
    <w:rsid w:val="003333C4"/>
    <w:rsid w:val="0033397B"/>
    <w:rsid w:val="003374D3"/>
    <w:rsid w:val="00341FCE"/>
    <w:rsid w:val="00381DD1"/>
    <w:rsid w:val="003B7240"/>
    <w:rsid w:val="003C2775"/>
    <w:rsid w:val="003C57F3"/>
    <w:rsid w:val="003C7123"/>
    <w:rsid w:val="003D0BFC"/>
    <w:rsid w:val="003E3D65"/>
    <w:rsid w:val="003F1FC5"/>
    <w:rsid w:val="003F2283"/>
    <w:rsid w:val="003F7F4B"/>
    <w:rsid w:val="004059FD"/>
    <w:rsid w:val="004563F5"/>
    <w:rsid w:val="004565E5"/>
    <w:rsid w:val="004578D2"/>
    <w:rsid w:val="00465969"/>
    <w:rsid w:val="00467CDF"/>
    <w:rsid w:val="00477B2A"/>
    <w:rsid w:val="0049250B"/>
    <w:rsid w:val="00494615"/>
    <w:rsid w:val="00496E43"/>
    <w:rsid w:val="004D6349"/>
    <w:rsid w:val="004E4A2E"/>
    <w:rsid w:val="004F42AA"/>
    <w:rsid w:val="004F55E9"/>
    <w:rsid w:val="004F7630"/>
    <w:rsid w:val="00505AB5"/>
    <w:rsid w:val="00534F19"/>
    <w:rsid w:val="0054096F"/>
    <w:rsid w:val="00543614"/>
    <w:rsid w:val="00586521"/>
    <w:rsid w:val="00587B50"/>
    <w:rsid w:val="00590E26"/>
    <w:rsid w:val="005C7909"/>
    <w:rsid w:val="005D6878"/>
    <w:rsid w:val="0061643A"/>
    <w:rsid w:val="00637502"/>
    <w:rsid w:val="00653626"/>
    <w:rsid w:val="006707B0"/>
    <w:rsid w:val="0067314E"/>
    <w:rsid w:val="006B201D"/>
    <w:rsid w:val="006C415B"/>
    <w:rsid w:val="006F05AA"/>
    <w:rsid w:val="00706B7A"/>
    <w:rsid w:val="00722C43"/>
    <w:rsid w:val="00723455"/>
    <w:rsid w:val="00750A2B"/>
    <w:rsid w:val="007515C9"/>
    <w:rsid w:val="007623E4"/>
    <w:rsid w:val="00773DF5"/>
    <w:rsid w:val="00780C47"/>
    <w:rsid w:val="00792C55"/>
    <w:rsid w:val="007A1CC3"/>
    <w:rsid w:val="007A35AF"/>
    <w:rsid w:val="007A52F7"/>
    <w:rsid w:val="007C5990"/>
    <w:rsid w:val="007D153A"/>
    <w:rsid w:val="007F1F6A"/>
    <w:rsid w:val="00820983"/>
    <w:rsid w:val="008240B3"/>
    <w:rsid w:val="008431EA"/>
    <w:rsid w:val="00843A36"/>
    <w:rsid w:val="00860BFB"/>
    <w:rsid w:val="0087779D"/>
    <w:rsid w:val="0089627B"/>
    <w:rsid w:val="008A473E"/>
    <w:rsid w:val="008C116D"/>
    <w:rsid w:val="008C27AD"/>
    <w:rsid w:val="008F0862"/>
    <w:rsid w:val="008F094A"/>
    <w:rsid w:val="008F70AD"/>
    <w:rsid w:val="00911178"/>
    <w:rsid w:val="009265FC"/>
    <w:rsid w:val="009307FC"/>
    <w:rsid w:val="00931E49"/>
    <w:rsid w:val="00932B30"/>
    <w:rsid w:val="00955021"/>
    <w:rsid w:val="00955920"/>
    <w:rsid w:val="009677E0"/>
    <w:rsid w:val="0097625F"/>
    <w:rsid w:val="009774DA"/>
    <w:rsid w:val="00981A04"/>
    <w:rsid w:val="0098246B"/>
    <w:rsid w:val="009921D2"/>
    <w:rsid w:val="009A418A"/>
    <w:rsid w:val="009F3473"/>
    <w:rsid w:val="009F3E7B"/>
    <w:rsid w:val="00A16C7C"/>
    <w:rsid w:val="00A31384"/>
    <w:rsid w:val="00A3151E"/>
    <w:rsid w:val="00A354EA"/>
    <w:rsid w:val="00A42922"/>
    <w:rsid w:val="00A47071"/>
    <w:rsid w:val="00A557A6"/>
    <w:rsid w:val="00A65056"/>
    <w:rsid w:val="00AE25EB"/>
    <w:rsid w:val="00AF6C9F"/>
    <w:rsid w:val="00B03AF9"/>
    <w:rsid w:val="00B2697A"/>
    <w:rsid w:val="00B27833"/>
    <w:rsid w:val="00B62165"/>
    <w:rsid w:val="00B82F3E"/>
    <w:rsid w:val="00BA5A5B"/>
    <w:rsid w:val="00BD329F"/>
    <w:rsid w:val="00BE3DBD"/>
    <w:rsid w:val="00BE5976"/>
    <w:rsid w:val="00C00B0A"/>
    <w:rsid w:val="00C14A5C"/>
    <w:rsid w:val="00C42ADE"/>
    <w:rsid w:val="00C461DF"/>
    <w:rsid w:val="00C62FB6"/>
    <w:rsid w:val="00C66311"/>
    <w:rsid w:val="00C73307"/>
    <w:rsid w:val="00C80E6A"/>
    <w:rsid w:val="00C91B24"/>
    <w:rsid w:val="00C927E6"/>
    <w:rsid w:val="00CA1ACD"/>
    <w:rsid w:val="00CB402B"/>
    <w:rsid w:val="00CB5E0C"/>
    <w:rsid w:val="00CB6141"/>
    <w:rsid w:val="00CC3FD0"/>
    <w:rsid w:val="00CD3C2E"/>
    <w:rsid w:val="00CD3D84"/>
    <w:rsid w:val="00D41544"/>
    <w:rsid w:val="00D415D7"/>
    <w:rsid w:val="00DA07B9"/>
    <w:rsid w:val="00DE206B"/>
    <w:rsid w:val="00DE3DE7"/>
    <w:rsid w:val="00DE61F2"/>
    <w:rsid w:val="00DE7A3D"/>
    <w:rsid w:val="00E05D9A"/>
    <w:rsid w:val="00E14B80"/>
    <w:rsid w:val="00E348E8"/>
    <w:rsid w:val="00E40F0E"/>
    <w:rsid w:val="00E45866"/>
    <w:rsid w:val="00E71C33"/>
    <w:rsid w:val="00E72D33"/>
    <w:rsid w:val="00E878BD"/>
    <w:rsid w:val="00E94BE4"/>
    <w:rsid w:val="00EA08C0"/>
    <w:rsid w:val="00EA7FF9"/>
    <w:rsid w:val="00EB205B"/>
    <w:rsid w:val="00EF2465"/>
    <w:rsid w:val="00EF49C9"/>
    <w:rsid w:val="00EF74D5"/>
    <w:rsid w:val="00F0678F"/>
    <w:rsid w:val="00F26E29"/>
    <w:rsid w:val="00F32FEC"/>
    <w:rsid w:val="00F61811"/>
    <w:rsid w:val="00F65CA6"/>
    <w:rsid w:val="00F77942"/>
    <w:rsid w:val="00F901D9"/>
    <w:rsid w:val="00FA1F90"/>
    <w:rsid w:val="00FB33B8"/>
    <w:rsid w:val="00FD1B7E"/>
    <w:rsid w:val="00FE7AD5"/>
    <w:rsid w:val="00FF0840"/>
    <w:rsid w:val="00FF16A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5A5971"/>
  <w15:chartTrackingRefBased/>
  <w15:docId w15:val="{682E71D2-21A2-4D2A-B7E0-C6D45E45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E29"/>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rsid w:val="00DE206B"/>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DE206B"/>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DE206B"/>
    <w:pPr>
      <w:keepNext/>
      <w:keepLines/>
      <w:spacing w:before="160" w:after="80" w:line="278" w:lineRule="auto"/>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DE206B"/>
    <w:pPr>
      <w:keepNext/>
      <w:keepLines/>
      <w:spacing w:before="80" w:after="40" w:line="278" w:lineRule="auto"/>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DE206B"/>
    <w:pPr>
      <w:keepNext/>
      <w:keepLines/>
      <w:spacing w:before="80" w:after="40" w:line="278" w:lineRule="auto"/>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DE206B"/>
    <w:pPr>
      <w:keepNext/>
      <w:keepLines/>
      <w:spacing w:before="40" w:after="0" w:line="278" w:lineRule="auto"/>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DE206B"/>
    <w:pPr>
      <w:keepNext/>
      <w:keepLines/>
      <w:spacing w:before="40" w:after="0" w:line="278" w:lineRule="auto"/>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DE206B"/>
    <w:pPr>
      <w:keepNext/>
      <w:keepLines/>
      <w:spacing w:after="0" w:line="278" w:lineRule="auto"/>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DE206B"/>
    <w:pPr>
      <w:keepNext/>
      <w:keepLines/>
      <w:spacing w:after="0" w:line="278" w:lineRule="auto"/>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06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0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06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06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06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06B"/>
    <w:rPr>
      <w:rFonts w:eastAsiaTheme="majorEastAsia" w:cstheme="majorBidi"/>
      <w:color w:val="272727" w:themeColor="text1" w:themeTint="D8"/>
    </w:rPr>
  </w:style>
  <w:style w:type="paragraph" w:styleId="Title">
    <w:name w:val="Title"/>
    <w:basedOn w:val="Normal"/>
    <w:next w:val="Normal"/>
    <w:link w:val="TitleChar"/>
    <w:uiPriority w:val="10"/>
    <w:qFormat/>
    <w:rsid w:val="00DE206B"/>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DE2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06B"/>
    <w:pPr>
      <w:numPr>
        <w:ilvl w:val="1"/>
      </w:numPr>
      <w:spacing w:line="278" w:lineRule="auto"/>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DE2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06B"/>
    <w:pPr>
      <w:spacing w:before="160" w:line="278" w:lineRule="auto"/>
      <w:jc w:val="center"/>
    </w:pPr>
    <w:rPr>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DE206B"/>
    <w:rPr>
      <w:i/>
      <w:iCs/>
      <w:color w:val="404040" w:themeColor="text1" w:themeTint="BF"/>
    </w:rPr>
  </w:style>
  <w:style w:type="paragraph" w:styleId="ListParagraph">
    <w:name w:val="List Paragraph"/>
    <w:basedOn w:val="Normal"/>
    <w:uiPriority w:val="34"/>
    <w:qFormat/>
    <w:rsid w:val="00DE206B"/>
    <w:pPr>
      <w:spacing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sid w:val="00DE206B"/>
    <w:rPr>
      <w:i/>
      <w:iCs/>
      <w:color w:val="2F5496" w:themeColor="accent1" w:themeShade="BF"/>
    </w:rPr>
  </w:style>
  <w:style w:type="paragraph" w:styleId="IntenseQuote">
    <w:name w:val="Intense Quote"/>
    <w:basedOn w:val="Normal"/>
    <w:next w:val="Normal"/>
    <w:link w:val="IntenseQuoteChar"/>
    <w:uiPriority w:val="30"/>
    <w:qFormat/>
    <w:rsid w:val="00DE206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DE206B"/>
    <w:rPr>
      <w:i/>
      <w:iCs/>
      <w:color w:val="2F5496" w:themeColor="accent1" w:themeShade="BF"/>
    </w:rPr>
  </w:style>
  <w:style w:type="character" w:styleId="IntenseReference">
    <w:name w:val="Intense Reference"/>
    <w:basedOn w:val="DefaultParagraphFont"/>
    <w:uiPriority w:val="32"/>
    <w:qFormat/>
    <w:rsid w:val="00DE206B"/>
    <w:rPr>
      <w:b/>
      <w:bCs/>
      <w:smallCaps/>
      <w:color w:val="2F5496" w:themeColor="accent1" w:themeShade="BF"/>
      <w:spacing w:val="5"/>
    </w:rPr>
  </w:style>
  <w:style w:type="paragraph" w:styleId="NormalWeb">
    <w:name w:val="Normal (Web)"/>
    <w:basedOn w:val="Normal"/>
    <w:uiPriority w:val="99"/>
    <w:semiHidden/>
    <w:unhideWhenUsed/>
    <w:rsid w:val="00CB5E0C"/>
    <w:rPr>
      <w:rFonts w:ascii="Times New Roman" w:hAnsi="Times New Roman" w:cs="Times New Roman"/>
      <w:sz w:val="24"/>
      <w:szCs w:val="24"/>
    </w:rPr>
  </w:style>
  <w:style w:type="paragraph" w:styleId="BodyText">
    <w:name w:val="Body Text"/>
    <w:basedOn w:val="Normal"/>
    <w:link w:val="BodyTextChar"/>
    <w:uiPriority w:val="1"/>
    <w:qFormat/>
    <w:rsid w:val="003F228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F2283"/>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3F2283"/>
    <w:rPr>
      <w:color w:val="0563C1" w:themeColor="hyperlink"/>
      <w:u w:val="single"/>
    </w:rPr>
  </w:style>
  <w:style w:type="paragraph" w:styleId="Bibliography">
    <w:name w:val="Bibliography"/>
    <w:basedOn w:val="Normal"/>
    <w:next w:val="Normal"/>
    <w:uiPriority w:val="37"/>
    <w:unhideWhenUsed/>
    <w:rsid w:val="00EF49C9"/>
  </w:style>
  <w:style w:type="paragraph" w:styleId="Header">
    <w:name w:val="header"/>
    <w:basedOn w:val="Normal"/>
    <w:link w:val="HeaderChar"/>
    <w:uiPriority w:val="99"/>
    <w:unhideWhenUsed/>
    <w:rsid w:val="00C80E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E6A"/>
    <w:rPr>
      <w:kern w:val="0"/>
      <w:sz w:val="22"/>
      <w:szCs w:val="22"/>
      <w:lang w:val="en-US"/>
      <w14:ligatures w14:val="none"/>
    </w:rPr>
  </w:style>
  <w:style w:type="paragraph" w:styleId="Footer">
    <w:name w:val="footer"/>
    <w:basedOn w:val="Normal"/>
    <w:link w:val="FooterChar"/>
    <w:uiPriority w:val="99"/>
    <w:unhideWhenUsed/>
    <w:rsid w:val="00C80E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E6A"/>
    <w:rPr>
      <w:kern w:val="0"/>
      <w:sz w:val="22"/>
      <w:szCs w:val="22"/>
      <w:lang w:val="en-US"/>
      <w14:ligatures w14:val="none"/>
    </w:rPr>
  </w:style>
  <w:style w:type="character" w:styleId="UnresolvedMention">
    <w:name w:val="Unresolved Mention"/>
    <w:basedOn w:val="DefaultParagraphFont"/>
    <w:uiPriority w:val="99"/>
    <w:semiHidden/>
    <w:unhideWhenUsed/>
    <w:rsid w:val="00751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1332">
      <w:bodyDiv w:val="1"/>
      <w:marLeft w:val="0"/>
      <w:marRight w:val="0"/>
      <w:marTop w:val="0"/>
      <w:marBottom w:val="0"/>
      <w:divBdr>
        <w:top w:val="none" w:sz="0" w:space="0" w:color="auto"/>
        <w:left w:val="none" w:sz="0" w:space="0" w:color="auto"/>
        <w:bottom w:val="none" w:sz="0" w:space="0" w:color="auto"/>
        <w:right w:val="none" w:sz="0" w:space="0" w:color="auto"/>
      </w:divBdr>
    </w:div>
    <w:div w:id="53505977">
      <w:bodyDiv w:val="1"/>
      <w:marLeft w:val="0"/>
      <w:marRight w:val="0"/>
      <w:marTop w:val="0"/>
      <w:marBottom w:val="0"/>
      <w:divBdr>
        <w:top w:val="none" w:sz="0" w:space="0" w:color="auto"/>
        <w:left w:val="none" w:sz="0" w:space="0" w:color="auto"/>
        <w:bottom w:val="none" w:sz="0" w:space="0" w:color="auto"/>
        <w:right w:val="none" w:sz="0" w:space="0" w:color="auto"/>
      </w:divBdr>
    </w:div>
    <w:div w:id="61295283">
      <w:bodyDiv w:val="1"/>
      <w:marLeft w:val="0"/>
      <w:marRight w:val="0"/>
      <w:marTop w:val="0"/>
      <w:marBottom w:val="0"/>
      <w:divBdr>
        <w:top w:val="none" w:sz="0" w:space="0" w:color="auto"/>
        <w:left w:val="none" w:sz="0" w:space="0" w:color="auto"/>
        <w:bottom w:val="none" w:sz="0" w:space="0" w:color="auto"/>
        <w:right w:val="none" w:sz="0" w:space="0" w:color="auto"/>
      </w:divBdr>
    </w:div>
    <w:div w:id="78332983">
      <w:bodyDiv w:val="1"/>
      <w:marLeft w:val="0"/>
      <w:marRight w:val="0"/>
      <w:marTop w:val="0"/>
      <w:marBottom w:val="0"/>
      <w:divBdr>
        <w:top w:val="none" w:sz="0" w:space="0" w:color="auto"/>
        <w:left w:val="none" w:sz="0" w:space="0" w:color="auto"/>
        <w:bottom w:val="none" w:sz="0" w:space="0" w:color="auto"/>
        <w:right w:val="none" w:sz="0" w:space="0" w:color="auto"/>
      </w:divBdr>
    </w:div>
    <w:div w:id="92941607">
      <w:bodyDiv w:val="1"/>
      <w:marLeft w:val="0"/>
      <w:marRight w:val="0"/>
      <w:marTop w:val="0"/>
      <w:marBottom w:val="0"/>
      <w:divBdr>
        <w:top w:val="none" w:sz="0" w:space="0" w:color="auto"/>
        <w:left w:val="none" w:sz="0" w:space="0" w:color="auto"/>
        <w:bottom w:val="none" w:sz="0" w:space="0" w:color="auto"/>
        <w:right w:val="none" w:sz="0" w:space="0" w:color="auto"/>
      </w:divBdr>
    </w:div>
    <w:div w:id="93868228">
      <w:bodyDiv w:val="1"/>
      <w:marLeft w:val="0"/>
      <w:marRight w:val="0"/>
      <w:marTop w:val="0"/>
      <w:marBottom w:val="0"/>
      <w:divBdr>
        <w:top w:val="none" w:sz="0" w:space="0" w:color="auto"/>
        <w:left w:val="none" w:sz="0" w:space="0" w:color="auto"/>
        <w:bottom w:val="none" w:sz="0" w:space="0" w:color="auto"/>
        <w:right w:val="none" w:sz="0" w:space="0" w:color="auto"/>
      </w:divBdr>
    </w:div>
    <w:div w:id="101993814">
      <w:bodyDiv w:val="1"/>
      <w:marLeft w:val="0"/>
      <w:marRight w:val="0"/>
      <w:marTop w:val="0"/>
      <w:marBottom w:val="0"/>
      <w:divBdr>
        <w:top w:val="none" w:sz="0" w:space="0" w:color="auto"/>
        <w:left w:val="none" w:sz="0" w:space="0" w:color="auto"/>
        <w:bottom w:val="none" w:sz="0" w:space="0" w:color="auto"/>
        <w:right w:val="none" w:sz="0" w:space="0" w:color="auto"/>
      </w:divBdr>
    </w:div>
    <w:div w:id="104152156">
      <w:bodyDiv w:val="1"/>
      <w:marLeft w:val="0"/>
      <w:marRight w:val="0"/>
      <w:marTop w:val="0"/>
      <w:marBottom w:val="0"/>
      <w:divBdr>
        <w:top w:val="none" w:sz="0" w:space="0" w:color="auto"/>
        <w:left w:val="none" w:sz="0" w:space="0" w:color="auto"/>
        <w:bottom w:val="none" w:sz="0" w:space="0" w:color="auto"/>
        <w:right w:val="none" w:sz="0" w:space="0" w:color="auto"/>
      </w:divBdr>
    </w:div>
    <w:div w:id="124204189">
      <w:bodyDiv w:val="1"/>
      <w:marLeft w:val="0"/>
      <w:marRight w:val="0"/>
      <w:marTop w:val="0"/>
      <w:marBottom w:val="0"/>
      <w:divBdr>
        <w:top w:val="none" w:sz="0" w:space="0" w:color="auto"/>
        <w:left w:val="none" w:sz="0" w:space="0" w:color="auto"/>
        <w:bottom w:val="none" w:sz="0" w:space="0" w:color="auto"/>
        <w:right w:val="none" w:sz="0" w:space="0" w:color="auto"/>
      </w:divBdr>
    </w:div>
    <w:div w:id="127746841">
      <w:bodyDiv w:val="1"/>
      <w:marLeft w:val="0"/>
      <w:marRight w:val="0"/>
      <w:marTop w:val="0"/>
      <w:marBottom w:val="0"/>
      <w:divBdr>
        <w:top w:val="none" w:sz="0" w:space="0" w:color="auto"/>
        <w:left w:val="none" w:sz="0" w:space="0" w:color="auto"/>
        <w:bottom w:val="none" w:sz="0" w:space="0" w:color="auto"/>
        <w:right w:val="none" w:sz="0" w:space="0" w:color="auto"/>
      </w:divBdr>
    </w:div>
    <w:div w:id="155074874">
      <w:bodyDiv w:val="1"/>
      <w:marLeft w:val="0"/>
      <w:marRight w:val="0"/>
      <w:marTop w:val="0"/>
      <w:marBottom w:val="0"/>
      <w:divBdr>
        <w:top w:val="none" w:sz="0" w:space="0" w:color="auto"/>
        <w:left w:val="none" w:sz="0" w:space="0" w:color="auto"/>
        <w:bottom w:val="none" w:sz="0" w:space="0" w:color="auto"/>
        <w:right w:val="none" w:sz="0" w:space="0" w:color="auto"/>
      </w:divBdr>
    </w:div>
    <w:div w:id="157818171">
      <w:bodyDiv w:val="1"/>
      <w:marLeft w:val="0"/>
      <w:marRight w:val="0"/>
      <w:marTop w:val="0"/>
      <w:marBottom w:val="0"/>
      <w:divBdr>
        <w:top w:val="none" w:sz="0" w:space="0" w:color="auto"/>
        <w:left w:val="none" w:sz="0" w:space="0" w:color="auto"/>
        <w:bottom w:val="none" w:sz="0" w:space="0" w:color="auto"/>
        <w:right w:val="none" w:sz="0" w:space="0" w:color="auto"/>
      </w:divBdr>
    </w:div>
    <w:div w:id="160052917">
      <w:bodyDiv w:val="1"/>
      <w:marLeft w:val="0"/>
      <w:marRight w:val="0"/>
      <w:marTop w:val="0"/>
      <w:marBottom w:val="0"/>
      <w:divBdr>
        <w:top w:val="none" w:sz="0" w:space="0" w:color="auto"/>
        <w:left w:val="none" w:sz="0" w:space="0" w:color="auto"/>
        <w:bottom w:val="none" w:sz="0" w:space="0" w:color="auto"/>
        <w:right w:val="none" w:sz="0" w:space="0" w:color="auto"/>
      </w:divBdr>
    </w:div>
    <w:div w:id="175730687">
      <w:bodyDiv w:val="1"/>
      <w:marLeft w:val="0"/>
      <w:marRight w:val="0"/>
      <w:marTop w:val="0"/>
      <w:marBottom w:val="0"/>
      <w:divBdr>
        <w:top w:val="none" w:sz="0" w:space="0" w:color="auto"/>
        <w:left w:val="none" w:sz="0" w:space="0" w:color="auto"/>
        <w:bottom w:val="none" w:sz="0" w:space="0" w:color="auto"/>
        <w:right w:val="none" w:sz="0" w:space="0" w:color="auto"/>
      </w:divBdr>
    </w:div>
    <w:div w:id="187064765">
      <w:bodyDiv w:val="1"/>
      <w:marLeft w:val="0"/>
      <w:marRight w:val="0"/>
      <w:marTop w:val="0"/>
      <w:marBottom w:val="0"/>
      <w:divBdr>
        <w:top w:val="none" w:sz="0" w:space="0" w:color="auto"/>
        <w:left w:val="none" w:sz="0" w:space="0" w:color="auto"/>
        <w:bottom w:val="none" w:sz="0" w:space="0" w:color="auto"/>
        <w:right w:val="none" w:sz="0" w:space="0" w:color="auto"/>
      </w:divBdr>
    </w:div>
    <w:div w:id="189993226">
      <w:bodyDiv w:val="1"/>
      <w:marLeft w:val="0"/>
      <w:marRight w:val="0"/>
      <w:marTop w:val="0"/>
      <w:marBottom w:val="0"/>
      <w:divBdr>
        <w:top w:val="none" w:sz="0" w:space="0" w:color="auto"/>
        <w:left w:val="none" w:sz="0" w:space="0" w:color="auto"/>
        <w:bottom w:val="none" w:sz="0" w:space="0" w:color="auto"/>
        <w:right w:val="none" w:sz="0" w:space="0" w:color="auto"/>
      </w:divBdr>
    </w:div>
    <w:div w:id="195847875">
      <w:bodyDiv w:val="1"/>
      <w:marLeft w:val="0"/>
      <w:marRight w:val="0"/>
      <w:marTop w:val="0"/>
      <w:marBottom w:val="0"/>
      <w:divBdr>
        <w:top w:val="none" w:sz="0" w:space="0" w:color="auto"/>
        <w:left w:val="none" w:sz="0" w:space="0" w:color="auto"/>
        <w:bottom w:val="none" w:sz="0" w:space="0" w:color="auto"/>
        <w:right w:val="none" w:sz="0" w:space="0" w:color="auto"/>
      </w:divBdr>
    </w:div>
    <w:div w:id="200092192">
      <w:bodyDiv w:val="1"/>
      <w:marLeft w:val="0"/>
      <w:marRight w:val="0"/>
      <w:marTop w:val="0"/>
      <w:marBottom w:val="0"/>
      <w:divBdr>
        <w:top w:val="none" w:sz="0" w:space="0" w:color="auto"/>
        <w:left w:val="none" w:sz="0" w:space="0" w:color="auto"/>
        <w:bottom w:val="none" w:sz="0" w:space="0" w:color="auto"/>
        <w:right w:val="none" w:sz="0" w:space="0" w:color="auto"/>
      </w:divBdr>
    </w:div>
    <w:div w:id="239024434">
      <w:bodyDiv w:val="1"/>
      <w:marLeft w:val="0"/>
      <w:marRight w:val="0"/>
      <w:marTop w:val="0"/>
      <w:marBottom w:val="0"/>
      <w:divBdr>
        <w:top w:val="none" w:sz="0" w:space="0" w:color="auto"/>
        <w:left w:val="none" w:sz="0" w:space="0" w:color="auto"/>
        <w:bottom w:val="none" w:sz="0" w:space="0" w:color="auto"/>
        <w:right w:val="none" w:sz="0" w:space="0" w:color="auto"/>
      </w:divBdr>
    </w:div>
    <w:div w:id="243030712">
      <w:bodyDiv w:val="1"/>
      <w:marLeft w:val="0"/>
      <w:marRight w:val="0"/>
      <w:marTop w:val="0"/>
      <w:marBottom w:val="0"/>
      <w:divBdr>
        <w:top w:val="none" w:sz="0" w:space="0" w:color="auto"/>
        <w:left w:val="none" w:sz="0" w:space="0" w:color="auto"/>
        <w:bottom w:val="none" w:sz="0" w:space="0" w:color="auto"/>
        <w:right w:val="none" w:sz="0" w:space="0" w:color="auto"/>
      </w:divBdr>
    </w:div>
    <w:div w:id="258635583">
      <w:bodyDiv w:val="1"/>
      <w:marLeft w:val="0"/>
      <w:marRight w:val="0"/>
      <w:marTop w:val="0"/>
      <w:marBottom w:val="0"/>
      <w:divBdr>
        <w:top w:val="none" w:sz="0" w:space="0" w:color="auto"/>
        <w:left w:val="none" w:sz="0" w:space="0" w:color="auto"/>
        <w:bottom w:val="none" w:sz="0" w:space="0" w:color="auto"/>
        <w:right w:val="none" w:sz="0" w:space="0" w:color="auto"/>
      </w:divBdr>
    </w:div>
    <w:div w:id="283541026">
      <w:bodyDiv w:val="1"/>
      <w:marLeft w:val="0"/>
      <w:marRight w:val="0"/>
      <w:marTop w:val="0"/>
      <w:marBottom w:val="0"/>
      <w:divBdr>
        <w:top w:val="none" w:sz="0" w:space="0" w:color="auto"/>
        <w:left w:val="none" w:sz="0" w:space="0" w:color="auto"/>
        <w:bottom w:val="none" w:sz="0" w:space="0" w:color="auto"/>
        <w:right w:val="none" w:sz="0" w:space="0" w:color="auto"/>
      </w:divBdr>
    </w:div>
    <w:div w:id="293099689">
      <w:bodyDiv w:val="1"/>
      <w:marLeft w:val="0"/>
      <w:marRight w:val="0"/>
      <w:marTop w:val="0"/>
      <w:marBottom w:val="0"/>
      <w:divBdr>
        <w:top w:val="none" w:sz="0" w:space="0" w:color="auto"/>
        <w:left w:val="none" w:sz="0" w:space="0" w:color="auto"/>
        <w:bottom w:val="none" w:sz="0" w:space="0" w:color="auto"/>
        <w:right w:val="none" w:sz="0" w:space="0" w:color="auto"/>
      </w:divBdr>
    </w:div>
    <w:div w:id="327440632">
      <w:bodyDiv w:val="1"/>
      <w:marLeft w:val="0"/>
      <w:marRight w:val="0"/>
      <w:marTop w:val="0"/>
      <w:marBottom w:val="0"/>
      <w:divBdr>
        <w:top w:val="none" w:sz="0" w:space="0" w:color="auto"/>
        <w:left w:val="none" w:sz="0" w:space="0" w:color="auto"/>
        <w:bottom w:val="none" w:sz="0" w:space="0" w:color="auto"/>
        <w:right w:val="none" w:sz="0" w:space="0" w:color="auto"/>
      </w:divBdr>
    </w:div>
    <w:div w:id="358706442">
      <w:bodyDiv w:val="1"/>
      <w:marLeft w:val="0"/>
      <w:marRight w:val="0"/>
      <w:marTop w:val="0"/>
      <w:marBottom w:val="0"/>
      <w:divBdr>
        <w:top w:val="none" w:sz="0" w:space="0" w:color="auto"/>
        <w:left w:val="none" w:sz="0" w:space="0" w:color="auto"/>
        <w:bottom w:val="none" w:sz="0" w:space="0" w:color="auto"/>
        <w:right w:val="none" w:sz="0" w:space="0" w:color="auto"/>
      </w:divBdr>
    </w:div>
    <w:div w:id="370881637">
      <w:bodyDiv w:val="1"/>
      <w:marLeft w:val="0"/>
      <w:marRight w:val="0"/>
      <w:marTop w:val="0"/>
      <w:marBottom w:val="0"/>
      <w:divBdr>
        <w:top w:val="none" w:sz="0" w:space="0" w:color="auto"/>
        <w:left w:val="none" w:sz="0" w:space="0" w:color="auto"/>
        <w:bottom w:val="none" w:sz="0" w:space="0" w:color="auto"/>
        <w:right w:val="none" w:sz="0" w:space="0" w:color="auto"/>
      </w:divBdr>
    </w:div>
    <w:div w:id="392314620">
      <w:bodyDiv w:val="1"/>
      <w:marLeft w:val="0"/>
      <w:marRight w:val="0"/>
      <w:marTop w:val="0"/>
      <w:marBottom w:val="0"/>
      <w:divBdr>
        <w:top w:val="none" w:sz="0" w:space="0" w:color="auto"/>
        <w:left w:val="none" w:sz="0" w:space="0" w:color="auto"/>
        <w:bottom w:val="none" w:sz="0" w:space="0" w:color="auto"/>
        <w:right w:val="none" w:sz="0" w:space="0" w:color="auto"/>
      </w:divBdr>
    </w:div>
    <w:div w:id="433598358">
      <w:bodyDiv w:val="1"/>
      <w:marLeft w:val="0"/>
      <w:marRight w:val="0"/>
      <w:marTop w:val="0"/>
      <w:marBottom w:val="0"/>
      <w:divBdr>
        <w:top w:val="none" w:sz="0" w:space="0" w:color="auto"/>
        <w:left w:val="none" w:sz="0" w:space="0" w:color="auto"/>
        <w:bottom w:val="none" w:sz="0" w:space="0" w:color="auto"/>
        <w:right w:val="none" w:sz="0" w:space="0" w:color="auto"/>
      </w:divBdr>
    </w:div>
    <w:div w:id="459567756">
      <w:bodyDiv w:val="1"/>
      <w:marLeft w:val="0"/>
      <w:marRight w:val="0"/>
      <w:marTop w:val="0"/>
      <w:marBottom w:val="0"/>
      <w:divBdr>
        <w:top w:val="none" w:sz="0" w:space="0" w:color="auto"/>
        <w:left w:val="none" w:sz="0" w:space="0" w:color="auto"/>
        <w:bottom w:val="none" w:sz="0" w:space="0" w:color="auto"/>
        <w:right w:val="none" w:sz="0" w:space="0" w:color="auto"/>
      </w:divBdr>
    </w:div>
    <w:div w:id="472450276">
      <w:bodyDiv w:val="1"/>
      <w:marLeft w:val="0"/>
      <w:marRight w:val="0"/>
      <w:marTop w:val="0"/>
      <w:marBottom w:val="0"/>
      <w:divBdr>
        <w:top w:val="none" w:sz="0" w:space="0" w:color="auto"/>
        <w:left w:val="none" w:sz="0" w:space="0" w:color="auto"/>
        <w:bottom w:val="none" w:sz="0" w:space="0" w:color="auto"/>
        <w:right w:val="none" w:sz="0" w:space="0" w:color="auto"/>
      </w:divBdr>
    </w:div>
    <w:div w:id="482967348">
      <w:bodyDiv w:val="1"/>
      <w:marLeft w:val="0"/>
      <w:marRight w:val="0"/>
      <w:marTop w:val="0"/>
      <w:marBottom w:val="0"/>
      <w:divBdr>
        <w:top w:val="none" w:sz="0" w:space="0" w:color="auto"/>
        <w:left w:val="none" w:sz="0" w:space="0" w:color="auto"/>
        <w:bottom w:val="none" w:sz="0" w:space="0" w:color="auto"/>
        <w:right w:val="none" w:sz="0" w:space="0" w:color="auto"/>
      </w:divBdr>
    </w:div>
    <w:div w:id="486017758">
      <w:bodyDiv w:val="1"/>
      <w:marLeft w:val="0"/>
      <w:marRight w:val="0"/>
      <w:marTop w:val="0"/>
      <w:marBottom w:val="0"/>
      <w:divBdr>
        <w:top w:val="none" w:sz="0" w:space="0" w:color="auto"/>
        <w:left w:val="none" w:sz="0" w:space="0" w:color="auto"/>
        <w:bottom w:val="none" w:sz="0" w:space="0" w:color="auto"/>
        <w:right w:val="none" w:sz="0" w:space="0" w:color="auto"/>
      </w:divBdr>
    </w:div>
    <w:div w:id="498078924">
      <w:bodyDiv w:val="1"/>
      <w:marLeft w:val="0"/>
      <w:marRight w:val="0"/>
      <w:marTop w:val="0"/>
      <w:marBottom w:val="0"/>
      <w:divBdr>
        <w:top w:val="none" w:sz="0" w:space="0" w:color="auto"/>
        <w:left w:val="none" w:sz="0" w:space="0" w:color="auto"/>
        <w:bottom w:val="none" w:sz="0" w:space="0" w:color="auto"/>
        <w:right w:val="none" w:sz="0" w:space="0" w:color="auto"/>
      </w:divBdr>
    </w:div>
    <w:div w:id="498690606">
      <w:bodyDiv w:val="1"/>
      <w:marLeft w:val="0"/>
      <w:marRight w:val="0"/>
      <w:marTop w:val="0"/>
      <w:marBottom w:val="0"/>
      <w:divBdr>
        <w:top w:val="none" w:sz="0" w:space="0" w:color="auto"/>
        <w:left w:val="none" w:sz="0" w:space="0" w:color="auto"/>
        <w:bottom w:val="none" w:sz="0" w:space="0" w:color="auto"/>
        <w:right w:val="none" w:sz="0" w:space="0" w:color="auto"/>
      </w:divBdr>
    </w:div>
    <w:div w:id="502858244">
      <w:bodyDiv w:val="1"/>
      <w:marLeft w:val="0"/>
      <w:marRight w:val="0"/>
      <w:marTop w:val="0"/>
      <w:marBottom w:val="0"/>
      <w:divBdr>
        <w:top w:val="none" w:sz="0" w:space="0" w:color="auto"/>
        <w:left w:val="none" w:sz="0" w:space="0" w:color="auto"/>
        <w:bottom w:val="none" w:sz="0" w:space="0" w:color="auto"/>
        <w:right w:val="none" w:sz="0" w:space="0" w:color="auto"/>
      </w:divBdr>
    </w:div>
    <w:div w:id="545064606">
      <w:bodyDiv w:val="1"/>
      <w:marLeft w:val="0"/>
      <w:marRight w:val="0"/>
      <w:marTop w:val="0"/>
      <w:marBottom w:val="0"/>
      <w:divBdr>
        <w:top w:val="none" w:sz="0" w:space="0" w:color="auto"/>
        <w:left w:val="none" w:sz="0" w:space="0" w:color="auto"/>
        <w:bottom w:val="none" w:sz="0" w:space="0" w:color="auto"/>
        <w:right w:val="none" w:sz="0" w:space="0" w:color="auto"/>
      </w:divBdr>
    </w:div>
    <w:div w:id="547030357">
      <w:bodyDiv w:val="1"/>
      <w:marLeft w:val="0"/>
      <w:marRight w:val="0"/>
      <w:marTop w:val="0"/>
      <w:marBottom w:val="0"/>
      <w:divBdr>
        <w:top w:val="none" w:sz="0" w:space="0" w:color="auto"/>
        <w:left w:val="none" w:sz="0" w:space="0" w:color="auto"/>
        <w:bottom w:val="none" w:sz="0" w:space="0" w:color="auto"/>
        <w:right w:val="none" w:sz="0" w:space="0" w:color="auto"/>
      </w:divBdr>
    </w:div>
    <w:div w:id="556818388">
      <w:bodyDiv w:val="1"/>
      <w:marLeft w:val="0"/>
      <w:marRight w:val="0"/>
      <w:marTop w:val="0"/>
      <w:marBottom w:val="0"/>
      <w:divBdr>
        <w:top w:val="none" w:sz="0" w:space="0" w:color="auto"/>
        <w:left w:val="none" w:sz="0" w:space="0" w:color="auto"/>
        <w:bottom w:val="none" w:sz="0" w:space="0" w:color="auto"/>
        <w:right w:val="none" w:sz="0" w:space="0" w:color="auto"/>
      </w:divBdr>
    </w:div>
    <w:div w:id="599337836">
      <w:bodyDiv w:val="1"/>
      <w:marLeft w:val="0"/>
      <w:marRight w:val="0"/>
      <w:marTop w:val="0"/>
      <w:marBottom w:val="0"/>
      <w:divBdr>
        <w:top w:val="none" w:sz="0" w:space="0" w:color="auto"/>
        <w:left w:val="none" w:sz="0" w:space="0" w:color="auto"/>
        <w:bottom w:val="none" w:sz="0" w:space="0" w:color="auto"/>
        <w:right w:val="none" w:sz="0" w:space="0" w:color="auto"/>
      </w:divBdr>
    </w:div>
    <w:div w:id="601307002">
      <w:bodyDiv w:val="1"/>
      <w:marLeft w:val="0"/>
      <w:marRight w:val="0"/>
      <w:marTop w:val="0"/>
      <w:marBottom w:val="0"/>
      <w:divBdr>
        <w:top w:val="none" w:sz="0" w:space="0" w:color="auto"/>
        <w:left w:val="none" w:sz="0" w:space="0" w:color="auto"/>
        <w:bottom w:val="none" w:sz="0" w:space="0" w:color="auto"/>
        <w:right w:val="none" w:sz="0" w:space="0" w:color="auto"/>
      </w:divBdr>
    </w:div>
    <w:div w:id="603421313">
      <w:bodyDiv w:val="1"/>
      <w:marLeft w:val="0"/>
      <w:marRight w:val="0"/>
      <w:marTop w:val="0"/>
      <w:marBottom w:val="0"/>
      <w:divBdr>
        <w:top w:val="none" w:sz="0" w:space="0" w:color="auto"/>
        <w:left w:val="none" w:sz="0" w:space="0" w:color="auto"/>
        <w:bottom w:val="none" w:sz="0" w:space="0" w:color="auto"/>
        <w:right w:val="none" w:sz="0" w:space="0" w:color="auto"/>
      </w:divBdr>
    </w:div>
    <w:div w:id="610824486">
      <w:bodyDiv w:val="1"/>
      <w:marLeft w:val="0"/>
      <w:marRight w:val="0"/>
      <w:marTop w:val="0"/>
      <w:marBottom w:val="0"/>
      <w:divBdr>
        <w:top w:val="none" w:sz="0" w:space="0" w:color="auto"/>
        <w:left w:val="none" w:sz="0" w:space="0" w:color="auto"/>
        <w:bottom w:val="none" w:sz="0" w:space="0" w:color="auto"/>
        <w:right w:val="none" w:sz="0" w:space="0" w:color="auto"/>
      </w:divBdr>
    </w:div>
    <w:div w:id="648293520">
      <w:bodyDiv w:val="1"/>
      <w:marLeft w:val="0"/>
      <w:marRight w:val="0"/>
      <w:marTop w:val="0"/>
      <w:marBottom w:val="0"/>
      <w:divBdr>
        <w:top w:val="none" w:sz="0" w:space="0" w:color="auto"/>
        <w:left w:val="none" w:sz="0" w:space="0" w:color="auto"/>
        <w:bottom w:val="none" w:sz="0" w:space="0" w:color="auto"/>
        <w:right w:val="none" w:sz="0" w:space="0" w:color="auto"/>
      </w:divBdr>
    </w:div>
    <w:div w:id="662976318">
      <w:bodyDiv w:val="1"/>
      <w:marLeft w:val="0"/>
      <w:marRight w:val="0"/>
      <w:marTop w:val="0"/>
      <w:marBottom w:val="0"/>
      <w:divBdr>
        <w:top w:val="none" w:sz="0" w:space="0" w:color="auto"/>
        <w:left w:val="none" w:sz="0" w:space="0" w:color="auto"/>
        <w:bottom w:val="none" w:sz="0" w:space="0" w:color="auto"/>
        <w:right w:val="none" w:sz="0" w:space="0" w:color="auto"/>
      </w:divBdr>
    </w:div>
    <w:div w:id="736245892">
      <w:bodyDiv w:val="1"/>
      <w:marLeft w:val="0"/>
      <w:marRight w:val="0"/>
      <w:marTop w:val="0"/>
      <w:marBottom w:val="0"/>
      <w:divBdr>
        <w:top w:val="none" w:sz="0" w:space="0" w:color="auto"/>
        <w:left w:val="none" w:sz="0" w:space="0" w:color="auto"/>
        <w:bottom w:val="none" w:sz="0" w:space="0" w:color="auto"/>
        <w:right w:val="none" w:sz="0" w:space="0" w:color="auto"/>
      </w:divBdr>
    </w:div>
    <w:div w:id="745032427">
      <w:bodyDiv w:val="1"/>
      <w:marLeft w:val="0"/>
      <w:marRight w:val="0"/>
      <w:marTop w:val="0"/>
      <w:marBottom w:val="0"/>
      <w:divBdr>
        <w:top w:val="none" w:sz="0" w:space="0" w:color="auto"/>
        <w:left w:val="none" w:sz="0" w:space="0" w:color="auto"/>
        <w:bottom w:val="none" w:sz="0" w:space="0" w:color="auto"/>
        <w:right w:val="none" w:sz="0" w:space="0" w:color="auto"/>
      </w:divBdr>
    </w:div>
    <w:div w:id="791367000">
      <w:bodyDiv w:val="1"/>
      <w:marLeft w:val="0"/>
      <w:marRight w:val="0"/>
      <w:marTop w:val="0"/>
      <w:marBottom w:val="0"/>
      <w:divBdr>
        <w:top w:val="none" w:sz="0" w:space="0" w:color="auto"/>
        <w:left w:val="none" w:sz="0" w:space="0" w:color="auto"/>
        <w:bottom w:val="none" w:sz="0" w:space="0" w:color="auto"/>
        <w:right w:val="none" w:sz="0" w:space="0" w:color="auto"/>
      </w:divBdr>
    </w:div>
    <w:div w:id="800343426">
      <w:bodyDiv w:val="1"/>
      <w:marLeft w:val="0"/>
      <w:marRight w:val="0"/>
      <w:marTop w:val="0"/>
      <w:marBottom w:val="0"/>
      <w:divBdr>
        <w:top w:val="none" w:sz="0" w:space="0" w:color="auto"/>
        <w:left w:val="none" w:sz="0" w:space="0" w:color="auto"/>
        <w:bottom w:val="none" w:sz="0" w:space="0" w:color="auto"/>
        <w:right w:val="none" w:sz="0" w:space="0" w:color="auto"/>
      </w:divBdr>
    </w:div>
    <w:div w:id="800850114">
      <w:bodyDiv w:val="1"/>
      <w:marLeft w:val="0"/>
      <w:marRight w:val="0"/>
      <w:marTop w:val="0"/>
      <w:marBottom w:val="0"/>
      <w:divBdr>
        <w:top w:val="none" w:sz="0" w:space="0" w:color="auto"/>
        <w:left w:val="none" w:sz="0" w:space="0" w:color="auto"/>
        <w:bottom w:val="none" w:sz="0" w:space="0" w:color="auto"/>
        <w:right w:val="none" w:sz="0" w:space="0" w:color="auto"/>
      </w:divBdr>
    </w:div>
    <w:div w:id="808669592">
      <w:bodyDiv w:val="1"/>
      <w:marLeft w:val="0"/>
      <w:marRight w:val="0"/>
      <w:marTop w:val="0"/>
      <w:marBottom w:val="0"/>
      <w:divBdr>
        <w:top w:val="none" w:sz="0" w:space="0" w:color="auto"/>
        <w:left w:val="none" w:sz="0" w:space="0" w:color="auto"/>
        <w:bottom w:val="none" w:sz="0" w:space="0" w:color="auto"/>
        <w:right w:val="none" w:sz="0" w:space="0" w:color="auto"/>
      </w:divBdr>
    </w:div>
    <w:div w:id="898983340">
      <w:bodyDiv w:val="1"/>
      <w:marLeft w:val="0"/>
      <w:marRight w:val="0"/>
      <w:marTop w:val="0"/>
      <w:marBottom w:val="0"/>
      <w:divBdr>
        <w:top w:val="none" w:sz="0" w:space="0" w:color="auto"/>
        <w:left w:val="none" w:sz="0" w:space="0" w:color="auto"/>
        <w:bottom w:val="none" w:sz="0" w:space="0" w:color="auto"/>
        <w:right w:val="none" w:sz="0" w:space="0" w:color="auto"/>
      </w:divBdr>
    </w:div>
    <w:div w:id="902374142">
      <w:bodyDiv w:val="1"/>
      <w:marLeft w:val="0"/>
      <w:marRight w:val="0"/>
      <w:marTop w:val="0"/>
      <w:marBottom w:val="0"/>
      <w:divBdr>
        <w:top w:val="none" w:sz="0" w:space="0" w:color="auto"/>
        <w:left w:val="none" w:sz="0" w:space="0" w:color="auto"/>
        <w:bottom w:val="none" w:sz="0" w:space="0" w:color="auto"/>
        <w:right w:val="none" w:sz="0" w:space="0" w:color="auto"/>
      </w:divBdr>
    </w:div>
    <w:div w:id="911233315">
      <w:bodyDiv w:val="1"/>
      <w:marLeft w:val="0"/>
      <w:marRight w:val="0"/>
      <w:marTop w:val="0"/>
      <w:marBottom w:val="0"/>
      <w:divBdr>
        <w:top w:val="none" w:sz="0" w:space="0" w:color="auto"/>
        <w:left w:val="none" w:sz="0" w:space="0" w:color="auto"/>
        <w:bottom w:val="none" w:sz="0" w:space="0" w:color="auto"/>
        <w:right w:val="none" w:sz="0" w:space="0" w:color="auto"/>
      </w:divBdr>
    </w:div>
    <w:div w:id="928124703">
      <w:bodyDiv w:val="1"/>
      <w:marLeft w:val="0"/>
      <w:marRight w:val="0"/>
      <w:marTop w:val="0"/>
      <w:marBottom w:val="0"/>
      <w:divBdr>
        <w:top w:val="none" w:sz="0" w:space="0" w:color="auto"/>
        <w:left w:val="none" w:sz="0" w:space="0" w:color="auto"/>
        <w:bottom w:val="none" w:sz="0" w:space="0" w:color="auto"/>
        <w:right w:val="none" w:sz="0" w:space="0" w:color="auto"/>
      </w:divBdr>
    </w:div>
    <w:div w:id="933628513">
      <w:bodyDiv w:val="1"/>
      <w:marLeft w:val="0"/>
      <w:marRight w:val="0"/>
      <w:marTop w:val="0"/>
      <w:marBottom w:val="0"/>
      <w:divBdr>
        <w:top w:val="none" w:sz="0" w:space="0" w:color="auto"/>
        <w:left w:val="none" w:sz="0" w:space="0" w:color="auto"/>
        <w:bottom w:val="none" w:sz="0" w:space="0" w:color="auto"/>
        <w:right w:val="none" w:sz="0" w:space="0" w:color="auto"/>
      </w:divBdr>
    </w:div>
    <w:div w:id="975724755">
      <w:bodyDiv w:val="1"/>
      <w:marLeft w:val="0"/>
      <w:marRight w:val="0"/>
      <w:marTop w:val="0"/>
      <w:marBottom w:val="0"/>
      <w:divBdr>
        <w:top w:val="none" w:sz="0" w:space="0" w:color="auto"/>
        <w:left w:val="none" w:sz="0" w:space="0" w:color="auto"/>
        <w:bottom w:val="none" w:sz="0" w:space="0" w:color="auto"/>
        <w:right w:val="none" w:sz="0" w:space="0" w:color="auto"/>
      </w:divBdr>
    </w:div>
    <w:div w:id="1078361331">
      <w:bodyDiv w:val="1"/>
      <w:marLeft w:val="0"/>
      <w:marRight w:val="0"/>
      <w:marTop w:val="0"/>
      <w:marBottom w:val="0"/>
      <w:divBdr>
        <w:top w:val="none" w:sz="0" w:space="0" w:color="auto"/>
        <w:left w:val="none" w:sz="0" w:space="0" w:color="auto"/>
        <w:bottom w:val="none" w:sz="0" w:space="0" w:color="auto"/>
        <w:right w:val="none" w:sz="0" w:space="0" w:color="auto"/>
      </w:divBdr>
    </w:div>
    <w:div w:id="1081831463">
      <w:bodyDiv w:val="1"/>
      <w:marLeft w:val="0"/>
      <w:marRight w:val="0"/>
      <w:marTop w:val="0"/>
      <w:marBottom w:val="0"/>
      <w:divBdr>
        <w:top w:val="none" w:sz="0" w:space="0" w:color="auto"/>
        <w:left w:val="none" w:sz="0" w:space="0" w:color="auto"/>
        <w:bottom w:val="none" w:sz="0" w:space="0" w:color="auto"/>
        <w:right w:val="none" w:sz="0" w:space="0" w:color="auto"/>
      </w:divBdr>
    </w:div>
    <w:div w:id="1084228818">
      <w:bodyDiv w:val="1"/>
      <w:marLeft w:val="0"/>
      <w:marRight w:val="0"/>
      <w:marTop w:val="0"/>
      <w:marBottom w:val="0"/>
      <w:divBdr>
        <w:top w:val="none" w:sz="0" w:space="0" w:color="auto"/>
        <w:left w:val="none" w:sz="0" w:space="0" w:color="auto"/>
        <w:bottom w:val="none" w:sz="0" w:space="0" w:color="auto"/>
        <w:right w:val="none" w:sz="0" w:space="0" w:color="auto"/>
      </w:divBdr>
    </w:div>
    <w:div w:id="1094014861">
      <w:bodyDiv w:val="1"/>
      <w:marLeft w:val="0"/>
      <w:marRight w:val="0"/>
      <w:marTop w:val="0"/>
      <w:marBottom w:val="0"/>
      <w:divBdr>
        <w:top w:val="none" w:sz="0" w:space="0" w:color="auto"/>
        <w:left w:val="none" w:sz="0" w:space="0" w:color="auto"/>
        <w:bottom w:val="none" w:sz="0" w:space="0" w:color="auto"/>
        <w:right w:val="none" w:sz="0" w:space="0" w:color="auto"/>
      </w:divBdr>
    </w:div>
    <w:div w:id="1100834991">
      <w:bodyDiv w:val="1"/>
      <w:marLeft w:val="0"/>
      <w:marRight w:val="0"/>
      <w:marTop w:val="0"/>
      <w:marBottom w:val="0"/>
      <w:divBdr>
        <w:top w:val="none" w:sz="0" w:space="0" w:color="auto"/>
        <w:left w:val="none" w:sz="0" w:space="0" w:color="auto"/>
        <w:bottom w:val="none" w:sz="0" w:space="0" w:color="auto"/>
        <w:right w:val="none" w:sz="0" w:space="0" w:color="auto"/>
      </w:divBdr>
    </w:div>
    <w:div w:id="1101535929">
      <w:bodyDiv w:val="1"/>
      <w:marLeft w:val="0"/>
      <w:marRight w:val="0"/>
      <w:marTop w:val="0"/>
      <w:marBottom w:val="0"/>
      <w:divBdr>
        <w:top w:val="none" w:sz="0" w:space="0" w:color="auto"/>
        <w:left w:val="none" w:sz="0" w:space="0" w:color="auto"/>
        <w:bottom w:val="none" w:sz="0" w:space="0" w:color="auto"/>
        <w:right w:val="none" w:sz="0" w:space="0" w:color="auto"/>
      </w:divBdr>
    </w:div>
    <w:div w:id="1116098601">
      <w:bodyDiv w:val="1"/>
      <w:marLeft w:val="0"/>
      <w:marRight w:val="0"/>
      <w:marTop w:val="0"/>
      <w:marBottom w:val="0"/>
      <w:divBdr>
        <w:top w:val="none" w:sz="0" w:space="0" w:color="auto"/>
        <w:left w:val="none" w:sz="0" w:space="0" w:color="auto"/>
        <w:bottom w:val="none" w:sz="0" w:space="0" w:color="auto"/>
        <w:right w:val="none" w:sz="0" w:space="0" w:color="auto"/>
      </w:divBdr>
    </w:div>
    <w:div w:id="1138259493">
      <w:bodyDiv w:val="1"/>
      <w:marLeft w:val="0"/>
      <w:marRight w:val="0"/>
      <w:marTop w:val="0"/>
      <w:marBottom w:val="0"/>
      <w:divBdr>
        <w:top w:val="none" w:sz="0" w:space="0" w:color="auto"/>
        <w:left w:val="none" w:sz="0" w:space="0" w:color="auto"/>
        <w:bottom w:val="none" w:sz="0" w:space="0" w:color="auto"/>
        <w:right w:val="none" w:sz="0" w:space="0" w:color="auto"/>
      </w:divBdr>
    </w:div>
    <w:div w:id="1138886835">
      <w:bodyDiv w:val="1"/>
      <w:marLeft w:val="0"/>
      <w:marRight w:val="0"/>
      <w:marTop w:val="0"/>
      <w:marBottom w:val="0"/>
      <w:divBdr>
        <w:top w:val="none" w:sz="0" w:space="0" w:color="auto"/>
        <w:left w:val="none" w:sz="0" w:space="0" w:color="auto"/>
        <w:bottom w:val="none" w:sz="0" w:space="0" w:color="auto"/>
        <w:right w:val="none" w:sz="0" w:space="0" w:color="auto"/>
      </w:divBdr>
    </w:div>
    <w:div w:id="1140538228">
      <w:bodyDiv w:val="1"/>
      <w:marLeft w:val="0"/>
      <w:marRight w:val="0"/>
      <w:marTop w:val="0"/>
      <w:marBottom w:val="0"/>
      <w:divBdr>
        <w:top w:val="none" w:sz="0" w:space="0" w:color="auto"/>
        <w:left w:val="none" w:sz="0" w:space="0" w:color="auto"/>
        <w:bottom w:val="none" w:sz="0" w:space="0" w:color="auto"/>
        <w:right w:val="none" w:sz="0" w:space="0" w:color="auto"/>
      </w:divBdr>
    </w:div>
    <w:div w:id="1164515904">
      <w:bodyDiv w:val="1"/>
      <w:marLeft w:val="0"/>
      <w:marRight w:val="0"/>
      <w:marTop w:val="0"/>
      <w:marBottom w:val="0"/>
      <w:divBdr>
        <w:top w:val="none" w:sz="0" w:space="0" w:color="auto"/>
        <w:left w:val="none" w:sz="0" w:space="0" w:color="auto"/>
        <w:bottom w:val="none" w:sz="0" w:space="0" w:color="auto"/>
        <w:right w:val="none" w:sz="0" w:space="0" w:color="auto"/>
      </w:divBdr>
    </w:div>
    <w:div w:id="1180661946">
      <w:bodyDiv w:val="1"/>
      <w:marLeft w:val="0"/>
      <w:marRight w:val="0"/>
      <w:marTop w:val="0"/>
      <w:marBottom w:val="0"/>
      <w:divBdr>
        <w:top w:val="none" w:sz="0" w:space="0" w:color="auto"/>
        <w:left w:val="none" w:sz="0" w:space="0" w:color="auto"/>
        <w:bottom w:val="none" w:sz="0" w:space="0" w:color="auto"/>
        <w:right w:val="none" w:sz="0" w:space="0" w:color="auto"/>
      </w:divBdr>
    </w:div>
    <w:div w:id="1234315449">
      <w:bodyDiv w:val="1"/>
      <w:marLeft w:val="0"/>
      <w:marRight w:val="0"/>
      <w:marTop w:val="0"/>
      <w:marBottom w:val="0"/>
      <w:divBdr>
        <w:top w:val="none" w:sz="0" w:space="0" w:color="auto"/>
        <w:left w:val="none" w:sz="0" w:space="0" w:color="auto"/>
        <w:bottom w:val="none" w:sz="0" w:space="0" w:color="auto"/>
        <w:right w:val="none" w:sz="0" w:space="0" w:color="auto"/>
      </w:divBdr>
    </w:div>
    <w:div w:id="1257637560">
      <w:bodyDiv w:val="1"/>
      <w:marLeft w:val="0"/>
      <w:marRight w:val="0"/>
      <w:marTop w:val="0"/>
      <w:marBottom w:val="0"/>
      <w:divBdr>
        <w:top w:val="none" w:sz="0" w:space="0" w:color="auto"/>
        <w:left w:val="none" w:sz="0" w:space="0" w:color="auto"/>
        <w:bottom w:val="none" w:sz="0" w:space="0" w:color="auto"/>
        <w:right w:val="none" w:sz="0" w:space="0" w:color="auto"/>
      </w:divBdr>
    </w:div>
    <w:div w:id="1260328570">
      <w:bodyDiv w:val="1"/>
      <w:marLeft w:val="0"/>
      <w:marRight w:val="0"/>
      <w:marTop w:val="0"/>
      <w:marBottom w:val="0"/>
      <w:divBdr>
        <w:top w:val="none" w:sz="0" w:space="0" w:color="auto"/>
        <w:left w:val="none" w:sz="0" w:space="0" w:color="auto"/>
        <w:bottom w:val="none" w:sz="0" w:space="0" w:color="auto"/>
        <w:right w:val="none" w:sz="0" w:space="0" w:color="auto"/>
      </w:divBdr>
    </w:div>
    <w:div w:id="1261141661">
      <w:bodyDiv w:val="1"/>
      <w:marLeft w:val="0"/>
      <w:marRight w:val="0"/>
      <w:marTop w:val="0"/>
      <w:marBottom w:val="0"/>
      <w:divBdr>
        <w:top w:val="none" w:sz="0" w:space="0" w:color="auto"/>
        <w:left w:val="none" w:sz="0" w:space="0" w:color="auto"/>
        <w:bottom w:val="none" w:sz="0" w:space="0" w:color="auto"/>
        <w:right w:val="none" w:sz="0" w:space="0" w:color="auto"/>
      </w:divBdr>
    </w:div>
    <w:div w:id="1262493342">
      <w:bodyDiv w:val="1"/>
      <w:marLeft w:val="0"/>
      <w:marRight w:val="0"/>
      <w:marTop w:val="0"/>
      <w:marBottom w:val="0"/>
      <w:divBdr>
        <w:top w:val="none" w:sz="0" w:space="0" w:color="auto"/>
        <w:left w:val="none" w:sz="0" w:space="0" w:color="auto"/>
        <w:bottom w:val="none" w:sz="0" w:space="0" w:color="auto"/>
        <w:right w:val="none" w:sz="0" w:space="0" w:color="auto"/>
      </w:divBdr>
    </w:div>
    <w:div w:id="1293756061">
      <w:bodyDiv w:val="1"/>
      <w:marLeft w:val="0"/>
      <w:marRight w:val="0"/>
      <w:marTop w:val="0"/>
      <w:marBottom w:val="0"/>
      <w:divBdr>
        <w:top w:val="none" w:sz="0" w:space="0" w:color="auto"/>
        <w:left w:val="none" w:sz="0" w:space="0" w:color="auto"/>
        <w:bottom w:val="none" w:sz="0" w:space="0" w:color="auto"/>
        <w:right w:val="none" w:sz="0" w:space="0" w:color="auto"/>
      </w:divBdr>
    </w:div>
    <w:div w:id="1426271448">
      <w:bodyDiv w:val="1"/>
      <w:marLeft w:val="0"/>
      <w:marRight w:val="0"/>
      <w:marTop w:val="0"/>
      <w:marBottom w:val="0"/>
      <w:divBdr>
        <w:top w:val="none" w:sz="0" w:space="0" w:color="auto"/>
        <w:left w:val="none" w:sz="0" w:space="0" w:color="auto"/>
        <w:bottom w:val="none" w:sz="0" w:space="0" w:color="auto"/>
        <w:right w:val="none" w:sz="0" w:space="0" w:color="auto"/>
      </w:divBdr>
    </w:div>
    <w:div w:id="1462066479">
      <w:bodyDiv w:val="1"/>
      <w:marLeft w:val="0"/>
      <w:marRight w:val="0"/>
      <w:marTop w:val="0"/>
      <w:marBottom w:val="0"/>
      <w:divBdr>
        <w:top w:val="none" w:sz="0" w:space="0" w:color="auto"/>
        <w:left w:val="none" w:sz="0" w:space="0" w:color="auto"/>
        <w:bottom w:val="none" w:sz="0" w:space="0" w:color="auto"/>
        <w:right w:val="none" w:sz="0" w:space="0" w:color="auto"/>
      </w:divBdr>
    </w:div>
    <w:div w:id="1475757521">
      <w:bodyDiv w:val="1"/>
      <w:marLeft w:val="0"/>
      <w:marRight w:val="0"/>
      <w:marTop w:val="0"/>
      <w:marBottom w:val="0"/>
      <w:divBdr>
        <w:top w:val="none" w:sz="0" w:space="0" w:color="auto"/>
        <w:left w:val="none" w:sz="0" w:space="0" w:color="auto"/>
        <w:bottom w:val="none" w:sz="0" w:space="0" w:color="auto"/>
        <w:right w:val="none" w:sz="0" w:space="0" w:color="auto"/>
      </w:divBdr>
    </w:div>
    <w:div w:id="1483349867">
      <w:bodyDiv w:val="1"/>
      <w:marLeft w:val="0"/>
      <w:marRight w:val="0"/>
      <w:marTop w:val="0"/>
      <w:marBottom w:val="0"/>
      <w:divBdr>
        <w:top w:val="none" w:sz="0" w:space="0" w:color="auto"/>
        <w:left w:val="none" w:sz="0" w:space="0" w:color="auto"/>
        <w:bottom w:val="none" w:sz="0" w:space="0" w:color="auto"/>
        <w:right w:val="none" w:sz="0" w:space="0" w:color="auto"/>
      </w:divBdr>
    </w:div>
    <w:div w:id="1491868765">
      <w:bodyDiv w:val="1"/>
      <w:marLeft w:val="0"/>
      <w:marRight w:val="0"/>
      <w:marTop w:val="0"/>
      <w:marBottom w:val="0"/>
      <w:divBdr>
        <w:top w:val="none" w:sz="0" w:space="0" w:color="auto"/>
        <w:left w:val="none" w:sz="0" w:space="0" w:color="auto"/>
        <w:bottom w:val="none" w:sz="0" w:space="0" w:color="auto"/>
        <w:right w:val="none" w:sz="0" w:space="0" w:color="auto"/>
      </w:divBdr>
    </w:div>
    <w:div w:id="1501197754">
      <w:bodyDiv w:val="1"/>
      <w:marLeft w:val="0"/>
      <w:marRight w:val="0"/>
      <w:marTop w:val="0"/>
      <w:marBottom w:val="0"/>
      <w:divBdr>
        <w:top w:val="none" w:sz="0" w:space="0" w:color="auto"/>
        <w:left w:val="none" w:sz="0" w:space="0" w:color="auto"/>
        <w:bottom w:val="none" w:sz="0" w:space="0" w:color="auto"/>
        <w:right w:val="none" w:sz="0" w:space="0" w:color="auto"/>
      </w:divBdr>
    </w:div>
    <w:div w:id="1511918866">
      <w:bodyDiv w:val="1"/>
      <w:marLeft w:val="0"/>
      <w:marRight w:val="0"/>
      <w:marTop w:val="0"/>
      <w:marBottom w:val="0"/>
      <w:divBdr>
        <w:top w:val="none" w:sz="0" w:space="0" w:color="auto"/>
        <w:left w:val="none" w:sz="0" w:space="0" w:color="auto"/>
        <w:bottom w:val="none" w:sz="0" w:space="0" w:color="auto"/>
        <w:right w:val="none" w:sz="0" w:space="0" w:color="auto"/>
      </w:divBdr>
    </w:div>
    <w:div w:id="1516269306">
      <w:bodyDiv w:val="1"/>
      <w:marLeft w:val="0"/>
      <w:marRight w:val="0"/>
      <w:marTop w:val="0"/>
      <w:marBottom w:val="0"/>
      <w:divBdr>
        <w:top w:val="none" w:sz="0" w:space="0" w:color="auto"/>
        <w:left w:val="none" w:sz="0" w:space="0" w:color="auto"/>
        <w:bottom w:val="none" w:sz="0" w:space="0" w:color="auto"/>
        <w:right w:val="none" w:sz="0" w:space="0" w:color="auto"/>
      </w:divBdr>
    </w:div>
    <w:div w:id="1537695812">
      <w:bodyDiv w:val="1"/>
      <w:marLeft w:val="0"/>
      <w:marRight w:val="0"/>
      <w:marTop w:val="0"/>
      <w:marBottom w:val="0"/>
      <w:divBdr>
        <w:top w:val="none" w:sz="0" w:space="0" w:color="auto"/>
        <w:left w:val="none" w:sz="0" w:space="0" w:color="auto"/>
        <w:bottom w:val="none" w:sz="0" w:space="0" w:color="auto"/>
        <w:right w:val="none" w:sz="0" w:space="0" w:color="auto"/>
      </w:divBdr>
    </w:div>
    <w:div w:id="1590578602">
      <w:bodyDiv w:val="1"/>
      <w:marLeft w:val="0"/>
      <w:marRight w:val="0"/>
      <w:marTop w:val="0"/>
      <w:marBottom w:val="0"/>
      <w:divBdr>
        <w:top w:val="none" w:sz="0" w:space="0" w:color="auto"/>
        <w:left w:val="none" w:sz="0" w:space="0" w:color="auto"/>
        <w:bottom w:val="none" w:sz="0" w:space="0" w:color="auto"/>
        <w:right w:val="none" w:sz="0" w:space="0" w:color="auto"/>
      </w:divBdr>
    </w:div>
    <w:div w:id="1612131144">
      <w:bodyDiv w:val="1"/>
      <w:marLeft w:val="0"/>
      <w:marRight w:val="0"/>
      <w:marTop w:val="0"/>
      <w:marBottom w:val="0"/>
      <w:divBdr>
        <w:top w:val="none" w:sz="0" w:space="0" w:color="auto"/>
        <w:left w:val="none" w:sz="0" w:space="0" w:color="auto"/>
        <w:bottom w:val="none" w:sz="0" w:space="0" w:color="auto"/>
        <w:right w:val="none" w:sz="0" w:space="0" w:color="auto"/>
      </w:divBdr>
    </w:div>
    <w:div w:id="1613249446">
      <w:bodyDiv w:val="1"/>
      <w:marLeft w:val="0"/>
      <w:marRight w:val="0"/>
      <w:marTop w:val="0"/>
      <w:marBottom w:val="0"/>
      <w:divBdr>
        <w:top w:val="none" w:sz="0" w:space="0" w:color="auto"/>
        <w:left w:val="none" w:sz="0" w:space="0" w:color="auto"/>
        <w:bottom w:val="none" w:sz="0" w:space="0" w:color="auto"/>
        <w:right w:val="none" w:sz="0" w:space="0" w:color="auto"/>
      </w:divBdr>
    </w:div>
    <w:div w:id="1625845477">
      <w:bodyDiv w:val="1"/>
      <w:marLeft w:val="0"/>
      <w:marRight w:val="0"/>
      <w:marTop w:val="0"/>
      <w:marBottom w:val="0"/>
      <w:divBdr>
        <w:top w:val="none" w:sz="0" w:space="0" w:color="auto"/>
        <w:left w:val="none" w:sz="0" w:space="0" w:color="auto"/>
        <w:bottom w:val="none" w:sz="0" w:space="0" w:color="auto"/>
        <w:right w:val="none" w:sz="0" w:space="0" w:color="auto"/>
      </w:divBdr>
    </w:div>
    <w:div w:id="1648582952">
      <w:bodyDiv w:val="1"/>
      <w:marLeft w:val="0"/>
      <w:marRight w:val="0"/>
      <w:marTop w:val="0"/>
      <w:marBottom w:val="0"/>
      <w:divBdr>
        <w:top w:val="none" w:sz="0" w:space="0" w:color="auto"/>
        <w:left w:val="none" w:sz="0" w:space="0" w:color="auto"/>
        <w:bottom w:val="none" w:sz="0" w:space="0" w:color="auto"/>
        <w:right w:val="none" w:sz="0" w:space="0" w:color="auto"/>
      </w:divBdr>
    </w:div>
    <w:div w:id="1671828932">
      <w:bodyDiv w:val="1"/>
      <w:marLeft w:val="0"/>
      <w:marRight w:val="0"/>
      <w:marTop w:val="0"/>
      <w:marBottom w:val="0"/>
      <w:divBdr>
        <w:top w:val="none" w:sz="0" w:space="0" w:color="auto"/>
        <w:left w:val="none" w:sz="0" w:space="0" w:color="auto"/>
        <w:bottom w:val="none" w:sz="0" w:space="0" w:color="auto"/>
        <w:right w:val="none" w:sz="0" w:space="0" w:color="auto"/>
      </w:divBdr>
    </w:div>
    <w:div w:id="1678459580">
      <w:bodyDiv w:val="1"/>
      <w:marLeft w:val="0"/>
      <w:marRight w:val="0"/>
      <w:marTop w:val="0"/>
      <w:marBottom w:val="0"/>
      <w:divBdr>
        <w:top w:val="none" w:sz="0" w:space="0" w:color="auto"/>
        <w:left w:val="none" w:sz="0" w:space="0" w:color="auto"/>
        <w:bottom w:val="none" w:sz="0" w:space="0" w:color="auto"/>
        <w:right w:val="none" w:sz="0" w:space="0" w:color="auto"/>
      </w:divBdr>
    </w:div>
    <w:div w:id="1679313378">
      <w:bodyDiv w:val="1"/>
      <w:marLeft w:val="0"/>
      <w:marRight w:val="0"/>
      <w:marTop w:val="0"/>
      <w:marBottom w:val="0"/>
      <w:divBdr>
        <w:top w:val="none" w:sz="0" w:space="0" w:color="auto"/>
        <w:left w:val="none" w:sz="0" w:space="0" w:color="auto"/>
        <w:bottom w:val="none" w:sz="0" w:space="0" w:color="auto"/>
        <w:right w:val="none" w:sz="0" w:space="0" w:color="auto"/>
      </w:divBdr>
    </w:div>
    <w:div w:id="1704406619">
      <w:bodyDiv w:val="1"/>
      <w:marLeft w:val="0"/>
      <w:marRight w:val="0"/>
      <w:marTop w:val="0"/>
      <w:marBottom w:val="0"/>
      <w:divBdr>
        <w:top w:val="none" w:sz="0" w:space="0" w:color="auto"/>
        <w:left w:val="none" w:sz="0" w:space="0" w:color="auto"/>
        <w:bottom w:val="none" w:sz="0" w:space="0" w:color="auto"/>
        <w:right w:val="none" w:sz="0" w:space="0" w:color="auto"/>
      </w:divBdr>
    </w:div>
    <w:div w:id="1708142950">
      <w:bodyDiv w:val="1"/>
      <w:marLeft w:val="0"/>
      <w:marRight w:val="0"/>
      <w:marTop w:val="0"/>
      <w:marBottom w:val="0"/>
      <w:divBdr>
        <w:top w:val="none" w:sz="0" w:space="0" w:color="auto"/>
        <w:left w:val="none" w:sz="0" w:space="0" w:color="auto"/>
        <w:bottom w:val="none" w:sz="0" w:space="0" w:color="auto"/>
        <w:right w:val="none" w:sz="0" w:space="0" w:color="auto"/>
      </w:divBdr>
    </w:div>
    <w:div w:id="1730422742">
      <w:bodyDiv w:val="1"/>
      <w:marLeft w:val="0"/>
      <w:marRight w:val="0"/>
      <w:marTop w:val="0"/>
      <w:marBottom w:val="0"/>
      <w:divBdr>
        <w:top w:val="none" w:sz="0" w:space="0" w:color="auto"/>
        <w:left w:val="none" w:sz="0" w:space="0" w:color="auto"/>
        <w:bottom w:val="none" w:sz="0" w:space="0" w:color="auto"/>
        <w:right w:val="none" w:sz="0" w:space="0" w:color="auto"/>
      </w:divBdr>
    </w:div>
    <w:div w:id="1735274573">
      <w:bodyDiv w:val="1"/>
      <w:marLeft w:val="0"/>
      <w:marRight w:val="0"/>
      <w:marTop w:val="0"/>
      <w:marBottom w:val="0"/>
      <w:divBdr>
        <w:top w:val="none" w:sz="0" w:space="0" w:color="auto"/>
        <w:left w:val="none" w:sz="0" w:space="0" w:color="auto"/>
        <w:bottom w:val="none" w:sz="0" w:space="0" w:color="auto"/>
        <w:right w:val="none" w:sz="0" w:space="0" w:color="auto"/>
      </w:divBdr>
    </w:div>
    <w:div w:id="1737972666">
      <w:bodyDiv w:val="1"/>
      <w:marLeft w:val="0"/>
      <w:marRight w:val="0"/>
      <w:marTop w:val="0"/>
      <w:marBottom w:val="0"/>
      <w:divBdr>
        <w:top w:val="none" w:sz="0" w:space="0" w:color="auto"/>
        <w:left w:val="none" w:sz="0" w:space="0" w:color="auto"/>
        <w:bottom w:val="none" w:sz="0" w:space="0" w:color="auto"/>
        <w:right w:val="none" w:sz="0" w:space="0" w:color="auto"/>
      </w:divBdr>
    </w:div>
    <w:div w:id="1750879807">
      <w:bodyDiv w:val="1"/>
      <w:marLeft w:val="0"/>
      <w:marRight w:val="0"/>
      <w:marTop w:val="0"/>
      <w:marBottom w:val="0"/>
      <w:divBdr>
        <w:top w:val="none" w:sz="0" w:space="0" w:color="auto"/>
        <w:left w:val="none" w:sz="0" w:space="0" w:color="auto"/>
        <w:bottom w:val="none" w:sz="0" w:space="0" w:color="auto"/>
        <w:right w:val="none" w:sz="0" w:space="0" w:color="auto"/>
      </w:divBdr>
    </w:div>
    <w:div w:id="1759791743">
      <w:bodyDiv w:val="1"/>
      <w:marLeft w:val="0"/>
      <w:marRight w:val="0"/>
      <w:marTop w:val="0"/>
      <w:marBottom w:val="0"/>
      <w:divBdr>
        <w:top w:val="none" w:sz="0" w:space="0" w:color="auto"/>
        <w:left w:val="none" w:sz="0" w:space="0" w:color="auto"/>
        <w:bottom w:val="none" w:sz="0" w:space="0" w:color="auto"/>
        <w:right w:val="none" w:sz="0" w:space="0" w:color="auto"/>
      </w:divBdr>
    </w:div>
    <w:div w:id="1783915083">
      <w:bodyDiv w:val="1"/>
      <w:marLeft w:val="0"/>
      <w:marRight w:val="0"/>
      <w:marTop w:val="0"/>
      <w:marBottom w:val="0"/>
      <w:divBdr>
        <w:top w:val="none" w:sz="0" w:space="0" w:color="auto"/>
        <w:left w:val="none" w:sz="0" w:space="0" w:color="auto"/>
        <w:bottom w:val="none" w:sz="0" w:space="0" w:color="auto"/>
        <w:right w:val="none" w:sz="0" w:space="0" w:color="auto"/>
      </w:divBdr>
    </w:div>
    <w:div w:id="1790006973">
      <w:bodyDiv w:val="1"/>
      <w:marLeft w:val="0"/>
      <w:marRight w:val="0"/>
      <w:marTop w:val="0"/>
      <w:marBottom w:val="0"/>
      <w:divBdr>
        <w:top w:val="none" w:sz="0" w:space="0" w:color="auto"/>
        <w:left w:val="none" w:sz="0" w:space="0" w:color="auto"/>
        <w:bottom w:val="none" w:sz="0" w:space="0" w:color="auto"/>
        <w:right w:val="none" w:sz="0" w:space="0" w:color="auto"/>
      </w:divBdr>
    </w:div>
    <w:div w:id="1811513094">
      <w:bodyDiv w:val="1"/>
      <w:marLeft w:val="0"/>
      <w:marRight w:val="0"/>
      <w:marTop w:val="0"/>
      <w:marBottom w:val="0"/>
      <w:divBdr>
        <w:top w:val="none" w:sz="0" w:space="0" w:color="auto"/>
        <w:left w:val="none" w:sz="0" w:space="0" w:color="auto"/>
        <w:bottom w:val="none" w:sz="0" w:space="0" w:color="auto"/>
        <w:right w:val="none" w:sz="0" w:space="0" w:color="auto"/>
      </w:divBdr>
    </w:div>
    <w:div w:id="1824076082">
      <w:bodyDiv w:val="1"/>
      <w:marLeft w:val="0"/>
      <w:marRight w:val="0"/>
      <w:marTop w:val="0"/>
      <w:marBottom w:val="0"/>
      <w:divBdr>
        <w:top w:val="none" w:sz="0" w:space="0" w:color="auto"/>
        <w:left w:val="none" w:sz="0" w:space="0" w:color="auto"/>
        <w:bottom w:val="none" w:sz="0" w:space="0" w:color="auto"/>
        <w:right w:val="none" w:sz="0" w:space="0" w:color="auto"/>
      </w:divBdr>
    </w:div>
    <w:div w:id="1844466653">
      <w:bodyDiv w:val="1"/>
      <w:marLeft w:val="0"/>
      <w:marRight w:val="0"/>
      <w:marTop w:val="0"/>
      <w:marBottom w:val="0"/>
      <w:divBdr>
        <w:top w:val="none" w:sz="0" w:space="0" w:color="auto"/>
        <w:left w:val="none" w:sz="0" w:space="0" w:color="auto"/>
        <w:bottom w:val="none" w:sz="0" w:space="0" w:color="auto"/>
        <w:right w:val="none" w:sz="0" w:space="0" w:color="auto"/>
      </w:divBdr>
    </w:div>
    <w:div w:id="1859616158">
      <w:bodyDiv w:val="1"/>
      <w:marLeft w:val="0"/>
      <w:marRight w:val="0"/>
      <w:marTop w:val="0"/>
      <w:marBottom w:val="0"/>
      <w:divBdr>
        <w:top w:val="none" w:sz="0" w:space="0" w:color="auto"/>
        <w:left w:val="none" w:sz="0" w:space="0" w:color="auto"/>
        <w:bottom w:val="none" w:sz="0" w:space="0" w:color="auto"/>
        <w:right w:val="none" w:sz="0" w:space="0" w:color="auto"/>
      </w:divBdr>
    </w:div>
    <w:div w:id="1882549656">
      <w:bodyDiv w:val="1"/>
      <w:marLeft w:val="0"/>
      <w:marRight w:val="0"/>
      <w:marTop w:val="0"/>
      <w:marBottom w:val="0"/>
      <w:divBdr>
        <w:top w:val="none" w:sz="0" w:space="0" w:color="auto"/>
        <w:left w:val="none" w:sz="0" w:space="0" w:color="auto"/>
        <w:bottom w:val="none" w:sz="0" w:space="0" w:color="auto"/>
        <w:right w:val="none" w:sz="0" w:space="0" w:color="auto"/>
      </w:divBdr>
    </w:div>
    <w:div w:id="1894929729">
      <w:bodyDiv w:val="1"/>
      <w:marLeft w:val="0"/>
      <w:marRight w:val="0"/>
      <w:marTop w:val="0"/>
      <w:marBottom w:val="0"/>
      <w:divBdr>
        <w:top w:val="none" w:sz="0" w:space="0" w:color="auto"/>
        <w:left w:val="none" w:sz="0" w:space="0" w:color="auto"/>
        <w:bottom w:val="none" w:sz="0" w:space="0" w:color="auto"/>
        <w:right w:val="none" w:sz="0" w:space="0" w:color="auto"/>
      </w:divBdr>
    </w:div>
    <w:div w:id="1896576694">
      <w:bodyDiv w:val="1"/>
      <w:marLeft w:val="0"/>
      <w:marRight w:val="0"/>
      <w:marTop w:val="0"/>
      <w:marBottom w:val="0"/>
      <w:divBdr>
        <w:top w:val="none" w:sz="0" w:space="0" w:color="auto"/>
        <w:left w:val="none" w:sz="0" w:space="0" w:color="auto"/>
        <w:bottom w:val="none" w:sz="0" w:space="0" w:color="auto"/>
        <w:right w:val="none" w:sz="0" w:space="0" w:color="auto"/>
      </w:divBdr>
    </w:div>
    <w:div w:id="1901473933">
      <w:bodyDiv w:val="1"/>
      <w:marLeft w:val="0"/>
      <w:marRight w:val="0"/>
      <w:marTop w:val="0"/>
      <w:marBottom w:val="0"/>
      <w:divBdr>
        <w:top w:val="none" w:sz="0" w:space="0" w:color="auto"/>
        <w:left w:val="none" w:sz="0" w:space="0" w:color="auto"/>
        <w:bottom w:val="none" w:sz="0" w:space="0" w:color="auto"/>
        <w:right w:val="none" w:sz="0" w:space="0" w:color="auto"/>
      </w:divBdr>
    </w:div>
    <w:div w:id="1937400604">
      <w:bodyDiv w:val="1"/>
      <w:marLeft w:val="0"/>
      <w:marRight w:val="0"/>
      <w:marTop w:val="0"/>
      <w:marBottom w:val="0"/>
      <w:divBdr>
        <w:top w:val="none" w:sz="0" w:space="0" w:color="auto"/>
        <w:left w:val="none" w:sz="0" w:space="0" w:color="auto"/>
        <w:bottom w:val="none" w:sz="0" w:space="0" w:color="auto"/>
        <w:right w:val="none" w:sz="0" w:space="0" w:color="auto"/>
      </w:divBdr>
    </w:div>
    <w:div w:id="1970865428">
      <w:bodyDiv w:val="1"/>
      <w:marLeft w:val="0"/>
      <w:marRight w:val="0"/>
      <w:marTop w:val="0"/>
      <w:marBottom w:val="0"/>
      <w:divBdr>
        <w:top w:val="none" w:sz="0" w:space="0" w:color="auto"/>
        <w:left w:val="none" w:sz="0" w:space="0" w:color="auto"/>
        <w:bottom w:val="none" w:sz="0" w:space="0" w:color="auto"/>
        <w:right w:val="none" w:sz="0" w:space="0" w:color="auto"/>
      </w:divBdr>
    </w:div>
    <w:div w:id="2033992170">
      <w:bodyDiv w:val="1"/>
      <w:marLeft w:val="0"/>
      <w:marRight w:val="0"/>
      <w:marTop w:val="0"/>
      <w:marBottom w:val="0"/>
      <w:divBdr>
        <w:top w:val="none" w:sz="0" w:space="0" w:color="auto"/>
        <w:left w:val="none" w:sz="0" w:space="0" w:color="auto"/>
        <w:bottom w:val="none" w:sz="0" w:space="0" w:color="auto"/>
        <w:right w:val="none" w:sz="0" w:space="0" w:color="auto"/>
      </w:divBdr>
    </w:div>
    <w:div w:id="2036347139">
      <w:bodyDiv w:val="1"/>
      <w:marLeft w:val="0"/>
      <w:marRight w:val="0"/>
      <w:marTop w:val="0"/>
      <w:marBottom w:val="0"/>
      <w:divBdr>
        <w:top w:val="none" w:sz="0" w:space="0" w:color="auto"/>
        <w:left w:val="none" w:sz="0" w:space="0" w:color="auto"/>
        <w:bottom w:val="none" w:sz="0" w:space="0" w:color="auto"/>
        <w:right w:val="none" w:sz="0" w:space="0" w:color="auto"/>
      </w:divBdr>
    </w:div>
    <w:div w:id="2040204732">
      <w:bodyDiv w:val="1"/>
      <w:marLeft w:val="0"/>
      <w:marRight w:val="0"/>
      <w:marTop w:val="0"/>
      <w:marBottom w:val="0"/>
      <w:divBdr>
        <w:top w:val="none" w:sz="0" w:space="0" w:color="auto"/>
        <w:left w:val="none" w:sz="0" w:space="0" w:color="auto"/>
        <w:bottom w:val="none" w:sz="0" w:space="0" w:color="auto"/>
        <w:right w:val="none" w:sz="0" w:space="0" w:color="auto"/>
      </w:divBdr>
    </w:div>
    <w:div w:id="2043481603">
      <w:bodyDiv w:val="1"/>
      <w:marLeft w:val="0"/>
      <w:marRight w:val="0"/>
      <w:marTop w:val="0"/>
      <w:marBottom w:val="0"/>
      <w:divBdr>
        <w:top w:val="none" w:sz="0" w:space="0" w:color="auto"/>
        <w:left w:val="none" w:sz="0" w:space="0" w:color="auto"/>
        <w:bottom w:val="none" w:sz="0" w:space="0" w:color="auto"/>
        <w:right w:val="none" w:sz="0" w:space="0" w:color="auto"/>
      </w:divBdr>
    </w:div>
    <w:div w:id="2048026524">
      <w:bodyDiv w:val="1"/>
      <w:marLeft w:val="0"/>
      <w:marRight w:val="0"/>
      <w:marTop w:val="0"/>
      <w:marBottom w:val="0"/>
      <w:divBdr>
        <w:top w:val="none" w:sz="0" w:space="0" w:color="auto"/>
        <w:left w:val="none" w:sz="0" w:space="0" w:color="auto"/>
        <w:bottom w:val="none" w:sz="0" w:space="0" w:color="auto"/>
        <w:right w:val="none" w:sz="0" w:space="0" w:color="auto"/>
      </w:divBdr>
    </w:div>
    <w:div w:id="2104760631">
      <w:bodyDiv w:val="1"/>
      <w:marLeft w:val="0"/>
      <w:marRight w:val="0"/>
      <w:marTop w:val="0"/>
      <w:marBottom w:val="0"/>
      <w:divBdr>
        <w:top w:val="none" w:sz="0" w:space="0" w:color="auto"/>
        <w:left w:val="none" w:sz="0" w:space="0" w:color="auto"/>
        <w:bottom w:val="none" w:sz="0" w:space="0" w:color="auto"/>
        <w:right w:val="none" w:sz="0" w:space="0" w:color="auto"/>
      </w:divBdr>
    </w:div>
    <w:div w:id="212129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890/1540-929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7/s10531-012-0428-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Wei20</b:Tag>
    <b:SourceType>JournalArticle</b:SourceType>
    <b:Guid>{1627D175-63BA-4771-99C3-91A0D797275F}</b:Guid>
    <b:Title>Climate change effects on biodiversity, ecosystems, ecosystem services, and natural resource management in the United States</b:Title>
    <b:JournalName>Science of the Total Environment</b:JournalName>
    <b:Year>2020</b:Year>
    <b:Author>
      <b:Author>
        <b:NameList>
          <b:Person>
            <b:Last>Weiskopf</b:Last>
            <b:Middle>R</b:Middle>
            <b:First>S</b:First>
          </b:Person>
          <b:Person>
            <b:Last>Rubenstein</b:Last>
            <b:Middle>A</b:Middle>
            <b:First>M</b:First>
          </b:Person>
          <b:Person>
            <b:Last>Crozier</b:Last>
            <b:Middle>G</b:Middle>
            <b:First>L</b:First>
          </b:Person>
          <b:Person>
            <b:Last>Gaichas</b:Last>
            <b:First>S</b:First>
          </b:Person>
          <b:Person>
            <b:Last>Griffis</b:Last>
            <b:First>R</b:First>
          </b:Person>
          <b:Person>
            <b:Last>Halofsky</b:Last>
            <b:Middle>E</b:Middle>
            <b:First>J</b:First>
          </b:Person>
          <b:Person>
            <b:Last> Hyde</b:Last>
            <b:Middle>J W</b:Middle>
            <b:First>K</b:First>
          </b:Person>
          <b:Person>
            <b:Last> Morelli</b:Last>
            <b:Middle>L</b:Middle>
            <b:First>T</b:First>
          </b:Person>
          <b:Person>
            <b:Last>Morisette</b:Last>
            <b:Middle>T</b:Middle>
            <b:First>J</b:First>
          </b:Person>
          <b:Person>
            <b:Last>Muñoz</b:Last>
            <b:Middle>C</b:Middle>
            <b:First>R</b:First>
          </b:Person>
          <b:Person>
            <b:Last>Pershing</b:Last>
            <b:Middle>J</b:Middle>
            <b:First>A</b:First>
          </b:Person>
          <b:Person>
            <b:Last>Peterson</b:Last>
            <b:Middle>L</b:Middle>
            <b:First>D</b:First>
          </b:Person>
          <b:Person>
            <b:Last>Poudel</b:Last>
            <b:First>R</b:First>
          </b:Person>
          <b:Person>
            <b:Last>Staudinger</b:Last>
            <b:Middle>D</b:Middle>
            <b:First>M</b:First>
          </b:Person>
          <b:Person>
            <b:Last>Grier </b:Last>
            <b:Middle>E S</b:Middle>
            <b:First>A</b:First>
          </b:Person>
          <b:Person>
            <b:Last>Thompson</b:Last>
            <b:First>L</b:First>
          </b:Person>
          <b:Person>
            <b:Last>Vose</b:Last>
            <b:First>J</b:First>
          </b:Person>
          <b:Person>
            <b:Last>Weltzin</b:Last>
            <b:Middle>F</b:Middle>
            <b:First>J</b:First>
          </b:Person>
          <b:Person>
            <b:Last>Whyte</b:Last>
            <b:Middle>P</b:Middle>
            <b:First>K</b:First>
          </b:Person>
        </b:NameList>
      </b:Author>
    </b:Author>
    <b:Volume>733</b:Volume>
    <b:DOI>https://doi.org/10.1016/j.scitotenv.2020.137782</b:DOI>
    <b:RefOrder>3</b:RefOrder>
  </b:Source>
  <b:Source>
    <b:Tag>Nun21</b:Tag>
    <b:SourceType>JournalArticle</b:SourceType>
    <b:Guid>{AF410136-6706-409B-A3FD-29D91A9EF479}</b:Guid>
    <b:Title>The Impact of Climate Change on Forest Development: A Sustainable Approach to Management Models Applied to Mediterranean-Type Climate Regions</b:Title>
    <b:JournalName>Plants</b:JournalName>
    <b:Year>2021</b:Year>
    <b:Pages>69</b:Pages>
    <b:Author>
      <b:Author>
        <b:NameList>
          <b:Person>
            <b:Last> Nunes</b:Last>
            <b:Middle>J R</b:Middle>
            <b:First>L</b:First>
          </b:Person>
          <b:Person>
            <b:Last>Meireles</b:Last>
            <b:Middle>I R</b:Middle>
            <b:First>C</b:First>
          </b:Person>
          <b:Person>
            <b:Last>Gomes</b:Last>
            <b:Middle>J  P</b:Middle>
            <b:First>C</b:First>
          </b:Person>
          <b:Person>
            <b:Last>Ribeiro</b:Last>
            <b:Middle>M C A</b:Middle>
            <b:First>N</b:First>
          </b:Person>
        </b:NameList>
      </b:Author>
    </b:Author>
    <b:Publisher>MDPI</b:Publisher>
    <b:Volume>11</b:Volume>
    <b:Issue>1</b:Issue>
    <b:DOI>https://doi.org/10.3390/plants11010069</b:DOI>
    <b:RefOrder>4</b:RefOrder>
  </b:Source>
  <b:Source>
    <b:Tag>Bra34</b:Tag>
    <b:SourceType>JournalArticle</b:SourceType>
    <b:Guid>{E2697E6F-2749-4DF1-B43D-406EB60BBE1D}</b:Guid>
    <b:Title>Sources of information on specific subjects</b:Title>
    <b:JournalName>Engineering: An Illustrated WeeklyJournal</b:JournalName>
    <b:Year>1934</b:Year>
    <b:Pages>85-86</b:Pages>
    <b:Volume>137</b:Volume>
    <b:Author>
      <b:Author>
        <b:NameList>
          <b:Person>
            <b:Last>Bradford, S. C.</b:Last>
          </b:Person>
        </b:NameList>
      </b:Author>
    </b:Author>
    <b:URL>https://www.scirp.org/reference/referencespapers?referenceid=3027930</b:URL>
    <b:RefOrder>18</b:RefOrder>
  </b:Source>
  <b:Source>
    <b:Tag>Lot26</b:Tag>
    <b:SourceType>JournalArticle</b:SourceType>
    <b:Guid>{44BFF791-6C52-4F6A-8EC7-7DC991E162D6}</b:Guid>
    <b:Author>
      <b:Author>
        <b:NameList>
          <b:Person>
            <b:Last>Lotka</b:Last>
            <b:First>A.</b:First>
            <b:Middle>J.</b:Middle>
          </b:Person>
        </b:NameList>
      </b:Author>
    </b:Author>
    <b:Title>The frequency distribution of scientific productivity</b:Title>
    <b:JournalName>Journal of the Washington Academy of Sciences</b:JournalName>
    <b:Year>1926</b:Year>
    <b:Pages>317-323</b:Pages>
    <b:Volume>16</b:Volume>
    <b:Issue>12</b:Issue>
    <b:URL>https://www.jstor.org/stable/24529203</b:URL>
    <b:RefOrder>19</b:RefOrder>
  </b:Source>
  <b:Source>
    <b:Tag>Sin18</b:Tag>
    <b:SourceType>JournalArticle</b:SourceType>
    <b:Guid>{52D49FB4-2AF3-4A1F-8665-C19E586A6311}</b:Guid>
    <b:Title>Impact of climate change on biodiversity and associated key ecosystem services in Africa: a systematic review</b:Title>
    <b:JournalName>Ecosystem and Health Sustainability</b:JournalName>
    <b:Year>2018</b:Year>
    <b:Pages>225-239</b:Pages>
    <b:Author>
      <b:Author>
        <b:NameList>
          <b:Person>
            <b:Last>Sintayehu</b:Last>
            <b:First>Dejene W. </b:First>
          </b:Person>
        </b:NameList>
      </b:Author>
    </b:Author>
    <b:Volume>4</b:Volume>
    <b:Issue>9</b:Issue>
    <b:DOI>https://doi.org/10.1080/20964129.2018.1530054</b:DOI>
    <b:RefOrder>12</b:RefOrder>
  </b:Source>
  <b:Source>
    <b:Tag>Dan21</b:Tag>
    <b:SourceType>JournalArticle</b:SourceType>
    <b:Guid>{8EDAE987-2CEC-4871-94C5-EEA9D14E8659}</b:Guid>
    <b:Title>Exploring the nexus between Indian forestry and the Sustainable Development Goals</b:Title>
    <b:JournalName>Regional Sustainability</b:JournalName>
    <b:Year>2021</b:Year>
    <b:Pages>308-323</b:Pages>
    <b:Author>
      <b:Author>
        <b:NameList>
          <b:Person>
            <b:Last>Dandabathula</b:Last>
            <b:First>Giribabu </b:First>
          </b:Person>
          <b:Person>
            <b:Last>Chintala</b:Last>
            <b:First> Sudhakar Reddy </b:First>
          </b:Person>
          <b:Person>
            <b:Last>Ghosh</b:Last>
            <b:First>Sonali </b:First>
          </b:Person>
          <b:Person>
            <b:Last>Balakrishnan</b:Last>
            <b:First>Padmapriya</b:First>
          </b:Person>
          <b:Person>
            <b:Last>Jha</b:Last>
            <b:First>Chandra Shekhar </b:First>
          </b:Person>
        </b:NameList>
      </b:Author>
    </b:Author>
    <b:Volume>2</b:Volume>
    <b:Issue>4</b:Issue>
    <b:DOI>https://doi.org/10.1016/j.regsus.2022.01.002</b:DOI>
    <b:RefOrder>13</b:RefOrder>
  </b:Source>
  <b:Source>
    <b:Tag>Ada252</b:Tag>
    <b:SourceType>JournalArticle</b:SourceType>
    <b:Guid>{773C164E-820D-487F-8DD8-E497C7DBBE32}</b:Guid>
    <b:Title>Trends &amp; Insights in Nature Based Solutions: A Bibliometric study</b:Title>
    <b:JournalName>Journal of Disaster Studies &amp; Climate Resilience</b:JournalName>
    <b:Year>2025</b:Year>
    <b:Pages>22-34</b:Pages>
    <b:Author>
      <b:Author>
        <b:NameList>
          <b:Person>
            <b:Last>Adarsh T</b:Last>
            <b:First/>
          </b:Person>
          <b:Person>
            <b:Last>Sulthana</b:Last>
            <b:First>Haneena  K.P</b:First>
          </b:Person>
        </b:NameList>
      </b:Author>
    </b:Author>
    <b:Volume>1</b:Volume>
    <b:Issue>1</b:Issue>
    <b:DOI>https://doi.org/10.64866/j.ijdscr.2025.10003</b:DOI>
    <b:RefOrder>20</b:RefOrder>
  </b:Source>
  <b:Source>
    <b:Tag>Ada253</b:Tag>
    <b:SourceType>JournalArticle</b:SourceType>
    <b:Guid>{C15F3679-3F04-4737-9030-9943A5EBD6C6}</b:Guid>
    <b:Title>Global Research Landscape and Knowledge Evolution of Early Warning Systems in Natural Disaster Management</b:Title>
    <b:JournalName>Asian Journal of Geographical Research</b:JournalName>
    <b:Year>2025</b:Year>
    <b:Pages>360-388</b:Pages>
    <b:Author>
      <b:Author>
        <b:NameList>
          <b:Person>
            <b:Last>Adarsh T</b:Last>
          </b:Person>
          <b:Person>
            <b:Last>Pillai</b:Last>
            <b:Middle>S </b:Middle>
            <b:First>Neenu </b:First>
          </b:Person>
          <b:Person>
            <b:Last>Suresh S</b:Last>
          </b:Person>
          <b:Person>
            <b:Last>Balu M</b:Last>
          </b:Person>
        </b:NameList>
      </b:Author>
    </b:Author>
    <b:Volume>8</b:Volume>
    <b:Issue>4</b:Issue>
    <b:DOI>10.9734/ajgr/2025/v8i4343</b:DOI>
    <b:RefOrder>16</b:RefOrder>
  </b:Source>
  <b:Source>
    <b:Tag>Ari17</b:Tag>
    <b:SourceType>JournalArticle</b:SourceType>
    <b:Guid>{1C9FFEBE-8FBE-4E13-AC38-175F3D7C6D88}</b:Guid>
    <b:Title>Bibliometrix: An R-tool for comprehensive science mapping analysis</b:Title>
    <b:JournalName>Journal of Informetrics</b:JournalName>
    <b:Year>2017</b:Year>
    <b:Pages>959-975</b:Pages>
    <b:Volume>11</b:Volume>
    <b:Issue>4</b:Issue>
    <b:Author>
      <b:Author>
        <b:NameList>
          <b:Person>
            <b:Last>Aria, M.</b:Last>
          </b:Person>
          <b:Person>
            <b:Last>Cuccurullo, C</b:Last>
          </b:Person>
        </b:NameList>
      </b:Author>
    </b:Author>
    <b:DOI>https://doi.org/10.1016/j.joi.2017.08.007</b:DOI>
    <b:RefOrder>17</b:RefOrder>
  </b:Source>
  <b:Source>
    <b:Tag>Kin25</b:Tag>
    <b:SourceType>JournalArticle</b:SourceType>
    <b:Guid>{60DEC6B4-38AE-4156-892B-E48E915FA72E}</b:Guid>
    <b:Title>How Will Environmental Conditions Affect Species Distribution and Survival in the Coming Decades-A Review</b:Title>
    <b:JournalName>Diversity</b:JournalName>
    <b:Year>2025</b:Year>
    <b:Pages>793</b:Pages>
    <b:Author>
      <b:Author>
        <b:NameList>
          <b:Person>
            <b:Last>Kindlmann</b:Last>
            <b:First>Pavel </b:First>
          </b:Person>
          <b:Person>
            <b:Last>Tsiftsis</b:Last>
            <b:First>Spyros </b:First>
          </b:Person>
          <b:Person>
            <b:Last>Buchbauerová</b:Last>
            <b:First>Lucie </b:First>
          </b:Person>
          <b:Person>
            <b:Last>Traxmandlová</b:Last>
            <b:First>Iva</b:First>
          </b:Person>
          <b:Person>
            <b:Last>Štípková</b:Last>
            <b:First>Zuzana </b:First>
          </b:Person>
        </b:NameList>
      </b:Author>
    </b:Author>
    <b:Publisher>MDPI</b:Publisher>
    <b:Volume>17</b:Volume>
    <b:Issue>11</b:Issue>
    <b:DOI> https://doi.org/10.3390/d17110793</b:DOI>
    <b:RefOrder>14</b:RefOrder>
  </b:Source>
  <b:Source>
    <b:Tag>Ada25</b:Tag>
    <b:SourceType>JournalArticle</b:SourceType>
    <b:Guid>{789BD655-22B4-412A-8AE2-F9FDB1847687}</b:Guid>
    <b:Title>Trends and insights in Nature-Based Solutions: A bibliometric study</b:Title>
    <b:JournalName>International Journal ofDisaster Studies andClimate Resilience</b:JournalName>
    <b:Year>2025</b:Year>
    <b:Pages>22-34</b:Pages>
    <b:Volume>1</b:Volume>
    <b:Issue>1</b:Issue>
    <b:Author>
      <b:Author>
        <b:NameList>
          <b:Person>
            <b:Last>Adarsh T.</b:Last>
          </b:Person>
          <b:Person>
            <b:Last>H.Sulthana</b:Last>
          </b:Person>
        </b:NameList>
      </b:Author>
    </b:Author>
    <b:RefOrder>15</b:RefOrder>
  </b:Source>
  <b:Source>
    <b:Tag>Paw15</b:Tag>
    <b:SourceType>ConferenceProceedings</b:SourceType>
    <b:Guid>{F61843B3-F78F-46E6-A556-725DFFE23FFF}</b:Guid>
    <b:Title>Forest Conservation &amp; Environmental Awareness</b:Title>
    <b:Year>2015</b:Year>
    <b:Pages>211-215</b:Pages>
    <b:Author>
      <b:Author>
        <b:NameList>
          <b:Person>
            <b:Last>Pawar</b:Last>
            <b:First>K V</b:First>
          </b:Person>
          <b:Person>
            <b:Last>Rothkar</b:Last>
            <b:First>R V</b:First>
          </b:Person>
        </b:NameList>
      </b:Author>
    </b:Author>
    <b:ConferenceName>Global Chal;lenges, Policy Framework &amp; Sustainable Development of Mining Mineral &amp; Fossil Energy Resources (GCPF2015)</b:ConferenceName>
    <b:Publisher>Elsevier</b:Publisher>
    <b:ShortTitle>Procedia Earth &amp; Planetary Science</b:ShortTitle>
    <b:DOI> 10.1016/j.proeps.2015.06.027 </b:DOI>
    <b:RefOrder>5</b:RefOrder>
  </b:Source>
  <b:Source>
    <b:Tag>cia25</b:Tag>
    <b:SourceType>JournalArticle</b:SourceType>
    <b:Guid>{C84FE18A-C057-40C5-B526-DCF053C0A2E3}</b:Guid>
    <b:Title>Conservation and Management of Forest Wildlife</b:Title>
    <b:Pages>1134</b:Pages>
    <b:Year>2025</b:Year>
    <b:Publisher>MDPI</b:Publisher>
    <b:Author>
      <b:Author>
        <b:NameList>
          <b:Person>
            <b:Last>Ciauskas</b:Last>
            <b:First>Linas</b:First>
            <b:Middle>Balˇ</b:Middle>
          </b:Person>
        </b:NameList>
      </b:Author>
    </b:Author>
    <b:JournalName>Forests</b:JournalName>
    <b:Volume>16</b:Volume>
    <b:DOI>https://doi.org/10.3390/f16071134</b:DOI>
    <b:RefOrder>6</b:RefOrder>
  </b:Source>
  <b:Source>
    <b:Tag>Qad</b:Tag>
    <b:SourceType>JournalArticle</b:SourceType>
    <b:Guid>{FBDAE332-C131-4B0E-8C93-C86D7B3A6C07}</b:Guid>
    <b:Title>Forest Ecology and Wildlife Conservation</b:Title>
    <b:JournalName>Integrated Health and Sustainability: Plants, Wildlife &amp; Genetic Resilience</b:JournalName>
    <b:Pages>369-375</b:Pages>
    <b:Author>
      <b:Author>
        <b:NameList>
          <b:Person>
            <b:Last>Qadir </b:Last>
            <b:First>MKU</b:First>
          </b:Person>
          <b:Person>
            <b:Last>Kausar</b:Last>
            <b:First> R</b:First>
          </b:Person>
          <b:Person>
            <b:Last>Rehan</b:Last>
            <b:First> S</b:First>
          </b:Person>
          <b:Person>
            <b:Last>Ahmed </b:Last>
            <b:First>MQS</b:First>
          </b:Person>
          <b:Person>
            <b:Last>Bashir</b:Last>
            <b:First> R</b:First>
          </b:Person>
          <b:Person>
            <b:Last>Hira</b:Last>
            <b:First>H</b:First>
          </b:Person>
          <b:Person>
            <b:Last>Batool</b:Last>
            <b:First> T</b:First>
          </b:Person>
          <b:Person>
            <b:Last> Nasreen</b:Last>
            <b:First> Z</b:First>
          </b:Person>
          <b:Person>
            <b:Last> Razia </b:Last>
            <b:First>SET </b:First>
          </b:Person>
          <b:Person>
            <b:Last>Rashid </b:Last>
            <b:First>S</b:First>
          </b:Person>
        </b:NameList>
      </b:Author>
    </b:Author>
    <b:Year>2025</b:Year>
    <b:RefOrder>7</b:RefOrder>
  </b:Source>
  <b:Source>
    <b:Tag>Sam25</b:Tag>
    <b:SourceType>JournalArticle</b:SourceType>
    <b:Guid>{5E88F11E-6D1D-4912-B776-122A4C192521}</b:Guid>
    <b:Title>Biodiversity conservation and management through forest landscape restoration in the Western Himalaya, India</b:Title>
    <b:JournalName>Frontiers in Conservation Science</b:JournalName>
    <b:Year>2025</b:Year>
    <b:Author>
      <b:Author>
        <b:NameList>
          <b:Person>
            <b:Last>Samant</b:Last>
            <b:First>S. S. </b:First>
          </b:Person>
          <b:Person>
            <b:Last>Negi</b:Last>
            <b:First>Vikram S</b:First>
          </b:Person>
          <b:Person>
            <b:Last>Pathak</b:Last>
            <b:First>R</b:First>
          </b:Person>
          <b:Person>
            <b:Last>Dangwal</b:Last>
            <b:First>Bhawana</b:First>
          </b:Person>
          <b:Person>
            <b:Last>Joshi</b:Last>
            <b:First>R K</b:First>
          </b:Person>
          <b:Person>
            <b:Last>AirI</b:Last>
            <b:First>Subodh </b:First>
          </b:Person>
          <b:Person>
            <b:Last>Sekar</b:Last>
            <b:First>K C</b:First>
          </b:Person>
          <b:Person>
            <b:Last>Pant</b:Last>
            <b:First>Shreekar </b:First>
          </b:Person>
          <b:Person>
            <b:Last>Bhatt</b:Last>
            <b:First>I D</b:First>
          </b:Person>
        </b:NameList>
      </b:Author>
    </b:Author>
    <b:Volume>6</b:Volume>
    <b:DOI>https://doi.org/10.3389/fcosc.2025.1663322</b:DOI>
    <b:RefOrder>8</b:RefOrder>
  </b:Source>
  <b:Source>
    <b:Tag>DuN23</b:Tag>
    <b:SourceType>JournalArticle</b:SourceType>
    <b:Guid>{E7475EC0-D172-4A5D-8F45-57AC49C2C55A}</b:Guid>
    <b:Title>Wildlife resourceConservation and utilization for achieving sustainable development in China: main barriers and problem identification</b:Title>
    <b:JournalName>Environmental Science and Pollution Research</b:JournalName>
    <b:Year>2023</b:Year>
    <b:Author>
      <b:Author>
        <b:NameList>
          <b:Person>
            <b:Last>Du</b:Last>
            <b:First>N</b:First>
          </b:Person>
          <b:Person>
            <b:Last>Fathollahi-Fard,</b:Last>
            <b:First>A.M</b:First>
          </b:Person>
          <b:Person>
            <b:Last>Wong</b:Last>
            <b:First>K.Y</b:First>
          </b:Person>
        </b:NameList>
      </b:Author>
    </b:Author>
    <b:DOI>https://doi.org/10.1007/s11356-023-26982-7</b:DOI>
    <b:RefOrder>9</b:RefOrder>
  </b:Source>
  <b:Source>
    <b:Tag>Don21</b:Tag>
    <b:SourceType>JournalArticle</b:SourceType>
    <b:Guid>{1A4C2121-F580-4EAE-8EAC-FBA90CEA22DB}</b:Guid>
    <b:Title>How to conduct a bibliometric analysis: An overview and guidelines</b:Title>
    <b:JournalName>Journal of Business Research</b:JournalName>
    <b:Year>2021</b:Year>
    <b:Pages>285-296</b:Pages>
    <b:Author>
      <b:Author>
        <b:NameList>
          <b:Person>
            <b:Last>Donthu</b:Last>
            <b:First>Naveen </b:First>
          </b:Person>
          <b:Person>
            <b:Last>Kumar</b:Last>
            <b:First>Satish</b:First>
          </b:Person>
          <b:Person>
            <b:Last>Mukherjee</b:Last>
            <b:First>Debmalya</b:First>
          </b:Person>
          <b:Person>
            <b:Last>Pandey</b:Last>
            <b:First>Nitesh</b:First>
          </b:Person>
          <b:Person>
            <b:Last>Lim</b:Last>
            <b:Middle>Marc</b:Middle>
            <b:First>Weng</b:First>
          </b:Person>
        </b:NameList>
      </b:Author>
    </b:Author>
    <b:Publisher>ELSEVIER</b:Publisher>
    <b:Volume>133</b:Volume>
    <b:DOI>https://doi.org/10.1016/j.jbusres.2021.04.070 </b:DOI>
    <b:RefOrder>10</b:RefOrder>
  </b:Source>
  <b:Source>
    <b:Tag>Ozt24</b:Tag>
    <b:SourceType>JournalArticle</b:SourceType>
    <b:Guid>{71B5C757-C00A-49FB-AC79-8A40EF2E6114}</b:Guid>
    <b:Title>How todesign bibliometric research: anoverview andaframework proposal</b:Title>
    <b:JournalName>Review of Managerial Science</b:JournalName>
    <b:Year>2024</b:Year>
    <b:Pages>3333-3361</b:Pages>
    <b:Author>
      <b:Author>
        <b:NameList>
          <b:Person>
            <b:Last>Ozturk</b:Last>
            <b:First>Oguzhan</b:First>
          </b:Person>
          <b:Person>
            <b:Last>Kocaman</b:Last>
            <b:First>Rıdvan</b:First>
          </b:Person>
          <b:Person>
            <b:Last>Kanbach</b:Last>
            <b:Middle>K</b:Middle>
            <b:First>Dominik</b:First>
          </b:Person>
        </b:NameList>
      </b:Author>
    </b:Author>
    <b:Volume>18</b:Volume>
    <b:Issue>11</b:Issue>
    <b:DOI>DOI:10.1007/s11846-024-00738-0</b:DOI>
    <b:RefOrder>11</b:RefOrder>
  </b:Source>
  <b:Source>
    <b:Tag>Fis24</b:Tag>
    <b:SourceType>JournalArticle</b:SourceType>
    <b:Guid>{B912F14D-6769-4937-9B9B-96CED327F710}</b:Guid>
    <b:Title>Human adaptation to climate change in the context of forests: A systematic review</b:Title>
    <b:JournalName>Climate Risk Management</b:JournalName>
    <b:Year>2024</b:Year>
    <b:Author>
      <b:Author>
        <b:NameList>
          <b:Person>
            <b:Last>Fischer</b:Last>
            <b:First>A P</b:First>
          </b:Person>
          <b:Person>
            <b:Last>Shah</b:Last>
            <b:First>M A R</b:First>
          </b:Person>
          <b:Person>
            <b:Last>Segnon</b:Last>
            <b:First>A C</b:First>
          </b:Person>
          <b:Person>
            <b:Last>Matavel</b:Last>
            <b:First>C</b:First>
          </b:Person>
          <b:Person>
            <b:Last>Agyei</b:Last>
            <b:First>P A</b:First>
          </b:Person>
          <b:Person>
            <b:Last>Shang</b:Last>
            <b:First>Y</b:First>
          </b:Person>
          <b:Person>
            <b:Last>Muir</b:Last>
            <b:First>M</b:First>
          </b:Person>
          <b:Person>
            <b:Last>Khaufmann</b:Last>
            <b:First>R</b:First>
          </b:Person>
          <b:Person>
            <b:Last>The Global Adaptation Mapping Team</b:Last>
          </b:Person>
        </b:NameList>
      </b:Author>
    </b:Author>
    <b:Volume>43</b:Volume>
    <b:DOI>https://doi.org/10.1016/j.crm.2023.100573</b:DOI>
    <b:RefOrder>1</b:RefOrder>
  </b:Source>
  <b:Source>
    <b:Tag>New23</b:Tag>
    <b:SourceType>JournalArticle</b:SourceType>
    <b:Guid>{4BDEF4FC-2D3B-4426-9DA9-E911B8D1556B}</b:Guid>
    <b:Title>Climate change influences the risk of physically harmful human-wildlife interactions</b:Title>
    <b:JournalName>Biological Conservation</b:JournalName>
    <b:Year>2023</b:Year>
    <b:Author>
      <b:Author>
        <b:NameList>
          <b:Person>
            <b:Last>Newsom</b:Last>
            <b:First>Amy </b:First>
          </b:Person>
          <b:Person>
            <b:Last>Sebesvari</b:Last>
            <b:First>Zita </b:First>
          </b:Person>
          <b:Person>
            <b:Last>Dorresteijn</b:Last>
            <b:First>Ine </b:First>
          </b:Person>
        </b:NameList>
      </b:Author>
    </b:Author>
    <b:Volume>286</b:Volume>
    <b:DOI>https://doi.org/10.1016/j.biocon.2023.110255</b:DOI>
    <b:RefOrder>2</b:RefOrder>
  </b:Source>
</b:Sources>
</file>

<file path=customXml/itemProps1.xml><?xml version="1.0" encoding="utf-8"?>
<ds:datastoreItem xmlns:ds="http://schemas.openxmlformats.org/officeDocument/2006/customXml" ds:itemID="{EA7DE8B5-A4D5-4BFD-9B50-48D44B50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29</Pages>
  <Words>11989</Words>
  <Characters>68341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SDI 1186</cp:lastModifiedBy>
  <cp:revision>164</cp:revision>
  <dcterms:created xsi:type="dcterms:W3CDTF">2025-11-30T11:29:00Z</dcterms:created>
  <dcterms:modified xsi:type="dcterms:W3CDTF">2026-02-02T10:46:00Z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25ab5418-028b-48d2-be9d-15fb9f76ead1</vt:lpwstr>
  </property>
</Properties>
</file>