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B6756" w14:textId="489FAF6C" w:rsidR="00184724" w:rsidRDefault="00184724" w:rsidP="003644C9">
      <w:pPr>
        <w:spacing w:line="48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184724">
        <w:rPr>
          <w:rFonts w:ascii="Times New Roman" w:hAnsi="Times New Roman" w:cs="Times New Roman"/>
          <w:b/>
        </w:rPr>
        <w:t xml:space="preserve">Original Research Article </w:t>
      </w:r>
    </w:p>
    <w:p w14:paraId="3686A498" w14:textId="28B9B1D4" w:rsidR="00263247" w:rsidRDefault="00263247" w:rsidP="00263247">
      <w:pPr>
        <w:spacing w:line="480" w:lineRule="auto"/>
        <w:rPr>
          <w:rFonts w:ascii="Times New Roman" w:hAnsi="Times New Roman" w:cs="Times New Roman"/>
          <w:b/>
        </w:rPr>
      </w:pPr>
      <w:r w:rsidRPr="00263247">
        <w:rPr>
          <w:rFonts w:ascii="Times New Roman" w:hAnsi="Times New Roman" w:cs="Times New Roman"/>
          <w:b/>
          <w:highlight w:val="yellow"/>
        </w:rPr>
        <w:t xml:space="preserve">Iron Status Profile of Children with </w:t>
      </w:r>
      <w:proofErr w:type="spellStart"/>
      <w:r w:rsidRPr="00263247">
        <w:rPr>
          <w:rFonts w:ascii="Times New Roman" w:hAnsi="Times New Roman" w:cs="Times New Roman"/>
          <w:b/>
          <w:highlight w:val="yellow"/>
        </w:rPr>
        <w:t>Acyanotic</w:t>
      </w:r>
      <w:proofErr w:type="spellEnd"/>
      <w:r w:rsidRPr="00263247">
        <w:rPr>
          <w:rFonts w:ascii="Times New Roman" w:hAnsi="Times New Roman" w:cs="Times New Roman"/>
          <w:b/>
          <w:highlight w:val="yellow"/>
        </w:rPr>
        <w:t xml:space="preserve"> Congenital Heart Disease at the Lagos State University Teaching Hospital</w:t>
      </w:r>
    </w:p>
    <w:p w14:paraId="3D743172" w14:textId="77777777" w:rsidR="000B1C82" w:rsidRPr="00F22D9A" w:rsidRDefault="000B1C82" w:rsidP="003644C9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30A41B63" w14:textId="22968172" w:rsidR="003644C9" w:rsidRDefault="003644C9" w:rsidP="003644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2BB749E" w14:textId="40AEE9C8" w:rsidR="003644C9" w:rsidRDefault="003644C9" w:rsidP="003644C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2FA">
        <w:rPr>
          <w:rFonts w:ascii="Times New Roman" w:hAnsi="Times New Roman" w:cs="Times New Roman"/>
          <w:b/>
          <w:i/>
          <w:sz w:val="24"/>
          <w:szCs w:val="24"/>
        </w:rPr>
        <w:t>Background:</w:t>
      </w:r>
      <w:r w:rsidRPr="003644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diseases are prone to micronutrient and macronutrient deficiencies that worsen morbidity and mortality in affected individuals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Nigeria has a high prevalence of children with congenital heart diseases.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 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Despite 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lower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food fortification 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levels than in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developed countries, 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there is 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no information on the burden of 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iron-deficiency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anaemia</w:t>
      </w:r>
      <w:proofErr w:type="spellEnd"/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in children with 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heart disease</w:t>
      </w:r>
      <w:r w:rsidR="00520D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The current study 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evaluated the</w:t>
      </w:r>
      <w:r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prevalence</w:t>
      </w:r>
      <w:r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of iron deficiency 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among Nige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</w:t>
      </w:r>
      <w:r w:rsidR="00CE48EC"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ian children 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with </w:t>
      </w:r>
      <w:proofErr w:type="spellStart"/>
      <w:r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acyanotic</w:t>
      </w:r>
      <w:proofErr w:type="spellEnd"/>
      <w:r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cong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</w:t>
      </w:r>
      <w:r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</w:t>
      </w:r>
      <w:r w:rsidRPr="00CE48E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al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heart disease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758819" w14:textId="615839B0" w:rsidR="003644C9" w:rsidRDefault="003644C9" w:rsidP="003644C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2FA">
        <w:rPr>
          <w:rFonts w:ascii="Times New Roman" w:hAnsi="Times New Roman" w:cs="Times New Roman"/>
          <w:b/>
          <w:i/>
          <w:sz w:val="24"/>
          <w:szCs w:val="24"/>
          <w:lang w:val="en-US"/>
        </w:rPr>
        <w:t>Method</w:t>
      </w:r>
      <w:r w:rsidR="0032020D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Pr="005A32FA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study was </w:t>
      </w:r>
      <w:r w:rsidR="001A485B">
        <w:rPr>
          <w:rFonts w:ascii="Times New Roman" w:eastAsia="Calibri" w:hAnsi="Times New Roman" w:cs="Times New Roman"/>
          <w:color w:val="000000"/>
          <w:sz w:val="24"/>
          <w:szCs w:val="24"/>
        </w:rPr>
        <w:t>cross-sectional</w:t>
      </w:r>
      <w:r w:rsidRPr="00586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20D09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r w:rsidR="001A48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20D09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586D42">
        <w:rPr>
          <w:rFonts w:ascii="Times New Roman" w:eastAsia="Calibri" w:hAnsi="Times New Roman" w:cs="Times New Roman"/>
          <w:color w:val="000000"/>
          <w:sz w:val="24"/>
          <w:szCs w:val="24"/>
        </w:rPr>
        <w:t>nalytical</w:t>
      </w:r>
      <w:r w:rsidR="00520D0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involving 5</w:t>
      </w:r>
      <w:r w:rsidR="00520D09">
        <w:rPr>
          <w:rFonts w:ascii="Times New Roman" w:hAnsi="Times New Roman" w:cs="Times New Roman"/>
          <w:sz w:val="24"/>
          <w:szCs w:val="24"/>
          <w:lang w:val="en-US"/>
        </w:rPr>
        <w:t>9 sub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jects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</w:t>
      </w:r>
      <w:r w:rsidR="00520D09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="00520D09"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apparently healthy controls.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Red cell indices and serum iron status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8E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E48EC">
        <w:rPr>
          <w:rFonts w:ascii="Times New Roman" w:eastAsia="Calibri" w:hAnsi="Times New Roman" w:cs="Times New Roman"/>
          <w:sz w:val="24"/>
          <w:szCs w:val="24"/>
        </w:rPr>
        <w:t>s</w:t>
      </w:r>
      <w:r w:rsidR="00CE48EC" w:rsidRPr="00056E2D">
        <w:rPr>
          <w:rFonts w:ascii="Times New Roman" w:eastAsia="Calibri" w:hAnsi="Times New Roman" w:cs="Times New Roman"/>
          <w:sz w:val="24"/>
          <w:szCs w:val="24"/>
        </w:rPr>
        <w:t>erum iron</w:t>
      </w:r>
      <w:r w:rsidR="00CE48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E48EC" w:rsidRPr="000510B5">
        <w:rPr>
          <w:rFonts w:ascii="Times New Roman" w:eastAsia="Calibri" w:hAnsi="Times New Roman" w:cs="Times New Roman"/>
          <w:sz w:val="24"/>
          <w:szCs w:val="24"/>
          <w:highlight w:val="yellow"/>
        </w:rPr>
        <w:t>Total Iron Binding Capacity (TIBC)</w:t>
      </w:r>
      <w:r w:rsidR="00520D09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="00CE48EC" w:rsidRPr="000510B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and </w:t>
      </w:r>
      <w:r w:rsidR="00CE48EC"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ferritin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</w:t>
      </w:r>
      <w:r w:rsidR="00CE48EC"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were evaluated.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 </w:t>
      </w:r>
      <w:r w:rsidR="000510B5"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Iron deficiency is indicated by low serum ferritin (&lt;12 ng/L for children under five, &lt;15 ng/L for those five and older), often with transferrin saturation below 16%, and reduced MCV and MCHC for age.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 </w:t>
      </w:r>
      <w:r w:rsidR="000510B5"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Iron deficiency anemia is diagnosed when hemoglobin is below the expected </w:t>
      </w:r>
      <w:r w:rsidR="00520D0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range for age,</w:t>
      </w:r>
      <w:r w:rsidR="000510B5"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along with signs of iron deficiency.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 </w:t>
      </w:r>
      <w:r w:rsidR="000510B5"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Latent iron deficiency (iron depletion) is defined by serum ferritin below 20 ng/L across all ages.</w:t>
      </w:r>
    </w:p>
    <w:p w14:paraId="13F2F17D" w14:textId="5DAF1ACC" w:rsidR="00E4366F" w:rsidRDefault="003644C9" w:rsidP="003644C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2FA">
        <w:rPr>
          <w:rFonts w:ascii="Times New Roman" w:hAnsi="Times New Roman" w:cs="Times New Roman"/>
          <w:b/>
          <w:i/>
          <w:sz w:val="24"/>
          <w:szCs w:val="24"/>
          <w:lang w:val="en-US"/>
        </w:rPr>
        <w:t>Results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 Latent iron deficiency was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observed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 in 13.6%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of cases 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and 15.3% of </w:t>
      </w:r>
      <w:r w:rsidR="00520D09">
        <w:rPr>
          <w:rFonts w:ascii="Times New Roman" w:hAnsi="Times New Roman" w:cs="Times New Roman"/>
          <w:sz w:val="24"/>
          <w:szCs w:val="24"/>
          <w:lang w:val="en-US"/>
        </w:rPr>
        <w:t>controls.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 A total of 2 (3.4%)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and 3 (5.1%)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 had iron deficiency.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No subject had iron deficiency </w:t>
      </w:r>
      <w:proofErr w:type="spellStart"/>
      <w:r w:rsidR="00E4366F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D319D8">
        <w:rPr>
          <w:rFonts w:ascii="Times New Roman" w:hAnsi="Times New Roman" w:cs="Times New Roman"/>
          <w:sz w:val="24"/>
          <w:szCs w:val="24"/>
          <w:lang w:val="en-US"/>
        </w:rPr>
        <w:t xml:space="preserve"> (IDA).</w:t>
      </w:r>
    </w:p>
    <w:p w14:paraId="6A270A0C" w14:textId="270ABF01" w:rsidR="002E4287" w:rsidRDefault="00E4366F" w:rsidP="003644C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2FA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Conclusion</w:t>
      </w:r>
      <w:r w:rsidR="0032020D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: There is a risk of iron deficiency</w:t>
      </w:r>
      <w:r w:rsidR="0017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888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both 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 and apparently healthy children.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morbidity effect of IDA in children with congenital heart diseases, there is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need for screening and nutritional </w:t>
      </w:r>
      <w:r w:rsidR="002E4287">
        <w:rPr>
          <w:rFonts w:ascii="Times New Roman" w:hAnsi="Times New Roman" w:cs="Times New Roman"/>
          <w:sz w:val="24"/>
          <w:szCs w:val="24"/>
          <w:lang w:val="en-US"/>
        </w:rPr>
        <w:t>assessment for IDA in affected children.</w:t>
      </w:r>
    </w:p>
    <w:p w14:paraId="76B94CB1" w14:textId="77777777" w:rsidR="003644C9" w:rsidRDefault="002E4287" w:rsidP="003644C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2FA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Iron deficiency, Latent iron deficiency,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Heart diseases</w:t>
      </w:r>
      <w:r w:rsidR="00E436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DC01671" w14:textId="77777777" w:rsidR="003644C9" w:rsidRDefault="003644C9">
      <w:pPr>
        <w:rPr>
          <w:rFonts w:ascii="Times New Roman" w:hAnsi="Times New Roman" w:cs="Times New Roman"/>
          <w:b/>
          <w:sz w:val="24"/>
          <w:szCs w:val="24"/>
        </w:rPr>
      </w:pPr>
    </w:p>
    <w:p w14:paraId="0D29B583" w14:textId="77777777" w:rsidR="003644C9" w:rsidRDefault="003644C9">
      <w:pPr>
        <w:rPr>
          <w:rFonts w:ascii="Times New Roman" w:hAnsi="Times New Roman" w:cs="Times New Roman"/>
          <w:b/>
          <w:sz w:val="24"/>
          <w:szCs w:val="24"/>
        </w:rPr>
      </w:pPr>
    </w:p>
    <w:p w14:paraId="14250882" w14:textId="77777777" w:rsidR="003644C9" w:rsidRDefault="003644C9">
      <w:pPr>
        <w:rPr>
          <w:rFonts w:ascii="Times New Roman" w:hAnsi="Times New Roman" w:cs="Times New Roman"/>
          <w:b/>
          <w:sz w:val="24"/>
          <w:szCs w:val="24"/>
        </w:rPr>
      </w:pPr>
    </w:p>
    <w:p w14:paraId="77182CAA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5CEB8C4A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4F0FAF28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74BDB63C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353B9E56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784E3E64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159DDBF4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36A8E0CF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3588EEE0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0E0A6F51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2CD5A356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4B24CDFF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7C07E51E" w14:textId="77777777" w:rsidR="00B76E2B" w:rsidRDefault="00B76E2B">
      <w:pPr>
        <w:rPr>
          <w:rFonts w:ascii="Times New Roman" w:hAnsi="Times New Roman" w:cs="Times New Roman"/>
          <w:b/>
          <w:sz w:val="24"/>
          <w:szCs w:val="24"/>
        </w:rPr>
      </w:pPr>
    </w:p>
    <w:p w14:paraId="6BC41341" w14:textId="77777777" w:rsidR="00820E3E" w:rsidRDefault="007E2727">
      <w:pPr>
        <w:rPr>
          <w:rFonts w:ascii="Times New Roman" w:hAnsi="Times New Roman" w:cs="Times New Roman"/>
          <w:b/>
          <w:sz w:val="24"/>
          <w:szCs w:val="24"/>
        </w:rPr>
      </w:pPr>
      <w:r w:rsidRPr="007E2727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C238F03" w14:textId="2A258BF4" w:rsidR="007E2727" w:rsidRDefault="007E2727" w:rsidP="007E27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5215">
        <w:rPr>
          <w:rFonts w:ascii="Times New Roman" w:hAnsi="Times New Roman" w:cs="Times New Roman"/>
          <w:sz w:val="24"/>
          <w:szCs w:val="24"/>
          <w:lang w:val="en-US"/>
        </w:rPr>
        <w:t xml:space="preserve">Iron deficiency is the most prevalent nutritional disorder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worldwide</w:t>
      </w:r>
      <w:r w:rsidRPr="00C566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790F">
        <w:rPr>
          <w:rFonts w:ascii="Times New Roman" w:hAnsi="Times New Roman" w:cs="Times New Roman"/>
          <w:sz w:val="24"/>
          <w:szCs w:val="24"/>
          <w:lang w:val="en-US"/>
        </w:rPr>
        <w:t>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B7723F">
        <w:rPr>
          <w:rFonts w:ascii="Times New Roman" w:eastAsia="BulldogStd" w:hAnsi="Times New Roman" w:cs="Times New Roman"/>
          <w:sz w:val="24"/>
          <w:szCs w:val="24"/>
          <w:lang w:val="en-US"/>
        </w:rPr>
        <w:t xml:space="preserve">is defined as a </w:t>
      </w:r>
      <w:proofErr w:type="spellStart"/>
      <w:r w:rsidR="00520D09">
        <w:rPr>
          <w:rFonts w:ascii="Times New Roman" w:eastAsia="BulldogStd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eastAsia="BulldogStd" w:hAnsi="Times New Roman" w:cs="Times New Roman"/>
          <w:sz w:val="24"/>
          <w:szCs w:val="24"/>
          <w:lang w:val="en-US"/>
        </w:rPr>
        <w:t xml:space="preserve"> concentration two standard </w:t>
      </w:r>
      <w:r w:rsidR="002302C5">
        <w:rPr>
          <w:rFonts w:ascii="Times New Roman" w:eastAsia="BulldogStd" w:hAnsi="Times New Roman" w:cs="Times New Roman"/>
          <w:sz w:val="24"/>
          <w:szCs w:val="24"/>
          <w:lang w:val="en-US"/>
        </w:rPr>
        <w:t>deviations</w:t>
      </w:r>
      <w:r>
        <w:rPr>
          <w:rFonts w:ascii="Times New Roman" w:eastAsia="BulldogStd" w:hAnsi="Times New Roman" w:cs="Times New Roman"/>
          <w:sz w:val="24"/>
          <w:szCs w:val="24"/>
          <w:lang w:val="en-US"/>
        </w:rPr>
        <w:t xml:space="preserve"> below the mean </w:t>
      </w:r>
      <w:r w:rsidR="00B7723F">
        <w:rPr>
          <w:rFonts w:ascii="Times New Roman" w:eastAsia="BulldogStd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BulldogStd" w:hAnsi="Times New Roman" w:cs="Times New Roman"/>
          <w:sz w:val="24"/>
          <w:szCs w:val="24"/>
          <w:lang w:val="en-US"/>
        </w:rPr>
        <w:t xml:space="preserve">oncentration for </w:t>
      </w:r>
      <w:r w:rsidR="002302C5">
        <w:rPr>
          <w:rFonts w:ascii="Times New Roman" w:eastAsia="BulldogStd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BulldogStd" w:hAnsi="Times New Roman" w:cs="Times New Roman"/>
          <w:sz w:val="24"/>
          <w:szCs w:val="24"/>
          <w:lang w:val="en-US"/>
        </w:rPr>
        <w:lastRenderedPageBreak/>
        <w:t xml:space="preserve">normal population of the same gender and age range </w:t>
      </w:r>
      <w:r w:rsidR="0032020D">
        <w:rPr>
          <w:rFonts w:ascii="Times New Roman" w:eastAsia="BulldogStd" w:hAnsi="Times New Roman" w:cs="Times New Roman"/>
          <w:sz w:val="24"/>
          <w:szCs w:val="24"/>
          <w:lang w:val="en-US"/>
        </w:rPr>
        <w:t>because of</w:t>
      </w:r>
      <w:r>
        <w:rPr>
          <w:rFonts w:ascii="Times New Roman" w:eastAsia="BulldogStd" w:hAnsi="Times New Roman" w:cs="Times New Roman"/>
          <w:sz w:val="24"/>
          <w:szCs w:val="24"/>
          <w:lang w:val="en-US"/>
        </w:rPr>
        <w:t xml:space="preserve"> iron deficiency.</w:t>
      </w:r>
      <w:r w:rsidR="001A485B">
        <w:rPr>
          <w:rFonts w:ascii="Times New Roman" w:eastAsia="BulldogStd" w:hAnsi="Times New Roman" w:cs="Times New Roman"/>
          <w:sz w:val="24"/>
          <w:szCs w:val="24"/>
          <w:lang w:val="en-US"/>
        </w:rPr>
        <w:t xml:space="preserve">  </w:t>
      </w:r>
      <w:r w:rsidR="0059790F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7E2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 largely occurs globally due to under</w:t>
      </w:r>
      <w:r w:rsidRPr="00AF3403">
        <w:rPr>
          <w:rFonts w:ascii="Times New Roman" w:hAnsi="Times New Roman" w:cs="Times New Roman"/>
          <w:sz w:val="24"/>
          <w:szCs w:val="24"/>
          <w:lang w:val="en-US"/>
        </w:rPr>
        <w:t>nutrition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790F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="006D4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4D46F3" w14:textId="77777777" w:rsidR="0032020D" w:rsidRDefault="0032020D" w:rsidP="007E27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323D3B" w14:textId="5B219BF0" w:rsidR="007E2727" w:rsidRPr="006922D8" w:rsidRDefault="002706BB" w:rsidP="007E27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 xml:space="preserve">nutrition is a common manifestation in children with congenital heart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disease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>Risk factors for undernutrition in affected children include feeding difficulties, associated chromosomal anomalies with structural and functional feeding problems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 xml:space="preserve"> as well as poor absorption from the digestive tract in chronic congestive heart failure.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ese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predispose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 xml:space="preserve"> children with congenital heart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disease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 xml:space="preserve"> to iron deficiency and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iron-deficiency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2727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D319D8">
        <w:rPr>
          <w:rFonts w:ascii="Times New Roman" w:hAnsi="Times New Roman" w:cs="Times New Roman"/>
          <w:sz w:val="24"/>
          <w:szCs w:val="24"/>
          <w:lang w:val="en-US"/>
        </w:rPr>
        <w:t xml:space="preserve"> (IDA)</w:t>
      </w:r>
      <w:r w:rsidR="007E27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790F">
        <w:rPr>
          <w:rFonts w:ascii="Times New Roman" w:hAnsi="Times New Roman" w:cs="Times New Roman"/>
          <w:sz w:val="24"/>
          <w:szCs w:val="24"/>
          <w:lang w:val="en-US"/>
        </w:rPr>
        <w:t>(3,4)</w:t>
      </w:r>
    </w:p>
    <w:p w14:paraId="1FA67220" w14:textId="77777777" w:rsidR="0032020D" w:rsidRDefault="0032020D" w:rsidP="007E27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63E3CA" w14:textId="33682AF8" w:rsidR="007E2727" w:rsidRDefault="007E2727" w:rsidP="007E27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Studies have shown a high prevalence of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children with cyanotic heart diseases.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790F">
        <w:rPr>
          <w:rFonts w:ascii="Times New Roman" w:hAnsi="Times New Roman" w:cs="Times New Roman"/>
          <w:sz w:val="24"/>
          <w:szCs w:val="24"/>
          <w:lang w:val="en-US"/>
        </w:rPr>
        <w:t>(5-7)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There is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however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,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paucity of data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those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heart diseases.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510B5"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After a careful literature search, the authors are not aware of any previously documented data on the subject in Nigeria.</w:t>
      </w:r>
      <w:r w:rsidR="001A485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 </w:t>
      </w:r>
      <w:proofErr w:type="spellStart"/>
      <w:r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Binh</w:t>
      </w:r>
      <w:proofErr w:type="spellEnd"/>
      <w:r w:rsidRPr="00051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et al</w:t>
      </w:r>
      <w:r w:rsidR="0059790F" w:rsidRPr="00597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90F">
        <w:rPr>
          <w:rFonts w:ascii="Times New Roman" w:hAnsi="Times New Roman" w:cs="Times New Roman"/>
          <w:sz w:val="24"/>
          <w:szCs w:val="24"/>
          <w:lang w:val="en-US"/>
        </w:rPr>
        <w:t>(8)</w:t>
      </w:r>
      <w:r w:rsidR="00FE1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Vietnam reported a prevalence of 3% in 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</w:t>
      </w:r>
      <w:r w:rsidR="00B772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5644F56" w14:textId="77777777" w:rsidR="00A4257D" w:rsidRPr="00A4257D" w:rsidRDefault="00A4257D" w:rsidP="00A4257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715677" w14:textId="06F7AAA5" w:rsidR="00A4257D" w:rsidRPr="00B76E2B" w:rsidRDefault="00A4257D" w:rsidP="00A4257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6E2B">
        <w:rPr>
          <w:rFonts w:ascii="Times New Roman" w:hAnsi="Times New Roman" w:cs="Times New Roman"/>
          <w:sz w:val="24"/>
          <w:szCs w:val="24"/>
          <w:lang w:val="en-US"/>
        </w:rPr>
        <w:t>Ramashree</w:t>
      </w:r>
      <w:proofErr w:type="spellEnd"/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6E2B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B76E2B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2302C5">
        <w:rPr>
          <w:rFonts w:ascii="Times New Roman" w:hAnsi="Times New Roman" w:cs="Times New Roman"/>
          <w:sz w:val="24"/>
          <w:szCs w:val="24"/>
        </w:rPr>
        <w:t>iron</w:t>
      </w:r>
      <w:r w:rsidRPr="00B76E2B">
        <w:rPr>
          <w:rFonts w:ascii="Times New Roman" w:hAnsi="Times New Roman" w:cs="Times New Roman"/>
          <w:sz w:val="24"/>
          <w:szCs w:val="24"/>
        </w:rPr>
        <w:t xml:space="preserve"> deficiency in</w:t>
      </w:r>
      <w:r w:rsidR="00B76E2B" w:rsidRPr="00B76E2B">
        <w:rPr>
          <w:rFonts w:ascii="Times New Roman" w:hAnsi="Times New Roman" w:cs="Times New Roman"/>
          <w:sz w:val="24"/>
          <w:szCs w:val="24"/>
        </w:rPr>
        <w:t xml:space="preserve"> </w:t>
      </w:r>
      <w:r w:rsidRPr="00B76E2B">
        <w:rPr>
          <w:rFonts w:ascii="Times New Roman" w:hAnsi="Times New Roman" w:cs="Times New Roman"/>
          <w:sz w:val="24"/>
          <w:szCs w:val="24"/>
        </w:rPr>
        <w:t xml:space="preserve">73.33% </w:t>
      </w:r>
      <w:r w:rsidR="00B76E2B" w:rsidRPr="00B76E2B">
        <w:rPr>
          <w:rFonts w:ascii="Times New Roman" w:hAnsi="Times New Roman" w:cs="Times New Roman"/>
          <w:sz w:val="24"/>
          <w:szCs w:val="24"/>
        </w:rPr>
        <w:t>of adults with heart failure with</w:t>
      </w:r>
      <w:r w:rsidR="002302C5">
        <w:rPr>
          <w:rFonts w:ascii="Times New Roman" w:hAnsi="Times New Roman" w:cs="Times New Roman"/>
          <w:sz w:val="24"/>
          <w:szCs w:val="24"/>
        </w:rPr>
        <w:t xml:space="preserve"> </w:t>
      </w:r>
      <w:r w:rsidRPr="00B76E2B">
        <w:rPr>
          <w:rFonts w:ascii="Times New Roman" w:hAnsi="Times New Roman" w:cs="Times New Roman"/>
          <w:sz w:val="24"/>
          <w:szCs w:val="24"/>
        </w:rPr>
        <w:t>preserved EF</w:t>
      </w:r>
      <w:r w:rsidR="002302C5">
        <w:rPr>
          <w:rFonts w:ascii="Times New Roman" w:hAnsi="Times New Roman" w:cs="Times New Roman"/>
          <w:sz w:val="24"/>
          <w:szCs w:val="24"/>
        </w:rPr>
        <w:t xml:space="preserve">, </w:t>
      </w:r>
      <w:r w:rsidRPr="00B76E2B">
        <w:rPr>
          <w:rFonts w:ascii="Times New Roman" w:hAnsi="Times New Roman" w:cs="Times New Roman"/>
          <w:sz w:val="24"/>
          <w:szCs w:val="24"/>
        </w:rPr>
        <w:t xml:space="preserve">66% in </w:t>
      </w:r>
      <w:r w:rsidR="002302C5">
        <w:rPr>
          <w:rFonts w:ascii="Times New Roman" w:hAnsi="Times New Roman" w:cs="Times New Roman"/>
          <w:sz w:val="24"/>
          <w:szCs w:val="24"/>
        </w:rPr>
        <w:t xml:space="preserve">the </w:t>
      </w:r>
      <w:r w:rsidRPr="00B76E2B">
        <w:rPr>
          <w:rFonts w:ascii="Times New Roman" w:hAnsi="Times New Roman" w:cs="Times New Roman"/>
          <w:sz w:val="24"/>
          <w:szCs w:val="24"/>
        </w:rPr>
        <w:t>reduced EF group</w:t>
      </w:r>
      <w:r w:rsidR="00B76E2B" w:rsidRPr="00B76E2B">
        <w:rPr>
          <w:rFonts w:ascii="Times New Roman" w:hAnsi="Times New Roman" w:cs="Times New Roman"/>
          <w:sz w:val="24"/>
          <w:szCs w:val="24"/>
        </w:rPr>
        <w:t>.</w:t>
      </w:r>
      <w:r w:rsidR="001A485B">
        <w:rPr>
          <w:rFonts w:ascii="Times New Roman" w:hAnsi="Times New Roman" w:cs="Times New Roman"/>
          <w:sz w:val="24"/>
          <w:szCs w:val="24"/>
        </w:rPr>
        <w:t xml:space="preserve"> 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</w:rPr>
        <w:t>(9)</w:t>
      </w:r>
      <w:r w:rsidR="00B76E2B" w:rsidRPr="00B76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95B29" w14:textId="77777777" w:rsidR="0032020D" w:rsidRDefault="0032020D" w:rsidP="007E27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2690AD" w14:textId="64DB8CBE" w:rsidR="00B7723F" w:rsidRDefault="00B7723F" w:rsidP="007E27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Nigeria has a high prevalence of children with congenital heart diseases.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790F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10</w:t>
      </w:r>
      <w:r w:rsidR="0059790F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Despite poor food fortification compared to the developed countries,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there is no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burden of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A1095">
        <w:rPr>
          <w:rFonts w:ascii="Times New Roman" w:hAnsi="Times New Roman" w:cs="Times New Roman"/>
          <w:sz w:val="24"/>
          <w:szCs w:val="24"/>
          <w:lang w:val="en-US"/>
        </w:rPr>
        <w:t>aemia</w:t>
      </w:r>
      <w:proofErr w:type="spellEnd"/>
      <w:r w:rsidR="008A1095">
        <w:rPr>
          <w:rFonts w:ascii="Times New Roman" w:hAnsi="Times New Roman" w:cs="Times New Roman"/>
          <w:sz w:val="24"/>
          <w:szCs w:val="24"/>
          <w:lang w:val="en-US"/>
        </w:rPr>
        <w:t xml:space="preserve"> in children with </w:t>
      </w:r>
      <w:proofErr w:type="spellStart"/>
      <w:r w:rsidR="008A1095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8A1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heart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diseases in Nigeria.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study was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conducted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66D42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6D42">
        <w:rPr>
          <w:rFonts w:ascii="Times New Roman" w:hAnsi="Times New Roman" w:cs="Times New Roman"/>
          <w:sz w:val="24"/>
          <w:szCs w:val="24"/>
          <w:lang w:val="en-US"/>
        </w:rPr>
        <w:t>pattern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iron deficiency </w:t>
      </w:r>
      <w:r w:rsidR="00C66D42">
        <w:rPr>
          <w:rFonts w:ascii="Times New Roman" w:hAnsi="Times New Roman" w:cs="Times New Roman"/>
          <w:sz w:val="24"/>
          <w:szCs w:val="24"/>
          <w:lang w:val="en-US"/>
        </w:rPr>
        <w:t xml:space="preserve">and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heart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disease,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to assess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need for routine screening and prompt correction of this micronutrient deficiency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1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8A1095">
        <w:rPr>
          <w:rFonts w:ascii="Times New Roman" w:hAnsi="Times New Roman" w:cs="Times New Roman"/>
          <w:sz w:val="24"/>
          <w:szCs w:val="24"/>
          <w:lang w:val="en-US"/>
        </w:rPr>
        <w:t xml:space="preserve"> affects psychomotor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958CB2" w14:textId="77777777" w:rsidR="005A32FA" w:rsidRDefault="005A32FA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437862" w14:textId="72B7B80C" w:rsidR="008A1095" w:rsidRPr="0046626A" w:rsidRDefault="0032020D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8A1095" w:rsidRPr="0046626A">
        <w:rPr>
          <w:rFonts w:ascii="Times New Roman" w:hAnsi="Times New Roman" w:cs="Times New Roman"/>
          <w:b/>
          <w:sz w:val="24"/>
          <w:szCs w:val="24"/>
          <w:lang w:val="en-US"/>
        </w:rPr>
        <w:t>ethods</w:t>
      </w:r>
    </w:p>
    <w:p w14:paraId="306E1AC6" w14:textId="5C99B759" w:rsidR="008A1095" w:rsidRDefault="008A1095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86D42">
        <w:rPr>
          <w:rFonts w:ascii="Times New Roman" w:eastAsia="Calibri" w:hAnsi="Times New Roman" w:cs="Times New Roman"/>
          <w:color w:val="000000"/>
          <w:sz w:val="24"/>
          <w:szCs w:val="24"/>
        </w:rPr>
        <w:t>The study was prospective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86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302C5">
        <w:rPr>
          <w:rFonts w:ascii="Times New Roman" w:eastAsia="Calibri" w:hAnsi="Times New Roman" w:cs="Times New Roman"/>
          <w:color w:val="000000"/>
          <w:sz w:val="24"/>
          <w:szCs w:val="24"/>
        </w:rPr>
        <w:t>cross-sectional,</w:t>
      </w:r>
      <w:r w:rsidRPr="00586D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analytical</w:t>
      </w:r>
      <w:r w:rsidR="002302C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involving patients with various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heart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diseases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age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sex-matched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controls.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The subjects were recruited consecutively</w:t>
      </w:r>
      <w:r w:rsidR="0032020D">
        <w:rPr>
          <w:rFonts w:ascii="Times New Roman" w:hAnsi="Times New Roman" w:cs="Times New Roman"/>
          <w:sz w:val="24"/>
          <w:szCs w:val="24"/>
          <w:lang w:val="en-US"/>
        </w:rPr>
        <w:t xml:space="preserve"> over 6 months</w:t>
      </w:r>
      <w:r w:rsidR="006819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90D">
        <w:rPr>
          <w:rFonts w:ascii="Times New Roman" w:hAnsi="Times New Roman" w:cs="Times New Roman"/>
          <w:sz w:val="24"/>
          <w:szCs w:val="24"/>
          <w:lang w:val="en-US"/>
        </w:rPr>
        <w:t xml:space="preserve">Diagnosis of </w:t>
      </w:r>
      <w:proofErr w:type="spellStart"/>
      <w:r w:rsidR="0068190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 </w:t>
      </w:r>
      <w:r w:rsidR="0068190D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made by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2020D">
        <w:rPr>
          <w:rFonts w:ascii="Times New Roman" w:hAnsi="Times New Roman" w:cs="Times New Roman"/>
          <w:sz w:val="24"/>
          <w:szCs w:val="24"/>
          <w:lang w:val="en-US"/>
        </w:rPr>
        <w:t>consultant</w:t>
      </w:r>
      <w:r w:rsidR="0068190D">
        <w:rPr>
          <w:rFonts w:ascii="Times New Roman" w:hAnsi="Times New Roman" w:cs="Times New Roman"/>
          <w:sz w:val="24"/>
          <w:szCs w:val="24"/>
          <w:lang w:val="en-US"/>
        </w:rPr>
        <w:t xml:space="preserve"> cardiologist by </w:t>
      </w:r>
      <w:r>
        <w:rPr>
          <w:rFonts w:ascii="Times New Roman" w:hAnsi="Times New Roman" w:cs="Times New Roman"/>
          <w:sz w:val="24"/>
          <w:szCs w:val="24"/>
          <w:lang w:val="en-US"/>
        </w:rPr>
        <w:t>echocardiography</w:t>
      </w:r>
      <w:r w:rsidR="006819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paediatric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cardiology clinic of the Lagos State University Teaching Hospital (LASUTH)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controls were recruited from the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Well Children's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Clinic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05E93C" w14:textId="77777777" w:rsidR="009B20DD" w:rsidRDefault="009B20DD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D16B53" w14:textId="12F52C77" w:rsidR="00A63CCB" w:rsidRDefault="008A1095" w:rsidP="008A1095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56E2D">
        <w:rPr>
          <w:rFonts w:ascii="Times New Roman" w:eastAsia="+mn-ea" w:hAnsi="Times New Roman" w:cs="Times New Roman"/>
          <w:sz w:val="24"/>
          <w:szCs w:val="24"/>
        </w:rPr>
        <w:t xml:space="preserve">A self-designed </w:t>
      </w:r>
      <w:r w:rsidR="002302C5">
        <w:rPr>
          <w:rFonts w:ascii="Times New Roman" w:eastAsia="+mn-ea" w:hAnsi="Times New Roman" w:cs="Times New Roman"/>
          <w:sz w:val="24"/>
          <w:szCs w:val="24"/>
        </w:rPr>
        <w:t>pro forma</w:t>
      </w:r>
      <w:r w:rsidRPr="00056E2D">
        <w:rPr>
          <w:rFonts w:ascii="Times New Roman" w:eastAsia="+mn-ea" w:hAnsi="Times New Roman" w:cs="Times New Roman"/>
          <w:sz w:val="24"/>
          <w:szCs w:val="24"/>
        </w:rPr>
        <w:t xml:space="preserve"> wa</w:t>
      </w:r>
      <w:r>
        <w:rPr>
          <w:rFonts w:ascii="Times New Roman" w:eastAsia="+mn-ea" w:hAnsi="Times New Roman" w:cs="Times New Roman"/>
          <w:sz w:val="24"/>
          <w:szCs w:val="24"/>
        </w:rPr>
        <w:t>s administered</w:t>
      </w:r>
      <w:r w:rsidR="0068190D">
        <w:rPr>
          <w:rFonts w:ascii="Times New Roman" w:eastAsia="+mn-ea" w:hAnsi="Times New Roman" w:cs="Times New Roman"/>
          <w:sz w:val="24"/>
          <w:szCs w:val="24"/>
        </w:rPr>
        <w:t xml:space="preserve"> </w:t>
      </w:r>
      <w:r w:rsidR="002302C5">
        <w:rPr>
          <w:rFonts w:ascii="Times New Roman" w:eastAsia="+mn-ea" w:hAnsi="Times New Roman" w:cs="Times New Roman"/>
          <w:sz w:val="24"/>
          <w:szCs w:val="24"/>
        </w:rPr>
        <w:t>to collect biodata</w:t>
      </w:r>
      <w:r>
        <w:rPr>
          <w:rFonts w:ascii="Times New Roman" w:eastAsia="+mn-ea" w:hAnsi="Times New Roman" w:cs="Times New Roman"/>
          <w:sz w:val="24"/>
          <w:szCs w:val="24"/>
        </w:rPr>
        <w:t>.</w:t>
      </w:r>
      <w:r w:rsidR="002302C5">
        <w:rPr>
          <w:rFonts w:ascii="Times New Roman" w:eastAsia="Calibri" w:hAnsi="Times New Roman" w:cs="Times New Roman"/>
          <w:bCs/>
          <w:sz w:val="24"/>
          <w:szCs w:val="24"/>
        </w:rPr>
        <w:t xml:space="preserve"> Socio-economic</w:t>
      </w:r>
      <w:r w:rsidR="00A63CCB">
        <w:rPr>
          <w:rFonts w:ascii="Times New Roman" w:eastAsia="Calibri" w:hAnsi="Times New Roman" w:cs="Times New Roman"/>
          <w:bCs/>
          <w:sz w:val="24"/>
          <w:szCs w:val="24"/>
        </w:rPr>
        <w:t xml:space="preserve"> classification of caregivers was determined using </w:t>
      </w:r>
      <w:proofErr w:type="spellStart"/>
      <w:r w:rsidR="002302C5">
        <w:rPr>
          <w:rFonts w:ascii="Times New Roman" w:eastAsia="Calibri" w:hAnsi="Times New Roman" w:cs="Times New Roman"/>
          <w:bCs/>
          <w:sz w:val="24"/>
          <w:szCs w:val="24"/>
        </w:rPr>
        <w:t>Oyedeji's</w:t>
      </w:r>
      <w:proofErr w:type="spellEnd"/>
      <w:r w:rsidR="00A63CCB">
        <w:rPr>
          <w:rFonts w:ascii="Times New Roman" w:eastAsia="Calibri" w:hAnsi="Times New Roman" w:cs="Times New Roman"/>
          <w:bCs/>
          <w:sz w:val="24"/>
          <w:szCs w:val="24"/>
        </w:rPr>
        <w:t xml:space="preserve"> classification.</w:t>
      </w:r>
      <w:r w:rsidR="001A485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090F48C4" w14:textId="33510F39" w:rsidR="008A1095" w:rsidRPr="00056E2D" w:rsidRDefault="008A1095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6E2D">
        <w:rPr>
          <w:rFonts w:ascii="Times New Roman" w:eastAsia="Calibri" w:hAnsi="Times New Roman" w:cs="Times New Roman"/>
          <w:sz w:val="24"/>
          <w:szCs w:val="24"/>
        </w:rPr>
        <w:t xml:space="preserve">Serum ferritin was measured using </w:t>
      </w:r>
      <w:r w:rsidR="002302C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056E2D">
        <w:rPr>
          <w:rFonts w:ascii="Times New Roman" w:eastAsia="Calibri" w:hAnsi="Times New Roman" w:cs="Times New Roman"/>
          <w:sz w:val="24"/>
          <w:szCs w:val="24"/>
        </w:rPr>
        <w:t>human ferritin enzyme immunoassay test kit.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056E2D">
        <w:rPr>
          <w:rFonts w:ascii="Times New Roman" w:eastAsia="+mn-ea" w:hAnsi="Times New Roman" w:cs="Times New Roman"/>
          <w:sz w:val="24"/>
          <w:szCs w:val="24"/>
        </w:rPr>
        <w:t>(Moonblind Inc® USA).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056E2D">
        <w:rPr>
          <w:rFonts w:ascii="Times New Roman" w:eastAsia="+mn-ea" w:hAnsi="Times New Roman" w:cs="Times New Roman"/>
          <w:sz w:val="24"/>
          <w:szCs w:val="24"/>
        </w:rPr>
        <w:t>The Human Ferritin ELISA is a sandwich enzyme immunoassay for the quantitative measurement of human ferritin.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056E2D">
        <w:rPr>
          <w:rFonts w:ascii="Times New Roman" w:eastAsia="+mn-ea" w:hAnsi="Times New Roman" w:cs="Times New Roman"/>
          <w:sz w:val="24"/>
          <w:szCs w:val="24"/>
        </w:rPr>
        <w:t>Its calibration range is 0 to 800 ng/ml.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056E2D">
        <w:rPr>
          <w:rFonts w:ascii="Times New Roman" w:eastAsia="Calibri" w:hAnsi="Times New Roman" w:cs="Times New Roman"/>
          <w:sz w:val="24"/>
          <w:szCs w:val="24"/>
        </w:rPr>
        <w:t>Serum iron/</w:t>
      </w:r>
      <w:r w:rsidR="00D319D8">
        <w:rPr>
          <w:rFonts w:ascii="Times New Roman" w:eastAsia="Calibri" w:hAnsi="Times New Roman" w:cs="Times New Roman"/>
          <w:sz w:val="24"/>
          <w:szCs w:val="24"/>
        </w:rPr>
        <w:t>Total Iron Binding Capacity (</w:t>
      </w:r>
      <w:r w:rsidRPr="00056E2D">
        <w:rPr>
          <w:rFonts w:ascii="Times New Roman" w:eastAsia="Calibri" w:hAnsi="Times New Roman" w:cs="Times New Roman"/>
          <w:sz w:val="24"/>
          <w:szCs w:val="24"/>
        </w:rPr>
        <w:t>TIBC</w:t>
      </w:r>
      <w:r w:rsidR="00D319D8">
        <w:rPr>
          <w:rFonts w:ascii="Times New Roman" w:eastAsia="Calibri" w:hAnsi="Times New Roman" w:cs="Times New Roman"/>
          <w:sz w:val="24"/>
          <w:szCs w:val="24"/>
        </w:rPr>
        <w:t>)</w:t>
      </w:r>
      <w:r w:rsidRPr="00056E2D">
        <w:rPr>
          <w:rFonts w:ascii="Times New Roman" w:eastAsia="Calibri" w:hAnsi="Times New Roman" w:cs="Times New Roman"/>
          <w:sz w:val="24"/>
          <w:szCs w:val="24"/>
        </w:rPr>
        <w:t xml:space="preserve"> was measured using Iron/TIBC reagent set (</w:t>
      </w:r>
      <w:proofErr w:type="spellStart"/>
      <w:r w:rsidRPr="00056E2D">
        <w:rPr>
          <w:rFonts w:ascii="Times New Roman" w:eastAsia="Calibri" w:hAnsi="Times New Roman" w:cs="Times New Roman"/>
          <w:sz w:val="24"/>
          <w:szCs w:val="24"/>
        </w:rPr>
        <w:t>Teco</w:t>
      </w:r>
      <w:proofErr w:type="spellEnd"/>
      <w:r w:rsidRPr="00056E2D">
        <w:rPr>
          <w:rFonts w:ascii="Times New Roman" w:eastAsia="Calibri" w:hAnsi="Times New Roman" w:cs="Times New Roman"/>
          <w:sz w:val="24"/>
          <w:szCs w:val="24"/>
        </w:rPr>
        <w:t xml:space="preserve"> diagnostics</w:t>
      </w:r>
      <w:r w:rsidRPr="00056E2D">
        <w:rPr>
          <w:rFonts w:ascii="Times New Roman" w:eastAsia="Calibri" w:hAnsi="Times New Roman" w:cs="Times New Roman"/>
          <w:sz w:val="24"/>
          <w:szCs w:val="24"/>
          <w:vertAlign w:val="superscript"/>
        </w:rPr>
        <w:t>®</w:t>
      </w:r>
      <w:r w:rsidR="002302C5">
        <w:rPr>
          <w:rFonts w:ascii="Times New Roman" w:eastAsia="Calibri" w:hAnsi="Times New Roman" w:cs="Times New Roman"/>
          <w:sz w:val="24"/>
          <w:szCs w:val="24"/>
          <w:vertAlign w:val="superscript"/>
        </w:rPr>
        <w:t>, CA, USA</w:t>
      </w:r>
      <w:r w:rsidRPr="00056E2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A673330" w14:textId="77777777" w:rsidR="008A1095" w:rsidRPr="00056E2D" w:rsidRDefault="008A1095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2383D1" w14:textId="77777777" w:rsidR="008A1095" w:rsidRDefault="008A1095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266CE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14:paraId="7184B86C" w14:textId="6ABE94D7" w:rsidR="008A1095" w:rsidRPr="0086594F" w:rsidRDefault="008A1095" w:rsidP="008A1095">
      <w:pPr>
        <w:spacing w:line="480" w:lineRule="auto"/>
        <w:jc w:val="both"/>
        <w:rPr>
          <w:rFonts w:ascii="Times New Roman" w:eastAsia="+mn-ea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sz w:val="24"/>
          <w:szCs w:val="24"/>
        </w:rPr>
        <w:t xml:space="preserve">The </w:t>
      </w:r>
      <w:r w:rsidRPr="00435E3C">
        <w:rPr>
          <w:rFonts w:ascii="Times New Roman" w:eastAsia="+mn-ea" w:hAnsi="Times New Roman" w:cs="Times New Roman"/>
          <w:sz w:val="24"/>
          <w:szCs w:val="24"/>
        </w:rPr>
        <w:t>blood sample</w:t>
      </w:r>
      <w:r>
        <w:rPr>
          <w:rFonts w:ascii="Times New Roman" w:eastAsia="+mn-ea" w:hAnsi="Times New Roman" w:cs="Times New Roman"/>
          <w:sz w:val="24"/>
          <w:szCs w:val="24"/>
        </w:rPr>
        <w:t xml:space="preserve"> was centrifuged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in the plain bottle at the research laboratory of the Lagos State University College of Medicine within 30</w:t>
      </w:r>
      <w:r>
        <w:rPr>
          <w:rFonts w:ascii="Times New Roman" w:eastAsia="+mn-ea" w:hAnsi="Times New Roman" w:cs="Times New Roman"/>
          <w:sz w:val="24"/>
          <w:szCs w:val="24"/>
        </w:rPr>
        <w:t xml:space="preserve"> </w:t>
      </w:r>
      <w:r w:rsidRPr="00435E3C">
        <w:rPr>
          <w:rFonts w:ascii="Times New Roman" w:eastAsia="+mn-ea" w:hAnsi="Times New Roman" w:cs="Times New Roman"/>
          <w:sz w:val="24"/>
          <w:szCs w:val="24"/>
        </w:rPr>
        <w:t>min</w:t>
      </w:r>
      <w:r>
        <w:rPr>
          <w:rFonts w:ascii="Times New Roman" w:eastAsia="+mn-ea" w:hAnsi="Times New Roman" w:cs="Times New Roman"/>
          <w:sz w:val="24"/>
          <w:szCs w:val="24"/>
        </w:rPr>
        <w:t>ute</w:t>
      </w:r>
      <w:r w:rsidRPr="00435E3C">
        <w:rPr>
          <w:rFonts w:ascii="Times New Roman" w:eastAsia="+mn-ea" w:hAnsi="Times New Roman" w:cs="Times New Roman"/>
          <w:sz w:val="24"/>
          <w:szCs w:val="24"/>
        </w:rPr>
        <w:t>s of collection at 3500 rpm for 10</w:t>
      </w:r>
      <w:r>
        <w:rPr>
          <w:rFonts w:ascii="Times New Roman" w:eastAsia="+mn-ea" w:hAnsi="Times New Roman" w:cs="Times New Roman"/>
          <w:sz w:val="24"/>
          <w:szCs w:val="24"/>
        </w:rPr>
        <w:t xml:space="preserve"> </w:t>
      </w:r>
      <w:r w:rsidRPr="00435E3C">
        <w:rPr>
          <w:rFonts w:ascii="Times New Roman" w:eastAsia="+mn-ea" w:hAnsi="Times New Roman" w:cs="Times New Roman"/>
          <w:sz w:val="24"/>
          <w:szCs w:val="24"/>
        </w:rPr>
        <w:t>min</w:t>
      </w:r>
      <w:r>
        <w:rPr>
          <w:rFonts w:ascii="Times New Roman" w:eastAsia="+mn-ea" w:hAnsi="Times New Roman" w:cs="Times New Roman"/>
          <w:sz w:val="24"/>
          <w:szCs w:val="24"/>
        </w:rPr>
        <w:t>ute</w:t>
      </w:r>
      <w:r w:rsidRPr="00435E3C">
        <w:rPr>
          <w:rFonts w:ascii="Times New Roman" w:eastAsia="+mn-ea" w:hAnsi="Times New Roman" w:cs="Times New Roman"/>
          <w:sz w:val="24"/>
          <w:szCs w:val="24"/>
        </w:rPr>
        <w:t>s.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Using a </w:t>
      </w:r>
      <w:r w:rsidR="002302C5">
        <w:rPr>
          <w:rFonts w:ascii="Times New Roman" w:eastAsia="+mn-ea" w:hAnsi="Times New Roman" w:cs="Times New Roman"/>
          <w:sz w:val="24"/>
          <w:szCs w:val="24"/>
        </w:rPr>
        <w:t>fine-tipped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disposable transfer pipette (</w:t>
      </w:r>
      <w:proofErr w:type="spellStart"/>
      <w:r w:rsidRPr="00435E3C">
        <w:rPr>
          <w:rFonts w:ascii="Times New Roman" w:eastAsia="+mn-ea" w:hAnsi="Times New Roman" w:cs="Times New Roman"/>
          <w:sz w:val="24"/>
          <w:szCs w:val="24"/>
        </w:rPr>
        <w:t>Ultident</w:t>
      </w:r>
      <w:proofErr w:type="spellEnd"/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Brand), the serum was </w:t>
      </w:r>
      <w:r w:rsidR="002302C5">
        <w:rPr>
          <w:rFonts w:ascii="Times New Roman" w:eastAsia="+mn-ea" w:hAnsi="Times New Roman" w:cs="Times New Roman"/>
          <w:sz w:val="24"/>
          <w:szCs w:val="24"/>
        </w:rPr>
        <w:t>transferred to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a cryo-resistant bottle and stored at –</w:t>
      </w:r>
      <w:r w:rsidR="002302C5">
        <w:rPr>
          <w:rFonts w:ascii="Times New Roman" w:eastAsia="+mn-ea" w:hAnsi="Times New Roman" w:cs="Times New Roman"/>
          <w:sz w:val="24"/>
          <w:szCs w:val="24"/>
        </w:rPr>
        <w:t>20 °C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in the laboratory</w:t>
      </w:r>
      <w:r w:rsidR="002302C5">
        <w:rPr>
          <w:rFonts w:ascii="Times New Roman" w:eastAsia="+mn-ea" w:hAnsi="Times New Roman" w:cs="Times New Roman"/>
          <w:sz w:val="24"/>
          <w:szCs w:val="24"/>
        </w:rPr>
        <w:t xml:space="preserve"> freezer</w:t>
      </w:r>
      <w:r w:rsidRPr="00435E3C">
        <w:rPr>
          <w:rFonts w:ascii="Times New Roman" w:eastAsia="+mn-ea" w:hAnsi="Times New Roman" w:cs="Times New Roman"/>
          <w:sz w:val="24"/>
          <w:szCs w:val="24"/>
        </w:rPr>
        <w:t>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The </w:t>
      </w:r>
      <w:r w:rsidR="002302C5">
        <w:rPr>
          <w:rFonts w:ascii="Times New Roman" w:eastAsia="+mn-ea" w:hAnsi="Times New Roman" w:cs="Times New Roman"/>
          <w:sz w:val="24"/>
          <w:szCs w:val="24"/>
        </w:rPr>
        <w:t>sample's quality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is preserved for at least </w:t>
      </w:r>
      <w:r w:rsidR="002302C5">
        <w:rPr>
          <w:rFonts w:ascii="Times New Roman" w:eastAsia="+mn-ea" w:hAnsi="Times New Roman" w:cs="Times New Roman"/>
          <w:sz w:val="24"/>
          <w:szCs w:val="24"/>
        </w:rPr>
        <w:t>12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months at this temperature.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="00B76E2B">
        <w:rPr>
          <w:rFonts w:ascii="Times New Roman" w:eastAsia="+mn-ea" w:hAnsi="Times New Roman" w:cs="Times New Roman"/>
          <w:sz w:val="24"/>
          <w:szCs w:val="24"/>
        </w:rPr>
        <w:t>(7)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The specimen containers were labelled to avoid </w:t>
      </w:r>
      <w:r w:rsidR="002302C5">
        <w:rPr>
          <w:rFonts w:ascii="Times New Roman" w:eastAsia="+mn-ea" w:hAnsi="Times New Roman" w:cs="Times New Roman"/>
          <w:sz w:val="24"/>
          <w:szCs w:val="24"/>
        </w:rPr>
        <w:t>mix-up</w:t>
      </w:r>
      <w:r w:rsidRPr="00435E3C">
        <w:rPr>
          <w:rFonts w:ascii="Times New Roman" w:eastAsia="+mn-ea" w:hAnsi="Times New Roman" w:cs="Times New Roman"/>
          <w:sz w:val="24"/>
          <w:szCs w:val="24"/>
        </w:rPr>
        <w:t>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435E3C">
        <w:rPr>
          <w:rFonts w:ascii="Times New Roman" w:eastAsia="Calibri" w:hAnsi="Times New Roman" w:cs="Times New Roman"/>
          <w:sz w:val="24"/>
          <w:szCs w:val="24"/>
        </w:rPr>
        <w:t>The 2mls samples in the SODIUM EDTA bottle were protected from light at all times using sheets of black nylon.</w:t>
      </w:r>
      <w:r w:rsidR="001A485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They were transported to the Research </w:t>
      </w:r>
      <w:r w:rsidRPr="00435E3C">
        <w:rPr>
          <w:rFonts w:ascii="Times New Roman" w:eastAsia="Calibri" w:hAnsi="Times New Roman" w:cs="Times New Roman"/>
          <w:sz w:val="24"/>
          <w:szCs w:val="24"/>
        </w:rPr>
        <w:lastRenderedPageBreak/>
        <w:t>Laboratory of the Department of Paediatrics</w:t>
      </w:r>
      <w:r w:rsidR="002302C5">
        <w:rPr>
          <w:rFonts w:ascii="Times New Roman" w:eastAsia="Calibri" w:hAnsi="Times New Roman" w:cs="Times New Roman"/>
          <w:sz w:val="24"/>
          <w:szCs w:val="24"/>
        </w:rPr>
        <w:t xml:space="preserve"> at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Lagos State University College of Medicine within </w:t>
      </w:r>
      <w:r w:rsidR="002302C5">
        <w:rPr>
          <w:rFonts w:ascii="Times New Roman" w:eastAsia="Calibri" w:hAnsi="Times New Roman" w:cs="Times New Roman"/>
          <w:sz w:val="24"/>
          <w:szCs w:val="24"/>
        </w:rPr>
        <w:t>4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2302C5">
        <w:rPr>
          <w:rFonts w:ascii="Times New Roman" w:eastAsia="Calibri" w:hAnsi="Times New Roman" w:cs="Times New Roman"/>
          <w:sz w:val="24"/>
          <w:szCs w:val="24"/>
        </w:rPr>
        <w:t>6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hours</w:t>
      </w:r>
      <w:r w:rsidR="002302C5">
        <w:rPr>
          <w:rFonts w:ascii="Times New Roman" w:eastAsia="Calibri" w:hAnsi="Times New Roman" w:cs="Times New Roman"/>
          <w:sz w:val="24"/>
          <w:szCs w:val="24"/>
        </w:rPr>
        <w:t>,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where </w:t>
      </w:r>
      <w:r w:rsidR="002302C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435E3C">
        <w:rPr>
          <w:rFonts w:ascii="Times New Roman" w:eastAsia="Calibri" w:hAnsi="Times New Roman" w:cs="Times New Roman"/>
          <w:sz w:val="24"/>
          <w:szCs w:val="24"/>
        </w:rPr>
        <w:t>complete blood count (CBC)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was</w:t>
      </w:r>
      <w:r w:rsidRPr="00435E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302C5">
        <w:rPr>
          <w:rFonts w:ascii="Times New Roman" w:eastAsia="Calibri" w:hAnsi="Times New Roman" w:cs="Times New Roman"/>
          <w:sz w:val="24"/>
          <w:szCs w:val="24"/>
        </w:rPr>
        <w:t>performed</w:t>
      </w:r>
      <w:r w:rsidRPr="00435E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3FCBA" w14:textId="77777777" w:rsidR="008A1095" w:rsidRPr="005216E4" w:rsidRDefault="008A1095" w:rsidP="008A1095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16E4">
        <w:rPr>
          <w:rFonts w:ascii="Times New Roman" w:eastAsia="Calibri" w:hAnsi="Times New Roman" w:cs="Times New Roman"/>
          <w:i/>
          <w:sz w:val="24"/>
          <w:szCs w:val="24"/>
        </w:rPr>
        <w:t xml:space="preserve">Data analysis </w:t>
      </w:r>
    </w:p>
    <w:p w14:paraId="2D2317DB" w14:textId="64CB6CEC" w:rsidR="008A1095" w:rsidRPr="00435E3C" w:rsidRDefault="008A1095" w:rsidP="008A1095">
      <w:pPr>
        <w:spacing w:after="160" w:line="480" w:lineRule="auto"/>
        <w:jc w:val="both"/>
        <w:rPr>
          <w:rFonts w:ascii="Times New Roman" w:eastAsia="+mn-ea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sz w:val="24"/>
          <w:szCs w:val="24"/>
        </w:rPr>
        <w:t xml:space="preserve">Data </w:t>
      </w:r>
      <w:r w:rsidR="0068190D">
        <w:rPr>
          <w:rFonts w:ascii="Times New Roman" w:eastAsia="+mn-ea" w:hAnsi="Times New Roman" w:cs="Times New Roman"/>
          <w:sz w:val="24"/>
          <w:szCs w:val="24"/>
        </w:rPr>
        <w:t>a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nalysis was </w:t>
      </w:r>
      <w:r w:rsidR="002302C5">
        <w:rPr>
          <w:rFonts w:ascii="Times New Roman" w:eastAsia="+mn-ea" w:hAnsi="Times New Roman" w:cs="Times New Roman"/>
          <w:sz w:val="24"/>
          <w:szCs w:val="24"/>
        </w:rPr>
        <w:t>conducted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using </w:t>
      </w:r>
      <w:r w:rsidR="002302C5">
        <w:rPr>
          <w:rFonts w:ascii="Times New Roman" w:eastAsia="+mn-ea" w:hAnsi="Times New Roman" w:cs="Times New Roman"/>
          <w:sz w:val="24"/>
          <w:szCs w:val="24"/>
        </w:rPr>
        <w:t>SPSS®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version 20.0.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435E3C">
        <w:rPr>
          <w:rFonts w:ascii="Times New Roman" w:eastAsia="+mn-ea" w:hAnsi="Times New Roman" w:cs="Times New Roman"/>
          <w:sz w:val="24"/>
          <w:szCs w:val="24"/>
        </w:rPr>
        <w:t>Measures of statistical location</w:t>
      </w:r>
      <w:r w:rsidR="002302C5">
        <w:rPr>
          <w:rFonts w:ascii="Times New Roman" w:eastAsia="+mn-ea" w:hAnsi="Times New Roman" w:cs="Times New Roman"/>
          <w:sz w:val="24"/>
          <w:szCs w:val="24"/>
        </w:rPr>
        <w:t>,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</w:t>
      </w:r>
      <w:r w:rsidR="002302C5">
        <w:rPr>
          <w:rFonts w:ascii="Times New Roman" w:eastAsia="+mn-ea" w:hAnsi="Times New Roman" w:cs="Times New Roman"/>
          <w:sz w:val="24"/>
          <w:szCs w:val="24"/>
        </w:rPr>
        <w:t>such as the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mean, median</w:t>
      </w:r>
      <w:r w:rsidR="002302C5">
        <w:rPr>
          <w:rFonts w:ascii="Times New Roman" w:eastAsia="+mn-ea" w:hAnsi="Times New Roman" w:cs="Times New Roman"/>
          <w:sz w:val="24"/>
          <w:szCs w:val="24"/>
        </w:rPr>
        <w:t>,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standard deviation</w:t>
      </w:r>
      <w:r w:rsidR="002302C5">
        <w:rPr>
          <w:rFonts w:ascii="Times New Roman" w:eastAsia="+mn-ea" w:hAnsi="Times New Roman" w:cs="Times New Roman"/>
          <w:sz w:val="24"/>
          <w:szCs w:val="24"/>
        </w:rPr>
        <w:t>,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and range</w:t>
      </w:r>
      <w:r w:rsidR="002302C5">
        <w:rPr>
          <w:rFonts w:ascii="Times New Roman" w:eastAsia="+mn-ea" w:hAnsi="Times New Roman" w:cs="Times New Roman"/>
          <w:sz w:val="24"/>
          <w:szCs w:val="24"/>
        </w:rPr>
        <w:t>,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were derived for continuous variables.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Categorical variables were </w:t>
      </w:r>
      <w:r w:rsidR="002302C5">
        <w:rPr>
          <w:rFonts w:ascii="Times New Roman" w:eastAsia="+mn-ea" w:hAnsi="Times New Roman" w:cs="Times New Roman"/>
          <w:sz w:val="24"/>
          <w:szCs w:val="24"/>
        </w:rPr>
        <w:t>presented as frequencies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and </w:t>
      </w:r>
      <w:r w:rsidR="002302C5">
        <w:rPr>
          <w:rFonts w:ascii="Times New Roman" w:eastAsia="+mn-ea" w:hAnsi="Times New Roman" w:cs="Times New Roman"/>
          <w:sz w:val="24"/>
          <w:szCs w:val="24"/>
        </w:rPr>
        <w:t>percentages</w:t>
      </w:r>
      <w:r w:rsidRPr="00435E3C">
        <w:rPr>
          <w:rFonts w:ascii="Times New Roman" w:eastAsia="+mn-ea" w:hAnsi="Times New Roman" w:cs="Times New Roman"/>
          <w:sz w:val="24"/>
          <w:szCs w:val="24"/>
        </w:rPr>
        <w:t>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Continuous variables were compared using </w:t>
      </w:r>
      <w:r w:rsidR="002302C5">
        <w:rPr>
          <w:rFonts w:ascii="Times New Roman" w:eastAsia="+mn-ea" w:hAnsi="Times New Roman" w:cs="Times New Roman"/>
          <w:sz w:val="24"/>
          <w:szCs w:val="24"/>
        </w:rPr>
        <w:t>Student's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t-test, while </w:t>
      </w:r>
      <w:r w:rsidR="002302C5">
        <w:rPr>
          <w:rFonts w:ascii="Times New Roman" w:eastAsia="+mn-ea" w:hAnsi="Times New Roman" w:cs="Times New Roman"/>
          <w:sz w:val="24"/>
          <w:szCs w:val="24"/>
        </w:rPr>
        <w:t>tests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of association for categorical variables were </w:t>
      </w:r>
      <w:r w:rsidR="002302C5">
        <w:rPr>
          <w:rFonts w:ascii="Times New Roman" w:eastAsia="+mn-ea" w:hAnsi="Times New Roman" w:cs="Times New Roman"/>
          <w:sz w:val="24"/>
          <w:szCs w:val="24"/>
        </w:rPr>
        <w:t>performed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with </w:t>
      </w:r>
      <w:r w:rsidR="002302C5">
        <w:rPr>
          <w:rFonts w:ascii="Times New Roman" w:eastAsia="+mn-ea" w:hAnsi="Times New Roman" w:cs="Times New Roman"/>
          <w:sz w:val="24"/>
          <w:szCs w:val="24"/>
        </w:rPr>
        <w:t>Fisher's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exact test.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="002302C5">
        <w:rPr>
          <w:rFonts w:ascii="Times New Roman" w:eastAsia="+mn-ea" w:hAnsi="Times New Roman" w:cs="Times New Roman"/>
          <w:sz w:val="24"/>
          <w:szCs w:val="24"/>
        </w:rPr>
        <w:t xml:space="preserve">The </w:t>
      </w:r>
      <w:r w:rsidRPr="00435E3C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Student t-test was used to compare </w:t>
      </w:r>
      <w:r w:rsidR="002302C5">
        <w:rPr>
          <w:rFonts w:ascii="Times New Roman" w:eastAsia="+mn-ea" w:hAnsi="Times New Roman" w:cs="Times New Roman"/>
          <w:color w:val="000000"/>
          <w:sz w:val="24"/>
          <w:szCs w:val="24"/>
        </w:rPr>
        <w:t>the means</w:t>
      </w:r>
      <w:r w:rsidRPr="00435E3C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of normally distributed data</w:t>
      </w:r>
      <w:r w:rsidR="002302C5">
        <w:rPr>
          <w:rFonts w:ascii="Times New Roman" w:eastAsia="+mn-ea" w:hAnsi="Times New Roman" w:cs="Times New Roman"/>
          <w:color w:val="000000"/>
          <w:sz w:val="24"/>
          <w:szCs w:val="24"/>
        </w:rPr>
        <w:t>,</w:t>
      </w:r>
      <w:r w:rsidRPr="00435E3C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while </w:t>
      </w:r>
      <w:r w:rsidR="002302C5">
        <w:rPr>
          <w:rFonts w:ascii="Times New Roman" w:eastAsia="+mn-ea" w:hAnsi="Times New Roman" w:cs="Times New Roman"/>
          <w:color w:val="000000"/>
          <w:sz w:val="24"/>
          <w:szCs w:val="24"/>
        </w:rPr>
        <w:t>the Mann-Whitney</w:t>
      </w:r>
      <w:r w:rsidRPr="00435E3C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U test 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was used for skewed or </w:t>
      </w:r>
      <w:r w:rsidR="002302C5">
        <w:rPr>
          <w:rFonts w:ascii="Times New Roman" w:eastAsia="+mn-ea" w:hAnsi="Times New Roman" w:cs="Times New Roman"/>
          <w:sz w:val="24"/>
          <w:szCs w:val="24"/>
        </w:rPr>
        <w:t>non-normally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distributed data.</w:t>
      </w:r>
      <w:r w:rsidR="001A485B">
        <w:rPr>
          <w:rFonts w:ascii="Times New Roman" w:eastAsia="+mn-ea" w:hAnsi="Times New Roman" w:cs="Times New Roman"/>
          <w:sz w:val="24"/>
          <w:szCs w:val="24"/>
        </w:rPr>
        <w:t xml:space="preserve">  </w:t>
      </w:r>
      <w:r w:rsidR="002302C5">
        <w:rPr>
          <w:rFonts w:ascii="Times New Roman" w:eastAsia="+mn-ea" w:hAnsi="Times New Roman" w:cs="Times New Roman"/>
          <w:sz w:val="24"/>
          <w:szCs w:val="24"/>
        </w:rPr>
        <w:t>A probability</w:t>
      </w:r>
      <w:r w:rsidRPr="00435E3C">
        <w:rPr>
          <w:rFonts w:ascii="Times New Roman" w:eastAsia="+mn-ea" w:hAnsi="Times New Roman" w:cs="Times New Roman"/>
          <w:sz w:val="24"/>
          <w:szCs w:val="24"/>
        </w:rPr>
        <w:t xml:space="preserve"> value (p-value) less than 5% (0.05) was accepted as statistically significant.</w:t>
      </w:r>
    </w:p>
    <w:p w14:paraId="3656ED73" w14:textId="77777777" w:rsidR="008A1095" w:rsidRPr="00435E3C" w:rsidRDefault="008A1095" w:rsidP="008A1095">
      <w:pPr>
        <w:autoSpaceDE w:val="0"/>
        <w:autoSpaceDN w:val="0"/>
        <w:adjustRightInd w:val="0"/>
        <w:spacing w:after="1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E3C">
        <w:rPr>
          <w:rFonts w:ascii="Times New Roman" w:eastAsia="Calibri" w:hAnsi="Times New Roman" w:cs="Times New Roman"/>
          <w:sz w:val="24"/>
          <w:szCs w:val="24"/>
        </w:rPr>
        <w:t>The study subjects were classified as having:</w:t>
      </w:r>
    </w:p>
    <w:p w14:paraId="3FE013CB" w14:textId="0EC54C38" w:rsidR="008A1095" w:rsidRPr="00435E3C" w:rsidRDefault="008A1095" w:rsidP="008A1095">
      <w:pPr>
        <w:numPr>
          <w:ilvl w:val="3"/>
          <w:numId w:val="1"/>
        </w:numPr>
        <w:autoSpaceDE w:val="0"/>
        <w:autoSpaceDN w:val="0"/>
        <w:adjustRightInd w:val="0"/>
        <w:spacing w:after="160" w:line="48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C">
        <w:rPr>
          <w:rFonts w:ascii="Times New Roman" w:hAnsi="Times New Roman" w:cs="Times New Roman"/>
          <w:color w:val="000000"/>
          <w:sz w:val="24"/>
          <w:szCs w:val="24"/>
        </w:rPr>
        <w:t xml:space="preserve">Iron deficiency </w:t>
      </w:r>
      <w:r w:rsidR="002302C5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435E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264235F" w14:textId="16493295" w:rsidR="008A1095" w:rsidRDefault="008A1095" w:rsidP="0068190D">
      <w:pPr>
        <w:autoSpaceDE w:val="0"/>
        <w:autoSpaceDN w:val="0"/>
        <w:adjustRightInd w:val="0"/>
        <w:spacing w:line="48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C">
        <w:rPr>
          <w:rFonts w:ascii="Times New Roman" w:hAnsi="Times New Roman" w:cs="Times New Roman"/>
          <w:color w:val="000000"/>
          <w:sz w:val="24"/>
          <w:szCs w:val="24"/>
        </w:rPr>
        <w:t>Serum ferritin &lt; 12ng/L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study subjects younger than</w:t>
      </w:r>
      <w:r w:rsidRPr="00435E3C">
        <w:rPr>
          <w:rFonts w:ascii="Times New Roman" w:hAnsi="Times New Roman" w:cs="Times New Roman"/>
          <w:color w:val="000000"/>
          <w:sz w:val="24"/>
          <w:szCs w:val="24"/>
        </w:rPr>
        <w:t xml:space="preserve"> five years </w:t>
      </w:r>
      <w:r w:rsidR="0068190D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435E3C">
        <w:rPr>
          <w:rFonts w:ascii="Times New Roman" w:hAnsi="Times New Roman" w:cs="Times New Roman"/>
          <w:color w:val="000000"/>
          <w:sz w:val="24"/>
          <w:szCs w:val="24"/>
        </w:rPr>
        <w:t>&lt; 15ng/L for study s</w:t>
      </w:r>
      <w:r>
        <w:rPr>
          <w:rFonts w:ascii="Times New Roman" w:hAnsi="Times New Roman" w:cs="Times New Roman"/>
          <w:color w:val="000000"/>
          <w:sz w:val="24"/>
          <w:szCs w:val="24"/>
        </w:rPr>
        <w:t>ubjects aged five years or more.</w:t>
      </w:r>
      <w:r w:rsidR="0059790F" w:rsidRPr="00597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B76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5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ADB813" w14:textId="4209B086" w:rsidR="008A1095" w:rsidRPr="00B41FB2" w:rsidRDefault="008A1095" w:rsidP="008A1095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And may be accompanied by </w:t>
      </w:r>
      <w:r w:rsidRPr="00FC625F">
        <w:rPr>
          <w:rFonts w:ascii="Times New Roman" w:eastAsia="Calibri" w:hAnsi="Times New Roman" w:cs="Times New Roman"/>
          <w:color w:val="000000"/>
          <w:sz w:val="24"/>
          <w:szCs w:val="24"/>
        </w:rPr>
        <w:t>Transferrin Saturation &lt;16%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319D8">
        <w:rPr>
          <w:rFonts w:ascii="Times New Roman" w:hAnsi="Times New Roman" w:cs="Times New Roman"/>
          <w:color w:val="000000"/>
          <w:sz w:val="24"/>
          <w:szCs w:val="24"/>
        </w:rPr>
        <w:t>Mean Corpuscular Volume (</w:t>
      </w:r>
      <w:r w:rsidRPr="00435E3C">
        <w:rPr>
          <w:rFonts w:ascii="Times New Roman" w:eastAsia="Calibri" w:hAnsi="Times New Roman" w:cs="Times New Roman"/>
          <w:sz w:val="24"/>
          <w:szCs w:val="24"/>
        </w:rPr>
        <w:t>MCV</w:t>
      </w:r>
      <w:r w:rsidR="00D319D8">
        <w:rPr>
          <w:rFonts w:ascii="Times New Roman" w:eastAsia="Calibri" w:hAnsi="Times New Roman" w:cs="Times New Roman"/>
          <w:sz w:val="24"/>
          <w:szCs w:val="24"/>
        </w:rPr>
        <w:t>)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&lt; expected range for </w:t>
      </w:r>
      <w:r w:rsidR="002302C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435E3C">
        <w:rPr>
          <w:rFonts w:ascii="Times New Roman" w:eastAsia="Calibri" w:hAnsi="Times New Roman" w:cs="Times New Roman"/>
          <w:sz w:val="24"/>
          <w:szCs w:val="24"/>
        </w:rPr>
        <w:t>age of the study subjects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35E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319D8">
        <w:rPr>
          <w:rFonts w:ascii="Times New Roman" w:eastAsia="Calibri" w:hAnsi="Times New Roman" w:cs="Times New Roman"/>
          <w:sz w:val="24"/>
          <w:szCs w:val="24"/>
        </w:rPr>
        <w:t>Mean Corpuscular Haemoglobin Concentration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9D8">
        <w:rPr>
          <w:rFonts w:ascii="Times New Roman" w:eastAsia="Calibri" w:hAnsi="Times New Roman" w:cs="Times New Roman"/>
          <w:sz w:val="24"/>
          <w:szCs w:val="24"/>
        </w:rPr>
        <w:t>(</w:t>
      </w:r>
      <w:r w:rsidR="00D319D8" w:rsidRPr="00435E3C">
        <w:rPr>
          <w:rFonts w:ascii="Times New Roman" w:eastAsia="Calibri" w:hAnsi="Times New Roman" w:cs="Times New Roman"/>
          <w:sz w:val="24"/>
          <w:szCs w:val="24"/>
        </w:rPr>
        <w:t>MCHC</w:t>
      </w:r>
      <w:r w:rsidR="00D319D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35E3C">
        <w:rPr>
          <w:rFonts w:ascii="Times New Roman" w:eastAsia="Calibri" w:hAnsi="Times New Roman" w:cs="Times New Roman"/>
          <w:sz w:val="24"/>
          <w:szCs w:val="24"/>
        </w:rPr>
        <w:t>&lt; expected range for age of the study subjects</w:t>
      </w:r>
      <w:r w:rsidR="00597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717B6C18" w14:textId="33F99B56" w:rsidR="008A1095" w:rsidRDefault="008A1095" w:rsidP="008A1095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27DD8">
        <w:rPr>
          <w:rFonts w:ascii="Times New Roman" w:eastAsia="Calibri" w:hAnsi="Times New Roman" w:cs="Times New Roman"/>
          <w:sz w:val="24"/>
          <w:szCs w:val="24"/>
        </w:rPr>
        <w:t>Transferrin saturation was calculated using the formula</w:t>
      </w:r>
      <w:r w:rsidR="00980EB2">
        <w:rPr>
          <w:rFonts w:ascii="Times New Roman" w:eastAsia="Calibri" w:hAnsi="Times New Roman" w:cs="Times New Roman"/>
          <w:sz w:val="24"/>
          <w:szCs w:val="24"/>
        </w:rPr>
        <w:t>:</w:t>
      </w:r>
      <w:r w:rsidR="00597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B76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EB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14:paraId="26EEC197" w14:textId="08C5D6A8" w:rsidR="008A1095" w:rsidRDefault="008A1095" w:rsidP="008A1095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27DD8">
        <w:rPr>
          <w:rFonts w:ascii="Times New Roman" w:eastAsia="Calibri" w:hAnsi="Times New Roman" w:cs="Times New Roman"/>
          <w:sz w:val="24"/>
          <w:szCs w:val="24"/>
        </w:rPr>
        <w:t>Transferrin saturation (%) =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Serum</m:t>
            </m:r>
            <m:r>
              <w:rPr>
                <w:rFonts w:ascii="Cambria Math" w:eastAsia="Calibri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iron</m:t>
            </m:r>
            <m:r>
              <w:rPr>
                <w:rFonts w:ascii="Cambria Math" w:eastAsia="Calibri" w:hAnsi="Times New Roman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TIBC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X</m:t>
        </m:r>
        <m:r>
          <w:rPr>
            <w:rFonts w:ascii="Cambria Math" w:eastAsia="Calibri" w:hAnsi="Times New Roman" w:cs="Times New Roman"/>
            <w:sz w:val="24"/>
            <w:szCs w:val="24"/>
          </w:rPr>
          <m:t xml:space="preserve"> 100</m:t>
        </m:r>
      </m:oMath>
      <w:r w:rsidRPr="0018084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308594D9" w14:textId="28C89392" w:rsidR="008A1095" w:rsidRDefault="008A1095" w:rsidP="0068190D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435E3C">
        <w:rPr>
          <w:rFonts w:ascii="Times New Roman" w:hAnsi="Times New Roman" w:cs="Times New Roman"/>
          <w:color w:val="000000"/>
          <w:sz w:val="24"/>
          <w:szCs w:val="24"/>
        </w:rPr>
        <w:t xml:space="preserve">2.      </w:t>
      </w:r>
      <w:r w:rsidRPr="00435E3C">
        <w:rPr>
          <w:rFonts w:ascii="Times New Roman" w:eastAsia="Calibri" w:hAnsi="Times New Roman" w:cs="Times New Roman"/>
          <w:color w:val="000000"/>
          <w:sz w:val="24"/>
          <w:szCs w:val="24"/>
        </w:rPr>
        <w:t>Iron Deficiency Anaemia if: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Haemoglobin &lt; expected range for age of the study subjects</w:t>
      </w:r>
      <w:r w:rsidR="002302C5">
        <w:rPr>
          <w:rFonts w:ascii="Times New Roman" w:eastAsia="Calibri" w:hAnsi="Times New Roman" w:cs="Times New Roman"/>
          <w:sz w:val="24"/>
          <w:szCs w:val="24"/>
        </w:rPr>
        <w:t>,</w:t>
      </w:r>
      <w:r w:rsidRPr="00435E3C">
        <w:rPr>
          <w:rFonts w:ascii="Times New Roman" w:eastAsia="Calibri" w:hAnsi="Times New Roman" w:cs="Times New Roman"/>
          <w:sz w:val="24"/>
          <w:szCs w:val="24"/>
        </w:rPr>
        <w:t xml:space="preserve"> plus features of Iron deficiency.</w:t>
      </w:r>
      <w:r w:rsidR="001A485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0FAC1E41" w14:textId="613496E8" w:rsidR="008A1095" w:rsidRPr="00A63CCB" w:rsidRDefault="008A1095" w:rsidP="008A10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</w:t>
      </w:r>
      <w:r w:rsidR="001A48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Latent Iron deficiency (Iron depletion) if: </w:t>
      </w:r>
      <w:r w:rsidRPr="00435E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Serum ferritin is less than 20ng/L for all age </w:t>
      </w:r>
      <w:r w:rsidR="002302C5">
        <w:rPr>
          <w:rFonts w:ascii="Times New Roman" w:eastAsia="Calibri" w:hAnsi="Times New Roman" w:cs="Times New Roman"/>
          <w:color w:val="000000"/>
          <w:sz w:val="24"/>
          <w:szCs w:val="24"/>
        </w:rPr>
        <w:t>groups</w:t>
      </w:r>
      <w:r w:rsidR="0059790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A48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7F7C19A1" w14:textId="1D6930F6" w:rsidR="00E971C5" w:rsidRPr="00B76E2B" w:rsidRDefault="00E971C5" w:rsidP="00E971C5">
      <w:pPr>
        <w:autoSpaceDE w:val="0"/>
        <w:autoSpaceDN w:val="0"/>
        <w:adjustRightInd w:val="0"/>
        <w:spacing w:after="1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E2B">
        <w:rPr>
          <w:rFonts w:ascii="Times New Roman" w:hAnsi="Times New Roman" w:cs="Times New Roman"/>
          <w:sz w:val="24"/>
          <w:szCs w:val="24"/>
          <w:highlight w:val="yellow"/>
        </w:rPr>
        <w:t>Ethical clearance was obtained f</w:t>
      </w:r>
      <w:r w:rsidRPr="00B76E2B">
        <w:rPr>
          <w:rFonts w:ascii="Times New Roman" w:eastAsia="Calibri" w:hAnsi="Times New Roman" w:cs="Times New Roman"/>
          <w:sz w:val="24"/>
          <w:szCs w:val="24"/>
          <w:highlight w:val="yellow"/>
        </w:rPr>
        <w:t>rom the Ethics Committee of Lagos State University Teaching Hospital, Ikeja, Lagos State</w:t>
      </w:r>
      <w:r w:rsidR="002302C5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Pr="00B76E2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as part of a large study on </w:t>
      </w:r>
      <w:r w:rsidR="002302C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the </w:t>
      </w:r>
      <w:r w:rsidRPr="00B76E2B">
        <w:rPr>
          <w:rFonts w:ascii="Times New Roman" w:eastAsia="Calibri" w:hAnsi="Times New Roman" w:cs="Times New Roman"/>
          <w:sz w:val="24"/>
          <w:szCs w:val="24"/>
          <w:highlight w:val="yellow"/>
        </w:rPr>
        <w:t>iron profile of children with congenital heart diseases.</w:t>
      </w:r>
      <w:r w:rsidR="001A485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Calibri" w:hAnsi="Times New Roman" w:cs="Times New Roman"/>
          <w:sz w:val="24"/>
          <w:szCs w:val="24"/>
          <w:highlight w:val="yellow"/>
        </w:rPr>
        <w:t>Written and informed consent was obtained from the parents/caregivers of the subjects and controls.</w:t>
      </w:r>
      <w:r w:rsidR="001A485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Calibri" w:hAnsi="Times New Roman" w:cs="Times New Roman"/>
          <w:sz w:val="24"/>
          <w:szCs w:val="24"/>
          <w:highlight w:val="yellow"/>
        </w:rPr>
        <w:t>Participants with iron deficiency and iron deficiency anaemia were treated.</w:t>
      </w:r>
    </w:p>
    <w:p w14:paraId="1AD88277" w14:textId="77777777" w:rsidR="00E971C5" w:rsidRPr="00E971C5" w:rsidRDefault="00E971C5" w:rsidP="00E971C5">
      <w:pPr>
        <w:autoSpaceDE w:val="0"/>
        <w:autoSpaceDN w:val="0"/>
        <w:adjustRightInd w:val="0"/>
        <w:spacing w:after="1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C936E" w14:textId="56F02821" w:rsidR="00D319D8" w:rsidRDefault="00D319D8">
      <w:pPr>
        <w:rPr>
          <w:rFonts w:ascii="Times New Roman" w:hAnsi="Times New Roman" w:cs="Times New Roman"/>
          <w:sz w:val="24"/>
          <w:szCs w:val="24"/>
        </w:rPr>
      </w:pPr>
    </w:p>
    <w:p w14:paraId="0840DD9C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1621EB1D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39B991A8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1E57870C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452CD1AF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1ABA72E4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20222FB3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6305CC33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3B46AD55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0B227531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64C0CDD7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167336AB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382258A8" w14:textId="77777777" w:rsidR="00B76E2B" w:rsidRDefault="00B76E2B">
      <w:pPr>
        <w:rPr>
          <w:rFonts w:ascii="Times New Roman" w:hAnsi="Times New Roman" w:cs="Times New Roman"/>
          <w:sz w:val="24"/>
          <w:szCs w:val="24"/>
        </w:rPr>
      </w:pPr>
    </w:p>
    <w:p w14:paraId="26E0D860" w14:textId="77777777" w:rsidR="00441D5F" w:rsidRPr="00342AD8" w:rsidRDefault="00441D5F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2AD8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14:paraId="1AD9A6A1" w14:textId="55217DE5" w:rsidR="00041990" w:rsidRDefault="00441D5F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total of 118 subjects were recruited in the study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59 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defects and 59 healthy controls.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The age range was from six months to twelve years.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mean age for 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disease </w:t>
      </w:r>
      <w:r>
        <w:rPr>
          <w:rFonts w:ascii="Times New Roman" w:hAnsi="Times New Roman" w:cs="Times New Roman"/>
          <w:sz w:val="24"/>
          <w:szCs w:val="24"/>
          <w:lang w:val="en-US"/>
        </w:rPr>
        <w:t>was 42.25</w:t>
      </w:r>
      <w:r w:rsidR="00CF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CF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34.56</w:t>
      </w:r>
      <w:r w:rsidR="00CF3704">
        <w:rPr>
          <w:rFonts w:ascii="Times New Roman" w:hAnsi="Times New Roman" w:cs="Times New Roman"/>
          <w:sz w:val="24"/>
          <w:szCs w:val="24"/>
          <w:lang w:val="en-US"/>
        </w:rPr>
        <w:t xml:space="preserve"> months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while that for controls was 46.07</w:t>
      </w:r>
      <w:r w:rsidR="00CF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CF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34.40</w:t>
      </w:r>
      <w:r w:rsidR="00CF3704">
        <w:rPr>
          <w:rFonts w:ascii="Times New Roman" w:hAnsi="Times New Roman" w:cs="Times New Roman"/>
          <w:sz w:val="24"/>
          <w:szCs w:val="24"/>
          <w:lang w:val="en-US"/>
        </w:rPr>
        <w:t xml:space="preserve"> months</w:t>
      </w:r>
      <w:r w:rsidR="006870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 = -0.497</w:t>
      </w:r>
      <w:r w:rsidR="0068703D">
        <w:rPr>
          <w:rFonts w:ascii="Times New Roman" w:hAnsi="Times New Roman" w:cs="Times New Roman"/>
          <w:sz w:val="24"/>
          <w:szCs w:val="24"/>
          <w:lang w:val="en-US"/>
        </w:rPr>
        <w:t>; p = 0.897)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The male-to-female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ratio was 1:1.1.</w:t>
      </w:r>
      <w:r w:rsidR="00041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1AD910" w14:textId="77777777" w:rsidR="0059790F" w:rsidRDefault="0059790F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DA3A78" w14:textId="00F20A0E" w:rsidR="00441D5F" w:rsidRDefault="00041990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higher proportion of subjects were in the upper social class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(61.5%; n = 63</w:t>
      </w:r>
      <w:r w:rsidR="00B92F72">
        <w:rPr>
          <w:rFonts w:ascii="Times New Roman" w:hAnsi="Times New Roman" w:cs="Times New Roman"/>
          <w:sz w:val="24"/>
          <w:szCs w:val="24"/>
          <w:lang w:val="en-US"/>
        </w:rPr>
        <w:t xml:space="preserve">) as shown in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B92F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The lowest proportion of subjects belonged to the lower social class (12.7%; n = 13).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703D">
        <w:rPr>
          <w:rFonts w:ascii="Times New Roman" w:hAnsi="Times New Roman" w:cs="Times New Roman"/>
          <w:sz w:val="24"/>
          <w:szCs w:val="24"/>
          <w:lang w:val="en-US"/>
        </w:rPr>
        <w:t>No significant difference in the social classes between the cases and the controls (χ</w:t>
      </w:r>
      <w:r w:rsidR="006870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8703D">
        <w:rPr>
          <w:rFonts w:ascii="Times New Roman" w:hAnsi="Times New Roman" w:cs="Times New Roman"/>
          <w:sz w:val="24"/>
          <w:szCs w:val="24"/>
          <w:lang w:val="en-US"/>
        </w:rPr>
        <w:t xml:space="preserve"> = 6.280, p = </w:t>
      </w:r>
      <w:r w:rsidR="00B92F72" w:rsidRPr="00B92F72">
        <w:rPr>
          <w:rFonts w:ascii="Times New Roman" w:hAnsi="Times New Roman" w:cs="Times New Roman"/>
          <w:sz w:val="24"/>
          <w:szCs w:val="24"/>
        </w:rPr>
        <w:t>0.170</w:t>
      </w:r>
      <w:r w:rsidR="0068703D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1101C81E" w14:textId="77777777" w:rsidR="00041990" w:rsidRDefault="00041990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66D50F" w14:textId="532E64C3" w:rsidR="0044242B" w:rsidRPr="00950ED1" w:rsidRDefault="00F626E0" w:rsidP="0044242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entricular septal defect </w:t>
      </w:r>
      <w:r>
        <w:rPr>
          <w:rFonts w:ascii="Times New Roman" w:hAnsi="Times New Roman" w:cs="Times New Roman"/>
          <w:sz w:val="24"/>
          <w:szCs w:val="24"/>
          <w:lang w:val="en-US"/>
        </w:rPr>
        <w:t>was the co</w:t>
      </w:r>
      <w:r w:rsidR="0044242B">
        <w:rPr>
          <w:rFonts w:ascii="Times New Roman" w:hAnsi="Times New Roman" w:cs="Times New Roman"/>
          <w:sz w:val="24"/>
          <w:szCs w:val="24"/>
          <w:lang w:val="en-US"/>
        </w:rPr>
        <w:t xml:space="preserve">mmonest </w:t>
      </w:r>
      <w:proofErr w:type="spellStart"/>
      <w:r w:rsidR="0044242B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44242B">
        <w:rPr>
          <w:rFonts w:ascii="Times New Roman" w:hAnsi="Times New Roman" w:cs="Times New Roman"/>
          <w:sz w:val="24"/>
          <w:szCs w:val="24"/>
          <w:lang w:val="en-US"/>
        </w:rPr>
        <w:t xml:space="preserve"> heart disease.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4242B">
        <w:rPr>
          <w:rFonts w:ascii="Times New Roman" w:hAnsi="Times New Roman" w:cs="Times New Roman"/>
          <w:sz w:val="24"/>
          <w:szCs w:val="24"/>
          <w:lang w:val="en-US"/>
        </w:rPr>
        <w:t>In 8 (13.5%) subjects, m</w:t>
      </w:r>
      <w:r w:rsidR="0044242B" w:rsidRPr="00950ED1">
        <w:rPr>
          <w:rFonts w:ascii="Times New Roman" w:hAnsi="Times New Roman" w:cs="Times New Roman"/>
          <w:sz w:val="24"/>
          <w:szCs w:val="24"/>
          <w:lang w:val="en-US"/>
        </w:rPr>
        <w:t xml:space="preserve">ultiple </w:t>
      </w:r>
      <w:proofErr w:type="spellStart"/>
      <w:r w:rsidR="0044242B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44242B"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diseases were diagnosed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242B">
        <w:rPr>
          <w:rFonts w:ascii="Times New Roman" w:hAnsi="Times New Roman" w:cs="Times New Roman"/>
          <w:sz w:val="24"/>
          <w:szCs w:val="24"/>
          <w:lang w:val="en-US"/>
        </w:rPr>
        <w:t xml:space="preserve"> as shown in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442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424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E78403" w14:textId="77777777" w:rsidR="00503C89" w:rsidRDefault="00503C89" w:rsidP="00503C8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C04115" w14:textId="310B8B0B" w:rsidR="00503C89" w:rsidRDefault="00503C89" w:rsidP="00503C8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Tables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92F72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show the mean r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ed cell indices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 all subjects and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group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concentration was significantly higher in the control groups for children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aged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less than 2 years and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those aged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 years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 or older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F0BF2">
        <w:rPr>
          <w:rFonts w:ascii="Times New Roman" w:hAnsi="Times New Roman" w:cs="Times New Roman"/>
          <w:sz w:val="24"/>
          <w:szCs w:val="24"/>
          <w:lang w:val="en-US"/>
        </w:rPr>
        <w:t xml:space="preserve">The mean corpuscular </w:t>
      </w:r>
      <w:proofErr w:type="spellStart"/>
      <w:r w:rsidR="004F0BF2"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 w:rsidR="004F0BF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 mean corpuscular </w:t>
      </w:r>
      <w:proofErr w:type="spellStart"/>
      <w:r w:rsidR="001C0EB3"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 concentration were significantly higher in the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 xml:space="preserve"> older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 than 5 years,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the mean corpuscular volume and mean corpuscular </w:t>
      </w:r>
      <w:proofErr w:type="spellStart"/>
      <w:r w:rsidR="001C0EB3"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 were significantly higher.</w:t>
      </w:r>
    </w:p>
    <w:p w14:paraId="19D61187" w14:textId="77777777" w:rsidR="00503C89" w:rsidRDefault="00503C89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B27A8" w14:textId="641457AB" w:rsidR="00330453" w:rsidRDefault="00330453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mean/</w:t>
      </w:r>
      <w:r w:rsidR="001C0EB3">
        <w:rPr>
          <w:rFonts w:ascii="Times New Roman" w:hAnsi="Times New Roman" w:cs="Times New Roman"/>
          <w:sz w:val="24"/>
          <w:szCs w:val="24"/>
          <w:lang w:val="en-US"/>
        </w:rPr>
        <w:t xml:space="preserve">median values of serum iron </w:t>
      </w:r>
      <w:r w:rsidR="00B92F72">
        <w:rPr>
          <w:rFonts w:ascii="Times New Roman" w:hAnsi="Times New Roman" w:cs="Times New Roman"/>
          <w:sz w:val="24"/>
          <w:szCs w:val="24"/>
          <w:lang w:val="en-US"/>
        </w:rPr>
        <w:t xml:space="preserve">indicators are shown in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03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90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03C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respectively.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7171">
        <w:rPr>
          <w:rFonts w:ascii="Times New Roman" w:hAnsi="Times New Roman" w:cs="Times New Roman"/>
          <w:sz w:val="24"/>
          <w:szCs w:val="24"/>
          <w:lang w:val="en-US"/>
        </w:rPr>
        <w:t>Serum ferritin was lower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in the control group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the difference was 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>not statistically significant.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There was </w:t>
      </w:r>
      <w:r w:rsidR="00AB4D4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significant difference in transferrin saturation and total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iron-binding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capacity between the </w:t>
      </w:r>
      <w:proofErr w:type="spellStart"/>
      <w:r w:rsidR="00441D5F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and control groups.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Serum iron, total iron binding capacity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transferrin saturation were significantly higher in the control</w:t>
      </w:r>
      <w:r w:rsidR="004822CD">
        <w:rPr>
          <w:rFonts w:ascii="Times New Roman" w:hAnsi="Times New Roman" w:cs="Times New Roman"/>
          <w:sz w:val="24"/>
          <w:szCs w:val="24"/>
          <w:lang w:val="en-US"/>
        </w:rPr>
        <w:t xml:space="preserve">s than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AB4D48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822CD">
        <w:rPr>
          <w:rFonts w:ascii="Times New Roman" w:hAnsi="Times New Roman" w:cs="Times New Roman"/>
          <w:sz w:val="24"/>
          <w:szCs w:val="24"/>
          <w:lang w:val="en-US"/>
        </w:rPr>
        <w:t xml:space="preserve"> as shown in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="00482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546E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DD3A09" w14:textId="77777777" w:rsidR="004822CD" w:rsidRDefault="004822CD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085B97" w14:textId="5C5FB8E4" w:rsidR="00CE170B" w:rsidRDefault="00CE170B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Serum iron and transferrin saturation were significantly higher in controls than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cases in children below two years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shown in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8.</w:t>
      </w:r>
    </w:p>
    <w:p w14:paraId="5AAE6E0B" w14:textId="77777777" w:rsidR="00330453" w:rsidRDefault="00330453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C0930E" w14:textId="74A37A9B" w:rsidR="00441D5F" w:rsidRDefault="00441D5F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prevalence of iron deficiency and latent iron deficiency among the subjects </w:t>
      </w:r>
      <w:r w:rsidR="00ED1E6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ED1E69">
        <w:rPr>
          <w:rFonts w:ascii="Times New Roman" w:hAnsi="Times New Roman" w:cs="Times New Roman"/>
          <w:sz w:val="24"/>
          <w:szCs w:val="24"/>
          <w:lang w:val="en-US"/>
        </w:rPr>
        <w:t xml:space="preserve"> is shown in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ED1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D1E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D1E69">
        <w:rPr>
          <w:rFonts w:ascii="Times New Roman" w:hAnsi="Times New Roman" w:cs="Times New Roman"/>
          <w:sz w:val="24"/>
          <w:szCs w:val="24"/>
          <w:lang w:val="en-US"/>
        </w:rPr>
        <w:t>None of the cases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controls had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D671FB" w14:textId="77777777" w:rsidR="00412E89" w:rsidRDefault="00412E89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DF6142" w14:textId="4426DF89" w:rsidR="00412E89" w:rsidRDefault="00412E89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Sex,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socio-economic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classes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age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did not affect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iron status of subjects as shown in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CE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4822C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A2E7DD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A5B651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5021A2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272662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F851F9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6D852A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9A6F94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B75A01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04BF04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20D09A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EF56BF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DFBD11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6533A8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7B7EE2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BF8F8C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F2D9D6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9B9067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FF98F5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9BE22C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406C6E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8C8583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EACC5A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AE89C3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E7DB59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D6D98B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649F36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3C9BE1" w14:textId="5FBB45C6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70A24F" w14:textId="77777777" w:rsidR="004607D3" w:rsidRDefault="004607D3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34E899" w14:textId="0195FD8E" w:rsidR="00B92F72" w:rsidRPr="00B92F72" w:rsidRDefault="00B92F72" w:rsidP="00671275">
      <w:pPr>
        <w:spacing w:after="160"/>
        <w:rPr>
          <w:rFonts w:ascii="Times New Roman" w:eastAsia="Calibri" w:hAnsi="Times New Roman" w:cs="Times New Roman"/>
          <w:b/>
          <w:sz w:val="24"/>
          <w:szCs w:val="24"/>
        </w:rPr>
      </w:pPr>
      <w:r w:rsidRPr="00B92F72">
        <w:rPr>
          <w:rFonts w:ascii="Times New Roman" w:eastAsia="Calibri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92F72">
        <w:rPr>
          <w:rFonts w:ascii="Times New Roman" w:eastAsia="Calibri" w:hAnsi="Times New Roman" w:cs="Times New Roman"/>
          <w:b/>
          <w:sz w:val="24"/>
          <w:szCs w:val="24"/>
        </w:rPr>
        <w:t>: Socio-demographic characteristics of the study population</w:t>
      </w:r>
    </w:p>
    <w:tbl>
      <w:tblPr>
        <w:tblStyle w:val="TableGrid"/>
        <w:tblW w:w="0" w:type="auto"/>
        <w:tblInd w:w="-2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1744"/>
        <w:gridCol w:w="1991"/>
        <w:gridCol w:w="1686"/>
        <w:gridCol w:w="1448"/>
      </w:tblGrid>
      <w:tr w:rsidR="00B92F72" w:rsidRPr="00B92F72" w14:paraId="6A218C51" w14:textId="77777777" w:rsidTr="005B60F6">
        <w:tc>
          <w:tcPr>
            <w:tcW w:w="2522" w:type="dxa"/>
            <w:vMerge w:val="restart"/>
          </w:tcPr>
          <w:p w14:paraId="6DCBF199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14:paraId="44006761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sz w:val="24"/>
                <w:szCs w:val="24"/>
              </w:rPr>
              <w:t>Study Subjects</w:t>
            </w:r>
          </w:p>
        </w:tc>
        <w:tc>
          <w:tcPr>
            <w:tcW w:w="1735" w:type="dxa"/>
            <w:vMerge w:val="restart"/>
          </w:tcPr>
          <w:p w14:paraId="5E8AC42F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sz w:val="24"/>
                <w:szCs w:val="24"/>
              </w:rPr>
              <w:t>Total n=118</w:t>
            </w:r>
            <w:r w:rsidR="00671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2F72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  <w:p w14:paraId="0C953803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14:paraId="53928502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05873A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</w:tr>
      <w:tr w:rsidR="00B92F72" w:rsidRPr="00B92F72" w14:paraId="5697C81A" w14:textId="77777777" w:rsidTr="005B60F6">
        <w:tc>
          <w:tcPr>
            <w:tcW w:w="2522" w:type="dxa"/>
            <w:vMerge/>
            <w:tcBorders>
              <w:bottom w:val="single" w:sz="4" w:space="0" w:color="auto"/>
            </w:tcBorders>
          </w:tcPr>
          <w:p w14:paraId="2410EDDF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88253D0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sz w:val="24"/>
                <w:szCs w:val="24"/>
              </w:rPr>
              <w:t>CHD n = 59 (%)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7AD61732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sz w:val="24"/>
                <w:szCs w:val="24"/>
              </w:rPr>
              <w:t>Controls n= 59 (%)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</w:tcPr>
          <w:p w14:paraId="0244C1B1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14:paraId="22C765C4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F72" w:rsidRPr="00B92F72" w14:paraId="3FCFBB92" w14:textId="77777777" w:rsidTr="005B60F6">
        <w:tc>
          <w:tcPr>
            <w:tcW w:w="2522" w:type="dxa"/>
            <w:tcBorders>
              <w:bottom w:val="nil"/>
            </w:tcBorders>
          </w:tcPr>
          <w:p w14:paraId="17E46B42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Gender</w:t>
            </w:r>
          </w:p>
          <w:p w14:paraId="30F38657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 xml:space="preserve">              Male</w:t>
            </w:r>
          </w:p>
          <w:p w14:paraId="09757666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1816" w:type="dxa"/>
            <w:tcBorders>
              <w:bottom w:val="nil"/>
            </w:tcBorders>
          </w:tcPr>
          <w:p w14:paraId="7A4BE2C5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4796DA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31 (52.5)</w:t>
            </w:r>
          </w:p>
          <w:p w14:paraId="717309A0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28 (47.5)</w:t>
            </w:r>
          </w:p>
        </w:tc>
        <w:tc>
          <w:tcPr>
            <w:tcW w:w="2058" w:type="dxa"/>
            <w:tcBorders>
              <w:bottom w:val="nil"/>
            </w:tcBorders>
          </w:tcPr>
          <w:p w14:paraId="6545368F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4AFA78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31 (52.5)</w:t>
            </w:r>
          </w:p>
          <w:p w14:paraId="7677A45C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28(47.5)</w:t>
            </w:r>
          </w:p>
        </w:tc>
        <w:tc>
          <w:tcPr>
            <w:tcW w:w="1735" w:type="dxa"/>
            <w:tcBorders>
              <w:bottom w:val="nil"/>
            </w:tcBorders>
          </w:tcPr>
          <w:p w14:paraId="66E9444C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EE0096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62(52.5)</w:t>
            </w:r>
          </w:p>
          <w:p w14:paraId="4E994053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56 (47.5)</w:t>
            </w:r>
          </w:p>
        </w:tc>
        <w:tc>
          <w:tcPr>
            <w:tcW w:w="1472" w:type="dxa"/>
            <w:tcBorders>
              <w:bottom w:val="nil"/>
            </w:tcBorders>
          </w:tcPr>
          <w:p w14:paraId="68459514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7513CE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5A31F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p =</w:t>
            </w:r>
            <w:r w:rsidR="00671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72">
              <w:rPr>
                <w:rFonts w:ascii="Times New Roman" w:hAnsi="Times New Roman"/>
                <w:sz w:val="24"/>
                <w:szCs w:val="24"/>
              </w:rPr>
              <w:t>0.542</w:t>
            </w:r>
          </w:p>
        </w:tc>
      </w:tr>
      <w:tr w:rsidR="00B92F72" w:rsidRPr="00B92F72" w14:paraId="46741451" w14:textId="77777777" w:rsidTr="005B60F6">
        <w:trPr>
          <w:trHeight w:val="2162"/>
        </w:trPr>
        <w:tc>
          <w:tcPr>
            <w:tcW w:w="2522" w:type="dxa"/>
            <w:tcBorders>
              <w:top w:val="nil"/>
              <w:bottom w:val="nil"/>
            </w:tcBorders>
          </w:tcPr>
          <w:p w14:paraId="1F5BABAE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b/>
                <w:sz w:val="24"/>
                <w:szCs w:val="24"/>
              </w:rPr>
              <w:t>Age group (months)</w:t>
            </w:r>
          </w:p>
          <w:p w14:paraId="1AD5EB4F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 xml:space="preserve">              &lt;24 </w:t>
            </w:r>
          </w:p>
          <w:p w14:paraId="1BB0F8EA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24-60</w:t>
            </w:r>
          </w:p>
          <w:p w14:paraId="6F49D9DC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 xml:space="preserve">              &gt;60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F37B73E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7DBC23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24 (40.7)</w:t>
            </w:r>
          </w:p>
          <w:p w14:paraId="4DA752DF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23 (39.0)</w:t>
            </w:r>
          </w:p>
          <w:p w14:paraId="27230BC8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12 (20.3)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14:paraId="0687B82C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B13286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18 (30.5)</w:t>
            </w:r>
          </w:p>
          <w:p w14:paraId="6BEBFD8B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27 (45.8)</w:t>
            </w:r>
          </w:p>
          <w:p w14:paraId="576AA68B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14 (23.7)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318415D0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594F2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52 (44.1)</w:t>
            </w:r>
          </w:p>
          <w:p w14:paraId="0F6FCD3A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60 (50.6)</w:t>
            </w:r>
          </w:p>
          <w:p w14:paraId="4F20DE38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38 (32.2)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3AF9F45E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094D0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F9C129" w14:textId="77777777" w:rsidR="00B92F72" w:rsidRPr="00B92F72" w:rsidRDefault="00671275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 w:rsidR="00B92F72" w:rsidRPr="00B92F72">
              <w:rPr>
                <w:rFonts w:ascii="Times New Roman" w:hAnsi="Times New Roman"/>
                <w:sz w:val="24"/>
                <w:szCs w:val="24"/>
              </w:rPr>
              <w:t>=1.0</w:t>
            </w:r>
          </w:p>
        </w:tc>
      </w:tr>
      <w:tr w:rsidR="00B92F72" w:rsidRPr="00B92F72" w14:paraId="4FC0AC15" w14:textId="77777777" w:rsidTr="005B60F6">
        <w:tc>
          <w:tcPr>
            <w:tcW w:w="2522" w:type="dxa"/>
            <w:tcBorders>
              <w:top w:val="nil"/>
            </w:tcBorders>
          </w:tcPr>
          <w:p w14:paraId="6E3C39C5" w14:textId="680864A7" w:rsidR="00B92F72" w:rsidRPr="00B92F72" w:rsidRDefault="00DB0758" w:rsidP="00671275">
            <w:pPr>
              <w:spacing w:after="1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Socio-economic</w:t>
            </w:r>
            <w:r w:rsidR="00B92F72" w:rsidRPr="00B92F72">
              <w:rPr>
                <w:rFonts w:ascii="Times New Roman" w:hAnsi="Times New Roman"/>
                <w:b/>
                <w:sz w:val="24"/>
                <w:szCs w:val="24"/>
              </w:rPr>
              <w:t xml:space="preserve"> status</w:t>
            </w:r>
          </w:p>
          <w:p w14:paraId="17812C4F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518DA259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14:paraId="419A0D65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 xml:space="preserve">  III</w:t>
            </w:r>
          </w:p>
          <w:p w14:paraId="4E00A618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 xml:space="preserve">  IV</w:t>
            </w:r>
          </w:p>
          <w:p w14:paraId="09F0CEB9" w14:textId="77777777" w:rsidR="00B92F72" w:rsidRPr="00B92F72" w:rsidRDefault="00B92F72" w:rsidP="00671275">
            <w:pPr>
              <w:spacing w:after="1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16" w:type="dxa"/>
            <w:tcBorders>
              <w:top w:val="nil"/>
            </w:tcBorders>
          </w:tcPr>
          <w:p w14:paraId="7637472D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27D7D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9 (15.3)</w:t>
            </w:r>
          </w:p>
          <w:p w14:paraId="7784ECDD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25 (42.4)</w:t>
            </w:r>
          </w:p>
          <w:p w14:paraId="417FCCED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17 (28.8)</w:t>
            </w:r>
          </w:p>
          <w:p w14:paraId="5EE576A3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6 (10.2)</w:t>
            </w:r>
          </w:p>
          <w:p w14:paraId="2405438D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1(1.7)</w:t>
            </w:r>
          </w:p>
        </w:tc>
        <w:tc>
          <w:tcPr>
            <w:tcW w:w="2058" w:type="dxa"/>
            <w:tcBorders>
              <w:top w:val="nil"/>
            </w:tcBorders>
          </w:tcPr>
          <w:p w14:paraId="78FD471E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E545E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11 (18.6)</w:t>
            </w:r>
          </w:p>
          <w:p w14:paraId="00176767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15 (25.4)</w:t>
            </w:r>
          </w:p>
          <w:p w14:paraId="1CE69850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18 (30.5)</w:t>
            </w:r>
          </w:p>
          <w:p w14:paraId="556DE9E3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10(16.9)</w:t>
            </w:r>
          </w:p>
          <w:p w14:paraId="74B2931C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5 (8.5)</w:t>
            </w:r>
          </w:p>
        </w:tc>
        <w:tc>
          <w:tcPr>
            <w:tcW w:w="1735" w:type="dxa"/>
            <w:tcBorders>
              <w:top w:val="nil"/>
            </w:tcBorders>
          </w:tcPr>
          <w:p w14:paraId="01C29DB9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9821F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10 (8.5)</w:t>
            </w:r>
          </w:p>
          <w:p w14:paraId="2D71B6C8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28 (23.7)</w:t>
            </w:r>
          </w:p>
          <w:p w14:paraId="7E7DE720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68 (57.6)</w:t>
            </w:r>
          </w:p>
          <w:p w14:paraId="3F18B9FA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30 (25.4)</w:t>
            </w:r>
          </w:p>
          <w:p w14:paraId="32A36F55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>14 (11.9)</w:t>
            </w:r>
          </w:p>
        </w:tc>
        <w:tc>
          <w:tcPr>
            <w:tcW w:w="1472" w:type="dxa"/>
            <w:tcBorders>
              <w:top w:val="nil"/>
            </w:tcBorders>
          </w:tcPr>
          <w:p w14:paraId="42F2DC9B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60025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40837A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00B8DB" w14:textId="77777777" w:rsidR="00B92F72" w:rsidRPr="00B92F72" w:rsidRDefault="00B92F72" w:rsidP="00671275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2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 w:rsidRPr="00B92F72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72">
              <w:rPr>
                <w:rFonts w:ascii="Times New Roman" w:hAnsi="Times New Roman"/>
                <w:sz w:val="24"/>
                <w:szCs w:val="24"/>
              </w:rPr>
              <w:t>0.170</w:t>
            </w:r>
          </w:p>
        </w:tc>
      </w:tr>
    </w:tbl>
    <w:p w14:paraId="2D968BA7" w14:textId="69C03138" w:rsidR="00B92F72" w:rsidRPr="00B92F72" w:rsidRDefault="00B92F72" w:rsidP="00671275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B92F72">
        <w:rPr>
          <w:rFonts w:ascii="Times New Roman" w:eastAsia="Calibri" w:hAnsi="Times New Roman" w:cs="Times New Roman"/>
          <w:sz w:val="24"/>
          <w:szCs w:val="24"/>
        </w:rPr>
        <w:t xml:space="preserve">NB: Values in </w:t>
      </w:r>
      <w:r w:rsidR="00DB0758">
        <w:rPr>
          <w:rFonts w:ascii="Times New Roman" w:eastAsia="Calibri" w:hAnsi="Times New Roman" w:cs="Times New Roman"/>
          <w:sz w:val="24"/>
          <w:szCs w:val="24"/>
        </w:rPr>
        <w:t>parentheses</w:t>
      </w:r>
      <w:r w:rsidRPr="00B92F72">
        <w:rPr>
          <w:rFonts w:ascii="Times New Roman" w:eastAsia="Calibri" w:hAnsi="Times New Roman" w:cs="Times New Roman"/>
          <w:sz w:val="24"/>
          <w:szCs w:val="24"/>
        </w:rPr>
        <w:t xml:space="preserve"> are % of column total.       Statisti</w:t>
      </w:r>
      <w:r w:rsidR="00671275">
        <w:rPr>
          <w:rFonts w:ascii="Times New Roman" w:eastAsia="Calibri" w:hAnsi="Times New Roman" w:cs="Times New Roman"/>
          <w:sz w:val="24"/>
          <w:szCs w:val="24"/>
        </w:rPr>
        <w:t xml:space="preserve">cs done using </w:t>
      </w:r>
      <w:r w:rsidR="00DB0758">
        <w:rPr>
          <w:rFonts w:ascii="Times New Roman" w:eastAsia="Calibri" w:hAnsi="Times New Roman" w:cs="Times New Roman"/>
          <w:sz w:val="24"/>
          <w:szCs w:val="24"/>
        </w:rPr>
        <w:t>Fisher's</w:t>
      </w:r>
      <w:r w:rsidR="00671275">
        <w:rPr>
          <w:rFonts w:ascii="Times New Roman" w:eastAsia="Calibri" w:hAnsi="Times New Roman" w:cs="Times New Roman"/>
          <w:sz w:val="24"/>
          <w:szCs w:val="24"/>
        </w:rPr>
        <w:t xml:space="preserve"> exact test</w:t>
      </w:r>
    </w:p>
    <w:p w14:paraId="03786056" w14:textId="77777777" w:rsidR="00B92F72" w:rsidRPr="00B92F72" w:rsidRDefault="00B92F72" w:rsidP="0067127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C146E7A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DF10BD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921B5E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30D6F8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B39834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E2A788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41DF6F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255355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FAAB95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956CD1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7C40CD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CEDF1F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52A29E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357910" w14:textId="77777777" w:rsidR="00B92F72" w:rsidRDefault="00B92F72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7249C8" w14:textId="77777777" w:rsidR="00757171" w:rsidRDefault="00757171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8557DF" w14:textId="77777777" w:rsidR="00757171" w:rsidRDefault="00757171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88D42A" w14:textId="77777777" w:rsidR="00ED1E69" w:rsidRDefault="00ED1E69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40140C" w14:textId="15505926" w:rsidR="00441D5F" w:rsidRDefault="004E7EDD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41D5F" w:rsidRPr="00F626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26E0" w:rsidRPr="00F626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50ED1">
        <w:rPr>
          <w:rFonts w:ascii="Times New Roman" w:hAnsi="Times New Roman" w:cs="Times New Roman"/>
          <w:b/>
          <w:sz w:val="24"/>
          <w:szCs w:val="24"/>
          <w:lang w:val="en-US"/>
        </w:rPr>
        <w:t>Types</w:t>
      </w:r>
      <w:r w:rsidR="00441D5F" w:rsidRPr="00F626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proofErr w:type="spellStart"/>
      <w:r w:rsidR="00441D5F" w:rsidRPr="00F626E0">
        <w:rPr>
          <w:rFonts w:ascii="Times New Roman" w:hAnsi="Times New Roman" w:cs="Times New Roman"/>
          <w:b/>
          <w:sz w:val="24"/>
          <w:szCs w:val="24"/>
          <w:lang w:val="en-US"/>
        </w:rPr>
        <w:t>acyanotic</w:t>
      </w:r>
      <w:proofErr w:type="spellEnd"/>
      <w:r w:rsidR="00441D5F" w:rsidRPr="00F626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congenital heart defects among the subjects</w:t>
      </w:r>
      <w:r w:rsidR="00F626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F4DBA18" w14:textId="77777777" w:rsidR="00F626E0" w:rsidRPr="00F626E0" w:rsidRDefault="00F626E0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237" w:type="dxa"/>
        <w:tblInd w:w="5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950ED1" w14:paraId="6E609F30" w14:textId="77777777" w:rsidTr="00950ED1">
        <w:trPr>
          <w:trHeight w:val="100"/>
        </w:trPr>
        <w:tc>
          <w:tcPr>
            <w:tcW w:w="9237" w:type="dxa"/>
          </w:tcPr>
          <w:p w14:paraId="13E90B3B" w14:textId="77777777" w:rsidR="00950ED1" w:rsidRDefault="00950ED1" w:rsidP="00950ED1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BC7DC97" w14:textId="77777777" w:rsidR="00441D5F" w:rsidRDefault="00441D5F" w:rsidP="00950ED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Defects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Frequency (%)</w:t>
      </w:r>
    </w:p>
    <w:p w14:paraId="0D6652EB" w14:textId="77777777" w:rsidR="00441D5F" w:rsidRDefault="00441D5F" w:rsidP="00950ED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sz w:val="24"/>
          <w:szCs w:val="24"/>
          <w:lang w:val="en-US"/>
        </w:rPr>
      </w:pPr>
    </w:p>
    <w:p w14:paraId="2987AE7B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VSD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24 (40.7)</w:t>
      </w:r>
    </w:p>
    <w:p w14:paraId="553D657F" w14:textId="77777777" w:rsidR="00441D5F" w:rsidRDefault="00F626E0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PDA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 (22.0)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>ASD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6</w:t>
      </w:r>
      <w:proofErr w:type="gramEnd"/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(10.2)</w:t>
      </w:r>
    </w:p>
    <w:p w14:paraId="2F6B978C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AVSD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(5.1)</w:t>
      </w:r>
    </w:p>
    <w:p w14:paraId="4DA1AA9A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(5.1)</w:t>
      </w:r>
    </w:p>
    <w:p w14:paraId="4E1AC07E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(3.4)</w:t>
      </w:r>
    </w:p>
    <w:p w14:paraId="735786D9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VSD,</w:t>
      </w:r>
      <w:r w:rsidR="00F62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(3.4)</w:t>
      </w:r>
    </w:p>
    <w:p w14:paraId="7FDD344E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VSD, ASD, PDA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(1.7)</w:t>
      </w:r>
    </w:p>
    <w:p w14:paraId="642C8FBE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VSD,</w:t>
      </w:r>
      <w:r w:rsidR="00F62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PDA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(1.7)</w:t>
      </w:r>
    </w:p>
    <w:p w14:paraId="1C934C29" w14:textId="77777777" w:rsidR="00441D5F" w:rsidRDefault="00F626E0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AS, CO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441D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1</w:t>
      </w:r>
      <w:proofErr w:type="gramEnd"/>
      <w:r w:rsidR="00441D5F">
        <w:rPr>
          <w:rFonts w:ascii="Times New Roman" w:hAnsi="Times New Roman" w:cs="Times New Roman"/>
          <w:sz w:val="24"/>
          <w:szCs w:val="24"/>
          <w:lang w:val="en-US"/>
        </w:rPr>
        <w:t xml:space="preserve"> (1.7)</w:t>
      </w:r>
    </w:p>
    <w:p w14:paraId="59DD7618" w14:textId="77777777" w:rsidR="00441D5F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VSD, PS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(3.4)</w:t>
      </w:r>
    </w:p>
    <w:p w14:paraId="20084F36" w14:textId="77777777" w:rsidR="00441D5F" w:rsidRDefault="00441D5F" w:rsidP="00441D5F">
      <w:pPr>
        <w:pBdr>
          <w:bottom w:val="single" w:sz="4" w:space="1" w:color="auto"/>
        </w:pBd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VSD, ASD, AVSD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(1.7)</w:t>
      </w:r>
    </w:p>
    <w:p w14:paraId="79D391F2" w14:textId="77777777" w:rsidR="00441D5F" w:rsidRPr="0024607B" w:rsidRDefault="00441D5F" w:rsidP="00441D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492EE1F" w14:textId="77777777" w:rsidR="00441D5F" w:rsidRDefault="00F626E0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VSD =ventricular septal defect; ASD = atrial septal defect; PDA = patent ductus arteriosus; AVSD = atrioventricular septal defect; PS = 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>pul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monary stenosis; AS = </w:t>
      </w:r>
      <w:r w:rsidR="00441D5F">
        <w:rPr>
          <w:rFonts w:ascii="Times New Roman" w:hAnsi="Times New Roman" w:cs="Times New Roman"/>
          <w:sz w:val="24"/>
          <w:szCs w:val="24"/>
          <w:lang w:val="en-US"/>
        </w:rPr>
        <w:t>aortic stenosi</w:t>
      </w:r>
      <w:r>
        <w:rPr>
          <w:rFonts w:ascii="Times New Roman" w:hAnsi="Times New Roman" w:cs="Times New Roman"/>
          <w:sz w:val="24"/>
          <w:szCs w:val="24"/>
          <w:lang w:val="en-US"/>
        </w:rPr>
        <w:t>s; COA= coarctation of the aorta</w:t>
      </w:r>
    </w:p>
    <w:p w14:paraId="53C5E2D1" w14:textId="77777777" w:rsidR="00441D5F" w:rsidRDefault="00441D5F" w:rsidP="00441D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9B57AC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7F42F8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38E3A2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8198E3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D330E6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07F23F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E53D1D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6686D6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4F789E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D2F3B4" w14:textId="77777777" w:rsidR="00441D5F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DC23F9" w14:textId="77777777" w:rsidR="00441D5F" w:rsidRPr="00843C18" w:rsidRDefault="00441D5F" w:rsidP="00441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5CCA4B" w14:textId="77777777" w:rsidR="00441D5F" w:rsidRDefault="00441D5F" w:rsidP="00441D5F">
      <w:pPr>
        <w:rPr>
          <w:rFonts w:ascii="Times New Roman" w:hAnsi="Times New Roman" w:cs="Times New Roman"/>
          <w:sz w:val="24"/>
          <w:szCs w:val="24"/>
        </w:rPr>
      </w:pPr>
    </w:p>
    <w:p w14:paraId="44C979FC" w14:textId="77777777" w:rsidR="0044242B" w:rsidRDefault="0044242B" w:rsidP="00441D5F">
      <w:pPr>
        <w:rPr>
          <w:rFonts w:ascii="Times New Roman" w:hAnsi="Times New Roman" w:cs="Times New Roman"/>
          <w:sz w:val="24"/>
          <w:szCs w:val="24"/>
        </w:rPr>
      </w:pPr>
    </w:p>
    <w:p w14:paraId="0059911E" w14:textId="77777777" w:rsidR="00950ED1" w:rsidRDefault="00950ED1" w:rsidP="00441D5F">
      <w:pPr>
        <w:rPr>
          <w:rFonts w:ascii="Times New Roman" w:hAnsi="Times New Roman" w:cs="Times New Roman"/>
          <w:sz w:val="24"/>
          <w:szCs w:val="24"/>
        </w:rPr>
      </w:pPr>
    </w:p>
    <w:p w14:paraId="0720D3D7" w14:textId="75F5DF06" w:rsidR="002C1C27" w:rsidRPr="00ED1E69" w:rsidRDefault="002C1C27" w:rsidP="002C1C27">
      <w:pPr>
        <w:rPr>
          <w:rFonts w:ascii="Times New Roman" w:hAnsi="Times New Roman" w:cs="Times New Roman"/>
          <w:b/>
          <w:sz w:val="24"/>
          <w:szCs w:val="24"/>
        </w:rPr>
      </w:pPr>
      <w:r w:rsidRPr="00ED1E6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3</w:t>
      </w:r>
      <w:r w:rsidRPr="00ED1E69">
        <w:rPr>
          <w:rFonts w:ascii="Times New Roman" w:hAnsi="Times New Roman" w:cs="Times New Roman"/>
          <w:b/>
          <w:sz w:val="24"/>
          <w:szCs w:val="24"/>
        </w:rPr>
        <w:t>.</w:t>
      </w:r>
      <w:r w:rsidR="001A48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1E69">
        <w:rPr>
          <w:rFonts w:ascii="Times New Roman" w:hAnsi="Times New Roman" w:cs="Times New Roman"/>
          <w:b/>
          <w:sz w:val="24"/>
          <w:szCs w:val="24"/>
        </w:rPr>
        <w:t>Mean values of red blood cell indices.</w:t>
      </w:r>
    </w:p>
    <w:tbl>
      <w:tblPr>
        <w:tblStyle w:val="TableGrid"/>
        <w:tblW w:w="96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1608"/>
        <w:gridCol w:w="1426"/>
        <w:gridCol w:w="1160"/>
        <w:gridCol w:w="1429"/>
      </w:tblGrid>
      <w:tr w:rsidR="002C1C27" w:rsidRPr="002C1C27" w14:paraId="4345A2C4" w14:textId="77777777" w:rsidTr="00282E35">
        <w:tc>
          <w:tcPr>
            <w:tcW w:w="3983" w:type="dxa"/>
            <w:vMerge w:val="restart"/>
          </w:tcPr>
          <w:p w14:paraId="116B8B78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2"/>
          </w:tcPr>
          <w:p w14:paraId="65D22A76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 xml:space="preserve">              Group</w:t>
            </w:r>
          </w:p>
        </w:tc>
        <w:tc>
          <w:tcPr>
            <w:tcW w:w="1160" w:type="dxa"/>
            <w:vMerge w:val="restart"/>
          </w:tcPr>
          <w:p w14:paraId="4AB3E472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24FB709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t-value</w:t>
            </w:r>
          </w:p>
        </w:tc>
        <w:tc>
          <w:tcPr>
            <w:tcW w:w="1429" w:type="dxa"/>
            <w:vMerge w:val="restart"/>
          </w:tcPr>
          <w:p w14:paraId="772DDB5D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35456BCF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 </w:t>
            </w: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–value</w:t>
            </w:r>
          </w:p>
        </w:tc>
      </w:tr>
      <w:tr w:rsidR="002C1C27" w:rsidRPr="002C1C27" w14:paraId="38A2FA4E" w14:textId="77777777" w:rsidTr="00282E35">
        <w:tc>
          <w:tcPr>
            <w:tcW w:w="3983" w:type="dxa"/>
            <w:vMerge/>
            <w:tcBorders>
              <w:bottom w:val="single" w:sz="4" w:space="0" w:color="auto"/>
            </w:tcBorders>
          </w:tcPr>
          <w:p w14:paraId="61820661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543B9486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Acyanotic</w:t>
            </w:r>
            <w:proofErr w:type="spellEnd"/>
            <w:r w:rsidRPr="002C1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CBDB7FE" w14:textId="77777777" w:rsidR="002C1C27" w:rsidRPr="002C1C27" w:rsidRDefault="00282E35" w:rsidP="00147228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C1C27" w:rsidRPr="002C1C27">
              <w:rPr>
                <w:rFonts w:ascii="Times New Roman" w:hAnsi="Times New Roman"/>
                <w:b/>
                <w:sz w:val="24"/>
                <w:szCs w:val="24"/>
              </w:rPr>
              <w:t>n=59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548408C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 xml:space="preserve">Control </w:t>
            </w:r>
          </w:p>
          <w:p w14:paraId="1FE11A52" w14:textId="77777777" w:rsidR="002C1C27" w:rsidRPr="002C1C27" w:rsidRDefault="00282E35" w:rsidP="00147228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C1C27" w:rsidRPr="002C1C27">
              <w:rPr>
                <w:rFonts w:ascii="Times New Roman" w:hAnsi="Times New Roman"/>
                <w:b/>
                <w:sz w:val="24"/>
                <w:szCs w:val="24"/>
              </w:rPr>
              <w:t>n=59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19BB7F01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14:paraId="4903FA37" w14:textId="77777777" w:rsidR="002C1C27" w:rsidRPr="002C1C27" w:rsidRDefault="002C1C27" w:rsidP="00147228">
            <w:pPr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C27" w:rsidRPr="002C1C27" w14:paraId="29A59FE3" w14:textId="77777777" w:rsidTr="00282E35">
        <w:tc>
          <w:tcPr>
            <w:tcW w:w="3983" w:type="dxa"/>
            <w:tcBorders>
              <w:bottom w:val="nil"/>
            </w:tcBorders>
          </w:tcPr>
          <w:p w14:paraId="5F695282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14:paraId="668F2CB3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1DB2C950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6EE1C652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668223D5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17A9C037" w14:textId="77777777" w:rsidTr="00282E35">
        <w:tc>
          <w:tcPr>
            <w:tcW w:w="3983" w:type="dxa"/>
            <w:tcBorders>
              <w:top w:val="nil"/>
              <w:bottom w:val="nil"/>
            </w:tcBorders>
          </w:tcPr>
          <w:p w14:paraId="51F38475" w14:textId="77777777" w:rsidR="002C1C27" w:rsidRPr="002C1C27" w:rsidRDefault="002C1C27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Haemoglobin concentration(g/dl)</w:t>
            </w:r>
          </w:p>
          <w:p w14:paraId="062D50CD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 xml:space="preserve">                      Mean ± SD</w:t>
            </w:r>
          </w:p>
          <w:p w14:paraId="13818937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 xml:space="preserve">                      Range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6B79B40E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D7C51" w14:textId="77777777" w:rsidR="002C1C27" w:rsidRPr="002C1C27" w:rsidRDefault="002C1C27" w:rsidP="00282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10.9 ± 1.4</w:t>
            </w:r>
          </w:p>
          <w:p w14:paraId="3596F363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6.6 – 15.3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B03ED23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AD3F30" w14:textId="77777777" w:rsidR="002C1C27" w:rsidRPr="002C1C27" w:rsidRDefault="002C1C27" w:rsidP="00282E35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10.6 ± 1.0</w:t>
            </w:r>
          </w:p>
          <w:p w14:paraId="715E0EC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8.0 -12.4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406A7356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D7922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1.094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F0F52FD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F85CE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0.276</w:t>
            </w:r>
          </w:p>
          <w:p w14:paraId="04ED1E22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7E95C39A" w14:textId="77777777" w:rsidTr="00282E35">
        <w:tc>
          <w:tcPr>
            <w:tcW w:w="3983" w:type="dxa"/>
            <w:tcBorders>
              <w:top w:val="nil"/>
              <w:bottom w:val="nil"/>
            </w:tcBorders>
          </w:tcPr>
          <w:p w14:paraId="663FCADB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38561B56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A637BAC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58C4FA0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2D7744E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008546D2" w14:textId="77777777" w:rsidTr="00282E35">
        <w:tc>
          <w:tcPr>
            <w:tcW w:w="3983" w:type="dxa"/>
            <w:tcBorders>
              <w:top w:val="nil"/>
              <w:bottom w:val="nil"/>
            </w:tcBorders>
          </w:tcPr>
          <w:p w14:paraId="527DE108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422ED3F0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9856479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D6C37F8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BABFFE9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0851C2FD" w14:textId="77777777" w:rsidTr="00282E35">
        <w:tc>
          <w:tcPr>
            <w:tcW w:w="3983" w:type="dxa"/>
            <w:tcBorders>
              <w:top w:val="nil"/>
              <w:bottom w:val="nil"/>
            </w:tcBorders>
          </w:tcPr>
          <w:p w14:paraId="13FA8A1C" w14:textId="77777777" w:rsidR="002C1C27" w:rsidRPr="002C1C27" w:rsidRDefault="002C1C27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MCV (</w:t>
            </w:r>
            <w:proofErr w:type="spellStart"/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fl</w:t>
            </w:r>
            <w:proofErr w:type="spellEnd"/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D9100E9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 xml:space="preserve">                      Mean ± SD</w:t>
            </w:r>
            <w:r w:rsidR="00282E3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EDC941F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 xml:space="preserve">                      Range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3F2B1E33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25DCF" w14:textId="77777777" w:rsidR="002C1C27" w:rsidRPr="002C1C27" w:rsidRDefault="002C1C27" w:rsidP="00282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79.4 ± 7.0</w:t>
            </w:r>
          </w:p>
          <w:p w14:paraId="4B45B719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62.5 – 92.1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C8E1F4F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5402C1" w14:textId="77777777" w:rsidR="002C1C27" w:rsidRPr="002C1C27" w:rsidRDefault="002C1C27" w:rsidP="00282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77.7 ± 5.4</w:t>
            </w:r>
          </w:p>
          <w:p w14:paraId="48FA4C8D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63.9 – 88.3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45579E08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67D76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1.483</w:t>
            </w:r>
          </w:p>
          <w:p w14:paraId="0A17E892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241CE34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07E54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1.141</w:t>
            </w:r>
          </w:p>
          <w:p w14:paraId="5F4B2365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9D373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388AE52C" w14:textId="77777777" w:rsidTr="00282E35">
        <w:tc>
          <w:tcPr>
            <w:tcW w:w="3983" w:type="dxa"/>
            <w:tcBorders>
              <w:top w:val="nil"/>
              <w:bottom w:val="nil"/>
            </w:tcBorders>
          </w:tcPr>
          <w:p w14:paraId="43B22014" w14:textId="77777777" w:rsidR="002C1C27" w:rsidRPr="002C1C27" w:rsidRDefault="002C1C27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MCH (</w:t>
            </w:r>
            <w:proofErr w:type="spellStart"/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pg</w:t>
            </w:r>
            <w:proofErr w:type="spellEnd"/>
            <w:r w:rsidRPr="002C1C27">
              <w:rPr>
                <w:rFonts w:ascii="Times New Roman" w:hAnsi="Times New Roman"/>
                <w:b/>
                <w:sz w:val="24"/>
                <w:szCs w:val="24"/>
              </w:rPr>
              <w:t xml:space="preserve">/cell)                         </w:t>
            </w:r>
          </w:p>
          <w:p w14:paraId="238573A3" w14:textId="77777777" w:rsidR="002C1C27" w:rsidRPr="00282E35" w:rsidRDefault="002C1C27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 xml:space="preserve">                     Mean ± SD</w:t>
            </w:r>
          </w:p>
          <w:p w14:paraId="51B1FBEC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 xml:space="preserve">                     Range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341A600E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E3D253" w14:textId="77777777" w:rsidR="002C1C27" w:rsidRPr="002C1C27" w:rsidRDefault="002C1C27" w:rsidP="00282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24.8± 2.6</w:t>
            </w:r>
          </w:p>
          <w:p w14:paraId="2908A0CE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18.6 – 30.0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B0DD2F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3C059" w14:textId="77777777" w:rsidR="002C1C27" w:rsidRPr="002C1C27" w:rsidRDefault="002C1C27" w:rsidP="00282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23.9 ± 1.9</w:t>
            </w:r>
          </w:p>
          <w:p w14:paraId="49D6F604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18.8 – 28.1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56A8CFA5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2BEC4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2.304</w:t>
            </w:r>
          </w:p>
          <w:p w14:paraId="26CD262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73E059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69D7D0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0.023</w:t>
            </w:r>
          </w:p>
          <w:p w14:paraId="24890B80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05F0906F" w14:textId="77777777" w:rsidTr="00282E35">
        <w:tc>
          <w:tcPr>
            <w:tcW w:w="3983" w:type="dxa"/>
            <w:tcBorders>
              <w:top w:val="nil"/>
              <w:bottom w:val="nil"/>
            </w:tcBorders>
          </w:tcPr>
          <w:p w14:paraId="4386A140" w14:textId="77777777" w:rsidR="00282E35" w:rsidRDefault="00282E35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4ED0B" w14:textId="77777777" w:rsidR="002C1C27" w:rsidRPr="002C1C27" w:rsidRDefault="002C1C27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>MCHC (g/dl)</w:t>
            </w:r>
          </w:p>
          <w:p w14:paraId="4F667BD6" w14:textId="77777777" w:rsidR="002C1C27" w:rsidRPr="00282E35" w:rsidRDefault="002C1C27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1C2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2C1C27">
              <w:rPr>
                <w:rFonts w:ascii="Times New Roman" w:hAnsi="Times New Roman"/>
                <w:sz w:val="24"/>
                <w:szCs w:val="24"/>
              </w:rPr>
              <w:t>Mean ± SD</w:t>
            </w:r>
          </w:p>
          <w:p w14:paraId="29A9AD77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 xml:space="preserve">                     Range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6D707735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A2950" w14:textId="77777777" w:rsidR="002C1C27" w:rsidRPr="002C1C27" w:rsidRDefault="002C1C27" w:rsidP="00282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31.1 ± 1.2</w:t>
            </w:r>
          </w:p>
          <w:p w14:paraId="4B2F9BAF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28.4-33.7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C745632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1BC343" w14:textId="77777777" w:rsidR="002C1C27" w:rsidRPr="002C1C27" w:rsidRDefault="00917ADD" w:rsidP="0091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30.5 ± 1.2</w:t>
            </w:r>
          </w:p>
          <w:p w14:paraId="421EA7FF" w14:textId="77777777" w:rsidR="002C1C27" w:rsidRPr="002C1C27" w:rsidRDefault="00917ADD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C1C27" w:rsidRPr="002C1C27">
              <w:rPr>
                <w:rFonts w:ascii="Times New Roman" w:hAnsi="Times New Roman"/>
                <w:sz w:val="24"/>
                <w:szCs w:val="24"/>
              </w:rPr>
              <w:t>29.9-31.8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D1FC67E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E95F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27">
              <w:rPr>
                <w:rFonts w:ascii="Times New Roman" w:hAnsi="Times New Roman"/>
                <w:sz w:val="24"/>
                <w:szCs w:val="24"/>
              </w:rPr>
              <w:t>-0.9862</w:t>
            </w:r>
          </w:p>
          <w:p w14:paraId="459C9F97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342C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6461E8B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0E8832" w14:textId="77777777" w:rsidR="002C1C27" w:rsidRPr="002C1C27" w:rsidRDefault="005F25EF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0.001</w:t>
            </w:r>
          </w:p>
          <w:p w14:paraId="278BCDDE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65801C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316A6DA7" w14:textId="77777777" w:rsidTr="00282E35">
        <w:tc>
          <w:tcPr>
            <w:tcW w:w="3983" w:type="dxa"/>
            <w:tcBorders>
              <w:top w:val="nil"/>
              <w:bottom w:val="nil"/>
            </w:tcBorders>
          </w:tcPr>
          <w:p w14:paraId="78E1B921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068819C8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E51CBA0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2FD74EC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7B3344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27" w:rsidRPr="002C1C27" w14:paraId="2ADFA4E9" w14:textId="77777777" w:rsidTr="00282E35">
        <w:tc>
          <w:tcPr>
            <w:tcW w:w="3983" w:type="dxa"/>
            <w:tcBorders>
              <w:top w:val="nil"/>
            </w:tcBorders>
          </w:tcPr>
          <w:p w14:paraId="5AFD711D" w14:textId="77777777" w:rsidR="002C1C27" w:rsidRPr="002C1C27" w:rsidRDefault="002C1C27" w:rsidP="001472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47E95062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5CBD9A30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14:paraId="70D1146D" w14:textId="77777777" w:rsidR="002C1C27" w:rsidRPr="002C1C27" w:rsidRDefault="002C1C27" w:rsidP="001472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20099681" w14:textId="77777777" w:rsidR="002C1C27" w:rsidRPr="002C1C27" w:rsidRDefault="002C1C27" w:rsidP="00147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C65483" w14:textId="77777777" w:rsidR="002C1C27" w:rsidRPr="002C1C27" w:rsidRDefault="00917ADD" w:rsidP="002C1C2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 = Standard Deviation; </w:t>
      </w:r>
      <w:r w:rsidR="002C1C27">
        <w:rPr>
          <w:rFonts w:ascii="Times New Roman" w:hAnsi="Times New Roman" w:cs="Times New Roman"/>
          <w:sz w:val="24"/>
          <w:szCs w:val="24"/>
          <w:lang w:val="en-US"/>
        </w:rPr>
        <w:t xml:space="preserve">MCV = Mean Corpuscular Volume; MCH = Mean Corpuscular </w:t>
      </w:r>
      <w:proofErr w:type="spellStart"/>
      <w:r w:rsidR="002C1C27"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 w:rsidR="002C1C27">
        <w:rPr>
          <w:rFonts w:ascii="Times New Roman" w:hAnsi="Times New Roman" w:cs="Times New Roman"/>
          <w:sz w:val="24"/>
          <w:szCs w:val="24"/>
          <w:lang w:val="en-US"/>
        </w:rPr>
        <w:t xml:space="preserve">; MCHC = Mean Corpuscular </w:t>
      </w:r>
      <w:proofErr w:type="spellStart"/>
      <w:r w:rsidR="002C1C27"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 w:rsidR="002C1C27">
        <w:rPr>
          <w:rFonts w:ascii="Times New Roman" w:hAnsi="Times New Roman" w:cs="Times New Roman"/>
          <w:sz w:val="24"/>
          <w:szCs w:val="24"/>
          <w:lang w:val="en-US"/>
        </w:rPr>
        <w:t xml:space="preserve"> Concentration</w:t>
      </w:r>
      <w:r w:rsidR="00282E3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282E35">
        <w:rPr>
          <w:rFonts w:ascii="Times New Roman" w:hAnsi="Times New Roman" w:cs="Times New Roman"/>
          <w:sz w:val="24"/>
          <w:szCs w:val="24"/>
          <w:lang w:val="en-US"/>
        </w:rPr>
        <w:t>fl</w:t>
      </w:r>
      <w:proofErr w:type="spellEnd"/>
      <w:r w:rsidR="00282E3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="00282E35"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82E35">
        <w:rPr>
          <w:rFonts w:ascii="Times New Roman" w:hAnsi="Times New Roman" w:cs="Times New Roman"/>
          <w:sz w:val="24"/>
          <w:szCs w:val="24"/>
          <w:lang w:val="en-US"/>
        </w:rPr>
        <w:t xml:space="preserve">tolitre;  </w:t>
      </w:r>
      <w:proofErr w:type="spellStart"/>
      <w:r w:rsidR="00282E35">
        <w:rPr>
          <w:rFonts w:ascii="Times New Roman" w:hAnsi="Times New Roman" w:cs="Times New Roman"/>
          <w:sz w:val="24"/>
          <w:szCs w:val="24"/>
          <w:lang w:val="en-US"/>
        </w:rPr>
        <w:t>pg</w:t>
      </w:r>
      <w:proofErr w:type="spellEnd"/>
      <w:proofErr w:type="gramEnd"/>
      <w:r w:rsidR="00282E35">
        <w:rPr>
          <w:rFonts w:ascii="Times New Roman" w:hAnsi="Times New Roman" w:cs="Times New Roman"/>
          <w:sz w:val="24"/>
          <w:szCs w:val="24"/>
          <w:lang w:val="en-US"/>
        </w:rPr>
        <w:t xml:space="preserve"> = pictogram; g/dl = gram per </w:t>
      </w:r>
      <w:proofErr w:type="spellStart"/>
      <w:r w:rsidR="00282E35">
        <w:rPr>
          <w:rFonts w:ascii="Times New Roman" w:hAnsi="Times New Roman" w:cs="Times New Roman"/>
          <w:sz w:val="24"/>
          <w:szCs w:val="24"/>
          <w:lang w:val="en-US"/>
        </w:rPr>
        <w:t>decilitre</w:t>
      </w:r>
      <w:proofErr w:type="spellEnd"/>
    </w:p>
    <w:p w14:paraId="33A50593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D3A607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3E953B47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7E0FD95F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411315C3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1436A43F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0F47C687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4F97E104" w14:textId="77777777" w:rsidR="002C1C27" w:rsidRP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10A0243B" w14:textId="77777777" w:rsidR="002C1C27" w:rsidRDefault="002C1C27" w:rsidP="002C1C27">
      <w:pPr>
        <w:rPr>
          <w:rFonts w:ascii="Times New Roman" w:hAnsi="Times New Roman" w:cs="Times New Roman"/>
          <w:sz w:val="24"/>
          <w:szCs w:val="24"/>
        </w:rPr>
      </w:pPr>
    </w:p>
    <w:p w14:paraId="6A9AB3BD" w14:textId="77777777" w:rsidR="002C1C27" w:rsidRDefault="002C1C27" w:rsidP="009131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EE3E5D" w14:textId="77777777" w:rsidR="002C1C27" w:rsidRDefault="002C1C27" w:rsidP="009131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DB546C" w14:textId="77777777" w:rsidR="002C1C27" w:rsidRDefault="002C1C27" w:rsidP="009131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427685" w14:textId="77777777" w:rsidR="002C1C27" w:rsidRDefault="002C1C27" w:rsidP="009131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71B2AE" w14:textId="47CCC54C" w:rsidR="009546EE" w:rsidRPr="00681DAD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4</w:t>
      </w:r>
      <w:r w:rsidRPr="00681DAD">
        <w:rPr>
          <w:rFonts w:ascii="Times New Roman" w:hAnsi="Times New Roman" w:cs="Times New Roman"/>
          <w:b/>
          <w:sz w:val="24"/>
          <w:szCs w:val="24"/>
        </w:rPr>
        <w:t>.</w:t>
      </w:r>
      <w:r w:rsidR="001A48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1E69">
        <w:rPr>
          <w:rFonts w:ascii="Times New Roman" w:hAnsi="Times New Roman" w:cs="Times New Roman"/>
          <w:b/>
          <w:sz w:val="24"/>
          <w:szCs w:val="24"/>
        </w:rPr>
        <w:t>Mean values of red blood cell indices in</w:t>
      </w:r>
      <w:r>
        <w:rPr>
          <w:rFonts w:ascii="Times New Roman" w:hAnsi="Times New Roman" w:cs="Times New Roman"/>
          <w:b/>
          <w:sz w:val="24"/>
          <w:szCs w:val="24"/>
        </w:rPr>
        <w:t xml:space="preserve"> subjects and controls less than two years</w:t>
      </w:r>
      <w:r w:rsidR="00DB0758">
        <w:rPr>
          <w:rFonts w:ascii="Times New Roman" w:hAnsi="Times New Roman" w:cs="Times New Roman"/>
          <w:b/>
          <w:sz w:val="24"/>
          <w:szCs w:val="24"/>
        </w:rPr>
        <w:t xml:space="preserve"> old</w:t>
      </w:r>
      <w:r w:rsidRPr="00ED1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20" w:type="dxa"/>
        <w:tblInd w:w="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9546EE" w14:paraId="13297E3C" w14:textId="77777777" w:rsidTr="0018386D">
        <w:trPr>
          <w:trHeight w:val="100"/>
        </w:trPr>
        <w:tc>
          <w:tcPr>
            <w:tcW w:w="9120" w:type="dxa"/>
          </w:tcPr>
          <w:p w14:paraId="10E097BA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DC7819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 blood indices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Acyanotic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Control</w:t>
      </w:r>
      <w:r>
        <w:rPr>
          <w:rFonts w:ascii="Times New Roman" w:hAnsi="Times New Roman" w:cs="Times New Roman"/>
          <w:b/>
          <w:sz w:val="24"/>
          <w:szCs w:val="24"/>
        </w:rPr>
        <w:tab/>
        <w:t>t-value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p-value</w:t>
      </w:r>
    </w:p>
    <w:p w14:paraId="59F828AD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 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=18</w:t>
      </w:r>
    </w:p>
    <w:tbl>
      <w:tblPr>
        <w:tblW w:w="9410" w:type="dxa"/>
        <w:tblInd w:w="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9546EE" w14:paraId="6FA3B232" w14:textId="77777777" w:rsidTr="0018386D">
        <w:trPr>
          <w:trHeight w:val="100"/>
        </w:trPr>
        <w:tc>
          <w:tcPr>
            <w:tcW w:w="9410" w:type="dxa"/>
          </w:tcPr>
          <w:p w14:paraId="203D6DA2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F819E7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Hb </w:t>
      </w:r>
      <w:proofErr w:type="spellStart"/>
      <w:r w:rsidRPr="00406C6C">
        <w:rPr>
          <w:rFonts w:ascii="Times New Roman" w:hAnsi="Times New Roman" w:cs="Times New Roman"/>
          <w:bCs/>
          <w:sz w:val="24"/>
          <w:szCs w:val="24"/>
        </w:rPr>
        <w:t>conc</w:t>
      </w:r>
      <w:proofErr w:type="spellEnd"/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(g/dl)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4A06A8EE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9.</w:t>
      </w:r>
      <w:proofErr w:type="gramStart"/>
      <w:r w:rsidRPr="00406C6C">
        <w:rPr>
          <w:rFonts w:ascii="Times New Roman" w:hAnsi="Times New Roman" w:cs="Times New Roman"/>
          <w:bCs/>
          <w:sz w:val="24"/>
          <w:szCs w:val="24"/>
        </w:rPr>
        <w:t xml:space="preserve">9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  <w:t>1.3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10.01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-4.279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0.001</w:t>
      </w:r>
    </w:p>
    <w:p w14:paraId="7C8B8F98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6.6 – 12.3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8.6 – 12.0</w:t>
      </w:r>
    </w:p>
    <w:p w14:paraId="1110B1F5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4887C1AB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MCV (</w:t>
      </w:r>
      <w:proofErr w:type="spellStart"/>
      <w:r w:rsidRPr="00406C6C">
        <w:rPr>
          <w:rFonts w:ascii="Times New Roman" w:hAnsi="Times New Roman" w:cs="Times New Roman"/>
          <w:bCs/>
          <w:sz w:val="24"/>
          <w:szCs w:val="24"/>
        </w:rPr>
        <w:t>fl</w:t>
      </w:r>
      <w:proofErr w:type="spellEnd"/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1B1DA9C5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406C6C">
        <w:rPr>
          <w:rFonts w:ascii="Times New Roman" w:hAnsi="Times New Roman" w:cs="Times New Roman"/>
          <w:bCs/>
          <w:sz w:val="24"/>
          <w:szCs w:val="24"/>
        </w:rPr>
        <w:t xml:space="preserve">77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  <w:t>8.1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76.50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5.8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-1.679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0.096</w:t>
      </w:r>
    </w:p>
    <w:p w14:paraId="5C06AC94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6.6 – 12.3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8.6 – 12.0</w:t>
      </w:r>
    </w:p>
    <w:p w14:paraId="07178495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2C46014D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MCH (ng/cell)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14ACB128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24.</w:t>
      </w:r>
      <w:proofErr w:type="gramStart"/>
      <w:r w:rsidRPr="00406C6C">
        <w:rPr>
          <w:rFonts w:ascii="Times New Roman" w:hAnsi="Times New Roman" w:cs="Times New Roman"/>
          <w:bCs/>
          <w:sz w:val="24"/>
          <w:szCs w:val="24"/>
        </w:rPr>
        <w:t xml:space="preserve">3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  <w:t>2.9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23.3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1.6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-1.735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0.087</w:t>
      </w:r>
    </w:p>
    <w:p w14:paraId="4014F844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29.6 – 33.2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28.6 – 33.6</w:t>
      </w:r>
    </w:p>
    <w:p w14:paraId="7F850D09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2E520549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MCHC (g/dl)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1BA19478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31.</w:t>
      </w:r>
      <w:proofErr w:type="gramStart"/>
      <w:r w:rsidRPr="00406C6C">
        <w:rPr>
          <w:rFonts w:ascii="Times New Roman" w:hAnsi="Times New Roman" w:cs="Times New Roman"/>
          <w:bCs/>
          <w:sz w:val="24"/>
          <w:szCs w:val="24"/>
        </w:rPr>
        <w:t xml:space="preserve">3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  <w:t>0.9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 xml:space="preserve">30.8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+ </w:t>
      </w:r>
      <w:r w:rsidRPr="00406C6C">
        <w:rPr>
          <w:rFonts w:ascii="Times New Roman" w:hAnsi="Times New Roman" w:cs="Times New Roman"/>
          <w:bCs/>
          <w:sz w:val="24"/>
          <w:szCs w:val="24"/>
        </w:rPr>
        <w:t>1.2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-0.126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0.900</w:t>
      </w:r>
    </w:p>
    <w:p w14:paraId="20C975FE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29.6 – 33.2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28.6 – 33.6</w:t>
      </w:r>
    </w:p>
    <w:p w14:paraId="6BC0662A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0" w:type="dxa"/>
        <w:tblInd w:w="-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80"/>
      </w:tblGrid>
      <w:tr w:rsidR="009546EE" w14:paraId="0C78C2DD" w14:textId="77777777" w:rsidTr="0018386D">
        <w:trPr>
          <w:trHeight w:val="100"/>
        </w:trPr>
        <w:tc>
          <w:tcPr>
            <w:tcW w:w="9880" w:type="dxa"/>
          </w:tcPr>
          <w:p w14:paraId="4F1C51BE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D84DCA" w14:textId="77777777" w:rsidR="009546EE" w:rsidRPr="002C1C27" w:rsidRDefault="009546EE" w:rsidP="00954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Hb=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SD = Standard Deviation; MCV = Mean Corpuscular Volume; MCH = Mean Corpuscular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MCHC = Mean Corpuscular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Concentration;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femtoliter;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pictogram; g/dl = gram per deciliter</w:t>
      </w:r>
    </w:p>
    <w:p w14:paraId="782CE604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6D812B06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0F5C83E3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6B3C54EF" w14:textId="11B6AB7F" w:rsidR="009546EE" w:rsidRPr="00681DAD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5</w:t>
      </w:r>
      <w:r w:rsidRPr="00681D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D1E69">
        <w:rPr>
          <w:rFonts w:ascii="Times New Roman" w:hAnsi="Times New Roman" w:cs="Times New Roman"/>
          <w:b/>
          <w:sz w:val="24"/>
          <w:szCs w:val="24"/>
        </w:rPr>
        <w:t>Mean values of red blood cell indices in</w:t>
      </w:r>
      <w:r>
        <w:rPr>
          <w:rFonts w:ascii="Times New Roman" w:hAnsi="Times New Roman" w:cs="Times New Roman"/>
          <w:b/>
          <w:sz w:val="24"/>
          <w:szCs w:val="24"/>
        </w:rPr>
        <w:t xml:space="preserve"> subjects and controls from two to five years</w:t>
      </w:r>
      <w:r w:rsidRPr="00ED1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20" w:type="dxa"/>
        <w:tblInd w:w="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9546EE" w14:paraId="1F468C80" w14:textId="77777777" w:rsidTr="0018386D">
        <w:trPr>
          <w:trHeight w:val="100"/>
        </w:trPr>
        <w:tc>
          <w:tcPr>
            <w:tcW w:w="9120" w:type="dxa"/>
          </w:tcPr>
          <w:p w14:paraId="04933AE1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88DE44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 blood indices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Acyanotic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Control</w:t>
      </w:r>
      <w:r>
        <w:rPr>
          <w:rFonts w:ascii="Times New Roman" w:hAnsi="Times New Roman" w:cs="Times New Roman"/>
          <w:b/>
          <w:sz w:val="24"/>
          <w:szCs w:val="24"/>
        </w:rPr>
        <w:tab/>
        <w:t>t-value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p-value</w:t>
      </w:r>
    </w:p>
    <w:p w14:paraId="4DC3D9C1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 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=27</w:t>
      </w:r>
    </w:p>
    <w:tbl>
      <w:tblPr>
        <w:tblW w:w="9410" w:type="dxa"/>
        <w:tblInd w:w="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9546EE" w14:paraId="37D028BF" w14:textId="77777777" w:rsidTr="0018386D">
        <w:trPr>
          <w:trHeight w:val="100"/>
        </w:trPr>
        <w:tc>
          <w:tcPr>
            <w:tcW w:w="9410" w:type="dxa"/>
          </w:tcPr>
          <w:p w14:paraId="6D858F1C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B7FFBA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Hb </w:t>
      </w:r>
      <w:proofErr w:type="spellStart"/>
      <w:r w:rsidRPr="00406C6C">
        <w:rPr>
          <w:rFonts w:ascii="Times New Roman" w:hAnsi="Times New Roman" w:cs="Times New Roman"/>
          <w:bCs/>
          <w:sz w:val="24"/>
          <w:szCs w:val="24"/>
        </w:rPr>
        <w:t>conc</w:t>
      </w:r>
      <w:proofErr w:type="spellEnd"/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(g/dl)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78DA6253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10.</w:t>
      </w:r>
      <w:r>
        <w:rPr>
          <w:rFonts w:ascii="Times New Roman" w:hAnsi="Times New Roman" w:cs="Times New Roman"/>
          <w:bCs/>
          <w:sz w:val="24"/>
          <w:szCs w:val="24"/>
        </w:rPr>
        <w:t>70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406C6C">
        <w:rPr>
          <w:rFonts w:ascii="Times New Roman" w:hAnsi="Times New Roman" w:cs="Times New Roman"/>
          <w:bCs/>
          <w:sz w:val="24"/>
          <w:szCs w:val="24"/>
        </w:rPr>
        <w:t>1</w:t>
      </w:r>
    </w:p>
    <w:p w14:paraId="6CFB0F99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>.3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8.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12.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14:paraId="76924DC0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65BDB19D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MCV (</w:t>
      </w:r>
      <w:proofErr w:type="spellStart"/>
      <w:r w:rsidRPr="00406C6C">
        <w:rPr>
          <w:rFonts w:ascii="Times New Roman" w:hAnsi="Times New Roman" w:cs="Times New Roman"/>
          <w:bCs/>
          <w:sz w:val="24"/>
          <w:szCs w:val="24"/>
        </w:rPr>
        <w:t>fl</w:t>
      </w:r>
      <w:proofErr w:type="spellEnd"/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3953BF68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80.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76.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06C6C">
        <w:rPr>
          <w:rFonts w:ascii="Times New Roman" w:hAnsi="Times New Roman" w:cs="Times New Roman"/>
          <w:bCs/>
          <w:sz w:val="24"/>
          <w:szCs w:val="24"/>
        </w:rPr>
        <w:t>.8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78</w:t>
      </w:r>
    </w:p>
    <w:p w14:paraId="5CE2DDC8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6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69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84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14:paraId="06633C2B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2807F06D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MCH (ng/cell)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539F3EEB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3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6C6C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23.3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350</w:t>
      </w:r>
    </w:p>
    <w:p w14:paraId="1F3D957D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406C6C">
        <w:rPr>
          <w:rFonts w:ascii="Times New Roman" w:hAnsi="Times New Roman" w:cs="Times New Roman"/>
          <w:bCs/>
          <w:sz w:val="24"/>
          <w:szCs w:val="24"/>
        </w:rPr>
        <w:t>.2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14:paraId="189CA744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4CC9A0C9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MCHC (g/dl)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6E2A2AFD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30.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+ </w:t>
      </w:r>
      <w:r w:rsidRPr="00406C6C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-0.</w:t>
      </w:r>
      <w:r>
        <w:rPr>
          <w:rFonts w:ascii="Times New Roman" w:hAnsi="Times New Roman" w:cs="Times New Roman"/>
          <w:bCs/>
          <w:sz w:val="24"/>
          <w:szCs w:val="24"/>
        </w:rPr>
        <w:t>085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0.9</w:t>
      </w:r>
      <w:r>
        <w:rPr>
          <w:rFonts w:ascii="Times New Roman" w:hAnsi="Times New Roman" w:cs="Times New Roman"/>
          <w:bCs/>
          <w:sz w:val="24"/>
          <w:szCs w:val="24"/>
        </w:rPr>
        <w:t>32</w:t>
      </w:r>
    </w:p>
    <w:p w14:paraId="62C0224C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29.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33.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>.6 – 33.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7FF09725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0" w:type="dxa"/>
        <w:tblInd w:w="-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80"/>
      </w:tblGrid>
      <w:tr w:rsidR="009546EE" w14:paraId="6E3EB5C0" w14:textId="77777777" w:rsidTr="0018386D">
        <w:trPr>
          <w:trHeight w:val="100"/>
        </w:trPr>
        <w:tc>
          <w:tcPr>
            <w:tcW w:w="9880" w:type="dxa"/>
          </w:tcPr>
          <w:p w14:paraId="4BE368F7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CF87C6" w14:textId="77777777" w:rsidR="009546EE" w:rsidRPr="002C1C27" w:rsidRDefault="009546EE" w:rsidP="00954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Hb=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SD = Standard Deviation; MCV = Mean Corpuscular Volume; MCH = Mean Corpuscular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MCHC = Mean Corpuscular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Concentration;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femtoliter;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pictogram; g/dl = gram per deciliter</w:t>
      </w:r>
    </w:p>
    <w:p w14:paraId="1298AF0B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067FF312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759CA43F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1555F342" w14:textId="2EB82210" w:rsidR="009546EE" w:rsidRPr="00681DAD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6</w:t>
      </w:r>
      <w:r w:rsidRPr="00681DAD">
        <w:rPr>
          <w:rFonts w:ascii="Times New Roman" w:hAnsi="Times New Roman" w:cs="Times New Roman"/>
          <w:b/>
          <w:sz w:val="24"/>
          <w:szCs w:val="24"/>
        </w:rPr>
        <w:t>.</w:t>
      </w:r>
      <w:r w:rsidR="001A48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1E69">
        <w:rPr>
          <w:rFonts w:ascii="Times New Roman" w:hAnsi="Times New Roman" w:cs="Times New Roman"/>
          <w:b/>
          <w:sz w:val="24"/>
          <w:szCs w:val="24"/>
        </w:rPr>
        <w:t>Mean values of red blood cell indices in</w:t>
      </w:r>
      <w:r>
        <w:rPr>
          <w:rFonts w:ascii="Times New Roman" w:hAnsi="Times New Roman" w:cs="Times New Roman"/>
          <w:b/>
          <w:sz w:val="24"/>
          <w:szCs w:val="24"/>
        </w:rPr>
        <w:t xml:space="preserve"> subjects and controls above five years</w:t>
      </w:r>
      <w:r w:rsidRPr="00ED1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20" w:type="dxa"/>
        <w:tblInd w:w="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9546EE" w14:paraId="51D5F4D3" w14:textId="77777777" w:rsidTr="0018386D">
        <w:trPr>
          <w:trHeight w:val="100"/>
        </w:trPr>
        <w:tc>
          <w:tcPr>
            <w:tcW w:w="9120" w:type="dxa"/>
          </w:tcPr>
          <w:p w14:paraId="1D61F3E2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1E26AF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 blood indices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Acyanotic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Control</w:t>
      </w:r>
      <w:r>
        <w:rPr>
          <w:rFonts w:ascii="Times New Roman" w:hAnsi="Times New Roman" w:cs="Times New Roman"/>
          <w:b/>
          <w:sz w:val="24"/>
          <w:szCs w:val="24"/>
        </w:rPr>
        <w:tab/>
        <w:t>t-value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p-value</w:t>
      </w:r>
    </w:p>
    <w:p w14:paraId="57BECDDB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 12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=14</w:t>
      </w:r>
    </w:p>
    <w:tbl>
      <w:tblPr>
        <w:tblW w:w="9410" w:type="dxa"/>
        <w:tblInd w:w="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9546EE" w14:paraId="796AD5A2" w14:textId="77777777" w:rsidTr="0018386D">
        <w:trPr>
          <w:trHeight w:val="100"/>
        </w:trPr>
        <w:tc>
          <w:tcPr>
            <w:tcW w:w="9410" w:type="dxa"/>
          </w:tcPr>
          <w:p w14:paraId="4DEC32EF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92ADC0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Hb </w:t>
      </w:r>
      <w:proofErr w:type="spellStart"/>
      <w:r w:rsidRPr="00406C6C">
        <w:rPr>
          <w:rFonts w:ascii="Times New Roman" w:hAnsi="Times New Roman" w:cs="Times New Roman"/>
          <w:bCs/>
          <w:sz w:val="24"/>
          <w:szCs w:val="24"/>
        </w:rPr>
        <w:t>conc</w:t>
      </w:r>
      <w:proofErr w:type="spellEnd"/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(g/dl)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20206902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091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003</w:t>
      </w:r>
    </w:p>
    <w:p w14:paraId="1669256E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12.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14:paraId="5ACDAD2C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1F796460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MCV (</w:t>
      </w:r>
      <w:proofErr w:type="spellStart"/>
      <w:r w:rsidRPr="00406C6C">
        <w:rPr>
          <w:rFonts w:ascii="Times New Roman" w:hAnsi="Times New Roman" w:cs="Times New Roman"/>
          <w:bCs/>
          <w:sz w:val="24"/>
          <w:szCs w:val="24"/>
        </w:rPr>
        <w:t>fl</w:t>
      </w:r>
      <w:proofErr w:type="spellEnd"/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0F0C863A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79.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647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011</w:t>
      </w:r>
    </w:p>
    <w:p w14:paraId="6E862041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70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88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76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88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2A905EDE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7F942ADC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MCH (ng/cell)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723D2D4F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6C6C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986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003</w:t>
      </w:r>
    </w:p>
    <w:p w14:paraId="3000256A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14:paraId="10A814C6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</w:p>
    <w:p w14:paraId="1B31AB6D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MCHC (g/dl)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5B8A309D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Mean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SD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proofErr w:type="gramEnd"/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30.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6C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+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286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775</w:t>
      </w:r>
    </w:p>
    <w:p w14:paraId="5F77E3D4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 xml:space="preserve">Range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33.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3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14:paraId="156C3255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0" w:type="dxa"/>
        <w:tblInd w:w="-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80"/>
      </w:tblGrid>
      <w:tr w:rsidR="009546EE" w14:paraId="39BE9347" w14:textId="77777777" w:rsidTr="0018386D">
        <w:trPr>
          <w:trHeight w:val="100"/>
        </w:trPr>
        <w:tc>
          <w:tcPr>
            <w:tcW w:w="9880" w:type="dxa"/>
          </w:tcPr>
          <w:p w14:paraId="72D39315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24CE01" w14:textId="77777777" w:rsidR="009546EE" w:rsidRPr="002C1C27" w:rsidRDefault="009546EE" w:rsidP="00954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Hb=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SD = Standard Deviation; MCV = Mean Corpuscular Volume; MCH = Mean Corpuscular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MCHC = Mean Corpuscular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Concentration;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femtoliter;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pictogram; g/dl = gram per deciliter</w:t>
      </w:r>
    </w:p>
    <w:p w14:paraId="21FFD395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6E64BF16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2A03A588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68F213AB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29E968FB" w14:textId="653D9AA9" w:rsidR="009546EE" w:rsidRPr="00681DAD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7</w:t>
      </w:r>
      <w:r w:rsidRPr="00681DAD">
        <w:rPr>
          <w:rFonts w:ascii="Times New Roman" w:hAnsi="Times New Roman" w:cs="Times New Roman"/>
          <w:b/>
          <w:sz w:val="24"/>
          <w:szCs w:val="24"/>
        </w:rPr>
        <w:t>.</w:t>
      </w:r>
      <w:r w:rsidR="001A48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1DAD">
        <w:rPr>
          <w:rFonts w:ascii="Times New Roman" w:hAnsi="Times New Roman" w:cs="Times New Roman"/>
          <w:b/>
          <w:sz w:val="24"/>
          <w:szCs w:val="24"/>
        </w:rPr>
        <w:t>Mean values of serum iron status indicators.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586"/>
        <w:gridCol w:w="1404"/>
        <w:gridCol w:w="1140"/>
        <w:gridCol w:w="1049"/>
      </w:tblGrid>
      <w:tr w:rsidR="009546EE" w:rsidRPr="00C275A3" w14:paraId="0F8E525C" w14:textId="77777777" w:rsidTr="0018386D">
        <w:tc>
          <w:tcPr>
            <w:tcW w:w="3980" w:type="dxa"/>
            <w:vMerge w:val="restart"/>
          </w:tcPr>
          <w:p w14:paraId="7A6D2133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</w:p>
        </w:tc>
        <w:tc>
          <w:tcPr>
            <w:tcW w:w="3037" w:type="dxa"/>
            <w:gridSpan w:val="2"/>
          </w:tcPr>
          <w:p w14:paraId="479F8E53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Pr="00C275A3">
              <w:rPr>
                <w:rFonts w:ascii="Times New Roman" w:hAnsi="Times New Roman"/>
                <w:b/>
              </w:rPr>
              <w:t xml:space="preserve"> Group</w:t>
            </w:r>
          </w:p>
        </w:tc>
        <w:tc>
          <w:tcPr>
            <w:tcW w:w="1159" w:type="dxa"/>
            <w:vMerge w:val="restart"/>
          </w:tcPr>
          <w:p w14:paraId="4F23D61A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  <w:color w:val="FF0000"/>
              </w:rPr>
            </w:pPr>
          </w:p>
          <w:p w14:paraId="2CD97605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Z</w:t>
            </w:r>
          </w:p>
        </w:tc>
        <w:tc>
          <w:tcPr>
            <w:tcW w:w="1066" w:type="dxa"/>
            <w:vMerge w:val="restart"/>
          </w:tcPr>
          <w:p w14:paraId="2D9157BD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  <w:p w14:paraId="3BDFB0CC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</w:rPr>
            </w:pPr>
            <w:r w:rsidRPr="00C275A3">
              <w:rPr>
                <w:rFonts w:ascii="Times New Roman" w:hAnsi="Times New Roman"/>
                <w:b/>
                <w:color w:val="000000"/>
              </w:rPr>
              <w:t xml:space="preserve">p </w:t>
            </w:r>
            <w:r w:rsidRPr="00C275A3">
              <w:rPr>
                <w:rFonts w:ascii="Times New Roman" w:hAnsi="Times New Roman"/>
                <w:b/>
              </w:rPr>
              <w:t>–value</w:t>
            </w:r>
          </w:p>
        </w:tc>
      </w:tr>
      <w:tr w:rsidR="009546EE" w:rsidRPr="00C275A3" w14:paraId="0A2FBA21" w14:textId="77777777" w:rsidTr="0018386D">
        <w:tc>
          <w:tcPr>
            <w:tcW w:w="3980" w:type="dxa"/>
            <w:vMerge/>
            <w:tcBorders>
              <w:bottom w:val="single" w:sz="4" w:space="0" w:color="auto"/>
            </w:tcBorders>
          </w:tcPr>
          <w:p w14:paraId="61FA5B80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5C9533A9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Acyanotic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275A3">
              <w:rPr>
                <w:rFonts w:ascii="Times New Roman" w:hAnsi="Times New Roman"/>
                <w:b/>
              </w:rPr>
              <w:t xml:space="preserve"> </w:t>
            </w:r>
          </w:p>
          <w:p w14:paraId="62EBC564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 </w:t>
            </w:r>
            <w:r w:rsidRPr="00C275A3"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</w:rPr>
              <w:t xml:space="preserve"> 59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0A0075DB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r w:rsidRPr="00C275A3">
              <w:rPr>
                <w:rFonts w:ascii="Times New Roman" w:hAnsi="Times New Roman"/>
                <w:b/>
              </w:rPr>
              <w:t xml:space="preserve">Control </w:t>
            </w:r>
          </w:p>
          <w:p w14:paraId="4EB614F2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 </w:t>
            </w:r>
            <w:r w:rsidRPr="00C275A3"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</w:rPr>
              <w:t xml:space="preserve"> 59</w:t>
            </w: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14:paraId="3A4E5F35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14:paraId="6BA73F2E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</w:p>
        </w:tc>
      </w:tr>
      <w:tr w:rsidR="009546EE" w:rsidRPr="00C275A3" w14:paraId="5B19A2DE" w14:textId="77777777" w:rsidTr="0018386D">
        <w:tc>
          <w:tcPr>
            <w:tcW w:w="3980" w:type="dxa"/>
            <w:tcBorders>
              <w:top w:val="nil"/>
              <w:bottom w:val="nil"/>
            </w:tcBorders>
          </w:tcPr>
          <w:p w14:paraId="6404458C" w14:textId="77777777" w:rsidR="009546EE" w:rsidRDefault="009546EE" w:rsidP="001838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Serum ferritin (</w:t>
            </w:r>
            <w:r>
              <w:rPr>
                <w:rFonts w:asciiTheme="minorEastAsia" w:hAnsiTheme="minorEastAsia" w:cstheme="minorEastAsia" w:hint="eastAsia"/>
                <w:b/>
              </w:rPr>
              <w:t>µ</w:t>
            </w:r>
            <w:r>
              <w:rPr>
                <w:rFonts w:asciiTheme="minorEastAsia" w:hAnsiTheme="minorEastAsia" w:cstheme="minorEastAsia"/>
                <w:b/>
              </w:rPr>
              <w:t>g</w:t>
            </w:r>
            <w:r>
              <w:rPr>
                <w:rFonts w:ascii="Times New Roman" w:hAnsi="Times New Roman"/>
                <w:b/>
              </w:rPr>
              <w:t>/L)</w:t>
            </w:r>
          </w:p>
          <w:p w14:paraId="12ED0998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C275A3">
              <w:rPr>
                <w:rFonts w:ascii="Times New Roman" w:hAnsi="Times New Roman"/>
              </w:rPr>
              <w:t>Median</w:t>
            </w:r>
          </w:p>
          <w:p w14:paraId="2A95B7C1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IQR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4CB72F0B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2A94A139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45512B">
              <w:rPr>
                <w:rFonts w:ascii="Times New Roman" w:hAnsi="Times New Roman"/>
              </w:rPr>
              <w:t>44.0</w:t>
            </w:r>
          </w:p>
          <w:p w14:paraId="22F9D496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 w:rsidRPr="0045512B">
              <w:rPr>
                <w:rFonts w:ascii="Times New Roman" w:hAnsi="Times New Roman"/>
              </w:rPr>
              <w:t>29.1– 70.0</w:t>
            </w:r>
          </w:p>
          <w:p w14:paraId="655D3FE7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56970B6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7915D041" w14:textId="77777777" w:rsidR="009546EE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36.0</w:t>
            </w:r>
          </w:p>
          <w:p w14:paraId="54E33B28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</w:t>
            </w:r>
            <w:r w:rsidRPr="0045512B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9</w:t>
            </w:r>
            <w:r w:rsidRPr="0045512B">
              <w:rPr>
                <w:rFonts w:ascii="Times New Roman" w:hAnsi="Times New Roman"/>
              </w:rPr>
              <w:t>0.0</w:t>
            </w:r>
          </w:p>
          <w:p w14:paraId="2C615CF3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2E37B3F0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29FED9FA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-0.285</w:t>
            </w:r>
          </w:p>
          <w:p w14:paraId="30FD12DB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77C91686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78721101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4B035D28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  <w:r w:rsidRPr="00C275A3"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776</w:t>
            </w:r>
          </w:p>
        </w:tc>
      </w:tr>
      <w:tr w:rsidR="009546EE" w:rsidRPr="00C275A3" w14:paraId="2273B0AC" w14:textId="77777777" w:rsidTr="0018386D">
        <w:tc>
          <w:tcPr>
            <w:tcW w:w="3980" w:type="dxa"/>
            <w:tcBorders>
              <w:top w:val="nil"/>
            </w:tcBorders>
          </w:tcPr>
          <w:p w14:paraId="018A089A" w14:textId="77777777" w:rsidR="009546EE" w:rsidRDefault="009546EE" w:rsidP="001838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Serum iron (</w:t>
            </w:r>
            <w:r>
              <w:rPr>
                <w:rFonts w:asciiTheme="minorEastAsia" w:hAnsiTheme="minorEastAsia" w:cstheme="minorEastAsia" w:hint="eastAsia"/>
                <w:b/>
              </w:rPr>
              <w:t>µ</w:t>
            </w:r>
            <w:r>
              <w:rPr>
                <w:rFonts w:ascii="Times New Roman" w:hAnsi="Times New Roman"/>
                <w:b/>
              </w:rPr>
              <w:t>g/dL)</w:t>
            </w:r>
          </w:p>
          <w:p w14:paraId="2778A947" w14:textId="77777777" w:rsidR="009546EE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  <w:p w14:paraId="5B02DE83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Pr="00C275A3">
              <w:rPr>
                <w:rFonts w:ascii="Times New Roman" w:hAnsi="Times New Roman"/>
              </w:rPr>
              <w:t>Median</w:t>
            </w:r>
          </w:p>
          <w:p w14:paraId="181F2524" w14:textId="77777777" w:rsidR="009546EE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IQR</w:t>
            </w:r>
          </w:p>
          <w:p w14:paraId="7DE09444" w14:textId="77777777" w:rsidR="009546EE" w:rsidRDefault="009546EE" w:rsidP="0018386D">
            <w:pPr>
              <w:rPr>
                <w:rFonts w:ascii="Times New Roman" w:hAnsi="Times New Roman"/>
                <w:b/>
              </w:rPr>
            </w:pPr>
            <w:r w:rsidRPr="0067259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TIBC (</w:t>
            </w:r>
            <w:r>
              <w:rPr>
                <w:rFonts w:asciiTheme="minorEastAsia" w:hAnsiTheme="minorEastAsia" w:cstheme="minorEastAsia" w:hint="eastAsia"/>
                <w:b/>
              </w:rPr>
              <w:t>µ</w:t>
            </w:r>
            <w:r>
              <w:rPr>
                <w:rFonts w:ascii="Times New Roman" w:hAnsi="Times New Roman"/>
                <w:b/>
              </w:rPr>
              <w:t>g/dL)</w:t>
            </w:r>
          </w:p>
          <w:p w14:paraId="2BA4EBC4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</w:t>
            </w:r>
            <w:r w:rsidRPr="00C275A3">
              <w:rPr>
                <w:rFonts w:ascii="Times New Roman" w:hAnsi="Times New Roman"/>
              </w:rPr>
              <w:t>Mean ± SD</w:t>
            </w:r>
            <w:r>
              <w:rPr>
                <w:rFonts w:ascii="Times New Roman" w:hAnsi="Times New Roman"/>
              </w:rPr>
              <w:t xml:space="preserve">                                                         </w:t>
            </w:r>
          </w:p>
          <w:p w14:paraId="70F589CE" w14:textId="77777777" w:rsidR="009546EE" w:rsidRDefault="009546EE" w:rsidP="001838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Pr="00C275A3">
              <w:rPr>
                <w:rFonts w:ascii="Times New Roman" w:hAnsi="Times New Roman"/>
              </w:rPr>
              <w:t xml:space="preserve"> Range</w:t>
            </w:r>
          </w:p>
          <w:p w14:paraId="16B4883E" w14:textId="77777777" w:rsidR="009546EE" w:rsidRDefault="009546EE" w:rsidP="0018386D">
            <w:pPr>
              <w:rPr>
                <w:rFonts w:ascii="Times New Roman" w:hAnsi="Times New Roman"/>
                <w:b/>
              </w:rPr>
            </w:pPr>
          </w:p>
          <w:p w14:paraId="26DB7549" w14:textId="77777777" w:rsidR="009546EE" w:rsidRPr="0045512B" w:rsidRDefault="009546EE" w:rsidP="001838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Transferrin saturation (%)</w:t>
            </w:r>
          </w:p>
          <w:p w14:paraId="4C2F454A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Pr="00C275A3">
              <w:rPr>
                <w:rFonts w:ascii="Times New Roman" w:hAnsi="Times New Roman"/>
              </w:rPr>
              <w:t>Median</w:t>
            </w:r>
          </w:p>
          <w:p w14:paraId="4C820492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IQR</w:t>
            </w:r>
          </w:p>
          <w:p w14:paraId="32F622F7" w14:textId="77777777" w:rsidR="009546EE" w:rsidRPr="00B54653" w:rsidRDefault="009546EE" w:rsidP="001838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1609" w:type="dxa"/>
            <w:tcBorders>
              <w:top w:val="nil"/>
            </w:tcBorders>
          </w:tcPr>
          <w:p w14:paraId="27A833FA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7ADEB3EA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4CA91DC1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45512B">
              <w:rPr>
                <w:rFonts w:ascii="Times New Roman" w:hAnsi="Times New Roman"/>
              </w:rPr>
              <w:t>28.4</w:t>
            </w:r>
          </w:p>
          <w:p w14:paraId="0EE757CC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 w:rsidRPr="0045512B">
              <w:rPr>
                <w:rFonts w:ascii="Times New Roman" w:hAnsi="Times New Roman"/>
              </w:rPr>
              <w:t>17.6 – 42.1</w:t>
            </w:r>
          </w:p>
          <w:p w14:paraId="5C1FE90D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4F3C7D8D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 w:rsidRPr="0045512B">
              <w:rPr>
                <w:rFonts w:ascii="Times New Roman" w:hAnsi="Times New Roman"/>
              </w:rPr>
              <w:t xml:space="preserve">352.6 </w:t>
            </w:r>
            <w:r w:rsidRPr="0045512B">
              <w:rPr>
                <w:rFonts w:asciiTheme="minorEastAsia" w:hAnsiTheme="minorEastAsia" w:cstheme="minorEastAsia" w:hint="eastAsia"/>
              </w:rPr>
              <w:t>±</w:t>
            </w:r>
            <w:r w:rsidRPr="0045512B">
              <w:rPr>
                <w:rFonts w:ascii="Times New Roman" w:hAnsi="Times New Roman"/>
              </w:rPr>
              <w:t>76.2</w:t>
            </w:r>
          </w:p>
          <w:p w14:paraId="5EA95E4A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 w:rsidRPr="0045512B">
              <w:rPr>
                <w:rFonts w:ascii="Times New Roman" w:hAnsi="Times New Roman"/>
              </w:rPr>
              <w:t>183.0 – 506.0</w:t>
            </w:r>
          </w:p>
          <w:p w14:paraId="22933572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047613DC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40E4904D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45512B">
              <w:rPr>
                <w:rFonts w:ascii="Times New Roman" w:hAnsi="Times New Roman"/>
              </w:rPr>
              <w:t>7.8</w:t>
            </w:r>
          </w:p>
          <w:p w14:paraId="1B80A85A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  <w:r w:rsidRPr="0045512B">
              <w:rPr>
                <w:rFonts w:ascii="Times New Roman" w:hAnsi="Times New Roman"/>
              </w:rPr>
              <w:t>5.6 – 12.5</w:t>
            </w:r>
          </w:p>
        </w:tc>
        <w:tc>
          <w:tcPr>
            <w:tcW w:w="1428" w:type="dxa"/>
            <w:tcBorders>
              <w:top w:val="nil"/>
            </w:tcBorders>
          </w:tcPr>
          <w:p w14:paraId="31C73806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42BD01EA" w14:textId="77777777" w:rsidR="009546EE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7FF4FA3" w14:textId="77777777" w:rsidR="009546EE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165.3</w:t>
            </w:r>
          </w:p>
          <w:p w14:paraId="489F140E" w14:textId="77777777" w:rsidR="009546EE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</w:t>
            </w:r>
            <w:r w:rsidRPr="0045512B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174</w:t>
            </w:r>
            <w:r w:rsidRPr="004551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</w:p>
          <w:p w14:paraId="19D12FE2" w14:textId="77777777" w:rsidR="009546EE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0926BFEE" w14:textId="77777777" w:rsidR="009546EE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386.9</w:t>
            </w:r>
            <w:r w:rsidRPr="0045512B">
              <w:rPr>
                <w:rFonts w:asciiTheme="minorEastAsia" w:hAnsiTheme="minorEastAsia" w:cstheme="minorEastAsia" w:hint="eastAsia"/>
              </w:rPr>
              <w:t>±</w:t>
            </w:r>
            <w:r>
              <w:rPr>
                <w:rFonts w:asciiTheme="minorEastAsia" w:hAnsiTheme="minorEastAsia" w:cstheme="minorEastAsia"/>
              </w:rPr>
              <w:t>84.0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E9DC43C" w14:textId="77777777" w:rsidR="009546EE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328.7</w:t>
            </w:r>
            <w:r w:rsidRPr="0045512B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424</w:t>
            </w:r>
            <w:r w:rsidRPr="004551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</w:p>
          <w:p w14:paraId="757E032B" w14:textId="77777777" w:rsidR="009546EE" w:rsidRPr="0045512B" w:rsidRDefault="009546EE" w:rsidP="0018386D">
            <w:pPr>
              <w:jc w:val="both"/>
              <w:rPr>
                <w:rFonts w:ascii="Times New Roman" w:hAnsi="Times New Roman"/>
              </w:rPr>
            </w:pPr>
          </w:p>
          <w:p w14:paraId="7E4C6C7F" w14:textId="77777777" w:rsidR="009546EE" w:rsidRDefault="009546EE" w:rsidP="0018386D">
            <w:pPr>
              <w:rPr>
                <w:rFonts w:ascii="Times New Roman" w:hAnsi="Times New Roman"/>
              </w:rPr>
            </w:pPr>
          </w:p>
          <w:p w14:paraId="54EB4949" w14:textId="77777777" w:rsidR="009546EE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39.1</w:t>
            </w:r>
          </w:p>
          <w:p w14:paraId="616746D1" w14:textId="77777777" w:rsidR="009546EE" w:rsidRDefault="009546EE" w:rsidP="001838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32.7</w:t>
            </w:r>
            <w:r w:rsidRPr="0045512B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42</w:t>
            </w:r>
            <w:r w:rsidRPr="004551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</w:p>
          <w:p w14:paraId="52149CD6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7BD1A092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3409F148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7C7A34E3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-4.472</w:t>
            </w:r>
          </w:p>
          <w:p w14:paraId="774BF195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377FCA8E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3C8A72F1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26685AB9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-2.133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C6D3683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54D1081F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72316081" w14:textId="77777777" w:rsidR="009546EE" w:rsidRDefault="009546EE" w:rsidP="0018386D">
            <w:pPr>
              <w:rPr>
                <w:rFonts w:ascii="Times New Roman" w:hAnsi="Times New Roman"/>
              </w:rPr>
            </w:pPr>
          </w:p>
          <w:p w14:paraId="6B502D7F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-3.297      </w:t>
            </w:r>
          </w:p>
        </w:tc>
        <w:tc>
          <w:tcPr>
            <w:tcW w:w="1066" w:type="dxa"/>
            <w:tcBorders>
              <w:top w:val="nil"/>
            </w:tcBorders>
          </w:tcPr>
          <w:p w14:paraId="7DEE4C0E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39E8BD15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0AA9C2E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0.001</w:t>
            </w:r>
          </w:p>
          <w:p w14:paraId="1C366A7A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6E9F9505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7B24E4B0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51662827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0.035</w:t>
            </w:r>
          </w:p>
          <w:p w14:paraId="571F2F84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626EC281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4E28A9C0" w14:textId="77777777" w:rsidR="009546EE" w:rsidRDefault="009546EE" w:rsidP="0018386D">
            <w:pPr>
              <w:jc w:val="center"/>
              <w:rPr>
                <w:rFonts w:ascii="Times New Roman" w:hAnsi="Times New Roman"/>
              </w:rPr>
            </w:pPr>
          </w:p>
          <w:p w14:paraId="09051141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0.001</w:t>
            </w:r>
          </w:p>
        </w:tc>
      </w:tr>
    </w:tbl>
    <w:p w14:paraId="4B4D89F4" w14:textId="1B1262BC" w:rsidR="009546EE" w:rsidRPr="005B27AF" w:rsidRDefault="009546EE" w:rsidP="009546EE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t – value; IQR = </w:t>
      </w:r>
      <w:r w:rsidR="00311455">
        <w:rPr>
          <w:rFonts w:ascii="Times New Roman" w:hAnsi="Times New Roman" w:cs="Times New Roman"/>
          <w:sz w:val="24"/>
          <w:szCs w:val="24"/>
          <w:lang w:val="en-US"/>
        </w:rPr>
        <w:t>Interquartile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range; SD = Standard Deviation; TIBC = Total Iron Binding Capacity; µg/L = micro per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 µg/dL= micrograms per deciliter; % = percentage</w:t>
      </w:r>
    </w:p>
    <w:p w14:paraId="78B23CD0" w14:textId="77777777" w:rsidR="009546EE" w:rsidRDefault="009546EE" w:rsidP="009546E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8D3FC55" w14:textId="77777777" w:rsidR="009546EE" w:rsidRDefault="009546EE" w:rsidP="009546EE">
      <w:pPr>
        <w:rPr>
          <w:rFonts w:ascii="Times New Roman" w:hAnsi="Times New Roman" w:cs="Times New Roman"/>
          <w:sz w:val="24"/>
          <w:szCs w:val="24"/>
        </w:rPr>
      </w:pPr>
    </w:p>
    <w:p w14:paraId="278443FD" w14:textId="77777777" w:rsidR="009546EE" w:rsidRDefault="009546EE" w:rsidP="009546EE">
      <w:pPr>
        <w:rPr>
          <w:rFonts w:ascii="Times New Roman" w:hAnsi="Times New Roman" w:cs="Times New Roman"/>
          <w:sz w:val="24"/>
          <w:szCs w:val="24"/>
        </w:rPr>
      </w:pPr>
    </w:p>
    <w:p w14:paraId="18310519" w14:textId="77777777" w:rsidR="009546EE" w:rsidRDefault="009546EE" w:rsidP="009546EE">
      <w:pPr>
        <w:rPr>
          <w:rFonts w:ascii="Times New Roman" w:hAnsi="Times New Roman" w:cs="Times New Roman"/>
          <w:sz w:val="24"/>
          <w:szCs w:val="24"/>
        </w:rPr>
      </w:pPr>
    </w:p>
    <w:p w14:paraId="2B9D4ECC" w14:textId="6355F3C5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75BB15" w14:textId="069711C3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912680" w14:textId="177EF357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4A0760" w14:textId="3F09E59C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A75B3" w14:textId="014240AD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7EF02" w14:textId="5C59087A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A71313" w14:textId="4A93A92D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CE050E" w14:textId="03A4BE89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2E3614" w14:textId="21DD92D5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56A8A1" w14:textId="33900B9F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A9227" w14:textId="6E65AF44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01C062" w14:textId="343E5308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04352B" w14:textId="7A789599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100CC2" w14:textId="25C66A2F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455D14" w14:textId="77777777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E4C339" w14:textId="697E4182" w:rsidR="009546EE" w:rsidRPr="00681DAD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8</w:t>
      </w:r>
      <w:r w:rsidRPr="00681D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0453">
        <w:rPr>
          <w:rFonts w:ascii="Times New Roman" w:hAnsi="Times New Roman" w:cs="Times New Roman"/>
          <w:b/>
          <w:sz w:val="24"/>
          <w:szCs w:val="24"/>
        </w:rPr>
        <w:t xml:space="preserve">Median/Mean values of serum iron status indicators in </w:t>
      </w:r>
      <w:r>
        <w:rPr>
          <w:rFonts w:ascii="Times New Roman" w:hAnsi="Times New Roman" w:cs="Times New Roman"/>
          <w:b/>
          <w:sz w:val="24"/>
          <w:szCs w:val="24"/>
        </w:rPr>
        <w:t>subjects and controls less than two years</w:t>
      </w:r>
      <w:r w:rsidR="00DB0758">
        <w:rPr>
          <w:rFonts w:ascii="Times New Roman" w:hAnsi="Times New Roman" w:cs="Times New Roman"/>
          <w:b/>
          <w:sz w:val="24"/>
          <w:szCs w:val="24"/>
        </w:rPr>
        <w:t xml:space="preserve"> old</w:t>
      </w:r>
      <w:r w:rsidRPr="00ED1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20" w:type="dxa"/>
        <w:tblInd w:w="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9546EE" w14:paraId="5E9B43CE" w14:textId="77777777" w:rsidTr="0018386D">
        <w:trPr>
          <w:trHeight w:val="100"/>
        </w:trPr>
        <w:tc>
          <w:tcPr>
            <w:tcW w:w="9120" w:type="dxa"/>
          </w:tcPr>
          <w:p w14:paraId="7F2236BF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8530F2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 blood indices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Acyanotic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Control</w:t>
      </w:r>
      <w:r>
        <w:rPr>
          <w:rFonts w:ascii="Times New Roman" w:hAnsi="Times New Roman" w:cs="Times New Roman"/>
          <w:b/>
          <w:sz w:val="24"/>
          <w:szCs w:val="24"/>
        </w:rPr>
        <w:tab/>
        <w:t>t-value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p-value</w:t>
      </w:r>
    </w:p>
    <w:p w14:paraId="61B37819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 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=18</w:t>
      </w:r>
    </w:p>
    <w:tbl>
      <w:tblPr>
        <w:tblW w:w="9410" w:type="dxa"/>
        <w:tblInd w:w="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9546EE" w14:paraId="25F7CC02" w14:textId="77777777" w:rsidTr="0018386D">
        <w:trPr>
          <w:trHeight w:val="100"/>
        </w:trPr>
        <w:tc>
          <w:tcPr>
            <w:tcW w:w="9410" w:type="dxa"/>
          </w:tcPr>
          <w:p w14:paraId="3D133C29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5A3DC6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Serum Ferritin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57008EA0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42.6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74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.7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</w:t>
      </w:r>
      <w:r>
        <w:rPr>
          <w:rFonts w:ascii="Times New Roman" w:hAnsi="Times New Roman" w:cs="Times New Roman"/>
          <w:bCs/>
          <w:sz w:val="24"/>
          <w:szCs w:val="24"/>
        </w:rPr>
        <w:t>88</w:t>
      </w:r>
    </w:p>
    <w:p w14:paraId="4B6C64B8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21.4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Pr="00406C6C">
        <w:rPr>
          <w:rFonts w:ascii="Times New Roman" w:hAnsi="Times New Roman" w:cs="Times New Roman"/>
          <w:bCs/>
          <w:sz w:val="24"/>
          <w:szCs w:val="24"/>
        </w:rPr>
        <w:t>.3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35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>.0</w:t>
      </w:r>
    </w:p>
    <w:p w14:paraId="1860C375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53372676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Serum Iron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05CB573C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27.6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166.8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600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</w:p>
    <w:p w14:paraId="64DE4E85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17.2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41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Cs/>
          <w:sz w:val="24"/>
          <w:szCs w:val="24"/>
        </w:rPr>
        <w:t>74</w:t>
      </w:r>
      <w:r w:rsidRPr="00406C6C">
        <w:rPr>
          <w:rFonts w:ascii="Times New Roman" w:hAnsi="Times New Roman" w:cs="Times New Roman"/>
          <w:bCs/>
          <w:sz w:val="24"/>
          <w:szCs w:val="24"/>
        </w:rPr>
        <w:t>.0</w:t>
      </w:r>
    </w:p>
    <w:p w14:paraId="3F772739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5928868E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TIBC </w:t>
      </w:r>
      <w:r w:rsidRPr="00406C6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02BECF0E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>SD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332.9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64.2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366.7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ab/>
        <w:t>85.2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392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153</w:t>
      </w:r>
    </w:p>
    <w:p w14:paraId="6D19FAEA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Range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207.0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442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224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577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</w:p>
    <w:p w14:paraId="18BBD102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784DF6CA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Transferrin Saturation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6201A502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9.6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47.8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313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</w:p>
    <w:p w14:paraId="742420DB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5.9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57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290D5750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0" w:type="dxa"/>
        <w:tblInd w:w="-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80"/>
      </w:tblGrid>
      <w:tr w:rsidR="009546EE" w14:paraId="1ECA9252" w14:textId="77777777" w:rsidTr="0018386D">
        <w:trPr>
          <w:trHeight w:val="100"/>
        </w:trPr>
        <w:tc>
          <w:tcPr>
            <w:tcW w:w="9880" w:type="dxa"/>
          </w:tcPr>
          <w:p w14:paraId="7FDB654F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5C08C3" w14:textId="77777777" w:rsidR="009546EE" w:rsidRPr="00F2377A" w:rsidRDefault="009546EE" w:rsidP="009546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IQR = Interquartile range; SD = Standard deviation; </w:t>
      </w:r>
      <w:r>
        <w:rPr>
          <w:rFonts w:asciiTheme="minorEastAsia" w:hAnsiTheme="minorEastAsia" w:cstheme="minorEastAsia" w:hint="eastAsia"/>
          <w:sz w:val="20"/>
          <w:szCs w:val="20"/>
        </w:rPr>
        <w:t>µ</w:t>
      </w:r>
      <w:r>
        <w:rPr>
          <w:rFonts w:ascii="Times New Roman" w:hAnsi="Times New Roman"/>
          <w:sz w:val="20"/>
          <w:szCs w:val="20"/>
        </w:rPr>
        <w:t xml:space="preserve">g/L = microgram per Litre; </w:t>
      </w:r>
      <w:r>
        <w:rPr>
          <w:rFonts w:asciiTheme="minorEastAsia" w:hAnsiTheme="minorEastAsia" w:cstheme="minorEastAsia" w:hint="eastAsia"/>
          <w:sz w:val="20"/>
          <w:szCs w:val="20"/>
        </w:rPr>
        <w:t>µ</w:t>
      </w:r>
      <w:r>
        <w:rPr>
          <w:rFonts w:ascii="Times New Roman" w:hAnsi="Times New Roman"/>
          <w:sz w:val="20"/>
          <w:szCs w:val="20"/>
        </w:rPr>
        <w:t>g/dL = microgram per decilitre; % = Percentage</w:t>
      </w:r>
    </w:p>
    <w:p w14:paraId="51C90ACA" w14:textId="77777777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AFBB14" w14:textId="77777777" w:rsidR="009546EE" w:rsidRDefault="009546EE" w:rsidP="00954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A8C3FB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7D736C97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5019D929" w14:textId="1A316229" w:rsidR="009546EE" w:rsidRPr="00681DAD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9</w:t>
      </w:r>
      <w:r w:rsidRPr="00681DAD">
        <w:rPr>
          <w:rFonts w:ascii="Times New Roman" w:hAnsi="Times New Roman" w:cs="Times New Roman"/>
          <w:b/>
          <w:sz w:val="24"/>
          <w:szCs w:val="24"/>
        </w:rPr>
        <w:t>.</w:t>
      </w:r>
      <w:r w:rsidR="001A48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0453">
        <w:rPr>
          <w:rFonts w:ascii="Times New Roman" w:hAnsi="Times New Roman" w:cs="Times New Roman"/>
          <w:b/>
          <w:sz w:val="24"/>
          <w:szCs w:val="24"/>
        </w:rPr>
        <w:t xml:space="preserve">Median/Mean values of serum iron status indicators in </w:t>
      </w:r>
      <w:r>
        <w:rPr>
          <w:rFonts w:ascii="Times New Roman" w:hAnsi="Times New Roman" w:cs="Times New Roman"/>
          <w:b/>
          <w:sz w:val="24"/>
          <w:szCs w:val="24"/>
        </w:rPr>
        <w:t>subjects and controls from two to five years of age.</w:t>
      </w:r>
      <w:r w:rsidRPr="00ED1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20" w:type="dxa"/>
        <w:tblInd w:w="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9546EE" w14:paraId="253D8E36" w14:textId="77777777" w:rsidTr="0018386D">
        <w:trPr>
          <w:trHeight w:val="100"/>
        </w:trPr>
        <w:tc>
          <w:tcPr>
            <w:tcW w:w="9120" w:type="dxa"/>
          </w:tcPr>
          <w:p w14:paraId="0AACE0ED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85643D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 blood indices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Acyanotic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Control</w:t>
      </w:r>
      <w:r>
        <w:rPr>
          <w:rFonts w:ascii="Times New Roman" w:hAnsi="Times New Roman" w:cs="Times New Roman"/>
          <w:b/>
          <w:sz w:val="24"/>
          <w:szCs w:val="24"/>
        </w:rPr>
        <w:tab/>
        <w:t>t-value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p-value</w:t>
      </w:r>
    </w:p>
    <w:p w14:paraId="296361F6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 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=27</w:t>
      </w:r>
    </w:p>
    <w:tbl>
      <w:tblPr>
        <w:tblW w:w="9410" w:type="dxa"/>
        <w:tblInd w:w="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9546EE" w14:paraId="16F00997" w14:textId="77777777" w:rsidTr="0018386D">
        <w:trPr>
          <w:trHeight w:val="100"/>
        </w:trPr>
        <w:tc>
          <w:tcPr>
            <w:tcW w:w="9410" w:type="dxa"/>
          </w:tcPr>
          <w:p w14:paraId="64B1E020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AC90CB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Serum Ferritin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243B724C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49.5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34.6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661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509</w:t>
      </w:r>
    </w:p>
    <w:p w14:paraId="179C8A14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21.8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75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  <w:r w:rsidRPr="00406C6C">
        <w:rPr>
          <w:rFonts w:ascii="Times New Roman" w:hAnsi="Times New Roman" w:cs="Times New Roman"/>
          <w:bCs/>
          <w:sz w:val="24"/>
          <w:szCs w:val="24"/>
        </w:rPr>
        <w:t>.0</w:t>
      </w:r>
    </w:p>
    <w:p w14:paraId="6B69EB25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596EC807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Serum Iron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09FC8971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29.1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164.8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864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</w:t>
      </w:r>
      <w:r>
        <w:rPr>
          <w:rFonts w:ascii="Times New Roman" w:hAnsi="Times New Roman" w:cs="Times New Roman"/>
          <w:bCs/>
          <w:sz w:val="24"/>
          <w:szCs w:val="24"/>
        </w:rPr>
        <w:t>62</w:t>
      </w:r>
    </w:p>
    <w:p w14:paraId="38315FCF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19.1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152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Cs/>
          <w:sz w:val="24"/>
          <w:szCs w:val="24"/>
        </w:rPr>
        <w:t>73</w:t>
      </w:r>
      <w:r w:rsidRPr="00406C6C">
        <w:rPr>
          <w:rFonts w:ascii="Times New Roman" w:hAnsi="Times New Roman" w:cs="Times New Roman"/>
          <w:bCs/>
          <w:sz w:val="24"/>
          <w:szCs w:val="24"/>
        </w:rPr>
        <w:t>.0</w:t>
      </w:r>
    </w:p>
    <w:p w14:paraId="59356509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7071E621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TIBC </w:t>
      </w:r>
      <w:r w:rsidRPr="00406C6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5C96745A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>SD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368.3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73.4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397.2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ab/>
        <w:t>88.4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072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920</w:t>
      </w:r>
    </w:p>
    <w:p w14:paraId="12FA7DFC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Range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249.0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474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347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433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14:paraId="2EBFE57E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2D3EE6A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Transferrin Saturation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676E119A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7.1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31.3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853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394</w:t>
      </w:r>
    </w:p>
    <w:p w14:paraId="04A62A86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4.9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58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48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75BA0788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0" w:type="dxa"/>
        <w:tblInd w:w="-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80"/>
      </w:tblGrid>
      <w:tr w:rsidR="009546EE" w14:paraId="669D942E" w14:textId="77777777" w:rsidTr="0018386D">
        <w:trPr>
          <w:trHeight w:val="100"/>
        </w:trPr>
        <w:tc>
          <w:tcPr>
            <w:tcW w:w="9880" w:type="dxa"/>
          </w:tcPr>
          <w:p w14:paraId="7CBFD6BA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37D0A7" w14:textId="4B202CDE" w:rsidR="009546EE" w:rsidRPr="00AB4D48" w:rsidRDefault="009546EE" w:rsidP="009546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IQR = Interquartile range; SD = Standard deviation; </w:t>
      </w:r>
      <w:r>
        <w:rPr>
          <w:rFonts w:asciiTheme="minorEastAsia" w:hAnsiTheme="minorEastAsia" w:cstheme="minorEastAsia" w:hint="eastAsia"/>
          <w:sz w:val="20"/>
          <w:szCs w:val="20"/>
        </w:rPr>
        <w:t>µ</w:t>
      </w:r>
      <w:r>
        <w:rPr>
          <w:rFonts w:ascii="Times New Roman" w:hAnsi="Times New Roman"/>
          <w:sz w:val="20"/>
          <w:szCs w:val="20"/>
        </w:rPr>
        <w:t xml:space="preserve">g/L = microgram per Litre; </w:t>
      </w:r>
      <w:r>
        <w:rPr>
          <w:rFonts w:asciiTheme="minorEastAsia" w:hAnsiTheme="minorEastAsia" w:cstheme="minorEastAsia" w:hint="eastAsia"/>
          <w:sz w:val="20"/>
          <w:szCs w:val="20"/>
        </w:rPr>
        <w:t>µ</w:t>
      </w:r>
      <w:r>
        <w:rPr>
          <w:rFonts w:ascii="Times New Roman" w:hAnsi="Times New Roman"/>
          <w:sz w:val="20"/>
          <w:szCs w:val="20"/>
        </w:rPr>
        <w:t>g/dL = microgram per decilitre; % = Percentage</w:t>
      </w:r>
    </w:p>
    <w:p w14:paraId="3F4C7FB8" w14:textId="1AB4F2C1" w:rsidR="009546EE" w:rsidRPr="00681DAD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10</w:t>
      </w:r>
      <w:r w:rsidRPr="00681D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0453">
        <w:rPr>
          <w:rFonts w:ascii="Times New Roman" w:hAnsi="Times New Roman" w:cs="Times New Roman"/>
          <w:b/>
          <w:sz w:val="24"/>
          <w:szCs w:val="24"/>
        </w:rPr>
        <w:t xml:space="preserve">Median/Mean values of serum iron status indicators in </w:t>
      </w:r>
      <w:r>
        <w:rPr>
          <w:rFonts w:ascii="Times New Roman" w:hAnsi="Times New Roman" w:cs="Times New Roman"/>
          <w:b/>
          <w:sz w:val="24"/>
          <w:szCs w:val="24"/>
        </w:rPr>
        <w:t>subjects and controls above five years of age.</w:t>
      </w:r>
      <w:r w:rsidRPr="00ED1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20" w:type="dxa"/>
        <w:tblInd w:w="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9546EE" w14:paraId="64C2947D" w14:textId="77777777" w:rsidTr="0018386D">
        <w:trPr>
          <w:trHeight w:val="100"/>
        </w:trPr>
        <w:tc>
          <w:tcPr>
            <w:tcW w:w="9120" w:type="dxa"/>
          </w:tcPr>
          <w:p w14:paraId="74CC82CB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C76B3C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 blood indices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Acyanotic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Control</w:t>
      </w:r>
      <w:r>
        <w:rPr>
          <w:rFonts w:ascii="Times New Roman" w:hAnsi="Times New Roman" w:cs="Times New Roman"/>
          <w:b/>
          <w:sz w:val="24"/>
          <w:szCs w:val="24"/>
        </w:rPr>
        <w:tab/>
        <w:t>t-value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p-value</w:t>
      </w:r>
    </w:p>
    <w:p w14:paraId="58699EE2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 12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 =14</w:t>
      </w:r>
    </w:p>
    <w:tbl>
      <w:tblPr>
        <w:tblW w:w="9410" w:type="dxa"/>
        <w:tblInd w:w="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9546EE" w14:paraId="32172A84" w14:textId="77777777" w:rsidTr="0018386D">
        <w:trPr>
          <w:trHeight w:val="100"/>
        </w:trPr>
        <w:tc>
          <w:tcPr>
            <w:tcW w:w="9410" w:type="dxa"/>
          </w:tcPr>
          <w:p w14:paraId="670125E2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C6D482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Serum Ferritin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0FD34ECE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54.0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.7</w:t>
      </w:r>
      <w:r>
        <w:rPr>
          <w:rFonts w:ascii="Times New Roman" w:hAnsi="Times New Roman" w:cs="Times New Roman"/>
          <w:bCs/>
          <w:sz w:val="24"/>
          <w:szCs w:val="24"/>
        </w:rPr>
        <w:t>34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</w:t>
      </w:r>
      <w:r>
        <w:rPr>
          <w:rFonts w:ascii="Times New Roman" w:hAnsi="Times New Roman" w:cs="Times New Roman"/>
          <w:bCs/>
          <w:sz w:val="24"/>
          <w:szCs w:val="24"/>
        </w:rPr>
        <w:t>83</w:t>
      </w:r>
    </w:p>
    <w:p w14:paraId="3882E491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42.5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90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79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14:paraId="10875D34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340F5527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Serum Iron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4B429B06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23.5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164.8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755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</w:p>
    <w:p w14:paraId="5542178F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17.3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Cs/>
          <w:sz w:val="24"/>
          <w:szCs w:val="24"/>
        </w:rPr>
        <w:t>76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14:paraId="638EB5BE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74DF3055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TIBC </w:t>
      </w:r>
      <w:r w:rsidRPr="00406C6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06C6C">
        <w:rPr>
          <w:rFonts w:ascii="Times New Roman" w:hAnsi="Times New Roman" w:cs="Times New Roman"/>
          <w:bCs/>
          <w:sz w:val="24"/>
          <w:szCs w:val="24"/>
        </w:rPr>
        <w:t>g/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314E25D0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>SD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370.2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100.7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393.1</w:t>
      </w:r>
      <w:r w:rsidRPr="00620025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ab/>
        <w:t>74.5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627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</w:t>
      </w:r>
      <w:r>
        <w:rPr>
          <w:rFonts w:ascii="Times New Roman" w:hAnsi="Times New Roman" w:cs="Times New Roman"/>
          <w:bCs/>
          <w:sz w:val="24"/>
          <w:szCs w:val="24"/>
        </w:rPr>
        <w:t>443</w:t>
      </w:r>
    </w:p>
    <w:p w14:paraId="1E0D7CFF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Range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183.0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506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260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532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14:paraId="068113B7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20DDF520" w14:textId="77777777" w:rsidR="009546EE" w:rsidRPr="00406C6C" w:rsidRDefault="009546EE" w:rsidP="009546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Transferrin Saturation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 w:rsidRPr="00406C6C">
        <w:rPr>
          <w:rFonts w:ascii="Times New Roman" w:hAnsi="Times New Roman" w:cs="Times New Roman"/>
          <w:bCs/>
          <w:sz w:val="24"/>
          <w:szCs w:val="24"/>
        </w:rPr>
        <w:t>)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</w:p>
    <w:p w14:paraId="7E119574" w14:textId="77777777" w:rsidR="009546EE" w:rsidRPr="00406C6C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06C6C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dian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7.2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42.1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764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  <w:t>0.0</w:t>
      </w:r>
      <w:r>
        <w:rPr>
          <w:rFonts w:ascii="Times New Roman" w:hAnsi="Times New Roman" w:cs="Times New Roman"/>
          <w:bCs/>
          <w:sz w:val="24"/>
          <w:szCs w:val="24"/>
        </w:rPr>
        <w:t>78</w:t>
      </w:r>
    </w:p>
    <w:p w14:paraId="039F7243" w14:textId="77777777" w:rsidR="009546EE" w:rsidRDefault="009546EE" w:rsidP="009546EE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IQR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5.3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 w:rsidRPr="00406C6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06C6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52</w:t>
      </w:r>
      <w:r w:rsidRPr="00406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14:paraId="16EF3634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0" w:type="dxa"/>
        <w:tblInd w:w="-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80"/>
      </w:tblGrid>
      <w:tr w:rsidR="009546EE" w14:paraId="66BE87FA" w14:textId="77777777" w:rsidTr="0018386D">
        <w:trPr>
          <w:trHeight w:val="100"/>
        </w:trPr>
        <w:tc>
          <w:tcPr>
            <w:tcW w:w="9880" w:type="dxa"/>
          </w:tcPr>
          <w:p w14:paraId="71FF35C4" w14:textId="77777777" w:rsidR="009546EE" w:rsidRDefault="009546EE" w:rsidP="0018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7371B0" w14:textId="77777777" w:rsidR="009546EE" w:rsidRPr="00F2377A" w:rsidRDefault="009546EE" w:rsidP="009546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IQR = Interquartile range; SD = Standard deviation; </w:t>
      </w:r>
      <w:r>
        <w:rPr>
          <w:rFonts w:asciiTheme="minorEastAsia" w:hAnsiTheme="minorEastAsia" w:cstheme="minorEastAsia" w:hint="eastAsia"/>
          <w:sz w:val="20"/>
          <w:szCs w:val="20"/>
        </w:rPr>
        <w:t>µ</w:t>
      </w:r>
      <w:r>
        <w:rPr>
          <w:rFonts w:ascii="Times New Roman" w:hAnsi="Times New Roman"/>
          <w:sz w:val="20"/>
          <w:szCs w:val="20"/>
        </w:rPr>
        <w:t xml:space="preserve">g/L = microgram per Litre; </w:t>
      </w:r>
      <w:r>
        <w:rPr>
          <w:rFonts w:asciiTheme="minorEastAsia" w:hAnsiTheme="minorEastAsia" w:cstheme="minorEastAsia" w:hint="eastAsia"/>
          <w:sz w:val="20"/>
          <w:szCs w:val="20"/>
        </w:rPr>
        <w:t>µ</w:t>
      </w:r>
      <w:r>
        <w:rPr>
          <w:rFonts w:ascii="Times New Roman" w:hAnsi="Times New Roman"/>
          <w:sz w:val="20"/>
          <w:szCs w:val="20"/>
        </w:rPr>
        <w:t>g/dL = microgram per decilitre; % = Percentage</w:t>
      </w:r>
    </w:p>
    <w:p w14:paraId="05DD4E0C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1607E56C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47F92984" w14:textId="77777777" w:rsidR="009546EE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315BD37F" w14:textId="77777777" w:rsidR="00B76E2B" w:rsidRDefault="00B76E2B" w:rsidP="009546EE">
      <w:pPr>
        <w:rPr>
          <w:rFonts w:ascii="Times New Roman" w:hAnsi="Times New Roman" w:cs="Times New Roman"/>
          <w:b/>
          <w:sz w:val="24"/>
          <w:szCs w:val="24"/>
        </w:rPr>
      </w:pPr>
    </w:p>
    <w:p w14:paraId="3CBA7928" w14:textId="535ED354" w:rsidR="009546EE" w:rsidRPr="00330453" w:rsidRDefault="009546EE" w:rsidP="009546EE">
      <w:pPr>
        <w:rPr>
          <w:rFonts w:ascii="Times New Roman" w:hAnsi="Times New Roman" w:cs="Times New Roman"/>
          <w:b/>
          <w:sz w:val="24"/>
          <w:szCs w:val="24"/>
        </w:rPr>
      </w:pPr>
      <w:r w:rsidRPr="0033045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hAnsi="Times New Roman" w:cs="Times New Roman"/>
          <w:b/>
          <w:sz w:val="24"/>
          <w:szCs w:val="24"/>
        </w:rPr>
        <w:t>11</w:t>
      </w:r>
      <w:r w:rsidRPr="00330453">
        <w:rPr>
          <w:rFonts w:ascii="Times New Roman" w:hAnsi="Times New Roman" w:cs="Times New Roman"/>
          <w:b/>
          <w:sz w:val="24"/>
          <w:szCs w:val="24"/>
        </w:rPr>
        <w:t>: Prevalence of iron deficiency, Latent iron deficiency</w:t>
      </w:r>
      <w:r w:rsidR="00DB0758">
        <w:rPr>
          <w:rFonts w:ascii="Times New Roman" w:hAnsi="Times New Roman" w:cs="Times New Roman"/>
          <w:b/>
          <w:sz w:val="24"/>
          <w:szCs w:val="24"/>
        </w:rPr>
        <w:t>,</w:t>
      </w:r>
      <w:r w:rsidRPr="00330453">
        <w:rPr>
          <w:rFonts w:ascii="Times New Roman" w:hAnsi="Times New Roman" w:cs="Times New Roman"/>
          <w:b/>
          <w:sz w:val="24"/>
          <w:szCs w:val="24"/>
        </w:rPr>
        <w:t xml:space="preserve"> and iron deficiency anaemia among the subjects and controls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1595"/>
        <w:gridCol w:w="1414"/>
        <w:gridCol w:w="1119"/>
        <w:gridCol w:w="1056"/>
      </w:tblGrid>
      <w:tr w:rsidR="009546EE" w:rsidRPr="00C275A3" w14:paraId="7030F10D" w14:textId="77777777" w:rsidTr="0018386D">
        <w:tc>
          <w:tcPr>
            <w:tcW w:w="4045" w:type="dxa"/>
            <w:vMerge w:val="restart"/>
          </w:tcPr>
          <w:p w14:paraId="58C6C2F4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2"/>
          </w:tcPr>
          <w:p w14:paraId="5C31F929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Pr="00C275A3">
              <w:rPr>
                <w:rFonts w:ascii="Times New Roman" w:hAnsi="Times New Roman"/>
                <w:b/>
              </w:rPr>
              <w:t xml:space="preserve"> Group</w:t>
            </w:r>
          </w:p>
        </w:tc>
        <w:tc>
          <w:tcPr>
            <w:tcW w:w="1170" w:type="dxa"/>
            <w:vMerge w:val="restart"/>
          </w:tcPr>
          <w:p w14:paraId="043070AA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  <w:color w:val="FF0000"/>
              </w:rPr>
            </w:pPr>
          </w:p>
          <w:p w14:paraId="515EEA45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 w:val="restart"/>
          </w:tcPr>
          <w:p w14:paraId="414E41F7" w14:textId="77777777" w:rsidR="009546EE" w:rsidRDefault="009546EE" w:rsidP="0018386D">
            <w:pPr>
              <w:spacing w:after="160"/>
              <w:rPr>
                <w:rFonts w:ascii="Times New Roman" w:hAnsi="Times New Roman"/>
                <w:b/>
                <w:color w:val="FF0000"/>
              </w:rPr>
            </w:pPr>
          </w:p>
          <w:p w14:paraId="724585F5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</w:rPr>
            </w:pPr>
            <w:r w:rsidRPr="00C275A3">
              <w:rPr>
                <w:rFonts w:ascii="Times New Roman" w:hAnsi="Times New Roman"/>
                <w:b/>
                <w:color w:val="000000"/>
              </w:rPr>
              <w:t xml:space="preserve">p </w:t>
            </w:r>
            <w:r w:rsidRPr="00C275A3">
              <w:rPr>
                <w:rFonts w:ascii="Times New Roman" w:hAnsi="Times New Roman"/>
                <w:b/>
              </w:rPr>
              <w:t>–value</w:t>
            </w:r>
          </w:p>
        </w:tc>
      </w:tr>
      <w:tr w:rsidR="009546EE" w:rsidRPr="00C275A3" w14:paraId="4F545C97" w14:textId="77777777" w:rsidTr="0018386D">
        <w:tc>
          <w:tcPr>
            <w:tcW w:w="4045" w:type="dxa"/>
            <w:vMerge/>
            <w:tcBorders>
              <w:bottom w:val="single" w:sz="4" w:space="0" w:color="auto"/>
            </w:tcBorders>
          </w:tcPr>
          <w:p w14:paraId="209C730A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F60F17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Acyanotic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275A3">
              <w:rPr>
                <w:rFonts w:ascii="Times New Roman" w:hAnsi="Times New Roman"/>
                <w:b/>
              </w:rPr>
              <w:t xml:space="preserve"> </w:t>
            </w:r>
          </w:p>
          <w:p w14:paraId="76ADB1A1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n </w:t>
            </w:r>
            <w:r w:rsidRPr="00C275A3"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</w:rPr>
              <w:t xml:space="preserve"> 59 (%)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846A40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r w:rsidRPr="00C275A3">
              <w:rPr>
                <w:rFonts w:ascii="Times New Roman" w:hAnsi="Times New Roman"/>
                <w:b/>
              </w:rPr>
              <w:lastRenderedPageBreak/>
              <w:t xml:space="preserve">Control </w:t>
            </w:r>
          </w:p>
          <w:p w14:paraId="72ECB6FE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n </w:t>
            </w:r>
            <w:r w:rsidRPr="00C275A3"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</w:rPr>
              <w:t xml:space="preserve"> 59 (%)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7E3532BF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14:paraId="59E8B429" w14:textId="77777777" w:rsidR="009546EE" w:rsidRPr="00C275A3" w:rsidRDefault="009546EE" w:rsidP="0018386D">
            <w:pPr>
              <w:spacing w:after="160"/>
              <w:rPr>
                <w:rFonts w:ascii="Times New Roman" w:hAnsi="Times New Roman"/>
                <w:b/>
              </w:rPr>
            </w:pPr>
          </w:p>
        </w:tc>
      </w:tr>
      <w:tr w:rsidR="009546EE" w:rsidRPr="00C275A3" w14:paraId="1BE579E8" w14:textId="77777777" w:rsidTr="0018386D">
        <w:tc>
          <w:tcPr>
            <w:tcW w:w="4045" w:type="dxa"/>
            <w:tcBorders>
              <w:bottom w:val="nil"/>
            </w:tcBorders>
          </w:tcPr>
          <w:p w14:paraId="7270E292" w14:textId="77777777" w:rsidR="009546EE" w:rsidRPr="00C275A3" w:rsidRDefault="009546EE" w:rsidP="0018386D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FB0F372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27858B8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0DF071E0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5C4D488F" w14:textId="77777777" w:rsidR="009546EE" w:rsidRPr="00C275A3" w:rsidRDefault="009546EE" w:rsidP="0018386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D827898" w14:textId="77777777" w:rsidR="009546EE" w:rsidRDefault="009546EE" w:rsidP="009546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Iron deficiency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2(</w:t>
      </w:r>
      <w:r w:rsidRPr="00D92B9B">
        <w:rPr>
          <w:rFonts w:ascii="Times New Roman" w:hAnsi="Times New Roman" w:cs="Times New Roman"/>
          <w:sz w:val="24"/>
          <w:szCs w:val="24"/>
          <w:lang w:val="en-US"/>
        </w:rPr>
        <w:t>3.4)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Pr="00D92B9B">
        <w:rPr>
          <w:rFonts w:ascii="Times New Roman" w:hAnsi="Times New Roman" w:cs="Times New Roman"/>
          <w:sz w:val="24"/>
          <w:szCs w:val="24"/>
          <w:lang w:val="en-US"/>
        </w:rPr>
        <w:t>(5.1)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1.000</w:t>
      </w:r>
    </w:p>
    <w:p w14:paraId="21594BB8" w14:textId="77777777" w:rsidR="009546EE" w:rsidRDefault="009546EE" w:rsidP="009546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Latent iron deficiency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8(13.6)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9(15.3)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1.000</w:t>
      </w:r>
    </w:p>
    <w:p w14:paraId="79BA85EA" w14:textId="77777777" w:rsidR="009546EE" w:rsidRDefault="009546EE" w:rsidP="009546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Iron deficiency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0(0.0)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0(0.0)</w:t>
      </w:r>
    </w:p>
    <w:p w14:paraId="03B06B6E" w14:textId="77777777" w:rsidR="009546EE" w:rsidRDefault="009546EE" w:rsidP="009546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14:paraId="22161389" w14:textId="77777777" w:rsidR="009546EE" w:rsidRDefault="009546EE" w:rsidP="009546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F82791" w14:textId="77777777" w:rsidR="009546EE" w:rsidRDefault="009546EE" w:rsidP="009546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C2CBF" w14:textId="05EDB87F" w:rsidR="009546EE" w:rsidRPr="00412E89" w:rsidRDefault="009546EE" w:rsidP="009546EE">
      <w:pPr>
        <w:spacing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12E89">
        <w:rPr>
          <w:rFonts w:ascii="Times New Roman" w:eastAsia="Calibri" w:hAnsi="Times New Roman" w:cs="Times New Roman"/>
          <w:b/>
          <w:sz w:val="24"/>
          <w:szCs w:val="24"/>
        </w:rPr>
        <w:t xml:space="preserve">Table </w:t>
      </w:r>
      <w:r w:rsidR="00380CE6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412E89">
        <w:rPr>
          <w:rFonts w:ascii="Times New Roman" w:eastAsia="Calibri" w:hAnsi="Times New Roman" w:cs="Times New Roman"/>
          <w:b/>
          <w:sz w:val="24"/>
          <w:szCs w:val="24"/>
        </w:rPr>
        <w:t xml:space="preserve">: Test of association between iron status and socio-demographic variables </w:t>
      </w:r>
      <w:r w:rsidRPr="00412E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of children with </w:t>
      </w:r>
      <w:proofErr w:type="spellStart"/>
      <w:r w:rsidRPr="00412E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acyanotic</w:t>
      </w:r>
      <w:proofErr w:type="spellEnd"/>
      <w:r w:rsidRPr="00412E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congenital heart disease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1193"/>
        <w:gridCol w:w="1313"/>
        <w:gridCol w:w="1504"/>
        <w:gridCol w:w="1623"/>
      </w:tblGrid>
      <w:tr w:rsidR="009546EE" w:rsidRPr="00412E89" w14:paraId="5AF67DEF" w14:textId="77777777" w:rsidTr="0018386D">
        <w:trPr>
          <w:trHeight w:val="656"/>
        </w:trPr>
        <w:tc>
          <w:tcPr>
            <w:tcW w:w="2623" w:type="dxa"/>
            <w:tcBorders>
              <w:bottom w:val="single" w:sz="4" w:space="0" w:color="auto"/>
            </w:tcBorders>
          </w:tcPr>
          <w:p w14:paraId="215D6D6F" w14:textId="77777777" w:rsidR="009546EE" w:rsidRPr="00412E89" w:rsidRDefault="009546EE" w:rsidP="001838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183C1132" w14:textId="77777777" w:rsidR="009546EE" w:rsidRPr="00412E89" w:rsidRDefault="009546EE" w:rsidP="0018386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Iron deficient</w:t>
            </w:r>
          </w:p>
          <w:p w14:paraId="536C64C8" w14:textId="77777777" w:rsidR="009546EE" w:rsidRPr="00412E89" w:rsidRDefault="009546EE" w:rsidP="0018386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n=2(%)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06340A6" w14:textId="77777777" w:rsidR="009546EE" w:rsidRPr="00412E89" w:rsidRDefault="009546EE" w:rsidP="0018386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Iron sufficient</w:t>
            </w:r>
          </w:p>
          <w:p w14:paraId="7AB3DAAC" w14:textId="77777777" w:rsidR="009546EE" w:rsidRPr="00412E89" w:rsidRDefault="009546EE" w:rsidP="0018386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n=57(%)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60D8E56E" w14:textId="77777777" w:rsidR="009546EE" w:rsidRPr="00412E89" w:rsidRDefault="009546EE" w:rsidP="0018386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  <w:p w14:paraId="7BE6993B" w14:textId="77777777" w:rsidR="009546EE" w:rsidRPr="00412E89" w:rsidRDefault="009546EE" w:rsidP="0018386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N = 59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58915854" w14:textId="77777777" w:rsidR="009546EE" w:rsidRPr="00412E89" w:rsidRDefault="009546EE" w:rsidP="0018386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p value</w:t>
            </w:r>
          </w:p>
        </w:tc>
      </w:tr>
      <w:tr w:rsidR="009546EE" w:rsidRPr="00412E89" w14:paraId="5477E28D" w14:textId="77777777" w:rsidTr="0018386D">
        <w:tc>
          <w:tcPr>
            <w:tcW w:w="2623" w:type="dxa"/>
            <w:tcBorders>
              <w:bottom w:val="nil"/>
            </w:tcBorders>
          </w:tcPr>
          <w:p w14:paraId="3D4A177C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Gender</w:t>
            </w:r>
          </w:p>
          <w:p w14:paraId="5E73CBD5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Male</w:t>
            </w:r>
          </w:p>
          <w:p w14:paraId="1B5F97C7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1193" w:type="dxa"/>
            <w:tcBorders>
              <w:bottom w:val="nil"/>
            </w:tcBorders>
          </w:tcPr>
          <w:p w14:paraId="3D4E6843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2AA4F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2 (7.14)</w:t>
            </w:r>
          </w:p>
          <w:p w14:paraId="754C559D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0(0.0)</w:t>
            </w:r>
          </w:p>
        </w:tc>
        <w:tc>
          <w:tcPr>
            <w:tcW w:w="1313" w:type="dxa"/>
            <w:tcBorders>
              <w:bottom w:val="nil"/>
            </w:tcBorders>
          </w:tcPr>
          <w:p w14:paraId="0C7D5BBA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4B36E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26(93.0)</w:t>
            </w:r>
          </w:p>
          <w:p w14:paraId="40D45A07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31(100.0)</w:t>
            </w:r>
          </w:p>
        </w:tc>
        <w:tc>
          <w:tcPr>
            <w:tcW w:w="1504" w:type="dxa"/>
            <w:tcBorders>
              <w:bottom w:val="nil"/>
            </w:tcBorders>
          </w:tcPr>
          <w:p w14:paraId="2D8E9AEE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DA74E0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 xml:space="preserve">   28(47.5)</w:t>
            </w:r>
          </w:p>
          <w:p w14:paraId="21C29C1B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 xml:space="preserve">   31 (52.5)</w:t>
            </w:r>
          </w:p>
        </w:tc>
        <w:tc>
          <w:tcPr>
            <w:tcW w:w="1623" w:type="dxa"/>
            <w:tcBorders>
              <w:bottom w:val="nil"/>
            </w:tcBorders>
          </w:tcPr>
          <w:p w14:paraId="41EB6C69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ABF3F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0.221</w:t>
            </w:r>
          </w:p>
        </w:tc>
      </w:tr>
      <w:tr w:rsidR="009546EE" w:rsidRPr="00412E89" w14:paraId="17FCEACC" w14:textId="77777777" w:rsidTr="0018386D">
        <w:tc>
          <w:tcPr>
            <w:tcW w:w="2623" w:type="dxa"/>
            <w:tcBorders>
              <w:top w:val="nil"/>
              <w:bottom w:val="nil"/>
            </w:tcBorders>
          </w:tcPr>
          <w:p w14:paraId="163B0F12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b/>
                <w:sz w:val="24"/>
                <w:szCs w:val="24"/>
              </w:rPr>
              <w:t>Age group (months)</w:t>
            </w:r>
          </w:p>
          <w:p w14:paraId="72BDE2D4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&lt;24</w:t>
            </w:r>
          </w:p>
          <w:p w14:paraId="79B3CF2E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24-59</w:t>
            </w:r>
          </w:p>
          <w:p w14:paraId="022014C5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&gt;60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23C98330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BA9612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0 (0.0)</w:t>
            </w:r>
          </w:p>
          <w:p w14:paraId="051BDB8D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2 (8.7)</w:t>
            </w:r>
          </w:p>
          <w:p w14:paraId="18C26DBE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 w14:paraId="75F8CA5E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868C4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24 (100.0)</w:t>
            </w:r>
          </w:p>
          <w:p w14:paraId="7A580157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21 (91.3)</w:t>
            </w:r>
          </w:p>
          <w:p w14:paraId="1D385427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12(100.0)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1501253A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DD95E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26 (44.1)</w:t>
            </w:r>
          </w:p>
          <w:p w14:paraId="1088C6F0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30 (50.9)</w:t>
            </w:r>
          </w:p>
          <w:p w14:paraId="6A44AC38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19 (32.2)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678FC1AC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05E1D1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4CBD8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0.427</w:t>
            </w:r>
          </w:p>
        </w:tc>
      </w:tr>
      <w:tr w:rsidR="009546EE" w:rsidRPr="00412E89" w14:paraId="5B723A89" w14:textId="77777777" w:rsidTr="0018386D">
        <w:tc>
          <w:tcPr>
            <w:tcW w:w="2623" w:type="dxa"/>
            <w:tcBorders>
              <w:top w:val="nil"/>
            </w:tcBorders>
          </w:tcPr>
          <w:p w14:paraId="5CC858F8" w14:textId="04B038C8" w:rsidR="009546EE" w:rsidRPr="00412E89" w:rsidRDefault="00DB0758" w:rsidP="0018386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Socio-economic</w:t>
            </w:r>
            <w:r w:rsidR="009546EE" w:rsidRPr="00412E89">
              <w:rPr>
                <w:rFonts w:ascii="Times New Roman" w:hAnsi="Times New Roman"/>
                <w:b/>
                <w:sz w:val="24"/>
                <w:szCs w:val="24"/>
              </w:rPr>
              <w:t xml:space="preserve"> status</w:t>
            </w:r>
          </w:p>
          <w:p w14:paraId="0D09F92A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Upper</w:t>
            </w:r>
          </w:p>
          <w:p w14:paraId="52A87648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Middle</w:t>
            </w:r>
          </w:p>
          <w:p w14:paraId="23CE8093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Lower</w:t>
            </w:r>
          </w:p>
        </w:tc>
        <w:tc>
          <w:tcPr>
            <w:tcW w:w="1193" w:type="dxa"/>
            <w:tcBorders>
              <w:top w:val="nil"/>
            </w:tcBorders>
          </w:tcPr>
          <w:p w14:paraId="442747C4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9052B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1 (3.0)</w:t>
            </w:r>
          </w:p>
          <w:p w14:paraId="394809BB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1(5.9)</w:t>
            </w:r>
          </w:p>
          <w:p w14:paraId="1BAA0CDF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0(0.0)</w:t>
            </w:r>
          </w:p>
        </w:tc>
        <w:tc>
          <w:tcPr>
            <w:tcW w:w="1313" w:type="dxa"/>
            <w:tcBorders>
              <w:top w:val="nil"/>
            </w:tcBorders>
          </w:tcPr>
          <w:p w14:paraId="65BC9ADB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8DA737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33 (97.1)</w:t>
            </w:r>
          </w:p>
          <w:p w14:paraId="4854B2C9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16 (94.1)</w:t>
            </w:r>
          </w:p>
          <w:p w14:paraId="745B9FA2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7 (100.0)</w:t>
            </w:r>
          </w:p>
        </w:tc>
        <w:tc>
          <w:tcPr>
            <w:tcW w:w="1504" w:type="dxa"/>
            <w:tcBorders>
              <w:top w:val="nil"/>
            </w:tcBorders>
          </w:tcPr>
          <w:p w14:paraId="7A080927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540E63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34 (57.6)</w:t>
            </w:r>
          </w:p>
          <w:p w14:paraId="30B8B120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17 (28.8)</w:t>
            </w:r>
          </w:p>
          <w:p w14:paraId="386FE534" w14:textId="77777777" w:rsidR="009546EE" w:rsidRPr="00412E89" w:rsidRDefault="009546EE" w:rsidP="0018386D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7 (11.9)</w:t>
            </w:r>
          </w:p>
        </w:tc>
        <w:tc>
          <w:tcPr>
            <w:tcW w:w="1623" w:type="dxa"/>
            <w:tcBorders>
              <w:top w:val="nil"/>
            </w:tcBorders>
          </w:tcPr>
          <w:p w14:paraId="37B8C7CB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D590A9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1B7C0A" w14:textId="77777777" w:rsidR="009546EE" w:rsidRPr="00412E89" w:rsidRDefault="009546EE" w:rsidP="0018386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12E89">
              <w:rPr>
                <w:rFonts w:ascii="Times New Roman" w:hAnsi="Times New Roman"/>
                <w:sz w:val="24"/>
                <w:szCs w:val="24"/>
              </w:rPr>
              <w:t>0.425</w:t>
            </w:r>
          </w:p>
        </w:tc>
      </w:tr>
    </w:tbl>
    <w:p w14:paraId="3F7AA687" w14:textId="113DEC53" w:rsidR="005A32FA" w:rsidRPr="00AB4D48" w:rsidRDefault="009546EE" w:rsidP="00AB4D48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412E89">
        <w:rPr>
          <w:rFonts w:ascii="Times New Roman" w:eastAsia="Calibri" w:hAnsi="Times New Roman" w:cs="Times New Roman"/>
          <w:sz w:val="24"/>
          <w:szCs w:val="24"/>
        </w:rPr>
        <w:t>*</w:t>
      </w:r>
      <w:proofErr w:type="gramStart"/>
      <w:r w:rsidRPr="00412E89">
        <w:rPr>
          <w:rFonts w:ascii="Times New Roman" w:eastAsia="Calibri" w:hAnsi="Times New Roman" w:cs="Times New Roman"/>
          <w:sz w:val="24"/>
          <w:szCs w:val="24"/>
        </w:rPr>
        <w:t>Statistical</w:t>
      </w:r>
      <w:proofErr w:type="gramEnd"/>
      <w:r w:rsidRPr="00412E89">
        <w:rPr>
          <w:rFonts w:ascii="Times New Roman" w:eastAsia="Calibri" w:hAnsi="Times New Roman" w:cs="Times New Roman"/>
          <w:sz w:val="24"/>
          <w:szCs w:val="24"/>
        </w:rPr>
        <w:t xml:space="preserve"> Significant p &lt; 0.05.              </w:t>
      </w:r>
      <w:r w:rsidR="00DB0758">
        <w:rPr>
          <w:rFonts w:ascii="Times New Roman" w:eastAsia="Calibri" w:hAnsi="Times New Roman" w:cs="Times New Roman"/>
          <w:sz w:val="24"/>
          <w:szCs w:val="24"/>
        </w:rPr>
        <w:t>The statistical</w:t>
      </w:r>
      <w:r w:rsidRPr="00412E89">
        <w:rPr>
          <w:rFonts w:ascii="Times New Roman" w:eastAsia="Calibri" w:hAnsi="Times New Roman" w:cs="Times New Roman"/>
          <w:sz w:val="24"/>
          <w:szCs w:val="24"/>
        </w:rPr>
        <w:t xml:space="preserve"> test used was </w:t>
      </w:r>
      <w:r w:rsidR="00DB0758">
        <w:rPr>
          <w:rFonts w:ascii="Times New Roman" w:eastAsia="Calibri" w:hAnsi="Times New Roman" w:cs="Times New Roman"/>
          <w:sz w:val="24"/>
          <w:szCs w:val="24"/>
        </w:rPr>
        <w:t>Fisher's</w:t>
      </w:r>
      <w:r w:rsidRPr="00412E89">
        <w:rPr>
          <w:rFonts w:ascii="Times New Roman" w:eastAsia="Calibri" w:hAnsi="Times New Roman" w:cs="Times New Roman"/>
          <w:sz w:val="24"/>
          <w:szCs w:val="24"/>
        </w:rPr>
        <w:t xml:space="preserve"> exact test</w:t>
      </w:r>
    </w:p>
    <w:p w14:paraId="5F53565E" w14:textId="77777777" w:rsidR="0069564A" w:rsidRPr="0024574B" w:rsidRDefault="0069564A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574B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1B253F60" w14:textId="4B5C3AFB" w:rsidR="00304639" w:rsidRDefault="00980EB2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There are few publication</w:t>
      </w:r>
      <w:r w:rsidR="001C26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564A">
        <w:rPr>
          <w:rFonts w:ascii="Times New Roman" w:hAnsi="Times New Roman" w:cs="Times New Roman"/>
          <w:sz w:val="24"/>
          <w:szCs w:val="24"/>
          <w:lang w:val="en-US"/>
        </w:rPr>
        <w:t xml:space="preserve"> on the iron status of children with </w:t>
      </w:r>
      <w:proofErr w:type="spellStart"/>
      <w:r w:rsidR="0069564A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69564A"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</w:t>
      </w:r>
      <w:r w:rsidR="001C26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564A" w:rsidRPr="000966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68C">
        <w:rPr>
          <w:rFonts w:ascii="Times New Roman" w:hAnsi="Times New Roman" w:cs="Times New Roman"/>
          <w:sz w:val="24"/>
          <w:szCs w:val="24"/>
          <w:lang w:val="en-US"/>
        </w:rPr>
        <w:t>(8,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4</w:t>
      </w:r>
      <w:r w:rsidR="000F068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068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69564A">
        <w:rPr>
          <w:rFonts w:ascii="Times New Roman" w:hAnsi="Times New Roman" w:cs="Times New Roman"/>
          <w:sz w:val="24"/>
          <w:szCs w:val="24"/>
          <w:lang w:val="en-US"/>
        </w:rPr>
        <w:t xml:space="preserve">Children with </w:t>
      </w:r>
      <w:proofErr w:type="spellStart"/>
      <w:r w:rsidR="0069564A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69564A"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diseases are prone to macronutrient </w:t>
      </w:r>
      <w:r w:rsidR="000966C0">
        <w:rPr>
          <w:rFonts w:ascii="Times New Roman" w:hAnsi="Times New Roman" w:cs="Times New Roman"/>
          <w:sz w:val="24"/>
          <w:szCs w:val="24"/>
          <w:lang w:val="en-US"/>
        </w:rPr>
        <w:t>and micronutrient deficiencies</w:t>
      </w:r>
      <w:r w:rsidR="004834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</w:t>
      </w:r>
      <w:proofErr w:type="gramStart"/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6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69564A">
        <w:rPr>
          <w:rFonts w:ascii="Times New Roman" w:hAnsi="Times New Roman" w:cs="Times New Roman"/>
          <w:sz w:val="24"/>
          <w:szCs w:val="24"/>
          <w:lang w:val="en-US"/>
        </w:rPr>
        <w:t>Identified</w:t>
      </w:r>
      <w:proofErr w:type="gramEnd"/>
      <w:r w:rsidR="0069564A">
        <w:rPr>
          <w:rFonts w:ascii="Times New Roman" w:hAnsi="Times New Roman" w:cs="Times New Roman"/>
          <w:sz w:val="24"/>
          <w:szCs w:val="24"/>
          <w:lang w:val="en-US"/>
        </w:rPr>
        <w:t xml:space="preserve"> risk factors for micronutrient and macronutrient deficiencies in children with </w:t>
      </w:r>
      <w:proofErr w:type="spellStart"/>
      <w:r w:rsidR="0069564A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69564A"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diseases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980E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F05">
        <w:rPr>
          <w:rFonts w:ascii="Times New Roman" w:hAnsi="Times New Roman" w:cs="Times New Roman"/>
          <w:sz w:val="24"/>
          <w:szCs w:val="24"/>
          <w:lang w:val="en-US"/>
        </w:rPr>
        <w:t>feeding difficulties,</w:t>
      </w:r>
      <w:r w:rsidR="00980E6E">
        <w:rPr>
          <w:rFonts w:ascii="Times New Roman" w:hAnsi="Times New Roman" w:cs="Times New Roman"/>
          <w:sz w:val="24"/>
          <w:szCs w:val="24"/>
          <w:lang w:val="en-US"/>
        </w:rPr>
        <w:t xml:space="preserve"> poor abso</w:t>
      </w:r>
      <w:r w:rsidR="00E6743A">
        <w:rPr>
          <w:rFonts w:ascii="Times New Roman" w:hAnsi="Times New Roman" w:cs="Times New Roman"/>
          <w:sz w:val="24"/>
          <w:szCs w:val="24"/>
          <w:lang w:val="en-US"/>
        </w:rPr>
        <w:t>rption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6743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increased</w:t>
      </w:r>
      <w:r w:rsidR="00E6743A">
        <w:rPr>
          <w:rFonts w:ascii="Times New Roman" w:hAnsi="Times New Roman" w:cs="Times New Roman"/>
          <w:sz w:val="24"/>
          <w:szCs w:val="24"/>
          <w:lang w:val="en-US"/>
        </w:rPr>
        <w:t xml:space="preserve"> metabolic</w:t>
      </w:r>
      <w:r w:rsidR="007F5F05">
        <w:rPr>
          <w:rFonts w:ascii="Times New Roman" w:hAnsi="Times New Roman" w:cs="Times New Roman"/>
          <w:sz w:val="24"/>
          <w:szCs w:val="24"/>
          <w:lang w:val="en-US"/>
        </w:rPr>
        <w:t xml:space="preserve"> demand.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7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8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7F5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BA03CC" w14:textId="77777777" w:rsidR="00AB4D48" w:rsidRDefault="00AB4D48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FCF693" w14:textId="32EA329D" w:rsidR="006D2606" w:rsidRDefault="00DB0758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 xml:space="preserve"> cases in the current study had </w:t>
      </w:r>
      <w:r>
        <w:rPr>
          <w:rFonts w:ascii="Times New Roman" w:hAnsi="Times New Roman" w:cs="Times New Roman"/>
          <w:sz w:val="24"/>
          <w:szCs w:val="24"/>
          <w:lang w:val="en-US"/>
        </w:rPr>
        <w:t>an echocardiographic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 xml:space="preserve"> diagnosis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>ventricular septal defect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 xml:space="preserve"> which was </w:t>
      </w:r>
      <w:r>
        <w:rPr>
          <w:rFonts w:ascii="Times New Roman" w:hAnsi="Times New Roman" w:cs="Times New Roman"/>
          <w:sz w:val="24"/>
          <w:szCs w:val="24"/>
          <w:lang w:val="en-US"/>
        </w:rPr>
        <w:t>observed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 xml:space="preserve"> in over one-third of cases.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is finding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 xml:space="preserve"> is in keeping with </w:t>
      </w:r>
      <w:r>
        <w:rPr>
          <w:rFonts w:ascii="Times New Roman" w:hAnsi="Times New Roman" w:cs="Times New Roman"/>
          <w:sz w:val="24"/>
          <w:szCs w:val="24"/>
          <w:lang w:val="en-US"/>
        </w:rPr>
        <w:t>those of previous</w:t>
      </w:r>
      <w:r w:rsidR="006D26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564A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5476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10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,1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9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-2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6956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4A159D3" w14:textId="77777777" w:rsidR="00ED4A4E" w:rsidRDefault="00ED4A4E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8C6827" w14:textId="6C09822B" w:rsidR="00BB481C" w:rsidRDefault="00473B6C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current study, n</w:t>
      </w:r>
      <w:r w:rsidR="00D97761">
        <w:rPr>
          <w:rFonts w:ascii="Times New Roman" w:hAnsi="Times New Roman" w:cs="Times New Roman"/>
          <w:sz w:val="24"/>
          <w:szCs w:val="24"/>
          <w:lang w:val="en-US"/>
        </w:rPr>
        <w:t xml:space="preserve">o significant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differences were</w:t>
      </w:r>
      <w:r w:rsidR="00D97761">
        <w:rPr>
          <w:rFonts w:ascii="Times New Roman" w:hAnsi="Times New Roman" w:cs="Times New Roman"/>
          <w:sz w:val="24"/>
          <w:szCs w:val="24"/>
          <w:lang w:val="en-US"/>
        </w:rPr>
        <w:t xml:space="preserve"> observed in </w:t>
      </w:r>
      <w:proofErr w:type="spellStart"/>
      <w:r w:rsidR="00D977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F25EF">
        <w:rPr>
          <w:rFonts w:ascii="Times New Roman" w:hAnsi="Times New Roman" w:cs="Times New Roman"/>
          <w:sz w:val="24"/>
          <w:szCs w:val="24"/>
          <w:lang w:val="en-US"/>
        </w:rPr>
        <w:t>aemoglobin</w:t>
      </w:r>
      <w:proofErr w:type="spellEnd"/>
      <w:r w:rsidR="005F25EF">
        <w:rPr>
          <w:rFonts w:ascii="Times New Roman" w:hAnsi="Times New Roman" w:cs="Times New Roman"/>
          <w:sz w:val="24"/>
          <w:szCs w:val="24"/>
          <w:lang w:val="en-US"/>
        </w:rPr>
        <w:t xml:space="preserve"> concentration, mean corpuscular </w:t>
      </w:r>
      <w:proofErr w:type="spellStart"/>
      <w:r w:rsidR="005F25EF"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F25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F25EF">
        <w:rPr>
          <w:rFonts w:ascii="Times New Roman" w:hAnsi="Times New Roman" w:cs="Times New Roman"/>
          <w:sz w:val="24"/>
          <w:szCs w:val="24"/>
          <w:lang w:val="en-US"/>
        </w:rPr>
        <w:t xml:space="preserve"> mean corpuscular volume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between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cases and controls.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36635">
        <w:rPr>
          <w:rFonts w:ascii="Times New Roman" w:hAnsi="Times New Roman" w:cs="Times New Roman"/>
          <w:sz w:val="24"/>
          <w:szCs w:val="24"/>
          <w:lang w:val="en-US"/>
        </w:rPr>
        <w:t xml:space="preserve">This finding </w:t>
      </w:r>
      <w:r w:rsidR="00311455">
        <w:rPr>
          <w:rFonts w:ascii="Times New Roman" w:hAnsi="Times New Roman" w:cs="Times New Roman"/>
          <w:sz w:val="24"/>
          <w:szCs w:val="24"/>
          <w:lang w:val="en-US"/>
        </w:rPr>
        <w:t>contrasts with</w:t>
      </w:r>
      <w:r w:rsidR="00F36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6635">
        <w:rPr>
          <w:rFonts w:ascii="Times New Roman" w:hAnsi="Times New Roman" w:cs="Times New Roman"/>
          <w:sz w:val="24"/>
          <w:szCs w:val="24"/>
          <w:lang w:val="en-US"/>
        </w:rPr>
        <w:t xml:space="preserve">report by </w:t>
      </w:r>
      <w:proofErr w:type="spellStart"/>
      <w:r w:rsidR="00F36635">
        <w:rPr>
          <w:rFonts w:ascii="Times New Roman" w:hAnsi="Times New Roman" w:cs="Times New Roman"/>
          <w:sz w:val="24"/>
          <w:szCs w:val="24"/>
          <w:lang w:val="en-US"/>
        </w:rPr>
        <w:t>Drossos</w:t>
      </w:r>
      <w:proofErr w:type="spellEnd"/>
      <w:r w:rsidR="00F36635">
        <w:rPr>
          <w:rFonts w:ascii="Times New Roman" w:hAnsi="Times New Roman" w:cs="Times New Roman"/>
          <w:sz w:val="24"/>
          <w:szCs w:val="24"/>
          <w:lang w:val="en-US"/>
        </w:rPr>
        <w:t xml:space="preserve"> and co-researchers</w:t>
      </w:r>
      <w:r w:rsidR="000F06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 w:rsid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DB075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</w:t>
      </w:r>
      <w:r w:rsidR="00F36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in which</w:t>
      </w:r>
      <w:r w:rsidR="00F36635">
        <w:rPr>
          <w:rFonts w:ascii="Times New Roman" w:hAnsi="Times New Roman" w:cs="Times New Roman"/>
          <w:sz w:val="24"/>
          <w:szCs w:val="24"/>
          <w:lang w:val="en-US"/>
        </w:rPr>
        <w:t xml:space="preserve"> over one-third of </w:t>
      </w:r>
      <w:proofErr w:type="spellStart"/>
      <w:r w:rsidR="00CD14DB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CD14DB">
        <w:rPr>
          <w:rFonts w:ascii="Times New Roman" w:hAnsi="Times New Roman" w:cs="Times New Roman"/>
          <w:sz w:val="24"/>
          <w:szCs w:val="24"/>
          <w:lang w:val="en-US"/>
        </w:rPr>
        <w:t xml:space="preserve"> subjects had </w:t>
      </w:r>
      <w:proofErr w:type="spellStart"/>
      <w:r w:rsidR="00CD14DB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CD14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14DB">
        <w:rPr>
          <w:rFonts w:ascii="Times New Roman" w:hAnsi="Times New Roman" w:cs="Times New Roman"/>
          <w:sz w:val="24"/>
          <w:szCs w:val="24"/>
          <w:lang w:val="en-US"/>
        </w:rPr>
        <w:t xml:space="preserve">The mean value of </w:t>
      </w:r>
      <w:proofErr w:type="spellStart"/>
      <w:r w:rsidR="00CD14DB"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 w:rsidR="00CD14DB">
        <w:rPr>
          <w:rFonts w:ascii="Times New Roman" w:hAnsi="Times New Roman" w:cs="Times New Roman"/>
          <w:sz w:val="24"/>
          <w:szCs w:val="24"/>
          <w:lang w:val="en-US"/>
        </w:rPr>
        <w:t xml:space="preserve"> concentration</w:t>
      </w:r>
      <w:r w:rsidR="00BB481C">
        <w:rPr>
          <w:rFonts w:ascii="Times New Roman" w:hAnsi="Times New Roman" w:cs="Times New Roman"/>
          <w:sz w:val="24"/>
          <w:szCs w:val="24"/>
          <w:lang w:val="en-US"/>
        </w:rPr>
        <w:t xml:space="preserve"> in both cases and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BB481C">
        <w:rPr>
          <w:rFonts w:ascii="Times New Roman" w:hAnsi="Times New Roman" w:cs="Times New Roman"/>
          <w:sz w:val="24"/>
          <w:szCs w:val="24"/>
          <w:lang w:val="en-US"/>
        </w:rPr>
        <w:t xml:space="preserve"> in the current study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B481C">
        <w:rPr>
          <w:rFonts w:ascii="Times New Roman" w:hAnsi="Times New Roman" w:cs="Times New Roman"/>
          <w:sz w:val="24"/>
          <w:szCs w:val="24"/>
          <w:lang w:val="en-US"/>
        </w:rPr>
        <w:t xml:space="preserve"> however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B481C">
        <w:rPr>
          <w:rFonts w:ascii="Times New Roman" w:hAnsi="Times New Roman" w:cs="Times New Roman"/>
          <w:sz w:val="24"/>
          <w:szCs w:val="24"/>
          <w:lang w:val="en-US"/>
        </w:rPr>
        <w:t xml:space="preserve"> is lower than the cut-off value of </w:t>
      </w:r>
      <w:r w:rsidR="00CD14DB">
        <w:rPr>
          <w:rFonts w:ascii="Times New Roman" w:hAnsi="Times New Roman" w:cs="Times New Roman"/>
          <w:sz w:val="24"/>
          <w:szCs w:val="24"/>
          <w:lang w:val="en-US"/>
        </w:rPr>
        <w:t xml:space="preserve">11g/dl </w:t>
      </w:r>
      <w:r w:rsidR="00BB481C">
        <w:rPr>
          <w:rFonts w:ascii="Times New Roman" w:hAnsi="Times New Roman" w:cs="Times New Roman"/>
          <w:sz w:val="24"/>
          <w:szCs w:val="24"/>
          <w:lang w:val="en-US"/>
        </w:rPr>
        <w:t xml:space="preserve">used by </w:t>
      </w:r>
      <w:proofErr w:type="spellStart"/>
      <w:r w:rsidR="00BB481C">
        <w:rPr>
          <w:rFonts w:ascii="Times New Roman" w:hAnsi="Times New Roman" w:cs="Times New Roman"/>
          <w:sz w:val="24"/>
          <w:szCs w:val="24"/>
          <w:lang w:val="en-US"/>
        </w:rPr>
        <w:t>Drossos</w:t>
      </w:r>
      <w:proofErr w:type="spellEnd"/>
      <w:r w:rsidR="00BB481C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78639B" w:rsidRPr="00786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DB075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</w:t>
      </w:r>
      <w:r w:rsidR="000F0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>Lower mean MCV</w:t>
      </w:r>
      <w:r w:rsidR="004D4A2C">
        <w:rPr>
          <w:rFonts w:ascii="Times New Roman" w:hAnsi="Times New Roman" w:cs="Times New Roman"/>
          <w:sz w:val="24"/>
          <w:szCs w:val="24"/>
          <w:lang w:val="en-US"/>
        </w:rPr>
        <w:t xml:space="preserve"> and MCHC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 compared to the standard in both </w:t>
      </w:r>
      <w:r w:rsidR="001F46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>cases and control</w:t>
      </w:r>
      <w:r w:rsidR="001F46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 was also observed in the current study.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The finding of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lowest MHC and MCV in subjects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aged 2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 years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or less 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in the current study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indicates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017BB9">
        <w:rPr>
          <w:rFonts w:ascii="Times New Roman" w:hAnsi="Times New Roman" w:cs="Times New Roman"/>
          <w:sz w:val="24"/>
          <w:szCs w:val="24"/>
          <w:lang w:val="en-US"/>
        </w:rPr>
        <w:t>this age group is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 at higher risk of </w:t>
      </w:r>
      <w:proofErr w:type="spellStart"/>
      <w:r w:rsidR="0078639B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7863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>The finding</w:t>
      </w:r>
      <w:r w:rsidR="00824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7BB9">
        <w:rPr>
          <w:rFonts w:ascii="Times New Roman" w:hAnsi="Times New Roman" w:cs="Times New Roman"/>
          <w:sz w:val="24"/>
          <w:szCs w:val="24"/>
          <w:lang w:val="en-US"/>
        </w:rPr>
        <w:t>of low mean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 red cell indices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017BB9">
        <w:rPr>
          <w:rFonts w:ascii="Times New Roman" w:hAnsi="Times New Roman" w:cs="Times New Roman"/>
          <w:sz w:val="24"/>
          <w:szCs w:val="24"/>
          <w:lang w:val="en-US"/>
        </w:rPr>
        <w:t xml:space="preserve"> the cut-off values 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in both cases and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78639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824BFA">
        <w:rPr>
          <w:rFonts w:ascii="Times New Roman" w:hAnsi="Times New Roman" w:cs="Times New Roman"/>
          <w:sz w:val="24"/>
          <w:szCs w:val="24"/>
          <w:lang w:val="en-US"/>
        </w:rPr>
        <w:t xml:space="preserve">n the current study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indicates that </w:t>
      </w:r>
      <w:r w:rsidR="00385452">
        <w:rPr>
          <w:rFonts w:ascii="Times New Roman" w:hAnsi="Times New Roman" w:cs="Times New Roman"/>
          <w:sz w:val="24"/>
          <w:szCs w:val="24"/>
          <w:lang w:val="en-US"/>
        </w:rPr>
        <w:t>these subjec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ts are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at risk of iron deficiency anemia, 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which is not limited to those with </w:t>
      </w:r>
      <w:proofErr w:type="spellStart"/>
      <w:r w:rsidR="002706BB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 congenital heart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disease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Iron deficiency </w:t>
      </w:r>
      <w:proofErr w:type="spellStart"/>
      <w:r w:rsidR="002706BB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 is the</w:t>
      </w:r>
      <w:r w:rsidR="0033371C">
        <w:rPr>
          <w:rFonts w:ascii="Times New Roman" w:hAnsi="Times New Roman" w:cs="Times New Roman"/>
          <w:sz w:val="24"/>
          <w:szCs w:val="24"/>
          <w:lang w:val="en-US"/>
        </w:rPr>
        <w:t xml:space="preserve"> commonest form of </w:t>
      </w:r>
      <w:proofErr w:type="spellStart"/>
      <w:r w:rsidR="002706BB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 in children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the identification 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early stage of this nutritional </w:t>
      </w:r>
      <w:proofErr w:type="spellStart"/>
      <w:r w:rsidR="002706BB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 in apparently healthy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subjects, </w:t>
      </w:r>
      <w:r w:rsidR="00E0434C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the current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706BB">
        <w:rPr>
          <w:rFonts w:ascii="Times New Roman" w:hAnsi="Times New Roman" w:cs="Times New Roman"/>
          <w:sz w:val="24"/>
          <w:szCs w:val="24"/>
          <w:lang w:val="en-US"/>
        </w:rPr>
        <w:t xml:space="preserve"> is not surprising.  </w:t>
      </w:r>
      <w:r w:rsidR="00385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E6A03E" w14:textId="77777777" w:rsidR="000F068C" w:rsidRDefault="000F068C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8478A9" w14:textId="5FDD846A" w:rsidR="00017BB9" w:rsidRDefault="00017BB9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 the current study,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haemoglobin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concentration was significantly lower in cases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aged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years and above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D68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years than </w:t>
      </w:r>
      <w:r w:rsidR="00DD687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>the controls.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Also, a significantly higher MCV </w:t>
      </w:r>
      <w:r w:rsidR="00DD687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aged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years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or 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DD687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>controls was observed.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careful search, no study has compared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haematologic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indices between 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heart disease and apparently healthy children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hence, no comparison can be made.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B676A">
        <w:rPr>
          <w:rFonts w:ascii="Times New Roman" w:hAnsi="Times New Roman" w:cs="Times New Roman"/>
          <w:sz w:val="24"/>
          <w:szCs w:val="24"/>
          <w:lang w:val="en-US"/>
        </w:rPr>
        <w:t xml:space="preserve">This finding could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DB6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B676A">
        <w:rPr>
          <w:rFonts w:ascii="Times New Roman" w:hAnsi="Times New Roman" w:cs="Times New Roman"/>
          <w:sz w:val="24"/>
          <w:szCs w:val="24"/>
          <w:lang w:val="en-US"/>
        </w:rPr>
        <w:t xml:space="preserve">higher risk of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iron-deficiency</w:t>
      </w:r>
      <w:r w:rsidR="00DD68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687C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DD687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DD687C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DD687C">
        <w:rPr>
          <w:rFonts w:ascii="Times New Roman" w:hAnsi="Times New Roman" w:cs="Times New Roman"/>
          <w:sz w:val="24"/>
          <w:szCs w:val="24"/>
          <w:lang w:val="en-US"/>
        </w:rPr>
        <w:t xml:space="preserve"> subjects</w:t>
      </w:r>
      <w:r w:rsidR="00DB676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93BB7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B676A">
        <w:rPr>
          <w:rFonts w:ascii="Times New Roman" w:hAnsi="Times New Roman" w:cs="Times New Roman"/>
          <w:sz w:val="24"/>
          <w:szCs w:val="24"/>
          <w:lang w:val="en-US"/>
        </w:rPr>
        <w:t xml:space="preserve"> age groups. </w:t>
      </w:r>
    </w:p>
    <w:p w14:paraId="1C34AA87" w14:textId="77777777" w:rsidR="000F068C" w:rsidRDefault="000F068C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15B2BA" w14:textId="033B22EF" w:rsidR="00293BB7" w:rsidRDefault="00293BB7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Serum iron, transferrin saturation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TIBC were significantly higher in cases than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>controls in the present study.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age-stratification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iron status indicators were higher in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case group,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except for serum ferritin.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F4DDA">
        <w:rPr>
          <w:rFonts w:ascii="Times New Roman" w:hAnsi="Times New Roman" w:cs="Times New Roman"/>
          <w:sz w:val="24"/>
          <w:szCs w:val="24"/>
          <w:lang w:val="en-US"/>
        </w:rPr>
        <w:t>This finding further reflects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higher risk for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diseases compared to apparently healthy children</w:t>
      </w:r>
      <w:r w:rsidR="005B18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>Serum ferritin was slightly higher, although not</w:t>
      </w:r>
      <w:r w:rsidR="00164AD8">
        <w:rPr>
          <w:rFonts w:ascii="Times New Roman" w:hAnsi="Times New Roman" w:cs="Times New Roman"/>
          <w:sz w:val="24"/>
          <w:szCs w:val="24"/>
          <w:lang w:val="en-US"/>
        </w:rPr>
        <w:t xml:space="preserve"> significant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 in the cases </w:t>
      </w:r>
      <w:r w:rsidR="00DB0758">
        <w:rPr>
          <w:rFonts w:ascii="Times New Roman" w:hAnsi="Times New Roman" w:cs="Times New Roman"/>
          <w:sz w:val="24"/>
          <w:szCs w:val="24"/>
          <w:lang w:val="en-US"/>
        </w:rPr>
        <w:t xml:space="preserve">than in the </w:t>
      </w:r>
      <w:r w:rsidR="00164AD8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 in the present study</w:t>
      </w:r>
      <w:r w:rsidR="00164A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 xml:space="preserve">finding 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was also observed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across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 all age groups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 except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cases below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 xml:space="preserve"> years.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>Ferr</w:t>
      </w:r>
      <w:r w:rsidR="003208AA">
        <w:rPr>
          <w:rFonts w:ascii="Times New Roman" w:hAnsi="Times New Roman" w:cs="Times New Roman"/>
          <w:sz w:val="24"/>
          <w:szCs w:val="24"/>
          <w:lang w:val="en-US"/>
        </w:rPr>
        <w:t xml:space="preserve">itin is a </w:t>
      </w:r>
      <w:r w:rsidR="0067087D">
        <w:rPr>
          <w:rFonts w:ascii="Times New Roman" w:hAnsi="Times New Roman" w:cs="Times New Roman"/>
          <w:sz w:val="24"/>
          <w:szCs w:val="24"/>
          <w:lang w:val="en-US"/>
        </w:rPr>
        <w:t xml:space="preserve">protein that </w:t>
      </w:r>
      <w:r w:rsidR="006E12FB">
        <w:rPr>
          <w:rFonts w:ascii="Times New Roman" w:hAnsi="Times New Roman" w:cs="Times New Roman"/>
          <w:sz w:val="24"/>
          <w:szCs w:val="24"/>
          <w:lang w:val="en-US"/>
        </w:rPr>
        <w:t>stores</w:t>
      </w:r>
      <w:r w:rsidR="003208AA">
        <w:rPr>
          <w:rFonts w:ascii="Times New Roman" w:hAnsi="Times New Roman" w:cs="Times New Roman"/>
          <w:sz w:val="24"/>
          <w:szCs w:val="24"/>
          <w:lang w:val="en-US"/>
        </w:rPr>
        <w:t xml:space="preserve"> iron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it's</w:t>
      </w:r>
      <w:r w:rsidR="006E12FB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acute-phase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 reactant</w:t>
      </w:r>
      <w:r w:rsidR="006708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708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2EC4">
        <w:rPr>
          <w:rFonts w:ascii="Times New Roman" w:hAnsi="Times New Roman" w:cs="Times New Roman"/>
          <w:sz w:val="24"/>
          <w:szCs w:val="24"/>
          <w:lang w:val="en-US"/>
        </w:rPr>
        <w:t>ts sensitivity in predicting iron d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eficiency </w:t>
      </w:r>
      <w:proofErr w:type="spellStart"/>
      <w:r w:rsidR="000F147E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7087D">
        <w:rPr>
          <w:rFonts w:ascii="Times New Roman" w:hAnsi="Times New Roman" w:cs="Times New Roman"/>
          <w:sz w:val="24"/>
          <w:szCs w:val="24"/>
          <w:lang w:val="en-US"/>
        </w:rPr>
        <w:t>chronic inflammatory conditions with elevated acute phase reactants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087D">
        <w:rPr>
          <w:rFonts w:ascii="Times New Roman" w:hAnsi="Times New Roman" w:cs="Times New Roman"/>
          <w:sz w:val="24"/>
          <w:szCs w:val="24"/>
          <w:lang w:val="en-US"/>
        </w:rPr>
        <w:t xml:space="preserve"> such as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 chronic heart failure</w:t>
      </w:r>
      <w:r w:rsidR="0067087D">
        <w:rPr>
          <w:rFonts w:ascii="Times New Roman" w:hAnsi="Times New Roman" w:cs="Times New Roman"/>
          <w:sz w:val="24"/>
          <w:szCs w:val="24"/>
          <w:lang w:val="en-US"/>
        </w:rPr>
        <w:t xml:space="preserve">, a common complication in children with </w:t>
      </w:r>
      <w:proofErr w:type="spellStart"/>
      <w:r w:rsidR="0067087D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67087D"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 has been documented.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proofErr w:type="gramStart"/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3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6E12FB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="006E12FB">
        <w:rPr>
          <w:rFonts w:ascii="Times New Roman" w:hAnsi="Times New Roman" w:cs="Times New Roman"/>
          <w:sz w:val="24"/>
          <w:szCs w:val="24"/>
          <w:lang w:val="en-US"/>
        </w:rPr>
        <w:t xml:space="preserve"> may account for the elevated 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>serum ferritin level in</w:t>
      </w:r>
      <w:r w:rsidR="006E12F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 cases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compared to</w:t>
      </w:r>
      <w:r w:rsidR="006E12F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147E">
        <w:rPr>
          <w:rFonts w:ascii="Times New Roman" w:hAnsi="Times New Roman" w:cs="Times New Roman"/>
          <w:sz w:val="24"/>
          <w:szCs w:val="24"/>
          <w:lang w:val="en-US"/>
        </w:rPr>
        <w:t xml:space="preserve"> controls in the present study.</w:t>
      </w:r>
    </w:p>
    <w:p w14:paraId="0F2EEDCE" w14:textId="77777777" w:rsidR="000F068C" w:rsidRDefault="000F068C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766069" w14:textId="3819774E" w:rsidR="0070382D" w:rsidRDefault="00D92B9B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Latent iron deficiency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was observed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nearly one-fourth of cases and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controls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current study.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 subject had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iron-deficiency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EB4B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53EE3">
        <w:rPr>
          <w:rFonts w:ascii="Times New Roman" w:hAnsi="Times New Roman" w:cs="Times New Roman"/>
          <w:sz w:val="24"/>
          <w:szCs w:val="24"/>
          <w:lang w:val="en-US"/>
        </w:rPr>
        <w:t xml:space="preserve"> and iron deficiency occurred in almost equal </w:t>
      </w:r>
      <w:r w:rsidR="00EB4B48">
        <w:rPr>
          <w:rFonts w:ascii="Times New Roman" w:hAnsi="Times New Roman" w:cs="Times New Roman"/>
          <w:sz w:val="24"/>
          <w:szCs w:val="24"/>
          <w:lang w:val="en-US"/>
        </w:rPr>
        <w:t>proportions among</w:t>
      </w:r>
      <w:r w:rsidR="00753EE3">
        <w:rPr>
          <w:rFonts w:ascii="Times New Roman" w:hAnsi="Times New Roman" w:cs="Times New Roman"/>
          <w:sz w:val="24"/>
          <w:szCs w:val="24"/>
          <w:lang w:val="en-US"/>
        </w:rPr>
        <w:t xml:space="preserve"> cases and controls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 finding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455">
        <w:rPr>
          <w:rFonts w:ascii="Times New Roman" w:hAnsi="Times New Roman" w:cs="Times New Roman"/>
          <w:sz w:val="24"/>
          <w:szCs w:val="24"/>
          <w:lang w:val="en-US"/>
        </w:rPr>
        <w:t>contrasts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that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al. </w:t>
      </w:r>
      <w:r w:rsidR="000F068C">
        <w:rPr>
          <w:rFonts w:ascii="Times New Roman" w:hAnsi="Times New Roman" w:cs="Times New Roman"/>
          <w:sz w:val="24"/>
          <w:szCs w:val="24"/>
          <w:lang w:val="en-US"/>
        </w:rPr>
        <w:t>(8)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068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who found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3% of subjects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anemia had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Findings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subjects with latent iron</w:t>
      </w:r>
      <w:r w:rsidR="003A258B">
        <w:rPr>
          <w:rFonts w:ascii="Times New Roman" w:hAnsi="Times New Roman" w:cs="Times New Roman"/>
          <w:sz w:val="24"/>
          <w:szCs w:val="24"/>
          <w:lang w:val="en-US"/>
        </w:rPr>
        <w:t xml:space="preserve"> deficiency </w:t>
      </w:r>
      <w:r w:rsidR="00753EE3">
        <w:rPr>
          <w:rFonts w:ascii="Times New Roman" w:hAnsi="Times New Roman" w:cs="Times New Roman"/>
          <w:sz w:val="24"/>
          <w:szCs w:val="24"/>
          <w:lang w:val="en-US"/>
        </w:rPr>
        <w:t xml:space="preserve">and iron deficiency </w:t>
      </w:r>
      <w:r w:rsidR="003A258B">
        <w:rPr>
          <w:rFonts w:ascii="Times New Roman" w:hAnsi="Times New Roman" w:cs="Times New Roman"/>
          <w:sz w:val="24"/>
          <w:szCs w:val="24"/>
          <w:lang w:val="en-US"/>
        </w:rPr>
        <w:t>in the present study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indicate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these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subjects are in the </w:t>
      </w:r>
      <w:r w:rsidR="00B440CC">
        <w:rPr>
          <w:rFonts w:ascii="Times New Roman" w:hAnsi="Times New Roman" w:cs="Times New Roman"/>
          <w:sz w:val="24"/>
          <w:szCs w:val="24"/>
          <w:lang w:val="en-US"/>
        </w:rPr>
        <w:t>early stages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44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risk of progre</w:t>
      </w:r>
      <w:r w:rsidR="003A258B">
        <w:rPr>
          <w:rFonts w:ascii="Times New Roman" w:hAnsi="Times New Roman" w:cs="Times New Roman"/>
          <w:sz w:val="24"/>
          <w:szCs w:val="24"/>
          <w:lang w:val="en-US"/>
        </w:rPr>
        <w:t xml:space="preserve">ssion to iron deficiency </w:t>
      </w:r>
      <w:proofErr w:type="spellStart"/>
      <w:r w:rsidR="003A258B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time. </w:t>
      </w:r>
    </w:p>
    <w:p w14:paraId="1CC21809" w14:textId="77777777" w:rsidR="000F068C" w:rsidRDefault="000F068C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5D89FE" w14:textId="79E3A513" w:rsidR="0069564A" w:rsidRDefault="0069564A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was no relationship between the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socio-economic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status and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occurrence of iron deficiency in the subjects.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2E8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finding </w:t>
      </w:r>
      <w:r w:rsidR="00412E89">
        <w:rPr>
          <w:rFonts w:ascii="Times New Roman" w:hAnsi="Times New Roman" w:cs="Times New Roman"/>
          <w:sz w:val="24"/>
          <w:szCs w:val="24"/>
          <w:lang w:val="en-US"/>
        </w:rPr>
        <w:t xml:space="preserve">is in keeping with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those of</w:t>
      </w:r>
      <w:r w:rsidR="00412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E89">
        <w:rPr>
          <w:rFonts w:ascii="Times New Roman" w:hAnsi="Times New Roman" w:cs="Times New Roman"/>
          <w:sz w:val="24"/>
          <w:szCs w:val="24"/>
          <w:lang w:val="en-US"/>
        </w:rPr>
        <w:t>Akodu</w:t>
      </w:r>
      <w:proofErr w:type="spellEnd"/>
      <w:r w:rsidR="00412E89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B76E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(24)</w:t>
      </w:r>
      <w:r w:rsidR="00412E89">
        <w:rPr>
          <w:rFonts w:ascii="Times New Roman" w:hAnsi="Times New Roman" w:cs="Times New Roman"/>
          <w:sz w:val="24"/>
          <w:szCs w:val="24"/>
          <w:lang w:val="en-US"/>
        </w:rPr>
        <w:t xml:space="preserve"> in a study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412E8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56AF6">
        <w:rPr>
          <w:rFonts w:ascii="Times New Roman" w:hAnsi="Times New Roman" w:cs="Times New Roman"/>
          <w:sz w:val="24"/>
          <w:szCs w:val="24"/>
          <w:lang w:val="en-US"/>
        </w:rPr>
        <w:t>the same region</w:t>
      </w:r>
      <w:r w:rsidR="00412E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2302C5">
        <w:rPr>
          <w:rFonts w:ascii="Times New Roman" w:hAnsi="Times New Roman" w:cs="Times New Roman"/>
          <w:sz w:val="24"/>
          <w:szCs w:val="24"/>
          <w:lang w:val="en-US"/>
        </w:rPr>
        <w:t>socio-economic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status has been found to predispose to iron deficiency.</w:t>
      </w:r>
      <w:r w:rsidR="001A48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0F0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The likely</w:t>
      </w:r>
      <w:r w:rsidR="007D3B80">
        <w:rPr>
          <w:rFonts w:ascii="Times New Roman" w:hAnsi="Times New Roman" w:cs="Times New Roman"/>
          <w:sz w:val="24"/>
          <w:szCs w:val="24"/>
          <w:lang w:val="en-US"/>
        </w:rPr>
        <w:t xml:space="preserve"> reason for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3B80">
        <w:rPr>
          <w:rFonts w:ascii="Times New Roman" w:hAnsi="Times New Roman" w:cs="Times New Roman"/>
          <w:sz w:val="24"/>
          <w:szCs w:val="24"/>
          <w:lang w:val="en-US"/>
        </w:rPr>
        <w:t xml:space="preserve">lack of relationship between iron deficiency </w:t>
      </w:r>
      <w:proofErr w:type="spellStart"/>
      <w:r w:rsidR="007D3B80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7D3B80">
        <w:rPr>
          <w:rFonts w:ascii="Times New Roman" w:hAnsi="Times New Roman" w:cs="Times New Roman"/>
          <w:sz w:val="24"/>
          <w:szCs w:val="24"/>
          <w:lang w:val="en-US"/>
        </w:rPr>
        <w:t xml:space="preserve"> and social class in the current study is possibly </w:t>
      </w:r>
      <w:r w:rsidR="00311455"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="00E45E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5E42">
        <w:rPr>
          <w:rFonts w:ascii="Times New Roman" w:hAnsi="Times New Roman" w:cs="Times New Roman"/>
          <w:sz w:val="24"/>
          <w:szCs w:val="24"/>
          <w:lang w:val="en-US"/>
        </w:rPr>
        <w:t>few subjects identified with the deficiency</w:t>
      </w:r>
      <w:r w:rsidR="007D3B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D8393B1" w14:textId="45789766" w:rsidR="007D3B80" w:rsidRDefault="007D3B80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more common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adolescent female</w:t>
      </w:r>
      <w:r w:rsidR="00D04E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6EB">
        <w:rPr>
          <w:rFonts w:ascii="Times New Roman" w:hAnsi="Times New Roman" w:cs="Times New Roman"/>
          <w:sz w:val="24"/>
          <w:szCs w:val="24"/>
          <w:lang w:val="en-US"/>
        </w:rPr>
        <w:t xml:space="preserve"> due to </w:t>
      </w:r>
      <w:r w:rsidR="00D04EFF">
        <w:rPr>
          <w:rFonts w:ascii="Times New Roman" w:hAnsi="Times New Roman" w:cs="Times New Roman"/>
          <w:sz w:val="24"/>
          <w:szCs w:val="24"/>
          <w:lang w:val="en-US"/>
        </w:rPr>
        <w:t>blood loss with menstruation</w:t>
      </w:r>
      <w:r w:rsidR="000B46EB">
        <w:rPr>
          <w:rFonts w:ascii="Times New Roman" w:hAnsi="Times New Roman" w:cs="Times New Roman"/>
          <w:sz w:val="24"/>
          <w:szCs w:val="24"/>
          <w:lang w:val="en-US"/>
        </w:rPr>
        <w:t>, hormonal imbalance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B46EB">
        <w:rPr>
          <w:rFonts w:ascii="Times New Roman" w:hAnsi="Times New Roman" w:cs="Times New Roman"/>
          <w:sz w:val="24"/>
          <w:szCs w:val="24"/>
          <w:lang w:val="en-US"/>
        </w:rPr>
        <w:t xml:space="preserve"> and poor nutrition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6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 established relationship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between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iron deficiency anemia and gender was established in the current study.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 finding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04EFF">
        <w:rPr>
          <w:rFonts w:ascii="Times New Roman" w:hAnsi="Times New Roman" w:cs="Times New Roman"/>
          <w:sz w:val="24"/>
          <w:szCs w:val="24"/>
          <w:lang w:val="en-US"/>
        </w:rPr>
        <w:t xml:space="preserve"> probably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due to the age bracket studied </w:t>
      </w:r>
      <w:r w:rsidR="00D04EFF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a maximum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of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D04EF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B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B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B46EB">
        <w:rPr>
          <w:rFonts w:ascii="Times New Roman" w:hAnsi="Times New Roman" w:cs="Times New Roman"/>
          <w:sz w:val="24"/>
          <w:szCs w:val="24"/>
          <w:lang w:val="en-US"/>
        </w:rPr>
        <w:t>few adolescents involved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current study.</w:t>
      </w:r>
      <w:r w:rsidR="000B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186E1B" w14:textId="77777777" w:rsidR="000F068C" w:rsidRDefault="000F068C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5AC8A" w14:textId="1A1768CC" w:rsidR="0044242B" w:rsidRDefault="000B46EB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 relationship between age and iron status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was observed </w:t>
      </w:r>
      <w:r>
        <w:rPr>
          <w:rFonts w:ascii="Times New Roman" w:hAnsi="Times New Roman" w:cs="Times New Roman"/>
          <w:sz w:val="24"/>
          <w:szCs w:val="24"/>
          <w:lang w:val="en-US"/>
        </w:rPr>
        <w:t>in the present study.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The previous</w:t>
      </w:r>
      <w:r w:rsidR="000C0330">
        <w:rPr>
          <w:rFonts w:ascii="Times New Roman" w:hAnsi="Times New Roman" w:cs="Times New Roman"/>
          <w:sz w:val="24"/>
          <w:szCs w:val="24"/>
          <w:lang w:val="en-US"/>
        </w:rPr>
        <w:t xml:space="preserve"> report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shown that iro</w:t>
      </w:r>
      <w:r w:rsidR="000C0330">
        <w:rPr>
          <w:rFonts w:ascii="Times New Roman" w:hAnsi="Times New Roman" w:cs="Times New Roman"/>
          <w:sz w:val="24"/>
          <w:szCs w:val="24"/>
          <w:lang w:val="en-US"/>
        </w:rPr>
        <w:t xml:space="preserve">n deficiency </w:t>
      </w:r>
      <w:proofErr w:type="spellStart"/>
      <w:r w:rsidR="000C0330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0C0330">
        <w:rPr>
          <w:rFonts w:ascii="Times New Roman" w:hAnsi="Times New Roman" w:cs="Times New Roman"/>
          <w:sz w:val="24"/>
          <w:szCs w:val="24"/>
          <w:lang w:val="en-US"/>
        </w:rPr>
        <w:t xml:space="preserve"> is common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pre-school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children.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(2</w:t>
      </w:r>
      <w:r w:rsidR="00B76E2B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7</w:t>
      </w:r>
      <w:r w:rsidR="000F068C" w:rsidRPr="00B76E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  <w:r w:rsidR="007E2DE7">
        <w:rPr>
          <w:rFonts w:ascii="Times New Roman" w:hAnsi="Times New Roman" w:cs="Times New Roman"/>
          <w:sz w:val="24"/>
          <w:szCs w:val="24"/>
          <w:lang w:val="en-US"/>
        </w:rPr>
        <w:t xml:space="preserve"> The possible reason for no difference in iron status of subjects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E2DE7">
        <w:rPr>
          <w:rFonts w:ascii="Times New Roman" w:hAnsi="Times New Roman" w:cs="Times New Roman"/>
          <w:sz w:val="24"/>
          <w:szCs w:val="24"/>
          <w:lang w:val="en-US"/>
        </w:rPr>
        <w:t xml:space="preserve"> respect to age is possibly due to few numbers of subjects with iron deficiency </w:t>
      </w:r>
      <w:proofErr w:type="spellStart"/>
      <w:r w:rsidR="007E2DE7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7E2D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C0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790FA9" w14:textId="77777777" w:rsidR="0044242B" w:rsidRDefault="0044242B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5AA4F4" w14:textId="77777777" w:rsidR="0069564A" w:rsidRDefault="0069564A" w:rsidP="006956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Conclusion</w:t>
      </w:r>
    </w:p>
    <w:p w14:paraId="59F4B76C" w14:textId="7818D937" w:rsidR="00574283" w:rsidRDefault="0044242B" w:rsidP="000F06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Children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congenital heart disease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well as apparently healthy children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at risk of iron deficiency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Iron deficiency and latent iron deficiency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can progress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 to iron deficiency </w:t>
      </w:r>
      <w:proofErr w:type="spellStart"/>
      <w:r w:rsidR="000F29A9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left untreated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48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There is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need for routine assessment of iron status 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and nutritional counseling in children with </w:t>
      </w:r>
      <w:proofErr w:type="spellStart"/>
      <w:r w:rsidR="000F29A9">
        <w:rPr>
          <w:rFonts w:ascii="Times New Roman" w:hAnsi="Times New Roman" w:cs="Times New Roman"/>
          <w:sz w:val="24"/>
          <w:szCs w:val="24"/>
          <w:lang w:val="en-US"/>
        </w:rPr>
        <w:t>acyanotic</w:t>
      </w:r>
      <w:proofErr w:type="spellEnd"/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D48">
        <w:rPr>
          <w:rFonts w:ascii="Times New Roman" w:hAnsi="Times New Roman" w:cs="Times New Roman"/>
          <w:sz w:val="24"/>
          <w:szCs w:val="24"/>
          <w:lang w:val="en-US"/>
        </w:rPr>
        <w:t xml:space="preserve">heart </w:t>
      </w:r>
      <w:r w:rsidR="00AB4D48" w:rsidRPr="00AB4D4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disease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A4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29A9">
        <w:rPr>
          <w:rFonts w:ascii="Times New Roman" w:hAnsi="Times New Roman" w:cs="Times New Roman"/>
          <w:sz w:val="24"/>
          <w:szCs w:val="24"/>
          <w:lang w:val="en-US"/>
        </w:rPr>
        <w:t xml:space="preserve"> reduce the morbidity and mortality associated with iron deficiency in these children.</w:t>
      </w:r>
    </w:p>
    <w:p w14:paraId="056FF457" w14:textId="4D5CE4A8" w:rsidR="00ED4A4E" w:rsidRPr="00ED4A4E" w:rsidRDefault="00ED4A4E" w:rsidP="000F06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4A4E">
        <w:rPr>
          <w:rFonts w:ascii="Times New Roman" w:hAnsi="Times New Roman" w:cs="Times New Roman"/>
          <w:b/>
          <w:bCs/>
          <w:sz w:val="24"/>
          <w:szCs w:val="24"/>
          <w:lang w:val="en-US"/>
        </w:rPr>
        <w:t>Limitation</w:t>
      </w:r>
    </w:p>
    <w:p w14:paraId="0B872A4A" w14:textId="2FAF191F" w:rsidR="00ED4A4E" w:rsidRDefault="00ED4A4E" w:rsidP="000F06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e current study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single-center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study. </w:t>
      </w:r>
    </w:p>
    <w:p w14:paraId="663F1980" w14:textId="77777777" w:rsidR="005C22FA" w:rsidRDefault="005C22FA" w:rsidP="000F06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0C05B1" w14:textId="4D2D8473" w:rsidR="00ED4A4E" w:rsidRDefault="00ED4A4E" w:rsidP="000F06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4A4E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 of interest</w:t>
      </w:r>
    </w:p>
    <w:p w14:paraId="2C9559A1" w14:textId="66EA92F8" w:rsidR="00ED4A4E" w:rsidRPr="00ED4A4E" w:rsidRDefault="00ED4A4E" w:rsidP="000F06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4A4E">
        <w:rPr>
          <w:rFonts w:ascii="Times New Roman" w:hAnsi="Times New Roman" w:cs="Times New Roman"/>
          <w:sz w:val="24"/>
          <w:szCs w:val="24"/>
          <w:lang w:val="en-US"/>
        </w:rPr>
        <w:t xml:space="preserve">No conflict of </w:t>
      </w:r>
      <w:r w:rsidR="00A743F3">
        <w:rPr>
          <w:rFonts w:ascii="Times New Roman" w:hAnsi="Times New Roman" w:cs="Times New Roman"/>
          <w:sz w:val="24"/>
          <w:szCs w:val="24"/>
          <w:lang w:val="en-US"/>
        </w:rPr>
        <w:t>interest</w:t>
      </w:r>
      <w:r w:rsidRPr="00ED4A4E">
        <w:rPr>
          <w:rFonts w:ascii="Times New Roman" w:hAnsi="Times New Roman" w:cs="Times New Roman"/>
          <w:sz w:val="24"/>
          <w:szCs w:val="24"/>
          <w:lang w:val="en-US"/>
        </w:rPr>
        <w:t xml:space="preserve"> among the authors</w:t>
      </w:r>
    </w:p>
    <w:p w14:paraId="3B2FA8E1" w14:textId="77777777" w:rsidR="00ED4FA4" w:rsidRDefault="00ED4FA4" w:rsidP="006F5469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bookmarkStart w:id="1" w:name="_Hlk219284361"/>
      <w:bookmarkStart w:id="2" w:name="_Hlk198031404"/>
    </w:p>
    <w:p w14:paraId="6470EFA7" w14:textId="77777777" w:rsidR="00ED4FA4" w:rsidRDefault="00ED4FA4" w:rsidP="006F5469">
      <w:pPr>
        <w:pStyle w:val="NoSpacing"/>
        <w:rPr>
          <w:rFonts w:ascii="Arial" w:hAnsi="Arial" w:cs="Arial"/>
          <w:highlight w:val="yellow"/>
        </w:rPr>
      </w:pPr>
    </w:p>
    <w:p w14:paraId="064DE618" w14:textId="2E6E9C5A" w:rsidR="006F5469" w:rsidRPr="00005ED1" w:rsidRDefault="006F5469" w:rsidP="006F5469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Disclaimer (Artificial intelligence)</w:t>
      </w:r>
    </w:p>
    <w:p w14:paraId="7580E6A1" w14:textId="77777777" w:rsidR="006F5469" w:rsidRPr="00005ED1" w:rsidRDefault="006F5469" w:rsidP="006F5469">
      <w:pPr>
        <w:pStyle w:val="NoSpacing"/>
        <w:rPr>
          <w:rFonts w:ascii="Arial" w:hAnsi="Arial" w:cs="Arial"/>
          <w:highlight w:val="yellow"/>
        </w:rPr>
      </w:pPr>
    </w:p>
    <w:p w14:paraId="6D1CAC5E" w14:textId="77777777" w:rsidR="006F5469" w:rsidRPr="00005ED1" w:rsidRDefault="006F5469" w:rsidP="006F5469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>, COPILOT, etc.) and text-to-image generators have been used during the writing or editing of this manuscript</w:t>
      </w:r>
      <w:bookmarkEnd w:id="1"/>
      <w:r w:rsidRPr="00005ED1">
        <w:rPr>
          <w:rFonts w:ascii="Arial" w:hAnsi="Arial" w:cs="Arial"/>
          <w:highlight w:val="yellow"/>
        </w:rPr>
        <w:t xml:space="preserve">. </w:t>
      </w:r>
    </w:p>
    <w:bookmarkEnd w:id="2"/>
    <w:p w14:paraId="73F7D907" w14:textId="77777777" w:rsidR="006F5469" w:rsidRDefault="006F5469">
      <w:pPr>
        <w:rPr>
          <w:rFonts w:ascii="Times New Roman" w:hAnsi="Times New Roman" w:cs="Times New Roman"/>
          <w:b/>
          <w:sz w:val="24"/>
          <w:szCs w:val="24"/>
        </w:rPr>
      </w:pPr>
    </w:p>
    <w:p w14:paraId="1C2D83ED" w14:textId="5B64AD3D" w:rsidR="00574283" w:rsidRPr="005A32FA" w:rsidRDefault="00574283">
      <w:pPr>
        <w:rPr>
          <w:rFonts w:ascii="Times New Roman" w:hAnsi="Times New Roman" w:cs="Times New Roman"/>
          <w:b/>
          <w:sz w:val="24"/>
          <w:szCs w:val="24"/>
        </w:rPr>
      </w:pPr>
      <w:r w:rsidRPr="005A32FA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192ADED6" w14:textId="77777777" w:rsidR="00574283" w:rsidRDefault="00574283">
      <w:pPr>
        <w:rPr>
          <w:rFonts w:ascii="Times New Roman" w:hAnsi="Times New Roman" w:cs="Times New Roman"/>
          <w:sz w:val="24"/>
          <w:szCs w:val="24"/>
        </w:rPr>
      </w:pPr>
    </w:p>
    <w:p w14:paraId="1CB37303" w14:textId="528BCF82" w:rsidR="00574283" w:rsidRPr="00574283" w:rsidRDefault="00574283" w:rsidP="0057428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Richard 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Iron deficiency anaemia</w:t>
      </w:r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A4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In: </w:t>
      </w:r>
      <w:proofErr w:type="spellStart"/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Kliegman</w:t>
      </w:r>
      <w:proofErr w:type="spellEnd"/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RM, Behrman RE, Stanton BF, St </w:t>
      </w:r>
      <w:proofErr w:type="spellStart"/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Geme</w:t>
      </w:r>
      <w:proofErr w:type="spellEnd"/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JW, Schor NF, editors.</w:t>
      </w:r>
      <w:r w:rsidR="001A4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Nelson Textbook of </w:t>
      </w:r>
      <w:proofErr w:type="spellStart"/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Pediatrics</w:t>
      </w:r>
      <w:proofErr w:type="spellEnd"/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A4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20th ed.</w:t>
      </w:r>
      <w:r w:rsidR="001A4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Canada: Elsevier; 2016.</w:t>
      </w:r>
      <w:r w:rsidR="001A4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 2323</w:t>
      </w:r>
      <w:r w:rsidRPr="0048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B500791" w14:textId="3B696152" w:rsidR="00574283" w:rsidRDefault="00574283" w:rsidP="0057428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8B6">
        <w:rPr>
          <w:rFonts w:ascii="Times New Roman" w:hAnsi="Times New Roman" w:cs="Times New Roman"/>
          <w:noProof/>
          <w:sz w:val="24"/>
          <w:szCs w:val="24"/>
        </w:rPr>
        <w:t xml:space="preserve">Robert </w:t>
      </w:r>
      <w:r>
        <w:rPr>
          <w:rFonts w:ascii="Times New Roman" w:hAnsi="Times New Roman" w:cs="Times New Roman"/>
          <w:noProof/>
          <w:sz w:val="24"/>
          <w:szCs w:val="24"/>
        </w:rPr>
        <w:t>DB, Frank R</w:t>
      </w:r>
      <w:r w:rsidRPr="00E968B6">
        <w:rPr>
          <w:rFonts w:ascii="Times New Roman" w:hAnsi="Times New Roman" w:cs="Times New Roman"/>
          <w:noProof/>
          <w:sz w:val="24"/>
          <w:szCs w:val="24"/>
        </w:rPr>
        <w:t>G. Diagnosis and Prevention of Iron Deficiency and Iron-Deficiency Anemia in Infants and Young Children ( 0 – 3 Years of Age ).</w:t>
      </w:r>
      <w:r w:rsidR="001A485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968B6">
        <w:rPr>
          <w:rFonts w:ascii="Times New Roman" w:hAnsi="Times New Roman" w:cs="Times New Roman"/>
          <w:noProof/>
          <w:sz w:val="24"/>
          <w:szCs w:val="24"/>
        </w:rPr>
        <w:t>Paediatrics.2010;126(5):1040-50.</w:t>
      </w:r>
    </w:p>
    <w:p w14:paraId="383F1879" w14:textId="1CB662F8" w:rsidR="00574283" w:rsidRPr="006922D8" w:rsidRDefault="00883185" w:rsidP="0057428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3185">
        <w:rPr>
          <w:rFonts w:ascii="Times New Roman" w:hAnsi="Times New Roman" w:cs="Times New Roman"/>
          <w:color w:val="000000"/>
          <w:sz w:val="24"/>
          <w:szCs w:val="24"/>
        </w:rPr>
        <w:t>Gilger</w:t>
      </w:r>
      <w:proofErr w:type="spellEnd"/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 M, Jensen C, Kessler B, </w:t>
      </w:r>
      <w:proofErr w:type="spellStart"/>
      <w:r w:rsidRPr="00883185">
        <w:rPr>
          <w:rFonts w:ascii="Times New Roman" w:hAnsi="Times New Roman" w:cs="Times New Roman"/>
          <w:color w:val="000000"/>
          <w:sz w:val="24"/>
          <w:szCs w:val="24"/>
        </w:rPr>
        <w:t>Nanjundiah</w:t>
      </w:r>
      <w:proofErr w:type="spellEnd"/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 P, </w:t>
      </w:r>
      <w:proofErr w:type="spellStart"/>
      <w:r w:rsidRPr="00883185">
        <w:rPr>
          <w:rFonts w:ascii="Times New Roman" w:hAnsi="Times New Roman" w:cs="Times New Roman"/>
          <w:color w:val="000000"/>
          <w:sz w:val="24"/>
          <w:szCs w:val="24"/>
        </w:rPr>
        <w:t>Klish</w:t>
      </w:r>
      <w:proofErr w:type="spellEnd"/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 WJ.</w:t>
      </w:r>
      <w:r w:rsidR="001A48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Nutrition, growth, and the gastrointestinal system: basic knowledge for the </w:t>
      </w:r>
      <w:proofErr w:type="spellStart"/>
      <w:r w:rsidRPr="00883185">
        <w:rPr>
          <w:rFonts w:ascii="Times New Roman" w:hAnsi="Times New Roman" w:cs="Times New Roman"/>
          <w:color w:val="000000"/>
          <w:sz w:val="24"/>
          <w:szCs w:val="24"/>
        </w:rPr>
        <w:t>pediatric</w:t>
      </w:r>
      <w:proofErr w:type="spellEnd"/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 cardiologist.</w:t>
      </w:r>
      <w:r w:rsidR="001A48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In: </w:t>
      </w:r>
      <w:proofErr w:type="spellStart"/>
      <w:r w:rsidRPr="00883185">
        <w:rPr>
          <w:rFonts w:ascii="Times New Roman" w:hAnsi="Times New Roman" w:cs="Times New Roman"/>
          <w:color w:val="000000"/>
          <w:sz w:val="24"/>
          <w:szCs w:val="24"/>
        </w:rPr>
        <w:t>Ganson</w:t>
      </w:r>
      <w:proofErr w:type="spellEnd"/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 A, Bricker JT, McNamara PG, editors.</w:t>
      </w:r>
      <w:r w:rsidR="001A48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3185">
        <w:rPr>
          <w:rStyle w:val="ref-journa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The science and practice of </w:t>
      </w:r>
      <w:proofErr w:type="spellStart"/>
      <w:r w:rsidRPr="00883185">
        <w:rPr>
          <w:rStyle w:val="ref-journa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pediatric</w:t>
      </w:r>
      <w:proofErr w:type="spellEnd"/>
      <w:r w:rsidRPr="00883185">
        <w:rPr>
          <w:rStyle w:val="ref-journa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cardiology.</w:t>
      </w:r>
      <w:r w:rsidR="001A48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3185">
        <w:rPr>
          <w:rFonts w:ascii="Times New Roman" w:hAnsi="Times New Roman" w:cs="Times New Roman"/>
          <w:color w:val="000000"/>
          <w:sz w:val="24"/>
          <w:szCs w:val="24"/>
        </w:rPr>
        <w:t xml:space="preserve">Philadelphia: Lea &amp; </w:t>
      </w:r>
      <w:proofErr w:type="spellStart"/>
      <w:r w:rsidRPr="00883185">
        <w:rPr>
          <w:rFonts w:ascii="Times New Roman" w:hAnsi="Times New Roman" w:cs="Times New Roman"/>
          <w:color w:val="000000"/>
          <w:sz w:val="24"/>
          <w:szCs w:val="24"/>
        </w:rPr>
        <w:t>Febiger</w:t>
      </w:r>
      <w:proofErr w:type="spellEnd"/>
      <w:r w:rsidRPr="00883185">
        <w:rPr>
          <w:rFonts w:ascii="Times New Roman" w:hAnsi="Times New Roman" w:cs="Times New Roman"/>
          <w:color w:val="000000"/>
          <w:sz w:val="24"/>
          <w:szCs w:val="24"/>
        </w:rPr>
        <w:t>; 1990.</w:t>
      </w:r>
      <w:r w:rsidR="001A48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3185">
        <w:rPr>
          <w:rFonts w:ascii="Times New Roman" w:hAnsi="Times New Roman" w:cs="Times New Roman"/>
          <w:color w:val="000000"/>
          <w:sz w:val="24"/>
          <w:szCs w:val="24"/>
        </w:rPr>
        <w:t>pp. 2354–2370.</w:t>
      </w:r>
    </w:p>
    <w:p w14:paraId="679AA8C8" w14:textId="50151679" w:rsidR="006922D8" w:rsidRPr="00215A99" w:rsidRDefault="006922D8" w:rsidP="0057428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5A99">
        <w:rPr>
          <w:rFonts w:ascii="Times New Roman" w:hAnsi="Times New Roman" w:cs="Times New Roman"/>
          <w:sz w:val="24"/>
          <w:szCs w:val="24"/>
        </w:rPr>
        <w:t>Okoromah</w:t>
      </w:r>
      <w:proofErr w:type="spellEnd"/>
      <w:r w:rsidRPr="00215A99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215A99">
        <w:rPr>
          <w:rFonts w:ascii="Times New Roman" w:hAnsi="Times New Roman" w:cs="Times New Roman"/>
          <w:sz w:val="24"/>
          <w:szCs w:val="24"/>
        </w:rPr>
        <w:t>Ekure</w:t>
      </w:r>
      <w:proofErr w:type="spellEnd"/>
      <w:r w:rsidRPr="00215A99">
        <w:rPr>
          <w:rFonts w:ascii="Times New Roman" w:hAnsi="Times New Roman" w:cs="Times New Roman"/>
          <w:sz w:val="24"/>
          <w:szCs w:val="24"/>
        </w:rPr>
        <w:t xml:space="preserve"> EN, </w:t>
      </w:r>
      <w:proofErr w:type="spellStart"/>
      <w:r w:rsidRPr="00215A99">
        <w:rPr>
          <w:rFonts w:ascii="Times New Roman" w:hAnsi="Times New Roman" w:cs="Times New Roman"/>
          <w:sz w:val="24"/>
          <w:szCs w:val="24"/>
        </w:rPr>
        <w:t>Lesi</w:t>
      </w:r>
      <w:proofErr w:type="spellEnd"/>
      <w:r w:rsidRPr="00215A99">
        <w:rPr>
          <w:rFonts w:ascii="Times New Roman" w:hAnsi="Times New Roman" w:cs="Times New Roman"/>
          <w:sz w:val="24"/>
          <w:szCs w:val="24"/>
        </w:rPr>
        <w:t xml:space="preserve"> FE, </w:t>
      </w:r>
      <w:proofErr w:type="spellStart"/>
      <w:r w:rsidRPr="00215A99">
        <w:rPr>
          <w:rFonts w:ascii="Times New Roman" w:hAnsi="Times New Roman" w:cs="Times New Roman"/>
          <w:sz w:val="24"/>
          <w:szCs w:val="24"/>
        </w:rPr>
        <w:t>Okunowo</w:t>
      </w:r>
      <w:proofErr w:type="spellEnd"/>
      <w:r w:rsidRPr="00215A99">
        <w:rPr>
          <w:rFonts w:ascii="Times New Roman" w:hAnsi="Times New Roman" w:cs="Times New Roman"/>
          <w:sz w:val="24"/>
          <w:szCs w:val="24"/>
        </w:rPr>
        <w:t xml:space="preserve"> WO, Tijani BO, </w:t>
      </w:r>
      <w:proofErr w:type="spellStart"/>
      <w:r w:rsidRPr="00215A99">
        <w:rPr>
          <w:rFonts w:ascii="Times New Roman" w:hAnsi="Times New Roman" w:cs="Times New Roman"/>
          <w:sz w:val="24"/>
          <w:szCs w:val="24"/>
        </w:rPr>
        <w:t>Okeiyi</w:t>
      </w:r>
      <w:proofErr w:type="spellEnd"/>
      <w:r w:rsidRPr="00215A99">
        <w:rPr>
          <w:rFonts w:ascii="Times New Roman" w:hAnsi="Times New Roman" w:cs="Times New Roman"/>
          <w:sz w:val="24"/>
          <w:szCs w:val="24"/>
        </w:rPr>
        <w:t xml:space="preserve"> JC.</w:t>
      </w:r>
      <w:r w:rsidR="001A485B">
        <w:rPr>
          <w:rFonts w:ascii="Times New Roman" w:hAnsi="Times New Roman" w:cs="Times New Roman"/>
          <w:sz w:val="24"/>
          <w:szCs w:val="24"/>
        </w:rPr>
        <w:t xml:space="preserve">  </w:t>
      </w:r>
      <w:r w:rsidRPr="00215A99">
        <w:rPr>
          <w:rFonts w:ascii="Times New Roman" w:hAnsi="Times New Roman" w:cs="Times New Roman"/>
          <w:sz w:val="24"/>
          <w:szCs w:val="24"/>
        </w:rPr>
        <w:t>Prevalence, profile</w:t>
      </w:r>
      <w:r w:rsidR="00A743F3">
        <w:rPr>
          <w:rFonts w:ascii="Times New Roman" w:hAnsi="Times New Roman" w:cs="Times New Roman"/>
          <w:sz w:val="24"/>
          <w:szCs w:val="24"/>
        </w:rPr>
        <w:t>,</w:t>
      </w:r>
      <w:r w:rsidRPr="00215A99">
        <w:rPr>
          <w:rFonts w:ascii="Times New Roman" w:hAnsi="Times New Roman" w:cs="Times New Roman"/>
          <w:sz w:val="24"/>
          <w:szCs w:val="24"/>
        </w:rPr>
        <w:t xml:space="preserve"> and predictors of malnutrition in children with congenital heart </w:t>
      </w:r>
      <w:r w:rsidRPr="00215A99">
        <w:rPr>
          <w:rFonts w:ascii="Times New Roman" w:hAnsi="Times New Roman" w:cs="Times New Roman"/>
          <w:sz w:val="24"/>
          <w:szCs w:val="24"/>
        </w:rPr>
        <w:lastRenderedPageBreak/>
        <w:t>defects: a case-control observational study.</w:t>
      </w:r>
      <w:r w:rsidR="001A485B">
        <w:rPr>
          <w:rFonts w:ascii="Times New Roman" w:hAnsi="Times New Roman" w:cs="Times New Roman"/>
          <w:sz w:val="24"/>
          <w:szCs w:val="24"/>
        </w:rPr>
        <w:t xml:space="preserve">  </w:t>
      </w:r>
      <w:r w:rsidRPr="00215A99">
        <w:rPr>
          <w:rFonts w:ascii="Times New Roman" w:hAnsi="Times New Roman" w:cs="Times New Roman"/>
          <w:i/>
          <w:iCs/>
          <w:sz w:val="24"/>
          <w:szCs w:val="24"/>
        </w:rPr>
        <w:t>Arch Dis Child</w:t>
      </w:r>
      <w:r w:rsidRPr="00215A99">
        <w:rPr>
          <w:rFonts w:ascii="Times New Roman" w:hAnsi="Times New Roman" w:cs="Times New Roman"/>
          <w:sz w:val="24"/>
          <w:szCs w:val="24"/>
        </w:rPr>
        <w:t xml:space="preserve"> (2011) </w:t>
      </w:r>
      <w:r w:rsidRPr="00215A99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Pr="00215A99">
        <w:rPr>
          <w:rFonts w:ascii="Times New Roman" w:hAnsi="Times New Roman" w:cs="Times New Roman"/>
          <w:sz w:val="24"/>
          <w:szCs w:val="24"/>
        </w:rPr>
        <w:t>(4):354–60. doi:10.1136/adc.2009.176644</w:t>
      </w:r>
    </w:p>
    <w:p w14:paraId="3349DDCB" w14:textId="6D52180F" w:rsidR="00030629" w:rsidRPr="00BB4748" w:rsidRDefault="00030629" w:rsidP="00030629">
      <w:pPr>
        <w:pStyle w:val="ListParagraph"/>
        <w:numPr>
          <w:ilvl w:val="0"/>
          <w:numId w:val="2"/>
        </w:numPr>
        <w:spacing w:after="0" w:line="480" w:lineRule="auto"/>
        <w:outlineLvl w:val="0"/>
        <w:rPr>
          <w:rStyle w:val="title-text"/>
          <w:rFonts w:ascii="Times New Roman" w:eastAsia="Times New Roman" w:hAnsi="Times New Roman" w:cs="Times New Roman"/>
          <w:kern w:val="36"/>
          <w:sz w:val="24"/>
          <w:szCs w:val="24"/>
        </w:rPr>
      </w:pPr>
      <w:r w:rsidRPr="00BB4748">
        <w:rPr>
          <w:rStyle w:val="title-text"/>
          <w:rFonts w:ascii="Times New Roman" w:hAnsi="Times New Roman" w:cs="Times New Roman"/>
          <w:sz w:val="24"/>
          <w:szCs w:val="24"/>
        </w:rPr>
        <w:t>West DW, Scheel JN, Stover R, Kan J, DeAngelis C. Iron deficiency in children with cyanotic congenital heart disease.</w:t>
      </w:r>
      <w:r w:rsidR="001A485B">
        <w:rPr>
          <w:rStyle w:val="title-text"/>
          <w:rFonts w:ascii="Times New Roman" w:hAnsi="Times New Roman" w:cs="Times New Roman"/>
          <w:sz w:val="24"/>
          <w:szCs w:val="24"/>
        </w:rPr>
        <w:t xml:space="preserve">  </w:t>
      </w:r>
      <w:r w:rsidRPr="00BB4748">
        <w:rPr>
          <w:rStyle w:val="title-text"/>
          <w:rFonts w:ascii="Times New Roman" w:hAnsi="Times New Roman" w:cs="Times New Roman"/>
          <w:sz w:val="24"/>
          <w:szCs w:val="24"/>
        </w:rPr>
        <w:t xml:space="preserve">The </w:t>
      </w:r>
      <w:r w:rsidR="00A743F3">
        <w:rPr>
          <w:rStyle w:val="title-text"/>
          <w:rFonts w:ascii="Times New Roman" w:hAnsi="Times New Roman" w:cs="Times New Roman"/>
          <w:sz w:val="24"/>
          <w:szCs w:val="24"/>
        </w:rPr>
        <w:t>Journal</w:t>
      </w:r>
      <w:r w:rsidRPr="00BB4748">
        <w:rPr>
          <w:rStyle w:val="title-text"/>
          <w:rFonts w:ascii="Times New Roman" w:hAnsi="Times New Roman" w:cs="Times New Roman"/>
          <w:sz w:val="24"/>
          <w:szCs w:val="24"/>
        </w:rPr>
        <w:t xml:space="preserve"> of Paediatrics.</w:t>
      </w:r>
      <w:r w:rsidR="001A485B">
        <w:rPr>
          <w:rStyle w:val="title-text"/>
          <w:rFonts w:ascii="Times New Roman" w:hAnsi="Times New Roman" w:cs="Times New Roman"/>
          <w:sz w:val="24"/>
          <w:szCs w:val="24"/>
        </w:rPr>
        <w:t xml:space="preserve">  </w:t>
      </w:r>
      <w:r w:rsidRPr="00BB4748">
        <w:rPr>
          <w:rStyle w:val="title-text"/>
          <w:rFonts w:ascii="Times New Roman" w:hAnsi="Times New Roman" w:cs="Times New Roman"/>
          <w:sz w:val="24"/>
          <w:szCs w:val="24"/>
        </w:rPr>
        <w:t>1990;117(2):266-268</w:t>
      </w:r>
    </w:p>
    <w:p w14:paraId="33CE861F" w14:textId="0B1FBFE3" w:rsidR="00030629" w:rsidRPr="00BB4748" w:rsidRDefault="002302C5" w:rsidP="00030629">
      <w:pPr>
        <w:pStyle w:val="ListParagraph"/>
        <w:numPr>
          <w:ilvl w:val="0"/>
          <w:numId w:val="2"/>
        </w:numPr>
        <w:spacing w:after="0" w:line="48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>
        <w:rPr>
          <w:rStyle w:val="title-text"/>
          <w:rFonts w:ascii="Times New Roman" w:hAnsi="Times New Roman" w:cs="Times New Roman"/>
          <w:sz w:val="24"/>
          <w:szCs w:val="24"/>
        </w:rPr>
        <w:t>Lang'o</w:t>
      </w:r>
      <w:proofErr w:type="spellEnd"/>
      <w:r w:rsidR="00030629">
        <w:rPr>
          <w:rStyle w:val="title-text"/>
          <w:rFonts w:ascii="Times New Roman" w:hAnsi="Times New Roman" w:cs="Times New Roman"/>
          <w:sz w:val="24"/>
          <w:szCs w:val="24"/>
        </w:rPr>
        <w:t xml:space="preserve"> MO, </w:t>
      </w:r>
      <w:proofErr w:type="spellStart"/>
      <w:r w:rsidR="00030629">
        <w:rPr>
          <w:rStyle w:val="title-text"/>
          <w:rFonts w:ascii="Times New Roman" w:hAnsi="Times New Roman" w:cs="Times New Roman"/>
          <w:sz w:val="24"/>
          <w:szCs w:val="24"/>
        </w:rPr>
        <w:t>Githanga</w:t>
      </w:r>
      <w:proofErr w:type="spellEnd"/>
      <w:r w:rsidR="00030629">
        <w:rPr>
          <w:rStyle w:val="title-text"/>
          <w:rFonts w:ascii="Times New Roman" w:hAnsi="Times New Roman" w:cs="Times New Roman"/>
          <w:sz w:val="24"/>
          <w:szCs w:val="24"/>
        </w:rPr>
        <w:t xml:space="preserve"> JN, Yuko-</w:t>
      </w:r>
      <w:proofErr w:type="spellStart"/>
      <w:r w:rsidR="00030629">
        <w:rPr>
          <w:rStyle w:val="title-text"/>
          <w:rFonts w:ascii="Times New Roman" w:hAnsi="Times New Roman" w:cs="Times New Roman"/>
          <w:sz w:val="24"/>
          <w:szCs w:val="24"/>
        </w:rPr>
        <w:t>Jowi</w:t>
      </w:r>
      <w:proofErr w:type="spellEnd"/>
      <w:r w:rsidR="00030629">
        <w:rPr>
          <w:rStyle w:val="title-text"/>
          <w:rFonts w:ascii="Times New Roman" w:hAnsi="Times New Roman" w:cs="Times New Roman"/>
          <w:sz w:val="24"/>
          <w:szCs w:val="24"/>
        </w:rPr>
        <w:t xml:space="preserve"> CA. Prevalence of iron deficiency in children with cyanotic heart disease seen at Kenyatta National Hospital and Mater </w:t>
      </w:r>
      <w:r w:rsidR="00A743F3">
        <w:rPr>
          <w:rStyle w:val="title-text"/>
          <w:rFonts w:ascii="Times New Roman" w:hAnsi="Times New Roman" w:cs="Times New Roman"/>
          <w:sz w:val="24"/>
          <w:szCs w:val="24"/>
        </w:rPr>
        <w:t>Hospital</w:t>
      </w:r>
      <w:r w:rsidR="00030629">
        <w:rPr>
          <w:rStyle w:val="title-text"/>
          <w:rFonts w:ascii="Times New Roman" w:hAnsi="Times New Roman" w:cs="Times New Roman"/>
          <w:sz w:val="24"/>
          <w:szCs w:val="24"/>
        </w:rPr>
        <w:t xml:space="preserve">, Nairobi. East </w:t>
      </w:r>
      <w:proofErr w:type="spellStart"/>
      <w:r w:rsidR="00030629">
        <w:rPr>
          <w:rStyle w:val="title-text"/>
          <w:rFonts w:ascii="Times New Roman" w:hAnsi="Times New Roman" w:cs="Times New Roman"/>
          <w:sz w:val="24"/>
          <w:szCs w:val="24"/>
        </w:rPr>
        <w:t>Afr</w:t>
      </w:r>
      <w:proofErr w:type="spellEnd"/>
      <w:r w:rsidR="00030629">
        <w:rPr>
          <w:rStyle w:val="title-text"/>
          <w:rFonts w:ascii="Times New Roman" w:hAnsi="Times New Roman" w:cs="Times New Roman"/>
          <w:sz w:val="24"/>
          <w:szCs w:val="24"/>
        </w:rPr>
        <w:t xml:space="preserve"> Med J.2009 Dec;86(12 </w:t>
      </w:r>
      <w:proofErr w:type="spellStart"/>
      <w:r w:rsidR="00030629">
        <w:rPr>
          <w:rStyle w:val="title-text"/>
          <w:rFonts w:ascii="Times New Roman" w:hAnsi="Times New Roman" w:cs="Times New Roman"/>
          <w:sz w:val="24"/>
          <w:szCs w:val="24"/>
        </w:rPr>
        <w:t>suppl</w:t>
      </w:r>
      <w:proofErr w:type="spellEnd"/>
      <w:r w:rsidR="00030629">
        <w:rPr>
          <w:rStyle w:val="title-text"/>
          <w:rFonts w:ascii="Times New Roman" w:hAnsi="Times New Roman" w:cs="Times New Roman"/>
          <w:sz w:val="24"/>
          <w:szCs w:val="24"/>
        </w:rPr>
        <w:t>): S47-51</w:t>
      </w:r>
    </w:p>
    <w:p w14:paraId="14FC10C8" w14:textId="5C112A9A" w:rsidR="00F307FD" w:rsidRDefault="00F307FD" w:rsidP="00030629">
      <w:pPr>
        <w:pStyle w:val="ListParagraph"/>
        <w:numPr>
          <w:ilvl w:val="0"/>
          <w:numId w:val="2"/>
        </w:numPr>
        <w:spacing w:after="0" w:line="48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Muk</w:t>
      </w:r>
      <w:r w:rsidR="00006CA2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herjee MS, Sharma M, </w:t>
      </w:r>
      <w:proofErr w:type="spellStart"/>
      <w:r w:rsidR="00006CA2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Devgan</w:t>
      </w:r>
      <w:proofErr w:type="spellEnd"/>
      <w:r w:rsidR="00006CA2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A, </w:t>
      </w:r>
      <w:proofErr w:type="spellStart"/>
      <w:r w:rsidR="00006CA2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Jatana</w:t>
      </w:r>
      <w:proofErr w:type="spellEnd"/>
      <w:r w:rsidR="00006CA2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SK.</w:t>
      </w:r>
      <w:r w:rsidR="001A48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</w:t>
      </w:r>
      <w:r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Iron deficiency </w:t>
      </w:r>
      <w:r w:rsidR="00006CA2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anaemia</w:t>
      </w:r>
      <w:r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 children with cyanotic congenital heart disease and </w:t>
      </w:r>
      <w:r w:rsidR="00A743F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its </w:t>
      </w:r>
      <w:r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effect on cyanotic spells</w:t>
      </w:r>
      <w:r w:rsidR="00006CA2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1A48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</w:t>
      </w:r>
      <w:r w:rsidR="00215A99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Medical Journal Armed Forces India.</w:t>
      </w:r>
      <w:r w:rsidR="001A485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</w:t>
      </w:r>
      <w:r w:rsidR="00215A99" w:rsidRPr="00030629">
        <w:rPr>
          <w:rFonts w:ascii="Times New Roman" w:eastAsia="Times New Roman" w:hAnsi="Times New Roman" w:cs="Times New Roman"/>
          <w:kern w:val="36"/>
          <w:sz w:val="24"/>
          <w:szCs w:val="24"/>
        </w:rPr>
        <w:t>2018;74(3):235-240</w:t>
      </w:r>
    </w:p>
    <w:p w14:paraId="251C8101" w14:textId="0329E3F7" w:rsidR="00B82ED1" w:rsidRDefault="00050D20" w:rsidP="00050D20">
      <w:pPr>
        <w:pStyle w:val="ListParagraph"/>
        <w:numPr>
          <w:ilvl w:val="0"/>
          <w:numId w:val="2"/>
        </w:numPr>
        <w:spacing w:after="0" w:line="48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Binh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TQ</w:t>
      </w:r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Suong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NTB,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Dinh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NH, Anh VT, Thanh VT, Khoi LM.</w:t>
      </w:r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A743F3">
        <w:rPr>
          <w:rFonts w:ascii="Times New Roman" w:eastAsia="Times New Roman" w:hAnsi="Times New Roman" w:cs="Times New Roman"/>
          <w:kern w:val="36"/>
          <w:sz w:val="24"/>
          <w:szCs w:val="24"/>
        </w:rPr>
        <w:t>Iron-deficiency</w:t>
      </w:r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>anemia</w:t>
      </w:r>
      <w:proofErr w:type="spellEnd"/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 children with congenital heart disease</w:t>
      </w:r>
      <w:r w:rsidR="00A743F3"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the usefulness of erythrocyte </w:t>
      </w:r>
      <w:r w:rsidR="00A743F3">
        <w:rPr>
          <w:rFonts w:ascii="Times New Roman" w:eastAsia="Times New Roman" w:hAnsi="Times New Roman" w:cs="Times New Roman"/>
          <w:kern w:val="36"/>
          <w:sz w:val="24"/>
          <w:szCs w:val="24"/>
        </w:rPr>
        <w:t>indices</w:t>
      </w:r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as a screening tool.</w:t>
      </w:r>
      <w:r w:rsidR="001A485B">
        <w:t xml:space="preserve">  </w:t>
      </w:r>
      <w:r w:rsidRPr="00050D20">
        <w:rPr>
          <w:rFonts w:ascii="Times New Roman" w:eastAsia="Times New Roman" w:hAnsi="Times New Roman" w:cs="Times New Roman"/>
          <w:kern w:val="36"/>
          <w:sz w:val="24"/>
          <w:szCs w:val="24"/>
        </w:rPr>
        <w:t>Arch Gen Intern Med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 2018; 2(3):1-4</w:t>
      </w:r>
    </w:p>
    <w:p w14:paraId="499F82D9" w14:textId="0AF58B80" w:rsidR="00B76E2B" w:rsidRPr="00B76E2B" w:rsidRDefault="00B76E2B" w:rsidP="00050D20">
      <w:pPr>
        <w:pStyle w:val="ListParagraph"/>
        <w:numPr>
          <w:ilvl w:val="0"/>
          <w:numId w:val="2"/>
        </w:numPr>
        <w:spacing w:after="0" w:line="48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</w:pPr>
      <w:proofErr w:type="spellStart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Ramashree</w:t>
      </w:r>
      <w:proofErr w:type="spellEnd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, K., </w:t>
      </w:r>
      <w:proofErr w:type="spellStart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Mukerjee</w:t>
      </w:r>
      <w:proofErr w:type="spellEnd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, T., </w:t>
      </w:r>
      <w:proofErr w:type="spellStart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Rakshith</w:t>
      </w:r>
      <w:proofErr w:type="spellEnd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, S. C., &amp; </w:t>
      </w:r>
      <w:proofErr w:type="spellStart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Ramachandraprabhu</w:t>
      </w:r>
      <w:proofErr w:type="spellEnd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, H. D. (2023).</w:t>
      </w:r>
      <w:r w:rsidR="001A485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A Study of Iron Profile in Patients with Heart Failure with Preserved and Reduced Ejection Fraction.</w:t>
      </w:r>
      <w:r w:rsidR="001A485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Journal of Advances in Medicine and Medical Research, 35(16), 14–22.</w:t>
      </w:r>
    </w:p>
    <w:p w14:paraId="518DCD9E" w14:textId="50D89F7D" w:rsidR="00C54645" w:rsidRPr="00B76E2B" w:rsidRDefault="00C54645" w:rsidP="00050D20">
      <w:pPr>
        <w:pStyle w:val="ListParagraph"/>
        <w:numPr>
          <w:ilvl w:val="0"/>
          <w:numId w:val="2"/>
        </w:numPr>
        <w:spacing w:after="0" w:line="48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</w:pPr>
      <w:proofErr w:type="spellStart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Otaigbe</w:t>
      </w:r>
      <w:proofErr w:type="spellEnd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BE, </w:t>
      </w:r>
      <w:proofErr w:type="spellStart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Tabansi</w:t>
      </w:r>
      <w:proofErr w:type="spellEnd"/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PN.</w:t>
      </w:r>
      <w:r w:rsidR="001A485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Congenital heart disease in the Niger Delta region of Nigeria: a four-year prospective echocardiography analysis.</w:t>
      </w:r>
      <w:r w:rsidR="001A485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Cardiovasc J Afr.2014; 25(6):265-268</w:t>
      </w:r>
    </w:p>
    <w:p w14:paraId="48160076" w14:textId="464C2F01" w:rsidR="00A63CCB" w:rsidRPr="00B76E2B" w:rsidRDefault="00A63CCB" w:rsidP="00A63C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B76E2B">
        <w:rPr>
          <w:rFonts w:ascii="Times New Roman" w:hAnsi="Times New Roman" w:cs="Times New Roman"/>
          <w:noProof/>
          <w:sz w:val="24"/>
          <w:szCs w:val="24"/>
          <w:highlight w:val="yellow"/>
        </w:rPr>
        <w:t>Oyedeji GA.</w:t>
      </w:r>
      <w:r w:rsidR="002302C5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Socio-economic</w:t>
      </w:r>
      <w:r w:rsidRPr="00B76E2B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background of hospitalised children in Ilesha.</w:t>
      </w:r>
      <w:r w:rsidR="001A485B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noProof/>
          <w:sz w:val="24"/>
          <w:szCs w:val="24"/>
          <w:highlight w:val="yellow"/>
        </w:rPr>
        <w:t>Niger J Paediatr 1985;12:111-7.</w:t>
      </w:r>
      <w:r w:rsidR="001A485B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noProof/>
          <w:sz w:val="24"/>
          <w:szCs w:val="24"/>
          <w:highlight w:val="yellow"/>
        </w:rPr>
        <w:t>16</w:t>
      </w:r>
    </w:p>
    <w:p w14:paraId="0F1C9573" w14:textId="338EC8A9" w:rsidR="00B41FB2" w:rsidRPr="00B76E2B" w:rsidRDefault="00B41FB2" w:rsidP="00B41F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B76E2B">
        <w:rPr>
          <w:rFonts w:ascii="Times New Roman" w:hAnsi="Times New Roman" w:cs="Times New Roman"/>
          <w:sz w:val="24"/>
          <w:szCs w:val="24"/>
          <w:highlight w:val="yellow"/>
        </w:rPr>
        <w:t>Iron deficiency anaemia: Assessment, prevention, and control.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A guide for programme managers.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Geneva, World Health Organization, 2001.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WHO/NHD/01.3</w:t>
      </w:r>
    </w:p>
    <w:p w14:paraId="569E0370" w14:textId="62FD66F8" w:rsidR="00B41FB2" w:rsidRPr="00B76E2B" w:rsidRDefault="00B41FB2" w:rsidP="00B41FB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76E2B">
        <w:rPr>
          <w:rFonts w:ascii="Times New Roman" w:hAnsi="Times New Roman" w:cs="Times New Roman"/>
          <w:noProof/>
          <w:sz w:val="24"/>
          <w:szCs w:val="24"/>
          <w:highlight w:val="yellow"/>
        </w:rPr>
        <w:t>Cook J. Diagnosis and management of iron-deficiency anaemia.</w:t>
      </w:r>
      <w:r w:rsidR="001A485B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i/>
          <w:iCs/>
          <w:noProof/>
          <w:sz w:val="24"/>
          <w:szCs w:val="24"/>
          <w:highlight w:val="yellow"/>
        </w:rPr>
        <w:t>Best Pract Res Clin Haematol</w:t>
      </w:r>
      <w:r w:rsidRPr="00B76E2B">
        <w:rPr>
          <w:rFonts w:ascii="Times New Roman" w:hAnsi="Times New Roman" w:cs="Times New Roman"/>
          <w:noProof/>
          <w:sz w:val="24"/>
          <w:szCs w:val="24"/>
          <w:highlight w:val="yellow"/>
        </w:rPr>
        <w:t>.</w:t>
      </w:r>
      <w:r w:rsidR="001A485B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noProof/>
          <w:sz w:val="24"/>
          <w:szCs w:val="24"/>
          <w:highlight w:val="yellow"/>
        </w:rPr>
        <w:t>2005;18(2):319-332.</w:t>
      </w:r>
    </w:p>
    <w:p w14:paraId="06F6D567" w14:textId="51FC5961" w:rsidR="000966C0" w:rsidRPr="00B76E2B" w:rsidRDefault="000966C0" w:rsidP="001C470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Amoozgar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H,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Soltani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M,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Besharati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A,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Cheriki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S. Undiagnosed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Anemia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in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Pediatric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Patients with Congenital Heart Diseases.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Iran Cardiovasc Res J 2011;5(2):69-70</w:t>
      </w:r>
    </w:p>
    <w:p w14:paraId="4665919B" w14:textId="19EB3BBD" w:rsidR="000966C0" w:rsidRPr="00B76E2B" w:rsidRDefault="00341269" w:rsidP="001C470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hyperlink r:id="rId7" w:history="1">
        <w:proofErr w:type="spellStart"/>
        <w:r w:rsidR="001C4704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>Arodiwe</w:t>
        </w:r>
        <w:proofErr w:type="spellEnd"/>
      </w:hyperlink>
      <w:r w:rsidR="001C4704"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I, </w:t>
      </w:r>
      <w:hyperlink r:id="rId8" w:history="1">
        <w:proofErr w:type="spellStart"/>
        <w:r w:rsidR="001C4704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>Chinawa</w:t>
        </w:r>
        <w:proofErr w:type="spellEnd"/>
      </w:hyperlink>
      <w:r w:rsidR="001C4704"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J, </w:t>
      </w:r>
      <w:hyperlink r:id="rId9" w:history="1">
        <w:r w:rsidR="001C4704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  <w:proofErr w:type="spellStart"/>
        <w:r w:rsidR="001C4704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>Ujunwa</w:t>
        </w:r>
        <w:proofErr w:type="spellEnd"/>
      </w:hyperlink>
      <w:r w:rsidR="001C4704"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F, </w:t>
      </w:r>
      <w:hyperlink r:id="rId10" w:history="1">
        <w:proofErr w:type="spellStart"/>
        <w:r w:rsidR="001C4704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>Adiele</w:t>
        </w:r>
        <w:proofErr w:type="spellEnd"/>
      </w:hyperlink>
      <w:r w:rsidR="001C4704"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D, </w:t>
      </w:r>
      <w:hyperlink r:id="rId11" w:history="1">
        <w:proofErr w:type="spellStart"/>
        <w:r w:rsidR="001C4704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>Ukoha</w:t>
        </w:r>
        <w:proofErr w:type="spellEnd"/>
      </w:hyperlink>
      <w:r w:rsidR="001C4704"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M,</w:t>
      </w:r>
      <w:r w:rsidR="001C4704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1C4704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Obidike</w:t>
      </w:r>
      <w:proofErr w:type="spellEnd"/>
      <w:r w:rsidR="001C4704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E</w:t>
      </w:r>
      <w:r w:rsidR="001C4704"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0966C0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Nutritional status of congenital heart disease (CHD) patients: Burden and determinant of malnutrition at </w:t>
      </w:r>
      <w:r w:rsidR="00A743F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University</w:t>
      </w:r>
      <w:r w:rsidR="000966C0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of Nigeria teaching hospital</w:t>
      </w:r>
      <w:r w:rsidR="00A743F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="00A743F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Ituku</w:t>
      </w:r>
      <w:proofErr w:type="spellEnd"/>
      <w:r w:rsidR="00A743F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–</w:t>
      </w:r>
      <w:proofErr w:type="spellStart"/>
      <w:r w:rsidR="00A743F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Ozalla</w:t>
      </w:r>
      <w:proofErr w:type="spellEnd"/>
      <w:r w:rsidR="000966C0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Enugu</w:t>
      </w:r>
      <w:r w:rsidR="001C4704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1A485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 </w:t>
      </w:r>
      <w:hyperlink r:id="rId12" w:history="1">
        <w:r w:rsidR="001C4704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>Pak J Med Sci</w:t>
        </w:r>
      </w:hyperlink>
      <w:r w:rsidR="001C4704" w:rsidRPr="00B76E2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C4704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2015 Sep-Oct; 31(5): 1140–1145.</w:t>
      </w:r>
    </w:p>
    <w:p w14:paraId="418FC232" w14:textId="08ECC445" w:rsidR="00180F83" w:rsidRPr="00B76E2B" w:rsidRDefault="00341269" w:rsidP="00180F8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bCs/>
          <w:color w:val="020202"/>
          <w:kern w:val="36"/>
          <w:sz w:val="24"/>
          <w:szCs w:val="24"/>
          <w:highlight w:val="yellow"/>
        </w:rPr>
      </w:pPr>
      <w:hyperlink r:id="rId13" w:history="1">
        <w:r w:rsidR="00180F83" w:rsidRPr="00B76E2B">
          <w:rPr>
            <w:rFonts w:ascii="Times New Roman" w:eastAsia="Times New Roman" w:hAnsi="Times New Roman" w:cs="Times New Roman"/>
            <w:bCs/>
            <w:color w:val="020202"/>
            <w:sz w:val="24"/>
            <w:szCs w:val="24"/>
            <w:highlight w:val="yellow"/>
          </w:rPr>
          <w:t>Hassan</w:t>
        </w:r>
      </w:hyperlink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 xml:space="preserve"> BA, </w:t>
      </w:r>
      <w:proofErr w:type="spellStart"/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>Albanna</w:t>
      </w:r>
      <w:proofErr w:type="spellEnd"/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 xml:space="preserve"> EA, </w:t>
      </w:r>
      <w:hyperlink r:id="rId14" w:history="1">
        <w:proofErr w:type="spellStart"/>
        <w:r w:rsidR="00180F83" w:rsidRPr="00B76E2B">
          <w:rPr>
            <w:rFonts w:ascii="Times New Roman" w:eastAsia="Times New Roman" w:hAnsi="Times New Roman" w:cs="Times New Roman"/>
            <w:bCs/>
            <w:color w:val="020202"/>
            <w:sz w:val="24"/>
            <w:szCs w:val="24"/>
            <w:highlight w:val="yellow"/>
          </w:rPr>
          <w:t>Morsy</w:t>
        </w:r>
        <w:proofErr w:type="spellEnd"/>
      </w:hyperlink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 xml:space="preserve"> SM, Siam</w:t>
      </w:r>
      <w:r w:rsidR="00180F83" w:rsidRPr="00B76E2B">
        <w:rPr>
          <w:rFonts w:ascii="Times New Roman" w:eastAsia="Times New Roman" w:hAnsi="Times New Roman" w:cs="Times New Roman"/>
          <w:color w:val="020202"/>
          <w:sz w:val="24"/>
          <w:szCs w:val="24"/>
          <w:highlight w:val="yellow"/>
          <w:vertAlign w:val="superscript"/>
        </w:rPr>
        <w:t xml:space="preserve"> </w:t>
      </w:r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 xml:space="preserve">AG, Al </w:t>
      </w:r>
      <w:proofErr w:type="spellStart"/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>Shafie</w:t>
      </w:r>
      <w:proofErr w:type="spellEnd"/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 xml:space="preserve"> MM, </w:t>
      </w:r>
      <w:proofErr w:type="spellStart"/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>Elsaadany</w:t>
      </w:r>
      <w:proofErr w:type="spellEnd"/>
      <w:r w:rsidR="00180F83" w:rsidRPr="00B76E2B">
        <w:rPr>
          <w:rFonts w:ascii="Times New Roman" w:eastAsia="Times New Roman" w:hAnsi="Times New Roman" w:cs="Times New Roman"/>
          <w:bCs/>
          <w:color w:val="020202"/>
          <w:sz w:val="24"/>
          <w:szCs w:val="24"/>
          <w:highlight w:val="yellow"/>
        </w:rPr>
        <w:t xml:space="preserve"> HF, et al </w:t>
      </w:r>
      <w:r w:rsidR="00180F83" w:rsidRPr="00B76E2B">
        <w:rPr>
          <w:rFonts w:ascii="Times New Roman" w:eastAsia="Times New Roman" w:hAnsi="Times New Roman" w:cs="Times New Roman"/>
          <w:bCs/>
          <w:color w:val="020202"/>
          <w:kern w:val="36"/>
          <w:sz w:val="24"/>
          <w:szCs w:val="24"/>
          <w:highlight w:val="yellow"/>
        </w:rPr>
        <w:t xml:space="preserve">Nutritional status in children with un-operated congenital heart disease: an Egyptian </w:t>
      </w:r>
      <w:proofErr w:type="spellStart"/>
      <w:r w:rsidR="00180F83" w:rsidRPr="00B76E2B">
        <w:rPr>
          <w:rFonts w:ascii="Times New Roman" w:eastAsia="Times New Roman" w:hAnsi="Times New Roman" w:cs="Times New Roman"/>
          <w:bCs/>
          <w:color w:val="020202"/>
          <w:kern w:val="36"/>
          <w:sz w:val="24"/>
          <w:szCs w:val="24"/>
          <w:highlight w:val="yellow"/>
        </w:rPr>
        <w:t>center</w:t>
      </w:r>
      <w:proofErr w:type="spellEnd"/>
      <w:r w:rsidR="00180F83" w:rsidRPr="00B76E2B">
        <w:rPr>
          <w:rFonts w:ascii="Times New Roman" w:eastAsia="Times New Roman" w:hAnsi="Times New Roman" w:cs="Times New Roman"/>
          <w:bCs/>
          <w:color w:val="020202"/>
          <w:kern w:val="36"/>
          <w:sz w:val="24"/>
          <w:szCs w:val="24"/>
          <w:highlight w:val="yellow"/>
        </w:rPr>
        <w:t xml:space="preserve"> experience</w:t>
      </w:r>
      <w:r w:rsidR="00980E6E" w:rsidRPr="00B76E2B">
        <w:rPr>
          <w:rFonts w:ascii="Times New Roman" w:eastAsia="Times New Roman" w:hAnsi="Times New Roman" w:cs="Times New Roman"/>
          <w:bCs/>
          <w:color w:val="020202"/>
          <w:kern w:val="36"/>
          <w:sz w:val="24"/>
          <w:szCs w:val="24"/>
          <w:highlight w:val="yellow"/>
        </w:rPr>
        <w:t>.</w:t>
      </w:r>
      <w:r w:rsidR="001A485B">
        <w:rPr>
          <w:rFonts w:ascii="Times New Roman" w:eastAsia="Times New Roman" w:hAnsi="Times New Roman" w:cs="Times New Roman"/>
          <w:bCs/>
          <w:color w:val="020202"/>
          <w:kern w:val="36"/>
          <w:sz w:val="24"/>
          <w:szCs w:val="24"/>
          <w:highlight w:val="yellow"/>
        </w:rPr>
        <w:t xml:space="preserve">  </w:t>
      </w:r>
      <w:r w:rsidR="00980E6E" w:rsidRPr="00B76E2B">
        <w:rPr>
          <w:rFonts w:ascii="Times New Roman" w:eastAsia="Times New Roman" w:hAnsi="Times New Roman" w:cs="Times New Roman"/>
          <w:bCs/>
          <w:color w:val="020202"/>
          <w:kern w:val="36"/>
          <w:sz w:val="24"/>
          <w:szCs w:val="24"/>
          <w:highlight w:val="yellow"/>
        </w:rPr>
        <w:t>Front Paediatr.2015;3:53</w:t>
      </w:r>
    </w:p>
    <w:p w14:paraId="4319DEAB" w14:textId="182C1C41" w:rsidR="00180F83" w:rsidRPr="00B76E2B" w:rsidRDefault="00180F83" w:rsidP="00180F83">
      <w:pPr>
        <w:pStyle w:val="ListParagraph"/>
        <w:numPr>
          <w:ilvl w:val="0"/>
          <w:numId w:val="2"/>
        </w:numPr>
        <w:spacing w:before="100" w:beforeAutospacing="1" w:after="150"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Ganson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A, Bricker JT, McNamara PG. </w:t>
      </w: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Gilger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M, Jensen C, Kessler B, et al. (1990) Nutrition, growth, and the gastrointestinal system: basic knowledge for the </w:t>
      </w: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pediatric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cardiologist. </w:t>
      </w:r>
      <w:r w:rsidR="00A743F3">
        <w:rPr>
          <w:rFonts w:ascii="Times New Roman" w:eastAsia="Times New Roman" w:hAnsi="Times New Roman" w:cs="Times New Roman"/>
          <w:sz w:val="24"/>
          <w:szCs w:val="24"/>
          <w:highlight w:val="yellow"/>
        </w:rPr>
        <w:t>In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B76E2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The science and practice of </w:t>
      </w:r>
      <w:proofErr w:type="spellStart"/>
      <w:r w:rsidRPr="00B76E2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pediatric</w:t>
      </w:r>
      <w:proofErr w:type="spellEnd"/>
      <w:r w:rsidRPr="00B76E2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 cardiology.</w:t>
      </w:r>
      <w:r w:rsidR="001A485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eds </w:t>
      </w: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Ganson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A, Bricker JT, McNamara PG (Lea &amp; </w:t>
      </w: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Febiger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, Philadelphia), pp 2354–2370</w:t>
      </w:r>
    </w:p>
    <w:p w14:paraId="52800C2E" w14:textId="22FA739E" w:rsidR="00E6743A" w:rsidRPr="00B76E2B" w:rsidRDefault="00E6743A" w:rsidP="00180F83">
      <w:pPr>
        <w:pStyle w:val="ListParagraph"/>
        <w:numPr>
          <w:ilvl w:val="0"/>
          <w:numId w:val="2"/>
        </w:numPr>
        <w:spacing w:before="100" w:beforeAutospacing="1" w:after="150"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Menon G, </w:t>
      </w: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Poskitt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EM. Why does congenital heart disease cause failure to thrive?</w:t>
      </w:r>
      <w:r w:rsidR="001A485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Arch Dis Child.1985 Dec;60(12):1134-1139</w:t>
      </w:r>
    </w:p>
    <w:p w14:paraId="1560142F" w14:textId="0BEAE31D" w:rsidR="00401969" w:rsidRPr="00B76E2B" w:rsidRDefault="00401969" w:rsidP="0054764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Meshram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RM,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Gajimwar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VS. Prevalence, profile and pattern of congenital heart disease in Central India: A prospective, observational study.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Nig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J Cardiol.2018;15:45-9</w:t>
      </w:r>
    </w:p>
    <w:p w14:paraId="21F30FE4" w14:textId="78F22451" w:rsidR="0054764F" w:rsidRPr="00B76E2B" w:rsidRDefault="0054764F" w:rsidP="0054764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Animasahun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BA,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Madise-Wobo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AD, 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Gbelee</w:t>
      </w:r>
      <w:proofErr w:type="spellEnd"/>
      <w:proofErr w:type="gram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O. Ventricular Septal Defects among Children in Lagos.</w:t>
      </w:r>
      <w:r w:rsidR="001A485B">
        <w:rPr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BJMMR.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2016; 16(5): 1-10. </w:t>
      </w:r>
    </w:p>
    <w:p w14:paraId="04B555E1" w14:textId="2FA70983" w:rsidR="0054764F" w:rsidRPr="00B76E2B" w:rsidRDefault="0054764F" w:rsidP="0054764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Adebayo B E,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Ogunkunle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OO,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Omokhodion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SI, Luke RD.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Department.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The spectrum of structural heart defects seen in children at the University College Hospital, Ibadan.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Nig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J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Cardiol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2016; 13:130-5.</w:t>
      </w:r>
    </w:p>
    <w:p w14:paraId="3BAC471F" w14:textId="365C8C41" w:rsidR="00F36635" w:rsidRPr="00B76E2B" w:rsidRDefault="00341269" w:rsidP="00CD3DD1">
      <w:pPr>
        <w:pStyle w:val="ListParagraph"/>
        <w:numPr>
          <w:ilvl w:val="0"/>
          <w:numId w:val="2"/>
        </w:numPr>
        <w:spacing w:before="100" w:beforeAutospacing="1" w:after="150"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hyperlink r:id="rId15" w:history="1">
        <w:proofErr w:type="spellStart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>Drossos</w:t>
        </w:r>
        <w:proofErr w:type="spellEnd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 xml:space="preserve"> C</w:t>
        </w:r>
      </w:hyperlink>
      <w:r w:rsidR="00F36635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hyperlink r:id="rId16" w:history="1">
        <w:proofErr w:type="spellStart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>Thanapoulos</w:t>
        </w:r>
        <w:proofErr w:type="spellEnd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 xml:space="preserve"> B</w:t>
        </w:r>
      </w:hyperlink>
      <w:r w:rsidR="00F36635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hyperlink r:id="rId17" w:history="1">
        <w:proofErr w:type="spellStart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>Papadimitrou</w:t>
        </w:r>
        <w:proofErr w:type="spellEnd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 xml:space="preserve"> T</w:t>
        </w:r>
      </w:hyperlink>
      <w:r w:rsidR="00F36635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hyperlink r:id="rId18" w:history="1">
        <w:proofErr w:type="spellStart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>Milingos</w:t>
        </w:r>
        <w:proofErr w:type="spellEnd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 xml:space="preserve"> M</w:t>
        </w:r>
      </w:hyperlink>
      <w:r w:rsidR="00F36635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hyperlink r:id="rId19" w:history="1">
        <w:proofErr w:type="spellStart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>Papadimitrou</w:t>
        </w:r>
        <w:proofErr w:type="spellEnd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 xml:space="preserve"> A</w:t>
        </w:r>
      </w:hyperlink>
      <w:r w:rsidR="00F36635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hyperlink r:id="rId20" w:history="1">
        <w:proofErr w:type="spellStart"/>
        <w:r w:rsidR="00F36635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>Kostantelloy</w:t>
        </w:r>
        <w:proofErr w:type="spellEnd"/>
        <w:r w:rsidR="00F36635" w:rsidRPr="00B76E2B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E</w:t>
        </w:r>
      </w:hyperlink>
      <w:r w:rsidR="00F36635" w:rsidRPr="00B76E2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hyperlink r:id="rId21" w:history="1">
        <w:proofErr w:type="spellStart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>Ikkos</w:t>
        </w:r>
        <w:proofErr w:type="spellEnd"/>
        <w:r w:rsidR="00F36635" w:rsidRPr="00B76E2B">
          <w:rPr>
            <w:rFonts w:ascii="Times New Roman" w:hAnsi="Times New Roman" w:cs="Times New Roman"/>
            <w:color w:val="333333"/>
            <w:sz w:val="24"/>
            <w:szCs w:val="24"/>
            <w:highlight w:val="yellow"/>
          </w:rPr>
          <w:t xml:space="preserve"> D</w:t>
        </w:r>
      </w:hyperlink>
      <w:r w:rsidR="00CD3DD1" w:rsidRPr="00B76E2B">
        <w:rPr>
          <w:rFonts w:ascii="Times New Roman" w:hAnsi="Times New Roman" w:cs="Times New Roman"/>
          <w:color w:val="333333"/>
          <w:sz w:val="24"/>
          <w:szCs w:val="24"/>
          <w:highlight w:val="yellow"/>
        </w:rPr>
        <w:t xml:space="preserve"> </w:t>
      </w:r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Incidence of anaemia in congenital heart diseases (</w:t>
      </w:r>
      <w:r w:rsidR="002302C5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author's</w:t>
      </w:r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transl</w:t>
      </w:r>
      <w:proofErr w:type="spellEnd"/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).</w:t>
      </w:r>
      <w:r w:rsidR="001A485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 </w:t>
      </w:r>
      <w:proofErr w:type="spellStart"/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Pediatr</w:t>
      </w:r>
      <w:proofErr w:type="spellEnd"/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Med </w:t>
      </w:r>
      <w:proofErr w:type="spellStart"/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Chir</w:t>
      </w:r>
      <w:proofErr w:type="spellEnd"/>
      <w:r w:rsidR="00F36635" w:rsidRPr="00B76E2B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. 1981; Jul-Aug;3(4):309-12</w:t>
      </w:r>
    </w:p>
    <w:p w14:paraId="5B313472" w14:textId="3EFD2644" w:rsidR="00567B57" w:rsidRPr="00B76E2B" w:rsidRDefault="00567B57" w:rsidP="00567B5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Dignass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A,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Farrag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K, Stein J. Limitations of serum ferritin in diagnosing iron deficiency in inflammatory </w:t>
      </w:r>
      <w:r w:rsidR="00A743F3">
        <w:rPr>
          <w:rFonts w:ascii="Times New Roman" w:hAnsi="Times New Roman" w:cs="Times New Roman"/>
          <w:sz w:val="24"/>
          <w:szCs w:val="24"/>
          <w:highlight w:val="yellow"/>
        </w:rPr>
        <w:t>conditions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International Journal of Chronic Diseases.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Volume 2018, Article ID 9394060, 11 pages</w:t>
      </w:r>
    </w:p>
    <w:p w14:paraId="09B5DE7F" w14:textId="14C279CE" w:rsidR="00D56AF6" w:rsidRPr="00B76E2B" w:rsidRDefault="00D56AF6" w:rsidP="00D56A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Akodu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SO,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Disu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EA,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Njokanma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FO, Kehinde OA. Iron deficiency anaemia among apparently healthy </w:t>
      </w:r>
      <w:r w:rsidR="00A743F3">
        <w:rPr>
          <w:rFonts w:ascii="Times New Roman" w:hAnsi="Times New Roman" w:cs="Times New Roman"/>
          <w:sz w:val="24"/>
          <w:szCs w:val="24"/>
          <w:highlight w:val="yellow"/>
        </w:rPr>
        <w:t>pre-school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children in Lagos, Nigeria.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African Health Sciences.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2016; 16: 61-68.</w:t>
      </w:r>
    </w:p>
    <w:p w14:paraId="212562E3" w14:textId="1245D8BD" w:rsidR="00E45E42" w:rsidRPr="00B76E2B" w:rsidRDefault="00E45E42" w:rsidP="00E45E4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Onimawo</w:t>
      </w:r>
      <w:proofErr w:type="spellEnd"/>
      <w:r w:rsidRPr="00B76E2B">
        <w:rPr>
          <w:highlight w:val="yellow"/>
        </w:rPr>
        <w:t xml:space="preserve">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IA,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Ukegbu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PO,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Asumugha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VU,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Anyika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JU,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Okudu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H2,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Echendu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CA, et al. Assessment of Anaemia and Iron Status of </w:t>
      </w:r>
      <w:r w:rsidR="00A743F3">
        <w:rPr>
          <w:rFonts w:ascii="Times New Roman" w:hAnsi="Times New Roman" w:cs="Times New Roman"/>
          <w:sz w:val="24"/>
          <w:szCs w:val="24"/>
          <w:highlight w:val="yellow"/>
        </w:rPr>
        <w:t>School-Age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Children (Aged 7-12 Years) In Rural Communities of </w:t>
      </w:r>
      <w:proofErr w:type="spellStart"/>
      <w:r w:rsidRPr="00B76E2B">
        <w:rPr>
          <w:rFonts w:ascii="Times New Roman" w:hAnsi="Times New Roman" w:cs="Times New Roman"/>
          <w:sz w:val="24"/>
          <w:szCs w:val="24"/>
          <w:highlight w:val="yellow"/>
        </w:rPr>
        <w:t>Abia</w:t>
      </w:r>
      <w:proofErr w:type="spellEnd"/>
      <w:r w:rsidRPr="00B76E2B">
        <w:rPr>
          <w:rFonts w:ascii="Times New Roman" w:hAnsi="Times New Roman" w:cs="Times New Roman"/>
          <w:sz w:val="24"/>
          <w:szCs w:val="24"/>
          <w:highlight w:val="yellow"/>
        </w:rPr>
        <w:t xml:space="preserve"> State, Nigeria.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African Journal of Food Agriculture Nutrition and Development.</w:t>
      </w:r>
      <w:r w:rsidR="001A485B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hAnsi="Times New Roman" w:cs="Times New Roman"/>
          <w:sz w:val="24"/>
          <w:szCs w:val="24"/>
          <w:highlight w:val="yellow"/>
        </w:rPr>
        <w:t>2010; 10: 70-86.</w:t>
      </w:r>
    </w:p>
    <w:p w14:paraId="324F7382" w14:textId="2C280480" w:rsidR="00567B57" w:rsidRPr="00B76E2B" w:rsidRDefault="00D04EFF" w:rsidP="00CD3DD1">
      <w:pPr>
        <w:pStyle w:val="ListParagraph"/>
        <w:numPr>
          <w:ilvl w:val="0"/>
          <w:numId w:val="2"/>
        </w:numPr>
        <w:spacing w:before="100" w:beforeAutospacing="1" w:after="150"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Mengistu G, </w:t>
      </w: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Azage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M, </w:t>
      </w:r>
      <w:proofErr w:type="spellStart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Gutema</w:t>
      </w:r>
      <w:proofErr w:type="spellEnd"/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H. Iron deficiency anaemia among in-school adolescent girls in </w:t>
      </w:r>
      <w:r w:rsidR="00A743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rural </w:t>
      </w:r>
      <w:r w:rsidR="00A743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area 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of Bahir Dar city administration, </w:t>
      </w:r>
      <w:r w:rsidR="003C3ADD"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Northwest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34C48"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Ethiopia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1A485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Pr="00B76E2B">
        <w:rPr>
          <w:rFonts w:ascii="Times New Roman" w:eastAsia="Times New Roman" w:hAnsi="Times New Roman" w:cs="Times New Roman"/>
          <w:sz w:val="24"/>
          <w:szCs w:val="24"/>
          <w:highlight w:val="yellow"/>
        </w:rPr>
        <w:t>Anaemia;2019, Article ID,10975547, 8 Pages</w:t>
      </w:r>
    </w:p>
    <w:p w14:paraId="2D0F2249" w14:textId="02AE44F4" w:rsidR="00934C48" w:rsidRPr="00B76E2B" w:rsidRDefault="00934C48" w:rsidP="00495447">
      <w:pPr>
        <w:pStyle w:val="ListParagraph"/>
        <w:numPr>
          <w:ilvl w:val="0"/>
          <w:numId w:val="2"/>
        </w:numPr>
        <w:spacing w:after="75" w:line="48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Alvarez-</w:t>
      </w:r>
      <w:proofErr w:type="spellStart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Uria</w:t>
      </w:r>
      <w:proofErr w:type="spellEnd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G, Naik PK, </w:t>
      </w:r>
      <w:proofErr w:type="spellStart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Midde</w:t>
      </w:r>
      <w:proofErr w:type="spellEnd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M, </w:t>
      </w:r>
      <w:proofErr w:type="spellStart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Yalla</w:t>
      </w:r>
      <w:proofErr w:type="spellEnd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PS, </w:t>
      </w:r>
      <w:proofErr w:type="spellStart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Pakam</w:t>
      </w:r>
      <w:proofErr w:type="spellEnd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R. Prevalence and Severity of Anaemia Stratified by Age and Gender in Rural India.</w:t>
      </w:r>
      <w:r w:rsidR="001A485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 </w:t>
      </w:r>
      <w:proofErr w:type="spellStart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Anemia</w:t>
      </w:r>
      <w:proofErr w:type="spellEnd"/>
      <w:r w:rsidRPr="00B76E2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Volume 2014, Article ID 176182, 5 pages</w:t>
      </w:r>
    </w:p>
    <w:p w14:paraId="38A31F1D" w14:textId="77777777" w:rsidR="00934C48" w:rsidRPr="00934C48" w:rsidRDefault="00934C48" w:rsidP="00495447">
      <w:pPr>
        <w:pStyle w:val="ListParagraph"/>
        <w:spacing w:before="100" w:beforeAutospacing="1"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D7825" w14:textId="77777777" w:rsidR="002E1F5D" w:rsidRDefault="002E1F5D" w:rsidP="00495447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20202"/>
          <w:kern w:val="36"/>
          <w:sz w:val="24"/>
          <w:szCs w:val="24"/>
        </w:rPr>
      </w:pPr>
    </w:p>
    <w:sectPr w:rsidR="002E1F5D" w:rsidSect="005C22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F5F97" w14:textId="77777777" w:rsidR="00341269" w:rsidRDefault="00341269" w:rsidP="00330453">
      <w:pPr>
        <w:spacing w:after="0" w:line="240" w:lineRule="auto"/>
      </w:pPr>
      <w:r>
        <w:separator/>
      </w:r>
    </w:p>
  </w:endnote>
  <w:endnote w:type="continuationSeparator" w:id="0">
    <w:p w14:paraId="6D96CBDC" w14:textId="77777777" w:rsidR="00341269" w:rsidRDefault="00341269" w:rsidP="0033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lldog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0796C" w14:textId="77777777" w:rsidR="005C22FA" w:rsidRDefault="005C2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4DCE" w14:textId="77777777" w:rsidR="005C22FA" w:rsidRDefault="005C2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BCF7B" w14:textId="77777777" w:rsidR="005C22FA" w:rsidRDefault="005C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677E" w14:textId="77777777" w:rsidR="00341269" w:rsidRDefault="00341269" w:rsidP="00330453">
      <w:pPr>
        <w:spacing w:after="0" w:line="240" w:lineRule="auto"/>
      </w:pPr>
      <w:r>
        <w:separator/>
      </w:r>
    </w:p>
  </w:footnote>
  <w:footnote w:type="continuationSeparator" w:id="0">
    <w:p w14:paraId="30EE9BEB" w14:textId="77777777" w:rsidR="00341269" w:rsidRDefault="00341269" w:rsidP="0033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70C0" w14:textId="0405322C" w:rsidR="005C22FA" w:rsidRDefault="00341269">
    <w:pPr>
      <w:pStyle w:val="Header"/>
    </w:pPr>
    <w:r>
      <w:rPr>
        <w:noProof/>
      </w:rPr>
      <w:pict w14:anchorId="739CF8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535.3pt;height:100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14EB" w14:textId="097C7C06" w:rsidR="005C22FA" w:rsidRDefault="00341269">
    <w:pPr>
      <w:pStyle w:val="Header"/>
    </w:pPr>
    <w:r>
      <w:rPr>
        <w:noProof/>
      </w:rPr>
      <w:pict w14:anchorId="62CA1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535.3pt;height:100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3C25" w14:textId="2952B204" w:rsidR="005C22FA" w:rsidRDefault="00341269">
    <w:pPr>
      <w:pStyle w:val="Header"/>
    </w:pPr>
    <w:r>
      <w:rPr>
        <w:noProof/>
      </w:rPr>
      <w:pict w14:anchorId="26439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alt="" style="position:absolute;margin-left:0;margin-top:0;width:535.3pt;height:100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4C6E"/>
    <w:multiLevelType w:val="hybridMultilevel"/>
    <w:tmpl w:val="FE72277E"/>
    <w:lvl w:ilvl="0" w:tplc="6D9434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1CE2"/>
    <w:multiLevelType w:val="hybridMultilevel"/>
    <w:tmpl w:val="5D88A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E126A"/>
    <w:multiLevelType w:val="multilevel"/>
    <w:tmpl w:val="1E4E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11C9A"/>
    <w:multiLevelType w:val="hybridMultilevel"/>
    <w:tmpl w:val="CD885316"/>
    <w:lvl w:ilvl="0" w:tplc="EAAC47E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5EB7"/>
    <w:multiLevelType w:val="multilevel"/>
    <w:tmpl w:val="D4B8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96341"/>
    <w:multiLevelType w:val="hybridMultilevel"/>
    <w:tmpl w:val="6CEAAB5C"/>
    <w:lvl w:ilvl="0" w:tplc="5E18281E">
      <w:start w:val="13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6321352F"/>
    <w:multiLevelType w:val="hybridMultilevel"/>
    <w:tmpl w:val="06F424F0"/>
    <w:lvl w:ilvl="0" w:tplc="41A6DD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650B3"/>
    <w:multiLevelType w:val="hybridMultilevel"/>
    <w:tmpl w:val="9000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81EE9"/>
    <w:multiLevelType w:val="multilevel"/>
    <w:tmpl w:val="1D70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9103F"/>
    <w:multiLevelType w:val="hybridMultilevel"/>
    <w:tmpl w:val="8802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F5945"/>
    <w:multiLevelType w:val="hybridMultilevel"/>
    <w:tmpl w:val="5FBE8F1A"/>
    <w:lvl w:ilvl="0" w:tplc="448C2F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27"/>
    <w:rsid w:val="00006CA2"/>
    <w:rsid w:val="000134AE"/>
    <w:rsid w:val="00017BB9"/>
    <w:rsid w:val="00030629"/>
    <w:rsid w:val="00041990"/>
    <w:rsid w:val="00050D20"/>
    <w:rsid w:val="000510B5"/>
    <w:rsid w:val="000625E9"/>
    <w:rsid w:val="00072A84"/>
    <w:rsid w:val="00095D2A"/>
    <w:rsid w:val="000966C0"/>
    <w:rsid w:val="000B1C82"/>
    <w:rsid w:val="000B46EB"/>
    <w:rsid w:val="000C0330"/>
    <w:rsid w:val="000C26E2"/>
    <w:rsid w:val="000C490D"/>
    <w:rsid w:val="000D255F"/>
    <w:rsid w:val="000E660F"/>
    <w:rsid w:val="000F068C"/>
    <w:rsid w:val="000F147E"/>
    <w:rsid w:val="000F29A9"/>
    <w:rsid w:val="001068AD"/>
    <w:rsid w:val="00123617"/>
    <w:rsid w:val="00125DC7"/>
    <w:rsid w:val="00145F7C"/>
    <w:rsid w:val="0014672D"/>
    <w:rsid w:val="00147228"/>
    <w:rsid w:val="00154082"/>
    <w:rsid w:val="00164AD8"/>
    <w:rsid w:val="001659C7"/>
    <w:rsid w:val="00170888"/>
    <w:rsid w:val="00180F83"/>
    <w:rsid w:val="00184724"/>
    <w:rsid w:val="001A485B"/>
    <w:rsid w:val="001A675E"/>
    <w:rsid w:val="001C0EB3"/>
    <w:rsid w:val="001C2601"/>
    <w:rsid w:val="001C4704"/>
    <w:rsid w:val="001C4814"/>
    <w:rsid w:val="001E58C0"/>
    <w:rsid w:val="001F46EB"/>
    <w:rsid w:val="00214E0F"/>
    <w:rsid w:val="00215A99"/>
    <w:rsid w:val="00217145"/>
    <w:rsid w:val="002302C5"/>
    <w:rsid w:val="00236129"/>
    <w:rsid w:val="002443F5"/>
    <w:rsid w:val="0025404C"/>
    <w:rsid w:val="00263247"/>
    <w:rsid w:val="002706BB"/>
    <w:rsid w:val="00282E35"/>
    <w:rsid w:val="00293BB7"/>
    <w:rsid w:val="00294F5B"/>
    <w:rsid w:val="002A6A79"/>
    <w:rsid w:val="002C1C27"/>
    <w:rsid w:val="002D335B"/>
    <w:rsid w:val="002D3E5D"/>
    <w:rsid w:val="002E1F5D"/>
    <w:rsid w:val="002E32B6"/>
    <w:rsid w:val="002E4287"/>
    <w:rsid w:val="00303A3B"/>
    <w:rsid w:val="00304639"/>
    <w:rsid w:val="00311455"/>
    <w:rsid w:val="0032020D"/>
    <w:rsid w:val="003208AA"/>
    <w:rsid w:val="00325AB5"/>
    <w:rsid w:val="00330453"/>
    <w:rsid w:val="0033371C"/>
    <w:rsid w:val="00341269"/>
    <w:rsid w:val="00345F69"/>
    <w:rsid w:val="003644C9"/>
    <w:rsid w:val="00365277"/>
    <w:rsid w:val="00380A1A"/>
    <w:rsid w:val="00380CE6"/>
    <w:rsid w:val="00385452"/>
    <w:rsid w:val="003A258B"/>
    <w:rsid w:val="003C3ADD"/>
    <w:rsid w:val="003D0A6F"/>
    <w:rsid w:val="003D2EC5"/>
    <w:rsid w:val="00401969"/>
    <w:rsid w:val="00412E89"/>
    <w:rsid w:val="00441D5F"/>
    <w:rsid w:val="0044242B"/>
    <w:rsid w:val="00452297"/>
    <w:rsid w:val="0045512B"/>
    <w:rsid w:val="004607D3"/>
    <w:rsid w:val="00467DD8"/>
    <w:rsid w:val="00467F5F"/>
    <w:rsid w:val="00473B6C"/>
    <w:rsid w:val="004822CD"/>
    <w:rsid w:val="0048346D"/>
    <w:rsid w:val="00495447"/>
    <w:rsid w:val="0049563A"/>
    <w:rsid w:val="00496A75"/>
    <w:rsid w:val="004B21AB"/>
    <w:rsid w:val="004B7A3B"/>
    <w:rsid w:val="004C2543"/>
    <w:rsid w:val="004D0206"/>
    <w:rsid w:val="004D4A2C"/>
    <w:rsid w:val="004E7EDD"/>
    <w:rsid w:val="004F0BF2"/>
    <w:rsid w:val="004F39DC"/>
    <w:rsid w:val="00503C89"/>
    <w:rsid w:val="0051511B"/>
    <w:rsid w:val="00520D09"/>
    <w:rsid w:val="005372A2"/>
    <w:rsid w:val="0054764F"/>
    <w:rsid w:val="00565BCA"/>
    <w:rsid w:val="00567B57"/>
    <w:rsid w:val="00571E43"/>
    <w:rsid w:val="00574283"/>
    <w:rsid w:val="00582DF8"/>
    <w:rsid w:val="00587B7A"/>
    <w:rsid w:val="0059790F"/>
    <w:rsid w:val="005A32FA"/>
    <w:rsid w:val="005A5E86"/>
    <w:rsid w:val="005B1870"/>
    <w:rsid w:val="005B27AF"/>
    <w:rsid w:val="005B60F6"/>
    <w:rsid w:val="005C22FA"/>
    <w:rsid w:val="005D3884"/>
    <w:rsid w:val="005F25EF"/>
    <w:rsid w:val="00610F48"/>
    <w:rsid w:val="00621A9E"/>
    <w:rsid w:val="006236A4"/>
    <w:rsid w:val="00627483"/>
    <w:rsid w:val="00632C96"/>
    <w:rsid w:val="006463CD"/>
    <w:rsid w:val="006542F4"/>
    <w:rsid w:val="00661A39"/>
    <w:rsid w:val="0067087D"/>
    <w:rsid w:val="00671275"/>
    <w:rsid w:val="0068190D"/>
    <w:rsid w:val="00681DAD"/>
    <w:rsid w:val="0068703D"/>
    <w:rsid w:val="006922D8"/>
    <w:rsid w:val="0069564A"/>
    <w:rsid w:val="006A116B"/>
    <w:rsid w:val="006D2606"/>
    <w:rsid w:val="006D4B2D"/>
    <w:rsid w:val="006E12FB"/>
    <w:rsid w:val="006F5469"/>
    <w:rsid w:val="0070382D"/>
    <w:rsid w:val="00707B1C"/>
    <w:rsid w:val="00730B93"/>
    <w:rsid w:val="0073398C"/>
    <w:rsid w:val="00753EE3"/>
    <w:rsid w:val="00757171"/>
    <w:rsid w:val="00766D11"/>
    <w:rsid w:val="0078639B"/>
    <w:rsid w:val="007B274D"/>
    <w:rsid w:val="007C02BD"/>
    <w:rsid w:val="007D3B80"/>
    <w:rsid w:val="007E2727"/>
    <w:rsid w:val="007E2DE7"/>
    <w:rsid w:val="007F5F05"/>
    <w:rsid w:val="00820E3E"/>
    <w:rsid w:val="00823800"/>
    <w:rsid w:val="00824BFA"/>
    <w:rsid w:val="0083179A"/>
    <w:rsid w:val="00883185"/>
    <w:rsid w:val="00892380"/>
    <w:rsid w:val="008966EB"/>
    <w:rsid w:val="008A1095"/>
    <w:rsid w:val="008A64FB"/>
    <w:rsid w:val="008B5F88"/>
    <w:rsid w:val="008C0327"/>
    <w:rsid w:val="0091176B"/>
    <w:rsid w:val="009131F7"/>
    <w:rsid w:val="00917ADD"/>
    <w:rsid w:val="00927C19"/>
    <w:rsid w:val="00934C48"/>
    <w:rsid w:val="00950ED1"/>
    <w:rsid w:val="009546EE"/>
    <w:rsid w:val="0095744C"/>
    <w:rsid w:val="009662A5"/>
    <w:rsid w:val="00977D14"/>
    <w:rsid w:val="00980E6E"/>
    <w:rsid w:val="00980EB2"/>
    <w:rsid w:val="009B20DD"/>
    <w:rsid w:val="00A10816"/>
    <w:rsid w:val="00A4257D"/>
    <w:rsid w:val="00A61B26"/>
    <w:rsid w:val="00A63CCB"/>
    <w:rsid w:val="00A73905"/>
    <w:rsid w:val="00A743F3"/>
    <w:rsid w:val="00A8767B"/>
    <w:rsid w:val="00A9218F"/>
    <w:rsid w:val="00AA16F4"/>
    <w:rsid w:val="00AA3FD8"/>
    <w:rsid w:val="00AB3D0A"/>
    <w:rsid w:val="00AB4D48"/>
    <w:rsid w:val="00AD3793"/>
    <w:rsid w:val="00B02EC4"/>
    <w:rsid w:val="00B41FB2"/>
    <w:rsid w:val="00B440CC"/>
    <w:rsid w:val="00B50F9B"/>
    <w:rsid w:val="00B76E2B"/>
    <w:rsid w:val="00B7723F"/>
    <w:rsid w:val="00B82ED1"/>
    <w:rsid w:val="00B92F72"/>
    <w:rsid w:val="00B97938"/>
    <w:rsid w:val="00BB4748"/>
    <w:rsid w:val="00BB481C"/>
    <w:rsid w:val="00BC1666"/>
    <w:rsid w:val="00BC2465"/>
    <w:rsid w:val="00BE28D6"/>
    <w:rsid w:val="00BE314F"/>
    <w:rsid w:val="00C044D0"/>
    <w:rsid w:val="00C10562"/>
    <w:rsid w:val="00C3612B"/>
    <w:rsid w:val="00C361DA"/>
    <w:rsid w:val="00C54645"/>
    <w:rsid w:val="00C55D39"/>
    <w:rsid w:val="00C574DB"/>
    <w:rsid w:val="00C60307"/>
    <w:rsid w:val="00C64BED"/>
    <w:rsid w:val="00C66D42"/>
    <w:rsid w:val="00C72947"/>
    <w:rsid w:val="00C97ED1"/>
    <w:rsid w:val="00CD14DB"/>
    <w:rsid w:val="00CD3DD1"/>
    <w:rsid w:val="00CD6F99"/>
    <w:rsid w:val="00CE170B"/>
    <w:rsid w:val="00CE2568"/>
    <w:rsid w:val="00CE48EC"/>
    <w:rsid w:val="00CF3704"/>
    <w:rsid w:val="00D04EFF"/>
    <w:rsid w:val="00D12032"/>
    <w:rsid w:val="00D319D8"/>
    <w:rsid w:val="00D373BC"/>
    <w:rsid w:val="00D42E64"/>
    <w:rsid w:val="00D56AF6"/>
    <w:rsid w:val="00D63F74"/>
    <w:rsid w:val="00D92B9B"/>
    <w:rsid w:val="00D97761"/>
    <w:rsid w:val="00DA08CC"/>
    <w:rsid w:val="00DB0758"/>
    <w:rsid w:val="00DB676A"/>
    <w:rsid w:val="00DC1772"/>
    <w:rsid w:val="00DC6905"/>
    <w:rsid w:val="00DD687C"/>
    <w:rsid w:val="00DF0815"/>
    <w:rsid w:val="00E0434C"/>
    <w:rsid w:val="00E04BE7"/>
    <w:rsid w:val="00E2139F"/>
    <w:rsid w:val="00E21672"/>
    <w:rsid w:val="00E4366F"/>
    <w:rsid w:val="00E44389"/>
    <w:rsid w:val="00E45E42"/>
    <w:rsid w:val="00E6743A"/>
    <w:rsid w:val="00E714B0"/>
    <w:rsid w:val="00E971C5"/>
    <w:rsid w:val="00EB4B48"/>
    <w:rsid w:val="00ED1E69"/>
    <w:rsid w:val="00ED268F"/>
    <w:rsid w:val="00ED4A4E"/>
    <w:rsid w:val="00ED4FA4"/>
    <w:rsid w:val="00EF37C7"/>
    <w:rsid w:val="00F029B6"/>
    <w:rsid w:val="00F17D14"/>
    <w:rsid w:val="00F22D9A"/>
    <w:rsid w:val="00F2377A"/>
    <w:rsid w:val="00F307FD"/>
    <w:rsid w:val="00F36635"/>
    <w:rsid w:val="00F52E57"/>
    <w:rsid w:val="00F626E0"/>
    <w:rsid w:val="00F633E1"/>
    <w:rsid w:val="00F921F9"/>
    <w:rsid w:val="00FB7FE8"/>
    <w:rsid w:val="00FC79DB"/>
    <w:rsid w:val="00FE0CD4"/>
    <w:rsid w:val="00FE15F7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F2EAF7"/>
  <w15:docId w15:val="{39027316-2F71-CC44-BAE3-A5AED6E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727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30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095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41D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1D5F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441D5F"/>
    <w:rPr>
      <w:i/>
      <w:iCs/>
    </w:rPr>
  </w:style>
  <w:style w:type="character" w:styleId="Hyperlink">
    <w:name w:val="Hyperlink"/>
    <w:basedOn w:val="DefaultParagraphFont"/>
    <w:uiPriority w:val="99"/>
    <w:unhideWhenUsed/>
    <w:rsid w:val="00441D5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41D5F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5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53"/>
    <w:rPr>
      <w:rFonts w:eastAsiaTheme="minorEastAsia"/>
      <w:lang w:eastAsia="en-GB"/>
    </w:rPr>
  </w:style>
  <w:style w:type="character" w:customStyle="1" w:styleId="ref-journal">
    <w:name w:val="ref-journal"/>
    <w:basedOn w:val="DefaultParagraphFont"/>
    <w:rsid w:val="00883185"/>
  </w:style>
  <w:style w:type="character" w:customStyle="1" w:styleId="Heading1Char">
    <w:name w:val="Heading 1 Char"/>
    <w:basedOn w:val="DefaultParagraphFont"/>
    <w:link w:val="Heading1"/>
    <w:uiPriority w:val="9"/>
    <w:rsid w:val="00F307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F307FD"/>
  </w:style>
  <w:style w:type="character" w:customStyle="1" w:styleId="sr-only">
    <w:name w:val="sr-only"/>
    <w:basedOn w:val="DefaultParagraphFont"/>
    <w:rsid w:val="00F307FD"/>
  </w:style>
  <w:style w:type="character" w:customStyle="1" w:styleId="text">
    <w:name w:val="text"/>
    <w:basedOn w:val="DefaultParagraphFont"/>
    <w:rsid w:val="00F307FD"/>
  </w:style>
  <w:style w:type="character" w:customStyle="1" w:styleId="author-ref">
    <w:name w:val="author-ref"/>
    <w:basedOn w:val="DefaultParagraphFont"/>
    <w:rsid w:val="00F307FD"/>
  </w:style>
  <w:style w:type="character" w:customStyle="1" w:styleId="cit-name-given-names">
    <w:name w:val="cit-name-given-names"/>
    <w:basedOn w:val="DefaultParagraphFont"/>
    <w:rsid w:val="00180F83"/>
  </w:style>
  <w:style w:type="character" w:styleId="LineNumber">
    <w:name w:val="line number"/>
    <w:basedOn w:val="DefaultParagraphFont"/>
    <w:uiPriority w:val="99"/>
    <w:semiHidden/>
    <w:unhideWhenUsed/>
    <w:rsid w:val="001C4814"/>
  </w:style>
  <w:style w:type="character" w:styleId="UnresolvedMention">
    <w:name w:val="Unresolved Mention"/>
    <w:basedOn w:val="DefaultParagraphFont"/>
    <w:uiPriority w:val="99"/>
    <w:semiHidden/>
    <w:unhideWhenUsed/>
    <w:rsid w:val="000B1C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54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510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8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87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97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Chinawa%20J%5BAuthor%5D&amp;cauthor=true&amp;cauthor_uid=26649002" TargetMode="External"/><Relationship Id="rId13" Type="http://schemas.openxmlformats.org/officeDocument/2006/relationships/hyperlink" Target="http://frontiersin.org/people/u/215421" TargetMode="External"/><Relationship Id="rId18" Type="http://schemas.openxmlformats.org/officeDocument/2006/relationships/hyperlink" Target="https://www.ncbi.nlm.nih.gov/pubmed/?term=Milingos%20M%5BAuthor%5D&amp;cauthor=true&amp;cauthor_uid=7343922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Ikkos%20D%5BAuthor%5D&amp;cauthor=true&amp;cauthor_uid=7343922" TargetMode="External"/><Relationship Id="rId7" Type="http://schemas.openxmlformats.org/officeDocument/2006/relationships/hyperlink" Target="https://www.ncbi.nlm.nih.gov/pubmed/?term=Arodiwe%20I%5BAuthor%5D&amp;cauthor=true&amp;cauthor_uid=26649002" TargetMode="External"/><Relationship Id="rId12" Type="http://schemas.openxmlformats.org/officeDocument/2006/relationships/hyperlink" Target="https://www.ncbi.nlm.nih.gov/pmc/articles/PMC4641271/" TargetMode="External"/><Relationship Id="rId17" Type="http://schemas.openxmlformats.org/officeDocument/2006/relationships/hyperlink" Target="https://www.ncbi.nlm.nih.gov/pubmed/?term=Papadimitrou%20T%5BAuthor%5D&amp;cauthor=true&amp;cauthor_uid=7343922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Thanapoulos%20B%5BAuthor%5D&amp;cauthor=true&amp;cauthor_uid=7343922" TargetMode="External"/><Relationship Id="rId20" Type="http://schemas.openxmlformats.org/officeDocument/2006/relationships/hyperlink" Target="https://www.ncbi.nlm.nih.gov/pubmed/?term=Kostantelloy%20E%5BAuthor%5D&amp;cauthor=true&amp;cauthor_uid=734392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?term=Ukoha%20M%5BAuthor%5D&amp;cauthor=true&amp;cauthor_uid=26649002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Drossos%20C%5BAuthor%5D&amp;cauthor=true&amp;cauthor_uid=734392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ncbi.nlm.nih.gov/pubmed/?term=Adiele%20D%5BAuthor%5D&amp;cauthor=true&amp;cauthor_uid=26649002" TargetMode="External"/><Relationship Id="rId19" Type="http://schemas.openxmlformats.org/officeDocument/2006/relationships/hyperlink" Target="https://www.ncbi.nlm.nih.gov/pubmed/?term=Papadimitrou%20A%5BAuthor%5D&amp;cauthor=true&amp;cauthor_uid=7343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Ujunwa%20F%5BAuthor%5D&amp;cauthor=true&amp;cauthor_uid=26649002" TargetMode="External"/><Relationship Id="rId14" Type="http://schemas.openxmlformats.org/officeDocument/2006/relationships/hyperlink" Target="http://frontiersin.org/people/u/21570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B5C108-9C5F-DA46-8F12-6A60F22B265F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26</Pages>
  <Words>4803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ADEKUNLE</dc:creator>
  <cp:lastModifiedBy>SDI 1186</cp:lastModifiedBy>
  <cp:revision>12</cp:revision>
  <dcterms:created xsi:type="dcterms:W3CDTF">2026-02-15T00:41:00Z</dcterms:created>
  <dcterms:modified xsi:type="dcterms:W3CDTF">2026-02-16T07:38:00Z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documentId_5466</vt:lpwstr>
  </property>
  <property fmtid="{D5CDD505-2E9C-101B-9397-08002B2CF9AE}" pid="3" name="grammarly_documentContext">
    <vt:lpwstr>{"goals":[],"domain":"general","emotions":[],"dialect":"american"}</vt:lpwstr>
  </property>
</Properties>
</file>