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777FD" w14:textId="77777777" w:rsidR="008B4347" w:rsidRDefault="008B4347">
      <w:pPr>
        <w:rPr>
          <w:rFonts w:ascii="Times New Roman" w:eastAsia="Times New Roman" w:hAnsi="Times New Roman" w:cs="Times New Roman"/>
          <w:b/>
          <w:bCs/>
          <w:sz w:val="32"/>
          <w:szCs w:val="32"/>
        </w:rPr>
      </w:pPr>
      <w:r w:rsidRPr="008B4347">
        <w:rPr>
          <w:rFonts w:ascii="Times New Roman" w:eastAsia="Times New Roman" w:hAnsi="Times New Roman" w:cs="Times New Roman"/>
          <w:b/>
          <w:bCs/>
          <w:sz w:val="32"/>
          <w:szCs w:val="32"/>
        </w:rPr>
        <w:t>Case report</w:t>
      </w:r>
    </w:p>
    <w:p w14:paraId="437396F5" w14:textId="77777777" w:rsidR="008B4347" w:rsidRDefault="008B4347">
      <w:pPr>
        <w:rPr>
          <w:rFonts w:ascii="Times New Roman" w:eastAsia="Times New Roman" w:hAnsi="Times New Roman" w:cs="Times New Roman"/>
          <w:b/>
          <w:bCs/>
          <w:sz w:val="32"/>
          <w:szCs w:val="32"/>
        </w:rPr>
      </w:pPr>
    </w:p>
    <w:p w14:paraId="00000002" w14:textId="4394C857" w:rsidR="00100C0D" w:rsidRPr="001613C3" w:rsidRDefault="00E06306">
      <w:pPr>
        <w:rPr>
          <w:rFonts w:ascii="Times New Roman" w:eastAsia="Times New Roman" w:hAnsi="Times New Roman" w:cs="Times New Roman"/>
          <w:b/>
          <w:bCs/>
          <w:sz w:val="32"/>
          <w:szCs w:val="32"/>
        </w:rPr>
      </w:pPr>
      <w:r w:rsidRPr="001613C3">
        <w:rPr>
          <w:rFonts w:ascii="Times New Roman" w:eastAsia="Times New Roman" w:hAnsi="Times New Roman" w:cs="Times New Roman"/>
          <w:b/>
          <w:bCs/>
          <w:sz w:val="32"/>
          <w:szCs w:val="32"/>
        </w:rPr>
        <w:t>Severe rheumatic carditis associated with idiopathic nephrotic syndrome</w:t>
      </w:r>
      <w:r w:rsidR="00EB06A3">
        <w:rPr>
          <w:rFonts w:ascii="Times New Roman" w:eastAsia="Times New Roman" w:hAnsi="Times New Roman" w:cs="Times New Roman"/>
          <w:b/>
          <w:bCs/>
          <w:sz w:val="32"/>
          <w:szCs w:val="32"/>
        </w:rPr>
        <w:t xml:space="preserve"> in a child</w:t>
      </w:r>
      <w:r w:rsidRPr="001613C3">
        <w:rPr>
          <w:rFonts w:ascii="Times New Roman" w:eastAsia="Times New Roman" w:hAnsi="Times New Roman" w:cs="Times New Roman"/>
          <w:b/>
          <w:bCs/>
          <w:sz w:val="32"/>
          <w:szCs w:val="32"/>
        </w:rPr>
        <w:t xml:space="preserve">: a </w:t>
      </w:r>
      <w:r w:rsidR="00EB06A3">
        <w:rPr>
          <w:rFonts w:ascii="Times New Roman" w:eastAsia="Times New Roman" w:hAnsi="Times New Roman" w:cs="Times New Roman"/>
          <w:b/>
          <w:bCs/>
          <w:sz w:val="32"/>
          <w:szCs w:val="32"/>
        </w:rPr>
        <w:t xml:space="preserve">rare </w:t>
      </w:r>
      <w:r w:rsidRPr="001613C3">
        <w:rPr>
          <w:rFonts w:ascii="Times New Roman" w:eastAsia="Times New Roman" w:hAnsi="Times New Roman" w:cs="Times New Roman"/>
          <w:b/>
          <w:bCs/>
          <w:sz w:val="32"/>
          <w:szCs w:val="32"/>
        </w:rPr>
        <w:t>case report</w:t>
      </w:r>
    </w:p>
    <w:p w14:paraId="6582ACD6" w14:textId="77777777" w:rsidR="001A40D5" w:rsidRDefault="001A40D5" w:rsidP="001613C3">
      <w:pPr>
        <w:spacing w:before="240" w:after="240"/>
        <w:rPr>
          <w:rFonts w:ascii="Times New Roman" w:eastAsia="Times New Roman" w:hAnsi="Times New Roman" w:cs="Times New Roman"/>
          <w:b/>
          <w:bCs/>
        </w:rPr>
      </w:pPr>
      <w:bookmarkStart w:id="0" w:name="_fosl9ete8wj4" w:colFirst="0" w:colLast="0"/>
      <w:bookmarkEnd w:id="0"/>
    </w:p>
    <w:p w14:paraId="0455F5CB" w14:textId="77777777" w:rsidR="00F25439" w:rsidRPr="00675155" w:rsidRDefault="00F25439" w:rsidP="00F25439">
      <w:pPr>
        <w:spacing w:after="0"/>
        <w:jc w:val="center"/>
        <w:rPr>
          <w:b/>
          <w:bCs/>
          <w:sz w:val="32"/>
          <w:szCs w:val="32"/>
          <w:lang w:val="en-US"/>
        </w:rPr>
      </w:pPr>
      <w:r w:rsidRPr="00675155">
        <w:rPr>
          <w:b/>
          <w:bCs/>
          <w:sz w:val="32"/>
          <w:szCs w:val="32"/>
          <w:lang w:val="en-US"/>
        </w:rPr>
        <w:t>Abstract</w:t>
      </w:r>
    </w:p>
    <w:p w14:paraId="70C3270A" w14:textId="77777777" w:rsidR="00F25439" w:rsidRPr="00675155" w:rsidRDefault="00F25439" w:rsidP="00F25439">
      <w:pPr>
        <w:spacing w:after="0"/>
        <w:rPr>
          <w:lang w:val="en-US"/>
        </w:rPr>
      </w:pPr>
      <w:r w:rsidRPr="00675155">
        <w:rPr>
          <w:b/>
          <w:bCs/>
          <w:lang w:val="en-US"/>
        </w:rPr>
        <w:t>Background:</w:t>
      </w:r>
      <w:r w:rsidRPr="00675155">
        <w:rPr>
          <w:lang w:val="en-US"/>
        </w:rPr>
        <w:br/>
      </w:r>
      <w:r w:rsidRPr="00675155">
        <w:rPr>
          <w:rFonts w:ascii="Times New Roman" w:eastAsia="Times New Roman" w:hAnsi="Times New Roman" w:cs="Times New Roman"/>
        </w:rPr>
        <w:t>Rheumatic carditis is a severe immune-mediated complication of group A beta-hemolytic streptococcal infection, while idiopathic nephrotic syndrome is the most common glomerular disease in childhood. The simultaneous occurrence of these two conditions has not been previously reported.</w:t>
      </w:r>
    </w:p>
    <w:p w14:paraId="09BD909D" w14:textId="77777777" w:rsidR="00F25439" w:rsidRPr="00675155" w:rsidRDefault="00F25439" w:rsidP="00F25439">
      <w:pPr>
        <w:spacing w:after="0"/>
        <w:rPr>
          <w:lang w:val="en-US"/>
        </w:rPr>
      </w:pPr>
      <w:r w:rsidRPr="00675155">
        <w:rPr>
          <w:b/>
          <w:bCs/>
          <w:lang w:val="en-US"/>
        </w:rPr>
        <w:t>Case presentation:</w:t>
      </w:r>
      <w:r w:rsidRPr="00675155">
        <w:rPr>
          <w:lang w:val="en-US"/>
        </w:rPr>
        <w:br/>
      </w:r>
      <w:r w:rsidRPr="00675155">
        <w:rPr>
          <w:rFonts w:ascii="Times New Roman" w:eastAsia="Times New Roman" w:hAnsi="Times New Roman" w:cs="Times New Roman"/>
        </w:rPr>
        <w:t xml:space="preserve">We report the case of a 5-year-old boy admitted for generalized edema and respiratory distress following a recent episode of tonsillitis. Clinical evaluation and investigations revealed severe decompensated rheumatic carditis associated with idiopathic nephrotic syndrome. Echocardiography showed dilation of all four cardiac chambers, biventricular systolic dysfunction, and multiple valvular regurgitations. Laboratory findings revealed nephrotic-range proteinuria and hypoalbuminemia, with elevated </w:t>
      </w:r>
      <w:proofErr w:type="spellStart"/>
      <w:r w:rsidRPr="00675155">
        <w:rPr>
          <w:rFonts w:ascii="Times New Roman" w:eastAsia="Times New Roman" w:hAnsi="Times New Roman" w:cs="Times New Roman"/>
        </w:rPr>
        <w:t>antistreptolysin</w:t>
      </w:r>
      <w:proofErr w:type="spellEnd"/>
      <w:r w:rsidRPr="00675155">
        <w:rPr>
          <w:rFonts w:ascii="Times New Roman" w:eastAsia="Times New Roman" w:hAnsi="Times New Roman" w:cs="Times New Roman"/>
        </w:rPr>
        <w:t xml:space="preserve"> O titers.</w:t>
      </w:r>
    </w:p>
    <w:p w14:paraId="486192C1" w14:textId="77777777" w:rsidR="00F25439" w:rsidRPr="00675155" w:rsidRDefault="00F25439" w:rsidP="00F25439">
      <w:pPr>
        <w:spacing w:after="0"/>
        <w:rPr>
          <w:lang w:val="en-US"/>
        </w:rPr>
      </w:pPr>
      <w:r w:rsidRPr="00675155">
        <w:rPr>
          <w:b/>
          <w:bCs/>
          <w:lang w:val="en-US"/>
        </w:rPr>
        <w:t>Management:</w:t>
      </w:r>
      <w:r w:rsidRPr="00675155">
        <w:rPr>
          <w:lang w:val="en-US"/>
        </w:rPr>
        <w:br/>
      </w:r>
      <w:r w:rsidRPr="00675155">
        <w:rPr>
          <w:rFonts w:ascii="Times New Roman" w:eastAsia="Times New Roman" w:hAnsi="Times New Roman" w:cs="Times New Roman"/>
        </w:rPr>
        <w:t>The patient was treated with systemic corticosteroids, diuretics, an angiotensin-converting enzyme inhibitor, and antibiotic therapy, including secondary prophylaxis with benzathine penicillin.</w:t>
      </w:r>
    </w:p>
    <w:p w14:paraId="6247C709" w14:textId="77777777" w:rsidR="00F25439" w:rsidRPr="00675155" w:rsidRDefault="00F25439" w:rsidP="00F25439">
      <w:pPr>
        <w:spacing w:after="0"/>
        <w:rPr>
          <w:lang w:val="en-US"/>
        </w:rPr>
      </w:pPr>
      <w:r w:rsidRPr="00675155">
        <w:rPr>
          <w:b/>
          <w:bCs/>
          <w:lang w:val="en-US"/>
        </w:rPr>
        <w:t>Outcome:</w:t>
      </w:r>
      <w:r w:rsidRPr="00675155">
        <w:rPr>
          <w:lang w:val="en-US"/>
        </w:rPr>
        <w:br/>
      </w:r>
      <w:r w:rsidRPr="00675155">
        <w:rPr>
          <w:rFonts w:ascii="Times New Roman" w:eastAsia="Times New Roman" w:hAnsi="Times New Roman" w:cs="Times New Roman"/>
        </w:rPr>
        <w:t>The clinical course was favorable, with rapid resolution of edema, improvement in respiratory symptoms, normalization of cardiac findings, and complete disappearance of proteinuria within one month of treatment.</w:t>
      </w:r>
    </w:p>
    <w:p w14:paraId="76AB84B3" w14:textId="77777777" w:rsidR="00F25439" w:rsidRPr="00675155" w:rsidRDefault="00F25439" w:rsidP="00F25439">
      <w:pPr>
        <w:spacing w:after="0"/>
        <w:rPr>
          <w:lang w:val="en-US"/>
        </w:rPr>
      </w:pPr>
      <w:r w:rsidRPr="00675155">
        <w:rPr>
          <w:b/>
          <w:bCs/>
          <w:lang w:val="en-US"/>
        </w:rPr>
        <w:t>Conclusion:</w:t>
      </w:r>
      <w:r w:rsidRPr="00675155">
        <w:rPr>
          <w:lang w:val="en-US"/>
        </w:rPr>
        <w:br/>
      </w:r>
      <w:r w:rsidRPr="00675155">
        <w:rPr>
          <w:rFonts w:ascii="Times New Roman" w:eastAsia="Times New Roman" w:hAnsi="Times New Roman" w:cs="Times New Roman"/>
        </w:rPr>
        <w:t>This case represents the first reported association of severe rheumatic carditis and idiopathic nephrotic syndrome in a child. It highlights the potential for multisystem immune-mediated complications following streptococcal infection and underscores the importance of early recognition and appropriate management in pediatric patients.</w:t>
      </w:r>
    </w:p>
    <w:p w14:paraId="00000011" w14:textId="77777777" w:rsidR="00100C0D" w:rsidRDefault="00E06306" w:rsidP="001613C3">
      <w:pPr>
        <w:spacing w:before="240" w:after="240"/>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Group A beta-hemolytic streptococcus, rheumatic carditis, idiopathic nephrotic syndrome, child.</w:t>
      </w:r>
    </w:p>
    <w:p w14:paraId="629BF8A9" w14:textId="77777777" w:rsidR="00F52FD6" w:rsidRDefault="00F52FD6" w:rsidP="001613C3">
      <w:pPr>
        <w:spacing w:before="240" w:after="240"/>
        <w:rPr>
          <w:rFonts w:ascii="Times New Roman" w:eastAsia="Times New Roman" w:hAnsi="Times New Roman" w:cs="Times New Roman"/>
        </w:rPr>
      </w:pPr>
    </w:p>
    <w:p w14:paraId="149F605C" w14:textId="77777777" w:rsidR="00F52FD6" w:rsidRDefault="00F52FD6" w:rsidP="001613C3">
      <w:pPr>
        <w:spacing w:before="240" w:after="240"/>
        <w:rPr>
          <w:rFonts w:ascii="Times New Roman" w:eastAsia="Times New Roman" w:hAnsi="Times New Roman" w:cs="Times New Roman"/>
        </w:rPr>
      </w:pPr>
    </w:p>
    <w:p w14:paraId="414071A7" w14:textId="77777777" w:rsidR="00F52FD6" w:rsidRDefault="00F52FD6" w:rsidP="001613C3">
      <w:pPr>
        <w:spacing w:before="240" w:after="240"/>
        <w:rPr>
          <w:rFonts w:ascii="Times New Roman" w:eastAsia="Times New Roman" w:hAnsi="Times New Roman" w:cs="Times New Roman"/>
        </w:rPr>
      </w:pPr>
    </w:p>
    <w:p w14:paraId="00000012" w14:textId="77777777" w:rsidR="00100C0D" w:rsidRDefault="00100C0D">
      <w:pPr>
        <w:rPr>
          <w:rFonts w:ascii="Times New Roman" w:eastAsia="Times New Roman" w:hAnsi="Times New Roman" w:cs="Times New Roman"/>
        </w:rPr>
      </w:pPr>
    </w:p>
    <w:p w14:paraId="00000013"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Introduction</w:t>
      </w:r>
      <w:r>
        <w:rPr>
          <w:rFonts w:ascii="Times New Roman" w:eastAsia="Times New Roman" w:hAnsi="Times New Roman" w:cs="Times New Roman"/>
        </w:rPr>
        <w:t xml:space="preserve"> </w:t>
      </w:r>
    </w:p>
    <w:p w14:paraId="127C59A2" w14:textId="4F8F7F34" w:rsidR="00D34261" w:rsidRPr="00FD5D4C" w:rsidRDefault="00D34261" w:rsidP="00D34261">
      <w:pPr>
        <w:rPr>
          <w:lang w:val="en-US"/>
        </w:rPr>
      </w:pPr>
      <w:r w:rsidRPr="00FD5D4C">
        <w:rPr>
          <w:lang w:val="en-US"/>
        </w:rPr>
        <w:t xml:space="preserve">Rheumatic carditis is a late, non-suppurative immune-mediated complication that occurs following infection with group A </w:t>
      </w:r>
      <w:r w:rsidRPr="00FD5D4C">
        <w:t>β</w:t>
      </w:r>
      <w:r w:rsidRPr="00FD5D4C">
        <w:rPr>
          <w:lang w:val="en-US"/>
        </w:rPr>
        <w:t>-hemolytic streptococci and represents the most severe manifestation of acute rheumatic fever (ARF) [1]</w:t>
      </w:r>
      <w:r w:rsidRPr="00EE28CD">
        <w:rPr>
          <w:lang w:val="en-US"/>
        </w:rPr>
        <w:t xml:space="preserve"> </w:t>
      </w:r>
      <w:r w:rsidRPr="00FD5D4C">
        <w:rPr>
          <w:lang w:val="en-US"/>
        </w:rPr>
        <w:t>[</w:t>
      </w:r>
      <w:r>
        <w:rPr>
          <w:lang w:val="en-US"/>
        </w:rPr>
        <w:t>2</w:t>
      </w:r>
      <w:r w:rsidRPr="00FD5D4C">
        <w:rPr>
          <w:lang w:val="en-US"/>
        </w:rPr>
        <w:t>]</w:t>
      </w:r>
      <w:r w:rsidRPr="00EE28CD">
        <w:rPr>
          <w:lang w:val="en-US"/>
        </w:rPr>
        <w:t xml:space="preserve"> </w:t>
      </w:r>
      <w:r w:rsidRPr="00FD5D4C">
        <w:rPr>
          <w:lang w:val="en-US"/>
        </w:rPr>
        <w:t>[3]. It remains a major cause of acquired heart disease in children in low- and middle-income countries, where streptococcal infections are still highly prevalent. The pathophysiology involves molecular mimicry and an abnormal immune response, leading to inflammatory damage of the cardiac tissues, particularly the valves.</w:t>
      </w:r>
    </w:p>
    <w:p w14:paraId="4787698B" w14:textId="77777777" w:rsidR="00D34261" w:rsidRPr="00FD5D4C" w:rsidRDefault="00D34261" w:rsidP="00D34261">
      <w:pPr>
        <w:rPr>
          <w:lang w:val="en-US"/>
        </w:rPr>
      </w:pPr>
      <w:r w:rsidRPr="00FD5D4C">
        <w:rPr>
          <w:lang w:val="en-US"/>
        </w:rPr>
        <w:t>Idiopathic nephrotic syndrome (INS) is the most common glomerular disease in childhood and is clinically defined by massive proteinuria, hypoalbuminemia, and edema, with or without hyperlipidemia [4]. Although its exact etiology remains unclear, INS is considered an immune-mediated disorder, often triggered by infections, including streptococcal infections, which can induce immune dysregulation affecting the glomerular filtration barrier.</w:t>
      </w:r>
    </w:p>
    <w:p w14:paraId="30E8D1F3" w14:textId="77777777" w:rsidR="00D34261" w:rsidRPr="00FD5D4C" w:rsidRDefault="00D34261" w:rsidP="00D34261">
      <w:pPr>
        <w:rPr>
          <w:lang w:val="en-US"/>
        </w:rPr>
      </w:pPr>
      <w:r w:rsidRPr="00FD5D4C">
        <w:rPr>
          <w:lang w:val="en-US"/>
        </w:rPr>
        <w:t>Renal involvement following streptococcal infection is classically described as acute post-streptococcal glomerulonephritis, which may occasionally present with nephrotic-range proteinuria [3] [5]. The coexistence of rheumatic carditis and renal disease suggests a shared immunopathogenic mechanism related to streptococcal infection. However, the simultaneous occurrence of rheumatic carditis and idiopathic nephrotic syndrome in the same patient is exceptionally rare, with very few cases reported in the literature.</w:t>
      </w:r>
    </w:p>
    <w:p w14:paraId="6ECB2E57" w14:textId="77777777" w:rsidR="00D34261" w:rsidRPr="00FD5D4C" w:rsidRDefault="00D34261" w:rsidP="00D34261">
      <w:pPr>
        <w:rPr>
          <w:lang w:val="en-US"/>
        </w:rPr>
      </w:pPr>
      <w:r w:rsidRPr="00FD5D4C">
        <w:rPr>
          <w:lang w:val="en-US"/>
        </w:rPr>
        <w:t>To our knowledge, this is the first reported case describing the concomitant presentation of severe rheumatic carditis and idiopathic nephrotic syndrome in a pediatric patient. In this report, we describe the case of a 5-year-old child presenting with severe rheumatic carditis associated with idiopathic nephrotic syndrome, highlighting the diagnostic challenges, therapeutic management, and possible immunological links between these two conditions.</w:t>
      </w:r>
    </w:p>
    <w:p w14:paraId="00000016" w14:textId="3FBDBDBD" w:rsidR="00100C0D" w:rsidRDefault="00E971B1" w:rsidP="001613C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Case presentation</w:t>
      </w:r>
    </w:p>
    <w:p w14:paraId="00000017"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This was a 5-year-old male child who was referred to us by a local clinic on October 31, 2025 for respiratory distress, cough, abdominal pain and a possible fever.</w:t>
      </w:r>
    </w:p>
    <w:p w14:paraId="00000018"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The illness began with a bout of tonsillitis two months prior, which resolved spontaneously, followed by abdominal pain and a cough that prompted several visits to their local health center. Given the persistence of the symptoms and the development of respiratory distress, the parents decided to travel to Kayes for more specialized care.</w:t>
      </w:r>
    </w:p>
    <w:p w14:paraId="00000019"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In Kayes they consulted at a local clinic which, after examination, referred him to the pediatric department of the Naomi Harris Mother and Child Hospital in </w:t>
      </w:r>
      <w:proofErr w:type="spellStart"/>
      <w:r>
        <w:rPr>
          <w:rFonts w:ascii="Times New Roman" w:eastAsia="Times New Roman" w:hAnsi="Times New Roman" w:cs="Times New Roman"/>
        </w:rPr>
        <w:t>Bongourou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Kayes</w:t>
      </w:r>
      <w:proofErr w:type="spellEnd"/>
      <w:r>
        <w:rPr>
          <w:rFonts w:ascii="Times New Roman" w:eastAsia="Times New Roman" w:hAnsi="Times New Roman" w:cs="Times New Roman"/>
        </w:rPr>
        <w:t>.</w:t>
      </w:r>
    </w:p>
    <w:p w14:paraId="0000001A" w14:textId="77777777" w:rsidR="00100C0D" w:rsidRDefault="00E06306" w:rsidP="001613C3">
      <w:pPr>
        <w:spacing w:line="360" w:lineRule="auto"/>
        <w:jc w:val="both"/>
        <w:rPr>
          <w:rFonts w:ascii="Times New Roman" w:eastAsia="Times New Roman" w:hAnsi="Times New Roman" w:cs="Times New Roman"/>
        </w:rPr>
      </w:pPr>
      <w:bookmarkStart w:id="1" w:name="_68qzp1la3xhv" w:colFirst="0" w:colLast="0"/>
      <w:bookmarkEnd w:id="1"/>
      <w:r>
        <w:rPr>
          <w:rFonts w:ascii="Times New Roman" w:eastAsia="Times New Roman" w:hAnsi="Times New Roman" w:cs="Times New Roman"/>
        </w:rPr>
        <w:t>It should be noted that, according to the mother, the vaccinations were up to date according to the Expanded Program on Immunization, but the vaccination record was not seen. The patient had no prior medical or surgical history.</w:t>
      </w:r>
    </w:p>
    <w:p w14:paraId="0000001B"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Upon admission to our department, he was afebrile and had a blood pressure of 100/80 mmHg (corresponding to the 90th percentile). He was 103 cm tall and weighed 14 kg, with a body surface area of 0.57 m². Urine output was normal. He presented with moderate pallor and facial and lower extremity edema. On cardiopulmonary examination, he had respiratory distress with signs of respiratory effort including intercostal and subcostal retractions, nasal flaring, crackles, and a gallop rhythm, but no murmur. Oxygen saturation was 98% on room air. His abdomen was distended and tender to palpation with a positive fluid wave sign. The remainder of the examination was unremarkable.</w:t>
      </w:r>
    </w:p>
    <w:p w14:paraId="0000001C" w14:textId="77777777"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Laboratory tests revealed a hemoglobin level of 8.5 g/dL, a white blood cell count of 7070/mm³, a platelet count of 778,000/mm³, an erythrocyte sedimentation rate (ESR) of 44 mm/h, and a negative C-reactive protein (CRP) test. Serum creatinine was 0.7 mg/dL, serum albumin 26 g/L, and elevated </w:t>
      </w:r>
      <w:proofErr w:type="spellStart"/>
      <w:r>
        <w:rPr>
          <w:rFonts w:ascii="Times New Roman" w:eastAsia="Times New Roman" w:hAnsi="Times New Roman" w:cs="Times New Roman"/>
        </w:rPr>
        <w:t>antistreptolysin</w:t>
      </w:r>
      <w:proofErr w:type="spellEnd"/>
      <w:r>
        <w:rPr>
          <w:rFonts w:ascii="Times New Roman" w:eastAsia="Times New Roman" w:hAnsi="Times New Roman" w:cs="Times New Roman"/>
        </w:rPr>
        <w:t xml:space="preserve"> O titers (ASLO &gt; 800 IU/mL). Urinalysis showed proteinuria (1.1 g/24h, corresponding to 78.6 mg/kg/24h) and no hematuria. Abdominal ultrasound showed large, isolated ascites. The kidneys were of normal size and </w:t>
      </w:r>
      <w:proofErr w:type="spellStart"/>
      <w:r>
        <w:rPr>
          <w:rFonts w:ascii="Times New Roman" w:eastAsia="Times New Roman" w:hAnsi="Times New Roman" w:cs="Times New Roman"/>
        </w:rPr>
        <w:t>echostructure</w:t>
      </w:r>
      <w:proofErr w:type="spellEnd"/>
      <w:r>
        <w:rPr>
          <w:rFonts w:ascii="Times New Roman" w:eastAsia="Times New Roman" w:hAnsi="Times New Roman" w:cs="Times New Roman"/>
        </w:rPr>
        <w:t>, with no signs of hydroureteronephrosis. The chest X-ray showed cardiomegaly with interstitial syndrome and a right pleural effusion (figure 1).</w:t>
      </w:r>
    </w:p>
    <w:p w14:paraId="0000001D" w14:textId="77777777" w:rsidR="00100C0D" w:rsidRDefault="00E06306" w:rsidP="001613C3">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rPr>
        <w:t>Echocardiography showed dilation of all four cardiac chambers, biventricular systolic dysfunction, moderate to severe rheumatic-like regurgitation (mitral, tricuspid, and aortic), and elevated pressures.</w:t>
      </w:r>
      <w:r>
        <w:rPr>
          <w:rFonts w:ascii="Times New Roman" w:eastAsia="Times New Roman" w:hAnsi="Times New Roman" w:cs="Times New Roman"/>
          <w:b/>
          <w:bCs/>
        </w:rPr>
        <w:t xml:space="preserve"> </w:t>
      </w:r>
      <w:r>
        <w:rPr>
          <w:rFonts w:ascii="Times New Roman" w:eastAsia="Times New Roman" w:hAnsi="Times New Roman" w:cs="Times New Roman"/>
        </w:rPr>
        <w:t>elevated left ventricular filling with moderate pulmonary hypertension (Figure 2). The diagnosis was decompensated rheumatic carditis associated with idiopathic nephrotic syndrome (no hypertension, no hematuria, and no renal failure).</w:t>
      </w:r>
      <w:r>
        <w:rPr>
          <w:rFonts w:ascii="Times New Roman" w:eastAsia="Times New Roman" w:hAnsi="Times New Roman" w:cs="Times New Roman"/>
          <w:b/>
          <w:bCs/>
        </w:rPr>
        <w:t xml:space="preserve"> </w:t>
      </w:r>
    </w:p>
    <w:p w14:paraId="0000001E"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From a therapeutic standpoint:</w:t>
      </w:r>
    </w:p>
    <w:p w14:paraId="0000001F"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strict low-sodium diet was initiated, along with Captopril 25 mg (1/4 tablet) 3 times daily, Furosemide 20 mg daily, </w:t>
      </w:r>
      <w:proofErr w:type="spellStart"/>
      <w:r>
        <w:rPr>
          <w:rFonts w:ascii="Times New Roman" w:eastAsia="Times New Roman" w:hAnsi="Times New Roman" w:cs="Times New Roman"/>
        </w:rPr>
        <w:t>Bisoprolol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Cardensiel</w:t>
      </w:r>
      <w:proofErr w:type="spellEnd"/>
      <w:r>
        <w:rPr>
          <w:rFonts w:ascii="Times New Roman" w:eastAsia="Times New Roman" w:hAnsi="Times New Roman" w:cs="Times New Roman"/>
        </w:rPr>
        <w:t>) 1.25 mg daily, Amoxicillin-Clavulanic Acid 100 mg/kg/day, and corticosteroid therapy (</w:t>
      </w:r>
      <w:proofErr w:type="spellStart"/>
      <w:r>
        <w:rPr>
          <w:rFonts w:ascii="Times New Roman" w:eastAsia="Times New Roman" w:hAnsi="Times New Roman" w:cs="Times New Roman"/>
        </w:rPr>
        <w:t>Cortancyl</w:t>
      </w:r>
      <w:proofErr w:type="spellEnd"/>
      <w:r>
        <w:rPr>
          <w:rFonts w:ascii="Times New Roman" w:eastAsia="Times New Roman" w:hAnsi="Times New Roman" w:cs="Times New Roman"/>
        </w:rPr>
        <w:t xml:space="preserve"> 60 mg/m²/day for 1 month). An intramuscular injection of benzathine penicillin, 600,000 IU, was recommended every 3 weeks.</w:t>
      </w:r>
    </w:p>
    <w:p w14:paraId="00000020"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 evolution after four days of hospitalization under treatment was marked by a disappearance of edema (face and lower limbs), normal cardio-pulmonary auscultation (no crackles or gallop).</w:t>
      </w:r>
    </w:p>
    <w:p w14:paraId="00000021" w14:textId="77777777" w:rsidR="00100C0D" w:rsidRDefault="00E06306" w:rsidP="001613C3">
      <w:pPr>
        <w:spacing w:line="360" w:lineRule="auto"/>
        <w:jc w:val="both"/>
        <w:rPr>
          <w:rFonts w:ascii="Times New Roman" w:eastAsia="Times New Roman" w:hAnsi="Times New Roman" w:cs="Times New Roman"/>
        </w:rPr>
      </w:pPr>
      <w:r>
        <w:rPr>
          <w:rFonts w:ascii="Times New Roman" w:eastAsia="Times New Roman" w:hAnsi="Times New Roman" w:cs="Times New Roman"/>
        </w:rPr>
        <w:t>One week after hospitalization, the urine dipstick test came back negative (no proteinuria and no hematuria), and the physical examination was unremarkable. The follow-up chest X-ray was normal (Figure 3). After one month of treatment, the patient's progress was remarkable, with the absence of proteinuria, normal renal function, and a normal cardiopulmonary examination, thus confirming the diagnosis of corticosteroid-responsive idiopathic nephrotic syndrome.</w:t>
      </w:r>
    </w:p>
    <w:p w14:paraId="00000022" w14:textId="77777777" w:rsidR="00100C0D" w:rsidRDefault="00E06306" w:rsidP="001613C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Discussions</w:t>
      </w:r>
    </w:p>
    <w:p w14:paraId="49AF5709" w14:textId="77777777" w:rsidR="00522D3A" w:rsidRDefault="00522D3A" w:rsidP="00D34261">
      <w:pPr>
        <w:rPr>
          <w:rFonts w:ascii="Times New Roman" w:eastAsia="Times New Roman" w:hAnsi="Times New Roman" w:cs="Times New Roman"/>
          <w:b/>
          <w:bCs/>
        </w:rPr>
      </w:pPr>
    </w:p>
    <w:p w14:paraId="66AAD66C" w14:textId="77777777" w:rsidR="00522D3A" w:rsidRDefault="00522D3A" w:rsidP="00D34261">
      <w:pPr>
        <w:rPr>
          <w:rFonts w:ascii="Times New Roman" w:eastAsia="Times New Roman" w:hAnsi="Times New Roman" w:cs="Times New Roman"/>
          <w:b/>
          <w:bCs/>
        </w:rPr>
      </w:pPr>
    </w:p>
    <w:p w14:paraId="415C11A5" w14:textId="77777777" w:rsidR="00522D3A" w:rsidRPr="00522D3A" w:rsidRDefault="00522D3A" w:rsidP="00522D3A">
      <w:pPr>
        <w:rPr>
          <w:rFonts w:ascii="Calibri" w:eastAsia="Calibri" w:hAnsi="Calibri" w:cs="Calibri"/>
          <w:sz w:val="22"/>
          <w:szCs w:val="22"/>
        </w:rPr>
      </w:pPr>
      <w:r>
        <w:rPr>
          <w:rFonts w:ascii="Times New Roman" w:eastAsia="Times New Roman" w:hAnsi="Times New Roman" w:cs="Times New Roman"/>
          <w:b/>
          <w:bCs/>
        </w:rPr>
        <w:t xml:space="preserve"> </w:t>
      </w:r>
      <w:r w:rsidRPr="00522D3A">
        <w:rPr>
          <w:rFonts w:ascii="Calibri" w:eastAsia="Calibri" w:hAnsi="Calibri" w:cs="Calibri"/>
          <w:sz w:val="22"/>
          <w:szCs w:val="22"/>
        </w:rPr>
        <w:t xml:space="preserve">Our patient presented with clinical features suggestive of acute rheumatic </w:t>
      </w:r>
      <w:proofErr w:type="spellStart"/>
      <w:r w:rsidRPr="00522D3A">
        <w:rPr>
          <w:rFonts w:ascii="Calibri" w:eastAsia="Calibri" w:hAnsi="Calibri" w:cs="Calibri"/>
          <w:sz w:val="22"/>
          <w:szCs w:val="22"/>
        </w:rPr>
        <w:t>carditis</w:t>
      </w:r>
      <w:proofErr w:type="spellEnd"/>
      <w:r w:rsidRPr="00522D3A">
        <w:rPr>
          <w:rFonts w:ascii="Calibri" w:eastAsia="Calibri" w:hAnsi="Calibri" w:cs="Calibri"/>
          <w:sz w:val="22"/>
          <w:szCs w:val="22"/>
        </w:rPr>
        <w:t xml:space="preserve"> associated with signs of idiopathic nephrotic syndrome, preceded by an upper respiratory tract infection. Treatment with corticosteroid therapy, diuretics, an angiotensin-converting enzyme (ACE) inhibitor, and antibiotic therapy resulted in significant clinical improvement.</w:t>
      </w:r>
    </w:p>
    <w:p w14:paraId="041DB3D2" w14:textId="77777777" w:rsidR="00522D3A" w:rsidRPr="00522D3A" w:rsidRDefault="00522D3A" w:rsidP="00522D3A">
      <w:pPr>
        <w:spacing w:after="200" w:line="276" w:lineRule="auto"/>
        <w:rPr>
          <w:rFonts w:ascii="Calibri" w:eastAsia="Calibri" w:hAnsi="Calibri" w:cs="Calibri"/>
          <w:sz w:val="22"/>
          <w:szCs w:val="22"/>
        </w:rPr>
      </w:pPr>
    </w:p>
    <w:p w14:paraId="402702D2" w14:textId="0315F6EB" w:rsidR="00522D3A" w:rsidRPr="00522D3A" w:rsidRDefault="00522D3A" w:rsidP="00522D3A">
      <w:pPr>
        <w:spacing w:after="200" w:line="276" w:lineRule="auto"/>
        <w:rPr>
          <w:rFonts w:ascii="Calibri" w:eastAsia="Calibri" w:hAnsi="Calibri" w:cs="Calibri"/>
          <w:sz w:val="22"/>
          <w:szCs w:val="22"/>
        </w:rPr>
      </w:pPr>
      <w:r w:rsidRPr="00522D3A">
        <w:rPr>
          <w:rFonts w:ascii="Calibri" w:eastAsia="Calibri" w:hAnsi="Calibri" w:cs="Calibri"/>
          <w:sz w:val="22"/>
          <w:szCs w:val="22"/>
        </w:rPr>
        <w:t>Acute rheumatic fever (ARF) can occur at any age, although the majority of cases affect children between 5 and 15 years of age [6]. It is estimated that approximately 233,000 deaths occur annually worldwide as a result of ARF or rheumatic heart disease [6]. The global mean incidence of ARF is estimated at 19 per 100,000 school-aged children [7]. Two antigens have been implicated: a glycolytic enzyme identified as glyceraldehyde-3-phosphate dehydrogenase and streptococcal exotoxin B proteinase (zymogen), both of which are capable of activating the alternative complement pathway [8].</w:t>
      </w:r>
    </w:p>
    <w:p w14:paraId="377DB626" w14:textId="7CAE579B" w:rsidR="00522D3A" w:rsidRPr="00522D3A" w:rsidRDefault="00522D3A" w:rsidP="00522D3A">
      <w:pPr>
        <w:spacing w:after="200" w:line="276" w:lineRule="auto"/>
        <w:rPr>
          <w:rFonts w:ascii="Calibri" w:eastAsia="Calibri" w:hAnsi="Calibri" w:cs="Calibri"/>
          <w:sz w:val="22"/>
          <w:szCs w:val="22"/>
        </w:rPr>
      </w:pPr>
      <w:r w:rsidRPr="00522D3A">
        <w:rPr>
          <w:rFonts w:ascii="Calibri" w:eastAsia="Calibri" w:hAnsi="Calibri" w:cs="Calibri"/>
          <w:sz w:val="22"/>
          <w:szCs w:val="22"/>
        </w:rPr>
        <w:t xml:space="preserve">The main virulence factors expressed by streptococci include the M protein, </w:t>
      </w:r>
      <w:proofErr w:type="spellStart"/>
      <w:r w:rsidRPr="00522D3A">
        <w:rPr>
          <w:rFonts w:ascii="Calibri" w:eastAsia="Calibri" w:hAnsi="Calibri" w:cs="Calibri"/>
          <w:sz w:val="22"/>
          <w:szCs w:val="22"/>
        </w:rPr>
        <w:t>streptolysins</w:t>
      </w:r>
      <w:proofErr w:type="spellEnd"/>
      <w:r w:rsidRPr="00522D3A">
        <w:rPr>
          <w:rFonts w:ascii="Calibri" w:eastAsia="Calibri" w:hAnsi="Calibri" w:cs="Calibri"/>
          <w:sz w:val="22"/>
          <w:szCs w:val="22"/>
        </w:rPr>
        <w:t xml:space="preserve"> O and S, C5a peptidase, streptococcal pyrogenic exotoxins (</w:t>
      </w:r>
      <w:proofErr w:type="spellStart"/>
      <w:r w:rsidRPr="00522D3A">
        <w:rPr>
          <w:rFonts w:ascii="Calibri" w:eastAsia="Calibri" w:hAnsi="Calibri" w:cs="Calibri"/>
          <w:sz w:val="22"/>
          <w:szCs w:val="22"/>
        </w:rPr>
        <w:t>Spe</w:t>
      </w:r>
      <w:proofErr w:type="spellEnd"/>
      <w:r w:rsidRPr="00522D3A">
        <w:rPr>
          <w:rFonts w:ascii="Calibri" w:eastAsia="Calibri" w:hAnsi="Calibri" w:cs="Calibri"/>
          <w:sz w:val="22"/>
          <w:szCs w:val="22"/>
        </w:rPr>
        <w:t xml:space="preserve">), streptococcal protective antigens (Spa), streptococcal inhibitor of complement (SIC), streptokinase, and </w:t>
      </w:r>
      <w:proofErr w:type="spellStart"/>
      <w:r w:rsidRPr="00522D3A">
        <w:rPr>
          <w:rFonts w:ascii="Calibri" w:eastAsia="Calibri" w:hAnsi="Calibri" w:cs="Calibri"/>
          <w:sz w:val="22"/>
          <w:szCs w:val="22"/>
        </w:rPr>
        <w:t>superantigens</w:t>
      </w:r>
      <w:proofErr w:type="spellEnd"/>
      <w:r w:rsidRPr="00522D3A">
        <w:rPr>
          <w:rFonts w:ascii="Calibri" w:eastAsia="Calibri" w:hAnsi="Calibri" w:cs="Calibri"/>
          <w:sz w:val="22"/>
          <w:szCs w:val="22"/>
        </w:rPr>
        <w:t xml:space="preserve"> (chromosome-encoded: </w:t>
      </w:r>
      <w:proofErr w:type="spellStart"/>
      <w:r w:rsidRPr="00522D3A">
        <w:rPr>
          <w:rFonts w:ascii="Calibri" w:eastAsia="Calibri" w:hAnsi="Calibri" w:cs="Calibri"/>
          <w:sz w:val="22"/>
          <w:szCs w:val="22"/>
        </w:rPr>
        <w:t>SpeG</w:t>
      </w:r>
      <w:proofErr w:type="spellEnd"/>
      <w:r w:rsidRPr="00522D3A">
        <w:rPr>
          <w:rFonts w:ascii="Calibri" w:eastAsia="Calibri" w:hAnsi="Calibri" w:cs="Calibri"/>
          <w:sz w:val="22"/>
          <w:szCs w:val="22"/>
        </w:rPr>
        <w:t xml:space="preserve">, </w:t>
      </w:r>
      <w:proofErr w:type="spellStart"/>
      <w:r w:rsidRPr="00522D3A">
        <w:rPr>
          <w:rFonts w:ascii="Calibri" w:eastAsia="Calibri" w:hAnsi="Calibri" w:cs="Calibri"/>
          <w:sz w:val="22"/>
          <w:szCs w:val="22"/>
        </w:rPr>
        <w:t>SpeJ</w:t>
      </w:r>
      <w:proofErr w:type="spellEnd"/>
      <w:r w:rsidRPr="00522D3A">
        <w:rPr>
          <w:rFonts w:ascii="Calibri" w:eastAsia="Calibri" w:hAnsi="Calibri" w:cs="Calibri"/>
          <w:sz w:val="22"/>
          <w:szCs w:val="22"/>
        </w:rPr>
        <w:t xml:space="preserve">, </w:t>
      </w:r>
      <w:proofErr w:type="spellStart"/>
      <w:r w:rsidRPr="00522D3A">
        <w:rPr>
          <w:rFonts w:ascii="Calibri" w:eastAsia="Calibri" w:hAnsi="Calibri" w:cs="Calibri"/>
          <w:sz w:val="22"/>
          <w:szCs w:val="22"/>
        </w:rPr>
        <w:t>SpeQ</w:t>
      </w:r>
      <w:proofErr w:type="spellEnd"/>
      <w:r w:rsidRPr="00522D3A">
        <w:rPr>
          <w:rFonts w:ascii="Calibri" w:eastAsia="Calibri" w:hAnsi="Calibri" w:cs="Calibri"/>
          <w:sz w:val="22"/>
          <w:szCs w:val="22"/>
        </w:rPr>
        <w:t xml:space="preserve">, </w:t>
      </w:r>
      <w:proofErr w:type="spellStart"/>
      <w:r w:rsidRPr="00522D3A">
        <w:rPr>
          <w:rFonts w:ascii="Calibri" w:eastAsia="Calibri" w:hAnsi="Calibri" w:cs="Calibri"/>
          <w:sz w:val="22"/>
          <w:szCs w:val="22"/>
        </w:rPr>
        <w:t>SpeR</w:t>
      </w:r>
      <w:proofErr w:type="spellEnd"/>
      <w:r w:rsidRPr="00522D3A">
        <w:rPr>
          <w:rFonts w:ascii="Calibri" w:eastAsia="Calibri" w:hAnsi="Calibri" w:cs="Calibri"/>
          <w:sz w:val="22"/>
          <w:szCs w:val="22"/>
        </w:rPr>
        <w:t xml:space="preserve">, and </w:t>
      </w:r>
      <w:proofErr w:type="spellStart"/>
      <w:r w:rsidRPr="00522D3A">
        <w:rPr>
          <w:rFonts w:ascii="Calibri" w:eastAsia="Calibri" w:hAnsi="Calibri" w:cs="Calibri"/>
          <w:sz w:val="22"/>
          <w:szCs w:val="22"/>
        </w:rPr>
        <w:t>SmeZ</w:t>
      </w:r>
      <w:proofErr w:type="spellEnd"/>
      <w:r w:rsidRPr="00522D3A">
        <w:rPr>
          <w:rFonts w:ascii="Calibri" w:eastAsia="Calibri" w:hAnsi="Calibri" w:cs="Calibri"/>
          <w:sz w:val="22"/>
          <w:szCs w:val="22"/>
        </w:rPr>
        <w:t xml:space="preserve">; prophage-encoded: </w:t>
      </w:r>
      <w:proofErr w:type="spellStart"/>
      <w:r w:rsidRPr="00522D3A">
        <w:rPr>
          <w:rFonts w:ascii="Calibri" w:eastAsia="Calibri" w:hAnsi="Calibri" w:cs="Calibri"/>
          <w:sz w:val="22"/>
          <w:szCs w:val="22"/>
        </w:rPr>
        <w:t>SpeA</w:t>
      </w:r>
      <w:proofErr w:type="spellEnd"/>
      <w:r w:rsidRPr="00522D3A">
        <w:rPr>
          <w:rFonts w:ascii="Calibri" w:eastAsia="Calibri" w:hAnsi="Calibri" w:cs="Calibri"/>
          <w:sz w:val="22"/>
          <w:szCs w:val="22"/>
        </w:rPr>
        <w:t xml:space="preserve">, </w:t>
      </w:r>
      <w:proofErr w:type="spellStart"/>
      <w:r w:rsidRPr="00522D3A">
        <w:rPr>
          <w:rFonts w:ascii="Calibri" w:eastAsia="Calibri" w:hAnsi="Calibri" w:cs="Calibri"/>
          <w:sz w:val="22"/>
          <w:szCs w:val="22"/>
        </w:rPr>
        <w:t>SpeC</w:t>
      </w:r>
      <w:proofErr w:type="spellEnd"/>
      <w:r w:rsidRPr="00522D3A">
        <w:rPr>
          <w:rFonts w:ascii="Calibri" w:eastAsia="Calibri" w:hAnsi="Calibri" w:cs="Calibri"/>
          <w:sz w:val="22"/>
          <w:szCs w:val="22"/>
        </w:rPr>
        <w:t xml:space="preserve">, </w:t>
      </w:r>
      <w:proofErr w:type="spellStart"/>
      <w:r w:rsidRPr="00522D3A">
        <w:rPr>
          <w:rFonts w:ascii="Calibri" w:eastAsia="Calibri" w:hAnsi="Calibri" w:cs="Calibri"/>
          <w:sz w:val="22"/>
          <w:szCs w:val="22"/>
        </w:rPr>
        <w:t>SpeH</w:t>
      </w:r>
      <w:proofErr w:type="spellEnd"/>
      <w:r w:rsidRPr="00522D3A">
        <w:rPr>
          <w:rFonts w:ascii="Calibri" w:eastAsia="Calibri" w:hAnsi="Calibri" w:cs="Calibri"/>
          <w:sz w:val="22"/>
          <w:szCs w:val="22"/>
        </w:rPr>
        <w:t xml:space="preserve">, </w:t>
      </w:r>
      <w:proofErr w:type="spellStart"/>
      <w:r w:rsidRPr="00522D3A">
        <w:rPr>
          <w:rFonts w:ascii="Calibri" w:eastAsia="Calibri" w:hAnsi="Calibri" w:cs="Calibri"/>
          <w:sz w:val="22"/>
          <w:szCs w:val="22"/>
        </w:rPr>
        <w:t>SpeI</w:t>
      </w:r>
      <w:proofErr w:type="spellEnd"/>
      <w:r w:rsidRPr="00522D3A">
        <w:rPr>
          <w:rFonts w:ascii="Calibri" w:eastAsia="Calibri" w:hAnsi="Calibri" w:cs="Calibri"/>
          <w:sz w:val="22"/>
          <w:szCs w:val="22"/>
        </w:rPr>
        <w:t xml:space="preserve">, </w:t>
      </w:r>
      <w:proofErr w:type="spellStart"/>
      <w:r w:rsidRPr="00522D3A">
        <w:rPr>
          <w:rFonts w:ascii="Calibri" w:eastAsia="Calibri" w:hAnsi="Calibri" w:cs="Calibri"/>
          <w:sz w:val="22"/>
          <w:szCs w:val="22"/>
        </w:rPr>
        <w:t>SpeK</w:t>
      </w:r>
      <w:proofErr w:type="spellEnd"/>
      <w:r w:rsidRPr="00522D3A">
        <w:rPr>
          <w:rFonts w:ascii="Calibri" w:eastAsia="Calibri" w:hAnsi="Calibri" w:cs="Calibri"/>
          <w:sz w:val="22"/>
          <w:szCs w:val="22"/>
        </w:rPr>
        <w:t>–M, and SSA) [9,10].</w:t>
      </w:r>
    </w:p>
    <w:p w14:paraId="6CC18FA4" w14:textId="77777777" w:rsidR="00522D3A" w:rsidRPr="00522D3A" w:rsidRDefault="00522D3A" w:rsidP="00522D3A">
      <w:pPr>
        <w:spacing w:after="200" w:line="276" w:lineRule="auto"/>
        <w:rPr>
          <w:rFonts w:ascii="Calibri" w:eastAsia="Calibri" w:hAnsi="Calibri" w:cs="Calibri"/>
          <w:sz w:val="22"/>
          <w:szCs w:val="22"/>
        </w:rPr>
      </w:pPr>
      <w:r w:rsidRPr="00522D3A">
        <w:rPr>
          <w:rFonts w:ascii="Calibri" w:eastAsia="Calibri" w:hAnsi="Calibri" w:cs="Calibri"/>
          <w:sz w:val="22"/>
          <w:szCs w:val="22"/>
        </w:rPr>
        <w:t xml:space="preserve">A streptococcal strain capable of causing well-documented pharyngitis is almost always potentially capable of inducing ARF [11]. However, the M protein types most commonly associated with ARF include types 1, 3, 5, 6, 11, 12, 14, 17, 18, 19, 24, 27, 29, 30, 32, and 41 [12]. The absence of specific </w:t>
      </w:r>
      <w:proofErr w:type="spellStart"/>
      <w:r w:rsidRPr="00522D3A">
        <w:rPr>
          <w:rFonts w:ascii="Calibri" w:eastAsia="Calibri" w:hAnsi="Calibri" w:cs="Calibri"/>
          <w:sz w:val="22"/>
          <w:szCs w:val="22"/>
        </w:rPr>
        <w:t>rheumatogenic</w:t>
      </w:r>
      <w:proofErr w:type="spellEnd"/>
      <w:r w:rsidRPr="00522D3A">
        <w:rPr>
          <w:rFonts w:ascii="Calibri" w:eastAsia="Calibri" w:hAnsi="Calibri" w:cs="Calibri"/>
          <w:sz w:val="22"/>
          <w:szCs w:val="22"/>
        </w:rPr>
        <w:t xml:space="preserve"> strains may also explain the relatively high risk of recurrence following subsequent streptococcal infections, highlighting the importance of prevention and antibiotic prophylaxis.</w:t>
      </w:r>
    </w:p>
    <w:p w14:paraId="58B07D7D" w14:textId="77777777" w:rsidR="00522D3A" w:rsidRPr="00522D3A" w:rsidRDefault="00522D3A" w:rsidP="00522D3A">
      <w:pPr>
        <w:spacing w:after="200" w:line="276" w:lineRule="auto"/>
        <w:rPr>
          <w:rFonts w:ascii="Calibri" w:eastAsia="Calibri" w:hAnsi="Calibri" w:cs="Calibri"/>
          <w:sz w:val="22"/>
          <w:szCs w:val="22"/>
        </w:rPr>
      </w:pPr>
    </w:p>
    <w:p w14:paraId="590F9D55" w14:textId="4763C507" w:rsidR="00522D3A" w:rsidRPr="00522D3A" w:rsidRDefault="00522D3A" w:rsidP="00522D3A">
      <w:pPr>
        <w:spacing w:after="200" w:line="276" w:lineRule="auto"/>
        <w:rPr>
          <w:rFonts w:ascii="Calibri" w:eastAsia="Calibri" w:hAnsi="Calibri" w:cs="Calibri"/>
          <w:sz w:val="22"/>
          <w:szCs w:val="22"/>
        </w:rPr>
      </w:pPr>
      <w:r w:rsidRPr="00522D3A">
        <w:rPr>
          <w:rFonts w:ascii="Calibri" w:eastAsia="Calibri" w:hAnsi="Calibri" w:cs="Calibri"/>
          <w:sz w:val="22"/>
          <w:szCs w:val="22"/>
        </w:rPr>
        <w:t>Streptococcal strains associated with renal dysfunction belong to specific M protein serotypes (M1, M2, M4, M12, M25, M42, M49, M55, M57, M60, and M61) [8</w:t>
      </w:r>
      <w:proofErr w:type="gramStart"/>
      <w:r w:rsidRPr="00522D3A">
        <w:rPr>
          <w:rFonts w:ascii="Calibri" w:eastAsia="Calibri" w:hAnsi="Calibri" w:cs="Calibri"/>
          <w:sz w:val="22"/>
          <w:szCs w:val="22"/>
        </w:rPr>
        <w:t>,13,14</w:t>
      </w:r>
      <w:proofErr w:type="gramEnd"/>
      <w:r w:rsidRPr="00522D3A">
        <w:rPr>
          <w:rFonts w:ascii="Calibri" w:eastAsia="Calibri" w:hAnsi="Calibri" w:cs="Calibri"/>
          <w:sz w:val="22"/>
          <w:szCs w:val="22"/>
        </w:rPr>
        <w:t xml:space="preserve">]. </w:t>
      </w:r>
      <w:proofErr w:type="spellStart"/>
      <w:r w:rsidRPr="00522D3A">
        <w:rPr>
          <w:rFonts w:ascii="Calibri" w:eastAsia="Calibri" w:hAnsi="Calibri" w:cs="Calibri"/>
          <w:sz w:val="22"/>
          <w:szCs w:val="22"/>
        </w:rPr>
        <w:t>Nephritogenic</w:t>
      </w:r>
      <w:proofErr w:type="spellEnd"/>
      <w:r w:rsidRPr="00522D3A">
        <w:rPr>
          <w:rFonts w:ascii="Calibri" w:eastAsia="Calibri" w:hAnsi="Calibri" w:cs="Calibri"/>
          <w:sz w:val="22"/>
          <w:szCs w:val="22"/>
        </w:rPr>
        <w:t xml:space="preserve"> fractions, including the streptococcal plasma membrane and other secreted proteins, are considered to be </w:t>
      </w:r>
      <w:r w:rsidRPr="00522D3A">
        <w:rPr>
          <w:rFonts w:ascii="Calibri" w:eastAsia="Calibri" w:hAnsi="Calibri" w:cs="Calibri"/>
          <w:sz w:val="22"/>
          <w:szCs w:val="22"/>
        </w:rPr>
        <w:lastRenderedPageBreak/>
        <w:t xml:space="preserve">involved in post-streptococcal glomerulonephritis (PSGN) but not in idiopathic nephrotic syndrome. Recent studies suggest that two </w:t>
      </w:r>
      <w:proofErr w:type="spellStart"/>
      <w:r w:rsidRPr="00522D3A">
        <w:rPr>
          <w:rFonts w:ascii="Calibri" w:eastAsia="Calibri" w:hAnsi="Calibri" w:cs="Calibri"/>
          <w:sz w:val="22"/>
          <w:szCs w:val="22"/>
        </w:rPr>
        <w:t>nephritogenic</w:t>
      </w:r>
      <w:proofErr w:type="spellEnd"/>
      <w:r w:rsidRPr="00522D3A">
        <w:rPr>
          <w:rFonts w:ascii="Calibri" w:eastAsia="Calibri" w:hAnsi="Calibri" w:cs="Calibri"/>
          <w:sz w:val="22"/>
          <w:szCs w:val="22"/>
        </w:rPr>
        <w:t xml:space="preserve"> antigens—streptococcal pyrogenic exotoxin B (</w:t>
      </w:r>
      <w:proofErr w:type="spellStart"/>
      <w:r w:rsidRPr="00522D3A">
        <w:rPr>
          <w:rFonts w:ascii="Calibri" w:eastAsia="Calibri" w:hAnsi="Calibri" w:cs="Calibri"/>
          <w:sz w:val="22"/>
          <w:szCs w:val="22"/>
        </w:rPr>
        <w:t>SpeB</w:t>
      </w:r>
      <w:proofErr w:type="spellEnd"/>
      <w:r w:rsidRPr="00522D3A">
        <w:rPr>
          <w:rFonts w:ascii="Calibri" w:eastAsia="Calibri" w:hAnsi="Calibri" w:cs="Calibri"/>
          <w:sz w:val="22"/>
          <w:szCs w:val="22"/>
        </w:rPr>
        <w:t>) and nephritis-associated plasmin receptor (</w:t>
      </w:r>
      <w:proofErr w:type="spellStart"/>
      <w:r w:rsidRPr="00522D3A">
        <w:rPr>
          <w:rFonts w:ascii="Calibri" w:eastAsia="Calibri" w:hAnsi="Calibri" w:cs="Calibri"/>
          <w:sz w:val="22"/>
          <w:szCs w:val="22"/>
        </w:rPr>
        <w:t>NAPlr</w:t>
      </w:r>
      <w:proofErr w:type="spellEnd"/>
      <w:r w:rsidRPr="00522D3A">
        <w:rPr>
          <w:rFonts w:ascii="Calibri" w:eastAsia="Calibri" w:hAnsi="Calibri" w:cs="Calibri"/>
          <w:sz w:val="22"/>
          <w:szCs w:val="22"/>
        </w:rPr>
        <w:t>)—are mainly associated with PSGN rather than M proteins [13–15]. In addition, the SIC complex, present in some of these M types, has been associated with renal complications [16</w:t>
      </w:r>
      <w:proofErr w:type="gramStart"/>
      <w:r w:rsidRPr="00522D3A">
        <w:rPr>
          <w:rFonts w:ascii="Calibri" w:eastAsia="Calibri" w:hAnsi="Calibri" w:cs="Calibri"/>
          <w:sz w:val="22"/>
          <w:szCs w:val="22"/>
        </w:rPr>
        <w:t>,17</w:t>
      </w:r>
      <w:proofErr w:type="gramEnd"/>
      <w:r w:rsidRPr="00522D3A">
        <w:rPr>
          <w:rFonts w:ascii="Calibri" w:eastAsia="Calibri" w:hAnsi="Calibri" w:cs="Calibri"/>
          <w:sz w:val="22"/>
          <w:szCs w:val="22"/>
        </w:rPr>
        <w:t>]. Further research is required to clarify the role of SIC in renal pathologies such as idiopathic nephrotic syndrome. Understanding these interactions is essential for the development of more effective strategies for diagnosis, treatment, management, and prevention.</w:t>
      </w:r>
      <w:bookmarkStart w:id="2" w:name="_GoBack"/>
      <w:bookmarkEnd w:id="2"/>
    </w:p>
    <w:p w14:paraId="5910CE6D" w14:textId="4B6192F6" w:rsidR="00522D3A" w:rsidRPr="00522D3A" w:rsidRDefault="00522D3A" w:rsidP="00522D3A">
      <w:pPr>
        <w:spacing w:after="200" w:line="276" w:lineRule="auto"/>
        <w:rPr>
          <w:rFonts w:ascii="Calibri" w:eastAsia="Calibri" w:hAnsi="Calibri" w:cs="Calibri"/>
          <w:sz w:val="22"/>
          <w:szCs w:val="22"/>
        </w:rPr>
      </w:pPr>
      <w:r w:rsidRPr="00522D3A">
        <w:rPr>
          <w:rFonts w:ascii="Calibri" w:eastAsia="Calibri" w:hAnsi="Calibri" w:cs="Calibri"/>
          <w:sz w:val="22"/>
          <w:szCs w:val="22"/>
        </w:rPr>
        <w:t xml:space="preserve">Acute rheumatic fever is caused by a molecular mimicry mechanism. The M protein and </w:t>
      </w:r>
      <w:proofErr w:type="spellStart"/>
      <w:r w:rsidRPr="00522D3A">
        <w:rPr>
          <w:rFonts w:ascii="Calibri" w:eastAsia="Calibri" w:hAnsi="Calibri" w:cs="Calibri"/>
          <w:sz w:val="22"/>
          <w:szCs w:val="22"/>
        </w:rPr>
        <w:t>hyaluronate</w:t>
      </w:r>
      <w:proofErr w:type="spellEnd"/>
      <w:r w:rsidRPr="00522D3A">
        <w:rPr>
          <w:rFonts w:ascii="Calibri" w:eastAsia="Calibri" w:hAnsi="Calibri" w:cs="Calibri"/>
          <w:sz w:val="22"/>
          <w:szCs w:val="22"/>
        </w:rPr>
        <w:t xml:space="preserve"> capsule induce inflammation by triggering cross-reactive autoantibodies directed against human tissue proteins, mediated by cell-mediated immunity in genetically predisposed individuals [12].</w:t>
      </w:r>
    </w:p>
    <w:p w14:paraId="52D3E188" w14:textId="794FBAFC" w:rsidR="00522D3A" w:rsidRPr="00522D3A" w:rsidRDefault="00522D3A" w:rsidP="00522D3A">
      <w:pPr>
        <w:spacing w:after="200" w:line="276" w:lineRule="auto"/>
        <w:rPr>
          <w:rFonts w:ascii="Calibri" w:eastAsia="Calibri" w:hAnsi="Calibri" w:cs="Calibri"/>
          <w:sz w:val="22"/>
          <w:szCs w:val="22"/>
        </w:rPr>
      </w:pPr>
      <w:r w:rsidRPr="00522D3A">
        <w:rPr>
          <w:rFonts w:ascii="Calibri" w:eastAsia="Calibri" w:hAnsi="Calibri" w:cs="Calibri"/>
          <w:sz w:val="22"/>
          <w:szCs w:val="22"/>
        </w:rPr>
        <w:t xml:space="preserve">The coexistence of rheumatic </w:t>
      </w:r>
      <w:proofErr w:type="spellStart"/>
      <w:r w:rsidRPr="00522D3A">
        <w:rPr>
          <w:rFonts w:ascii="Calibri" w:eastAsia="Calibri" w:hAnsi="Calibri" w:cs="Calibri"/>
          <w:sz w:val="22"/>
          <w:szCs w:val="22"/>
        </w:rPr>
        <w:t>carditis</w:t>
      </w:r>
      <w:proofErr w:type="spellEnd"/>
      <w:r w:rsidRPr="00522D3A">
        <w:rPr>
          <w:rFonts w:ascii="Calibri" w:eastAsia="Calibri" w:hAnsi="Calibri" w:cs="Calibri"/>
          <w:sz w:val="22"/>
          <w:szCs w:val="22"/>
        </w:rPr>
        <w:t xml:space="preserve"> and idiopathic nephrotic syndrome was observed in our patient. To our knowledge, this association has not been previously reported. In contrast, the association of rheumatic </w:t>
      </w:r>
      <w:proofErr w:type="spellStart"/>
      <w:r w:rsidRPr="00522D3A">
        <w:rPr>
          <w:rFonts w:ascii="Calibri" w:eastAsia="Calibri" w:hAnsi="Calibri" w:cs="Calibri"/>
          <w:sz w:val="22"/>
          <w:szCs w:val="22"/>
        </w:rPr>
        <w:t>carditis</w:t>
      </w:r>
      <w:proofErr w:type="spellEnd"/>
      <w:r w:rsidRPr="00522D3A">
        <w:rPr>
          <w:rFonts w:ascii="Calibri" w:eastAsia="Calibri" w:hAnsi="Calibri" w:cs="Calibri"/>
          <w:sz w:val="22"/>
          <w:szCs w:val="22"/>
        </w:rPr>
        <w:t xml:space="preserve"> with acute post-streptococcal glomerulonephritis complicated by nephrotic syndrome, although rare, has been described in the literature [3</w:t>
      </w:r>
      <w:proofErr w:type="gramStart"/>
      <w:r w:rsidRPr="00522D3A">
        <w:rPr>
          <w:rFonts w:ascii="Calibri" w:eastAsia="Calibri" w:hAnsi="Calibri" w:cs="Calibri"/>
          <w:sz w:val="22"/>
          <w:szCs w:val="22"/>
        </w:rPr>
        <w:t>,5</w:t>
      </w:r>
      <w:proofErr w:type="gramEnd"/>
      <w:r w:rsidRPr="00522D3A">
        <w:rPr>
          <w:rFonts w:ascii="Calibri" w:eastAsia="Calibri" w:hAnsi="Calibri" w:cs="Calibri"/>
          <w:sz w:val="22"/>
          <w:szCs w:val="22"/>
        </w:rPr>
        <w:t>].</w:t>
      </w:r>
    </w:p>
    <w:p w14:paraId="257FF1A7" w14:textId="77777777" w:rsidR="00522D3A" w:rsidRPr="00522D3A" w:rsidRDefault="00522D3A" w:rsidP="00522D3A">
      <w:pPr>
        <w:spacing w:after="200" w:line="276" w:lineRule="auto"/>
        <w:rPr>
          <w:rFonts w:ascii="Calibri" w:eastAsia="Calibri" w:hAnsi="Calibri" w:cs="Calibri"/>
          <w:sz w:val="22"/>
          <w:szCs w:val="22"/>
        </w:rPr>
      </w:pPr>
      <w:r w:rsidRPr="00522D3A">
        <w:rPr>
          <w:rFonts w:ascii="Calibri" w:eastAsia="Calibri" w:hAnsi="Calibri" w:cs="Calibri"/>
          <w:sz w:val="22"/>
          <w:szCs w:val="22"/>
        </w:rPr>
        <w:t xml:space="preserve">The mechanism underlying the simultaneous occurrence of rheumatic </w:t>
      </w:r>
      <w:proofErr w:type="spellStart"/>
      <w:r w:rsidRPr="00522D3A">
        <w:rPr>
          <w:rFonts w:ascii="Calibri" w:eastAsia="Calibri" w:hAnsi="Calibri" w:cs="Calibri"/>
          <w:sz w:val="22"/>
          <w:szCs w:val="22"/>
        </w:rPr>
        <w:t>carditis</w:t>
      </w:r>
      <w:proofErr w:type="spellEnd"/>
      <w:r w:rsidRPr="00522D3A">
        <w:rPr>
          <w:rFonts w:ascii="Calibri" w:eastAsia="Calibri" w:hAnsi="Calibri" w:cs="Calibri"/>
          <w:sz w:val="22"/>
          <w:szCs w:val="22"/>
        </w:rPr>
        <w:t xml:space="preserve"> and idiopathic nephrotic syndrome remains unexplained to date.</w:t>
      </w:r>
    </w:p>
    <w:p w14:paraId="00000029" w14:textId="386665F1"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Conclusion</w:t>
      </w:r>
    </w:p>
    <w:p w14:paraId="0000002A" w14:textId="77777777" w:rsidR="00100C0D" w:rsidRDefault="00E06306" w:rsidP="001613C3">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This is the first reported case of rheumatic carditis and idiopathic nephrotic syndrome in a child. Raising awareness of infectious risks and prevention strategies at the community level is essential to reducing the burden of post-infectious complications in our country. Further studies are needed to investigate the mechanisms underlying the coexistence of these two conditions.</w:t>
      </w:r>
    </w:p>
    <w:p w14:paraId="0000002B" w14:textId="77777777" w:rsidR="00100C0D" w:rsidRDefault="00E06306">
      <w:pPr>
        <w:spacing w:before="240" w:after="240"/>
        <w:rPr>
          <w:rFonts w:ascii="Times New Roman" w:eastAsia="Times New Roman" w:hAnsi="Times New Roman" w:cs="Times New Roman"/>
          <w:b/>
          <w:bCs/>
        </w:rPr>
      </w:pPr>
      <w:r>
        <w:rPr>
          <w:rFonts w:ascii="Times New Roman" w:eastAsia="Times New Roman" w:hAnsi="Times New Roman" w:cs="Times New Roman"/>
          <w:b/>
          <w:bCs/>
        </w:rPr>
        <w:t>Ethic</w:t>
      </w:r>
    </w:p>
    <w:p w14:paraId="0000002C" w14:textId="77777777" w:rsidR="00100C0D" w:rsidRDefault="00E06306">
      <w:pPr>
        <w:spacing w:before="240" w:after="240"/>
        <w:rPr>
          <w:rFonts w:ascii="Times New Roman" w:eastAsia="Times New Roman" w:hAnsi="Times New Roman" w:cs="Times New Roman"/>
          <w:b/>
          <w:bCs/>
        </w:rPr>
      </w:pPr>
      <w:r>
        <w:rPr>
          <w:rFonts w:ascii="Times New Roman" w:eastAsia="Times New Roman" w:hAnsi="Times New Roman" w:cs="Times New Roman"/>
          <w:b/>
          <w:bCs/>
        </w:rPr>
        <w:t>Informed</w:t>
      </w:r>
      <w:r>
        <w:rPr>
          <w:rFonts w:ascii="Times New Roman" w:eastAsia="Times New Roman" w:hAnsi="Times New Roman" w:cs="Times New Roman"/>
        </w:rPr>
        <w:t xml:space="preserve"> </w:t>
      </w:r>
      <w:r>
        <w:rPr>
          <w:rFonts w:ascii="Times New Roman" w:eastAsia="Times New Roman" w:hAnsi="Times New Roman" w:cs="Times New Roman"/>
          <w:b/>
          <w:bCs/>
        </w:rPr>
        <w:t>Consent:</w:t>
      </w:r>
    </w:p>
    <w:p w14:paraId="0000002D" w14:textId="77777777" w:rsidR="00100C0D" w:rsidRDefault="00E06306">
      <w:pPr>
        <w:spacing w:before="240" w:after="240"/>
        <w:rPr>
          <w:rFonts w:ascii="Times New Roman" w:eastAsia="Times New Roman" w:hAnsi="Times New Roman" w:cs="Times New Roman"/>
        </w:rPr>
      </w:pPr>
      <w:r>
        <w:rPr>
          <w:rFonts w:ascii="Times New Roman" w:eastAsia="Times New Roman" w:hAnsi="Times New Roman" w:cs="Times New Roman"/>
        </w:rPr>
        <w:t>Written informed consent was obtained from the patient’s parents for publication of this case report.</w:t>
      </w:r>
    </w:p>
    <w:p w14:paraId="0000002E" w14:textId="77777777" w:rsidR="00100C0D" w:rsidRDefault="00E06306">
      <w:pPr>
        <w:spacing w:before="240" w:after="240"/>
        <w:rPr>
          <w:rFonts w:ascii="Times New Roman" w:eastAsia="Times New Roman" w:hAnsi="Times New Roman" w:cs="Times New Roman"/>
          <w:b/>
          <w:bCs/>
        </w:rPr>
      </w:pPr>
      <w:r>
        <w:rPr>
          <w:rFonts w:ascii="Times New Roman" w:eastAsia="Times New Roman" w:hAnsi="Times New Roman" w:cs="Times New Roman"/>
          <w:b/>
          <w:bCs/>
        </w:rPr>
        <w:t>Footnotes</w:t>
      </w:r>
    </w:p>
    <w:p w14:paraId="678AB878" w14:textId="77777777" w:rsidR="007070E1" w:rsidRDefault="007070E1">
      <w:pPr>
        <w:spacing w:before="240" w:after="240"/>
        <w:rPr>
          <w:rFonts w:ascii="Times New Roman" w:eastAsia="Times New Roman" w:hAnsi="Times New Roman" w:cs="Times New Roman"/>
        </w:rPr>
      </w:pPr>
    </w:p>
    <w:p w14:paraId="7B194190" w14:textId="77777777" w:rsidR="007070E1" w:rsidRPr="007070E1" w:rsidRDefault="007070E1" w:rsidP="007070E1">
      <w:pPr>
        <w:spacing w:before="240" w:after="240"/>
        <w:rPr>
          <w:rFonts w:ascii="Times New Roman" w:eastAsia="Times New Roman" w:hAnsi="Times New Roman" w:cs="Times New Roman"/>
        </w:rPr>
      </w:pPr>
      <w:r w:rsidRPr="007070E1">
        <w:rPr>
          <w:rFonts w:ascii="Times New Roman" w:eastAsia="Times New Roman" w:hAnsi="Times New Roman" w:cs="Times New Roman"/>
        </w:rPr>
        <w:t>COMPETING INTERESTS DISCLAIMER:</w:t>
      </w:r>
    </w:p>
    <w:p w14:paraId="12F51F03" w14:textId="77777777" w:rsidR="007070E1" w:rsidRPr="007070E1" w:rsidRDefault="007070E1" w:rsidP="007070E1">
      <w:pPr>
        <w:spacing w:before="240" w:after="240"/>
        <w:rPr>
          <w:rFonts w:ascii="Times New Roman" w:eastAsia="Times New Roman" w:hAnsi="Times New Roman" w:cs="Times New Roman"/>
        </w:rPr>
      </w:pPr>
      <w:r w:rsidRPr="007070E1">
        <w:rPr>
          <w:rFonts w:ascii="Times New Roman" w:eastAsia="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60B36691" w14:textId="77777777" w:rsidR="007070E1" w:rsidRPr="007070E1" w:rsidRDefault="007070E1" w:rsidP="007070E1">
      <w:pPr>
        <w:spacing w:before="240" w:after="240"/>
        <w:rPr>
          <w:rFonts w:ascii="Times New Roman" w:eastAsia="Times New Roman" w:hAnsi="Times New Roman" w:cs="Times New Roman"/>
        </w:rPr>
      </w:pPr>
    </w:p>
    <w:p w14:paraId="63493B9B" w14:textId="77777777" w:rsidR="002D32A9" w:rsidRDefault="002D32A9" w:rsidP="002D32A9">
      <w:pPr>
        <w:rPr>
          <w:rFonts w:ascii="Calibri" w:eastAsia="Calibri" w:hAnsi="Calibri" w:cs="Times New Roman"/>
          <w:kern w:val="2"/>
          <w:highlight w:val="yellow"/>
          <w:lang w:val="en-US"/>
        </w:rPr>
      </w:pPr>
      <w:bookmarkStart w:id="3" w:name="_Hlk221270586"/>
    </w:p>
    <w:p w14:paraId="0B80876C" w14:textId="77777777" w:rsidR="002D32A9" w:rsidRPr="00522D3A" w:rsidRDefault="002D32A9" w:rsidP="002D32A9">
      <w:pPr>
        <w:pStyle w:val="Sansinterligne"/>
        <w:rPr>
          <w:rFonts w:ascii="Arial" w:hAnsi="Arial" w:cs="Arial"/>
        </w:rPr>
      </w:pPr>
      <w:bookmarkStart w:id="4" w:name="_Hlk219284361"/>
      <w:bookmarkStart w:id="5" w:name="_Hlk198031404"/>
      <w:r w:rsidRPr="00522D3A">
        <w:rPr>
          <w:rFonts w:ascii="Arial" w:hAnsi="Arial" w:cs="Arial"/>
        </w:rPr>
        <w:t>Disclaimer (Artificial intelligence)</w:t>
      </w:r>
    </w:p>
    <w:p w14:paraId="5CD7F31B" w14:textId="77777777" w:rsidR="002D32A9" w:rsidRPr="00522D3A" w:rsidRDefault="002D32A9" w:rsidP="002D32A9">
      <w:pPr>
        <w:pStyle w:val="Sansinterligne"/>
        <w:rPr>
          <w:rFonts w:ascii="Arial" w:hAnsi="Arial" w:cs="Arial"/>
        </w:rPr>
      </w:pPr>
    </w:p>
    <w:p w14:paraId="6396277A" w14:textId="686FC24A" w:rsidR="002D32A9" w:rsidRPr="00522D3A" w:rsidRDefault="00522D3A" w:rsidP="002D32A9">
      <w:pPr>
        <w:pStyle w:val="Sansinterligne"/>
        <w:rPr>
          <w:rFonts w:ascii="Arial" w:hAnsi="Arial" w:cs="Arial"/>
        </w:rPr>
      </w:pPr>
      <w:r w:rsidRPr="00522D3A">
        <w:rPr>
          <w:rFonts w:ascii="Arial" w:hAnsi="Arial" w:cs="Arial"/>
        </w:rPr>
        <w:t>Authors</w:t>
      </w:r>
      <w:r w:rsidR="002D32A9" w:rsidRPr="00522D3A">
        <w:rPr>
          <w:rFonts w:ascii="Arial" w:hAnsi="Arial" w:cs="Arial"/>
        </w:rPr>
        <w:t xml:space="preserve"> hereby declare that NO generative AI technologies such as Large Language Models (ChatGPT, COPILOT, etc.) and text-to-image generators have been used during the writing or editing of this manuscript</w:t>
      </w:r>
      <w:bookmarkEnd w:id="4"/>
      <w:r w:rsidR="002D32A9" w:rsidRPr="00522D3A">
        <w:rPr>
          <w:rFonts w:ascii="Arial" w:hAnsi="Arial" w:cs="Arial"/>
        </w:rPr>
        <w:t xml:space="preserve">. </w:t>
      </w:r>
    </w:p>
    <w:p w14:paraId="7EB88128" w14:textId="69D0A3D3" w:rsidR="00E971B1" w:rsidRDefault="00E971B1">
      <w:pPr>
        <w:spacing w:before="240" w:after="240"/>
        <w:rPr>
          <w:rFonts w:ascii="Times New Roman" w:eastAsia="Times New Roman" w:hAnsi="Times New Roman" w:cs="Times New Roman"/>
          <w:b/>
          <w:bCs/>
        </w:rPr>
      </w:pPr>
      <w:bookmarkStart w:id="6" w:name="_olj5hx718pjg" w:colFirst="0" w:colLast="0"/>
      <w:bookmarkEnd w:id="3"/>
      <w:bookmarkEnd w:id="5"/>
      <w:bookmarkEnd w:id="6"/>
    </w:p>
    <w:p w14:paraId="0000003A" w14:textId="77777777" w:rsidR="00100C0D" w:rsidRDefault="00100C0D">
      <w:pPr>
        <w:rPr>
          <w:rFonts w:ascii="Times New Roman" w:eastAsia="Times New Roman" w:hAnsi="Times New Roman" w:cs="Times New Roman"/>
        </w:rPr>
      </w:pPr>
    </w:p>
    <w:p w14:paraId="0000003B" w14:textId="6A505D1B" w:rsidR="00100C0D" w:rsidRDefault="001613C3" w:rsidP="001613C3">
      <w:pPr>
        <w:spacing w:line="240" w:lineRule="auto"/>
        <w:rPr>
          <w:rFonts w:ascii="Times New Roman" w:eastAsia="Times New Roman" w:hAnsi="Times New Roman" w:cs="Times New Roman"/>
        </w:rPr>
      </w:pPr>
      <w:r>
        <w:rPr>
          <w:rFonts w:ascii="Times New Roman" w:eastAsia="Times New Roman" w:hAnsi="Times New Roman" w:cs="Times New Roman"/>
          <w:b/>
          <w:bCs/>
        </w:rPr>
        <w:t>Reference:</w:t>
      </w:r>
    </w:p>
    <w:p w14:paraId="1DDC6082" w14:textId="11BADB1A" w:rsidR="00D34261" w:rsidRDefault="00D34261" w:rsidP="00D34261">
      <w:r>
        <w:t xml:space="preserve">1. </w:t>
      </w:r>
      <w:proofErr w:type="spellStart"/>
      <w:r>
        <w:t>Sekkali</w:t>
      </w:r>
      <w:proofErr w:type="spellEnd"/>
      <w:r>
        <w:t xml:space="preserve">, N., El Ouali, L. and </w:t>
      </w:r>
      <w:proofErr w:type="spellStart"/>
      <w:r>
        <w:t>Akoudad</w:t>
      </w:r>
      <w:proofErr w:type="spellEnd"/>
      <w:r>
        <w:t>, H. (2010) Acute rheumatic fever. The Moroccan Journal of Cardiology II, 14, 28-32. - References - Scientific Research Publishing [Internet]. [Cited 2025 Dec 17]. Available from: https://www.scirp.org/reference/referencespapers?referenceid=3520515</w:t>
      </w:r>
    </w:p>
    <w:p w14:paraId="2A6F1F31" w14:textId="48742B5E" w:rsidR="00D34261" w:rsidRDefault="00D34261" w:rsidP="00D34261">
      <w:r>
        <w:t>2. (PDF) Rheumatic Heart Disease in Bamako: A Report of 52 Cases. ResearchGate [Internet]. August 8, 2025 [cited January 9, 2026]; Available from: https://www.researchgate.net/publication/331186978_Cardiopathie_rhumatismale_a_Bamako_A_propos_de_52_cas</w:t>
      </w:r>
    </w:p>
    <w:p w14:paraId="040C5B9E" w14:textId="2BB09475" w:rsidR="00D34261" w:rsidRDefault="00D34261" w:rsidP="00D34261">
      <w:r>
        <w:t>3. Abdulkader HB, Unni NV, Kumar KV, Sreekumar P. Concurrent Acute Poststreptococcal Glomerulonephritis and Acute Rheumatic Carditis in a Patient. Asian Journal of Pediatric Nephrology. Dec 2021;4(2):85.</w:t>
      </w:r>
    </w:p>
    <w:p w14:paraId="69237471" w14:textId="303C2824" w:rsidR="00D34261" w:rsidRDefault="00D34261" w:rsidP="00D34261">
      <w:r>
        <w:t xml:space="preserve">4. Trautmann A et al; International Pediatric Nephrology Association. IPNA clinical practice recommendations for the diagnosis and management of children with </w:t>
      </w:r>
      <w:proofErr w:type="spellStart"/>
      <w:r>
        <w:t>steroidsensitive</w:t>
      </w:r>
      <w:proofErr w:type="spellEnd"/>
      <w:r>
        <w:t xml:space="preserve"> nephrotic syndrome. </w:t>
      </w:r>
      <w:proofErr w:type="spellStart"/>
      <w:r>
        <w:t>Pediatr</w:t>
      </w:r>
      <w:proofErr w:type="spellEnd"/>
      <w:r>
        <w:t xml:space="preserve"> </w:t>
      </w:r>
      <w:proofErr w:type="spellStart"/>
      <w:r>
        <w:t>Nephrol</w:t>
      </w:r>
      <w:proofErr w:type="spellEnd"/>
      <w:r>
        <w:t xml:space="preserve">. 2022 Oct 21. </w:t>
      </w:r>
      <w:proofErr w:type="spellStart"/>
      <w:r>
        <w:t>doi</w:t>
      </w:r>
      <w:proofErr w:type="spellEnd"/>
      <w:r>
        <w:t xml:space="preserve">: 10.1007/s00467-022-05739-3. </w:t>
      </w:r>
      <w:proofErr w:type="spellStart"/>
      <w:r>
        <w:t>Epub</w:t>
      </w:r>
      <w:proofErr w:type="spellEnd"/>
      <w:r>
        <w:t xml:space="preserve"> ahead of print. PMID: 36269406.</w:t>
      </w:r>
    </w:p>
    <w:p w14:paraId="10370E29" w14:textId="0EDCCC8A" w:rsidR="00D34261" w:rsidRDefault="00D34261" w:rsidP="00D34261">
      <w:r>
        <w:t xml:space="preserve">5. Rus et al: IgA-dominant acute poststreptococcal glomerulonephritis with concomitant rheumatic </w:t>
      </w:r>
      <w:proofErr w:type="spellStart"/>
      <w:r>
        <w:t>fever.Croat</w:t>
      </w:r>
      <w:proofErr w:type="spellEnd"/>
      <w:r>
        <w:t xml:space="preserve"> Med J. 2015</w:t>
      </w:r>
      <w:proofErr w:type="gramStart"/>
      <w:r>
        <w:t>;56:567</w:t>
      </w:r>
      <w:proofErr w:type="gramEnd"/>
      <w:r>
        <w:t>-72.</w:t>
      </w:r>
    </w:p>
    <w:p w14:paraId="2B26FF15" w14:textId="77777777" w:rsidR="00D34261" w:rsidRDefault="00D34261" w:rsidP="00D34261">
      <w:r w:rsidRPr="00F95641">
        <w:rPr>
          <w:lang w:val="fr-FR"/>
        </w:rPr>
        <w:t xml:space="preserve">6. Rodriguez-Iturbe B, Musser JM. </w:t>
      </w:r>
      <w:r>
        <w:t>The current state of poststreptococcal glomerulonephritis. J Am Soc Nephrol. Oct 2008;19(10):1855 - 64.</w:t>
      </w:r>
    </w:p>
    <w:p w14:paraId="12148759" w14:textId="479F8D58" w:rsidR="00D34261" w:rsidRDefault="00D34261" w:rsidP="00D34261">
      <w:r>
        <w:t>7. Rheumatic fever and rheumatic heart disease. In: Nadas' Pediatric Cardiology [Internet]. Elsevier; 2025 [cited Jan 9, 2026]. p. 553 - 66. Available at: https://www.sciencedirect.com/science/chapter/edited-volume/abs/pii/B9781455705993000545</w:t>
      </w:r>
    </w:p>
    <w:p w14:paraId="38991615" w14:textId="4EFE402F" w:rsidR="00D34261" w:rsidRDefault="00D34261" w:rsidP="00D34261">
      <w:r>
        <w:t xml:space="preserve">8. Cunningham MW. Pathogenesis of Group A Streptococcal Infections. </w:t>
      </w:r>
      <w:proofErr w:type="spellStart"/>
      <w:r>
        <w:t>Clin</w:t>
      </w:r>
      <w:proofErr w:type="spellEnd"/>
      <w:r>
        <w:t xml:space="preserve"> </w:t>
      </w:r>
      <w:proofErr w:type="spellStart"/>
      <w:r>
        <w:t>Microbiol</w:t>
      </w:r>
      <w:proofErr w:type="spellEnd"/>
      <w:r>
        <w:t xml:space="preserve"> Rev. July 2000;13(3):470 - 511.</w:t>
      </w:r>
    </w:p>
    <w:p w14:paraId="63F0F8AC" w14:textId="77777777" w:rsidR="00D34261" w:rsidRDefault="00D34261" w:rsidP="00D34261">
      <w:proofErr w:type="gramStart"/>
      <w:r>
        <w:lastRenderedPageBreak/>
        <w:t>9.Sagar</w:t>
      </w:r>
      <w:proofErr w:type="gramEnd"/>
      <w:r>
        <w:t xml:space="preserve">   V, Kumar   R, Ganguly   NK  et al.  Comparative analysis of </w:t>
      </w:r>
      <w:proofErr w:type="spellStart"/>
      <w:r>
        <w:t>emm</w:t>
      </w:r>
      <w:proofErr w:type="spellEnd"/>
      <w:r>
        <w:t xml:space="preserve"> type pattern of group A Streptococcus throat and skin isolates from India and their association with closely related SIC, a streptococcal virulence factor. BMC </w:t>
      </w:r>
      <w:proofErr w:type="spellStart"/>
      <w:r>
        <w:t>Microbiol</w:t>
      </w:r>
      <w:proofErr w:type="spellEnd"/>
      <w:r>
        <w:t>. 2008</w:t>
      </w:r>
      <w:proofErr w:type="gramStart"/>
      <w:r>
        <w:t>;8:150</w:t>
      </w:r>
      <w:proofErr w:type="gramEnd"/>
      <w:r>
        <w:t>.</w:t>
      </w:r>
    </w:p>
    <w:p w14:paraId="2E80BE8B" w14:textId="77777777" w:rsidR="00D34261" w:rsidRDefault="00D34261" w:rsidP="00D34261">
      <w:r>
        <w:t>10</w:t>
      </w:r>
      <w:proofErr w:type="gramStart"/>
      <w:r>
        <w:t>.Brouwer</w:t>
      </w:r>
      <w:proofErr w:type="gramEnd"/>
      <w:r>
        <w:t xml:space="preserve">   S, Rivera-Hernandez   T, Curren   BF  et al.  Pathogenesis, epidemiology and control of group A Streptococcus infection. Nat Rev Micro. 2023</w:t>
      </w:r>
      <w:proofErr w:type="gramStart"/>
      <w:r>
        <w:t>;21:431</w:t>
      </w:r>
      <w:proofErr w:type="gramEnd"/>
      <w:r>
        <w:t>–47.</w:t>
      </w:r>
    </w:p>
    <w:p w14:paraId="1C1AAF18" w14:textId="56844A8C" w:rsidR="00D34261" w:rsidRDefault="00D34261" w:rsidP="00D34261">
      <w:r>
        <w:t xml:space="preserve">11. </w:t>
      </w:r>
      <w:proofErr w:type="spellStart"/>
      <w:r>
        <w:t>Metzgar</w:t>
      </w:r>
      <w:proofErr w:type="spellEnd"/>
      <w:r>
        <w:t xml:space="preserve"> D, </w:t>
      </w:r>
      <w:proofErr w:type="spellStart"/>
      <w:r>
        <w:t>Zampolli</w:t>
      </w:r>
      <w:proofErr w:type="spellEnd"/>
      <w:r>
        <w:t xml:space="preserve"> A. The M protein of group A Streptococcus is a key virulence factor and a clinically relevant strain identification marker. Virulence. 2011;2(5):402 - 1</w:t>
      </w:r>
    </w:p>
    <w:p w14:paraId="46BBE1F7" w14:textId="2C2CB0C8" w:rsidR="00D34261" w:rsidRDefault="00D34261" w:rsidP="00D34261">
      <w:r>
        <w:t xml:space="preserve">12. Martin WJ, Steer AC, </w:t>
      </w:r>
      <w:proofErr w:type="spellStart"/>
      <w:r>
        <w:t>Smeesters</w:t>
      </w:r>
      <w:proofErr w:type="spellEnd"/>
      <w:r>
        <w:t xml:space="preserve"> PR, Keeble J, Inouye M, Carapetis J, et al. Post-infectious group A streptococcal autoimmune syndromes and the heart. </w:t>
      </w:r>
      <w:proofErr w:type="spellStart"/>
      <w:r>
        <w:t>Autoimmun</w:t>
      </w:r>
      <w:proofErr w:type="spellEnd"/>
      <w:r>
        <w:t xml:space="preserve"> Rev. August 2015;14(8):710 - 25.</w:t>
      </w:r>
    </w:p>
    <w:p w14:paraId="30D8AE0D" w14:textId="77777777" w:rsidR="00D34261" w:rsidRDefault="00D34261" w:rsidP="00D34261">
      <w:r>
        <w:t xml:space="preserve">13.Balasubramanian   R, Marks   SD.  Post-infectious glomerulonephritis. </w:t>
      </w:r>
      <w:proofErr w:type="spellStart"/>
      <w:r>
        <w:t>Paediatr</w:t>
      </w:r>
      <w:proofErr w:type="spellEnd"/>
      <w:r>
        <w:t xml:space="preserve"> </w:t>
      </w:r>
      <w:proofErr w:type="spellStart"/>
      <w:r>
        <w:t>Int</w:t>
      </w:r>
      <w:proofErr w:type="spellEnd"/>
      <w:r>
        <w:t xml:space="preserve"> Child Health. 2017</w:t>
      </w:r>
      <w:proofErr w:type="gramStart"/>
      <w:r>
        <w:t>;37:240</w:t>
      </w:r>
      <w:proofErr w:type="gramEnd"/>
      <w:r>
        <w:t>–7.] 14</w:t>
      </w:r>
      <w:proofErr w:type="gramStart"/>
      <w:r>
        <w:t>.Satoskar</w:t>
      </w:r>
      <w:proofErr w:type="gramEnd"/>
      <w:r>
        <w:t xml:space="preserve">   AA, Parikh   SV, </w:t>
      </w:r>
      <w:proofErr w:type="spellStart"/>
      <w:r>
        <w:t>Nadasdy</w:t>
      </w:r>
      <w:proofErr w:type="spellEnd"/>
      <w:r>
        <w:t xml:space="preserve">   T.  Epidemiology, pathogenesis, treatment and outcomes of infection-associated glomerulonephritis. Nat Rev Nephrol. 2020</w:t>
      </w:r>
      <w:proofErr w:type="gramStart"/>
      <w:r>
        <w:t>;16:32</w:t>
      </w:r>
      <w:proofErr w:type="gramEnd"/>
      <w:r>
        <w:t>–50.</w:t>
      </w:r>
    </w:p>
    <w:p w14:paraId="039A0317" w14:textId="77777777" w:rsidR="00D34261" w:rsidRDefault="00D34261" w:rsidP="00D34261">
      <w:r>
        <w:t>15</w:t>
      </w:r>
      <w:proofErr w:type="gramStart"/>
      <w:r>
        <w:t>.Batsford</w:t>
      </w:r>
      <w:proofErr w:type="gramEnd"/>
      <w:r>
        <w:t xml:space="preserve">   SR, Mezzano   S, Mihatsch   M  et al.  Is the nephritogenic antigen in post-streptococcal glomerulonephritis pyrogenic exotoxin B (SPE B) or GAPDH</w:t>
      </w:r>
      <w:proofErr w:type="gramStart"/>
      <w:r>
        <w:t>?.</w:t>
      </w:r>
      <w:proofErr w:type="gramEnd"/>
      <w:r>
        <w:t xml:space="preserve"> Kidney Int. 2005</w:t>
      </w:r>
      <w:proofErr w:type="gramStart"/>
      <w:r>
        <w:t>;68:1120</w:t>
      </w:r>
      <w:proofErr w:type="gramEnd"/>
      <w:r>
        <w:t>–9.</w:t>
      </w:r>
    </w:p>
    <w:p w14:paraId="46753F14" w14:textId="77777777" w:rsidR="00D34261" w:rsidRDefault="00D34261" w:rsidP="00D34261">
      <w:r>
        <w:t xml:space="preserve">16.Sriprakash   KS, Hartas   J, White   A.  Antibodies to streptococcal inhibitor of complement function and M peptides in a post-streptococcal glomerulonephritis endemic region of Australia. J Med </w:t>
      </w:r>
      <w:proofErr w:type="spellStart"/>
      <w:r>
        <w:t>Microbiol</w:t>
      </w:r>
      <w:proofErr w:type="spellEnd"/>
      <w:r>
        <w:t>. 2002</w:t>
      </w:r>
      <w:proofErr w:type="gramStart"/>
      <w:r>
        <w:t>;51:589</w:t>
      </w:r>
      <w:proofErr w:type="gramEnd"/>
      <w:r>
        <w:t>–650.</w:t>
      </w:r>
    </w:p>
    <w:p w14:paraId="1B01C52C" w14:textId="77777777" w:rsidR="00D34261" w:rsidRDefault="00D34261" w:rsidP="00D34261">
      <w:r>
        <w:t>17</w:t>
      </w:r>
      <w:proofErr w:type="gramStart"/>
      <w:r>
        <w:t>.Karmarkar</w:t>
      </w:r>
      <w:proofErr w:type="gramEnd"/>
      <w:r>
        <w:t xml:space="preserve">   MG, </w:t>
      </w:r>
      <w:proofErr w:type="spellStart"/>
      <w:r>
        <w:t>Hule</w:t>
      </w:r>
      <w:proofErr w:type="spellEnd"/>
      <w:r>
        <w:t xml:space="preserve">   GP, </w:t>
      </w:r>
      <w:proofErr w:type="spellStart"/>
      <w:r>
        <w:t>Hase</w:t>
      </w:r>
      <w:proofErr w:type="spellEnd"/>
      <w:r>
        <w:t xml:space="preserve">   NK  et al.  Seroprevalence of streptococcal inhibitor of complement (SIC) suggests association of streptococcal infection with chronic kidney disease. BMC Nephrol. 2013</w:t>
      </w:r>
      <w:proofErr w:type="gramStart"/>
      <w:r>
        <w:t>;14:101</w:t>
      </w:r>
      <w:proofErr w:type="gramEnd"/>
      <w:r>
        <w:t xml:space="preserve">.] </w:t>
      </w:r>
    </w:p>
    <w:p w14:paraId="00000047" w14:textId="2DF5F9D5" w:rsidR="00100C0D" w:rsidRDefault="00E971B1" w:rsidP="00D34261">
      <w:pPr>
        <w:pBdr>
          <w:top w:val="nil"/>
          <w:left w:val="nil"/>
          <w:bottom w:val="nil"/>
          <w:right w:val="nil"/>
          <w:between w:val="nil"/>
        </w:pBdr>
        <w:tabs>
          <w:tab w:val="left" w:pos="264"/>
        </w:tabs>
        <w:spacing w:after="240" w:line="240" w:lineRule="auto"/>
        <w:ind w:left="264" w:hanging="264"/>
      </w:pPr>
      <w:r>
        <w:rPr>
          <w:noProof/>
          <w:lang w:val="fr-FR"/>
        </w:rPr>
        <w:lastRenderedPageBreak/>
        <w:drawing>
          <wp:inline distT="0" distB="0" distL="0" distR="0" wp14:anchorId="4EF07E6D" wp14:editId="3B61272E">
            <wp:extent cx="3309415" cy="4681771"/>
            <wp:effectExtent l="0" t="0" r="5715" b="5080"/>
            <wp:docPr id="64183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1446" cy="4698790"/>
                    </a:xfrm>
                    <a:prstGeom prst="rect">
                      <a:avLst/>
                    </a:prstGeom>
                    <a:noFill/>
                    <a:ln>
                      <a:noFill/>
                    </a:ln>
                  </pic:spPr>
                </pic:pic>
              </a:graphicData>
            </a:graphic>
          </wp:inline>
        </w:drawing>
      </w:r>
    </w:p>
    <w:p w14:paraId="7E523064" w14:textId="67825665" w:rsidR="00E971B1" w:rsidRDefault="00E971B1">
      <w:pPr>
        <w:rPr>
          <w:noProof/>
        </w:rPr>
      </w:pPr>
      <w:r>
        <w:rPr>
          <w:noProof/>
          <w:lang w:val="fr-FR"/>
        </w:rPr>
        <w:drawing>
          <wp:inline distT="0" distB="0" distL="0" distR="0" wp14:anchorId="0E395A27" wp14:editId="15D5FD3D">
            <wp:extent cx="5760720" cy="3240405"/>
            <wp:effectExtent l="0" t="0" r="0" b="0"/>
            <wp:docPr id="1478663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F513235" w14:textId="0BC38998" w:rsidR="00E971B1" w:rsidRDefault="00E971B1">
      <w:r>
        <w:rPr>
          <w:noProof/>
          <w:lang w:val="fr-FR"/>
        </w:rPr>
        <w:lastRenderedPageBreak/>
        <w:drawing>
          <wp:inline distT="0" distB="0" distL="0" distR="0" wp14:anchorId="74D0EA75" wp14:editId="19429D0C">
            <wp:extent cx="5760720" cy="8149590"/>
            <wp:effectExtent l="0" t="0" r="0" b="3810"/>
            <wp:docPr id="769274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9590"/>
                    </a:xfrm>
                    <a:prstGeom prst="rect">
                      <a:avLst/>
                    </a:prstGeom>
                    <a:noFill/>
                    <a:ln>
                      <a:noFill/>
                    </a:ln>
                  </pic:spPr>
                </pic:pic>
              </a:graphicData>
            </a:graphic>
          </wp:inline>
        </w:drawing>
      </w:r>
    </w:p>
    <w:sectPr w:rsidR="00E971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A135F" w14:textId="77777777" w:rsidR="009E1FE9" w:rsidRDefault="009E1FE9" w:rsidP="00624B60">
      <w:pPr>
        <w:spacing w:after="0" w:line="240" w:lineRule="auto"/>
      </w:pPr>
      <w:r>
        <w:separator/>
      </w:r>
    </w:p>
  </w:endnote>
  <w:endnote w:type="continuationSeparator" w:id="0">
    <w:p w14:paraId="0A385DB5" w14:textId="77777777" w:rsidR="009E1FE9" w:rsidRDefault="009E1FE9" w:rsidP="00624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94D8A838-26AD-4ADA-965C-6D56A796EA4F}"/>
    <w:embedBold r:id="rId2" w:fontKey="{6C54404A-1994-4855-9CE4-0F338EACBB04}"/>
    <w:embedItalic r:id="rId3" w:fontKey="{5E5E8C51-7428-4D33-92BF-B9F9DD7F3B1A}"/>
  </w:font>
  <w:font w:name="Play">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86240CB0-9B85-4A05-B27E-8F41C6D85323}"/>
  </w:font>
  <w:font w:name="Calibri">
    <w:panose1 w:val="020F0502020204030204"/>
    <w:charset w:val="00"/>
    <w:family w:val="swiss"/>
    <w:pitch w:val="variable"/>
    <w:sig w:usb0="E4002EFF" w:usb1="C000247B" w:usb2="00000009" w:usb3="00000000" w:csb0="000001FF" w:csb1="00000000"/>
    <w:embedRegular r:id="rId5" w:fontKey="{1E8D1B6A-0E6E-4862-9376-31CD5A55C6F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9AE03" w14:textId="77777777" w:rsidR="001A40D5" w:rsidRDefault="001A40D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839784"/>
      <w:docPartObj>
        <w:docPartGallery w:val="Page Numbers (Bottom of Page)"/>
        <w:docPartUnique/>
      </w:docPartObj>
    </w:sdtPr>
    <w:sdtEndPr/>
    <w:sdtContent>
      <w:p w14:paraId="08CA92C9" w14:textId="3A34A8D7" w:rsidR="00624B60" w:rsidRDefault="00624B60">
        <w:pPr>
          <w:pStyle w:val="Pieddepage"/>
        </w:pPr>
        <w:r>
          <w:fldChar w:fldCharType="begin"/>
        </w:r>
        <w:r>
          <w:instrText>PAGE   \* MERGEFORMAT</w:instrText>
        </w:r>
        <w:r>
          <w:fldChar w:fldCharType="separate"/>
        </w:r>
        <w:r w:rsidR="005C5836" w:rsidRPr="005C5836">
          <w:rPr>
            <w:noProof/>
            <w:lang w:val="fr-FR"/>
          </w:rPr>
          <w:t>8</w:t>
        </w:r>
        <w:r>
          <w:fldChar w:fldCharType="end"/>
        </w:r>
      </w:p>
    </w:sdtContent>
  </w:sdt>
  <w:p w14:paraId="462C26F6" w14:textId="77777777" w:rsidR="00624B60" w:rsidRDefault="00624B6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B2EF8" w14:textId="77777777" w:rsidR="001A40D5" w:rsidRDefault="001A40D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DF27C" w14:textId="77777777" w:rsidR="009E1FE9" w:rsidRDefault="009E1FE9" w:rsidP="00624B60">
      <w:pPr>
        <w:spacing w:after="0" w:line="240" w:lineRule="auto"/>
      </w:pPr>
      <w:r>
        <w:separator/>
      </w:r>
    </w:p>
  </w:footnote>
  <w:footnote w:type="continuationSeparator" w:id="0">
    <w:p w14:paraId="310838FC" w14:textId="77777777" w:rsidR="009E1FE9" w:rsidRDefault="009E1FE9" w:rsidP="00624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D56CF" w14:textId="180C7610" w:rsidR="001A40D5" w:rsidRDefault="009E1FE9">
    <w:pPr>
      <w:pStyle w:val="En-tte"/>
    </w:pPr>
    <w:r>
      <w:rPr>
        <w:noProof/>
      </w:rPr>
      <w:pict w14:anchorId="7EB59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690594"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6A245" w14:textId="56AB5611" w:rsidR="001A40D5" w:rsidRDefault="009E1FE9">
    <w:pPr>
      <w:pStyle w:val="En-tte"/>
    </w:pPr>
    <w:r>
      <w:rPr>
        <w:noProof/>
      </w:rPr>
      <w:pict w14:anchorId="78A46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690595"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BBD5F" w14:textId="1B10A5C8" w:rsidR="001A40D5" w:rsidRDefault="009E1FE9">
    <w:pPr>
      <w:pStyle w:val="En-tte"/>
    </w:pPr>
    <w:r>
      <w:rPr>
        <w:noProof/>
      </w:rPr>
      <w:pict w14:anchorId="1BB21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8690593"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519BA"/>
    <w:multiLevelType w:val="multilevel"/>
    <w:tmpl w:val="54966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C0D"/>
    <w:rsid w:val="00032625"/>
    <w:rsid w:val="00043733"/>
    <w:rsid w:val="00090883"/>
    <w:rsid w:val="00100C0D"/>
    <w:rsid w:val="001613C3"/>
    <w:rsid w:val="001A40D5"/>
    <w:rsid w:val="001E2843"/>
    <w:rsid w:val="0025121B"/>
    <w:rsid w:val="00261709"/>
    <w:rsid w:val="002D32A9"/>
    <w:rsid w:val="004C3319"/>
    <w:rsid w:val="00522D3A"/>
    <w:rsid w:val="00555580"/>
    <w:rsid w:val="00597784"/>
    <w:rsid w:val="005C5836"/>
    <w:rsid w:val="0062263A"/>
    <w:rsid w:val="00624B60"/>
    <w:rsid w:val="0070376A"/>
    <w:rsid w:val="007070E1"/>
    <w:rsid w:val="00837FE0"/>
    <w:rsid w:val="008B1A98"/>
    <w:rsid w:val="008B4347"/>
    <w:rsid w:val="009E1FE9"/>
    <w:rsid w:val="00A216CA"/>
    <w:rsid w:val="00A36B64"/>
    <w:rsid w:val="00CE4970"/>
    <w:rsid w:val="00D34261"/>
    <w:rsid w:val="00E06306"/>
    <w:rsid w:val="00E971B1"/>
    <w:rsid w:val="00EB06A3"/>
    <w:rsid w:val="00F00DB3"/>
    <w:rsid w:val="00F25439"/>
    <w:rsid w:val="00F52F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FA6CDA"/>
  <w15:docId w15:val="{1D280E12-BC93-4FDF-A661-886ED286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n" w:eastAsia="fr-FR"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pPr>
      <w:keepNext/>
      <w:keepLines/>
      <w:spacing w:before="160" w:after="80"/>
      <w:outlineLvl w:val="2"/>
    </w:pPr>
    <w:rPr>
      <w:color w:val="0F4761"/>
      <w:sz w:val="28"/>
      <w:szCs w:val="28"/>
    </w:rPr>
  </w:style>
  <w:style w:type="paragraph" w:styleId="Titre4">
    <w:name w:val="heading 4"/>
    <w:basedOn w:val="Normal"/>
    <w:next w:val="Normal"/>
    <w:pPr>
      <w:keepNext/>
      <w:keepLines/>
      <w:spacing w:before="80" w:after="40"/>
      <w:outlineLvl w:val="3"/>
    </w:pPr>
    <w:rPr>
      <w:i/>
      <w:iCs/>
      <w:color w:val="0F4761"/>
    </w:rPr>
  </w:style>
  <w:style w:type="paragraph" w:styleId="Titre5">
    <w:name w:val="heading 5"/>
    <w:basedOn w:val="Normal"/>
    <w:next w:val="Normal"/>
    <w:pPr>
      <w:keepNext/>
      <w:keepLines/>
      <w:spacing w:before="80" w:after="40"/>
      <w:outlineLvl w:val="4"/>
    </w:pPr>
    <w:rPr>
      <w:color w:val="0F4761"/>
    </w:rPr>
  </w:style>
  <w:style w:type="paragraph" w:styleId="Titre6">
    <w:name w:val="heading 6"/>
    <w:basedOn w:val="Normal"/>
    <w:next w:val="Normal"/>
    <w:pPr>
      <w:keepNext/>
      <w:keepLines/>
      <w:spacing w:before="40" w:after="0"/>
      <w:outlineLvl w:val="5"/>
    </w:pPr>
    <w:rPr>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spacing w:after="80" w:line="240" w:lineRule="auto"/>
    </w:pPr>
    <w:rPr>
      <w:rFonts w:ascii="Play" w:eastAsia="Play" w:hAnsi="Play" w:cs="Play"/>
      <w:sz w:val="56"/>
      <w:szCs w:val="56"/>
    </w:rPr>
  </w:style>
  <w:style w:type="paragraph" w:styleId="Sous-titre">
    <w:name w:val="Subtitle"/>
    <w:basedOn w:val="Normal"/>
    <w:next w:val="Normal"/>
    <w:rPr>
      <w:color w:val="595959"/>
      <w:sz w:val="28"/>
      <w:szCs w:val="28"/>
    </w:rPr>
  </w:style>
  <w:style w:type="paragraph" w:styleId="En-tte">
    <w:name w:val="header"/>
    <w:basedOn w:val="Normal"/>
    <w:link w:val="En-tteCar"/>
    <w:uiPriority w:val="99"/>
    <w:unhideWhenUsed/>
    <w:rsid w:val="00624B60"/>
    <w:pPr>
      <w:tabs>
        <w:tab w:val="center" w:pos="4536"/>
        <w:tab w:val="right" w:pos="9072"/>
      </w:tabs>
      <w:spacing w:after="0" w:line="240" w:lineRule="auto"/>
    </w:pPr>
  </w:style>
  <w:style w:type="character" w:customStyle="1" w:styleId="En-tteCar">
    <w:name w:val="En-tête Car"/>
    <w:basedOn w:val="Policepardfaut"/>
    <w:link w:val="En-tte"/>
    <w:uiPriority w:val="99"/>
    <w:rsid w:val="00624B60"/>
  </w:style>
  <w:style w:type="paragraph" w:styleId="Pieddepage">
    <w:name w:val="footer"/>
    <w:basedOn w:val="Normal"/>
    <w:link w:val="PieddepageCar"/>
    <w:uiPriority w:val="99"/>
    <w:unhideWhenUsed/>
    <w:rsid w:val="00624B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4B60"/>
  </w:style>
  <w:style w:type="character" w:styleId="Lienhypertexte">
    <w:name w:val="Hyperlink"/>
    <w:basedOn w:val="Policepardfaut"/>
    <w:uiPriority w:val="99"/>
    <w:unhideWhenUsed/>
    <w:rsid w:val="008B4347"/>
    <w:rPr>
      <w:color w:val="0000FF" w:themeColor="hyperlink"/>
      <w:u w:val="single"/>
    </w:rPr>
  </w:style>
  <w:style w:type="character" w:customStyle="1" w:styleId="UnresolvedMention">
    <w:name w:val="Unresolved Mention"/>
    <w:basedOn w:val="Policepardfaut"/>
    <w:uiPriority w:val="99"/>
    <w:semiHidden/>
    <w:unhideWhenUsed/>
    <w:rsid w:val="008B4347"/>
    <w:rPr>
      <w:color w:val="605E5C"/>
      <w:shd w:val="clear" w:color="auto" w:fill="E1DFDD"/>
    </w:rPr>
  </w:style>
  <w:style w:type="paragraph" w:styleId="Sansinterligne">
    <w:name w:val="No Spacing"/>
    <w:uiPriority w:val="1"/>
    <w:qFormat/>
    <w:rsid w:val="002D32A9"/>
    <w:pPr>
      <w:spacing w:after="0" w:line="240" w:lineRule="auto"/>
    </w:pPr>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2406</Words>
  <Characters>13238</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HMENH17</cp:lastModifiedBy>
  <cp:revision>20</cp:revision>
  <dcterms:created xsi:type="dcterms:W3CDTF">2026-01-26T12:40:00Z</dcterms:created>
  <dcterms:modified xsi:type="dcterms:W3CDTF">2026-02-10T11:12:00Z</dcterms:modified>
</cp:coreProperties>
</file>