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B150" w14:textId="4FBAC5C8" w:rsidR="55B02BF0" w:rsidRDefault="005250BC" w:rsidP="6418BADC">
      <w:pPr>
        <w:spacing w:line="240" w:lineRule="auto"/>
        <w:jc w:val="center"/>
        <w:rPr>
          <w:rFonts w:ascii="Times New Roman" w:eastAsia="Times New Roman" w:hAnsi="Times New Roman" w:cs="Times New Roman"/>
          <w:b/>
          <w:bCs/>
          <w:sz w:val="32"/>
          <w:szCs w:val="32"/>
        </w:rPr>
      </w:pPr>
      <w:r w:rsidRPr="005250BC">
        <w:rPr>
          <w:rFonts w:ascii="Times New Roman" w:eastAsia="Times New Roman" w:hAnsi="Times New Roman" w:cs="Times New Roman"/>
          <w:b/>
          <w:bCs/>
          <w:sz w:val="32"/>
          <w:szCs w:val="32"/>
        </w:rPr>
        <w:t xml:space="preserve">A Retrospective Review of Biomedical Applications of </w:t>
      </w:r>
      <w:proofErr w:type="spellStart"/>
      <w:r w:rsidRPr="005250BC">
        <w:rPr>
          <w:rFonts w:ascii="Times New Roman" w:eastAsia="Times New Roman" w:hAnsi="Times New Roman" w:cs="Times New Roman"/>
          <w:b/>
          <w:bCs/>
          <w:sz w:val="32"/>
          <w:szCs w:val="32"/>
        </w:rPr>
        <w:t>Neutrosophic</w:t>
      </w:r>
      <w:proofErr w:type="spellEnd"/>
      <w:r w:rsidRPr="005250BC">
        <w:rPr>
          <w:rFonts w:ascii="Times New Roman" w:eastAsia="Times New Roman" w:hAnsi="Times New Roman" w:cs="Times New Roman"/>
          <w:b/>
          <w:bCs/>
          <w:sz w:val="32"/>
          <w:szCs w:val="32"/>
        </w:rPr>
        <w:t xml:space="preserve"> Probability Distributions</w:t>
      </w:r>
    </w:p>
    <w:p w14:paraId="74DCEFA7" w14:textId="77777777" w:rsidR="00782601" w:rsidRDefault="00782601" w:rsidP="007F171D">
      <w:pPr>
        <w:spacing w:line="240" w:lineRule="auto"/>
        <w:rPr>
          <w:rFonts w:ascii="Times New Roman" w:eastAsia="Times New Roman" w:hAnsi="Times New Roman" w:cs="Times New Roman"/>
          <w:b/>
          <w:bCs/>
          <w:sz w:val="26"/>
          <w:szCs w:val="26"/>
        </w:rPr>
      </w:pPr>
    </w:p>
    <w:p w14:paraId="5F1B6CA1" w14:textId="47FB5D37" w:rsidR="37032E46" w:rsidRPr="00136812" w:rsidRDefault="37032E46" w:rsidP="05089AAD">
      <w:pPr>
        <w:spacing w:line="240" w:lineRule="auto"/>
        <w:jc w:val="center"/>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Abstract</w:t>
      </w:r>
    </w:p>
    <w:p w14:paraId="1536C1ED" w14:textId="35C1D69D" w:rsidR="05089AAD" w:rsidRPr="00BC0972" w:rsidRDefault="4F6D2F19" w:rsidP="05089AAD">
      <w:pPr>
        <w:spacing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This paper provides a comprehensive review of the applications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biomedical research. Rooted in the philosophy of Neutrosophy, these distributions explicitly model uncertainty through truth, indeterminacy, and falsity components, offering a flexible and nuanced framework for analyzing complex and imprecise biomedical data. Compared to traditional statistical methods,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approaches demonstrate superior performance in handling interval-valued, vague, and indeterminate information commonly encountered in biomedical studies. We discuss their advantages, such as enhanced modeling of uncertainty and robustness to assumption violations, alongside limitations including interpretability challenges and the need for standardized tools. Future research directions are outlined to foster the development of novel distributions, software implementations, and validation techniques. This review underscores the significant potential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to advance biomedical data analysis, particularly in emerging fields such as personalized medicine and genomics.</w:t>
      </w:r>
    </w:p>
    <w:p w14:paraId="78D8F8DF" w14:textId="72086AF0" w:rsidR="460E76D5" w:rsidRPr="00BC0972" w:rsidRDefault="07D56BD8" w:rsidP="6418BADC">
      <w:pPr>
        <w:spacing w:after="0" w:line="257"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Keywords:</w:t>
      </w:r>
      <w:r w:rsidR="57D77925" w:rsidRPr="00BC0972">
        <w:rPr>
          <w:rFonts w:ascii="Times New Roman" w:eastAsia="Times New Roman" w:hAnsi="Times New Roman" w:cs="Times New Roman"/>
          <w:sz w:val="22"/>
          <w:szCs w:val="22"/>
        </w:rPr>
        <w:t xml:space="preserve"> </w:t>
      </w:r>
      <w:proofErr w:type="spellStart"/>
      <w:r w:rsidR="57D77925" w:rsidRPr="00BC0972">
        <w:rPr>
          <w:rFonts w:ascii="Times New Roman" w:eastAsia="Times New Roman" w:hAnsi="Times New Roman" w:cs="Times New Roman"/>
          <w:sz w:val="22"/>
          <w:szCs w:val="22"/>
        </w:rPr>
        <w:t>Neutrosophic</w:t>
      </w:r>
      <w:proofErr w:type="spellEnd"/>
      <w:r w:rsidR="57D77925" w:rsidRPr="00BC0972">
        <w:rPr>
          <w:rFonts w:ascii="Times New Roman" w:eastAsia="Times New Roman" w:hAnsi="Times New Roman" w:cs="Times New Roman"/>
          <w:sz w:val="22"/>
          <w:szCs w:val="22"/>
        </w:rPr>
        <w:t xml:space="preserve"> Probability Distribution, Biomedical Data Analysis, Uncertainty Modeling, </w:t>
      </w:r>
      <w:proofErr w:type="spellStart"/>
      <w:r w:rsidR="57D77925" w:rsidRPr="00BC0972">
        <w:rPr>
          <w:rFonts w:ascii="Times New Roman" w:eastAsia="Times New Roman" w:hAnsi="Times New Roman" w:cs="Times New Roman"/>
          <w:sz w:val="22"/>
          <w:szCs w:val="22"/>
        </w:rPr>
        <w:t>Neutrosophic</w:t>
      </w:r>
      <w:proofErr w:type="spellEnd"/>
      <w:r w:rsidR="57D77925" w:rsidRPr="00BC0972">
        <w:rPr>
          <w:rFonts w:ascii="Times New Roman" w:eastAsia="Times New Roman" w:hAnsi="Times New Roman" w:cs="Times New Roman"/>
          <w:sz w:val="22"/>
          <w:szCs w:val="22"/>
        </w:rPr>
        <w:t xml:space="preserve"> Statistics, Indeterminacy, Medical Diagnosis, Survival Analysis</w:t>
      </w:r>
      <w:r w:rsidR="00020E90">
        <w:rPr>
          <w:rFonts w:ascii="Times New Roman" w:eastAsia="Times New Roman" w:hAnsi="Times New Roman" w:cs="Times New Roman"/>
          <w:sz w:val="22"/>
          <w:szCs w:val="22"/>
        </w:rPr>
        <w:t>.</w:t>
      </w:r>
    </w:p>
    <w:p w14:paraId="49583D62" w14:textId="1139D4BD" w:rsidR="460E76D5" w:rsidRPr="00BC0972" w:rsidRDefault="460E76D5" w:rsidP="6418BADC">
      <w:pPr>
        <w:spacing w:after="0" w:line="257" w:lineRule="auto"/>
        <w:jc w:val="both"/>
        <w:rPr>
          <w:rFonts w:ascii="Times New Roman" w:eastAsia="Times New Roman" w:hAnsi="Times New Roman" w:cs="Times New Roman"/>
          <w:sz w:val="22"/>
          <w:szCs w:val="22"/>
        </w:rPr>
      </w:pPr>
    </w:p>
    <w:p w14:paraId="79472786" w14:textId="3DC4E70B" w:rsidR="460E76D5" w:rsidRPr="00136812" w:rsidRDefault="460E76D5" w:rsidP="6418BADC">
      <w:pPr>
        <w:spacing w:after="0" w:line="257" w:lineRule="auto"/>
        <w:jc w:val="both"/>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1.</w:t>
      </w:r>
      <w:r w:rsidR="3E07DCE2" w:rsidRPr="00136812">
        <w:rPr>
          <w:rFonts w:ascii="Times New Roman" w:eastAsia="Times New Roman" w:hAnsi="Times New Roman" w:cs="Times New Roman"/>
          <w:b/>
          <w:bCs/>
          <w:sz w:val="26"/>
          <w:szCs w:val="26"/>
        </w:rPr>
        <w:t xml:space="preserve"> </w:t>
      </w:r>
      <w:r w:rsidRPr="00136812">
        <w:rPr>
          <w:rFonts w:ascii="Times New Roman" w:eastAsia="Times New Roman" w:hAnsi="Times New Roman" w:cs="Times New Roman"/>
          <w:b/>
          <w:bCs/>
          <w:sz w:val="26"/>
          <w:szCs w:val="26"/>
        </w:rPr>
        <w:t>Introduction</w:t>
      </w:r>
    </w:p>
    <w:p w14:paraId="74038B38" w14:textId="2A2C1C1C" w:rsidR="05089AAD" w:rsidRPr="00BC0972" w:rsidRDefault="05089AAD" w:rsidP="05089AAD">
      <w:pPr>
        <w:spacing w:after="0" w:line="257" w:lineRule="auto"/>
        <w:rPr>
          <w:rFonts w:ascii="Times New Roman" w:eastAsia="Times New Roman" w:hAnsi="Times New Roman" w:cs="Times New Roman"/>
          <w:b/>
          <w:bCs/>
          <w:sz w:val="22"/>
          <w:szCs w:val="22"/>
        </w:rPr>
      </w:pPr>
    </w:p>
    <w:p w14:paraId="04298C66" w14:textId="4E5D8592" w:rsidR="460E76D5" w:rsidRPr="00BC0972" w:rsidRDefault="460E76D5"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The field of biomedical research relies heavily on the analysis of complex data to advance our understanding of biological processes, disease mechanisms, and the effectiveness of medical interventions. Statistical methods are indispensable tools in this endeavor, enabling researchers to extract meaningful insights from often intricate datasets. However, biomedical data is frequently characterized by inherent uncertainties, vagueness, and indeterminacy. For instance, medical diagnoses can be challenging due to overlapping symptoms and the subjective interpretation of clinical signs. Survival analysis, which examines the time until a specific event occurs, often grapples with censored data and variability in patient outcomes. Clinical trials, designed to evaluate the efficacy of new treatments, are susceptible to diverse patient responses and imprecise measurements. These complexities can pose significant challenges for traditional statistical approaches that often assume data certainty [</w:t>
      </w:r>
      <w:r w:rsidR="06567032" w:rsidRPr="00BC0972">
        <w:rPr>
          <w:rFonts w:ascii="Times New Roman" w:eastAsia="Times New Roman" w:hAnsi="Times New Roman" w:cs="Times New Roman"/>
          <w:sz w:val="22"/>
          <w:szCs w:val="22"/>
        </w:rPr>
        <w:t>4</w:t>
      </w:r>
      <w:r w:rsidRPr="00BC0972">
        <w:rPr>
          <w:rFonts w:ascii="Times New Roman" w:eastAsia="Times New Roman" w:hAnsi="Times New Roman" w:cs="Times New Roman"/>
          <w:sz w:val="22"/>
          <w:szCs w:val="22"/>
        </w:rPr>
        <w:t>]</w:t>
      </w:r>
      <w:r w:rsidR="342D7926" w:rsidRPr="00BC0972">
        <w:rPr>
          <w:rFonts w:ascii="Times New Roman" w:eastAsia="Times New Roman" w:hAnsi="Times New Roman" w:cs="Times New Roman"/>
          <w:sz w:val="22"/>
          <w:szCs w:val="22"/>
        </w:rPr>
        <w:t>,[</w:t>
      </w:r>
      <w:r w:rsidR="6EC5049C" w:rsidRPr="00BC0972">
        <w:rPr>
          <w:rFonts w:ascii="Times New Roman" w:eastAsia="Times New Roman" w:hAnsi="Times New Roman" w:cs="Times New Roman"/>
          <w:sz w:val="22"/>
          <w:szCs w:val="22"/>
        </w:rPr>
        <w:t>12</w:t>
      </w:r>
      <w:r w:rsidR="342D7926" w:rsidRPr="00BC0972">
        <w:rPr>
          <w:rFonts w:ascii="Times New Roman" w:eastAsia="Times New Roman" w:hAnsi="Times New Roman" w:cs="Times New Roman"/>
          <w:sz w:val="22"/>
          <w:szCs w:val="22"/>
        </w:rPr>
        <w:t>],[</w:t>
      </w:r>
      <w:r w:rsidR="3E099A1F" w:rsidRPr="00BC0972">
        <w:rPr>
          <w:rFonts w:ascii="Times New Roman" w:eastAsia="Times New Roman" w:hAnsi="Times New Roman" w:cs="Times New Roman"/>
          <w:sz w:val="22"/>
          <w:szCs w:val="22"/>
        </w:rPr>
        <w:t>13</w:t>
      </w:r>
      <w:r w:rsidR="342D7926" w:rsidRPr="00BC0972">
        <w:rPr>
          <w:rFonts w:ascii="Times New Roman" w:eastAsia="Times New Roman" w:hAnsi="Times New Roman" w:cs="Times New Roman"/>
          <w:sz w:val="22"/>
          <w:szCs w:val="22"/>
        </w:rPr>
        <w:t>],[</w:t>
      </w:r>
      <w:r w:rsidR="365650BF" w:rsidRPr="00BC0972">
        <w:rPr>
          <w:rFonts w:ascii="Times New Roman" w:eastAsia="Times New Roman" w:hAnsi="Times New Roman" w:cs="Times New Roman"/>
          <w:sz w:val="22"/>
          <w:szCs w:val="22"/>
        </w:rPr>
        <w:t>14</w:t>
      </w:r>
      <w:r w:rsidR="342D7926" w:rsidRPr="00BC0972">
        <w:rPr>
          <w:rFonts w:ascii="Times New Roman" w:eastAsia="Times New Roman" w:hAnsi="Times New Roman" w:cs="Times New Roman"/>
          <w:sz w:val="22"/>
          <w:szCs w:val="22"/>
        </w:rPr>
        <w:t>]</w:t>
      </w:r>
      <w:r w:rsidRPr="00BC0972">
        <w:rPr>
          <w:rFonts w:ascii="Times New Roman" w:eastAsia="Times New Roman" w:hAnsi="Times New Roman" w:cs="Times New Roman"/>
          <w:sz w:val="22"/>
          <w:szCs w:val="22"/>
        </w:rPr>
        <w:t xml:space="preserve">. The limitations of classical methods in handling the multifaceted nature of biomedical data can potentially lead to incomplete or even inaccurate conclusions, thereby underscoring the necessity for more advanced statistical tools capable of effectively addressing these inherent complexities. </w:t>
      </w:r>
    </w:p>
    <w:p w14:paraId="3B55264D" w14:textId="21FAEF0B" w:rsidR="460E76D5" w:rsidRPr="00BC0972" w:rsidRDefault="460E76D5"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In response to the need for more robust methods for handling uncertainty, the philosophical framework of Neutrosophy has emerged, extending beyond the boundaries of classical logic by incorporating the concepts of truth, indeterminacy, and falsity [1]. This framework posits that every proposition or entity can be viewed through these three independent components, offering a richer perspective on information that is not always clear-cut. Building upon Neutrosophy, the concepts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sets,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logic, and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statistics have been developed, leading to the formulation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[1]. These distributions represent a potential avenue for addressing the limitations encountered by traditional probability distributions when confronted with the uncertain nature of biomedical data. By explicitly considering indeterminacy alongside the likelihood of an event occurring or not occurring,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offer a more nuanced approach to statistical modeling in biomedical research</w:t>
      </w:r>
      <w:r w:rsidR="0DA38DDD" w:rsidRPr="00BC0972">
        <w:rPr>
          <w:rFonts w:ascii="Times New Roman" w:eastAsia="Times New Roman" w:hAnsi="Times New Roman" w:cs="Times New Roman"/>
          <w:sz w:val="22"/>
          <w:szCs w:val="22"/>
        </w:rPr>
        <w:t xml:space="preserve"> [2],[3],[5]</w:t>
      </w:r>
      <w:r w:rsidRPr="00BC0972">
        <w:rPr>
          <w:rFonts w:ascii="Times New Roman" w:eastAsia="Times New Roman" w:hAnsi="Times New Roman" w:cs="Times New Roman"/>
          <w:sz w:val="22"/>
          <w:szCs w:val="22"/>
        </w:rPr>
        <w:t xml:space="preserve">. </w:t>
      </w:r>
    </w:p>
    <w:p w14:paraId="3201CC74" w14:textId="4C766155" w:rsidR="460E76D5" w:rsidRPr="00BC0972" w:rsidRDefault="460E76D5"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lastRenderedPageBreak/>
        <w:t xml:space="preserve"> Given the increasing interest in and development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 retrospective study is warranted to synthesize the existing body of research on their applications within the biomedical domain. Such an endeavor is crucial for mapping the current state of the field, identifying areas where these novel methods have been successfully employed, and pinpointing gaps that necessitate further investigation. This comprehensive overview can provide valuable insights for researchers seeking to leverage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their work and can guide future research directions to maximize the potential of these tools in advancing biomedical science</w:t>
      </w:r>
      <w:r w:rsidR="06BDD5B6" w:rsidRPr="00BC0972">
        <w:rPr>
          <w:rFonts w:ascii="Times New Roman" w:eastAsia="Times New Roman" w:hAnsi="Times New Roman" w:cs="Times New Roman"/>
          <w:sz w:val="22"/>
          <w:szCs w:val="22"/>
        </w:rPr>
        <w:t xml:space="preserve"> [</w:t>
      </w:r>
      <w:r w:rsidR="3D164FF5" w:rsidRPr="00BC0972">
        <w:rPr>
          <w:rFonts w:ascii="Times New Roman" w:eastAsia="Times New Roman" w:hAnsi="Times New Roman" w:cs="Times New Roman"/>
          <w:sz w:val="22"/>
          <w:szCs w:val="22"/>
        </w:rPr>
        <w:t>6</w:t>
      </w:r>
      <w:r w:rsidR="06BDD5B6" w:rsidRPr="00BC0972">
        <w:rPr>
          <w:rFonts w:ascii="Times New Roman" w:eastAsia="Times New Roman" w:hAnsi="Times New Roman" w:cs="Times New Roman"/>
          <w:sz w:val="22"/>
          <w:szCs w:val="22"/>
        </w:rPr>
        <w:t>],[</w:t>
      </w:r>
      <w:r w:rsidR="6ACB720F" w:rsidRPr="00BC0972">
        <w:rPr>
          <w:rFonts w:ascii="Times New Roman" w:eastAsia="Times New Roman" w:hAnsi="Times New Roman" w:cs="Times New Roman"/>
          <w:sz w:val="22"/>
          <w:szCs w:val="22"/>
        </w:rPr>
        <w:t>8</w:t>
      </w:r>
      <w:r w:rsidR="06BDD5B6" w:rsidRPr="00BC0972">
        <w:rPr>
          <w:rFonts w:ascii="Times New Roman" w:eastAsia="Times New Roman" w:hAnsi="Times New Roman" w:cs="Times New Roman"/>
          <w:sz w:val="22"/>
          <w:szCs w:val="22"/>
        </w:rPr>
        <w:t>]</w:t>
      </w:r>
      <w:r w:rsidR="48CF4AED" w:rsidRPr="00BC0972">
        <w:rPr>
          <w:rFonts w:ascii="Times New Roman" w:eastAsia="Times New Roman" w:hAnsi="Times New Roman" w:cs="Times New Roman"/>
          <w:sz w:val="22"/>
          <w:szCs w:val="22"/>
        </w:rPr>
        <w:t>,[</w:t>
      </w:r>
      <w:r w:rsidR="729B8D5B" w:rsidRPr="00BC0972">
        <w:rPr>
          <w:rFonts w:ascii="Times New Roman" w:eastAsia="Times New Roman" w:hAnsi="Times New Roman" w:cs="Times New Roman"/>
          <w:sz w:val="22"/>
          <w:szCs w:val="22"/>
        </w:rPr>
        <w:t>9</w:t>
      </w:r>
      <w:r w:rsidR="48CF4AED" w:rsidRPr="00BC0972">
        <w:rPr>
          <w:rFonts w:ascii="Times New Roman" w:eastAsia="Times New Roman" w:hAnsi="Times New Roman" w:cs="Times New Roman"/>
          <w:sz w:val="22"/>
          <w:szCs w:val="22"/>
        </w:rPr>
        <w:t>],[</w:t>
      </w:r>
      <w:r w:rsidR="7A20B8AA" w:rsidRPr="00BC0972">
        <w:rPr>
          <w:rFonts w:ascii="Times New Roman" w:eastAsia="Times New Roman" w:hAnsi="Times New Roman" w:cs="Times New Roman"/>
          <w:sz w:val="22"/>
          <w:szCs w:val="22"/>
        </w:rPr>
        <w:t>16</w:t>
      </w:r>
      <w:r w:rsidR="48CF4AED" w:rsidRPr="00BC0972">
        <w:rPr>
          <w:rFonts w:ascii="Times New Roman" w:eastAsia="Times New Roman" w:hAnsi="Times New Roman" w:cs="Times New Roman"/>
          <w:sz w:val="22"/>
          <w:szCs w:val="22"/>
        </w:rPr>
        <w:t>]</w:t>
      </w:r>
      <w:r w:rsidRPr="00BC0972">
        <w:rPr>
          <w:rFonts w:ascii="Times New Roman" w:eastAsia="Times New Roman" w:hAnsi="Times New Roman" w:cs="Times New Roman"/>
          <w:sz w:val="22"/>
          <w:szCs w:val="22"/>
        </w:rPr>
        <w:t xml:space="preserve">. </w:t>
      </w:r>
    </w:p>
    <w:p w14:paraId="4C7FF13A" w14:textId="03EFC2BA" w:rsidR="460E76D5" w:rsidRPr="00BC0972" w:rsidRDefault="460E76D5"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This paper aims to provide a comprehensive review of the role and impact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within the biomedical domain. The objective is to present the fundamental principles behind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explore their specific applications in biomedical research, analyze retrospective studies to assess their effectiveness, and offer detailed examples that highlight their utility in handling uncertainty inherent in biomedical data. Further, this study compares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approaches with traditional statistical methods, discusses their advantages and limitations, and identifies key opportunities for future research and development in this emerging field.</w:t>
      </w:r>
    </w:p>
    <w:p w14:paraId="6D08D99C" w14:textId="618BE07C" w:rsidR="460E76D5" w:rsidRPr="00BC0972" w:rsidRDefault="460E76D5" w:rsidP="00516512">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In Section 2, “Fundamentals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w:t>
      </w:r>
      <w:proofErr w:type="spellStart"/>
      <w:r w:rsidRPr="00BC0972">
        <w:rPr>
          <w:rFonts w:ascii="Times New Roman" w:eastAsia="Times New Roman" w:hAnsi="Times New Roman" w:cs="Times New Roman"/>
          <w:sz w:val="22"/>
          <w:szCs w:val="22"/>
        </w:rPr>
        <w:t>Distributions,”explains</w:t>
      </w:r>
      <w:proofErr w:type="spellEnd"/>
      <w:r w:rsidRPr="00BC0972">
        <w:rPr>
          <w:rFonts w:ascii="Times New Roman" w:eastAsia="Times New Roman" w:hAnsi="Times New Roman" w:cs="Times New Roman"/>
          <w:sz w:val="22"/>
          <w:szCs w:val="22"/>
        </w:rPr>
        <w:t xml:space="preserve"> the key concepts of Neutrosophy, including its philosophical foundation, and describes how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extends classical probability by incorporating truth, indeterminacy, and falsity components. The section 3, “Applications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in Biomedical Research,” reviews the diverse biomedical areas where these distributions have been applied, including medical diagnosis, survival analysis, and clinical trials, emphasizing their ability to better model uncertain and interval-valued data. In Section 4, “Retrospective Analysis of Existing Research,” we synthesize previous studies and findings that demonstrate the effectiveness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highlighting their growing importance in biomedical data analysis. The section 5, “Specific Examples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Biomedical Applications,” presents detailed case studies and instances where these distributions have been utilized, offering insights into practical implementation and outcomes. The section 6, “Handling Uncertainty in Biomedical Data with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discusses how these distributions effectively manage data vagueness, interval values, and indeterminacy, providing a robust framework for biomedical researchers.</w:t>
      </w:r>
      <w:r w:rsidR="00516512"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 xml:space="preserve">In Section 7, “Comparative Effectiveness with Traditional Statistical Methods,” we examine comparative studies that evaluate the performance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relative to classical statistical techniques, with a focus on scenarios involving significant uncertainty. The section 8, “Advantages and Limitations of Using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Biomedical Research,” critically assesses the strengths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approaches in modeling complex biomedical data as well as the challenges and limitations currently faced, including software availability and interpretability issues. The section 9, </w:t>
      </w:r>
      <w:r w:rsidR="00342241" w:rsidRPr="00BC0972">
        <w:rPr>
          <w:rFonts w:ascii="Times New Roman" w:eastAsia="Times New Roman" w:hAnsi="Times New Roman" w:cs="Times New Roman"/>
          <w:sz w:val="22"/>
          <w:szCs w:val="22"/>
        </w:rPr>
        <w:t>“</w:t>
      </w:r>
      <w:r w:rsidR="00386209" w:rsidRPr="00BC0972">
        <w:rPr>
          <w:rFonts w:ascii="Times New Roman" w:eastAsia="Times New Roman" w:hAnsi="Times New Roman" w:cs="Times New Roman"/>
          <w:sz w:val="22"/>
          <w:szCs w:val="22"/>
        </w:rPr>
        <w:t>Conclusion and Future Directions</w:t>
      </w:r>
      <w:r w:rsidR="00342241" w:rsidRPr="00BC0972">
        <w:rPr>
          <w:rFonts w:ascii="Times New Roman" w:eastAsia="Times New Roman" w:hAnsi="Times New Roman" w:cs="Times New Roman"/>
          <w:sz w:val="22"/>
          <w:szCs w:val="22"/>
        </w:rPr>
        <w:t xml:space="preserve">” </w:t>
      </w:r>
      <w:r w:rsidR="00FA161F" w:rsidRPr="00BC0972">
        <w:rPr>
          <w:rFonts w:ascii="Times New Roman" w:eastAsia="Times New Roman" w:hAnsi="Times New Roman" w:cs="Times New Roman"/>
          <w:sz w:val="22"/>
          <w:szCs w:val="22"/>
        </w:rPr>
        <w:t xml:space="preserve">identifies promising areas for further investigation, </w:t>
      </w:r>
      <w:proofErr w:type="spellStart"/>
      <w:r w:rsidR="00FA161F" w:rsidRPr="00BC0972">
        <w:rPr>
          <w:rFonts w:ascii="Times New Roman" w:eastAsia="Times New Roman" w:hAnsi="Times New Roman" w:cs="Times New Roman"/>
          <w:sz w:val="22"/>
          <w:szCs w:val="22"/>
        </w:rPr>
        <w:t>inclusing</w:t>
      </w:r>
      <w:proofErr w:type="spellEnd"/>
      <w:r w:rsidR="00FA161F" w:rsidRPr="00BC0972">
        <w:rPr>
          <w:rFonts w:ascii="Times New Roman" w:eastAsia="Times New Roman" w:hAnsi="Times New Roman" w:cs="Times New Roman"/>
          <w:sz w:val="22"/>
          <w:szCs w:val="22"/>
        </w:rPr>
        <w:t xml:space="preserve"> development of new distributions tailored </w:t>
      </w:r>
      <w:r w:rsidR="00E63BFE" w:rsidRPr="00BC0972">
        <w:rPr>
          <w:rFonts w:ascii="Times New Roman" w:eastAsia="Times New Roman" w:hAnsi="Times New Roman" w:cs="Times New Roman"/>
          <w:sz w:val="22"/>
          <w:szCs w:val="22"/>
        </w:rPr>
        <w:t xml:space="preserve">to biomedical complexities, improved validation methodologies, and expanded software tools to encourage </w:t>
      </w:r>
      <w:r w:rsidR="00342241" w:rsidRPr="00BC0972">
        <w:rPr>
          <w:rFonts w:ascii="Times New Roman" w:eastAsia="Times New Roman" w:hAnsi="Times New Roman" w:cs="Times New Roman"/>
          <w:sz w:val="22"/>
          <w:szCs w:val="22"/>
        </w:rPr>
        <w:t>broader adoption.</w:t>
      </w:r>
      <w:r w:rsidR="00386209" w:rsidRPr="00BC0972">
        <w:rPr>
          <w:rFonts w:ascii="Times New Roman" w:eastAsia="Times New Roman" w:hAnsi="Times New Roman" w:cs="Times New Roman"/>
          <w:sz w:val="22"/>
          <w:szCs w:val="22"/>
        </w:rPr>
        <w:t xml:space="preserve"> </w:t>
      </w:r>
    </w:p>
    <w:p w14:paraId="494B0BCA" w14:textId="619B14CB" w:rsidR="05089AAD" w:rsidRPr="00BC0972" w:rsidRDefault="05089AAD" w:rsidP="05089AAD">
      <w:pPr>
        <w:spacing w:after="0" w:line="240" w:lineRule="auto"/>
        <w:ind w:firstLine="288"/>
        <w:rPr>
          <w:rFonts w:ascii="Times New Roman" w:eastAsia="Times New Roman" w:hAnsi="Times New Roman" w:cs="Times New Roman"/>
          <w:sz w:val="22"/>
          <w:szCs w:val="22"/>
        </w:rPr>
      </w:pPr>
    </w:p>
    <w:p w14:paraId="473B9ED4" w14:textId="6CE34B40" w:rsidR="687B866A" w:rsidRPr="00136812" w:rsidRDefault="687B866A" w:rsidP="05089AAD">
      <w:pPr>
        <w:spacing w:after="0" w:line="257" w:lineRule="auto"/>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 xml:space="preserve">2. Fundamentals of </w:t>
      </w:r>
      <w:proofErr w:type="spellStart"/>
      <w:r w:rsidRPr="00136812">
        <w:rPr>
          <w:rFonts w:ascii="Times New Roman" w:eastAsia="Times New Roman" w:hAnsi="Times New Roman" w:cs="Times New Roman"/>
          <w:b/>
          <w:bCs/>
          <w:sz w:val="26"/>
          <w:szCs w:val="26"/>
        </w:rPr>
        <w:t>Neutrosophic</w:t>
      </w:r>
      <w:proofErr w:type="spellEnd"/>
      <w:r w:rsidRPr="00136812">
        <w:rPr>
          <w:rFonts w:ascii="Times New Roman" w:eastAsia="Times New Roman" w:hAnsi="Times New Roman" w:cs="Times New Roman"/>
          <w:b/>
          <w:bCs/>
          <w:sz w:val="26"/>
          <w:szCs w:val="26"/>
        </w:rPr>
        <w:t xml:space="preserve"> Probability Distributions</w:t>
      </w:r>
    </w:p>
    <w:p w14:paraId="0A2A9356" w14:textId="61206885" w:rsidR="05089AAD" w:rsidRPr="00BC0972" w:rsidRDefault="05089AAD" w:rsidP="05089AAD">
      <w:pPr>
        <w:spacing w:after="0" w:line="257" w:lineRule="auto"/>
        <w:rPr>
          <w:rFonts w:ascii="Times New Roman" w:eastAsia="Times New Roman" w:hAnsi="Times New Roman" w:cs="Times New Roman"/>
          <w:b/>
          <w:bCs/>
          <w:sz w:val="22"/>
          <w:szCs w:val="22"/>
        </w:rPr>
      </w:pPr>
    </w:p>
    <w:p w14:paraId="577FD7BE" w14:textId="73366563" w:rsidR="00115DCB" w:rsidRPr="00BC0972" w:rsidRDefault="00115DCB" w:rsidP="00115DCB">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2.1 </w:t>
      </w:r>
      <w:r w:rsidR="006B4EC9" w:rsidRPr="00BC0972">
        <w:rPr>
          <w:rFonts w:ascii="Times New Roman" w:eastAsia="Times New Roman" w:hAnsi="Times New Roman" w:cs="Times New Roman"/>
          <w:b/>
          <w:bCs/>
          <w:sz w:val="22"/>
          <w:szCs w:val="22"/>
        </w:rPr>
        <w:t>Neutrosophy and Its Foundations</w:t>
      </w:r>
    </w:p>
    <w:p w14:paraId="0E31DA45" w14:textId="77777777" w:rsidR="006B4EC9" w:rsidRPr="00BC0972" w:rsidRDefault="006B4EC9" w:rsidP="00115DCB">
      <w:pPr>
        <w:spacing w:after="0" w:line="240" w:lineRule="auto"/>
        <w:jc w:val="both"/>
        <w:rPr>
          <w:rFonts w:ascii="Times New Roman" w:eastAsia="Times New Roman" w:hAnsi="Times New Roman" w:cs="Times New Roman"/>
          <w:b/>
          <w:bCs/>
          <w:sz w:val="22"/>
          <w:szCs w:val="22"/>
        </w:rPr>
      </w:pPr>
    </w:p>
    <w:p w14:paraId="3D561688" w14:textId="0A00B080" w:rsidR="687B866A" w:rsidRPr="00BC0972" w:rsidRDefault="687B866A"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At the foundation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lies the philosophical framework of Neutrosophy, a discipline that delves into the origin, nature, and scope of neutralities, as well as their interplay with diverse ideational spectra </w:t>
      </w:r>
      <w:r w:rsidR="5A8614EA" w:rsidRPr="00BC0972">
        <w:rPr>
          <w:rFonts w:ascii="Times New Roman" w:eastAsia="Times New Roman" w:hAnsi="Times New Roman" w:cs="Times New Roman"/>
          <w:sz w:val="22"/>
          <w:szCs w:val="22"/>
        </w:rPr>
        <w:t>[1]</w:t>
      </w:r>
      <w:r w:rsidRPr="00BC0972">
        <w:rPr>
          <w:rFonts w:ascii="Times New Roman" w:eastAsia="Times New Roman" w:hAnsi="Times New Roman" w:cs="Times New Roman"/>
          <w:sz w:val="22"/>
          <w:szCs w:val="22"/>
        </w:rPr>
        <w:t xml:space="preserve">. A core concept within Neutrosophy is the examination of any entity or idea in relation to its opposite and a neutral or indeterminate state. This consideration of neutrality as a fundamental aspect, alongside the traditional binary opposition, distinguishes Neutrosophy and resonates with the inherent complexities of biomedical phenomena where clear-cut distinctions are not </w:t>
      </w:r>
      <w:r w:rsidRPr="00BC0972">
        <w:rPr>
          <w:rFonts w:ascii="Times New Roman" w:eastAsia="Times New Roman" w:hAnsi="Times New Roman" w:cs="Times New Roman"/>
          <w:sz w:val="22"/>
          <w:szCs w:val="22"/>
        </w:rPr>
        <w:lastRenderedPageBreak/>
        <w:t>always feasible</w:t>
      </w:r>
      <w:r w:rsidR="0FBB5724" w:rsidRPr="00BC0972">
        <w:rPr>
          <w:rFonts w:ascii="Times New Roman" w:eastAsia="Times New Roman" w:hAnsi="Times New Roman" w:cs="Times New Roman"/>
          <w:sz w:val="22"/>
          <w:szCs w:val="22"/>
        </w:rPr>
        <w:t xml:space="preserve"> [</w:t>
      </w:r>
      <w:r w:rsidR="384EE3E6" w:rsidRPr="00BC0972">
        <w:rPr>
          <w:rFonts w:ascii="Times New Roman" w:eastAsia="Times New Roman" w:hAnsi="Times New Roman" w:cs="Times New Roman"/>
          <w:sz w:val="22"/>
          <w:szCs w:val="22"/>
        </w:rPr>
        <w:t>7</w:t>
      </w:r>
      <w:r w:rsidR="0FBB5724" w:rsidRPr="00BC0972">
        <w:rPr>
          <w:rFonts w:ascii="Times New Roman" w:eastAsia="Times New Roman" w:hAnsi="Times New Roman" w:cs="Times New Roman"/>
          <w:sz w:val="22"/>
          <w:szCs w:val="22"/>
        </w:rPr>
        <w:t>], [</w:t>
      </w:r>
      <w:r w:rsidR="3B3F7892" w:rsidRPr="00BC0972">
        <w:rPr>
          <w:rFonts w:ascii="Times New Roman" w:eastAsia="Times New Roman" w:hAnsi="Times New Roman" w:cs="Times New Roman"/>
          <w:sz w:val="22"/>
          <w:szCs w:val="22"/>
        </w:rPr>
        <w:t>15</w:t>
      </w:r>
      <w:r w:rsidR="0FBB5724" w:rsidRPr="00BC0972">
        <w:rPr>
          <w:rFonts w:ascii="Times New Roman" w:eastAsia="Times New Roman" w:hAnsi="Times New Roman" w:cs="Times New Roman"/>
          <w:sz w:val="22"/>
          <w:szCs w:val="22"/>
        </w:rPr>
        <w:t>]</w:t>
      </w:r>
      <w:r w:rsidRPr="00BC0972">
        <w:rPr>
          <w:rFonts w:ascii="Times New Roman" w:eastAsia="Times New Roman" w:hAnsi="Times New Roman" w:cs="Times New Roman"/>
          <w:sz w:val="22"/>
          <w:szCs w:val="22"/>
        </w:rPr>
        <w:t xml:space="preserve">. Neutrosophy is considered a generalization of Hegel's dialectics, which focuses solely on opposites, and an extension of fuzzy logic, which deals with degrees of truth </w:t>
      </w:r>
      <w:r w:rsidR="43FB7A92" w:rsidRPr="00BC0972">
        <w:rPr>
          <w:rFonts w:ascii="Times New Roman" w:eastAsia="Times New Roman" w:hAnsi="Times New Roman" w:cs="Times New Roman"/>
          <w:sz w:val="22"/>
          <w:szCs w:val="22"/>
        </w:rPr>
        <w:t>[1]</w:t>
      </w:r>
      <w:r w:rsidRPr="00BC0972">
        <w:rPr>
          <w:rFonts w:ascii="Times New Roman" w:eastAsia="Times New Roman" w:hAnsi="Times New Roman" w:cs="Times New Roman"/>
          <w:sz w:val="22"/>
          <w:szCs w:val="22"/>
        </w:rPr>
        <w:t>.</w:t>
      </w:r>
    </w:p>
    <w:p w14:paraId="68BD68BE" w14:textId="77777777" w:rsidR="003C1521" w:rsidRPr="00BC0972" w:rsidRDefault="003C1521" w:rsidP="003C1521">
      <w:pPr>
        <w:spacing w:after="0" w:line="240" w:lineRule="auto"/>
        <w:jc w:val="both"/>
        <w:rPr>
          <w:rFonts w:ascii="Times New Roman" w:eastAsia="Times New Roman" w:hAnsi="Times New Roman" w:cs="Times New Roman"/>
          <w:sz w:val="22"/>
          <w:szCs w:val="22"/>
        </w:rPr>
      </w:pPr>
    </w:p>
    <w:p w14:paraId="464E5CC9" w14:textId="25995C9E" w:rsidR="003C1521" w:rsidRPr="008B213A" w:rsidRDefault="003C1521" w:rsidP="003C1521">
      <w:pPr>
        <w:spacing w:after="0" w:line="240" w:lineRule="auto"/>
        <w:jc w:val="both"/>
        <w:rPr>
          <w:rFonts w:ascii="Times New Roman" w:eastAsia="Times New Roman" w:hAnsi="Times New Roman" w:cs="Times New Roman"/>
          <w:b/>
          <w:bCs/>
          <w:sz w:val="22"/>
          <w:szCs w:val="22"/>
        </w:rPr>
      </w:pPr>
      <w:r w:rsidRPr="008B213A">
        <w:rPr>
          <w:rFonts w:ascii="Times New Roman" w:eastAsia="Times New Roman" w:hAnsi="Times New Roman" w:cs="Times New Roman"/>
          <w:b/>
          <w:bCs/>
          <w:sz w:val="22"/>
          <w:szCs w:val="22"/>
        </w:rPr>
        <w:t xml:space="preserve">2.2 </w:t>
      </w:r>
      <w:proofErr w:type="spellStart"/>
      <w:r w:rsidRPr="008B213A">
        <w:rPr>
          <w:rFonts w:ascii="Times New Roman" w:eastAsia="Times New Roman" w:hAnsi="Times New Roman" w:cs="Times New Roman"/>
          <w:b/>
          <w:bCs/>
          <w:sz w:val="22"/>
          <w:szCs w:val="22"/>
        </w:rPr>
        <w:t>Neutrosophic</w:t>
      </w:r>
      <w:proofErr w:type="spellEnd"/>
      <w:r w:rsidRPr="008B213A">
        <w:rPr>
          <w:rFonts w:ascii="Times New Roman" w:eastAsia="Times New Roman" w:hAnsi="Times New Roman" w:cs="Times New Roman"/>
          <w:b/>
          <w:bCs/>
          <w:sz w:val="22"/>
          <w:szCs w:val="22"/>
        </w:rPr>
        <w:t xml:space="preserve"> Sets and Logic </w:t>
      </w:r>
    </w:p>
    <w:p w14:paraId="4272E298" w14:textId="77777777" w:rsidR="003C1521" w:rsidRPr="00BC0972" w:rsidRDefault="003C1521" w:rsidP="003C1521">
      <w:pPr>
        <w:spacing w:after="0" w:line="240" w:lineRule="auto"/>
        <w:jc w:val="both"/>
        <w:rPr>
          <w:rFonts w:ascii="Times New Roman" w:eastAsia="Times New Roman" w:hAnsi="Times New Roman" w:cs="Times New Roman"/>
          <w:sz w:val="22"/>
          <w:szCs w:val="22"/>
        </w:rPr>
      </w:pPr>
    </w:p>
    <w:p w14:paraId="225A2F44" w14:textId="77777777" w:rsidR="00CB5E30" w:rsidRPr="00BC0972" w:rsidRDefault="687B866A"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principles of Neutrosophy are mathematically formalized through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Sets and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Logic</w:t>
      </w:r>
      <w:r w:rsidR="2F6EEF5F" w:rsidRPr="00BC0972">
        <w:rPr>
          <w:rFonts w:ascii="Times New Roman" w:eastAsia="Times New Roman" w:hAnsi="Times New Roman" w:cs="Times New Roman"/>
          <w:sz w:val="22"/>
          <w:szCs w:val="22"/>
        </w:rPr>
        <w:t xml:space="preserve"> [2], [3], [5]</w:t>
      </w:r>
      <w:r w:rsidRPr="00BC0972">
        <w:rPr>
          <w:rFonts w:ascii="Times New Roman" w:eastAsia="Times New Roman" w:hAnsi="Times New Roman" w:cs="Times New Roman"/>
          <w:sz w:val="22"/>
          <w:szCs w:val="22"/>
        </w:rPr>
        <w:t xml:space="preserve">. </w:t>
      </w:r>
    </w:p>
    <w:p w14:paraId="0BA69A18" w14:textId="77777777" w:rsidR="007B246E" w:rsidRPr="00BC0972" w:rsidRDefault="007B246E" w:rsidP="007B246E">
      <w:pPr>
        <w:spacing w:after="0" w:line="240" w:lineRule="auto"/>
        <w:jc w:val="both"/>
        <w:rPr>
          <w:rFonts w:ascii="Times New Roman" w:eastAsia="Times New Roman" w:hAnsi="Times New Roman" w:cs="Times New Roman"/>
          <w:sz w:val="22"/>
          <w:szCs w:val="22"/>
        </w:rPr>
      </w:pPr>
    </w:p>
    <w:p w14:paraId="06DC1AD2" w14:textId="77777777" w:rsidR="00635906" w:rsidRPr="00BC0972" w:rsidRDefault="007B246E" w:rsidP="007B246E">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In a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Set, each element </w:t>
      </w:r>
      <w:r w:rsidR="00530132" w:rsidRPr="00BC0972">
        <w:rPr>
          <w:rFonts w:ascii="Times New Roman" w:eastAsia="Times New Roman" w:hAnsi="Times New Roman" w:cs="Times New Roman"/>
          <w:sz w:val="22"/>
          <w:szCs w:val="22"/>
        </w:rPr>
        <w:t>is characterized by a triplet (T, I, F)</w:t>
      </w:r>
      <w:r w:rsidR="00635906" w:rsidRPr="00BC0972">
        <w:rPr>
          <w:rFonts w:ascii="Times New Roman" w:eastAsia="Times New Roman" w:hAnsi="Times New Roman" w:cs="Times New Roman"/>
          <w:sz w:val="22"/>
          <w:szCs w:val="22"/>
        </w:rPr>
        <w:t>:</w:t>
      </w:r>
    </w:p>
    <w:p w14:paraId="5043FDC1" w14:textId="77777777" w:rsidR="00635906" w:rsidRPr="00BC0972" w:rsidRDefault="00635906" w:rsidP="007B246E">
      <w:pPr>
        <w:spacing w:after="0" w:line="240" w:lineRule="auto"/>
        <w:jc w:val="both"/>
        <w:rPr>
          <w:rFonts w:ascii="Times New Roman" w:eastAsia="Times New Roman" w:hAnsi="Times New Roman" w:cs="Times New Roman"/>
          <w:sz w:val="22"/>
          <w:szCs w:val="22"/>
        </w:rPr>
      </w:pPr>
    </w:p>
    <w:p w14:paraId="27FD0A59" w14:textId="5D63F332" w:rsidR="00635906" w:rsidRPr="00BC0972" w:rsidRDefault="00635906" w:rsidP="00635906">
      <w:pPr>
        <w:pStyle w:val="ListParagraph"/>
        <w:numPr>
          <w:ilvl w:val="0"/>
          <w:numId w:val="3"/>
        </w:num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 = degree of truth</w:t>
      </w:r>
    </w:p>
    <w:p w14:paraId="60ACA32E" w14:textId="2CDAD518" w:rsidR="00635906" w:rsidRPr="00BC0972" w:rsidRDefault="00635906" w:rsidP="00635906">
      <w:pPr>
        <w:pStyle w:val="ListParagraph"/>
        <w:numPr>
          <w:ilvl w:val="0"/>
          <w:numId w:val="3"/>
        </w:num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I = degree of </w:t>
      </w:r>
      <w:proofErr w:type="spellStart"/>
      <w:r w:rsidRPr="00BC0972">
        <w:rPr>
          <w:rFonts w:ascii="Times New Roman" w:eastAsia="Times New Roman" w:hAnsi="Times New Roman" w:cs="Times New Roman"/>
          <w:sz w:val="22"/>
          <w:szCs w:val="22"/>
        </w:rPr>
        <w:t>indeterminancy</w:t>
      </w:r>
      <w:proofErr w:type="spellEnd"/>
    </w:p>
    <w:p w14:paraId="122B515C" w14:textId="38460EBC" w:rsidR="00635906" w:rsidRPr="00BC0972" w:rsidRDefault="002925AC" w:rsidP="00635906">
      <w:pPr>
        <w:pStyle w:val="ListParagraph"/>
        <w:numPr>
          <w:ilvl w:val="0"/>
          <w:numId w:val="3"/>
        </w:num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F = degree of falsity</w:t>
      </w:r>
    </w:p>
    <w:p w14:paraId="6993181E" w14:textId="77777777" w:rsidR="002925AC" w:rsidRPr="00BC0972" w:rsidRDefault="002925AC" w:rsidP="002925AC">
      <w:pPr>
        <w:pStyle w:val="ListParagraph"/>
        <w:spacing w:after="0" w:line="240" w:lineRule="auto"/>
        <w:jc w:val="both"/>
        <w:rPr>
          <w:rFonts w:ascii="Times New Roman" w:eastAsia="Times New Roman" w:hAnsi="Times New Roman" w:cs="Times New Roman"/>
          <w:sz w:val="22"/>
          <w:szCs w:val="22"/>
        </w:rPr>
      </w:pPr>
    </w:p>
    <w:p w14:paraId="5D2575AF" w14:textId="4B1121D2" w:rsidR="687B866A" w:rsidRPr="00BC0972" w:rsidRDefault="687B866A" w:rsidP="007B246E">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These degrees are independent of each other and can be subsets of the interval ]-0, 1+[. This representation, using a triplet (T, I, F), allows for a more nuanced understanding of membership, accommodating partial belonging, partial non-belonging, and a level of uncertainty about the membership status—a paradigm particularly relevant in classifying biomedical entities</w:t>
      </w:r>
      <w:r w:rsidR="4A582840" w:rsidRPr="00BC0972">
        <w:rPr>
          <w:rFonts w:ascii="Times New Roman" w:eastAsia="Times New Roman" w:hAnsi="Times New Roman" w:cs="Times New Roman"/>
          <w:sz w:val="22"/>
          <w:szCs w:val="22"/>
        </w:rPr>
        <w:t xml:space="preserve"> [5]</w:t>
      </w:r>
      <w:r w:rsidRPr="00BC0972">
        <w:rPr>
          <w:rFonts w:ascii="Times New Roman" w:eastAsia="Times New Roman" w:hAnsi="Times New Roman" w:cs="Times New Roman"/>
          <w:sz w:val="22"/>
          <w:szCs w:val="22"/>
        </w:rPr>
        <w:t xml:space="preserv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Logic, in turn, provides a framework for handling statements where the truth value is not simply true or false but encompasses degrees of truth, indeterminacy, and falsity, thus generalizing many existing logical systems </w:t>
      </w:r>
      <w:r w:rsidR="1A19B2DB" w:rsidRPr="00BC0972">
        <w:rPr>
          <w:rFonts w:ascii="Times New Roman" w:eastAsia="Times New Roman" w:hAnsi="Times New Roman" w:cs="Times New Roman"/>
          <w:sz w:val="22"/>
          <w:szCs w:val="22"/>
        </w:rPr>
        <w:t>[5], [</w:t>
      </w:r>
      <w:r w:rsidR="1A8EB3A0" w:rsidRPr="00BC0972">
        <w:rPr>
          <w:rFonts w:ascii="Times New Roman" w:eastAsia="Times New Roman" w:hAnsi="Times New Roman" w:cs="Times New Roman"/>
          <w:sz w:val="22"/>
          <w:szCs w:val="22"/>
        </w:rPr>
        <w:t>7</w:t>
      </w:r>
      <w:r w:rsidR="1A19B2DB" w:rsidRPr="00BC0972">
        <w:rPr>
          <w:rFonts w:ascii="Times New Roman" w:eastAsia="Times New Roman" w:hAnsi="Times New Roman" w:cs="Times New Roman"/>
          <w:sz w:val="22"/>
          <w:szCs w:val="22"/>
        </w:rPr>
        <w:t>]</w:t>
      </w:r>
      <w:r w:rsidRPr="00BC0972">
        <w:rPr>
          <w:rFonts w:ascii="Times New Roman" w:eastAsia="Times New Roman" w:hAnsi="Times New Roman" w:cs="Times New Roman"/>
          <w:sz w:val="22"/>
          <w:szCs w:val="22"/>
        </w:rPr>
        <w:t>.</w:t>
      </w:r>
    </w:p>
    <w:p w14:paraId="4292B7D9" w14:textId="77777777" w:rsidR="00502E10" w:rsidRPr="00BC0972" w:rsidRDefault="00502E10" w:rsidP="007B246E">
      <w:pPr>
        <w:spacing w:after="0" w:line="240" w:lineRule="auto"/>
        <w:jc w:val="both"/>
        <w:rPr>
          <w:rFonts w:ascii="Times New Roman" w:eastAsia="Times New Roman" w:hAnsi="Times New Roman" w:cs="Times New Roman"/>
          <w:sz w:val="22"/>
          <w:szCs w:val="22"/>
        </w:rPr>
      </w:pPr>
    </w:p>
    <w:p w14:paraId="54447FC7" w14:textId="492D58DF" w:rsidR="00502E10" w:rsidRPr="00BC0972" w:rsidRDefault="0024786C" w:rsidP="007B246E">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2.3. </w:t>
      </w:r>
      <w:proofErr w:type="spellStart"/>
      <w:r w:rsidRPr="00BC0972">
        <w:rPr>
          <w:rFonts w:ascii="Times New Roman" w:eastAsia="Times New Roman" w:hAnsi="Times New Roman" w:cs="Times New Roman"/>
          <w:b/>
          <w:bCs/>
          <w:sz w:val="22"/>
          <w:szCs w:val="22"/>
        </w:rPr>
        <w:t>Neutrosophic</w:t>
      </w:r>
      <w:proofErr w:type="spellEnd"/>
      <w:r w:rsidRPr="00BC0972">
        <w:rPr>
          <w:rFonts w:ascii="Times New Roman" w:eastAsia="Times New Roman" w:hAnsi="Times New Roman" w:cs="Times New Roman"/>
          <w:b/>
          <w:bCs/>
          <w:sz w:val="22"/>
          <w:szCs w:val="22"/>
        </w:rPr>
        <w:t xml:space="preserve"> Probability </w:t>
      </w:r>
      <w:r w:rsidR="00D3625C" w:rsidRPr="00BC0972">
        <w:rPr>
          <w:rFonts w:ascii="Times New Roman" w:eastAsia="Times New Roman" w:hAnsi="Times New Roman" w:cs="Times New Roman"/>
          <w:b/>
          <w:bCs/>
          <w:sz w:val="22"/>
          <w:szCs w:val="22"/>
        </w:rPr>
        <w:t xml:space="preserve">and Random Variables </w:t>
      </w:r>
    </w:p>
    <w:p w14:paraId="72D98402" w14:textId="77777777" w:rsidR="00D3625C" w:rsidRPr="00BC0972" w:rsidRDefault="00D3625C" w:rsidP="007B246E">
      <w:pPr>
        <w:spacing w:after="0" w:line="240" w:lineRule="auto"/>
        <w:jc w:val="both"/>
        <w:rPr>
          <w:rFonts w:ascii="Times New Roman" w:eastAsia="Times New Roman" w:hAnsi="Times New Roman" w:cs="Times New Roman"/>
          <w:b/>
          <w:bCs/>
          <w:sz w:val="22"/>
          <w:szCs w:val="22"/>
        </w:rPr>
      </w:pPr>
    </w:p>
    <w:p w14:paraId="63C3476D" w14:textId="55D4BCB3" w:rsidR="687B866A" w:rsidRPr="00BC0972" w:rsidRDefault="687B866A"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concepts of </w:t>
      </w:r>
      <w:proofErr w:type="spellStart"/>
      <w:r w:rsidRPr="00BC0972">
        <w:rPr>
          <w:rFonts w:ascii="Times New Roman" w:eastAsia="Times New Roman" w:hAnsi="Times New Roman" w:cs="Times New Roman"/>
          <w:sz w:val="22"/>
          <w:szCs w:val="22"/>
        </w:rPr>
        <w:t>Neutrosophy</w:t>
      </w:r>
      <w:proofErr w:type="spellEnd"/>
      <w:r w:rsidRPr="00BC0972">
        <w:rPr>
          <w:rFonts w:ascii="Times New Roman" w:eastAsia="Times New Roman" w:hAnsi="Times New Roman" w:cs="Times New Roman"/>
          <w:sz w:val="22"/>
          <w:szCs w:val="22"/>
        </w:rPr>
        <w:t xml:space="preserve"> and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Sets are extended to the realm of probability, giving rise to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[2]. This is defined as a generalization of both classical and imprecise probability, where the likelihood of an event is characterized by a triplet (T, I, F). Here, T represents the chance of the event occurring, I signifies the indeterminate chance (neither occurring nor not occurring), and F denotes the chance of the event not occurring [</w:t>
      </w:r>
      <w:r w:rsidR="57072E5B" w:rsidRPr="00BC0972">
        <w:rPr>
          <w:rFonts w:ascii="Times New Roman" w:eastAsia="Times New Roman" w:hAnsi="Times New Roman" w:cs="Times New Roman"/>
          <w:sz w:val="22"/>
          <w:szCs w:val="22"/>
        </w:rPr>
        <w:t>10</w:t>
      </w:r>
      <w:r w:rsidRPr="00BC0972">
        <w:rPr>
          <w:rFonts w:ascii="Times New Roman" w:eastAsia="Times New Roman" w:hAnsi="Times New Roman" w:cs="Times New Roman"/>
          <w:sz w:val="22"/>
          <w:szCs w:val="22"/>
        </w:rPr>
        <w:t xml:space="preserve">]. The function that models 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of a random variable is termed a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 (NPD). An NPD is represented by three curves, T(x), I(x), and F(x), corresponding to the truth, indeterminacy, and falsity probabilities, respectively [</w:t>
      </w:r>
      <w:r w:rsidR="5DDE0574" w:rsidRPr="00BC0972">
        <w:rPr>
          <w:rFonts w:ascii="Times New Roman" w:eastAsia="Times New Roman" w:hAnsi="Times New Roman" w:cs="Times New Roman"/>
          <w:sz w:val="22"/>
          <w:szCs w:val="22"/>
        </w:rPr>
        <w:t>10</w:t>
      </w:r>
      <w:r w:rsidRPr="00BC0972">
        <w:rPr>
          <w:rFonts w:ascii="Times New Roman" w:eastAsia="Times New Roman" w:hAnsi="Times New Roman" w:cs="Times New Roman"/>
          <w:sz w:val="22"/>
          <w:szCs w:val="22"/>
        </w:rPr>
        <w:t>]. This representation allows NPDs to handle indeterminate parameters, resulting in a range of possible probabilities rather than a single, fixed value.</w:t>
      </w:r>
    </w:p>
    <w:p w14:paraId="39B331AA" w14:textId="67160E0F" w:rsidR="687B866A" w:rsidRPr="00BC0972" w:rsidRDefault="687B866A"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Furthermore, the concept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Random Variables extends classical random variables by incorporating indeterminacy [</w:t>
      </w:r>
      <w:r w:rsidR="02095E63" w:rsidRPr="00BC0972">
        <w:rPr>
          <w:rFonts w:ascii="Times New Roman" w:eastAsia="Times New Roman" w:hAnsi="Times New Roman" w:cs="Times New Roman"/>
          <w:sz w:val="22"/>
          <w:szCs w:val="22"/>
        </w:rPr>
        <w:t>6</w:t>
      </w:r>
      <w:r w:rsidRPr="00BC0972">
        <w:rPr>
          <w:rFonts w:ascii="Times New Roman" w:eastAsia="Times New Roman" w:hAnsi="Times New Roman" w:cs="Times New Roman"/>
          <w:sz w:val="22"/>
          <w:szCs w:val="22"/>
        </w:rPr>
        <w:t>]. These variables are defined as variables whose values and potential indeterminacy can be represented by intervals or unions of intervals, thereby reflecting the inherent uncertainty often encountered in real-world data</w:t>
      </w:r>
      <w:r w:rsidR="25418E2F"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w:t>
      </w:r>
      <w:r w:rsidR="3840C050" w:rsidRPr="00BC0972">
        <w:rPr>
          <w:rFonts w:ascii="Times New Roman" w:eastAsia="Times New Roman" w:hAnsi="Times New Roman" w:cs="Times New Roman"/>
          <w:sz w:val="22"/>
          <w:szCs w:val="22"/>
        </w:rPr>
        <w:t>9</w:t>
      </w:r>
      <w:r w:rsidRPr="00BC0972">
        <w:rPr>
          <w:rFonts w:ascii="Times New Roman" w:eastAsia="Times New Roman" w:hAnsi="Times New Roman" w:cs="Times New Roman"/>
          <w:sz w:val="22"/>
          <w:szCs w:val="22"/>
        </w:rPr>
        <w:t xml:space="preserve">]. The use of intervals to represent the values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random variables proves particularly beneficial in biomedical research, where data is frequently collected within a certain range due to measurement error or biological variability</w:t>
      </w:r>
      <w:r w:rsidR="5F4EC309" w:rsidRPr="00BC0972">
        <w:rPr>
          <w:rFonts w:ascii="Times New Roman" w:eastAsia="Times New Roman" w:hAnsi="Times New Roman" w:cs="Times New Roman"/>
          <w:sz w:val="22"/>
          <w:szCs w:val="22"/>
        </w:rPr>
        <w:t xml:space="preserve"> [1</w:t>
      </w:r>
      <w:r w:rsidR="1A6BFAD9" w:rsidRPr="00BC0972">
        <w:rPr>
          <w:rFonts w:ascii="Times New Roman" w:eastAsia="Times New Roman" w:hAnsi="Times New Roman" w:cs="Times New Roman"/>
          <w:sz w:val="22"/>
          <w:szCs w:val="22"/>
        </w:rPr>
        <w:t>1</w:t>
      </w:r>
      <w:r w:rsidR="5F4EC309" w:rsidRPr="00BC0972">
        <w:rPr>
          <w:rFonts w:ascii="Times New Roman" w:eastAsia="Times New Roman" w:hAnsi="Times New Roman" w:cs="Times New Roman"/>
          <w:sz w:val="22"/>
          <w:szCs w:val="22"/>
        </w:rPr>
        <w:t>]</w:t>
      </w:r>
      <w:r w:rsidRPr="00BC0972">
        <w:rPr>
          <w:rFonts w:ascii="Times New Roman" w:eastAsia="Times New Roman" w:hAnsi="Times New Roman" w:cs="Times New Roman"/>
          <w:sz w:val="22"/>
          <w:szCs w:val="22"/>
        </w:rPr>
        <w:t>.</w:t>
      </w:r>
    </w:p>
    <w:p w14:paraId="1B2438DE" w14:textId="6D164305" w:rsidR="05089AAD" w:rsidRPr="00BC0972" w:rsidRDefault="05089AAD" w:rsidP="05089AAD">
      <w:pPr>
        <w:spacing w:after="0" w:line="240" w:lineRule="auto"/>
        <w:jc w:val="both"/>
        <w:rPr>
          <w:rFonts w:ascii="Times New Roman" w:eastAsia="Times New Roman" w:hAnsi="Times New Roman" w:cs="Times New Roman"/>
          <w:sz w:val="22"/>
          <w:szCs w:val="22"/>
        </w:rPr>
      </w:pPr>
    </w:p>
    <w:p w14:paraId="5682D59B" w14:textId="41881639" w:rsidR="48F83146" w:rsidRPr="00136812" w:rsidRDefault="48F83146" w:rsidP="05089AAD">
      <w:pPr>
        <w:spacing w:after="0" w:line="257" w:lineRule="auto"/>
        <w:rPr>
          <w:rFonts w:ascii="Times New Roman" w:hAnsi="Times New Roman" w:cs="Times New Roman"/>
          <w:sz w:val="26"/>
          <w:szCs w:val="26"/>
        </w:rPr>
      </w:pPr>
      <w:r w:rsidRPr="00136812">
        <w:rPr>
          <w:rFonts w:ascii="Times New Roman" w:eastAsia="Times New Roman" w:hAnsi="Times New Roman" w:cs="Times New Roman"/>
          <w:b/>
          <w:bCs/>
          <w:sz w:val="26"/>
          <w:szCs w:val="26"/>
        </w:rPr>
        <w:t>3.</w:t>
      </w:r>
      <w:r w:rsidR="30E1FA85" w:rsidRPr="00136812">
        <w:rPr>
          <w:rFonts w:ascii="Times New Roman" w:eastAsia="Times New Roman" w:hAnsi="Times New Roman" w:cs="Times New Roman"/>
          <w:b/>
          <w:bCs/>
          <w:sz w:val="26"/>
          <w:szCs w:val="26"/>
        </w:rPr>
        <w:t xml:space="preserve"> </w:t>
      </w:r>
      <w:r w:rsidRPr="00136812">
        <w:rPr>
          <w:rFonts w:ascii="Times New Roman" w:eastAsia="Times New Roman" w:hAnsi="Times New Roman" w:cs="Times New Roman"/>
          <w:b/>
          <w:bCs/>
          <w:sz w:val="26"/>
          <w:szCs w:val="26"/>
        </w:rPr>
        <w:t xml:space="preserve">Applications of </w:t>
      </w:r>
      <w:proofErr w:type="spellStart"/>
      <w:r w:rsidRPr="00136812">
        <w:rPr>
          <w:rFonts w:ascii="Times New Roman" w:eastAsia="Times New Roman" w:hAnsi="Times New Roman" w:cs="Times New Roman"/>
          <w:b/>
          <w:bCs/>
          <w:sz w:val="26"/>
          <w:szCs w:val="26"/>
        </w:rPr>
        <w:t>Neutrosophic</w:t>
      </w:r>
      <w:proofErr w:type="spellEnd"/>
      <w:r w:rsidRPr="00136812">
        <w:rPr>
          <w:rFonts w:ascii="Times New Roman" w:eastAsia="Times New Roman" w:hAnsi="Times New Roman" w:cs="Times New Roman"/>
          <w:b/>
          <w:bCs/>
          <w:sz w:val="26"/>
          <w:szCs w:val="26"/>
        </w:rPr>
        <w:t xml:space="preserve"> Distributions in Biomedical</w:t>
      </w:r>
      <w:r w:rsidR="5D8CED5B" w:rsidRPr="00136812">
        <w:rPr>
          <w:rFonts w:ascii="Times New Roman" w:eastAsia="Times New Roman" w:hAnsi="Times New Roman" w:cs="Times New Roman"/>
          <w:b/>
          <w:bCs/>
          <w:sz w:val="26"/>
          <w:szCs w:val="26"/>
        </w:rPr>
        <w:t xml:space="preserve"> </w:t>
      </w:r>
      <w:r w:rsidRPr="00136812">
        <w:rPr>
          <w:rFonts w:ascii="Times New Roman" w:eastAsia="Times New Roman" w:hAnsi="Times New Roman" w:cs="Times New Roman"/>
          <w:b/>
          <w:bCs/>
          <w:sz w:val="26"/>
          <w:szCs w:val="26"/>
        </w:rPr>
        <w:t>Research</w:t>
      </w:r>
    </w:p>
    <w:p w14:paraId="70ACBF13" w14:textId="5722D33B" w:rsidR="05089AAD" w:rsidRPr="008B213A" w:rsidRDefault="05089AAD" w:rsidP="05089AAD">
      <w:pPr>
        <w:spacing w:after="0" w:line="257" w:lineRule="auto"/>
        <w:rPr>
          <w:rFonts w:ascii="Times New Roman" w:eastAsia="Times New Roman" w:hAnsi="Times New Roman" w:cs="Times New Roman"/>
          <w:b/>
          <w:bCs/>
        </w:rPr>
      </w:pPr>
    </w:p>
    <w:p w14:paraId="5DA94021" w14:textId="05CE5198"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application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is garnering increasing attention across various scientific disciplines, including a notable rise in their utilization within biomedical research. These novel statistical tools are being employed to address the inherent uncertainties and complexities prevalent in biomedical data across a range of applications. </w:t>
      </w:r>
    </w:p>
    <w:p w14:paraId="6A5EC938" w14:textId="77777777" w:rsidR="00A468BE" w:rsidRPr="00BC0972" w:rsidRDefault="00A468BE" w:rsidP="00A468BE">
      <w:pPr>
        <w:spacing w:after="0" w:line="240" w:lineRule="auto"/>
        <w:jc w:val="both"/>
        <w:rPr>
          <w:rFonts w:ascii="Times New Roman" w:eastAsia="Times New Roman" w:hAnsi="Times New Roman" w:cs="Times New Roman"/>
          <w:sz w:val="22"/>
          <w:szCs w:val="22"/>
        </w:rPr>
      </w:pPr>
    </w:p>
    <w:p w14:paraId="5C749F30" w14:textId="2DE5BB1E" w:rsidR="00A468BE" w:rsidRPr="00BC0972" w:rsidRDefault="00A468BE" w:rsidP="00A468BE">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3.1. Medical Diagnosis</w:t>
      </w:r>
    </w:p>
    <w:p w14:paraId="2C8D73FD" w14:textId="77777777" w:rsidR="00A468BE" w:rsidRPr="00BC0972" w:rsidRDefault="00A468BE" w:rsidP="00A468BE">
      <w:pPr>
        <w:spacing w:after="0" w:line="240" w:lineRule="auto"/>
        <w:jc w:val="both"/>
        <w:rPr>
          <w:rFonts w:ascii="Times New Roman" w:eastAsia="Times New Roman" w:hAnsi="Times New Roman" w:cs="Times New Roman"/>
          <w:sz w:val="22"/>
          <w:szCs w:val="22"/>
        </w:rPr>
      </w:pPr>
    </w:p>
    <w:p w14:paraId="7DA2210D" w14:textId="517EE7FD"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lastRenderedPageBreak/>
        <w:t xml:space="preserve"> One significant area of application is in medical diagnosis.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offer a framework for handling the uncertainty that often accompanies medical diagnoses, where symptoms can be vague, test results might be inconclusive, and clinical signs can be subject to interpretation [3]. For instance, in situations where a patient presents with a set of symptoms that could potentially indicate multiple conditions, a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 allows for a more nuanced assessment by considering not only the presence or absence of these symptoms but also the degree of certainty and the level of indeterminacy associated with them [3].</w:t>
      </w:r>
    </w:p>
    <w:p w14:paraId="07296648" w14:textId="77777777" w:rsidR="00F919EC" w:rsidRPr="00BC0972" w:rsidRDefault="00F919EC" w:rsidP="00F919EC">
      <w:pPr>
        <w:spacing w:after="0" w:line="240" w:lineRule="auto"/>
        <w:jc w:val="both"/>
        <w:rPr>
          <w:rFonts w:ascii="Times New Roman" w:eastAsia="Times New Roman" w:hAnsi="Times New Roman" w:cs="Times New Roman"/>
          <w:sz w:val="22"/>
          <w:szCs w:val="22"/>
        </w:rPr>
      </w:pPr>
    </w:p>
    <w:p w14:paraId="3C017562" w14:textId="6272B93D" w:rsidR="00F919EC" w:rsidRPr="00BC0972" w:rsidRDefault="00F919EC" w:rsidP="00F919EC">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3.2. Survival Analysis</w:t>
      </w:r>
    </w:p>
    <w:p w14:paraId="3BC25489" w14:textId="77777777" w:rsidR="00F919EC" w:rsidRPr="00BC0972" w:rsidRDefault="00F919EC" w:rsidP="00F919EC">
      <w:pPr>
        <w:spacing w:after="0" w:line="240" w:lineRule="auto"/>
        <w:jc w:val="both"/>
        <w:rPr>
          <w:rFonts w:ascii="Times New Roman" w:eastAsia="Times New Roman" w:hAnsi="Times New Roman" w:cs="Times New Roman"/>
          <w:sz w:val="22"/>
          <w:szCs w:val="22"/>
        </w:rPr>
      </w:pPr>
    </w:p>
    <w:p w14:paraId="40582CB2" w14:textId="4FFD61AB"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Another crucial area is survival analysis, where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are being utilized to model data concerning the time until a specific event occurs, such as death or disease remission. The inherent uncertainty in event times, which might be recorded as intervals or have indeterminate endpoints due to factors like patient drop-out or censoring, can be better accommodated by these methods [1</w:t>
      </w:r>
      <w:r w:rsidR="3ACD4A5E" w:rsidRPr="00BC0972">
        <w:rPr>
          <w:rFonts w:ascii="Times New Roman" w:eastAsia="Times New Roman" w:hAnsi="Times New Roman" w:cs="Times New Roman"/>
          <w:sz w:val="22"/>
          <w:szCs w:val="22"/>
        </w:rPr>
        <w:t>1</w:t>
      </w:r>
      <w:r w:rsidRPr="00BC0972">
        <w:rPr>
          <w:rFonts w:ascii="Times New Roman" w:eastAsia="Times New Roman" w:hAnsi="Times New Roman" w:cs="Times New Roman"/>
          <w:sz w:val="22"/>
          <w:szCs w:val="22"/>
        </w:rPr>
        <w:t xml:space="preserve">]. Specific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including the Exponential, Weibull, Pareto, and Lindley distributions, have been adapted to handle the uncertainties inherent in survival data, potentially leading to more accurate estimations of survival probabilities [1</w:t>
      </w:r>
      <w:r w:rsidR="684F91CC" w:rsidRPr="00BC0972">
        <w:rPr>
          <w:rFonts w:ascii="Times New Roman" w:eastAsia="Times New Roman" w:hAnsi="Times New Roman" w:cs="Times New Roman"/>
          <w:sz w:val="22"/>
          <w:szCs w:val="22"/>
        </w:rPr>
        <w:t>1</w:t>
      </w:r>
      <w:r w:rsidRPr="00BC0972">
        <w:rPr>
          <w:rFonts w:ascii="Times New Roman" w:eastAsia="Times New Roman" w:hAnsi="Times New Roman" w:cs="Times New Roman"/>
          <w:sz w:val="22"/>
          <w:szCs w:val="22"/>
        </w:rPr>
        <w:t>].</w:t>
      </w:r>
    </w:p>
    <w:p w14:paraId="77AD4116" w14:textId="77777777" w:rsidR="00F919EC" w:rsidRPr="00BC0972" w:rsidRDefault="00F919EC" w:rsidP="00F919EC">
      <w:pPr>
        <w:spacing w:after="0" w:line="240" w:lineRule="auto"/>
        <w:jc w:val="both"/>
        <w:rPr>
          <w:rFonts w:ascii="Times New Roman" w:eastAsia="Times New Roman" w:hAnsi="Times New Roman" w:cs="Times New Roman"/>
          <w:sz w:val="22"/>
          <w:szCs w:val="22"/>
        </w:rPr>
      </w:pPr>
    </w:p>
    <w:p w14:paraId="388C8916" w14:textId="54806E97" w:rsidR="00F919EC" w:rsidRPr="00BC0972" w:rsidRDefault="00F919EC" w:rsidP="00F919EC">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3.3. Clinical Trials</w:t>
      </w:r>
    </w:p>
    <w:p w14:paraId="7AD6846E" w14:textId="77777777" w:rsidR="00F919EC" w:rsidRPr="00BC0972" w:rsidRDefault="00F919EC" w:rsidP="00F919EC">
      <w:pPr>
        <w:spacing w:after="0" w:line="240" w:lineRule="auto"/>
        <w:jc w:val="both"/>
        <w:rPr>
          <w:rFonts w:ascii="Times New Roman" w:eastAsia="Times New Roman" w:hAnsi="Times New Roman" w:cs="Times New Roman"/>
          <w:sz w:val="22"/>
          <w:szCs w:val="22"/>
        </w:rPr>
      </w:pPr>
    </w:p>
    <w:p w14:paraId="6376C5F2" w14:textId="559247ED"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Clinical trials represent another significant area where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are finding application. In the design and analysis of these trials, where patient responses to interventions can be highly variable and subject to uncertainty,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offer a way to account for this variability [</w:t>
      </w:r>
      <w:r w:rsidR="69DE1CB1" w:rsidRPr="00BC0972">
        <w:rPr>
          <w:rFonts w:ascii="Times New Roman" w:eastAsia="Times New Roman" w:hAnsi="Times New Roman" w:cs="Times New Roman"/>
          <w:sz w:val="22"/>
          <w:szCs w:val="22"/>
        </w:rPr>
        <w:t>9</w:t>
      </w:r>
      <w:r w:rsidRPr="00BC0972">
        <w:rPr>
          <w:rFonts w:ascii="Times New Roman" w:eastAsia="Times New Roman" w:hAnsi="Times New Roman" w:cs="Times New Roman"/>
          <w:sz w:val="22"/>
          <w:szCs w:val="22"/>
        </w:rPr>
        <w:t xml:space="preserve">]. By modeling the uncertainty in patient responses, which can arise from individual differences or imprecise measurements, these distributions can contribute to a more realistic assessment of treatment effectiveness. </w:t>
      </w:r>
    </w:p>
    <w:p w14:paraId="14CDD87F" w14:textId="77777777" w:rsidR="00F759B1" w:rsidRPr="00BC0972" w:rsidRDefault="00F759B1" w:rsidP="00F759B1">
      <w:pPr>
        <w:spacing w:after="0" w:line="240" w:lineRule="auto"/>
        <w:jc w:val="both"/>
        <w:rPr>
          <w:rFonts w:ascii="Times New Roman" w:eastAsia="Times New Roman" w:hAnsi="Times New Roman" w:cs="Times New Roman"/>
          <w:sz w:val="22"/>
          <w:szCs w:val="22"/>
        </w:rPr>
      </w:pPr>
    </w:p>
    <w:p w14:paraId="2147826D" w14:textId="309D76C9" w:rsidR="00F759B1" w:rsidRPr="00BC0972" w:rsidRDefault="00F759B1" w:rsidP="00F759B1">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3.4. Reliability Analysis of Medical </w:t>
      </w:r>
      <w:r w:rsidR="009B7CDF" w:rsidRPr="00BC0972">
        <w:rPr>
          <w:rFonts w:ascii="Times New Roman" w:eastAsia="Times New Roman" w:hAnsi="Times New Roman" w:cs="Times New Roman"/>
          <w:b/>
          <w:bCs/>
          <w:sz w:val="22"/>
          <w:szCs w:val="22"/>
        </w:rPr>
        <w:t>E</w:t>
      </w:r>
      <w:r w:rsidRPr="00BC0972">
        <w:rPr>
          <w:rFonts w:ascii="Times New Roman" w:eastAsia="Times New Roman" w:hAnsi="Times New Roman" w:cs="Times New Roman"/>
          <w:b/>
          <w:bCs/>
          <w:sz w:val="22"/>
          <w:szCs w:val="22"/>
        </w:rPr>
        <w:t>quipment</w:t>
      </w:r>
    </w:p>
    <w:p w14:paraId="4F0936B9" w14:textId="77777777" w:rsidR="009B7CDF" w:rsidRPr="00BC0972" w:rsidRDefault="009B7CDF" w:rsidP="00F759B1">
      <w:pPr>
        <w:spacing w:after="0" w:line="240" w:lineRule="auto"/>
        <w:jc w:val="both"/>
        <w:rPr>
          <w:rFonts w:ascii="Times New Roman" w:eastAsia="Times New Roman" w:hAnsi="Times New Roman" w:cs="Times New Roman"/>
          <w:sz w:val="22"/>
          <w:szCs w:val="22"/>
        </w:rPr>
      </w:pPr>
    </w:p>
    <w:p w14:paraId="1CDB73A7" w14:textId="7598F00F"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Finally, in the realm of reliability analysis of medical equipment,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are being employed to assess the likelihood of failure and the lifespan of medical devices. The operational conditions and usage of medical equipment can be uncertain, and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provide a way to model this uncertainty, offering a range of possible failure times and supporting more informed decisions regarding maintenance and replacement [1]. </w:t>
      </w:r>
    </w:p>
    <w:p w14:paraId="764C7DFA" w14:textId="125841AD" w:rsidR="05089AAD" w:rsidRPr="00BC0972" w:rsidRDefault="05089AAD" w:rsidP="05089AAD">
      <w:pPr>
        <w:spacing w:after="0" w:line="240" w:lineRule="auto"/>
        <w:ind w:firstLine="288"/>
        <w:jc w:val="both"/>
        <w:rPr>
          <w:rFonts w:ascii="Times New Roman" w:eastAsia="Times New Roman" w:hAnsi="Times New Roman" w:cs="Times New Roman"/>
          <w:sz w:val="22"/>
          <w:szCs w:val="22"/>
        </w:rPr>
      </w:pPr>
    </w:p>
    <w:p w14:paraId="68FDAEEF" w14:textId="1BDA80B3" w:rsidR="48F83146" w:rsidRPr="00136812" w:rsidRDefault="48F83146" w:rsidP="05089AAD">
      <w:pPr>
        <w:spacing w:after="0" w:line="240" w:lineRule="auto"/>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 xml:space="preserve">4. Retrospective Analysis of Existing Research </w:t>
      </w:r>
    </w:p>
    <w:p w14:paraId="5E877A6D" w14:textId="7CE7F3B8" w:rsidR="05089AAD" w:rsidRPr="00BC0972" w:rsidRDefault="05089AAD" w:rsidP="05089AAD">
      <w:pPr>
        <w:spacing w:after="0" w:line="240" w:lineRule="auto"/>
        <w:rPr>
          <w:rFonts w:ascii="Times New Roman" w:eastAsia="Times New Roman" w:hAnsi="Times New Roman" w:cs="Times New Roman"/>
          <w:b/>
          <w:bCs/>
          <w:sz w:val="22"/>
          <w:szCs w:val="22"/>
        </w:rPr>
      </w:pPr>
    </w:p>
    <w:p w14:paraId="77C9375E" w14:textId="27DFEB09"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An examination of the provided research material reveals a growing body of work focused on the application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across various domains, including biomedical research. While the term "retrospective study" is not consistently applied, many papers describe the use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to analyze existing biomedical datasets or provide an overview of the development and application of these techniques in the field</w:t>
      </w:r>
      <w:r w:rsidR="38F3A32F" w:rsidRPr="00BC0972">
        <w:rPr>
          <w:rFonts w:ascii="Times New Roman" w:eastAsia="Times New Roman" w:hAnsi="Times New Roman" w:cs="Times New Roman"/>
          <w:sz w:val="22"/>
          <w:szCs w:val="22"/>
        </w:rPr>
        <w:t xml:space="preserve"> [2]</w:t>
      </w:r>
      <w:r w:rsidRPr="00BC0972">
        <w:rPr>
          <w:rFonts w:ascii="Times New Roman" w:eastAsia="Times New Roman" w:hAnsi="Times New Roman" w:cs="Times New Roman"/>
          <w:sz w:val="22"/>
          <w:szCs w:val="22"/>
        </w:rPr>
        <w:t xml:space="preserve">. Methodologies commonly involve extending classical probability distributions by incorporating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parameters, often represented as intervals, or by applying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logic to handle the inherent uncertainty present in biomedical data [</w:t>
      </w:r>
      <w:r w:rsidR="3C4E86C9" w:rsidRPr="00BC0972">
        <w:rPr>
          <w:rFonts w:ascii="Times New Roman" w:eastAsia="Times New Roman" w:hAnsi="Times New Roman" w:cs="Times New Roman"/>
          <w:sz w:val="22"/>
          <w:szCs w:val="22"/>
        </w:rPr>
        <w:t>9</w:t>
      </w:r>
      <w:r w:rsidRPr="00BC0972">
        <w:rPr>
          <w:rFonts w:ascii="Times New Roman" w:eastAsia="Times New Roman" w:hAnsi="Times New Roman" w:cs="Times New Roman"/>
          <w:sz w:val="22"/>
          <w:szCs w:val="22"/>
        </w:rPr>
        <w:t>].</w:t>
      </w:r>
    </w:p>
    <w:p w14:paraId="2BD18B9A" w14:textId="4F6D8E3E"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findings from these studies suggest a growing trend in the adoption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within biomedical research. Several papers report that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yield superior results compared to traditional statistical approaches, particularly when dealing with datasets characterized by uncertainty and indeterminacy [</w:t>
      </w:r>
      <w:r w:rsidR="099205A4" w:rsidRPr="00BC0972">
        <w:rPr>
          <w:rFonts w:ascii="Times New Roman" w:eastAsia="Times New Roman" w:hAnsi="Times New Roman" w:cs="Times New Roman"/>
          <w:sz w:val="22"/>
          <w:szCs w:val="22"/>
        </w:rPr>
        <w:t>16</w:t>
      </w:r>
      <w:r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lastRenderedPageBreak/>
        <w:t xml:space="preserve">These studies often use metrics such as accuracy, sensitivity, specificity, and goodness-of-fit to demonstrate the enhanced performance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w:t>
      </w:r>
    </w:p>
    <w:p w14:paraId="674F33EA" w14:textId="52E79583"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While the existing research indicates a promising trajectory for the application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biomedicine, a potential gap exists in comprehensive reviews that critically evaluate the overall impact and effectiveness of these methods across different biomedical domains. Many studies tend to focus on introducing new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or applying them to specific datasets. A more holistic and critical analysis of the existing literature would be beneficial to further consolidate knowledge and guide future research efforts in this evolving field</w:t>
      </w:r>
      <w:r w:rsidR="74713606" w:rsidRPr="00BC0972">
        <w:rPr>
          <w:rFonts w:ascii="Times New Roman" w:eastAsia="Times New Roman" w:hAnsi="Times New Roman" w:cs="Times New Roman"/>
          <w:sz w:val="22"/>
          <w:szCs w:val="22"/>
        </w:rPr>
        <w:t xml:space="preserve"> [36]</w:t>
      </w:r>
      <w:r w:rsidRPr="00BC0972">
        <w:rPr>
          <w:rFonts w:ascii="Times New Roman" w:eastAsia="Times New Roman" w:hAnsi="Times New Roman" w:cs="Times New Roman"/>
          <w:sz w:val="22"/>
          <w:szCs w:val="22"/>
        </w:rPr>
        <w:t>.</w:t>
      </w:r>
    </w:p>
    <w:p w14:paraId="23A37C31" w14:textId="3431E620" w:rsidR="05089AAD" w:rsidRPr="00BC0972" w:rsidRDefault="05089AAD" w:rsidP="05089AAD">
      <w:pPr>
        <w:spacing w:after="0" w:line="240" w:lineRule="auto"/>
        <w:ind w:firstLine="288"/>
        <w:jc w:val="both"/>
        <w:rPr>
          <w:rFonts w:ascii="Times New Roman" w:eastAsia="Times New Roman" w:hAnsi="Times New Roman" w:cs="Times New Roman"/>
          <w:sz w:val="22"/>
          <w:szCs w:val="22"/>
        </w:rPr>
      </w:pPr>
    </w:p>
    <w:p w14:paraId="4D4D01E3" w14:textId="5B2D481C" w:rsidR="48F83146" w:rsidRPr="00136812" w:rsidRDefault="48F83146" w:rsidP="05089AAD">
      <w:pPr>
        <w:spacing w:after="0" w:line="257" w:lineRule="auto"/>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 xml:space="preserve">5. Specific Examples of </w:t>
      </w:r>
      <w:proofErr w:type="spellStart"/>
      <w:r w:rsidRPr="00136812">
        <w:rPr>
          <w:rFonts w:ascii="Times New Roman" w:eastAsia="Times New Roman" w:hAnsi="Times New Roman" w:cs="Times New Roman"/>
          <w:b/>
          <w:bCs/>
          <w:sz w:val="26"/>
          <w:szCs w:val="26"/>
        </w:rPr>
        <w:t>Neutrosophic</w:t>
      </w:r>
      <w:proofErr w:type="spellEnd"/>
      <w:r w:rsidRPr="00136812">
        <w:rPr>
          <w:rFonts w:ascii="Times New Roman" w:eastAsia="Times New Roman" w:hAnsi="Times New Roman" w:cs="Times New Roman"/>
          <w:b/>
          <w:bCs/>
          <w:sz w:val="26"/>
          <w:szCs w:val="26"/>
        </w:rPr>
        <w:t xml:space="preserve"> Probability Distributions in Biomedical Applications</w:t>
      </w:r>
    </w:p>
    <w:p w14:paraId="7CFE5A5B" w14:textId="760B2A2C" w:rsidR="055542CB" w:rsidRPr="00BC0972" w:rsidRDefault="055542CB" w:rsidP="6418BADC">
      <w:pPr>
        <w:spacing w:after="0" w:line="240" w:lineRule="auto"/>
        <w:ind w:firstLine="288"/>
        <w:rPr>
          <w:rFonts w:ascii="Times New Roman" w:eastAsia="Times New Roman" w:hAnsi="Times New Roman" w:cs="Times New Roman"/>
          <w:b/>
          <w:bCs/>
          <w:sz w:val="22"/>
          <w:szCs w:val="22"/>
        </w:rPr>
      </w:pPr>
    </w:p>
    <w:p w14:paraId="7B8A8E50" w14:textId="50940B88" w:rsidR="2BA71CD7" w:rsidRPr="00BC0972" w:rsidRDefault="2BA71CD7" w:rsidP="004B04F0">
      <w:pPr>
        <w:spacing w:after="0" w:line="240" w:lineRule="auto"/>
        <w:jc w:val="both"/>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have demonstrated significant potential for handling uncertainties and indeterminacy in biomedical data, which are often characterized by measurement errors, variability across patient populations, and reporting ambiguities. The following examples illustrate the versatility and practical relevance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models in diverse biomedical contexts:</w:t>
      </w:r>
    </w:p>
    <w:p w14:paraId="3CF89A49" w14:textId="63D24EA5" w:rsidR="055542CB" w:rsidRPr="00BC0972" w:rsidRDefault="055542CB" w:rsidP="055542CB">
      <w:pPr>
        <w:spacing w:after="0" w:line="257" w:lineRule="auto"/>
        <w:rPr>
          <w:rFonts w:ascii="Times New Roman" w:eastAsia="Times New Roman" w:hAnsi="Times New Roman" w:cs="Times New Roman"/>
          <w:b/>
          <w:bCs/>
          <w:sz w:val="22"/>
          <w:szCs w:val="22"/>
        </w:rPr>
      </w:pPr>
    </w:p>
    <w:p w14:paraId="1EFBA0ED" w14:textId="2B47465C" w:rsidR="32B1F20F" w:rsidRPr="00BC0972" w:rsidRDefault="32B1F20F" w:rsidP="6418BADC">
      <w:pPr>
        <w:spacing w:after="0" w:line="257" w:lineRule="auto"/>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5.</w:t>
      </w:r>
      <w:r w:rsidR="4382ADBA" w:rsidRPr="00BC0972">
        <w:rPr>
          <w:rFonts w:ascii="Times New Roman" w:eastAsia="Times New Roman" w:hAnsi="Times New Roman" w:cs="Times New Roman"/>
          <w:b/>
          <w:bCs/>
          <w:sz w:val="22"/>
          <w:szCs w:val="22"/>
        </w:rPr>
        <w:t>1</w:t>
      </w:r>
      <w:r w:rsidRPr="00BC0972">
        <w:rPr>
          <w:rFonts w:ascii="Times New Roman" w:eastAsia="Times New Roman" w:hAnsi="Times New Roman" w:cs="Times New Roman"/>
          <w:b/>
          <w:bCs/>
          <w:sz w:val="22"/>
          <w:szCs w:val="22"/>
        </w:rPr>
        <w:t xml:space="preserve"> </w:t>
      </w:r>
      <w:proofErr w:type="spellStart"/>
      <w:r w:rsidRPr="00BC0972">
        <w:rPr>
          <w:rFonts w:ascii="Times New Roman" w:eastAsia="Times New Roman" w:hAnsi="Times New Roman" w:cs="Times New Roman"/>
          <w:b/>
          <w:bCs/>
          <w:sz w:val="22"/>
          <w:szCs w:val="22"/>
        </w:rPr>
        <w:t>Neutrosophic</w:t>
      </w:r>
      <w:proofErr w:type="spellEnd"/>
      <w:r w:rsidRPr="00BC0972">
        <w:rPr>
          <w:rFonts w:ascii="Times New Roman" w:eastAsia="Times New Roman" w:hAnsi="Times New Roman" w:cs="Times New Roman"/>
          <w:b/>
          <w:bCs/>
          <w:sz w:val="22"/>
          <w:szCs w:val="22"/>
        </w:rPr>
        <w:t xml:space="preserve"> Lindley Distribution for Environmental Health Data</w:t>
      </w:r>
    </w:p>
    <w:p w14:paraId="04CAD845" w14:textId="63C33C64" w:rsidR="05089AAD" w:rsidRPr="00BC0972" w:rsidRDefault="05089AAD" w:rsidP="6418BADC">
      <w:pPr>
        <w:spacing w:after="0" w:line="240" w:lineRule="auto"/>
        <w:ind w:firstLine="288"/>
        <w:rPr>
          <w:rFonts w:ascii="Times New Roman" w:eastAsia="Times New Roman" w:hAnsi="Times New Roman" w:cs="Times New Roman"/>
          <w:b/>
          <w:bCs/>
          <w:sz w:val="22"/>
          <w:szCs w:val="22"/>
        </w:rPr>
      </w:pPr>
    </w:p>
    <w:p w14:paraId="2C822666" w14:textId="2432FA16" w:rsidR="00DE4814" w:rsidRPr="00BC0972" w:rsidRDefault="00911F77" w:rsidP="004B04F0">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Lindley Distribution (</w:t>
      </w:r>
      <w:proofErr w:type="spellStart"/>
      <w:r w:rsidRPr="00BC0972">
        <w:rPr>
          <w:rFonts w:ascii="Times New Roman" w:eastAsia="Times New Roman" w:hAnsi="Times New Roman" w:cs="Times New Roman"/>
          <w:sz w:val="22"/>
          <w:szCs w:val="22"/>
        </w:rPr>
        <w:t>NLiD</w:t>
      </w:r>
      <w:proofErr w:type="spellEnd"/>
      <w:r w:rsidRPr="00BC0972">
        <w:rPr>
          <w:rFonts w:ascii="Times New Roman" w:eastAsia="Times New Roman" w:hAnsi="Times New Roman" w:cs="Times New Roman"/>
          <w:sz w:val="22"/>
          <w:szCs w:val="22"/>
        </w:rPr>
        <w:t>) was applied to average daily ingestion of dioxins from the typical diet (1998–2015), obtained from the Yearly Report on Environmental Statistics (18). The data are reported as imprecise intervals, for example: [0.80, 2.06], [0.51, 1.26], [0.12, 1.47], [0.36, 1.47], [1.04, 1.46], [0.35, 1.19], [0.42, 0.65], [0.02, 0.91], [0.04, 1.05], [2.36, 2.44], [1.029, 1.62], [1.17, 2.26], [0.05, 0.96], [0.48, 1.35], [0.18, 1.18], [0.26, 1.24], [0.14, 0.80].</w:t>
      </w:r>
    </w:p>
    <w:p w14:paraId="10CD53E3" w14:textId="77777777" w:rsidR="004B04F0" w:rsidRPr="00BC0972" w:rsidRDefault="004B04F0" w:rsidP="004B04F0">
      <w:pPr>
        <w:spacing w:after="0" w:line="240" w:lineRule="auto"/>
        <w:jc w:val="both"/>
        <w:rPr>
          <w:rFonts w:ascii="Times New Roman" w:hAnsi="Times New Roman" w:cs="Times New Roman"/>
          <w:sz w:val="22"/>
          <w:szCs w:val="22"/>
        </w:rPr>
      </w:pPr>
    </w:p>
    <w:p w14:paraId="5E5D7FF1" w14:textId="674658E6" w:rsidR="5B281738" w:rsidRPr="00BC0972" w:rsidRDefault="5B281738" w:rsidP="004B04F0">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Descriptive statistics for this dataset</w:t>
      </w:r>
      <w:r w:rsidR="0097560B" w:rsidRPr="00BC0972">
        <w:rPr>
          <w:rFonts w:ascii="Times New Roman" w:eastAsia="Times New Roman" w:hAnsi="Times New Roman" w:cs="Times New Roman"/>
          <w:sz w:val="22"/>
          <w:szCs w:val="22"/>
        </w:rPr>
        <w:t xml:space="preserve"> are summarized </w:t>
      </w:r>
      <w:r w:rsidR="00953D1C" w:rsidRPr="00BC0972">
        <w:rPr>
          <w:rFonts w:ascii="Times New Roman" w:eastAsia="Times New Roman" w:hAnsi="Times New Roman" w:cs="Times New Roman"/>
          <w:sz w:val="22"/>
          <w:szCs w:val="22"/>
        </w:rPr>
        <w:t xml:space="preserve">in Table 1, with the </w:t>
      </w:r>
      <w:proofErr w:type="spellStart"/>
      <w:r w:rsidR="00953D1C" w:rsidRPr="00BC0972">
        <w:rPr>
          <w:rFonts w:ascii="Times New Roman" w:eastAsia="Times New Roman" w:hAnsi="Times New Roman" w:cs="Times New Roman"/>
          <w:sz w:val="22"/>
          <w:szCs w:val="22"/>
        </w:rPr>
        <w:t>neutrosophic</w:t>
      </w:r>
      <w:proofErr w:type="spellEnd"/>
      <w:r w:rsidR="00953D1C" w:rsidRPr="00BC0972">
        <w:rPr>
          <w:rFonts w:ascii="Times New Roman" w:eastAsia="Times New Roman" w:hAnsi="Times New Roman" w:cs="Times New Roman"/>
          <w:sz w:val="22"/>
          <w:szCs w:val="22"/>
        </w:rPr>
        <w:t xml:space="preserve"> model producing mean values in the range </w:t>
      </w:r>
      <w:r w:rsidR="00EB7D50" w:rsidRPr="00BC0972">
        <w:rPr>
          <w:rFonts w:ascii="Times New Roman" w:eastAsia="Times New Roman" w:hAnsi="Times New Roman" w:cs="Times New Roman"/>
          <w:sz w:val="22"/>
          <w:szCs w:val="22"/>
        </w:rPr>
        <w:t>[0.6887,0.7115] and variance [0.3243,0.3448]</w:t>
      </w:r>
      <w:r w:rsidR="00F2069D" w:rsidRPr="00BC0972">
        <w:rPr>
          <w:rFonts w:ascii="Times New Roman" w:eastAsia="Times New Roman" w:hAnsi="Times New Roman" w:cs="Times New Roman"/>
          <w:sz w:val="22"/>
          <w:szCs w:val="22"/>
        </w:rPr>
        <w:t xml:space="preserve">. Skewness close to zero indicates near-symmetry, while negative kurtosis suggests a flatter-than-normal distribution, supporting the suitability of the </w:t>
      </w:r>
      <w:proofErr w:type="spellStart"/>
      <w:r w:rsidR="00F2069D" w:rsidRPr="00BC0972">
        <w:rPr>
          <w:rFonts w:ascii="Times New Roman" w:eastAsia="Times New Roman" w:hAnsi="Times New Roman" w:cs="Times New Roman"/>
          <w:sz w:val="22"/>
          <w:szCs w:val="22"/>
        </w:rPr>
        <w:t>NLiD</w:t>
      </w:r>
      <w:proofErr w:type="spellEnd"/>
      <w:r w:rsidR="00F2069D" w:rsidRPr="00BC0972">
        <w:rPr>
          <w:rFonts w:ascii="Times New Roman" w:eastAsia="Times New Roman" w:hAnsi="Times New Roman" w:cs="Times New Roman"/>
          <w:sz w:val="22"/>
          <w:szCs w:val="22"/>
        </w:rPr>
        <w:t>.</w:t>
      </w:r>
    </w:p>
    <w:p w14:paraId="1F6EAE36" w14:textId="77777777" w:rsidR="00C7729C" w:rsidRDefault="00C7729C" w:rsidP="00C7729C">
      <w:pPr>
        <w:spacing w:after="120" w:line="240" w:lineRule="auto"/>
        <w:ind w:firstLine="288"/>
        <w:jc w:val="center"/>
        <w:rPr>
          <w:rFonts w:ascii="Times New Roman" w:eastAsia="Times New Roman" w:hAnsi="Times New Roman" w:cs="Times New Roman"/>
          <w:sz w:val="22"/>
          <w:szCs w:val="22"/>
        </w:rPr>
      </w:pPr>
    </w:p>
    <w:p w14:paraId="0041BA71" w14:textId="54501627" w:rsidR="00DE4814" w:rsidRPr="00C7729C" w:rsidRDefault="00C7729C" w:rsidP="00C7729C">
      <w:pPr>
        <w:spacing w:after="120" w:line="240" w:lineRule="auto"/>
        <w:ind w:firstLine="288"/>
        <w:jc w:val="center"/>
        <w:rPr>
          <w:rFonts w:ascii="Times New Roman" w:hAnsi="Times New Roman" w:cs="Times New Roman"/>
          <w:sz w:val="22"/>
          <w:szCs w:val="22"/>
        </w:rPr>
      </w:pPr>
      <w:r w:rsidRPr="00BC0972">
        <w:rPr>
          <w:rFonts w:ascii="Times New Roman" w:eastAsia="Times New Roman" w:hAnsi="Times New Roman" w:cs="Times New Roman"/>
          <w:sz w:val="22"/>
          <w:szCs w:val="22"/>
        </w:rPr>
        <w:t>Table 1:Descriptives statistics for the proposed model with dataset</w:t>
      </w:r>
    </w:p>
    <w:tbl>
      <w:tblPr>
        <w:tblStyle w:val="TableGrid"/>
        <w:tblW w:w="0" w:type="auto"/>
        <w:jc w:val="right"/>
        <w:tblLayout w:type="fixed"/>
        <w:tblLook w:val="06A0" w:firstRow="1" w:lastRow="0" w:firstColumn="1" w:lastColumn="0" w:noHBand="1" w:noVBand="1"/>
      </w:tblPr>
      <w:tblGrid>
        <w:gridCol w:w="4005"/>
        <w:gridCol w:w="4063"/>
      </w:tblGrid>
      <w:tr w:rsidR="055542CB" w:rsidRPr="00BC0972" w14:paraId="4AA7B86B" w14:textId="77777777" w:rsidTr="6418BADC">
        <w:trPr>
          <w:trHeight w:val="650"/>
          <w:jc w:val="right"/>
        </w:trPr>
        <w:tc>
          <w:tcPr>
            <w:tcW w:w="4005" w:type="dxa"/>
            <w:vAlign w:val="center"/>
          </w:tcPr>
          <w:p w14:paraId="76F9B6DA" w14:textId="411752AD" w:rsidR="7B869BD9" w:rsidRPr="00BC0972" w:rsidRDefault="7B869BD9" w:rsidP="055542CB">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Descriptives </w:t>
            </w:r>
          </w:p>
        </w:tc>
        <w:tc>
          <w:tcPr>
            <w:tcW w:w="4063" w:type="dxa"/>
            <w:vAlign w:val="center"/>
          </w:tcPr>
          <w:p w14:paraId="2D2AFC09" w14:textId="741318C9" w:rsidR="7B869BD9" w:rsidRPr="00BC0972" w:rsidRDefault="7B869BD9" w:rsidP="055542CB">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Ingestion of dioxins</w:t>
            </w:r>
          </w:p>
        </w:tc>
      </w:tr>
      <w:tr w:rsidR="055542CB" w:rsidRPr="00BC0972" w14:paraId="4D80C869" w14:textId="77777777" w:rsidTr="6418BADC">
        <w:trPr>
          <w:trHeight w:val="420"/>
          <w:jc w:val="right"/>
        </w:trPr>
        <w:tc>
          <w:tcPr>
            <w:tcW w:w="4005" w:type="dxa"/>
            <w:vAlign w:val="center"/>
          </w:tcPr>
          <w:p w14:paraId="420991D5" w14:textId="71842068"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Mean </w:t>
            </w:r>
          </w:p>
        </w:tc>
        <w:tc>
          <w:tcPr>
            <w:tcW w:w="4063" w:type="dxa"/>
            <w:vAlign w:val="center"/>
          </w:tcPr>
          <w:p w14:paraId="167CFE85" w14:textId="154DAA6C" w:rsidR="690E4C8E" w:rsidRPr="00BC0972" w:rsidRDefault="690E4C8E"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[0.6887,</w:t>
            </w:r>
            <w:r w:rsidR="2BD64F34"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0.7115]</w:t>
            </w:r>
          </w:p>
        </w:tc>
      </w:tr>
      <w:tr w:rsidR="055542CB" w:rsidRPr="00BC0972" w14:paraId="7B6414F8" w14:textId="77777777" w:rsidTr="6418BADC">
        <w:trPr>
          <w:trHeight w:val="420"/>
          <w:jc w:val="right"/>
        </w:trPr>
        <w:tc>
          <w:tcPr>
            <w:tcW w:w="4005" w:type="dxa"/>
            <w:vAlign w:val="center"/>
          </w:tcPr>
          <w:p w14:paraId="10A9ED8A" w14:textId="72AB94D5"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Variance </w:t>
            </w:r>
          </w:p>
        </w:tc>
        <w:tc>
          <w:tcPr>
            <w:tcW w:w="4063" w:type="dxa"/>
            <w:vAlign w:val="center"/>
          </w:tcPr>
          <w:p w14:paraId="45FF1386" w14:textId="32D4F9F4" w:rsidR="52CF8E20" w:rsidRPr="00BC0972" w:rsidRDefault="52CF8E20"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[0.3243,</w:t>
            </w:r>
            <w:r w:rsidR="33F5C7C0"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0.3448]</w:t>
            </w:r>
          </w:p>
        </w:tc>
      </w:tr>
      <w:tr w:rsidR="055542CB" w:rsidRPr="00BC0972" w14:paraId="16029142" w14:textId="77777777" w:rsidTr="6418BADC">
        <w:trPr>
          <w:trHeight w:val="420"/>
          <w:jc w:val="right"/>
        </w:trPr>
        <w:tc>
          <w:tcPr>
            <w:tcW w:w="4005" w:type="dxa"/>
            <w:vAlign w:val="center"/>
          </w:tcPr>
          <w:p w14:paraId="09F330BA" w14:textId="3CF93763"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Median </w:t>
            </w:r>
          </w:p>
        </w:tc>
        <w:tc>
          <w:tcPr>
            <w:tcW w:w="4063" w:type="dxa"/>
            <w:vAlign w:val="center"/>
          </w:tcPr>
          <w:p w14:paraId="42656A1D" w14:textId="641CCDF1" w:rsidR="30A59954" w:rsidRPr="00BC0972" w:rsidRDefault="30A59954"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[0.2823,</w:t>
            </w:r>
            <w:r w:rsidR="5CAE4CE8"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0.2973]</w:t>
            </w:r>
          </w:p>
        </w:tc>
      </w:tr>
      <w:tr w:rsidR="055542CB" w:rsidRPr="00BC0972" w14:paraId="6FC99305" w14:textId="77777777" w:rsidTr="6418BADC">
        <w:trPr>
          <w:trHeight w:val="420"/>
          <w:jc w:val="right"/>
        </w:trPr>
        <w:tc>
          <w:tcPr>
            <w:tcW w:w="4005" w:type="dxa"/>
            <w:vAlign w:val="center"/>
          </w:tcPr>
          <w:p w14:paraId="073AE69A" w14:textId="6E31C2B4"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First Quartile </w:t>
            </w:r>
          </w:p>
        </w:tc>
        <w:tc>
          <w:tcPr>
            <w:tcW w:w="4063" w:type="dxa"/>
            <w:vAlign w:val="center"/>
          </w:tcPr>
          <w:p w14:paraId="2B21EEDD" w14:textId="7E90D789" w:rsidR="5785294E" w:rsidRPr="00BC0972" w:rsidRDefault="5785294E"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[0.1192,</w:t>
            </w:r>
            <w:r w:rsidR="62367DA8"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0.1257]</w:t>
            </w:r>
          </w:p>
        </w:tc>
      </w:tr>
      <w:tr w:rsidR="055542CB" w:rsidRPr="00BC0972" w14:paraId="10EFF4D3" w14:textId="77777777" w:rsidTr="6418BADC">
        <w:trPr>
          <w:trHeight w:val="420"/>
          <w:jc w:val="right"/>
        </w:trPr>
        <w:tc>
          <w:tcPr>
            <w:tcW w:w="4005" w:type="dxa"/>
            <w:vAlign w:val="center"/>
          </w:tcPr>
          <w:p w14:paraId="34FCAA32" w14:textId="7F8A0801"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Third Quartile </w:t>
            </w:r>
          </w:p>
        </w:tc>
        <w:tc>
          <w:tcPr>
            <w:tcW w:w="4063" w:type="dxa"/>
            <w:vAlign w:val="center"/>
          </w:tcPr>
          <w:p w14:paraId="2C9C2967" w14:textId="20083F8F" w:rsidR="023BDE32" w:rsidRPr="00BC0972" w:rsidRDefault="023BDE3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[0.5517,</w:t>
            </w:r>
            <w:r w:rsidR="184242AF"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0.5802]</w:t>
            </w:r>
          </w:p>
        </w:tc>
      </w:tr>
      <w:tr w:rsidR="055542CB" w:rsidRPr="00BC0972" w14:paraId="233E5CB8" w14:textId="77777777" w:rsidTr="6418BADC">
        <w:trPr>
          <w:trHeight w:val="420"/>
          <w:jc w:val="right"/>
        </w:trPr>
        <w:tc>
          <w:tcPr>
            <w:tcW w:w="4005" w:type="dxa"/>
            <w:vAlign w:val="center"/>
          </w:tcPr>
          <w:p w14:paraId="303F2751" w14:textId="6BCFEF23"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Skewness </w:t>
            </w:r>
          </w:p>
        </w:tc>
        <w:tc>
          <w:tcPr>
            <w:tcW w:w="4063" w:type="dxa"/>
            <w:vAlign w:val="center"/>
          </w:tcPr>
          <w:p w14:paraId="0060343A" w14:textId="400DB4E2" w:rsidR="337858EC" w:rsidRPr="00BC0972" w:rsidRDefault="337858EC"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[-0.0548,</w:t>
            </w:r>
            <w:r w:rsidR="185EEA4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-0.0500]</w:t>
            </w:r>
          </w:p>
        </w:tc>
      </w:tr>
      <w:tr w:rsidR="055542CB" w:rsidRPr="00BC0972" w14:paraId="38FF1616" w14:textId="77777777" w:rsidTr="6418BADC">
        <w:trPr>
          <w:trHeight w:val="420"/>
          <w:jc w:val="right"/>
        </w:trPr>
        <w:tc>
          <w:tcPr>
            <w:tcW w:w="4005" w:type="dxa"/>
            <w:vAlign w:val="center"/>
          </w:tcPr>
          <w:p w14:paraId="3354C006" w14:textId="63E3E127"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Kurtosis </w:t>
            </w:r>
          </w:p>
        </w:tc>
        <w:tc>
          <w:tcPr>
            <w:tcW w:w="4063" w:type="dxa"/>
            <w:vAlign w:val="center"/>
          </w:tcPr>
          <w:p w14:paraId="48CC40F8" w14:textId="67CE0A0D" w:rsidR="09AED150" w:rsidRPr="00BC0972" w:rsidRDefault="09AED150"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[-0.8476, -0.7604]</w:t>
            </w:r>
          </w:p>
        </w:tc>
      </w:tr>
    </w:tbl>
    <w:p w14:paraId="6AB625F7" w14:textId="079707F3" w:rsidR="5B281738" w:rsidRPr="00BC0972" w:rsidRDefault="5B281738" w:rsidP="00E26702">
      <w:pPr>
        <w:spacing w:after="0" w:line="240" w:lineRule="auto"/>
        <w:jc w:val="both"/>
        <w:rPr>
          <w:rFonts w:ascii="Times New Roman" w:eastAsia="Times New Roman" w:hAnsi="Times New Roman" w:cs="Times New Roman"/>
          <w:sz w:val="22"/>
          <w:szCs w:val="22"/>
        </w:rPr>
      </w:pPr>
    </w:p>
    <w:p w14:paraId="66EAA83E" w14:textId="2EA60937" w:rsidR="5B281738" w:rsidRDefault="00E26702" w:rsidP="004B04F0">
      <w:pPr>
        <w:spacing w:after="12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Parameter estimates obtained through maximum likelihood estimation (MLE) are shown in Table 2. Compared with the classical Lindley distribution, 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version provided narrower standard error intervals, highlighting improved parameter stability.</w:t>
      </w:r>
    </w:p>
    <w:p w14:paraId="4756B6D9" w14:textId="082282FF" w:rsidR="00C7729C" w:rsidRPr="00BC0972" w:rsidRDefault="00C7729C" w:rsidP="00C7729C">
      <w:pPr>
        <w:spacing w:after="0" w:line="240" w:lineRule="auto"/>
        <w:ind w:firstLine="288"/>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lastRenderedPageBreak/>
        <w:t>Table 2: ML estimates and standard errors of the proposed distribution for ingestion of dioxins dataset</w:t>
      </w:r>
    </w:p>
    <w:tbl>
      <w:tblPr>
        <w:tblStyle w:val="TableGrid"/>
        <w:tblW w:w="0" w:type="auto"/>
        <w:tblLayout w:type="fixed"/>
        <w:tblLook w:val="06A0" w:firstRow="1" w:lastRow="0" w:firstColumn="1" w:lastColumn="0" w:noHBand="1" w:noVBand="1"/>
      </w:tblPr>
      <w:tblGrid>
        <w:gridCol w:w="2670"/>
        <w:gridCol w:w="2670"/>
        <w:gridCol w:w="2670"/>
      </w:tblGrid>
      <w:tr w:rsidR="055542CB" w:rsidRPr="00BC0972" w14:paraId="7EEFCD09" w14:textId="77777777" w:rsidTr="6418BADC">
        <w:trPr>
          <w:trHeight w:val="540"/>
        </w:trPr>
        <w:tc>
          <w:tcPr>
            <w:tcW w:w="2670" w:type="dxa"/>
            <w:vAlign w:val="center"/>
          </w:tcPr>
          <w:p w14:paraId="2EBDAC68" w14:textId="06C548DF" w:rsidR="76947A25" w:rsidRPr="00BC0972" w:rsidRDefault="76947A25" w:rsidP="055542CB">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Distribution </w:t>
            </w:r>
          </w:p>
        </w:tc>
        <w:tc>
          <w:tcPr>
            <w:tcW w:w="2670" w:type="dxa"/>
            <w:vAlign w:val="center"/>
          </w:tcPr>
          <w:p w14:paraId="6ED4D4B2" w14:textId="6937C22C" w:rsidR="1EBE4412" w:rsidRPr="00BC0972" w:rsidRDefault="1EBE4412" w:rsidP="055542CB">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θ</w:t>
            </w:r>
          </w:p>
        </w:tc>
        <w:tc>
          <w:tcPr>
            <w:tcW w:w="2670" w:type="dxa"/>
            <w:vAlign w:val="center"/>
          </w:tcPr>
          <w:p w14:paraId="4857DFCE" w14:textId="2F3BCD8F" w:rsidR="1EBE4412" w:rsidRPr="00BC0972" w:rsidRDefault="1EBE4412" w:rsidP="055542CB">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Standard Error </w:t>
            </w:r>
          </w:p>
        </w:tc>
      </w:tr>
      <w:tr w:rsidR="055542CB" w:rsidRPr="00BC0972" w14:paraId="63BE65B0" w14:textId="77777777" w:rsidTr="6418BADC">
        <w:trPr>
          <w:trHeight w:val="300"/>
        </w:trPr>
        <w:tc>
          <w:tcPr>
            <w:tcW w:w="2670" w:type="dxa"/>
            <w:vAlign w:val="center"/>
          </w:tcPr>
          <w:p w14:paraId="0599DAFC" w14:textId="558D3F81"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N Lindley</w:t>
            </w:r>
          </w:p>
        </w:tc>
        <w:tc>
          <w:tcPr>
            <w:tcW w:w="2670" w:type="dxa"/>
            <w:vAlign w:val="center"/>
          </w:tcPr>
          <w:p w14:paraId="1315D8BE" w14:textId="609EC34C"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[3.0168,2.8884]</w:t>
            </w:r>
          </w:p>
        </w:tc>
        <w:tc>
          <w:tcPr>
            <w:tcW w:w="2670" w:type="dxa"/>
            <w:vAlign w:val="center"/>
          </w:tcPr>
          <w:p w14:paraId="711933CF" w14:textId="34BBD689"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[0.5554,0.5297]</w:t>
            </w:r>
          </w:p>
        </w:tc>
      </w:tr>
      <w:tr w:rsidR="055542CB" w:rsidRPr="00BC0972" w14:paraId="59B2144B" w14:textId="77777777" w:rsidTr="6418BADC">
        <w:trPr>
          <w:trHeight w:val="300"/>
        </w:trPr>
        <w:tc>
          <w:tcPr>
            <w:tcW w:w="2670" w:type="dxa"/>
            <w:vAlign w:val="center"/>
          </w:tcPr>
          <w:p w14:paraId="5EF1E60F" w14:textId="2BB39E85"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Lindely</w:t>
            </w:r>
          </w:p>
        </w:tc>
        <w:tc>
          <w:tcPr>
            <w:tcW w:w="2670" w:type="dxa"/>
            <w:vAlign w:val="center"/>
          </w:tcPr>
          <w:p w14:paraId="515EAA23" w14:textId="68C73DE1"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3.0168</w:t>
            </w:r>
          </w:p>
        </w:tc>
        <w:tc>
          <w:tcPr>
            <w:tcW w:w="2670" w:type="dxa"/>
            <w:vAlign w:val="center"/>
          </w:tcPr>
          <w:p w14:paraId="331483CB" w14:textId="4F1CB596"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0.5554</w:t>
            </w:r>
          </w:p>
        </w:tc>
      </w:tr>
    </w:tbl>
    <w:p w14:paraId="6120814A" w14:textId="77777777" w:rsidR="0025010F" w:rsidRPr="00BC0972" w:rsidRDefault="0025010F" w:rsidP="0025010F">
      <w:pPr>
        <w:spacing w:after="120" w:line="240" w:lineRule="auto"/>
        <w:jc w:val="both"/>
        <w:rPr>
          <w:rFonts w:ascii="Times New Roman" w:eastAsia="Times New Roman" w:hAnsi="Times New Roman" w:cs="Times New Roman"/>
          <w:sz w:val="22"/>
          <w:szCs w:val="22"/>
        </w:rPr>
      </w:pPr>
    </w:p>
    <w:p w14:paraId="17299EF8" w14:textId="52AD65A0" w:rsidR="5B281738" w:rsidRDefault="0025010F" w:rsidP="0025010F">
      <w:pPr>
        <w:spacing w:after="12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Model selection criteria (Table 3) and KS test results further confirm that the </w:t>
      </w:r>
      <w:proofErr w:type="spellStart"/>
      <w:r w:rsidRPr="00BC0972">
        <w:rPr>
          <w:rFonts w:ascii="Times New Roman" w:eastAsia="Times New Roman" w:hAnsi="Times New Roman" w:cs="Times New Roman"/>
          <w:sz w:val="22"/>
          <w:szCs w:val="22"/>
        </w:rPr>
        <w:t>NLiD</w:t>
      </w:r>
      <w:proofErr w:type="spellEnd"/>
      <w:r w:rsidRPr="00BC0972">
        <w:rPr>
          <w:rFonts w:ascii="Times New Roman" w:eastAsia="Times New Roman" w:hAnsi="Times New Roman" w:cs="Times New Roman"/>
          <w:sz w:val="22"/>
          <w:szCs w:val="22"/>
        </w:rPr>
        <w:t xml:space="preserve"> achieves a better fit than its classical counterpart.</w:t>
      </w:r>
    </w:p>
    <w:p w14:paraId="09EB60C8" w14:textId="77777777" w:rsidR="00C7729C" w:rsidRDefault="00C7729C" w:rsidP="0025010F">
      <w:pPr>
        <w:spacing w:after="120" w:line="240" w:lineRule="auto"/>
        <w:jc w:val="both"/>
        <w:rPr>
          <w:rFonts w:ascii="Times New Roman" w:eastAsia="Times New Roman" w:hAnsi="Times New Roman" w:cs="Times New Roman"/>
          <w:sz w:val="22"/>
          <w:szCs w:val="22"/>
        </w:rPr>
      </w:pPr>
    </w:p>
    <w:p w14:paraId="058BDD72" w14:textId="5F8AB66E" w:rsidR="00C7729C" w:rsidRPr="00BC0972" w:rsidRDefault="00C7729C" w:rsidP="00C7729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Table 3: Model selection criteria </w:t>
      </w:r>
      <w:proofErr w:type="spellStart"/>
      <w:r w:rsidRPr="00BC0972">
        <w:rPr>
          <w:rFonts w:ascii="Times New Roman" w:eastAsia="Times New Roman" w:hAnsi="Times New Roman" w:cs="Times New Roman"/>
          <w:sz w:val="22"/>
          <w:szCs w:val="22"/>
        </w:rPr>
        <w:t>fot</w:t>
      </w:r>
      <w:proofErr w:type="spellEnd"/>
      <w:r w:rsidRPr="00BC0972">
        <w:rPr>
          <w:rFonts w:ascii="Times New Roman" w:eastAsia="Times New Roman" w:hAnsi="Times New Roman" w:cs="Times New Roman"/>
          <w:sz w:val="22"/>
          <w:szCs w:val="22"/>
        </w:rPr>
        <w:t xml:space="preserve"> ingestion of dioxins dataset</w:t>
      </w:r>
    </w:p>
    <w:tbl>
      <w:tblPr>
        <w:tblStyle w:val="TableGrid"/>
        <w:tblW w:w="0" w:type="auto"/>
        <w:jc w:val="right"/>
        <w:tblLayout w:type="fixed"/>
        <w:tblLook w:val="06A0" w:firstRow="1" w:lastRow="0" w:firstColumn="1" w:lastColumn="0" w:noHBand="1" w:noVBand="1"/>
      </w:tblPr>
      <w:tblGrid>
        <w:gridCol w:w="1140"/>
        <w:gridCol w:w="1040"/>
        <w:gridCol w:w="960"/>
        <w:gridCol w:w="970"/>
        <w:gridCol w:w="1012"/>
        <w:gridCol w:w="989"/>
        <w:gridCol w:w="988"/>
        <w:gridCol w:w="933"/>
      </w:tblGrid>
      <w:tr w:rsidR="055542CB" w:rsidRPr="00BC0972" w14:paraId="65F9440C" w14:textId="77777777" w:rsidTr="6418BADC">
        <w:trPr>
          <w:trHeight w:val="668"/>
          <w:jc w:val="right"/>
        </w:trPr>
        <w:tc>
          <w:tcPr>
            <w:tcW w:w="1140" w:type="dxa"/>
          </w:tcPr>
          <w:p w14:paraId="0FFE7B4E" w14:textId="1043D8D6"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Models</w:t>
            </w:r>
          </w:p>
        </w:tc>
        <w:tc>
          <w:tcPr>
            <w:tcW w:w="1040" w:type="dxa"/>
          </w:tcPr>
          <w:p w14:paraId="6FADE3D8" w14:textId="40ECEC6C"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LL</w:t>
            </w:r>
          </w:p>
        </w:tc>
        <w:tc>
          <w:tcPr>
            <w:tcW w:w="960" w:type="dxa"/>
          </w:tcPr>
          <w:p w14:paraId="0B60DEEB" w14:textId="4D9F332B"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AIC</w:t>
            </w:r>
          </w:p>
        </w:tc>
        <w:tc>
          <w:tcPr>
            <w:tcW w:w="970" w:type="dxa"/>
          </w:tcPr>
          <w:p w14:paraId="0DB17370" w14:textId="1B7B8F5C"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BIC</w:t>
            </w:r>
          </w:p>
        </w:tc>
        <w:tc>
          <w:tcPr>
            <w:tcW w:w="1012" w:type="dxa"/>
          </w:tcPr>
          <w:p w14:paraId="5FD3E5B2" w14:textId="2EAE11CB"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CAIC</w:t>
            </w:r>
          </w:p>
        </w:tc>
        <w:tc>
          <w:tcPr>
            <w:tcW w:w="989" w:type="dxa"/>
          </w:tcPr>
          <w:p w14:paraId="713D4946" w14:textId="382DB1ED"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HQIC</w:t>
            </w:r>
          </w:p>
        </w:tc>
        <w:tc>
          <w:tcPr>
            <w:tcW w:w="988" w:type="dxa"/>
          </w:tcPr>
          <w:p w14:paraId="70D4A8BC" w14:textId="00726440"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KS-value</w:t>
            </w:r>
          </w:p>
        </w:tc>
        <w:tc>
          <w:tcPr>
            <w:tcW w:w="933" w:type="dxa"/>
          </w:tcPr>
          <w:p w14:paraId="0D945519" w14:textId="14E87D38"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P-value</w:t>
            </w:r>
          </w:p>
        </w:tc>
      </w:tr>
      <w:tr w:rsidR="055542CB" w:rsidRPr="00BC0972" w14:paraId="0BDC27F7" w14:textId="77777777" w:rsidTr="6418BADC">
        <w:trPr>
          <w:trHeight w:val="775"/>
          <w:jc w:val="right"/>
        </w:trPr>
        <w:tc>
          <w:tcPr>
            <w:tcW w:w="1140" w:type="dxa"/>
          </w:tcPr>
          <w:p w14:paraId="71C48271" w14:textId="650DD2F8"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N Lindley</w:t>
            </w:r>
          </w:p>
          <w:p w14:paraId="4AE5EF6F" w14:textId="641ACA92"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I</w:t>
            </w:r>
            <w:r w:rsidRPr="00BC0972">
              <w:rPr>
                <w:rFonts w:ascii="Times New Roman" w:eastAsia="Times New Roman" w:hAnsi="Times New Roman" w:cs="Times New Roman"/>
                <w:sz w:val="22"/>
                <w:szCs w:val="22"/>
                <w:vertAlign w:val="subscript"/>
              </w:rPr>
              <w:t>N</w:t>
            </w:r>
            <w:r w:rsidRPr="00BC0972">
              <w:rPr>
                <w:rFonts w:ascii="Times New Roman" w:eastAsia="Times New Roman" w:hAnsi="Times New Roman" w:cs="Times New Roman"/>
                <w:sz w:val="22"/>
                <w:szCs w:val="22"/>
              </w:rPr>
              <w:t>=[0.05]</w:t>
            </w:r>
          </w:p>
        </w:tc>
        <w:tc>
          <w:tcPr>
            <w:tcW w:w="1040" w:type="dxa"/>
          </w:tcPr>
          <w:p w14:paraId="56E98B23" w14:textId="0AE20F0C"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w:t>
            </w:r>
            <w:r w:rsidR="28AEE9EA" w:rsidRPr="00BC0972">
              <w:rPr>
                <w:rFonts w:ascii="Times New Roman" w:eastAsia="Times New Roman" w:hAnsi="Times New Roman" w:cs="Times New Roman"/>
                <w:sz w:val="22"/>
                <w:szCs w:val="22"/>
              </w:rPr>
              <w:t>0638, -</w:t>
            </w:r>
            <w:r w:rsidRPr="00BC0972">
              <w:rPr>
                <w:rFonts w:ascii="Times New Roman" w:eastAsia="Times New Roman" w:hAnsi="Times New Roman" w:cs="Times New Roman"/>
                <w:sz w:val="22"/>
                <w:szCs w:val="22"/>
              </w:rPr>
              <w:t>2.1032]</w:t>
            </w:r>
          </w:p>
        </w:tc>
        <w:tc>
          <w:tcPr>
            <w:tcW w:w="960" w:type="dxa"/>
          </w:tcPr>
          <w:p w14:paraId="34797251" w14:textId="515E87F8"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[4.1277,6.2063]</w:t>
            </w:r>
          </w:p>
        </w:tc>
        <w:tc>
          <w:tcPr>
            <w:tcW w:w="970" w:type="dxa"/>
          </w:tcPr>
          <w:p w14:paraId="7031C125" w14:textId="62C085F0"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[4.9609,7.0395]</w:t>
            </w:r>
          </w:p>
        </w:tc>
        <w:tc>
          <w:tcPr>
            <w:tcW w:w="1012" w:type="dxa"/>
          </w:tcPr>
          <w:p w14:paraId="430AEB0E" w14:textId="29C17ED7"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[4.3943,6.473]</w:t>
            </w:r>
          </w:p>
        </w:tc>
        <w:tc>
          <w:tcPr>
            <w:tcW w:w="989" w:type="dxa"/>
          </w:tcPr>
          <w:p w14:paraId="2B697431" w14:textId="14C09DA6"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[4.2105,6.2891]</w:t>
            </w:r>
          </w:p>
        </w:tc>
        <w:tc>
          <w:tcPr>
            <w:tcW w:w="988" w:type="dxa"/>
          </w:tcPr>
          <w:p w14:paraId="66A2391D" w14:textId="0B8E38C7"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[0.1672,0.1661]</w:t>
            </w:r>
          </w:p>
        </w:tc>
        <w:tc>
          <w:tcPr>
            <w:tcW w:w="933" w:type="dxa"/>
          </w:tcPr>
          <w:p w14:paraId="549D4D33" w14:textId="09DEF20E"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[0.669,0.6761]</w:t>
            </w:r>
          </w:p>
        </w:tc>
      </w:tr>
      <w:tr w:rsidR="055542CB" w:rsidRPr="00BC0972" w14:paraId="7994BC45" w14:textId="77777777" w:rsidTr="6418BADC">
        <w:trPr>
          <w:trHeight w:val="452"/>
          <w:jc w:val="right"/>
        </w:trPr>
        <w:tc>
          <w:tcPr>
            <w:tcW w:w="1140" w:type="dxa"/>
          </w:tcPr>
          <w:p w14:paraId="7E3CE000" w14:textId="7B6A34ED"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Lindely</w:t>
            </w:r>
          </w:p>
        </w:tc>
        <w:tc>
          <w:tcPr>
            <w:tcW w:w="1040" w:type="dxa"/>
          </w:tcPr>
          <w:p w14:paraId="2046988E" w14:textId="32735137"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-1.0638</w:t>
            </w:r>
          </w:p>
        </w:tc>
        <w:tc>
          <w:tcPr>
            <w:tcW w:w="960" w:type="dxa"/>
          </w:tcPr>
          <w:p w14:paraId="2F7DAAE2" w14:textId="3FBCA2BE"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4.1277</w:t>
            </w:r>
          </w:p>
        </w:tc>
        <w:tc>
          <w:tcPr>
            <w:tcW w:w="970" w:type="dxa"/>
          </w:tcPr>
          <w:p w14:paraId="2656B953" w14:textId="59847B61"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4.9609</w:t>
            </w:r>
          </w:p>
        </w:tc>
        <w:tc>
          <w:tcPr>
            <w:tcW w:w="1012" w:type="dxa"/>
          </w:tcPr>
          <w:p w14:paraId="6BC15AC5" w14:textId="0A57F586"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4.3943</w:t>
            </w:r>
          </w:p>
        </w:tc>
        <w:tc>
          <w:tcPr>
            <w:tcW w:w="989" w:type="dxa"/>
          </w:tcPr>
          <w:p w14:paraId="20745EDC" w14:textId="7D560397"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4.2105</w:t>
            </w:r>
          </w:p>
        </w:tc>
        <w:tc>
          <w:tcPr>
            <w:tcW w:w="988" w:type="dxa"/>
          </w:tcPr>
          <w:p w14:paraId="69EFCF44" w14:textId="770E2021"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0.1672</w:t>
            </w:r>
          </w:p>
        </w:tc>
        <w:tc>
          <w:tcPr>
            <w:tcW w:w="933" w:type="dxa"/>
          </w:tcPr>
          <w:p w14:paraId="09366B82" w14:textId="19AACE1C"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0.669</w:t>
            </w:r>
          </w:p>
        </w:tc>
      </w:tr>
    </w:tbl>
    <w:p w14:paraId="195941D7" w14:textId="15F0CFAF" w:rsidR="0859F23A" w:rsidRPr="00BC0972" w:rsidRDefault="06198ECE" w:rsidP="6418BADC">
      <w:pPr>
        <w:spacing w:after="120" w:line="257" w:lineRule="auto"/>
        <w:jc w:val="center"/>
        <w:rPr>
          <w:rFonts w:ascii="Times New Roman" w:hAnsi="Times New Roman" w:cs="Times New Roman"/>
          <w:sz w:val="22"/>
          <w:szCs w:val="22"/>
        </w:rPr>
      </w:pPr>
      <w:r w:rsidRPr="00BC0972">
        <w:rPr>
          <w:rFonts w:ascii="Times New Roman" w:hAnsi="Times New Roman" w:cs="Times New Roman"/>
          <w:noProof/>
          <w:sz w:val="22"/>
          <w:szCs w:val="22"/>
        </w:rPr>
        <w:drawing>
          <wp:inline distT="0" distB="0" distL="0" distR="0" wp14:anchorId="41A481F6" wp14:editId="3C51034E">
            <wp:extent cx="3985737" cy="2666940"/>
            <wp:effectExtent l="0" t="0" r="0" b="0"/>
            <wp:docPr id="504588977" name="Picture 504588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985737" cy="2666940"/>
                    </a:xfrm>
                    <a:prstGeom prst="rect">
                      <a:avLst/>
                    </a:prstGeom>
                  </pic:spPr>
                </pic:pic>
              </a:graphicData>
            </a:graphic>
          </wp:inline>
        </w:drawing>
      </w:r>
    </w:p>
    <w:p w14:paraId="0FDBF4BB" w14:textId="6CDAAC0A" w:rsidR="0859F23A" w:rsidRPr="00BC0972" w:rsidRDefault="5B281738" w:rsidP="6418BADC">
      <w:pPr>
        <w:spacing w:after="120" w:line="257" w:lineRule="auto"/>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Figure </w:t>
      </w:r>
      <w:r w:rsidR="7024E4F3" w:rsidRPr="00BC0972">
        <w:rPr>
          <w:rFonts w:ascii="Times New Roman" w:eastAsia="Times New Roman" w:hAnsi="Times New Roman" w:cs="Times New Roman"/>
          <w:sz w:val="22"/>
          <w:szCs w:val="22"/>
        </w:rPr>
        <w:t>1:</w:t>
      </w:r>
      <w:r w:rsidRPr="00BC0972">
        <w:rPr>
          <w:rFonts w:ascii="Times New Roman" w:eastAsia="Times New Roman" w:hAnsi="Times New Roman" w:cs="Times New Roman"/>
          <w:sz w:val="22"/>
          <w:szCs w:val="22"/>
        </w:rPr>
        <w:t xml:space="preserve"> Empirical cumulative distribution function with real life dataset</w:t>
      </w:r>
    </w:p>
    <w:p w14:paraId="2E7D1B34" w14:textId="065A750E" w:rsidR="0859F23A" w:rsidRPr="00BC0972" w:rsidRDefault="00553124" w:rsidP="00553124">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The figure 1 illustrates how closely 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model aligns with the empirical cumulative distribution, particularly within the central range of observed values. Overall, because the dataset is inherently interval-valued, traditional models fail to account for its uncertainty. The </w:t>
      </w:r>
      <w:proofErr w:type="spellStart"/>
      <w:r w:rsidRPr="00BC0972">
        <w:rPr>
          <w:rFonts w:ascii="Times New Roman" w:eastAsia="Times New Roman" w:hAnsi="Times New Roman" w:cs="Times New Roman"/>
          <w:sz w:val="22"/>
          <w:szCs w:val="22"/>
        </w:rPr>
        <w:t>NLiD</w:t>
      </w:r>
      <w:proofErr w:type="spellEnd"/>
      <w:r w:rsidRPr="00BC0972">
        <w:rPr>
          <w:rFonts w:ascii="Times New Roman" w:eastAsia="Times New Roman" w:hAnsi="Times New Roman" w:cs="Times New Roman"/>
          <w:sz w:val="22"/>
          <w:szCs w:val="22"/>
        </w:rPr>
        <w:t xml:space="preserve"> successfully addresses this limitation, making it a more reliable option for analyzing biomedical and environmental datasets characterized by ambiguity and indeterminacy.</w:t>
      </w:r>
    </w:p>
    <w:p w14:paraId="230D7688" w14:textId="77777777" w:rsidR="00553124" w:rsidRPr="00BC0972" w:rsidRDefault="00553124" w:rsidP="00553124">
      <w:pPr>
        <w:spacing w:after="0" w:line="240" w:lineRule="auto"/>
        <w:jc w:val="both"/>
        <w:rPr>
          <w:rFonts w:ascii="Times New Roman" w:eastAsia="Times New Roman" w:hAnsi="Times New Roman" w:cs="Times New Roman"/>
          <w:b/>
          <w:bCs/>
          <w:sz w:val="22"/>
          <w:szCs w:val="22"/>
        </w:rPr>
      </w:pPr>
    </w:p>
    <w:p w14:paraId="7C92C44A" w14:textId="1CEBED94" w:rsidR="0859F23A" w:rsidRPr="00BC0972" w:rsidRDefault="0859F23A" w:rsidP="6418BADC">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b/>
          <w:bCs/>
          <w:sz w:val="22"/>
          <w:szCs w:val="22"/>
        </w:rPr>
        <w:t>5</w:t>
      </w:r>
      <w:r w:rsidR="06F527C9" w:rsidRPr="00BC0972">
        <w:rPr>
          <w:rFonts w:ascii="Times New Roman" w:eastAsia="Times New Roman" w:hAnsi="Times New Roman" w:cs="Times New Roman"/>
          <w:b/>
          <w:bCs/>
          <w:sz w:val="22"/>
          <w:szCs w:val="22"/>
        </w:rPr>
        <w:t>.</w:t>
      </w:r>
      <w:r w:rsidR="648D3D3E" w:rsidRPr="00BC0972">
        <w:rPr>
          <w:rFonts w:ascii="Times New Roman" w:eastAsia="Times New Roman" w:hAnsi="Times New Roman" w:cs="Times New Roman"/>
          <w:b/>
          <w:bCs/>
          <w:sz w:val="22"/>
          <w:szCs w:val="22"/>
        </w:rPr>
        <w:t>2</w:t>
      </w:r>
      <w:r w:rsidRPr="00BC0972">
        <w:rPr>
          <w:rFonts w:ascii="Times New Roman" w:eastAsia="Times New Roman" w:hAnsi="Times New Roman" w:cs="Times New Roman"/>
          <w:b/>
          <w:bCs/>
          <w:sz w:val="22"/>
          <w:szCs w:val="22"/>
        </w:rPr>
        <w:t xml:space="preserve"> </w:t>
      </w:r>
      <w:proofErr w:type="spellStart"/>
      <w:r w:rsidRPr="00BC0972">
        <w:rPr>
          <w:rFonts w:ascii="Times New Roman" w:eastAsia="Times New Roman" w:hAnsi="Times New Roman" w:cs="Times New Roman"/>
          <w:b/>
          <w:bCs/>
          <w:sz w:val="22"/>
          <w:szCs w:val="22"/>
        </w:rPr>
        <w:t>Neutrosophic</w:t>
      </w:r>
      <w:proofErr w:type="spellEnd"/>
      <w:r w:rsidRPr="00BC0972">
        <w:rPr>
          <w:rFonts w:ascii="Times New Roman" w:eastAsia="Times New Roman" w:hAnsi="Times New Roman" w:cs="Times New Roman"/>
          <w:b/>
          <w:bCs/>
          <w:sz w:val="22"/>
          <w:szCs w:val="22"/>
        </w:rPr>
        <w:t xml:space="preserve"> Burr-III Distribution for COVID-19 Mortality Data</w:t>
      </w:r>
    </w:p>
    <w:p w14:paraId="0E62E561" w14:textId="18F34902" w:rsidR="6418BADC" w:rsidRPr="00BC0972" w:rsidRDefault="6418BADC" w:rsidP="6418BADC">
      <w:pPr>
        <w:spacing w:after="0" w:line="240" w:lineRule="auto"/>
        <w:jc w:val="both"/>
        <w:rPr>
          <w:rFonts w:ascii="Times New Roman" w:eastAsia="Times New Roman" w:hAnsi="Times New Roman" w:cs="Times New Roman"/>
          <w:b/>
          <w:bCs/>
          <w:sz w:val="22"/>
          <w:szCs w:val="22"/>
        </w:rPr>
      </w:pPr>
    </w:p>
    <w:p w14:paraId="44568E09" w14:textId="727BD13E" w:rsidR="3934E3C9" w:rsidRDefault="00691547" w:rsidP="00111C5D">
      <w:pPr>
        <w:spacing w:after="12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Burr-III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distribution was evaluated using two real-world datasets: COVID-19 mortality data from the Netherlands (Data 1) and analgesic relief times in patients (Data 2) (4). Classical crisp data were transformed into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form using </w:t>
      </w:r>
      <w:r w:rsidR="0859F23A" w:rsidRPr="00BC0972">
        <w:rPr>
          <w:rFonts w:ascii="Times New Roman" w:eastAsia="Cambria Math" w:hAnsi="Times New Roman" w:cs="Times New Roman"/>
          <w:sz w:val="22"/>
          <w:szCs w:val="22"/>
          <w:lang w:val=""/>
        </w:rPr>
        <w:t>X</w:t>
      </w:r>
      <w:r w:rsidR="0859F23A" w:rsidRPr="00BC0972">
        <w:rPr>
          <w:rFonts w:ascii="Times New Roman" w:eastAsia="Cambria Math" w:hAnsi="Times New Roman" w:cs="Times New Roman"/>
          <w:sz w:val="22"/>
          <w:szCs w:val="22"/>
          <w:vertAlign w:val="subscript"/>
          <w:lang w:val=""/>
        </w:rPr>
        <w:t>Neu</w:t>
      </w:r>
      <w:r w:rsidR="0859F23A" w:rsidRPr="00BC0972">
        <w:rPr>
          <w:rFonts w:ascii="Times New Roman" w:eastAsia="Cambria Math" w:hAnsi="Times New Roman" w:cs="Times New Roman"/>
          <w:sz w:val="22"/>
          <w:szCs w:val="22"/>
          <w:lang w:val=""/>
        </w:rPr>
        <w:t>=[X</w:t>
      </w:r>
      <w:r w:rsidR="0859F23A" w:rsidRPr="00BC0972">
        <w:rPr>
          <w:rFonts w:ascii="Times New Roman" w:eastAsia="Cambria Math" w:hAnsi="Times New Roman" w:cs="Times New Roman"/>
          <w:sz w:val="22"/>
          <w:szCs w:val="22"/>
          <w:vertAlign w:val="subscript"/>
          <w:lang w:val=""/>
        </w:rPr>
        <w:t>L</w:t>
      </w:r>
      <w:r w:rsidR="0859F23A" w:rsidRPr="00BC0972">
        <w:rPr>
          <w:rFonts w:ascii="Times New Roman" w:eastAsia="Cambria Math" w:hAnsi="Times New Roman" w:cs="Times New Roman"/>
          <w:sz w:val="22"/>
          <w:szCs w:val="22"/>
          <w:lang w:val=""/>
        </w:rPr>
        <w:t>,X</w:t>
      </w:r>
      <w:r w:rsidR="0859F23A" w:rsidRPr="00BC0972">
        <w:rPr>
          <w:rFonts w:ascii="Times New Roman" w:eastAsia="Cambria Math" w:hAnsi="Times New Roman" w:cs="Times New Roman"/>
          <w:sz w:val="22"/>
          <w:szCs w:val="22"/>
          <w:vertAlign w:val="subscript"/>
          <w:lang w:val=""/>
        </w:rPr>
        <w:t>L</w:t>
      </w:r>
      <w:r w:rsidR="0859F23A" w:rsidRPr="00BC0972">
        <w:rPr>
          <w:rFonts w:ascii="Times New Roman" w:eastAsia="Cambria Math" w:hAnsi="Times New Roman" w:cs="Times New Roman"/>
          <w:sz w:val="22"/>
          <w:szCs w:val="22"/>
          <w:lang w:val=""/>
        </w:rPr>
        <w:t>(1+I</w:t>
      </w:r>
      <w:r w:rsidR="0859F23A" w:rsidRPr="00BC0972">
        <w:rPr>
          <w:rFonts w:ascii="Times New Roman" w:eastAsia="Cambria Math" w:hAnsi="Times New Roman" w:cs="Times New Roman"/>
          <w:sz w:val="22"/>
          <w:szCs w:val="22"/>
          <w:vertAlign w:val="subscript"/>
          <w:lang w:val=""/>
        </w:rPr>
        <w:t>N</w:t>
      </w:r>
      <w:r w:rsidR="0859F23A" w:rsidRPr="00BC0972">
        <w:rPr>
          <w:rFonts w:ascii="Times New Roman" w:eastAsia="Cambria Math" w:hAnsi="Times New Roman" w:cs="Times New Roman"/>
          <w:sz w:val="22"/>
          <w:szCs w:val="22"/>
          <w:lang w:val=""/>
        </w:rPr>
        <w:t>)]</w:t>
      </w:r>
      <w:r w:rsidR="50DB202E" w:rsidRPr="00BC0972">
        <w:rPr>
          <w:rFonts w:ascii="Times New Roman" w:eastAsia="Cambria Math" w:hAnsi="Times New Roman" w:cs="Times New Roman"/>
          <w:sz w:val="22"/>
          <w:szCs w:val="22"/>
          <w:lang w:val=""/>
        </w:rPr>
        <w:t xml:space="preserve"> </w:t>
      </w:r>
      <w:r w:rsidR="0859F23A" w:rsidRPr="00BC0972">
        <w:rPr>
          <w:rFonts w:ascii="Times New Roman" w:eastAsia="Times New Roman" w:hAnsi="Times New Roman" w:cs="Times New Roman"/>
          <w:sz w:val="22"/>
          <w:szCs w:val="22"/>
        </w:rPr>
        <w:t xml:space="preserve">with </w:t>
      </w:r>
      <w:r w:rsidR="0859F23A" w:rsidRPr="00BC0972">
        <w:rPr>
          <w:rFonts w:ascii="Times New Roman" w:eastAsia="Cambria Math" w:hAnsi="Times New Roman" w:cs="Times New Roman"/>
          <w:sz w:val="22"/>
          <w:szCs w:val="22"/>
          <w:lang w:val=""/>
        </w:rPr>
        <w:t>I</w:t>
      </w:r>
      <w:r w:rsidR="0859F23A" w:rsidRPr="00BC0972">
        <w:rPr>
          <w:rFonts w:ascii="Times New Roman" w:eastAsia="Cambria Math" w:hAnsi="Times New Roman" w:cs="Times New Roman"/>
          <w:sz w:val="22"/>
          <w:szCs w:val="22"/>
          <w:vertAlign w:val="subscript"/>
          <w:lang w:val=""/>
        </w:rPr>
        <w:t>Neu</w:t>
      </w:r>
      <w:r w:rsidR="5378E301" w:rsidRPr="00BC0972">
        <w:rPr>
          <w:rFonts w:ascii="Times New Roman" w:eastAsia="Cambria Math" w:hAnsi="Times New Roman" w:cs="Times New Roman"/>
          <w:sz w:val="22"/>
          <w:szCs w:val="22"/>
          <w:vertAlign w:val="subscript"/>
          <w:lang w:val=""/>
        </w:rPr>
        <w:t>=</w:t>
      </w:r>
      <w:r w:rsidR="0859F23A" w:rsidRPr="00BC0972">
        <w:rPr>
          <w:rFonts w:ascii="Times New Roman" w:eastAsia="Cambria Math" w:hAnsi="Times New Roman" w:cs="Times New Roman"/>
          <w:sz w:val="22"/>
          <w:szCs w:val="22"/>
          <w:lang w:val=""/>
        </w:rPr>
        <w:t>[0,0.05]</w:t>
      </w:r>
      <w:r w:rsidR="0859F23A" w:rsidRPr="00BC0972">
        <w:rPr>
          <w:rFonts w:ascii="Times New Roman" w:eastAsia="Times New Roman" w:hAnsi="Times New Roman" w:cs="Times New Roman"/>
          <w:sz w:val="22"/>
          <w:szCs w:val="22"/>
        </w:rPr>
        <w:t xml:space="preserve">, </w:t>
      </w:r>
      <w:r w:rsidR="00CA5A0C" w:rsidRPr="00BC0972">
        <w:rPr>
          <w:rFonts w:ascii="Times New Roman" w:eastAsia="Times New Roman" w:hAnsi="Times New Roman" w:cs="Times New Roman"/>
          <w:sz w:val="22"/>
          <w:szCs w:val="22"/>
        </w:rPr>
        <w:t>thereby introducing interval uncertainty. The converted datasets are shown in Table 4.</w:t>
      </w:r>
    </w:p>
    <w:p w14:paraId="1CF9F811" w14:textId="0BC680E8" w:rsidR="00C7729C" w:rsidRPr="00BC0972" w:rsidRDefault="00C7729C" w:rsidP="00C7729C">
      <w:pPr>
        <w:spacing w:after="120" w:line="240" w:lineRule="auto"/>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lastRenderedPageBreak/>
        <w:t>Table 4: The data values for data 1 and data 2.</w:t>
      </w:r>
    </w:p>
    <w:tbl>
      <w:tblPr>
        <w:tblStyle w:val="TableGrid"/>
        <w:tblW w:w="0" w:type="auto"/>
        <w:tblLook w:val="06A0" w:firstRow="1" w:lastRow="0" w:firstColumn="1" w:lastColumn="0" w:noHBand="1" w:noVBand="1"/>
      </w:tblPr>
      <w:tblGrid>
        <w:gridCol w:w="4005"/>
        <w:gridCol w:w="4004"/>
      </w:tblGrid>
      <w:tr w:rsidR="6418BADC" w:rsidRPr="00BC0972" w14:paraId="117EDAC0" w14:textId="77777777" w:rsidTr="6418BADC">
        <w:trPr>
          <w:trHeight w:val="300"/>
        </w:trPr>
        <w:tc>
          <w:tcPr>
            <w:tcW w:w="4005" w:type="dxa"/>
            <w:vAlign w:val="center"/>
          </w:tcPr>
          <w:p w14:paraId="066F38BB" w14:textId="48459304" w:rsidR="6418BADC" w:rsidRPr="00BC0972" w:rsidRDefault="6418BADC" w:rsidP="6418BADC">
            <w:pPr>
              <w:spacing w:after="120"/>
              <w:ind w:firstLine="288"/>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Data1 </w:t>
            </w:r>
          </w:p>
        </w:tc>
        <w:tc>
          <w:tcPr>
            <w:tcW w:w="4005" w:type="dxa"/>
            <w:vAlign w:val="center"/>
          </w:tcPr>
          <w:p w14:paraId="33D4698A" w14:textId="46975CD2" w:rsidR="6418BADC" w:rsidRPr="00BC0972" w:rsidRDefault="6418BADC" w:rsidP="6418BADC">
            <w:pPr>
              <w:spacing w:after="120"/>
              <w:ind w:firstLine="288"/>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Data 2</w:t>
            </w:r>
          </w:p>
        </w:tc>
      </w:tr>
      <w:tr w:rsidR="6418BADC" w:rsidRPr="00BC0972" w14:paraId="3BC3AB64" w14:textId="77777777" w:rsidTr="6418BADC">
        <w:trPr>
          <w:trHeight w:val="3422"/>
        </w:trPr>
        <w:tc>
          <w:tcPr>
            <w:tcW w:w="4005" w:type="dxa"/>
            <w:vAlign w:val="center"/>
          </w:tcPr>
          <w:p w14:paraId="25D8569D" w14:textId="07E03E1A" w:rsidR="6418BADC" w:rsidRPr="00BC0972" w:rsidRDefault="6418BADC" w:rsidP="6418BADC">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(14.918, 15.66390), (10.056, 11.18880), (12.274, 12.88770), (10.289, 10.80345), (10.832, 11.37360), (7.099, 7.45395), (5.928, 6.22440), (13.211, 13.87155), (7.968, 8.36640), (7.584, 7.96320), (5.555, 5.83275), (6.027, 6.32835), (4.097, 4.30185), (3.611, 3.79155), (4.960, 5.20800), (7.498, 7.87290), (6.940, 7.28700), (5.307, 5.57235), (5.048, 5.30040), (2.857, 2.99985), (2.254, 2.36670), (5.431, 5.70255), (4.462, 4.68510), (3.883, 4.07715), (3.461, 3.63405), (3.647, 3.82935), (1.974, 2.07270), (1.273, 1.33665), (1.416, 1.48680), (4.235, 4.44675)</w:t>
            </w:r>
          </w:p>
        </w:tc>
        <w:tc>
          <w:tcPr>
            <w:tcW w:w="4005" w:type="dxa"/>
            <w:vAlign w:val="center"/>
          </w:tcPr>
          <w:p w14:paraId="38052CA6" w14:textId="734630E8" w:rsidR="6418BADC" w:rsidRPr="00BC0972" w:rsidRDefault="6418BADC" w:rsidP="6418BADC">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 1.155), ( 1.4, 1.470), (1.3, 1.365), (1.7, 1.785), (1.9, 1.995), (1.8, 1.890), (1.6, 1.680), (2.2, 2.310), (1.7, 1.785), (2.7, 2.835), ( 4.1, 4.305), (1.8, 1.890), (1.5, 1.575), (1, 1.050)</w:t>
            </w:r>
          </w:p>
          <w:p w14:paraId="56AEEF69" w14:textId="3FF4A6E9" w:rsidR="6418BADC" w:rsidRPr="00BC0972" w:rsidRDefault="6418BADC" w:rsidP="6418BADC">
            <w:pPr>
              <w:spacing w:after="120"/>
              <w:ind w:firstLine="288"/>
              <w:rPr>
                <w:rFonts w:ascii="Times New Roman" w:eastAsia="Times New Roman" w:hAnsi="Times New Roman" w:cs="Times New Roman"/>
                <w:sz w:val="22"/>
                <w:szCs w:val="22"/>
              </w:rPr>
            </w:pPr>
          </w:p>
        </w:tc>
      </w:tr>
    </w:tbl>
    <w:p w14:paraId="3ED6C82A" w14:textId="680D71C3" w:rsidR="0859F23A" w:rsidRDefault="006B3610" w:rsidP="6418BADC">
      <w:pPr>
        <w:spacing w:after="12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Model fitting was carried out for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and classical Burr distributions, alongside stan </w:t>
      </w:r>
      <w:proofErr w:type="spellStart"/>
      <w:r w:rsidRPr="00BC0972">
        <w:rPr>
          <w:rFonts w:ascii="Times New Roman" w:eastAsia="Times New Roman" w:hAnsi="Times New Roman" w:cs="Times New Roman"/>
          <w:sz w:val="22"/>
          <w:szCs w:val="22"/>
        </w:rPr>
        <w:t>dard</w:t>
      </w:r>
      <w:proofErr w:type="spellEnd"/>
      <w:r w:rsidRPr="00BC0972">
        <w:rPr>
          <w:rFonts w:ascii="Times New Roman" w:eastAsia="Times New Roman" w:hAnsi="Times New Roman" w:cs="Times New Roman"/>
          <w:sz w:val="22"/>
          <w:szCs w:val="22"/>
        </w:rPr>
        <w:t xml:space="preserve"> alternatives such as Weibull and Nadarajah–Haghighi. Maximum likelihood estimates, standard errors, and model selection criteria for Data 1 are presented in Table 5, and for Data 2 in Table 6. In both datasets, the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model achieved consistently lower AIC, BIC, CAIC, and HQIC values than competing models, with smaller standard errors and tighter parameter intervals.</w:t>
      </w:r>
    </w:p>
    <w:p w14:paraId="19222931" w14:textId="0DAB571E" w:rsidR="006B3610" w:rsidRPr="00BC0972" w:rsidRDefault="00C7729C" w:rsidP="00C7729C">
      <w:pPr>
        <w:spacing w:after="12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Table  5: MLEs and their standard errors (in parameters)and goodness-of-fit statistics for models for data set 1.</w:t>
      </w:r>
    </w:p>
    <w:tbl>
      <w:tblPr>
        <w:tblStyle w:val="TableGrid"/>
        <w:tblW w:w="8066" w:type="dxa"/>
        <w:tblLayout w:type="fixed"/>
        <w:tblLook w:val="06A0" w:firstRow="1" w:lastRow="0" w:firstColumn="1" w:lastColumn="0" w:noHBand="1" w:noVBand="1"/>
      </w:tblPr>
      <w:tblGrid>
        <w:gridCol w:w="1557"/>
        <w:gridCol w:w="1049"/>
        <w:gridCol w:w="941"/>
        <w:gridCol w:w="1140"/>
        <w:gridCol w:w="1131"/>
        <w:gridCol w:w="1131"/>
        <w:gridCol w:w="1117"/>
      </w:tblGrid>
      <w:tr w:rsidR="055542CB" w:rsidRPr="00BC0972" w14:paraId="5AFE34CF" w14:textId="77777777" w:rsidTr="00592F14">
        <w:trPr>
          <w:trHeight w:val="809"/>
        </w:trPr>
        <w:tc>
          <w:tcPr>
            <w:tcW w:w="1557" w:type="dxa"/>
            <w:vMerge w:val="restart"/>
            <w:vAlign w:val="center"/>
          </w:tcPr>
          <w:p w14:paraId="5839D2A1" w14:textId="62353842"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Distribution </w:t>
            </w:r>
          </w:p>
        </w:tc>
        <w:tc>
          <w:tcPr>
            <w:tcW w:w="1990" w:type="dxa"/>
            <w:gridSpan w:val="2"/>
            <w:vAlign w:val="center"/>
          </w:tcPr>
          <w:p w14:paraId="549BEF54" w14:textId="678F6F8F"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MLEs and standard errors (in parentheses)</w:t>
            </w:r>
          </w:p>
        </w:tc>
        <w:tc>
          <w:tcPr>
            <w:tcW w:w="4519" w:type="dxa"/>
            <w:gridSpan w:val="4"/>
            <w:vAlign w:val="center"/>
          </w:tcPr>
          <w:p w14:paraId="58D8F5E3" w14:textId="6BF466FE"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Goodness-of-fit statistics for models </w:t>
            </w:r>
          </w:p>
        </w:tc>
      </w:tr>
      <w:tr w:rsidR="055542CB" w:rsidRPr="00BC0972" w14:paraId="04BC07F6" w14:textId="77777777" w:rsidTr="00592F14">
        <w:trPr>
          <w:trHeight w:val="634"/>
        </w:trPr>
        <w:tc>
          <w:tcPr>
            <w:tcW w:w="1557" w:type="dxa"/>
            <w:vMerge/>
          </w:tcPr>
          <w:p w14:paraId="145F17A2" w14:textId="77777777" w:rsidR="001C7F72" w:rsidRPr="00BC0972" w:rsidRDefault="001C7F72">
            <w:pPr>
              <w:rPr>
                <w:rFonts w:ascii="Times New Roman" w:hAnsi="Times New Roman" w:cs="Times New Roman"/>
                <w:sz w:val="22"/>
                <w:szCs w:val="22"/>
              </w:rPr>
            </w:pPr>
          </w:p>
        </w:tc>
        <w:tc>
          <w:tcPr>
            <w:tcW w:w="1049" w:type="dxa"/>
            <w:vAlign w:val="center"/>
          </w:tcPr>
          <w:p w14:paraId="4E652DFF" w14:textId="24B7C158" w:rsidR="234132DF" w:rsidRPr="00BC0972" w:rsidRDefault="6C135790"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color w:val="1B1B1B"/>
                <w:sz w:val="22"/>
                <w:szCs w:val="22"/>
              </w:rPr>
              <w:t>^</w:t>
            </w:r>
            <w:r w:rsidRPr="00BC0972">
              <w:rPr>
                <w:rFonts w:ascii="Cambria Math" w:eastAsia="Times New Roman" w:hAnsi="Cambria Math" w:cs="Cambria Math"/>
                <w:b/>
                <w:bCs/>
                <w:color w:val="1B1B1B"/>
                <w:sz w:val="22"/>
                <w:szCs w:val="22"/>
              </w:rPr>
              <w:t>𝜆𝑁𝑒</w:t>
            </w:r>
            <w:r w:rsidR="6AA79BF8" w:rsidRPr="00BC0972">
              <w:rPr>
                <w:rFonts w:ascii="Times New Roman" w:eastAsia="Times New Roman" w:hAnsi="Times New Roman" w:cs="Times New Roman"/>
                <w:b/>
                <w:bCs/>
                <w:color w:val="1B1B1B"/>
                <w:sz w:val="22"/>
                <w:szCs w:val="22"/>
              </w:rPr>
              <w:t>u</w:t>
            </w:r>
          </w:p>
        </w:tc>
        <w:tc>
          <w:tcPr>
            <w:tcW w:w="941" w:type="dxa"/>
            <w:vAlign w:val="center"/>
          </w:tcPr>
          <w:p w14:paraId="30D88B4C" w14:textId="33410E4F" w:rsidR="055542CB" w:rsidRPr="00BC0972" w:rsidRDefault="6C135790"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w:t>
            </w:r>
            <w:r w:rsidRPr="00BC0972">
              <w:rPr>
                <w:rFonts w:ascii="Cambria Math" w:eastAsia="Times New Roman" w:hAnsi="Cambria Math" w:cs="Cambria Math"/>
                <w:b/>
                <w:bCs/>
                <w:sz w:val="22"/>
                <w:szCs w:val="22"/>
              </w:rPr>
              <w:t>𝜃𝑁𝑒</w:t>
            </w:r>
            <w:r w:rsidR="53834B95" w:rsidRPr="00BC0972">
              <w:rPr>
                <w:rFonts w:ascii="Times New Roman" w:eastAsia="Times New Roman" w:hAnsi="Times New Roman" w:cs="Times New Roman"/>
                <w:b/>
                <w:bCs/>
                <w:sz w:val="22"/>
                <w:szCs w:val="22"/>
              </w:rPr>
              <w:t>u</w:t>
            </w:r>
          </w:p>
        </w:tc>
        <w:tc>
          <w:tcPr>
            <w:tcW w:w="1140" w:type="dxa"/>
            <w:vAlign w:val="center"/>
          </w:tcPr>
          <w:p w14:paraId="7CCD4E14" w14:textId="4621714D" w:rsidR="234132DF" w:rsidRPr="00BC0972" w:rsidRDefault="6C135790" w:rsidP="6418BADC">
            <w:pPr>
              <w:spacing w:after="120"/>
              <w:jc w:val="center"/>
              <w:rPr>
                <w:rFonts w:ascii="Times New Roman" w:eastAsia="Times New Roman" w:hAnsi="Times New Roman" w:cs="Times New Roman"/>
                <w:b/>
                <w:bCs/>
                <w:color w:val="1B1B1B"/>
                <w:sz w:val="22"/>
                <w:szCs w:val="22"/>
              </w:rPr>
            </w:pPr>
            <w:r w:rsidRPr="00BC0972">
              <w:rPr>
                <w:rFonts w:ascii="Times New Roman" w:eastAsia="Times New Roman" w:hAnsi="Times New Roman" w:cs="Times New Roman"/>
                <w:b/>
                <w:bCs/>
                <w:color w:val="1B1B1B"/>
                <w:sz w:val="22"/>
                <w:szCs w:val="22"/>
              </w:rPr>
              <w:t>AIC</w:t>
            </w:r>
          </w:p>
        </w:tc>
        <w:tc>
          <w:tcPr>
            <w:tcW w:w="1131" w:type="dxa"/>
            <w:vAlign w:val="center"/>
          </w:tcPr>
          <w:p w14:paraId="527122CF" w14:textId="0BCB5815"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CAIC</w:t>
            </w:r>
          </w:p>
        </w:tc>
        <w:tc>
          <w:tcPr>
            <w:tcW w:w="1131" w:type="dxa"/>
            <w:vAlign w:val="center"/>
          </w:tcPr>
          <w:p w14:paraId="20C2CED0" w14:textId="4DF11BAB"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BIC</w:t>
            </w:r>
          </w:p>
        </w:tc>
        <w:tc>
          <w:tcPr>
            <w:tcW w:w="1116" w:type="dxa"/>
            <w:vAlign w:val="center"/>
          </w:tcPr>
          <w:p w14:paraId="2710E084" w14:textId="09B65BD5"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HQIC</w:t>
            </w:r>
          </w:p>
        </w:tc>
      </w:tr>
      <w:tr w:rsidR="055542CB" w:rsidRPr="00BC0972" w14:paraId="09A5A6E4" w14:textId="77777777" w:rsidTr="00592F14">
        <w:trPr>
          <w:trHeight w:val="317"/>
        </w:trPr>
        <w:tc>
          <w:tcPr>
            <w:tcW w:w="1557" w:type="dxa"/>
            <w:vAlign w:val="center"/>
          </w:tcPr>
          <w:p w14:paraId="76CEBCC8" w14:textId="43DE0E3F" w:rsidR="42595B30" w:rsidRPr="00BC0972" w:rsidRDefault="4A3A4359" w:rsidP="6418BADC">
            <w:pPr>
              <w:spacing w:after="120"/>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NeS-BrIII</w:t>
            </w:r>
            <w:proofErr w:type="spellEnd"/>
          </w:p>
          <w:p w14:paraId="1BA909FA" w14:textId="5C4AA1F0" w:rsidR="42595B30" w:rsidRPr="00BC0972" w:rsidRDefault="4A3A4359" w:rsidP="6418BADC">
            <w:pPr>
              <w:spacing w:after="120"/>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I</w:t>
            </w:r>
            <w:r w:rsidRPr="00BC0972">
              <w:rPr>
                <w:rFonts w:ascii="Times New Roman" w:eastAsia="Times New Roman" w:hAnsi="Times New Roman" w:cs="Times New Roman"/>
                <w:sz w:val="22"/>
                <w:szCs w:val="22"/>
                <w:vertAlign w:val="subscript"/>
              </w:rPr>
              <w:t>Neu</w:t>
            </w:r>
            <w:proofErr w:type="spellEnd"/>
            <w:r w:rsidRPr="00BC0972">
              <w:rPr>
                <w:rFonts w:ascii="Times New Roman" w:eastAsia="Times New Roman" w:hAnsi="Times New Roman" w:cs="Times New Roman"/>
                <w:sz w:val="22"/>
                <w:szCs w:val="22"/>
              </w:rPr>
              <w:t>=[0,0.05]</w:t>
            </w:r>
          </w:p>
        </w:tc>
        <w:tc>
          <w:tcPr>
            <w:tcW w:w="1049" w:type="dxa"/>
            <w:vAlign w:val="center"/>
          </w:tcPr>
          <w:p w14:paraId="0D355850" w14:textId="7A9A8606"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[10.009,10.636]</w:t>
            </w:r>
          </w:p>
          <w:p w14:paraId="4CDA779A" w14:textId="3061D965"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(2.634,2.862)</w:t>
            </w:r>
          </w:p>
        </w:tc>
        <w:tc>
          <w:tcPr>
            <w:tcW w:w="941" w:type="dxa"/>
            <w:vAlign w:val="center"/>
          </w:tcPr>
          <w:p w14:paraId="37924D5A" w14:textId="34CBA48E"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[1.655,1.665]</w:t>
            </w:r>
          </w:p>
          <w:p w14:paraId="270B95E1" w14:textId="442A09D2"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(0.198,0.199)</w:t>
            </w:r>
          </w:p>
        </w:tc>
        <w:tc>
          <w:tcPr>
            <w:tcW w:w="1140" w:type="dxa"/>
            <w:vAlign w:val="center"/>
          </w:tcPr>
          <w:p w14:paraId="3E5B2FAB" w14:textId="42E172F7"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[164.721,167.727]</w:t>
            </w:r>
          </w:p>
        </w:tc>
        <w:tc>
          <w:tcPr>
            <w:tcW w:w="1131" w:type="dxa"/>
            <w:vAlign w:val="center"/>
          </w:tcPr>
          <w:p w14:paraId="1C68F00B" w14:textId="17CC53E6"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[165.165,168.171]</w:t>
            </w:r>
          </w:p>
        </w:tc>
        <w:tc>
          <w:tcPr>
            <w:tcW w:w="1131" w:type="dxa"/>
            <w:vAlign w:val="center"/>
          </w:tcPr>
          <w:p w14:paraId="6503018E" w14:textId="2CB4CE85"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[167.523,170.529]</w:t>
            </w:r>
          </w:p>
        </w:tc>
        <w:tc>
          <w:tcPr>
            <w:tcW w:w="1116" w:type="dxa"/>
            <w:vAlign w:val="center"/>
          </w:tcPr>
          <w:p w14:paraId="08EEEEE3" w14:textId="53CC6A97"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[165.617,168.624]</w:t>
            </w:r>
          </w:p>
        </w:tc>
      </w:tr>
      <w:tr w:rsidR="055542CB" w:rsidRPr="00BC0972" w14:paraId="026452A3" w14:textId="77777777" w:rsidTr="00592F14">
        <w:trPr>
          <w:trHeight w:val="317"/>
        </w:trPr>
        <w:tc>
          <w:tcPr>
            <w:tcW w:w="1557" w:type="dxa"/>
            <w:vAlign w:val="center"/>
          </w:tcPr>
          <w:p w14:paraId="05B4AED1" w14:textId="1EFD0025" w:rsidR="42595B30" w:rsidRPr="00BC0972" w:rsidRDefault="4A3A4359"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Burr-XII</w:t>
            </w:r>
          </w:p>
        </w:tc>
        <w:tc>
          <w:tcPr>
            <w:tcW w:w="1049" w:type="dxa"/>
            <w:vAlign w:val="center"/>
          </w:tcPr>
          <w:p w14:paraId="102A003B" w14:textId="460E02F1" w:rsidR="7FBB1C81" w:rsidRPr="00BC0972" w:rsidRDefault="7328D471"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7.51 (6.06)</w:t>
            </w:r>
          </w:p>
        </w:tc>
        <w:tc>
          <w:tcPr>
            <w:tcW w:w="941" w:type="dxa"/>
            <w:vAlign w:val="center"/>
          </w:tcPr>
          <w:p w14:paraId="51E7BD89" w14:textId="51923B3A" w:rsidR="055542CB" w:rsidRPr="00BC0972" w:rsidRDefault="1D01BA21"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0.080 (0.066)</w:t>
            </w:r>
          </w:p>
        </w:tc>
        <w:tc>
          <w:tcPr>
            <w:tcW w:w="1140" w:type="dxa"/>
            <w:vAlign w:val="center"/>
          </w:tcPr>
          <w:p w14:paraId="2BD925D4" w14:textId="5C5B5BAE" w:rsidR="055542CB" w:rsidRPr="00BC0972" w:rsidRDefault="64985C25"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193.26</w:t>
            </w:r>
          </w:p>
        </w:tc>
        <w:tc>
          <w:tcPr>
            <w:tcW w:w="1131" w:type="dxa"/>
            <w:vAlign w:val="center"/>
          </w:tcPr>
          <w:p w14:paraId="328C3292" w14:textId="0C354ACA" w:rsidR="055542CB" w:rsidRPr="00BC0972" w:rsidRDefault="47D13C1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193.71</w:t>
            </w:r>
          </w:p>
        </w:tc>
        <w:tc>
          <w:tcPr>
            <w:tcW w:w="1131" w:type="dxa"/>
            <w:vAlign w:val="center"/>
          </w:tcPr>
          <w:p w14:paraId="0BED6A26" w14:textId="46250ADB" w:rsidR="055542CB" w:rsidRPr="00BC0972" w:rsidRDefault="47D13C1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196.07</w:t>
            </w:r>
          </w:p>
        </w:tc>
        <w:tc>
          <w:tcPr>
            <w:tcW w:w="1116" w:type="dxa"/>
            <w:vAlign w:val="center"/>
          </w:tcPr>
          <w:p w14:paraId="5E86CED0" w14:textId="781E8177" w:rsidR="055542CB" w:rsidRPr="00BC0972" w:rsidRDefault="02FCFB58"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194.16</w:t>
            </w:r>
          </w:p>
        </w:tc>
      </w:tr>
      <w:tr w:rsidR="055542CB" w:rsidRPr="00BC0972" w14:paraId="3FEEDD68" w14:textId="77777777" w:rsidTr="00592F14">
        <w:trPr>
          <w:trHeight w:val="317"/>
        </w:trPr>
        <w:tc>
          <w:tcPr>
            <w:tcW w:w="1557" w:type="dxa"/>
            <w:vAlign w:val="center"/>
          </w:tcPr>
          <w:p w14:paraId="011F1EA9" w14:textId="59F14FC0" w:rsidR="42595B30" w:rsidRPr="00BC0972" w:rsidRDefault="4A3A4359"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W</w:t>
            </w:r>
          </w:p>
        </w:tc>
        <w:tc>
          <w:tcPr>
            <w:tcW w:w="1049" w:type="dxa"/>
            <w:vAlign w:val="center"/>
          </w:tcPr>
          <w:p w14:paraId="07C54CB1" w14:textId="61DF4511" w:rsidR="5E4339D3" w:rsidRPr="00BC0972" w:rsidRDefault="3D416A3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0.026(0.014)</w:t>
            </w:r>
          </w:p>
        </w:tc>
        <w:tc>
          <w:tcPr>
            <w:tcW w:w="941" w:type="dxa"/>
            <w:vAlign w:val="center"/>
          </w:tcPr>
          <w:p w14:paraId="1B2B463C" w14:textId="0D14285F" w:rsidR="055542CB" w:rsidRPr="00BC0972" w:rsidRDefault="675CB29E"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1.86</w:t>
            </w:r>
            <w:r w:rsidR="3877F883"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(0.24)</w:t>
            </w:r>
          </w:p>
        </w:tc>
        <w:tc>
          <w:tcPr>
            <w:tcW w:w="1140" w:type="dxa"/>
            <w:vAlign w:val="center"/>
          </w:tcPr>
          <w:p w14:paraId="7A4336CD" w14:textId="07BA8CC2" w:rsidR="055542CB" w:rsidRPr="00BC0972" w:rsidRDefault="669645BA"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164.70</w:t>
            </w:r>
          </w:p>
        </w:tc>
        <w:tc>
          <w:tcPr>
            <w:tcW w:w="1131" w:type="dxa"/>
            <w:vAlign w:val="center"/>
          </w:tcPr>
          <w:p w14:paraId="1EFD94FF" w14:textId="4DD6C78C" w:rsidR="055542CB" w:rsidRPr="00BC0972" w:rsidRDefault="0F94F293"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165.52</w:t>
            </w:r>
          </w:p>
        </w:tc>
        <w:tc>
          <w:tcPr>
            <w:tcW w:w="1131" w:type="dxa"/>
            <w:vAlign w:val="center"/>
          </w:tcPr>
          <w:p w14:paraId="04A99EC1" w14:textId="6D924D9E" w:rsidR="055542CB" w:rsidRPr="00BC0972" w:rsidRDefault="6E4B9DA7"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167.87</w:t>
            </w:r>
          </w:p>
        </w:tc>
        <w:tc>
          <w:tcPr>
            <w:tcW w:w="1116" w:type="dxa"/>
            <w:vAlign w:val="center"/>
          </w:tcPr>
          <w:p w14:paraId="7D0E2BCE" w14:textId="03738298" w:rsidR="055542CB" w:rsidRPr="00BC0972" w:rsidRDefault="34DB609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165.97</w:t>
            </w:r>
          </w:p>
        </w:tc>
      </w:tr>
      <w:tr w:rsidR="055542CB" w:rsidRPr="00BC0972" w14:paraId="0D404F62" w14:textId="77777777" w:rsidTr="00592F14">
        <w:trPr>
          <w:trHeight w:val="317"/>
        </w:trPr>
        <w:tc>
          <w:tcPr>
            <w:tcW w:w="1557" w:type="dxa"/>
            <w:vAlign w:val="center"/>
          </w:tcPr>
          <w:p w14:paraId="5FFFFE4C" w14:textId="7FCE7174" w:rsidR="42595B30" w:rsidRPr="00BC0972" w:rsidRDefault="4A3A4359"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NH</w:t>
            </w:r>
          </w:p>
        </w:tc>
        <w:tc>
          <w:tcPr>
            <w:tcW w:w="1049" w:type="dxa"/>
            <w:vAlign w:val="center"/>
          </w:tcPr>
          <w:p w14:paraId="398B5B37" w14:textId="66F79F6B" w:rsidR="684A4F59" w:rsidRPr="00BC0972" w:rsidRDefault="2F266301"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20.32 (22.03)</w:t>
            </w:r>
          </w:p>
        </w:tc>
        <w:tc>
          <w:tcPr>
            <w:tcW w:w="941" w:type="dxa"/>
            <w:vAlign w:val="center"/>
          </w:tcPr>
          <w:p w14:paraId="150906E7" w14:textId="671F7CA9" w:rsidR="055542CB" w:rsidRPr="00BC0972" w:rsidRDefault="29591A88"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0.005 </w:t>
            </w:r>
            <w:r w:rsidR="266887DC" w:rsidRPr="00BC0972">
              <w:rPr>
                <w:rFonts w:ascii="Times New Roman" w:eastAsia="Times New Roman" w:hAnsi="Times New Roman" w:cs="Times New Roman"/>
                <w:sz w:val="22"/>
                <w:szCs w:val="22"/>
              </w:rPr>
              <w:t>(0.006)</w:t>
            </w:r>
          </w:p>
        </w:tc>
        <w:tc>
          <w:tcPr>
            <w:tcW w:w="1140" w:type="dxa"/>
            <w:vAlign w:val="center"/>
          </w:tcPr>
          <w:p w14:paraId="3C560122" w14:textId="7C661D48" w:rsidR="055542CB" w:rsidRPr="00BC0972" w:rsidRDefault="01D89B9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164.92</w:t>
            </w:r>
          </w:p>
        </w:tc>
        <w:tc>
          <w:tcPr>
            <w:tcW w:w="1131" w:type="dxa"/>
            <w:vAlign w:val="center"/>
          </w:tcPr>
          <w:p w14:paraId="7FF9B0AD" w14:textId="73D106B0" w:rsidR="055542CB" w:rsidRPr="00BC0972" w:rsidRDefault="01D89B9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165.36</w:t>
            </w:r>
          </w:p>
        </w:tc>
        <w:tc>
          <w:tcPr>
            <w:tcW w:w="1131" w:type="dxa"/>
            <w:vAlign w:val="center"/>
          </w:tcPr>
          <w:p w14:paraId="4EC0FE1B" w14:textId="1945C167" w:rsidR="055542CB" w:rsidRPr="00BC0972" w:rsidRDefault="1227303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167.72</w:t>
            </w:r>
          </w:p>
        </w:tc>
        <w:tc>
          <w:tcPr>
            <w:tcW w:w="1116" w:type="dxa"/>
            <w:vAlign w:val="center"/>
          </w:tcPr>
          <w:p w14:paraId="17802A4E" w14:textId="62A2F3FD" w:rsidR="055542CB" w:rsidRPr="00BC0972" w:rsidRDefault="1227303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165.81</w:t>
            </w:r>
          </w:p>
        </w:tc>
      </w:tr>
    </w:tbl>
    <w:p w14:paraId="6C077454" w14:textId="52F698F1" w:rsidR="0859F23A" w:rsidRDefault="0859F23A" w:rsidP="006B3610">
      <w:pPr>
        <w:spacing w:before="240" w:after="120" w:line="240" w:lineRule="auto"/>
        <w:ind w:firstLine="288"/>
        <w:jc w:val="center"/>
        <w:rPr>
          <w:rFonts w:ascii="Times New Roman" w:eastAsia="Times New Roman" w:hAnsi="Times New Roman" w:cs="Times New Roman"/>
          <w:sz w:val="22"/>
          <w:szCs w:val="22"/>
        </w:rPr>
      </w:pPr>
    </w:p>
    <w:p w14:paraId="455DE0B9" w14:textId="650335E6" w:rsidR="00C7729C" w:rsidRPr="00BC0972" w:rsidRDefault="00C7729C" w:rsidP="00C7729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Table  6: MLEs and their standard errors (in parameters)and goodness-of-fit statistics for models for data set 2.</w:t>
      </w:r>
    </w:p>
    <w:tbl>
      <w:tblPr>
        <w:tblStyle w:val="TableGrid"/>
        <w:tblW w:w="7695" w:type="dxa"/>
        <w:tblLook w:val="06A0" w:firstRow="1" w:lastRow="0" w:firstColumn="1" w:lastColumn="0" w:noHBand="1" w:noVBand="1"/>
      </w:tblPr>
      <w:tblGrid>
        <w:gridCol w:w="1099"/>
        <w:gridCol w:w="1049"/>
        <w:gridCol w:w="1049"/>
        <w:gridCol w:w="1203"/>
        <w:gridCol w:w="1203"/>
        <w:gridCol w:w="1203"/>
        <w:gridCol w:w="1203"/>
      </w:tblGrid>
      <w:tr w:rsidR="4043E19B" w:rsidRPr="00BC0972" w14:paraId="5F40F94D" w14:textId="77777777" w:rsidTr="53C2A478">
        <w:trPr>
          <w:trHeight w:val="765"/>
        </w:trPr>
        <w:tc>
          <w:tcPr>
            <w:tcW w:w="1725" w:type="dxa"/>
            <w:vMerge w:val="restart"/>
            <w:vAlign w:val="center"/>
          </w:tcPr>
          <w:p w14:paraId="0CF4F05E" w14:textId="62353842"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Distribution </w:t>
            </w:r>
          </w:p>
        </w:tc>
        <w:tc>
          <w:tcPr>
            <w:tcW w:w="2025" w:type="dxa"/>
            <w:gridSpan w:val="2"/>
            <w:vAlign w:val="center"/>
          </w:tcPr>
          <w:p w14:paraId="3E1538A9" w14:textId="678F6F8F"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MLEs and standard errors (in parentheses)</w:t>
            </w:r>
          </w:p>
        </w:tc>
        <w:tc>
          <w:tcPr>
            <w:tcW w:w="3945" w:type="dxa"/>
            <w:gridSpan w:val="4"/>
            <w:vAlign w:val="center"/>
          </w:tcPr>
          <w:p w14:paraId="46708C95" w14:textId="6BF466FE"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Goodness-of-fit statistics for models </w:t>
            </w:r>
          </w:p>
        </w:tc>
      </w:tr>
      <w:tr w:rsidR="4043E19B" w:rsidRPr="00BC0972" w14:paraId="0E0599C2" w14:textId="77777777" w:rsidTr="53C2A478">
        <w:trPr>
          <w:trHeight w:val="418"/>
        </w:trPr>
        <w:tc>
          <w:tcPr>
            <w:tcW w:w="1725" w:type="dxa"/>
            <w:vMerge/>
          </w:tcPr>
          <w:p w14:paraId="4AD28517" w14:textId="77777777" w:rsidR="001C7F72" w:rsidRPr="00BC0972" w:rsidRDefault="001C7F72">
            <w:pPr>
              <w:rPr>
                <w:rFonts w:ascii="Times New Roman" w:hAnsi="Times New Roman" w:cs="Times New Roman"/>
                <w:sz w:val="22"/>
                <w:szCs w:val="22"/>
              </w:rPr>
            </w:pPr>
          </w:p>
        </w:tc>
        <w:tc>
          <w:tcPr>
            <w:tcW w:w="1035" w:type="dxa"/>
            <w:vAlign w:val="center"/>
          </w:tcPr>
          <w:p w14:paraId="7EE9C2F1" w14:textId="7095C040"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color w:val="1B1B1B"/>
                <w:sz w:val="22"/>
                <w:szCs w:val="22"/>
              </w:rPr>
              <w:t>^</w:t>
            </w:r>
            <w:r w:rsidRPr="00BC0972">
              <w:rPr>
                <w:rFonts w:ascii="Cambria Math" w:eastAsia="Times New Roman" w:hAnsi="Cambria Math" w:cs="Cambria Math"/>
                <w:b/>
                <w:bCs/>
                <w:color w:val="1B1B1B"/>
                <w:sz w:val="22"/>
                <w:szCs w:val="22"/>
              </w:rPr>
              <w:t>𝜆𝑁𝑒𝑢</w:t>
            </w:r>
          </w:p>
        </w:tc>
        <w:tc>
          <w:tcPr>
            <w:tcW w:w="990" w:type="dxa"/>
            <w:vAlign w:val="center"/>
          </w:tcPr>
          <w:p w14:paraId="11445EFC" w14:textId="0EA98E33" w:rsidR="4043E19B" w:rsidRPr="00BC0972" w:rsidRDefault="156FCDFC"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w:t>
            </w:r>
            <w:r w:rsidRPr="00BC0972">
              <w:rPr>
                <w:rFonts w:ascii="Cambria Math" w:eastAsia="Times New Roman" w:hAnsi="Cambria Math" w:cs="Cambria Math"/>
                <w:b/>
                <w:bCs/>
                <w:sz w:val="22"/>
                <w:szCs w:val="22"/>
              </w:rPr>
              <w:t>𝜃𝑁𝑒𝑢</w:t>
            </w:r>
          </w:p>
        </w:tc>
        <w:tc>
          <w:tcPr>
            <w:tcW w:w="975" w:type="dxa"/>
            <w:vAlign w:val="center"/>
          </w:tcPr>
          <w:p w14:paraId="58A5183F" w14:textId="4621714D" w:rsidR="4043E19B" w:rsidRPr="00BC0972" w:rsidRDefault="74FBAB6F" w:rsidP="6418BADC">
            <w:pPr>
              <w:spacing w:after="120"/>
              <w:jc w:val="center"/>
              <w:rPr>
                <w:rFonts w:ascii="Times New Roman" w:eastAsia="Times New Roman" w:hAnsi="Times New Roman" w:cs="Times New Roman"/>
                <w:b/>
                <w:bCs/>
                <w:color w:val="1B1B1B"/>
                <w:sz w:val="22"/>
                <w:szCs w:val="22"/>
              </w:rPr>
            </w:pPr>
            <w:r w:rsidRPr="00BC0972">
              <w:rPr>
                <w:rFonts w:ascii="Times New Roman" w:eastAsia="Times New Roman" w:hAnsi="Times New Roman" w:cs="Times New Roman"/>
                <w:b/>
                <w:bCs/>
                <w:color w:val="1B1B1B"/>
                <w:sz w:val="22"/>
                <w:szCs w:val="22"/>
              </w:rPr>
              <w:t>AIC</w:t>
            </w:r>
          </w:p>
        </w:tc>
        <w:tc>
          <w:tcPr>
            <w:tcW w:w="990" w:type="dxa"/>
            <w:vAlign w:val="center"/>
          </w:tcPr>
          <w:p w14:paraId="76E8B4F6" w14:textId="0BCB5815"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CAIC</w:t>
            </w:r>
          </w:p>
        </w:tc>
        <w:tc>
          <w:tcPr>
            <w:tcW w:w="1035" w:type="dxa"/>
            <w:vAlign w:val="center"/>
          </w:tcPr>
          <w:p w14:paraId="62F7F492" w14:textId="4DF11BAB"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BIC</w:t>
            </w:r>
          </w:p>
        </w:tc>
        <w:tc>
          <w:tcPr>
            <w:tcW w:w="945" w:type="dxa"/>
            <w:vAlign w:val="center"/>
          </w:tcPr>
          <w:p w14:paraId="5E1A9080" w14:textId="09B65BD5"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HQIC</w:t>
            </w:r>
          </w:p>
        </w:tc>
      </w:tr>
      <w:tr w:rsidR="53C2A478" w:rsidRPr="00BC0972" w14:paraId="51DDB544" w14:textId="77777777" w:rsidTr="53C2A478">
        <w:trPr>
          <w:trHeight w:val="300"/>
        </w:trPr>
        <w:tc>
          <w:tcPr>
            <w:tcW w:w="1725" w:type="dxa"/>
            <w:vAlign w:val="center"/>
          </w:tcPr>
          <w:p w14:paraId="4D02C342" w14:textId="1FF7E50E" w:rsidR="48CA8C89" w:rsidRPr="00BC0972" w:rsidRDefault="48CA8C89" w:rsidP="53C2A478">
            <w:pPr>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NeS-BrIII</w:t>
            </w:r>
            <w:proofErr w:type="spellEnd"/>
          </w:p>
          <w:p w14:paraId="3FC8C81D" w14:textId="266923A8" w:rsidR="53C2A478" w:rsidRPr="00BC0972" w:rsidRDefault="53C2A478" w:rsidP="53C2A478">
            <w:pPr>
              <w:jc w:val="center"/>
              <w:rPr>
                <w:rFonts w:ascii="Times New Roman" w:eastAsia="Times New Roman" w:hAnsi="Times New Roman" w:cs="Times New Roman"/>
                <w:sz w:val="22"/>
                <w:szCs w:val="22"/>
              </w:rPr>
            </w:pPr>
          </w:p>
          <w:p w14:paraId="7AD6DDC8" w14:textId="11644338" w:rsidR="48CA8C89" w:rsidRPr="00BC0972" w:rsidRDefault="48CA8C89" w:rsidP="53C2A478">
            <w:pPr>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INeu</w:t>
            </w:r>
            <w:proofErr w:type="spellEnd"/>
            <w:r w:rsidRPr="00BC0972">
              <w:rPr>
                <w:rFonts w:ascii="Times New Roman" w:eastAsia="Times New Roman" w:hAnsi="Times New Roman" w:cs="Times New Roman"/>
                <w:sz w:val="22"/>
                <w:szCs w:val="22"/>
              </w:rPr>
              <w:t>=[0,0.05]</w:t>
            </w:r>
          </w:p>
        </w:tc>
        <w:tc>
          <w:tcPr>
            <w:tcW w:w="1035" w:type="dxa"/>
            <w:vAlign w:val="center"/>
          </w:tcPr>
          <w:p w14:paraId="367C56A2" w14:textId="56B5A4DB" w:rsidR="48CA8C89" w:rsidRPr="00BC0972" w:rsidRDefault="48CA8C89" w:rsidP="53C2A478">
            <w:pPr>
              <w:jc w:val="center"/>
              <w:rPr>
                <w:rFonts w:ascii="Times New Roman" w:eastAsia="Times New Roman" w:hAnsi="Times New Roman" w:cs="Times New Roman"/>
                <w:color w:val="1B1B1B"/>
                <w:sz w:val="22"/>
                <w:szCs w:val="22"/>
              </w:rPr>
            </w:pPr>
            <w:r w:rsidRPr="00BC0972">
              <w:rPr>
                <w:rFonts w:ascii="Times New Roman" w:eastAsia="Times New Roman" w:hAnsi="Times New Roman" w:cs="Times New Roman"/>
                <w:color w:val="1B1B1B"/>
                <w:sz w:val="22"/>
                <w:szCs w:val="22"/>
              </w:rPr>
              <w:t>[5.226,6.043]</w:t>
            </w:r>
          </w:p>
          <w:p w14:paraId="1FCE4A07" w14:textId="47D9DCCC" w:rsidR="48CA8C89" w:rsidRPr="00BC0972" w:rsidRDefault="48CA8C89" w:rsidP="53C2A478">
            <w:pPr>
              <w:jc w:val="center"/>
              <w:rPr>
                <w:rFonts w:ascii="Times New Roman" w:eastAsia="Times New Roman" w:hAnsi="Times New Roman" w:cs="Times New Roman"/>
                <w:color w:val="1B1B1B"/>
                <w:sz w:val="22"/>
                <w:szCs w:val="22"/>
              </w:rPr>
            </w:pPr>
            <w:r w:rsidRPr="00BC0972">
              <w:rPr>
                <w:rFonts w:ascii="Times New Roman" w:eastAsia="Times New Roman" w:hAnsi="Times New Roman" w:cs="Times New Roman"/>
                <w:color w:val="1B1B1B"/>
                <w:sz w:val="22"/>
                <w:szCs w:val="22"/>
              </w:rPr>
              <w:t>(1.680,2.044)</w:t>
            </w:r>
          </w:p>
        </w:tc>
        <w:tc>
          <w:tcPr>
            <w:tcW w:w="990" w:type="dxa"/>
            <w:vAlign w:val="center"/>
          </w:tcPr>
          <w:p w14:paraId="6DDE6301" w14:textId="67DE5F93" w:rsidR="48CA8C89" w:rsidRPr="00BC0972" w:rsidRDefault="48CA8C89" w:rsidP="53C2A478">
            <w:pPr>
              <w:jc w:val="center"/>
              <w:rPr>
                <w:rFonts w:ascii="Times New Roman" w:eastAsia="Times New Roman" w:hAnsi="Times New Roman" w:cs="Times New Roman"/>
                <w:color w:val="1B1B1B"/>
                <w:sz w:val="22"/>
                <w:szCs w:val="22"/>
              </w:rPr>
            </w:pPr>
            <w:r w:rsidRPr="00BC0972">
              <w:rPr>
                <w:rFonts w:ascii="Times New Roman" w:eastAsia="Times New Roman" w:hAnsi="Times New Roman" w:cs="Times New Roman"/>
                <w:color w:val="1B1B1B"/>
                <w:sz w:val="22"/>
                <w:szCs w:val="22"/>
              </w:rPr>
              <w:t>[3.897,3.841]</w:t>
            </w:r>
          </w:p>
          <w:p w14:paraId="6DFDD540" w14:textId="138274F3" w:rsidR="48CA8C89" w:rsidRPr="00BC0972" w:rsidRDefault="48CA8C89" w:rsidP="53C2A478">
            <w:pPr>
              <w:jc w:val="center"/>
              <w:rPr>
                <w:rFonts w:ascii="Times New Roman" w:eastAsia="Times New Roman" w:hAnsi="Times New Roman" w:cs="Times New Roman"/>
                <w:color w:val="1B1B1B"/>
                <w:sz w:val="22"/>
                <w:szCs w:val="22"/>
              </w:rPr>
            </w:pPr>
            <w:r w:rsidRPr="00BC0972">
              <w:rPr>
                <w:rFonts w:ascii="Times New Roman" w:eastAsia="Times New Roman" w:hAnsi="Times New Roman" w:cs="Times New Roman"/>
                <w:color w:val="1B1B1B"/>
                <w:sz w:val="22"/>
                <w:szCs w:val="22"/>
              </w:rPr>
              <w:t>(0.736,0.723)</w:t>
            </w:r>
          </w:p>
        </w:tc>
        <w:tc>
          <w:tcPr>
            <w:tcW w:w="975" w:type="dxa"/>
            <w:vAlign w:val="center"/>
          </w:tcPr>
          <w:p w14:paraId="604EC0B2" w14:textId="3ED2AE48" w:rsidR="48CA8C89" w:rsidRPr="00BC0972" w:rsidRDefault="48CA8C89" w:rsidP="53C2A478">
            <w:pPr>
              <w:jc w:val="center"/>
              <w:rPr>
                <w:rFonts w:ascii="Times New Roman" w:eastAsia="Times New Roman" w:hAnsi="Times New Roman" w:cs="Times New Roman"/>
                <w:color w:val="1B1B1B"/>
                <w:sz w:val="22"/>
                <w:szCs w:val="22"/>
              </w:rPr>
            </w:pPr>
            <w:r w:rsidRPr="00BC0972">
              <w:rPr>
                <w:rFonts w:ascii="Times New Roman" w:eastAsia="Times New Roman" w:hAnsi="Times New Roman" w:cs="Times New Roman"/>
                <w:color w:val="1B1B1B"/>
                <w:sz w:val="22"/>
                <w:szCs w:val="22"/>
              </w:rPr>
              <w:t>[27.809,29.181]</w:t>
            </w:r>
          </w:p>
        </w:tc>
        <w:tc>
          <w:tcPr>
            <w:tcW w:w="990" w:type="dxa"/>
            <w:vAlign w:val="center"/>
          </w:tcPr>
          <w:p w14:paraId="54FBEDC6" w14:textId="27ABC44B" w:rsidR="48CA8C89" w:rsidRPr="00BC0972" w:rsidRDefault="48CA8C89" w:rsidP="53C2A478">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[28.900,30.272]</w:t>
            </w:r>
          </w:p>
        </w:tc>
        <w:tc>
          <w:tcPr>
            <w:tcW w:w="1035" w:type="dxa"/>
            <w:vAlign w:val="center"/>
          </w:tcPr>
          <w:p w14:paraId="75D6DF6E" w14:textId="55492DB9" w:rsidR="48CA8C89" w:rsidRPr="00BC0972" w:rsidRDefault="48CA8C89" w:rsidP="53C2A478">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[29.087,30.459]</w:t>
            </w:r>
          </w:p>
        </w:tc>
        <w:tc>
          <w:tcPr>
            <w:tcW w:w="945" w:type="dxa"/>
            <w:vAlign w:val="center"/>
          </w:tcPr>
          <w:p w14:paraId="7FD2F2A0" w14:textId="1C75944D" w:rsidR="48CA8C89" w:rsidRPr="00BC0972" w:rsidRDefault="48CA8C89" w:rsidP="53C2A478">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[27.690,29.063]</w:t>
            </w:r>
          </w:p>
        </w:tc>
      </w:tr>
      <w:tr w:rsidR="4043E19B" w:rsidRPr="00BC0972" w14:paraId="1EB52506" w14:textId="77777777" w:rsidTr="53C2A478">
        <w:trPr>
          <w:trHeight w:val="300"/>
        </w:trPr>
        <w:tc>
          <w:tcPr>
            <w:tcW w:w="1725" w:type="dxa"/>
            <w:vAlign w:val="center"/>
          </w:tcPr>
          <w:p w14:paraId="22C080A3" w14:textId="1EFD002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Burr-XII</w:t>
            </w:r>
          </w:p>
        </w:tc>
        <w:tc>
          <w:tcPr>
            <w:tcW w:w="1035" w:type="dxa"/>
            <w:vAlign w:val="center"/>
          </w:tcPr>
          <w:p w14:paraId="0F0A5565" w14:textId="03B04422" w:rsidR="7C2CEFD7" w:rsidRPr="00BC0972" w:rsidRDefault="7C2CEFD7"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37.47 (51.48)</w:t>
            </w:r>
          </w:p>
        </w:tc>
        <w:tc>
          <w:tcPr>
            <w:tcW w:w="990" w:type="dxa"/>
            <w:vAlign w:val="center"/>
          </w:tcPr>
          <w:p w14:paraId="1DCCE5D4" w14:textId="7C9C0F5A" w:rsidR="39976922" w:rsidRPr="00BC0972" w:rsidRDefault="39976922"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0.045 (0.062)</w:t>
            </w:r>
          </w:p>
        </w:tc>
        <w:tc>
          <w:tcPr>
            <w:tcW w:w="975" w:type="dxa"/>
            <w:vAlign w:val="center"/>
          </w:tcPr>
          <w:p w14:paraId="0C34853E" w14:textId="26881BCA" w:rsidR="45A82ED6" w:rsidRPr="00BC0972" w:rsidRDefault="45A82ED6"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46.47</w:t>
            </w:r>
          </w:p>
        </w:tc>
        <w:tc>
          <w:tcPr>
            <w:tcW w:w="990" w:type="dxa"/>
            <w:vAlign w:val="center"/>
          </w:tcPr>
          <w:p w14:paraId="23A635B4" w14:textId="65F841FF" w:rsidR="7FD7397C" w:rsidRPr="00BC0972" w:rsidRDefault="7FD7397C"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47.18</w:t>
            </w:r>
          </w:p>
        </w:tc>
        <w:tc>
          <w:tcPr>
            <w:tcW w:w="1035" w:type="dxa"/>
            <w:vAlign w:val="center"/>
          </w:tcPr>
          <w:p w14:paraId="6835ECA9" w14:textId="03F05353" w:rsidR="7FD7397C" w:rsidRPr="00BC0972" w:rsidRDefault="7FD7397C"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48.46</w:t>
            </w:r>
          </w:p>
        </w:tc>
        <w:tc>
          <w:tcPr>
            <w:tcW w:w="945" w:type="dxa"/>
            <w:vAlign w:val="center"/>
          </w:tcPr>
          <w:p w14:paraId="47F2862E" w14:textId="032D8605" w:rsidR="4F0EE4D4" w:rsidRPr="00BC0972" w:rsidRDefault="4F0EE4D4"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46.86</w:t>
            </w:r>
          </w:p>
        </w:tc>
      </w:tr>
      <w:tr w:rsidR="4043E19B" w:rsidRPr="00BC0972" w14:paraId="343DF64E" w14:textId="77777777" w:rsidTr="53C2A478">
        <w:trPr>
          <w:trHeight w:val="300"/>
        </w:trPr>
        <w:tc>
          <w:tcPr>
            <w:tcW w:w="1725" w:type="dxa"/>
            <w:vAlign w:val="center"/>
          </w:tcPr>
          <w:p w14:paraId="73441832" w14:textId="59F14FC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W</w:t>
            </w:r>
          </w:p>
        </w:tc>
        <w:tc>
          <w:tcPr>
            <w:tcW w:w="1035" w:type="dxa"/>
            <w:vAlign w:val="center"/>
          </w:tcPr>
          <w:p w14:paraId="413AF072" w14:textId="7C95C173" w:rsidR="00A754F1" w:rsidRPr="00BC0972" w:rsidRDefault="00A754F1"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0.121 (0.055)</w:t>
            </w:r>
          </w:p>
        </w:tc>
        <w:tc>
          <w:tcPr>
            <w:tcW w:w="990" w:type="dxa"/>
            <w:vAlign w:val="center"/>
          </w:tcPr>
          <w:p w14:paraId="00794F3C" w14:textId="11D05994" w:rsidR="70E970B1" w:rsidRPr="00BC0972" w:rsidRDefault="70E970B1"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2.785 (0.425)</w:t>
            </w:r>
          </w:p>
        </w:tc>
        <w:tc>
          <w:tcPr>
            <w:tcW w:w="975" w:type="dxa"/>
            <w:vAlign w:val="center"/>
          </w:tcPr>
          <w:p w14:paraId="1221F893" w14:textId="758CCCD6" w:rsidR="21D45B84" w:rsidRPr="00BC0972" w:rsidRDefault="21D45B84"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45.17</w:t>
            </w:r>
          </w:p>
        </w:tc>
        <w:tc>
          <w:tcPr>
            <w:tcW w:w="990" w:type="dxa"/>
            <w:vAlign w:val="center"/>
          </w:tcPr>
          <w:p w14:paraId="783A5BDC" w14:textId="5B2AAC41" w:rsidR="62B4FB3E" w:rsidRPr="00BC0972" w:rsidRDefault="62B4FB3E"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45.87</w:t>
            </w:r>
          </w:p>
        </w:tc>
        <w:tc>
          <w:tcPr>
            <w:tcW w:w="1035" w:type="dxa"/>
            <w:vAlign w:val="center"/>
          </w:tcPr>
          <w:p w14:paraId="231BA520" w14:textId="1697CC59" w:rsidR="69E0F654" w:rsidRPr="00BC0972" w:rsidRDefault="69E0F654"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47.16</w:t>
            </w:r>
          </w:p>
        </w:tc>
        <w:tc>
          <w:tcPr>
            <w:tcW w:w="945" w:type="dxa"/>
            <w:vAlign w:val="center"/>
          </w:tcPr>
          <w:p w14:paraId="7201D2D5" w14:textId="277001E9" w:rsidR="2F1FD9C5" w:rsidRPr="00BC0972" w:rsidRDefault="2F1FD9C5"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45.561</w:t>
            </w:r>
          </w:p>
        </w:tc>
      </w:tr>
      <w:tr w:rsidR="4043E19B" w:rsidRPr="00BC0972" w14:paraId="732EF869" w14:textId="77777777" w:rsidTr="53C2A478">
        <w:trPr>
          <w:trHeight w:val="485"/>
        </w:trPr>
        <w:tc>
          <w:tcPr>
            <w:tcW w:w="1725" w:type="dxa"/>
            <w:vAlign w:val="center"/>
          </w:tcPr>
          <w:p w14:paraId="6A876951" w14:textId="7FCE7174" w:rsidR="4043E19B" w:rsidRPr="00BC0972" w:rsidRDefault="74FBAB6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NH</w:t>
            </w:r>
          </w:p>
        </w:tc>
        <w:tc>
          <w:tcPr>
            <w:tcW w:w="1035" w:type="dxa"/>
            <w:vAlign w:val="center"/>
          </w:tcPr>
          <w:p w14:paraId="1DB34F33" w14:textId="2DA009DB" w:rsidR="1DFA284B" w:rsidRPr="00BC0972" w:rsidRDefault="32CE5AFD"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32.39 (99.36)</w:t>
            </w:r>
          </w:p>
        </w:tc>
        <w:tc>
          <w:tcPr>
            <w:tcW w:w="990" w:type="dxa"/>
            <w:vAlign w:val="center"/>
          </w:tcPr>
          <w:p w14:paraId="337FA29C" w14:textId="61D7F883" w:rsidR="1DFA284B" w:rsidRPr="00BC0972" w:rsidRDefault="32CE5AFD"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0.011 (0.036)</w:t>
            </w:r>
          </w:p>
        </w:tc>
        <w:tc>
          <w:tcPr>
            <w:tcW w:w="975" w:type="dxa"/>
            <w:vAlign w:val="center"/>
          </w:tcPr>
          <w:p w14:paraId="407CA2AC" w14:textId="4691A682" w:rsidR="4A6589BF" w:rsidRPr="00BC0972" w:rsidRDefault="7745099B"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59.757</w:t>
            </w:r>
          </w:p>
        </w:tc>
        <w:tc>
          <w:tcPr>
            <w:tcW w:w="990" w:type="dxa"/>
            <w:vAlign w:val="center"/>
          </w:tcPr>
          <w:p w14:paraId="23F4D9DE" w14:textId="2E2D0F7A" w:rsidR="4A6589BF" w:rsidRPr="00BC0972" w:rsidRDefault="7745099B"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60.46</w:t>
            </w:r>
          </w:p>
        </w:tc>
        <w:tc>
          <w:tcPr>
            <w:tcW w:w="1035" w:type="dxa"/>
            <w:vAlign w:val="center"/>
          </w:tcPr>
          <w:p w14:paraId="3EFE65E8" w14:textId="709BE7D8" w:rsidR="7C195E86" w:rsidRPr="00BC0972" w:rsidRDefault="28EC0091"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61.74</w:t>
            </w:r>
          </w:p>
        </w:tc>
        <w:tc>
          <w:tcPr>
            <w:tcW w:w="945" w:type="dxa"/>
            <w:vAlign w:val="center"/>
          </w:tcPr>
          <w:p w14:paraId="15ED1E44" w14:textId="2E579C42" w:rsidR="7C195E86" w:rsidRPr="00BC0972" w:rsidRDefault="28EC0091"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60.14</w:t>
            </w:r>
          </w:p>
        </w:tc>
      </w:tr>
    </w:tbl>
    <w:p w14:paraId="2B60B6AF" w14:textId="45968D2B" w:rsidR="0859F23A" w:rsidRPr="00BC0972" w:rsidRDefault="004C3950" w:rsidP="055542CB">
      <w:pPr>
        <w:spacing w:before="240" w:after="240"/>
        <w:jc w:val="both"/>
        <w:rPr>
          <w:rFonts w:ascii="Times New Roman" w:hAnsi="Times New Roman" w:cs="Times New Roman"/>
          <w:sz w:val="22"/>
          <w:szCs w:val="22"/>
        </w:rPr>
      </w:pPr>
      <w:r w:rsidRPr="00BC0972">
        <w:rPr>
          <w:rFonts w:ascii="Times New Roman" w:eastAsia="Times New Roman" w:hAnsi="Times New Roman" w:cs="Times New Roman"/>
          <w:sz w:val="22"/>
          <w:szCs w:val="22"/>
        </w:rPr>
        <w:t xml:space="preserve">Figures 2 and 3 further illustrate the superior performance of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The fitted probability density plots (Figure 2) closely track the empirical distributions, capturing central tendencies effectively with unimodal shapes. The model comparison plot (Figure 3) highlights that the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distribution yields the lowest information criteria values across all metrics, with narrower uncertainty bounds than the classical Burr-XII.</w:t>
      </w:r>
    </w:p>
    <w:p w14:paraId="4BFE775D" w14:textId="35ACFAD2" w:rsidR="5F7A69AC" w:rsidRPr="00BC0972" w:rsidRDefault="5F7A69AC" w:rsidP="055542CB">
      <w:pPr>
        <w:spacing w:before="240" w:after="240"/>
        <w:rPr>
          <w:rFonts w:ascii="Times New Roman" w:eastAsia="Times New Roman" w:hAnsi="Times New Roman" w:cs="Times New Roman"/>
          <w:sz w:val="22"/>
          <w:szCs w:val="22"/>
        </w:rPr>
      </w:pPr>
      <w:r w:rsidRPr="00BC0972">
        <w:rPr>
          <w:rFonts w:ascii="Times New Roman" w:hAnsi="Times New Roman" w:cs="Times New Roman"/>
          <w:noProof/>
          <w:sz w:val="22"/>
          <w:szCs w:val="22"/>
        </w:rPr>
        <w:drawing>
          <wp:inline distT="0" distB="0" distL="0" distR="0" wp14:anchorId="7B5FD76A" wp14:editId="60BC3032">
            <wp:extent cx="4579782" cy="2313305"/>
            <wp:effectExtent l="0" t="0" r="0" b="0"/>
            <wp:docPr id="53563889" name="Picture 5356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9782" cy="2313305"/>
                    </a:xfrm>
                    <a:prstGeom prst="rect">
                      <a:avLst/>
                    </a:prstGeom>
                  </pic:spPr>
                </pic:pic>
              </a:graphicData>
            </a:graphic>
          </wp:inline>
        </w:drawing>
      </w:r>
    </w:p>
    <w:p w14:paraId="53AEC21E" w14:textId="408D22E3" w:rsidR="0859F23A" w:rsidRPr="00BC0972" w:rsidRDefault="0859F23A" w:rsidP="4043E19B">
      <w:pPr>
        <w:spacing w:before="240" w:after="240"/>
        <w:jc w:val="center"/>
        <w:rPr>
          <w:rFonts w:ascii="Times New Roman" w:hAnsi="Times New Roman" w:cs="Times New Roman"/>
          <w:sz w:val="22"/>
          <w:szCs w:val="22"/>
        </w:rPr>
      </w:pPr>
      <w:r w:rsidRPr="00BC0972">
        <w:rPr>
          <w:rFonts w:ascii="Times New Roman" w:eastAsia="Times New Roman" w:hAnsi="Times New Roman" w:cs="Times New Roman"/>
          <w:sz w:val="22"/>
          <w:szCs w:val="22"/>
        </w:rPr>
        <w:t xml:space="preserve">Figure </w:t>
      </w:r>
      <w:r w:rsidR="7AA16169" w:rsidRPr="00BC0972">
        <w:rPr>
          <w:rFonts w:ascii="Times New Roman" w:eastAsia="Times New Roman" w:hAnsi="Times New Roman" w:cs="Times New Roman"/>
          <w:sz w:val="22"/>
          <w:szCs w:val="22"/>
        </w:rPr>
        <w:t>2</w:t>
      </w:r>
      <w:r w:rsidRPr="00BC0972">
        <w:rPr>
          <w:rFonts w:ascii="Times New Roman" w:eastAsia="Times New Roman" w:hAnsi="Times New Roman" w:cs="Times New Roman"/>
          <w:sz w:val="22"/>
          <w:szCs w:val="22"/>
        </w:rPr>
        <w:t xml:space="preserve">. Estimated plots for the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model for data sets 1 and 2</w:t>
      </w:r>
      <w:r w:rsidRPr="00BC0972">
        <w:rPr>
          <w:rFonts w:ascii="Times New Roman" w:eastAsia="Times New Roman" w:hAnsi="Times New Roman" w:cs="Times New Roman"/>
          <w:b/>
          <w:bCs/>
          <w:sz w:val="22"/>
          <w:szCs w:val="22"/>
        </w:rPr>
        <w:t>.</w:t>
      </w:r>
    </w:p>
    <w:p w14:paraId="2DFADA3D" w14:textId="19BB0C7E" w:rsidR="3E0F7126" w:rsidRPr="00BC0972" w:rsidRDefault="3E0F7126" w:rsidP="00763EF5">
      <w:pPr>
        <w:spacing w:before="240" w:after="240"/>
        <w:rPr>
          <w:rFonts w:ascii="Times New Roman" w:eastAsia="Times New Roman" w:hAnsi="Times New Roman" w:cs="Times New Roman"/>
          <w:sz w:val="22"/>
          <w:szCs w:val="22"/>
        </w:rPr>
      </w:pPr>
      <w:r w:rsidRPr="00BC0972">
        <w:rPr>
          <w:rFonts w:ascii="Times New Roman" w:hAnsi="Times New Roman" w:cs="Times New Roman"/>
          <w:noProof/>
          <w:sz w:val="22"/>
          <w:szCs w:val="22"/>
        </w:rPr>
        <w:drawing>
          <wp:inline distT="0" distB="0" distL="0" distR="0" wp14:anchorId="080BF4B9" wp14:editId="202556EE">
            <wp:extent cx="4667731" cy="2245519"/>
            <wp:effectExtent l="0" t="0" r="0" b="0"/>
            <wp:docPr id="926454052" name="Picture 92645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667731" cy="2245519"/>
                    </a:xfrm>
                    <a:prstGeom prst="rect">
                      <a:avLst/>
                    </a:prstGeom>
                  </pic:spPr>
                </pic:pic>
              </a:graphicData>
            </a:graphic>
          </wp:inline>
        </w:drawing>
      </w:r>
    </w:p>
    <w:p w14:paraId="6D782BC0" w14:textId="17B67C85" w:rsidR="0859F23A" w:rsidRPr="00BC0972" w:rsidRDefault="0859F23A" w:rsidP="4043E19B">
      <w:pPr>
        <w:spacing w:before="240" w:after="24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Figure </w:t>
      </w:r>
      <w:r w:rsidR="3A175D2F" w:rsidRPr="00BC0972">
        <w:rPr>
          <w:rFonts w:ascii="Times New Roman" w:eastAsia="Times New Roman" w:hAnsi="Times New Roman" w:cs="Times New Roman"/>
          <w:sz w:val="22"/>
          <w:szCs w:val="22"/>
        </w:rPr>
        <w:t>3</w:t>
      </w:r>
      <w:r w:rsidRPr="00BC0972">
        <w:rPr>
          <w:rFonts w:ascii="Times New Roman" w:eastAsia="Times New Roman" w:hAnsi="Times New Roman" w:cs="Times New Roman"/>
          <w:sz w:val="22"/>
          <w:szCs w:val="22"/>
        </w:rPr>
        <w:t xml:space="preserve">. Plots of ICs for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in contrast to Burr-XII model for data sets 1 and 2.</w:t>
      </w:r>
    </w:p>
    <w:p w14:paraId="71399335" w14:textId="525C9DCC" w:rsidR="0CF93A08" w:rsidRPr="00BC0972" w:rsidRDefault="00763EF5" w:rsidP="6418BADC">
      <w:pPr>
        <w:spacing w:after="0"/>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lastRenderedPageBreak/>
        <w:t xml:space="preserve">Overall, these findings confirm that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provides a more accurate and robust fit </w:t>
      </w:r>
      <w:proofErr w:type="spellStart"/>
      <w:r w:rsidRPr="00BC0972">
        <w:rPr>
          <w:rFonts w:ascii="Times New Roman" w:eastAsia="Times New Roman" w:hAnsi="Times New Roman" w:cs="Times New Roman"/>
          <w:sz w:val="22"/>
          <w:szCs w:val="22"/>
        </w:rPr>
        <w:t>un der</w:t>
      </w:r>
      <w:proofErr w:type="spellEnd"/>
      <w:r w:rsidRPr="00BC0972">
        <w:rPr>
          <w:rFonts w:ascii="Times New Roman" w:eastAsia="Times New Roman" w:hAnsi="Times New Roman" w:cs="Times New Roman"/>
          <w:sz w:val="22"/>
          <w:szCs w:val="22"/>
        </w:rPr>
        <w:t xml:space="preserve"> uncertainty, outperforming both its classical counterpart and other standard models for biomedical datasets.</w:t>
      </w:r>
    </w:p>
    <w:p w14:paraId="75B9DBA5" w14:textId="77777777" w:rsidR="00763EF5" w:rsidRPr="00BC0972" w:rsidRDefault="00763EF5" w:rsidP="6418BADC">
      <w:pPr>
        <w:spacing w:after="0"/>
        <w:jc w:val="both"/>
        <w:rPr>
          <w:rFonts w:ascii="Times New Roman" w:eastAsia="Times New Roman" w:hAnsi="Times New Roman" w:cs="Times New Roman"/>
          <w:sz w:val="22"/>
          <w:szCs w:val="22"/>
        </w:rPr>
      </w:pPr>
    </w:p>
    <w:p w14:paraId="3CA4531B" w14:textId="48CB3B8E" w:rsidR="0CF93A08" w:rsidRPr="00BC0972" w:rsidRDefault="71E28FDB" w:rsidP="6418BADC">
      <w:pPr>
        <w:spacing w:after="0"/>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5.</w:t>
      </w:r>
      <w:r w:rsidR="056FA21C" w:rsidRPr="00BC0972">
        <w:rPr>
          <w:rFonts w:ascii="Times New Roman" w:eastAsia="Times New Roman" w:hAnsi="Times New Roman" w:cs="Times New Roman"/>
          <w:b/>
          <w:bCs/>
          <w:sz w:val="22"/>
          <w:szCs w:val="22"/>
        </w:rPr>
        <w:t>3</w:t>
      </w:r>
      <w:r w:rsidRPr="00BC0972">
        <w:rPr>
          <w:rFonts w:ascii="Times New Roman" w:eastAsia="Times New Roman" w:hAnsi="Times New Roman" w:cs="Times New Roman"/>
          <w:b/>
          <w:bCs/>
          <w:sz w:val="22"/>
          <w:szCs w:val="22"/>
        </w:rPr>
        <w:t xml:space="preserve"> </w:t>
      </w:r>
      <w:proofErr w:type="spellStart"/>
      <w:r w:rsidRPr="00BC0972">
        <w:rPr>
          <w:rFonts w:ascii="Times New Roman" w:eastAsia="Times New Roman" w:hAnsi="Times New Roman" w:cs="Times New Roman"/>
          <w:b/>
          <w:bCs/>
          <w:sz w:val="22"/>
          <w:szCs w:val="22"/>
        </w:rPr>
        <w:t>Neutrosophic</w:t>
      </w:r>
      <w:proofErr w:type="spellEnd"/>
      <w:r w:rsidRPr="00BC0972">
        <w:rPr>
          <w:rFonts w:ascii="Times New Roman" w:eastAsia="Times New Roman" w:hAnsi="Times New Roman" w:cs="Times New Roman"/>
          <w:b/>
          <w:bCs/>
          <w:sz w:val="22"/>
          <w:szCs w:val="22"/>
        </w:rPr>
        <w:t xml:space="preserve"> Exponential Distribution for Cancer Remission Analysi</w:t>
      </w:r>
      <w:r w:rsidR="5E4337B0" w:rsidRPr="00BC0972">
        <w:rPr>
          <w:rFonts w:ascii="Times New Roman" w:eastAsia="Times New Roman" w:hAnsi="Times New Roman" w:cs="Times New Roman"/>
          <w:b/>
          <w:bCs/>
          <w:sz w:val="22"/>
          <w:szCs w:val="22"/>
        </w:rPr>
        <w:t>s</w:t>
      </w:r>
    </w:p>
    <w:p w14:paraId="5FD09846" w14:textId="77777777" w:rsidR="00203BAF" w:rsidRPr="00BC0972" w:rsidRDefault="00203BAF" w:rsidP="6418BADC">
      <w:pPr>
        <w:spacing w:after="0"/>
        <w:jc w:val="both"/>
        <w:rPr>
          <w:rFonts w:ascii="Times New Roman" w:eastAsia="Times New Roman" w:hAnsi="Times New Roman" w:cs="Times New Roman"/>
          <w:sz w:val="22"/>
          <w:szCs w:val="22"/>
        </w:rPr>
      </w:pPr>
    </w:p>
    <w:p w14:paraId="1F8136A2" w14:textId="3A1CAFBE" w:rsidR="00203BAF" w:rsidRPr="00BC0972" w:rsidRDefault="00203BAF" w:rsidP="6418BADC">
      <w:pPr>
        <w:spacing w:after="0"/>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Exponential Distribution (NED) was applied to remission periods (in months) from 128 cancer patients, originally reported in a bladder cancer study by Lee and Wang (17). Figure 4 shows that both the CDF and PP plots support the suitability of the exponential family for this dataset. Although the original data contained precise values, a subset was represented as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intervals (e.g., [7.26, 8.2], [12, 14.77], [15, 17.2], [5.3, 7.1], [75.02, 81], [1.5, 3.2]) to illustrate the handling of uncertainty. Under such conditions, the classical exponential model is inadequate, while the NED provides a more realistic alternative.</w:t>
      </w:r>
      <w:r w:rsidR="00CC2D98" w:rsidRPr="00BC0972">
        <w:rPr>
          <w:rFonts w:ascii="Times New Roman" w:eastAsia="Times New Roman" w:hAnsi="Times New Roman" w:cs="Times New Roman"/>
          <w:sz w:val="22"/>
          <w:szCs w:val="22"/>
        </w:rPr>
        <w:t xml:space="preserve"> The results given below Figure 4 highlight that the NED can effec</w:t>
      </w:r>
      <w:r w:rsidR="00427B1A" w:rsidRPr="00BC0972">
        <w:rPr>
          <w:rFonts w:ascii="Times New Roman" w:eastAsia="Times New Roman" w:hAnsi="Times New Roman" w:cs="Times New Roman"/>
          <w:sz w:val="22"/>
          <w:szCs w:val="22"/>
        </w:rPr>
        <w:t>tively accommodate vague, interval-type data within r</w:t>
      </w:r>
      <w:r w:rsidR="000D7F59" w:rsidRPr="00BC0972">
        <w:rPr>
          <w:rFonts w:ascii="Times New Roman" w:eastAsia="Times New Roman" w:hAnsi="Times New Roman" w:cs="Times New Roman"/>
          <w:sz w:val="22"/>
          <w:szCs w:val="22"/>
        </w:rPr>
        <w:t>e</w:t>
      </w:r>
      <w:r w:rsidR="00427B1A" w:rsidRPr="00BC0972">
        <w:rPr>
          <w:rFonts w:ascii="Times New Roman" w:eastAsia="Times New Roman" w:hAnsi="Times New Roman" w:cs="Times New Roman"/>
          <w:sz w:val="22"/>
          <w:szCs w:val="22"/>
        </w:rPr>
        <w:t>al life medical datasets.</w:t>
      </w:r>
    </w:p>
    <w:p w14:paraId="0797571F" w14:textId="3382E575" w:rsidR="0CF93A08" w:rsidRPr="00BC0972" w:rsidRDefault="0029767D" w:rsidP="4115780E">
      <w:pPr>
        <w:spacing w:before="240" w:after="240"/>
        <w:rPr>
          <w:rFonts w:ascii="Times New Roman" w:hAnsi="Times New Roman" w:cs="Times New Roman"/>
          <w:sz w:val="22"/>
          <w:szCs w:val="22"/>
        </w:rPr>
      </w:pPr>
      <w:r w:rsidRPr="00BC0972">
        <w:rPr>
          <w:rFonts w:ascii="Times New Roman" w:hAnsi="Times New Roman" w:cs="Times New Roman"/>
          <w:noProof/>
          <w:sz w:val="22"/>
          <w:szCs w:val="22"/>
        </w:rPr>
        <w:drawing>
          <wp:anchor distT="0" distB="0" distL="114300" distR="114300" simplePos="0" relativeHeight="251659264" behindDoc="0" locked="0" layoutInCell="1" allowOverlap="1" wp14:anchorId="18AAE803" wp14:editId="65CF31F0">
            <wp:simplePos x="0" y="0"/>
            <wp:positionH relativeFrom="margin">
              <wp:align>right</wp:align>
            </wp:positionH>
            <wp:positionV relativeFrom="paragraph">
              <wp:posOffset>2540</wp:posOffset>
            </wp:positionV>
            <wp:extent cx="2185035" cy="2730500"/>
            <wp:effectExtent l="0" t="0" r="5715" b="0"/>
            <wp:wrapSquare wrapText="bothSides"/>
            <wp:docPr id="1820179602" name="Picture 1820179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185035" cy="2730500"/>
                    </a:xfrm>
                    <a:prstGeom prst="rect">
                      <a:avLst/>
                    </a:prstGeom>
                  </pic:spPr>
                </pic:pic>
              </a:graphicData>
            </a:graphic>
            <wp14:sizeRelH relativeFrom="page">
              <wp14:pctWidth>0</wp14:pctWidth>
            </wp14:sizeRelH>
            <wp14:sizeRelV relativeFrom="page">
              <wp14:pctHeight>0</wp14:pctHeight>
            </wp14:sizeRelV>
          </wp:anchor>
        </w:drawing>
      </w:r>
      <w:r w:rsidR="17EAA43D" w:rsidRPr="00BC0972">
        <w:rPr>
          <w:rFonts w:ascii="Times New Roman" w:hAnsi="Times New Roman" w:cs="Times New Roman"/>
          <w:noProof/>
          <w:sz w:val="22"/>
          <w:szCs w:val="22"/>
        </w:rPr>
        <w:drawing>
          <wp:inline distT="0" distB="0" distL="0" distR="0" wp14:anchorId="424D913F" wp14:editId="0998CC9D">
            <wp:extent cx="2476759" cy="2514600"/>
            <wp:effectExtent l="0" t="0" r="0" b="0"/>
            <wp:docPr id="1151579876" name="Picture 1151579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482998" cy="2520934"/>
                    </a:xfrm>
                    <a:prstGeom prst="rect">
                      <a:avLst/>
                    </a:prstGeom>
                  </pic:spPr>
                </pic:pic>
              </a:graphicData>
            </a:graphic>
          </wp:inline>
        </w:drawing>
      </w:r>
      <w:r w:rsidR="17EAA43D" w:rsidRPr="00BC0972">
        <w:rPr>
          <w:rFonts w:ascii="Times New Roman" w:eastAsia="Times New Roman" w:hAnsi="Times New Roman" w:cs="Times New Roman"/>
          <w:sz w:val="22"/>
          <w:szCs w:val="22"/>
        </w:rPr>
        <w:t xml:space="preserve">                       </w:t>
      </w:r>
      <w:r w:rsidR="00F36B20" w:rsidRPr="00BC0972">
        <w:rPr>
          <w:rFonts w:ascii="Times New Roman" w:eastAsia="Times New Roman" w:hAnsi="Times New Roman" w:cs="Times New Roman"/>
          <w:sz w:val="22"/>
          <w:szCs w:val="22"/>
        </w:rPr>
        <w:t xml:space="preserve">     </w:t>
      </w:r>
      <w:r w:rsidR="04D8974F" w:rsidRPr="00BC0972">
        <w:rPr>
          <w:rFonts w:ascii="Times New Roman" w:eastAsia="Times New Roman" w:hAnsi="Times New Roman" w:cs="Times New Roman"/>
          <w:sz w:val="22"/>
          <w:szCs w:val="22"/>
        </w:rPr>
        <w:t xml:space="preserve"> </w:t>
      </w:r>
      <w:r w:rsidR="00BC1FEF" w:rsidRPr="00BC0972">
        <w:rPr>
          <w:rFonts w:ascii="Times New Roman" w:eastAsia="Times New Roman" w:hAnsi="Times New Roman" w:cs="Times New Roman"/>
          <w:sz w:val="22"/>
          <w:szCs w:val="22"/>
        </w:rPr>
        <w:t xml:space="preserve">                             </w:t>
      </w:r>
      <w:r w:rsidR="00F36B20" w:rsidRPr="00BC0972">
        <w:rPr>
          <w:rFonts w:ascii="Times New Roman" w:eastAsia="Times New Roman" w:hAnsi="Times New Roman" w:cs="Times New Roman"/>
          <w:sz w:val="22"/>
          <w:szCs w:val="22"/>
        </w:rPr>
        <w:t xml:space="preserve">                                                                    </w:t>
      </w:r>
      <w:r w:rsidR="00BC1FEF" w:rsidRPr="00BC0972">
        <w:rPr>
          <w:rFonts w:ascii="Times New Roman" w:eastAsia="Times New Roman" w:hAnsi="Times New Roman" w:cs="Times New Roman"/>
          <w:sz w:val="22"/>
          <w:szCs w:val="22"/>
        </w:rPr>
        <w:t xml:space="preserve">               </w:t>
      </w:r>
      <w:r w:rsidR="04D8974F" w:rsidRPr="00BC0972">
        <w:rPr>
          <w:rFonts w:ascii="Times New Roman" w:eastAsia="Times New Roman" w:hAnsi="Times New Roman" w:cs="Times New Roman"/>
          <w:sz w:val="22"/>
          <w:szCs w:val="22"/>
        </w:rPr>
        <w:t xml:space="preserve">                                                        </w:t>
      </w:r>
    </w:p>
    <w:p w14:paraId="66F3CF3C" w14:textId="77777777" w:rsidR="00F36B20" w:rsidRPr="00BC0972" w:rsidRDefault="00F36B20" w:rsidP="00F36B20">
      <w:pPr>
        <w:spacing w:before="240" w:after="240"/>
        <w:rPr>
          <w:rFonts w:ascii="Times New Roman" w:eastAsia="Times New Roman" w:hAnsi="Times New Roman" w:cs="Times New Roman"/>
          <w:sz w:val="22"/>
          <w:szCs w:val="22"/>
        </w:rPr>
      </w:pPr>
    </w:p>
    <w:p w14:paraId="1FE3AABA" w14:textId="11134072" w:rsidR="006C6B57" w:rsidRPr="00BC0972" w:rsidRDefault="5E4337B0" w:rsidP="00F36B20">
      <w:pPr>
        <w:spacing w:before="240" w:after="24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Figure </w:t>
      </w:r>
      <w:r w:rsidR="0DC3A2B0" w:rsidRPr="00BC0972">
        <w:rPr>
          <w:rFonts w:ascii="Times New Roman" w:eastAsia="Times New Roman" w:hAnsi="Times New Roman" w:cs="Times New Roman"/>
          <w:sz w:val="22"/>
          <w:szCs w:val="22"/>
        </w:rPr>
        <w:t>4</w:t>
      </w:r>
      <w:r w:rsidRPr="00BC0972">
        <w:rPr>
          <w:rFonts w:ascii="Times New Roman" w:eastAsia="Times New Roman" w:hAnsi="Times New Roman" w:cs="Times New Roman"/>
          <w:sz w:val="22"/>
          <w:szCs w:val="22"/>
        </w:rPr>
        <w:t>. Graphical overview of the remission time dataset</w:t>
      </w:r>
      <w:r w:rsidR="005F4BA8" w:rsidRPr="00BC0972">
        <w:rPr>
          <w:rFonts w:ascii="Times New Roman" w:eastAsia="Times New Roman" w:hAnsi="Times New Roman" w:cs="Times New Roman"/>
          <w:sz w:val="22"/>
          <w:szCs w:val="22"/>
        </w:rPr>
        <w:t xml:space="preserve"> - </w:t>
      </w:r>
      <w:r w:rsidRPr="00BC0972">
        <w:rPr>
          <w:rFonts w:ascii="Times New Roman" w:eastAsia="Times New Roman" w:hAnsi="Times New Roman" w:cs="Times New Roman"/>
          <w:sz w:val="22"/>
          <w:szCs w:val="22"/>
        </w:rPr>
        <w:t>CDF-plot</w:t>
      </w:r>
      <w:r w:rsidR="2781D60F" w:rsidRPr="00BC0972">
        <w:rPr>
          <w:rFonts w:ascii="Times New Roman" w:eastAsia="Times New Roman" w:hAnsi="Times New Roman" w:cs="Times New Roman"/>
          <w:sz w:val="22"/>
          <w:szCs w:val="22"/>
        </w:rPr>
        <w:t xml:space="preserve"> </w:t>
      </w:r>
      <w:r w:rsidR="005F4BA8" w:rsidRPr="00BC0972">
        <w:rPr>
          <w:rFonts w:ascii="Times New Roman" w:eastAsia="Times New Roman" w:hAnsi="Times New Roman" w:cs="Times New Roman"/>
          <w:sz w:val="22"/>
          <w:szCs w:val="22"/>
        </w:rPr>
        <w:t>&amp;</w:t>
      </w:r>
      <w:r w:rsidR="00F4794C"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PP-plo</w:t>
      </w:r>
      <w:r w:rsidR="00F4794C" w:rsidRPr="00BC0972">
        <w:rPr>
          <w:rFonts w:ascii="Times New Roman" w:eastAsia="Times New Roman" w:hAnsi="Times New Roman" w:cs="Times New Roman"/>
          <w:sz w:val="22"/>
          <w:szCs w:val="22"/>
        </w:rPr>
        <w:t>t</w:t>
      </w:r>
    </w:p>
    <w:p w14:paraId="47F4EE73" w14:textId="02ED992F" w:rsidR="6418BADC" w:rsidRDefault="00666DF9" w:rsidP="00666DF9">
      <w:pPr>
        <w:spacing w:after="12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The full remission dataset, including both exact and interval values, is listed in Table7. As shown,</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many</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entries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are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reported</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as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ranges,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confirming</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the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need</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for</w:t>
      </w:r>
      <w:r w:rsidR="00AC6787" w:rsidRPr="00BC0972">
        <w:rPr>
          <w:rFonts w:ascii="Times New Roman" w:eastAsia="Times New Roman" w:hAnsi="Times New Roman" w:cs="Times New Roman"/>
          <w:sz w:val="22"/>
          <w:szCs w:val="22"/>
        </w:rPr>
        <w:t xml:space="preserve"> </w:t>
      </w:r>
      <w:proofErr w:type="spellStart"/>
      <w:r w:rsidRPr="00BC0972">
        <w:rPr>
          <w:rFonts w:ascii="Times New Roman" w:eastAsia="Times New Roman" w:hAnsi="Times New Roman" w:cs="Times New Roman"/>
          <w:sz w:val="22"/>
          <w:szCs w:val="22"/>
        </w:rPr>
        <w:t>neutrosophic</w:t>
      </w:r>
      <w:proofErr w:type="spellEnd"/>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modeling. Descriptive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measures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under</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the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NED</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framework</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are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presented</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in</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Table8,</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where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each</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statistic is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expressed</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as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an</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interval (</w:t>
      </w:r>
      <w:proofErr w:type="spellStart"/>
      <w:r w:rsidRPr="00BC0972">
        <w:rPr>
          <w:rFonts w:ascii="Times New Roman" w:eastAsia="Times New Roman" w:hAnsi="Times New Roman" w:cs="Times New Roman"/>
          <w:sz w:val="22"/>
          <w:szCs w:val="22"/>
        </w:rPr>
        <w:t>e.g.,mean</w:t>
      </w:r>
      <w:proofErr w:type="spellEnd"/>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[9.18,9.24],</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variance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[84.29,85.39]).</w:t>
      </w:r>
    </w:p>
    <w:p w14:paraId="41569529" w14:textId="77777777" w:rsidR="00C7729C" w:rsidRDefault="00C7729C" w:rsidP="00666DF9">
      <w:pPr>
        <w:spacing w:after="120" w:line="240" w:lineRule="auto"/>
        <w:jc w:val="both"/>
        <w:rPr>
          <w:rFonts w:ascii="Times New Roman" w:eastAsia="Times New Roman" w:hAnsi="Times New Roman" w:cs="Times New Roman"/>
          <w:sz w:val="22"/>
          <w:szCs w:val="22"/>
        </w:rPr>
      </w:pPr>
    </w:p>
    <w:p w14:paraId="3ACAF381" w14:textId="0ED8D966" w:rsidR="00AC6787" w:rsidRPr="00BC0972" w:rsidRDefault="00C7729C" w:rsidP="00C7729C">
      <w:pPr>
        <w:spacing w:line="257" w:lineRule="auto"/>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Table </w:t>
      </w:r>
      <w:r>
        <w:rPr>
          <w:rFonts w:ascii="Times New Roman" w:eastAsia="Times New Roman" w:hAnsi="Times New Roman" w:cs="Times New Roman"/>
          <w:sz w:val="22"/>
          <w:szCs w:val="22"/>
        </w:rPr>
        <w:t>7</w:t>
      </w:r>
      <w:r w:rsidRPr="00BC0972">
        <w:rPr>
          <w:rFonts w:ascii="Times New Roman" w:eastAsia="Times New Roman" w:hAnsi="Times New Roman" w:cs="Times New Roman"/>
          <w:sz w:val="22"/>
          <w:szCs w:val="22"/>
        </w:rPr>
        <w:t>: Remission periods of 128 cancer patients.</w:t>
      </w:r>
    </w:p>
    <w:tbl>
      <w:tblPr>
        <w:tblStyle w:val="TableGrid"/>
        <w:tblW w:w="0" w:type="auto"/>
        <w:tblLayout w:type="fixed"/>
        <w:tblLook w:val="06A0" w:firstRow="1" w:lastRow="0" w:firstColumn="1" w:lastColumn="0" w:noHBand="1" w:noVBand="1"/>
      </w:tblPr>
      <w:tblGrid>
        <w:gridCol w:w="611"/>
        <w:gridCol w:w="611"/>
        <w:gridCol w:w="611"/>
        <w:gridCol w:w="611"/>
        <w:gridCol w:w="611"/>
        <w:gridCol w:w="611"/>
        <w:gridCol w:w="611"/>
        <w:gridCol w:w="611"/>
        <w:gridCol w:w="611"/>
        <w:gridCol w:w="611"/>
        <w:gridCol w:w="611"/>
        <w:gridCol w:w="611"/>
        <w:gridCol w:w="611"/>
        <w:gridCol w:w="12"/>
      </w:tblGrid>
      <w:tr w:rsidR="4043E19B" w:rsidRPr="00BC0972" w14:paraId="11B648C6" w14:textId="77777777" w:rsidTr="00F05437">
        <w:trPr>
          <w:trHeight w:val="474"/>
        </w:trPr>
        <w:tc>
          <w:tcPr>
            <w:tcW w:w="7955"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4B348F" w14:textId="246B06B8" w:rsidR="665B7EA2" w:rsidRPr="00136812" w:rsidRDefault="3370FBCB" w:rsidP="6418BADC">
            <w:pPr>
              <w:spacing w:after="120"/>
              <w:jc w:val="center"/>
              <w:rPr>
                <w:rFonts w:ascii="Times New Roman" w:eastAsia="Times New Roman" w:hAnsi="Times New Roman" w:cs="Times New Roman"/>
                <w:b/>
                <w:bCs/>
                <w:sz w:val="22"/>
                <w:szCs w:val="22"/>
              </w:rPr>
            </w:pPr>
            <w:r w:rsidRPr="00136812">
              <w:rPr>
                <w:rFonts w:ascii="Times New Roman" w:eastAsia="Times New Roman" w:hAnsi="Times New Roman" w:cs="Times New Roman"/>
                <w:b/>
                <w:bCs/>
                <w:sz w:val="22"/>
                <w:szCs w:val="22"/>
              </w:rPr>
              <w:t xml:space="preserve">Remission </w:t>
            </w:r>
            <w:r w:rsidR="486AE07C" w:rsidRPr="00136812">
              <w:rPr>
                <w:rFonts w:ascii="Times New Roman" w:eastAsia="Times New Roman" w:hAnsi="Times New Roman" w:cs="Times New Roman"/>
                <w:b/>
                <w:bCs/>
                <w:sz w:val="22"/>
                <w:szCs w:val="22"/>
              </w:rPr>
              <w:t xml:space="preserve">times </w:t>
            </w:r>
          </w:p>
        </w:tc>
      </w:tr>
      <w:tr w:rsidR="4043E19B" w:rsidRPr="00BC0972" w14:paraId="182A554A" w14:textId="77777777" w:rsidTr="00F05437">
        <w:trPr>
          <w:gridAfter w:val="1"/>
          <w:wAfter w:w="12" w:type="dxa"/>
          <w:trHeight w:val="68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795F3F" w14:textId="29F8C39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0.08</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810F5E" w14:textId="28FCB37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2.09</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D9C330" w14:textId="2263666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3.48</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3A8FE9" w14:textId="349193A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4.87</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F0E47A" w14:textId="1889B13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6.94</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C06543" w14:textId="7997CE7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8.66</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7642AA" w14:textId="43B58F3E"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13.11</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7C80BE" w14:textId="271A899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23.63</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83885D" w14:textId="171CC62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0.2</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2280A5" w14:textId="7AF5DC5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2.23</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4A5FFD" w14:textId="5CE2EFD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3.52</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7D7BB3" w14:textId="0CC026D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4.98</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D7ADA5" w14:textId="59063BB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6.97</w:t>
            </w:r>
          </w:p>
        </w:tc>
      </w:tr>
      <w:tr w:rsidR="4043E19B" w:rsidRPr="00BC0972" w14:paraId="38DB8ABA" w14:textId="77777777" w:rsidTr="00F05437">
        <w:trPr>
          <w:gridAfter w:val="1"/>
          <w:wAfter w:w="12" w:type="dxa"/>
          <w:trHeight w:val="68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C51EF5" w14:textId="7EFBEF0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9.02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F3AD87" w14:textId="64006EA8"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13.29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2AB108" w14:textId="29367D7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5F5EA0" w14:textId="64F4F8A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2.26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09B4CD" w14:textId="7FCD1DC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3.57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5A21C4" w14:textId="4CD456D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5.06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6B6222" w14:textId="6C47032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7.09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F1203A" w14:textId="27A46D4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9.22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9D1A32" w14:textId="5CCBE0C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13.8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F6AFD0" w14:textId="2D5B59CB"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25.74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833BE8" w14:textId="59AF8AD7"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298088" w14:textId="717403E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2.46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EAA816" w14:textId="46F1BA8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3.64</w:t>
            </w:r>
          </w:p>
        </w:tc>
      </w:tr>
      <w:tr w:rsidR="4043E19B" w:rsidRPr="00BC0972" w14:paraId="549956E9" w14:textId="77777777" w:rsidTr="00F05437">
        <w:trPr>
          <w:gridAfter w:val="1"/>
          <w:wAfter w:w="12" w:type="dxa"/>
          <w:trHeight w:val="704"/>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884498" w14:textId="16B2457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lastRenderedPageBreak/>
              <w:t>5.09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5458DC" w14:textId="6D2956A9"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[7.26,8.2]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589C66" w14:textId="2C05BFE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9.47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07A478" w14:textId="5A8B4BD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14.24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FC374D" w14:textId="26E60E6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25.82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2A5BDD" w14:textId="0B41D84E"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0.51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10E90E" w14:textId="365CB868"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2.54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640C2A" w14:textId="72504CE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248490" w14:textId="527F344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5.17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1308ED" w14:textId="5D3844F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7.28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03F9DB" w14:textId="7DCFFCB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9.74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53E7F6" w14:textId="3A62F89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14.76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DC25F5" w14:textId="0560CE7C"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[5.3,7.1]</w:t>
            </w:r>
          </w:p>
        </w:tc>
      </w:tr>
      <w:tr w:rsidR="4043E19B" w:rsidRPr="00BC0972" w14:paraId="095145CB" w14:textId="77777777" w:rsidTr="00F05437">
        <w:trPr>
          <w:gridAfter w:val="1"/>
          <w:wAfter w:w="12" w:type="dxa"/>
          <w:trHeight w:val="71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649B30" w14:textId="65FB29B7"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0.81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7A5B2C" w14:textId="15B7A1A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BC91EB" w14:textId="4796C23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3.82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1E67F0" w14:textId="0A21C16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5.32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3B6A42" w14:textId="30C63FB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7.32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B4C083" w14:textId="55901B9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10.06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CF3B7F" w14:textId="767ECBF6"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[12,14.77]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4A0B60" w14:textId="6D144F1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32.15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23C391" w14:textId="48DD336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7748C3" w14:textId="7A73DBD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3.88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4074DC" w14:textId="532D077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5.32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BDDFC9" w14:textId="0209C04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7.39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ECDFF9" w14:textId="058C8D1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10.34</w:t>
            </w:r>
          </w:p>
        </w:tc>
      </w:tr>
      <w:tr w:rsidR="4043E19B" w:rsidRPr="00BC0972" w14:paraId="14303294" w14:textId="77777777" w:rsidTr="00F05437">
        <w:trPr>
          <w:gridAfter w:val="1"/>
          <w:wAfter w:w="12" w:type="dxa"/>
          <w:trHeight w:val="68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90C708" w14:textId="3D0ACCFB"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14.83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7D47FF" w14:textId="22B2BD9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34.26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57BDE4" w14:textId="3C84516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968C62" w14:textId="533010FB"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5B54A5" w14:textId="4142BC6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4.18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1878A6" w14:textId="42A7D72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5.34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7CCEF1" w14:textId="1BEF99D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7.59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F56405" w14:textId="509D423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10.66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AD3990" w14:textId="7360FD8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15.96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2FF649" w14:textId="02BF020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36.66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D4C4A0" w14:textId="5505357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D883D8" w14:textId="16ECD5A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8F9C40" w14:textId="4CC5D87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4.23</w:t>
            </w:r>
          </w:p>
        </w:tc>
      </w:tr>
      <w:tr w:rsidR="4043E19B" w:rsidRPr="00BC0972" w14:paraId="3280A460" w14:textId="77777777" w:rsidTr="00F05437">
        <w:trPr>
          <w:gridAfter w:val="1"/>
          <w:wAfter w:w="12" w:type="dxa"/>
          <w:trHeight w:val="68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300021" w14:textId="1EC9BFD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5.41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9E9853" w14:textId="080F730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7.62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6EEABA" w14:textId="4F95FE1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10.75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7EFDA7" w14:textId="0F041A6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16.62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94EC45" w14:textId="385F304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43.01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DE35A3" w14:textId="1F6DFD4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BFC38B" w14:textId="306C426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2.75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A4FFF3" w14:textId="18B86FA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4.26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C5358B" w14:textId="1673D1F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5.41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A251F5" w14:textId="301E49E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7.63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B7D86A" w14:textId="1A8F5713"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[15,17.2]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092CB1" w14:textId="406BBE3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46.12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593E35" w14:textId="2AB2633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1.26</w:t>
            </w:r>
          </w:p>
        </w:tc>
      </w:tr>
      <w:tr w:rsidR="4043E19B" w:rsidRPr="00BC0972" w14:paraId="477865C4" w14:textId="77777777" w:rsidTr="00F05437">
        <w:trPr>
          <w:gridAfter w:val="1"/>
          <w:wAfter w:w="12" w:type="dxa"/>
          <w:trHeight w:val="68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BEA634" w14:textId="0499FD4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2.83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0A0C4E" w14:textId="47B05AE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4.33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043061" w14:textId="0674117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5.49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B25B0F" w14:textId="33B9F97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7.66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E8901B" w14:textId="2F54867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11.25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4C84DE" w14:textId="5516F2B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17.14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ACBA99" w14:textId="24C6709E"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[75.02,81]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CB979F" w14:textId="2668ECB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1.35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832ECE" w14:textId="1D9F81B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2.87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6E435D" w14:textId="392F390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5.62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C2F512" w14:textId="3DA05F1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7.87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896632" w14:textId="1E7775F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11.64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DB1361" w14:textId="2FB7B85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17.36</w:t>
            </w:r>
          </w:p>
        </w:tc>
      </w:tr>
      <w:tr w:rsidR="4043E19B" w:rsidRPr="00BC0972" w14:paraId="5B70165D" w14:textId="77777777" w:rsidTr="00F05437">
        <w:trPr>
          <w:gridAfter w:val="1"/>
          <w:wAfter w:w="12" w:type="dxa"/>
          <w:trHeight w:val="674"/>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AEB61C" w14:textId="4BBEFBD8"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C666E1" w14:textId="16EAA908"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3.02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0A9F7F" w14:textId="2128DBE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4.34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0F1566" w14:textId="2177892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5.71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9B45C0" w14:textId="1D171B57"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7.93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A64559" w14:textId="1A68F52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11.79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9342CA" w14:textId="74741AA7"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18.1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B6E96F" w14:textId="5A3DDB4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D7E384" w14:textId="27AAC7B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30B9FB" w14:textId="165F733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5.85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1427C9" w14:textId="673649D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8.26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F4B160" w14:textId="6864889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11.98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F1F61E" w14:textId="33F0E52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19.13</w:t>
            </w:r>
          </w:p>
        </w:tc>
      </w:tr>
      <w:tr w:rsidR="4043E19B" w:rsidRPr="00BC0972" w14:paraId="08637129" w14:textId="77777777" w:rsidTr="00F05437">
        <w:trPr>
          <w:gridAfter w:val="1"/>
          <w:wAfter w:w="12" w:type="dxa"/>
          <w:trHeight w:val="674"/>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295FB3" w14:textId="709BAA87"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1.76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8D07C1" w14:textId="653AA92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3.25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FF0A34" w14:textId="7397D8D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A905D2" w14:textId="5952E7E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6.25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B2E249" w14:textId="016D345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8.37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AF1E92" w14:textId="13E0F9CB"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12.02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66EFC1" w14:textId="1BC85BD5"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[1.5,3.2]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44E72D" w14:textId="49B58F2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3.31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DDB8D3" w14:textId="0DE0CDA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4.51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143D25" w14:textId="1A0650A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6.54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426E72" w14:textId="5FFF170C"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[7.5,8.2]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E235B2" w14:textId="1DD7B08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12.03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EA62C6" w14:textId="03E1734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t>
            </w:r>
          </w:p>
        </w:tc>
      </w:tr>
      <w:tr w:rsidR="4043E19B" w:rsidRPr="00BC0972" w14:paraId="35847ECD" w14:textId="77777777" w:rsidTr="00F05437">
        <w:trPr>
          <w:gridAfter w:val="1"/>
          <w:wAfter w:w="12" w:type="dxa"/>
          <w:trHeight w:val="658"/>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F2B698" w14:textId="07E46C4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20.28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CFABBD" w14:textId="1CA1032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2.02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39D630" w14:textId="76EAB6E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3.36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695370" w14:textId="10DAD80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6.76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A5843C" w14:textId="0AF633BE"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12.07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DDA463" w14:textId="3E01E3F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21.73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1C2E57" w14:textId="13B0F1E8"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2.07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DE6573" w14:textId="107B516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3.36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91708E" w14:textId="41D0316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6.93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2E71FC" w14:textId="5FCDF41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8.65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6DB2D7" w14:textId="1F43CBF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12.63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E943AC" w14:textId="423D88A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22.69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7B5A59" w14:textId="5AD0719E"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t>
            </w:r>
          </w:p>
        </w:tc>
      </w:tr>
    </w:tbl>
    <w:p w14:paraId="7B935F7D" w14:textId="77777777" w:rsidR="006C6B57" w:rsidRPr="00BC0972" w:rsidRDefault="006C6B57" w:rsidP="00CC2D98">
      <w:pPr>
        <w:spacing w:line="257" w:lineRule="auto"/>
        <w:rPr>
          <w:rFonts w:ascii="Times New Roman" w:eastAsia="Times New Roman" w:hAnsi="Times New Roman" w:cs="Times New Roman"/>
          <w:sz w:val="22"/>
          <w:szCs w:val="22"/>
        </w:rPr>
      </w:pPr>
    </w:p>
    <w:p w14:paraId="3D7CB040" w14:textId="27BD77F2" w:rsidR="05089AAD" w:rsidRDefault="215AA114" w:rsidP="6418BADC">
      <w:pPr>
        <w:spacing w:before="240" w:after="12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Based on this dataset, the authors calculated basic descriptive statistics under the NED framework, as shown in table 8.</w:t>
      </w:r>
    </w:p>
    <w:p w14:paraId="5D7BF595" w14:textId="65EFA559" w:rsidR="00C7729C" w:rsidRPr="00BC0972" w:rsidRDefault="00C7729C" w:rsidP="00C7729C">
      <w:pPr>
        <w:spacing w:after="120" w:line="240" w:lineRule="auto"/>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Table 8: </w:t>
      </w:r>
      <w:proofErr w:type="spellStart"/>
      <w:r w:rsidRPr="00BC0972">
        <w:rPr>
          <w:rFonts w:ascii="Times New Roman" w:eastAsia="Times New Roman" w:hAnsi="Times New Roman" w:cs="Times New Roman"/>
          <w:sz w:val="22"/>
          <w:szCs w:val="22"/>
        </w:rPr>
        <w:t>Descripitive</w:t>
      </w:r>
      <w:proofErr w:type="spellEnd"/>
      <w:r w:rsidRPr="00BC0972">
        <w:rPr>
          <w:rFonts w:ascii="Times New Roman" w:eastAsia="Times New Roman" w:hAnsi="Times New Roman" w:cs="Times New Roman"/>
          <w:sz w:val="22"/>
          <w:szCs w:val="22"/>
        </w:rPr>
        <w:t xml:space="preserve"> measures </w:t>
      </w:r>
    </w:p>
    <w:tbl>
      <w:tblPr>
        <w:tblStyle w:val="TableGrid"/>
        <w:tblW w:w="0" w:type="auto"/>
        <w:tblInd w:w="2604" w:type="dxa"/>
        <w:tblLook w:val="06A0" w:firstRow="1" w:lastRow="0" w:firstColumn="1" w:lastColumn="0" w:noHBand="1" w:noVBand="1"/>
      </w:tblPr>
      <w:tblGrid>
        <w:gridCol w:w="1518"/>
        <w:gridCol w:w="1408"/>
      </w:tblGrid>
      <w:tr w:rsidR="6418BADC" w:rsidRPr="00BC0972" w14:paraId="7DA503C0" w14:textId="77777777" w:rsidTr="00C7729C">
        <w:trPr>
          <w:trHeight w:val="95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964A2F" w14:textId="72ECD9C8" w:rsidR="6418BADC" w:rsidRPr="00136812" w:rsidRDefault="6418BADC" w:rsidP="6418BADC">
            <w:pPr>
              <w:spacing w:after="120"/>
              <w:jc w:val="center"/>
              <w:rPr>
                <w:rFonts w:ascii="Times New Roman" w:eastAsia="Times New Roman" w:hAnsi="Times New Roman" w:cs="Times New Roman"/>
                <w:b/>
                <w:bCs/>
                <w:sz w:val="22"/>
                <w:szCs w:val="22"/>
              </w:rPr>
            </w:pPr>
            <w:r w:rsidRPr="00136812">
              <w:rPr>
                <w:rFonts w:ascii="Times New Roman" w:eastAsia="Times New Roman" w:hAnsi="Times New Roman" w:cs="Times New Roman"/>
                <w:b/>
                <w:bCs/>
                <w:sz w:val="22"/>
                <w:szCs w:val="22"/>
              </w:rPr>
              <w:t>Descriptive Measures</w:t>
            </w:r>
          </w:p>
        </w:tc>
      </w:tr>
      <w:tr w:rsidR="6418BADC" w:rsidRPr="00BC0972" w14:paraId="525766A8" w14:textId="77777777" w:rsidTr="00C7729C">
        <w:trPr>
          <w:trHeight w:val="45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2C80AC" w14:textId="3137005B"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Mean </w:t>
            </w:r>
          </w:p>
        </w:tc>
        <w:tc>
          <w:tcPr>
            <w:tcW w:w="0" w:type="auto"/>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8A21EC" w14:textId="0A1CE8F8"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[9.18,9.24]</w:t>
            </w:r>
          </w:p>
        </w:tc>
      </w:tr>
      <w:tr w:rsidR="6418BADC" w:rsidRPr="00BC0972" w14:paraId="7C7ADDA7" w14:textId="77777777" w:rsidTr="00C7729C">
        <w:trPr>
          <w:trHeight w:val="45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6C1D1D" w14:textId="69AEB29D"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Variance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0D61E5" w14:textId="1CAB16B2"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[84.29,85.39]</w:t>
            </w:r>
          </w:p>
        </w:tc>
      </w:tr>
      <w:tr w:rsidR="6418BADC" w:rsidRPr="00BC0972" w14:paraId="0973DD4F" w14:textId="77777777" w:rsidTr="00C7729C">
        <w:trPr>
          <w:trHeight w:val="45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A37F87" w14:textId="62444F72"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Median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2F12C8" w14:textId="275EFBE9"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[6.40,6.36]</w:t>
            </w:r>
          </w:p>
        </w:tc>
      </w:tr>
      <w:tr w:rsidR="6418BADC" w:rsidRPr="00BC0972" w14:paraId="4ECAA477" w14:textId="77777777" w:rsidTr="00C7729C">
        <w:trPr>
          <w:trHeight w:val="45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BAA273" w14:textId="60667ED9"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First Quantile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143075" w14:textId="6F175812"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[2.64,2.71]</w:t>
            </w:r>
          </w:p>
        </w:tc>
      </w:tr>
      <w:tr w:rsidR="6418BADC" w:rsidRPr="00BC0972" w14:paraId="1724FCA2" w14:textId="77777777" w:rsidTr="00C7729C">
        <w:trPr>
          <w:trHeight w:val="45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DFF4E2" w14:textId="5C15AA50"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Third Quantile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84DDDB" w14:textId="7CC920E7"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[12.12,12.71]</w:t>
            </w:r>
          </w:p>
        </w:tc>
      </w:tr>
    </w:tbl>
    <w:p w14:paraId="1F9CBD4E" w14:textId="77777777" w:rsidR="00F406D5" w:rsidRPr="00BC0972" w:rsidRDefault="00F406D5" w:rsidP="00F05437">
      <w:pPr>
        <w:spacing w:after="0" w:line="257"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These results demonstrate that the NED effectively incorporates vagueness and uncertainty into survival-type data. By reporting descriptive statistics as ranges, it offers clinicians a more flexible and robust tool for interpreting heterogeneous patient outcomes compared to classical approaches.</w:t>
      </w:r>
    </w:p>
    <w:p w14:paraId="20084594" w14:textId="77777777" w:rsidR="00F406D5" w:rsidRPr="00BC0972" w:rsidRDefault="00F406D5" w:rsidP="05089AAD">
      <w:pPr>
        <w:spacing w:after="0" w:line="257" w:lineRule="auto"/>
        <w:rPr>
          <w:rFonts w:ascii="Times New Roman" w:eastAsia="Times New Roman" w:hAnsi="Times New Roman" w:cs="Times New Roman"/>
          <w:sz w:val="22"/>
          <w:szCs w:val="22"/>
        </w:rPr>
      </w:pPr>
    </w:p>
    <w:p w14:paraId="480EB748" w14:textId="77777777" w:rsidR="00310201" w:rsidRPr="00BC0972" w:rsidRDefault="00310201" w:rsidP="05089AAD">
      <w:pPr>
        <w:spacing w:after="0" w:line="257" w:lineRule="auto"/>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5.4. Comparative Insights from Case Studies </w:t>
      </w:r>
    </w:p>
    <w:p w14:paraId="6D50BD91" w14:textId="77777777" w:rsidR="00310201" w:rsidRPr="00BC0972" w:rsidRDefault="00310201" w:rsidP="05089AAD">
      <w:pPr>
        <w:spacing w:after="0" w:line="257" w:lineRule="auto"/>
        <w:rPr>
          <w:rFonts w:ascii="Times New Roman" w:eastAsia="Times New Roman" w:hAnsi="Times New Roman" w:cs="Times New Roman"/>
          <w:b/>
          <w:bCs/>
          <w:sz w:val="22"/>
          <w:szCs w:val="22"/>
        </w:rPr>
      </w:pPr>
    </w:p>
    <w:p w14:paraId="3CEAC952" w14:textId="20794F8D" w:rsidR="00310201" w:rsidRDefault="00310201" w:rsidP="00F05437">
      <w:pPr>
        <w:spacing w:after="0" w:line="257"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Table 9 summarizes the three biomedical case studies reviewed in this paper. Each </w:t>
      </w:r>
      <w:proofErr w:type="spellStart"/>
      <w:r w:rsidRPr="00BC0972">
        <w:rPr>
          <w:rFonts w:ascii="Times New Roman" w:eastAsia="Times New Roman" w:hAnsi="Times New Roman" w:cs="Times New Roman"/>
          <w:sz w:val="22"/>
          <w:szCs w:val="22"/>
        </w:rPr>
        <w:t>neutro</w:t>
      </w:r>
      <w:proofErr w:type="spellEnd"/>
      <w:r w:rsidRPr="00BC0972">
        <w:rPr>
          <w:rFonts w:ascii="Times New Roman" w:eastAsia="Times New Roman" w:hAnsi="Times New Roman" w:cs="Times New Roman"/>
          <w:sz w:val="22"/>
          <w:szCs w:val="22"/>
        </w:rPr>
        <w:t xml:space="preserve"> sophic distribution is presented along with the dataset used, key outcomes, and observed strengths and limitations</w:t>
      </w:r>
      <w:r w:rsidR="00B14422" w:rsidRPr="00BC0972">
        <w:rPr>
          <w:rFonts w:ascii="Times New Roman" w:eastAsia="Times New Roman" w:hAnsi="Times New Roman" w:cs="Times New Roman"/>
          <w:sz w:val="22"/>
          <w:szCs w:val="22"/>
        </w:rPr>
        <w:t>.</w:t>
      </w:r>
    </w:p>
    <w:p w14:paraId="5D17065F" w14:textId="77777777" w:rsidR="00C7729C" w:rsidRDefault="00C7729C" w:rsidP="00F05437">
      <w:pPr>
        <w:spacing w:after="0" w:line="257" w:lineRule="auto"/>
        <w:jc w:val="both"/>
        <w:rPr>
          <w:rFonts w:ascii="Times New Roman" w:eastAsia="Times New Roman" w:hAnsi="Times New Roman" w:cs="Times New Roman"/>
          <w:sz w:val="22"/>
          <w:szCs w:val="22"/>
        </w:rPr>
      </w:pPr>
    </w:p>
    <w:p w14:paraId="0A46BBE8" w14:textId="05D262A1" w:rsidR="00C7729C" w:rsidRPr="00BC0972" w:rsidRDefault="00C7729C" w:rsidP="00C7729C">
      <w:pPr>
        <w:spacing w:after="0" w:line="257"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Table 9:</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Comparison of </w:t>
      </w:r>
      <w:proofErr w:type="spellStart"/>
      <w:r>
        <w:rPr>
          <w:rFonts w:ascii="Times New Roman" w:eastAsia="Times New Roman" w:hAnsi="Times New Roman" w:cs="Times New Roman"/>
          <w:sz w:val="22"/>
          <w:szCs w:val="22"/>
        </w:rPr>
        <w:t>Neutrosophic</w:t>
      </w:r>
      <w:proofErr w:type="spellEnd"/>
      <w:r>
        <w:rPr>
          <w:rFonts w:ascii="Times New Roman" w:eastAsia="Times New Roman" w:hAnsi="Times New Roman" w:cs="Times New Roman"/>
          <w:sz w:val="22"/>
          <w:szCs w:val="22"/>
        </w:rPr>
        <w:t xml:space="preserve"> Distributions in Biomedical Case Studies.</w:t>
      </w:r>
    </w:p>
    <w:p w14:paraId="7BAC8D7F" w14:textId="77777777" w:rsidR="00B14422" w:rsidRPr="00BC0972" w:rsidRDefault="00B14422" w:rsidP="00F05437">
      <w:pPr>
        <w:spacing w:after="0" w:line="257" w:lineRule="auto"/>
        <w:jc w:val="both"/>
        <w:rPr>
          <w:rFonts w:ascii="Times New Roman" w:eastAsia="Times New Roman" w:hAnsi="Times New Roman" w:cs="Times New Roman"/>
          <w:sz w:val="22"/>
          <w:szCs w:val="22"/>
        </w:rPr>
      </w:pPr>
    </w:p>
    <w:tbl>
      <w:tblPr>
        <w:tblStyle w:val="TableGrid"/>
        <w:tblW w:w="8016" w:type="dxa"/>
        <w:tblLayout w:type="fixed"/>
        <w:tblLook w:val="06A0" w:firstRow="1" w:lastRow="0" w:firstColumn="1" w:lastColumn="0" w:noHBand="1" w:noVBand="1"/>
      </w:tblPr>
      <w:tblGrid>
        <w:gridCol w:w="1742"/>
        <w:gridCol w:w="1621"/>
        <w:gridCol w:w="1524"/>
        <w:gridCol w:w="1571"/>
        <w:gridCol w:w="1558"/>
      </w:tblGrid>
      <w:tr w:rsidR="00636582" w:rsidRPr="00BC0972" w14:paraId="0778EC33" w14:textId="77777777" w:rsidTr="00F05437">
        <w:trPr>
          <w:trHeight w:val="397"/>
        </w:trPr>
        <w:tc>
          <w:tcPr>
            <w:tcW w:w="1742" w:type="dxa"/>
            <w:vAlign w:val="center"/>
          </w:tcPr>
          <w:p w14:paraId="616F137F" w14:textId="1CCAC315" w:rsidR="00636582" w:rsidRPr="00BC0972" w:rsidRDefault="00636582" w:rsidP="00AE1880">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Distribution</w:t>
            </w:r>
          </w:p>
        </w:tc>
        <w:tc>
          <w:tcPr>
            <w:tcW w:w="1621" w:type="dxa"/>
            <w:vAlign w:val="center"/>
          </w:tcPr>
          <w:p w14:paraId="6080C3F2" w14:textId="69748DCF" w:rsidR="00636582" w:rsidRPr="00BC0972" w:rsidRDefault="00636582" w:rsidP="00AE1880">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Biomedical Dataset</w:t>
            </w:r>
          </w:p>
        </w:tc>
        <w:tc>
          <w:tcPr>
            <w:tcW w:w="1524" w:type="dxa"/>
            <w:vAlign w:val="center"/>
          </w:tcPr>
          <w:p w14:paraId="1BA6BC06" w14:textId="6E74280B" w:rsidR="00636582" w:rsidRPr="00BC0972" w:rsidRDefault="00636582" w:rsidP="00AE1880">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Key Findings</w:t>
            </w:r>
          </w:p>
        </w:tc>
        <w:tc>
          <w:tcPr>
            <w:tcW w:w="1571" w:type="dxa"/>
            <w:vAlign w:val="center"/>
          </w:tcPr>
          <w:p w14:paraId="6687FD7B" w14:textId="31B2527E" w:rsidR="00636582" w:rsidRPr="00BC0972" w:rsidRDefault="00636582" w:rsidP="00AE1880">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Strengths</w:t>
            </w:r>
          </w:p>
        </w:tc>
        <w:tc>
          <w:tcPr>
            <w:tcW w:w="1558" w:type="dxa"/>
            <w:vAlign w:val="center"/>
          </w:tcPr>
          <w:p w14:paraId="0A144695" w14:textId="28A89425" w:rsidR="00636582" w:rsidRPr="00BC0972" w:rsidRDefault="00636582" w:rsidP="00AE1880">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Limitations</w:t>
            </w:r>
          </w:p>
        </w:tc>
      </w:tr>
      <w:tr w:rsidR="00636582" w:rsidRPr="00BC0972" w14:paraId="735DEFBD" w14:textId="77777777" w:rsidTr="00F05437">
        <w:trPr>
          <w:trHeight w:val="397"/>
        </w:trPr>
        <w:tc>
          <w:tcPr>
            <w:tcW w:w="1742" w:type="dxa"/>
            <w:vAlign w:val="center"/>
          </w:tcPr>
          <w:p w14:paraId="450A0DC9" w14:textId="34E52916" w:rsidR="00636582" w:rsidRPr="00BC0972" w:rsidRDefault="001F0ED1" w:rsidP="00AE1880">
            <w:pPr>
              <w:spacing w:after="120"/>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Lindley </w:t>
            </w:r>
          </w:p>
        </w:tc>
        <w:tc>
          <w:tcPr>
            <w:tcW w:w="1621" w:type="dxa"/>
            <w:vAlign w:val="center"/>
          </w:tcPr>
          <w:p w14:paraId="2DBFA6C5" w14:textId="41F64FEE" w:rsidR="00636582" w:rsidRPr="00BC0972" w:rsidRDefault="009B17C9"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Environmental health data (toxin expo sure) </w:t>
            </w:r>
          </w:p>
        </w:tc>
        <w:tc>
          <w:tcPr>
            <w:tcW w:w="1524" w:type="dxa"/>
            <w:vAlign w:val="center"/>
          </w:tcPr>
          <w:p w14:paraId="2C6DA9BC" w14:textId="55E3C39B" w:rsidR="00636582" w:rsidRPr="00BC0972" w:rsidRDefault="00975125"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Outperformed classical Lindley distribution in model fit</w:t>
            </w:r>
          </w:p>
        </w:tc>
        <w:tc>
          <w:tcPr>
            <w:tcW w:w="1571" w:type="dxa"/>
            <w:vAlign w:val="center"/>
          </w:tcPr>
          <w:p w14:paraId="061566CB" w14:textId="620A5CBC" w:rsidR="00636582" w:rsidRPr="00BC0972" w:rsidRDefault="00AA084A"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Captures uncertainty in exposure data</w:t>
            </w:r>
          </w:p>
        </w:tc>
        <w:tc>
          <w:tcPr>
            <w:tcW w:w="1558" w:type="dxa"/>
            <w:vAlign w:val="center"/>
          </w:tcPr>
          <w:p w14:paraId="7E1536E2" w14:textId="73EC9719" w:rsidR="00636582" w:rsidRPr="00BC0972" w:rsidRDefault="00ED720D"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Applicable mainly for moderate-sized datasets</w:t>
            </w:r>
          </w:p>
        </w:tc>
      </w:tr>
      <w:tr w:rsidR="00636582" w:rsidRPr="00BC0972" w14:paraId="56266938" w14:textId="77777777" w:rsidTr="00F05437">
        <w:trPr>
          <w:trHeight w:val="397"/>
        </w:trPr>
        <w:tc>
          <w:tcPr>
            <w:tcW w:w="1742" w:type="dxa"/>
            <w:vAlign w:val="center"/>
          </w:tcPr>
          <w:p w14:paraId="75C319B9" w14:textId="286266F0" w:rsidR="00636582" w:rsidRPr="00BC0972" w:rsidRDefault="001F0ED1" w:rsidP="00AE1880">
            <w:pPr>
              <w:spacing w:after="120"/>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Burr-III </w:t>
            </w:r>
          </w:p>
        </w:tc>
        <w:tc>
          <w:tcPr>
            <w:tcW w:w="1621" w:type="dxa"/>
            <w:vAlign w:val="center"/>
          </w:tcPr>
          <w:p w14:paraId="58BEB5FB" w14:textId="0819DCFF" w:rsidR="00636582" w:rsidRPr="00BC0972" w:rsidRDefault="009B17C9"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COVID-19 mortality data </w:t>
            </w:r>
          </w:p>
        </w:tc>
        <w:tc>
          <w:tcPr>
            <w:tcW w:w="1524" w:type="dxa"/>
            <w:vAlign w:val="center"/>
          </w:tcPr>
          <w:p w14:paraId="27584E0E" w14:textId="350FA8C7" w:rsidR="00636582" w:rsidRPr="00BC0972" w:rsidRDefault="00F3588B"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Provided better fit than Weibull and NH models</w:t>
            </w:r>
          </w:p>
        </w:tc>
        <w:tc>
          <w:tcPr>
            <w:tcW w:w="1571" w:type="dxa"/>
            <w:vAlign w:val="center"/>
          </w:tcPr>
          <w:p w14:paraId="01B729D5" w14:textId="3A83F06E" w:rsidR="00636582" w:rsidRPr="00BC0972" w:rsidRDefault="00AA084A"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Flexible tail behavior, useful for extreme event modeling </w:t>
            </w:r>
          </w:p>
        </w:tc>
        <w:tc>
          <w:tcPr>
            <w:tcW w:w="1558" w:type="dxa"/>
            <w:vAlign w:val="center"/>
          </w:tcPr>
          <w:p w14:paraId="6ACC9370" w14:textId="7BC73D76" w:rsidR="00636582" w:rsidRPr="00BC0972" w:rsidRDefault="00405E56"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Higher computational complexity</w:t>
            </w:r>
          </w:p>
        </w:tc>
      </w:tr>
      <w:tr w:rsidR="00636582" w:rsidRPr="00BC0972" w14:paraId="63F45EF0" w14:textId="77777777" w:rsidTr="00F05437">
        <w:trPr>
          <w:trHeight w:val="397"/>
        </w:trPr>
        <w:tc>
          <w:tcPr>
            <w:tcW w:w="1742" w:type="dxa"/>
            <w:vAlign w:val="center"/>
          </w:tcPr>
          <w:p w14:paraId="1A9F7492" w14:textId="1B1F39AC" w:rsidR="00636582" w:rsidRPr="00BC0972" w:rsidRDefault="001F0ED1" w:rsidP="001F0ED1">
            <w:pPr>
              <w:spacing w:after="120"/>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Exponential</w:t>
            </w:r>
          </w:p>
        </w:tc>
        <w:tc>
          <w:tcPr>
            <w:tcW w:w="1621" w:type="dxa"/>
            <w:vAlign w:val="center"/>
          </w:tcPr>
          <w:p w14:paraId="7247B5BD" w14:textId="24CEF3A5" w:rsidR="00636582" w:rsidRPr="00BC0972" w:rsidRDefault="009B17C9"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Cancer remission times</w:t>
            </w:r>
          </w:p>
        </w:tc>
        <w:tc>
          <w:tcPr>
            <w:tcW w:w="1524" w:type="dxa"/>
            <w:vAlign w:val="center"/>
          </w:tcPr>
          <w:p w14:paraId="44141669" w14:textId="41A18DC3" w:rsidR="00636582" w:rsidRPr="00BC0972" w:rsidRDefault="00F3588B"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More realistic modeling compared to classical exponential distribution</w:t>
            </w:r>
          </w:p>
        </w:tc>
        <w:tc>
          <w:tcPr>
            <w:tcW w:w="1571" w:type="dxa"/>
            <w:vAlign w:val="center"/>
          </w:tcPr>
          <w:p w14:paraId="51AC92A2" w14:textId="0A43D470" w:rsidR="00636582" w:rsidRPr="00BC0972" w:rsidRDefault="00ED720D"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Simple and interpretable</w:t>
            </w:r>
          </w:p>
        </w:tc>
        <w:tc>
          <w:tcPr>
            <w:tcW w:w="1558" w:type="dxa"/>
            <w:vAlign w:val="center"/>
          </w:tcPr>
          <w:p w14:paraId="64823E8B" w14:textId="11635222" w:rsidR="00636582" w:rsidRPr="00BC0972" w:rsidRDefault="00405E56"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Less flexible for skewed or heavy tailed data</w:t>
            </w:r>
          </w:p>
        </w:tc>
      </w:tr>
    </w:tbl>
    <w:p w14:paraId="365155B5" w14:textId="77777777" w:rsidR="00C93723" w:rsidRPr="00BC0972" w:rsidRDefault="00C93723" w:rsidP="00C93723">
      <w:pPr>
        <w:spacing w:after="0" w:line="257" w:lineRule="auto"/>
        <w:jc w:val="center"/>
        <w:rPr>
          <w:rFonts w:ascii="Times New Roman" w:eastAsia="Times New Roman" w:hAnsi="Times New Roman" w:cs="Times New Roman"/>
          <w:sz w:val="22"/>
          <w:szCs w:val="22"/>
        </w:rPr>
      </w:pPr>
    </w:p>
    <w:p w14:paraId="49895D3E" w14:textId="3984CEBB" w:rsidR="00310201" w:rsidRPr="00BC0972" w:rsidRDefault="00264419" w:rsidP="00F05437">
      <w:pPr>
        <w:spacing w:after="0" w:line="257"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Overall, the comparative analysis indicates that each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 offers distinct advantages depending on the biomedical context. The Lindley model balances parsimony and fit, the Burr-III is more suitable for extreme or heavy-tailed datasets such as pandemic related mortality, and the Exponential remains useful for simple survival data. Future work could explore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extensions of multivariate and longitudinal models, which are still largely absent in biomedical research.</w:t>
      </w:r>
    </w:p>
    <w:p w14:paraId="4E5D6B87" w14:textId="77777777" w:rsidR="00264419" w:rsidRPr="00BC0972" w:rsidRDefault="00264419" w:rsidP="05089AAD">
      <w:pPr>
        <w:spacing w:after="0" w:line="257" w:lineRule="auto"/>
        <w:rPr>
          <w:rFonts w:ascii="Times New Roman" w:eastAsia="Times New Roman" w:hAnsi="Times New Roman" w:cs="Times New Roman"/>
          <w:sz w:val="22"/>
          <w:szCs w:val="22"/>
        </w:rPr>
      </w:pPr>
    </w:p>
    <w:p w14:paraId="4837F7E9" w14:textId="5B171833" w:rsidR="58AC2900" w:rsidRPr="00136812" w:rsidRDefault="58AC2900" w:rsidP="05089AAD">
      <w:pPr>
        <w:spacing w:after="0" w:line="257" w:lineRule="auto"/>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 xml:space="preserve">6. Handling Uncertainty in Biomedical Data with </w:t>
      </w:r>
      <w:proofErr w:type="spellStart"/>
      <w:r w:rsidRPr="00136812">
        <w:rPr>
          <w:rFonts w:ascii="Times New Roman" w:eastAsia="Times New Roman" w:hAnsi="Times New Roman" w:cs="Times New Roman"/>
          <w:b/>
          <w:bCs/>
          <w:sz w:val="26"/>
          <w:szCs w:val="26"/>
        </w:rPr>
        <w:t>Neutrosophic</w:t>
      </w:r>
      <w:proofErr w:type="spellEnd"/>
      <w:r w:rsidRPr="00136812">
        <w:rPr>
          <w:rFonts w:ascii="Times New Roman" w:eastAsia="Times New Roman" w:hAnsi="Times New Roman" w:cs="Times New Roman"/>
          <w:b/>
          <w:bCs/>
          <w:sz w:val="26"/>
          <w:szCs w:val="26"/>
        </w:rPr>
        <w:t xml:space="preserve"> Probability Distributions</w:t>
      </w:r>
    </w:p>
    <w:p w14:paraId="283EA38B" w14:textId="3E6DD7F8" w:rsidR="05089AAD" w:rsidRPr="00BC0972" w:rsidRDefault="05089AAD" w:rsidP="05089AAD">
      <w:pPr>
        <w:spacing w:after="0" w:line="257" w:lineRule="auto"/>
        <w:jc w:val="both"/>
        <w:rPr>
          <w:rFonts w:ascii="Times New Roman" w:eastAsia="Times New Roman" w:hAnsi="Times New Roman" w:cs="Times New Roman"/>
          <w:b/>
          <w:bCs/>
          <w:sz w:val="22"/>
          <w:szCs w:val="22"/>
        </w:rPr>
      </w:pPr>
    </w:p>
    <w:p w14:paraId="4FD67210" w14:textId="071510E1"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offer a distinct advantage in their ability to explicitly model various forms of uncertainty inherent in biomedical data. Vagueness and imprecision in measurements or parameters can be addressed through the use of interval-valued or fuzzy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numbers within these distributions [2]. For example, instead of a single, precise value for a physiological parameter like blood glucose, a range or interval can be used to represent the inherent variability or measurement error. Similarly, diagnostic thresholds that might not be sharply defined can be modeled using fuzzy or interval-based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numbers.</w:t>
      </w:r>
    </w:p>
    <w:p w14:paraId="10BB38AC" w14:textId="4515E98E"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Furthermore,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are uniquely positioned to address indeterminacy in biomedical data through the explicit inclusion of the indeterminacy component (I) [1]. This component allows for the formal modeling of aspects that are unknown or uncertain, a common occurrence in biomedical research. For instance, in studying a novel disease, the underlying mechanisms might not be fully understood, leading to indeterminacy in predicting disease progression. Patient compliance with treatment regimens can also be an indeterminate factor affecting study outcomes.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provide a way to quantify and incorporate this lack of complete knowledge into the statistical analysis.</w:t>
      </w:r>
    </w:p>
    <w:p w14:paraId="41160BA4" w14:textId="408CF4C7"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potential to handle contradictory information represents another key strength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[1]. In biomedical research, it is not uncommon to encounter situations where different pieces of evidence might point to conflicting </w:t>
      </w:r>
      <w:r w:rsidRPr="00BC0972">
        <w:rPr>
          <w:rFonts w:ascii="Times New Roman" w:eastAsia="Times New Roman" w:hAnsi="Times New Roman" w:cs="Times New Roman"/>
          <w:sz w:val="22"/>
          <w:szCs w:val="22"/>
        </w:rPr>
        <w:lastRenderedPageBreak/>
        <w:t xml:space="preserve">conclusions. For example, a patient might exhibit symptoms strongly suggestive of one condition while simultaneously showing test results more indicative of another. Traditional statistical methods often struggle with such inconsistencies.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with its ability to represent degrees of truth, falsity, and indeterminacy independently, offers a potential framework for modeling and analyzing these types of contradictory findings, allowing for a more nuanced interpretation of the overall evidence. </w:t>
      </w:r>
    </w:p>
    <w:p w14:paraId="28D54C24" w14:textId="62004445" w:rsidR="58AC2900" w:rsidRPr="00BC0972" w:rsidRDefault="58AC2900" w:rsidP="05089AAD">
      <w:pPr>
        <w:spacing w:after="0" w:line="240" w:lineRule="auto"/>
        <w:ind w:firstLine="288"/>
        <w:jc w:val="both"/>
        <w:rPr>
          <w:rFonts w:ascii="Times New Roman" w:hAnsi="Times New Roman" w:cs="Times New Roman"/>
          <w:sz w:val="22"/>
          <w:szCs w:val="22"/>
        </w:rPr>
      </w:pPr>
      <w:r w:rsidRPr="00BC0972">
        <w:rPr>
          <w:rFonts w:ascii="Times New Roman" w:eastAsia="Times New Roman" w:hAnsi="Times New Roman" w:cs="Times New Roman"/>
          <w:sz w:val="22"/>
          <w:szCs w:val="22"/>
        </w:rPr>
        <w:t xml:space="preserve"> </w:t>
      </w:r>
    </w:p>
    <w:p w14:paraId="7F2BE52D" w14:textId="609DD2E1" w:rsidR="58AC2900" w:rsidRPr="00136812" w:rsidRDefault="58AC2900" w:rsidP="05089AAD">
      <w:pPr>
        <w:spacing w:after="0" w:line="257" w:lineRule="auto"/>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7. Comparative Effectiveness with Traditional Statistical Methods</w:t>
      </w:r>
    </w:p>
    <w:p w14:paraId="1E60559D" w14:textId="7CDB4655" w:rsidR="05089AAD" w:rsidRPr="00BC0972" w:rsidRDefault="05089AAD" w:rsidP="05089AAD">
      <w:pPr>
        <w:spacing w:after="0" w:line="257" w:lineRule="auto"/>
        <w:jc w:val="both"/>
        <w:rPr>
          <w:rFonts w:ascii="Times New Roman" w:eastAsia="Times New Roman" w:hAnsi="Times New Roman" w:cs="Times New Roman"/>
          <w:sz w:val="22"/>
          <w:szCs w:val="22"/>
        </w:rPr>
      </w:pPr>
    </w:p>
    <w:p w14:paraId="64B353B0" w14:textId="6A844B29"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A growing number of studies have sought to compare the effectiveness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with traditional statistical methods in the context of biomedical research. Several of these investigations report that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approaches yield superior performance, particularly when the data is characterized by significant uncertainty and indeterminacy [3]. These studies often employ various performance metrics to facilitate the comparison, including accuracy in classification tasks, sensitivity and specificity in diagnostic testing, and measures of goodness-of-fit for statistical models. For instance,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statistical tests for normality and homogeneity of variance have been shown to be more effective than their classical counterparts when applied to interval-valued biomedical data [</w:t>
      </w:r>
      <w:r w:rsidR="537A327F" w:rsidRPr="00BC0972">
        <w:rPr>
          <w:rFonts w:ascii="Times New Roman" w:eastAsia="Times New Roman" w:hAnsi="Times New Roman" w:cs="Times New Roman"/>
          <w:sz w:val="22"/>
          <w:szCs w:val="22"/>
        </w:rPr>
        <w:t>8</w:t>
      </w:r>
      <w:r w:rsidRPr="00BC0972">
        <w:rPr>
          <w:rFonts w:ascii="Times New Roman" w:eastAsia="Times New Roman" w:hAnsi="Times New Roman" w:cs="Times New Roman"/>
          <w:sz w:val="22"/>
          <w:szCs w:val="22"/>
        </w:rPr>
        <w:t>].</w:t>
      </w:r>
    </w:p>
    <w:p w14:paraId="5814D77C" w14:textId="5A0867FA"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While the majority of comparative studies in the provided material highlight the advantages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in handling uncertainty, it is important to note that the relative novelty of the field means that the body of evidence is still developing. Further research is needed to explore scenarios where traditional methods might perform comparably or even better, particularly when the biomedical data is highly precise and exhibits minimal uncertainty. However, the existing literature suggests that the advantage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becomes most apparent when the data deviates from the assumptions underlying traditional statistical approaches, such as the assumption of normality or the availability of precise measurements. In situations involving high levels of uncertainty, interval-valued data, or potentially contradictory information,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appear to offer a significant advantage by providing a more robust and realistic framework for analysis.</w:t>
      </w:r>
    </w:p>
    <w:p w14:paraId="067FFCCD" w14:textId="2EA2F5C6" w:rsidR="05089AAD" w:rsidRPr="00BC0972" w:rsidRDefault="05089AAD" w:rsidP="05089AAD">
      <w:pPr>
        <w:spacing w:after="0" w:line="240" w:lineRule="auto"/>
        <w:ind w:firstLine="288"/>
        <w:jc w:val="both"/>
        <w:rPr>
          <w:rFonts w:ascii="Times New Roman" w:eastAsia="Times New Roman" w:hAnsi="Times New Roman" w:cs="Times New Roman"/>
          <w:sz w:val="22"/>
          <w:szCs w:val="22"/>
        </w:rPr>
      </w:pPr>
    </w:p>
    <w:p w14:paraId="0E382F69" w14:textId="59FE4B78" w:rsidR="58AC2900" w:rsidRPr="00845428" w:rsidRDefault="58AC2900" w:rsidP="00136812">
      <w:pPr>
        <w:spacing w:after="0" w:line="257" w:lineRule="auto"/>
        <w:rPr>
          <w:rFonts w:ascii="Times New Roman" w:eastAsia="Times New Roman" w:hAnsi="Times New Roman" w:cs="Times New Roman"/>
          <w:b/>
          <w:bCs/>
          <w:sz w:val="26"/>
          <w:szCs w:val="26"/>
        </w:rPr>
      </w:pPr>
      <w:r w:rsidRPr="00845428">
        <w:rPr>
          <w:rFonts w:ascii="Times New Roman" w:eastAsia="Times New Roman" w:hAnsi="Times New Roman" w:cs="Times New Roman"/>
          <w:b/>
          <w:bCs/>
          <w:sz w:val="26"/>
          <w:szCs w:val="26"/>
        </w:rPr>
        <w:t xml:space="preserve">8. Advantages and Limitations of Using </w:t>
      </w:r>
      <w:proofErr w:type="spellStart"/>
      <w:r w:rsidRPr="00845428">
        <w:rPr>
          <w:rFonts w:ascii="Times New Roman" w:eastAsia="Times New Roman" w:hAnsi="Times New Roman" w:cs="Times New Roman"/>
          <w:b/>
          <w:bCs/>
          <w:sz w:val="26"/>
          <w:szCs w:val="26"/>
        </w:rPr>
        <w:t>Neutrosophic</w:t>
      </w:r>
      <w:proofErr w:type="spellEnd"/>
      <w:r w:rsidRPr="00845428">
        <w:rPr>
          <w:rFonts w:ascii="Times New Roman" w:eastAsia="Times New Roman" w:hAnsi="Times New Roman" w:cs="Times New Roman"/>
          <w:b/>
          <w:bCs/>
          <w:sz w:val="26"/>
          <w:szCs w:val="26"/>
        </w:rPr>
        <w:t xml:space="preserve"> Probability Distributions in Biomedical Research</w:t>
      </w:r>
    </w:p>
    <w:p w14:paraId="6041D806" w14:textId="77777777" w:rsidR="00DA0E91" w:rsidRPr="00BC0972" w:rsidRDefault="00DA0E91" w:rsidP="05089AAD">
      <w:pPr>
        <w:spacing w:after="0" w:line="257" w:lineRule="auto"/>
        <w:rPr>
          <w:rFonts w:ascii="Times New Roman" w:eastAsia="Times New Roman" w:hAnsi="Times New Roman" w:cs="Times New Roman"/>
          <w:b/>
          <w:bCs/>
          <w:sz w:val="22"/>
          <w:szCs w:val="22"/>
        </w:rPr>
      </w:pPr>
    </w:p>
    <w:p w14:paraId="543DBAC6" w14:textId="5F7F53EA" w:rsidR="00DA0E91" w:rsidRPr="00BC0972" w:rsidRDefault="00DA0E91" w:rsidP="05089AAD">
      <w:pPr>
        <w:spacing w:after="0" w:line="257" w:lineRule="auto"/>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8.1. Advantages</w:t>
      </w:r>
    </w:p>
    <w:p w14:paraId="0B4C9577" w14:textId="3C9EFD11" w:rsidR="05089AAD" w:rsidRPr="00BC0972" w:rsidRDefault="05089AAD" w:rsidP="05089AAD">
      <w:pPr>
        <w:spacing w:after="0" w:line="257" w:lineRule="auto"/>
        <w:jc w:val="both"/>
        <w:rPr>
          <w:rFonts w:ascii="Times New Roman" w:eastAsia="Times New Roman" w:hAnsi="Times New Roman" w:cs="Times New Roman"/>
          <w:b/>
          <w:bCs/>
          <w:sz w:val="22"/>
          <w:szCs w:val="22"/>
        </w:rPr>
      </w:pPr>
    </w:p>
    <w:p w14:paraId="30B2C9C3" w14:textId="57B0811E"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application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biomedical research presents several potential advantages. Foremost among these is the enhanced ability to handle uncertainty, vagueness, and indeterminacy that are often inherent in biomedical data, a capability that surpasses that of traditional statistical methods which typically assume data certainty [2]. These distributions are also capable of modeling interval-valued data and data containing indeterminate components directly, without requiring transformations or simplifications that might lead to a loss of information [2]. In situations where traditional methods struggle due to violations of their underlying assumptions,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approaches have shown the potential to provide more accurate and reliable results [3]. Furthermore, the representation of uncertainty through the truth, indeterminacy, and falsity components in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offers a more comprehensive understanding of the data and the associated probabilities [5]. The flexibility to extend and generalize classical probability distributions within 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framework allows for the adaptation of statistical tools to address a wider range of complex biomedical problems.</w:t>
      </w:r>
    </w:p>
    <w:p w14:paraId="3F0E68FC" w14:textId="77777777" w:rsidR="00E10D99" w:rsidRPr="00BC0972" w:rsidRDefault="00E10D99" w:rsidP="00E10D99">
      <w:pPr>
        <w:spacing w:after="0" w:line="240" w:lineRule="auto"/>
        <w:jc w:val="both"/>
        <w:rPr>
          <w:rFonts w:ascii="Times New Roman" w:eastAsia="Times New Roman" w:hAnsi="Times New Roman" w:cs="Times New Roman"/>
          <w:sz w:val="22"/>
          <w:szCs w:val="22"/>
        </w:rPr>
      </w:pPr>
    </w:p>
    <w:p w14:paraId="215F155B" w14:textId="77777777" w:rsidR="007F171D" w:rsidRDefault="007F171D" w:rsidP="00E10D99">
      <w:pPr>
        <w:spacing w:after="0" w:line="240" w:lineRule="auto"/>
        <w:jc w:val="both"/>
        <w:rPr>
          <w:rFonts w:ascii="Times New Roman" w:eastAsia="Times New Roman" w:hAnsi="Times New Roman" w:cs="Times New Roman"/>
          <w:b/>
          <w:bCs/>
          <w:sz w:val="22"/>
          <w:szCs w:val="22"/>
        </w:rPr>
      </w:pPr>
    </w:p>
    <w:p w14:paraId="6F17A37F" w14:textId="77777777" w:rsidR="007F171D" w:rsidRDefault="007F171D" w:rsidP="00E10D99">
      <w:pPr>
        <w:spacing w:after="0" w:line="240" w:lineRule="auto"/>
        <w:jc w:val="both"/>
        <w:rPr>
          <w:rFonts w:ascii="Times New Roman" w:eastAsia="Times New Roman" w:hAnsi="Times New Roman" w:cs="Times New Roman"/>
          <w:b/>
          <w:bCs/>
          <w:sz w:val="22"/>
          <w:szCs w:val="22"/>
        </w:rPr>
      </w:pPr>
    </w:p>
    <w:p w14:paraId="2FFAC8DC" w14:textId="57C30159" w:rsidR="00E10D99" w:rsidRPr="00BC0972" w:rsidRDefault="00E10D99" w:rsidP="00E10D99">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lastRenderedPageBreak/>
        <w:t xml:space="preserve">8.2. Limitations </w:t>
      </w:r>
    </w:p>
    <w:p w14:paraId="19CCB352" w14:textId="77777777" w:rsidR="00E10D99" w:rsidRPr="00BC0972" w:rsidRDefault="00E10D99" w:rsidP="00E10D99">
      <w:pPr>
        <w:spacing w:after="0" w:line="240" w:lineRule="auto"/>
        <w:jc w:val="both"/>
        <w:rPr>
          <w:rFonts w:ascii="Times New Roman" w:eastAsia="Times New Roman" w:hAnsi="Times New Roman" w:cs="Times New Roman"/>
          <w:sz w:val="22"/>
          <w:szCs w:val="22"/>
        </w:rPr>
      </w:pPr>
    </w:p>
    <w:p w14:paraId="45C3BE21" w14:textId="123E070B"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Despite these advantages, there are also limitations associated with the use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biomedical research. The relative novelty of the field means that there might be a limited availability of well-established methodologies and user-friendly software tools compared to traditional statistics. Interpreting the results, particularly the indeterminacy component, can be complex for researchers who are not familiar with the principles of Neutrosophy. Furthermore, the lack of standardized approaches for validating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models and comparing them across different studies can pose challenges for the broader adoption of these methods. Notably, some researchers have raised questions regarding the applicability and overall usefulness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statistical methods, highlighting the need for more rigorous validation and clearer guidelines on their appropriate use in biomedical research. Finally, the interpretation of the indeterminacy component might be context-dependent and require specific domain expertise to fully understand its implications. </w:t>
      </w:r>
    </w:p>
    <w:p w14:paraId="0BE2608C" w14:textId="04271A4A"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t>
      </w:r>
    </w:p>
    <w:p w14:paraId="78D124BE" w14:textId="77777777" w:rsidR="000D7F59" w:rsidRPr="00845428" w:rsidRDefault="000D7F59" w:rsidP="05089AAD">
      <w:pPr>
        <w:spacing w:after="0" w:line="240" w:lineRule="auto"/>
        <w:jc w:val="both"/>
        <w:rPr>
          <w:rFonts w:ascii="Times New Roman" w:eastAsia="Times New Roman" w:hAnsi="Times New Roman" w:cs="Times New Roman"/>
          <w:b/>
          <w:bCs/>
          <w:sz w:val="26"/>
          <w:szCs w:val="26"/>
        </w:rPr>
      </w:pPr>
      <w:r w:rsidRPr="00845428">
        <w:rPr>
          <w:rFonts w:ascii="Times New Roman" w:eastAsia="Times New Roman" w:hAnsi="Times New Roman" w:cs="Times New Roman"/>
          <w:b/>
          <w:bCs/>
          <w:sz w:val="26"/>
          <w:szCs w:val="26"/>
        </w:rPr>
        <w:t xml:space="preserve">9. Conclusion and Future Directions </w:t>
      </w:r>
    </w:p>
    <w:p w14:paraId="410DFA02" w14:textId="77777777" w:rsidR="000D7F59" w:rsidRPr="00BC0972" w:rsidRDefault="000D7F59" w:rsidP="05089AAD">
      <w:pPr>
        <w:spacing w:after="0" w:line="240" w:lineRule="auto"/>
        <w:jc w:val="both"/>
        <w:rPr>
          <w:rFonts w:ascii="Times New Roman" w:eastAsia="Times New Roman" w:hAnsi="Times New Roman" w:cs="Times New Roman"/>
          <w:sz w:val="22"/>
          <w:szCs w:val="22"/>
        </w:rPr>
      </w:pPr>
    </w:p>
    <w:p w14:paraId="3C9D2154" w14:textId="5BE703C1" w:rsidR="05089AAD" w:rsidRDefault="000D7F59" w:rsidP="05089AAD">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This review has provided a comprehensive synthesis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w:t>
      </w:r>
      <w:proofErr w:type="spellStart"/>
      <w:r w:rsidRPr="00BC0972">
        <w:rPr>
          <w:rFonts w:ascii="Times New Roman" w:eastAsia="Times New Roman" w:hAnsi="Times New Roman" w:cs="Times New Roman"/>
          <w:sz w:val="22"/>
          <w:szCs w:val="22"/>
        </w:rPr>
        <w:t>distribu</w:t>
      </w:r>
      <w:proofErr w:type="spellEnd"/>
      <w:r w:rsidRPr="00BC0972">
        <w:rPr>
          <w:rFonts w:ascii="Times New Roman" w:eastAsia="Times New Roman" w:hAnsi="Times New Roman" w:cs="Times New Roman"/>
          <w:sz w:val="22"/>
          <w:szCs w:val="22"/>
        </w:rPr>
        <w:t xml:space="preserve"> </w:t>
      </w:r>
      <w:proofErr w:type="spellStart"/>
      <w:r w:rsidRPr="00BC0972">
        <w:rPr>
          <w:rFonts w:ascii="Times New Roman" w:eastAsia="Times New Roman" w:hAnsi="Times New Roman" w:cs="Times New Roman"/>
          <w:sz w:val="22"/>
          <w:szCs w:val="22"/>
        </w:rPr>
        <w:t>tions</w:t>
      </w:r>
      <w:proofErr w:type="spellEnd"/>
      <w:r w:rsidRPr="00BC0972">
        <w:rPr>
          <w:rFonts w:ascii="Times New Roman" w:eastAsia="Times New Roman" w:hAnsi="Times New Roman" w:cs="Times New Roman"/>
          <w:sz w:val="22"/>
          <w:szCs w:val="22"/>
        </w:rPr>
        <w:t xml:space="preserve"> and their applications in biomedical research. By explicitly incorporating truth, falsity, and indeterminacy, these distributions address the limitations of classical models in handling vague, interval-valued, and uncertain data. Their applications span medical diagnosis, sur </w:t>
      </w:r>
      <w:proofErr w:type="spellStart"/>
      <w:r w:rsidRPr="00BC0972">
        <w:rPr>
          <w:rFonts w:ascii="Times New Roman" w:eastAsia="Times New Roman" w:hAnsi="Times New Roman" w:cs="Times New Roman"/>
          <w:sz w:val="22"/>
          <w:szCs w:val="22"/>
        </w:rPr>
        <w:t>vival</w:t>
      </w:r>
      <w:proofErr w:type="spellEnd"/>
      <w:r w:rsidRPr="00BC0972">
        <w:rPr>
          <w:rFonts w:ascii="Times New Roman" w:eastAsia="Times New Roman" w:hAnsi="Times New Roman" w:cs="Times New Roman"/>
          <w:sz w:val="22"/>
          <w:szCs w:val="22"/>
        </w:rPr>
        <w:t xml:space="preserve"> analysis, clinical trials, and medical equipment reliability, demonstrating their versatility in dealing with real-world biomedical complexities. The unique contribution of this work lies in consolidating scattered literature into a unified perspective focused exclusively on biomedical applications of NPDs. In doing so, it high lights detailed case studies that illustrate practical implementations and identifies important research gaps in validation, interpretability, and the development of computational tools. At the same time, the review is not without limitations: it concentrates primarily on se </w:t>
      </w:r>
      <w:proofErr w:type="spellStart"/>
      <w:r w:rsidRPr="00BC0972">
        <w:rPr>
          <w:rFonts w:ascii="Times New Roman" w:eastAsia="Times New Roman" w:hAnsi="Times New Roman" w:cs="Times New Roman"/>
          <w:sz w:val="22"/>
          <w:szCs w:val="22"/>
        </w:rPr>
        <w:t>lected</w:t>
      </w:r>
      <w:proofErr w:type="spellEnd"/>
      <w:r w:rsidRPr="00BC0972">
        <w:rPr>
          <w:rFonts w:ascii="Times New Roman" w:eastAsia="Times New Roman" w:hAnsi="Times New Roman" w:cs="Times New Roman"/>
          <w:sz w:val="22"/>
          <w:szCs w:val="22"/>
        </w:rPr>
        <w:t xml:space="preserve"> distributions and does not extend to broader connections with machine learning or non-parametric frameworks, and it emphasizes established applications while potentially un </w:t>
      </w:r>
      <w:proofErr w:type="spellStart"/>
      <w:r w:rsidRPr="00BC0972">
        <w:rPr>
          <w:rFonts w:ascii="Times New Roman" w:eastAsia="Times New Roman" w:hAnsi="Times New Roman" w:cs="Times New Roman"/>
          <w:sz w:val="22"/>
          <w:szCs w:val="22"/>
        </w:rPr>
        <w:t>derrepresenting</w:t>
      </w:r>
      <w:proofErr w:type="spellEnd"/>
      <w:r w:rsidRPr="00BC0972">
        <w:rPr>
          <w:rFonts w:ascii="Times New Roman" w:eastAsia="Times New Roman" w:hAnsi="Times New Roman" w:cs="Times New Roman"/>
          <w:sz w:val="22"/>
          <w:szCs w:val="22"/>
        </w:rPr>
        <w:t xml:space="preserve"> emerging interdisciplinary uses. Looking ahead, several promising directions can be identified. These include the development of novel NPDs tailored to biomedical challenges such as disease progression and genomic variability, rigorous comparative studies with real-world datasets across diverse clinical do mains, and the creation of user-friendly software packages and standardized methodologies to support wider adoption. Further opportunities lie in expanding applications to personalized medicine, genomics, and medical imaging, as well as enhancing the interpretability of the indeterminacy component and establishing robust validation protocols. In conclusion,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hold considerable promise for advancing biomedical research by offering a more realistic and nuanced framework for uncertain data. With continued theoretical development, computational support, and empirical validation, they can become indispensable tools in biomedical statistics, bridging the gap between uncertainty and reliable scientific inference. Importantly, their integration with emerging technologies such as artificial intelligence and machine learning has the potential to trans form biomedical data analysis, leading to more precise clinical decision-making, improved patient outcomes, and stronger evidence-based health policies.</w:t>
      </w:r>
    </w:p>
    <w:p w14:paraId="329C20E4" w14:textId="77777777" w:rsidR="00C7729C" w:rsidRDefault="00C7729C" w:rsidP="05089AAD">
      <w:pPr>
        <w:spacing w:after="0" w:line="240" w:lineRule="auto"/>
        <w:jc w:val="both"/>
        <w:rPr>
          <w:rFonts w:ascii="Times New Roman" w:eastAsia="Times New Roman" w:hAnsi="Times New Roman" w:cs="Times New Roman"/>
          <w:sz w:val="22"/>
          <w:szCs w:val="22"/>
        </w:rPr>
      </w:pPr>
    </w:p>
    <w:p w14:paraId="58610273" w14:textId="77777777" w:rsidR="00C7729C" w:rsidRDefault="00E40DF9" w:rsidP="00981B07">
      <w:pPr>
        <w:jc w:val="both"/>
        <w:rPr>
          <w:rFonts w:ascii="Times New Roman" w:hAnsi="Times New Roman" w:cs="Times New Roman"/>
          <w:b/>
          <w:sz w:val="22"/>
          <w:szCs w:val="22"/>
        </w:rPr>
      </w:pPr>
      <w:r w:rsidRPr="00C7729C">
        <w:rPr>
          <w:rFonts w:ascii="Times New Roman" w:hAnsi="Times New Roman" w:cs="Times New Roman"/>
          <w:b/>
          <w:sz w:val="22"/>
          <w:szCs w:val="22"/>
        </w:rPr>
        <w:t>Disclaimer (Artificial intelligence)</w:t>
      </w:r>
    </w:p>
    <w:p w14:paraId="2DE67DE0" w14:textId="51AF97D7" w:rsidR="00E40DF9" w:rsidRPr="00C7729C" w:rsidRDefault="00E40DF9" w:rsidP="00981B07">
      <w:pPr>
        <w:jc w:val="both"/>
        <w:rPr>
          <w:rFonts w:ascii="Times New Roman" w:hAnsi="Times New Roman" w:cs="Times New Roman"/>
          <w:b/>
          <w:sz w:val="22"/>
          <w:szCs w:val="22"/>
        </w:rPr>
      </w:pPr>
      <w:r w:rsidRPr="00C7729C">
        <w:rPr>
          <w:rFonts w:ascii="Times New Roman" w:hAnsi="Times New Roman" w:cs="Times New Roman"/>
          <w:sz w:val="22"/>
          <w:szCs w:val="22"/>
        </w:rPr>
        <w:t xml:space="preserve">Author(s) hereby declare that NO generative AI technologies such as Large Language Models (ChatGPT, COPILOT, etc.) and text-to-image generators have been used during the writing or editing of this manuscript. </w:t>
      </w:r>
    </w:p>
    <w:p w14:paraId="1952B61F" w14:textId="77777777" w:rsidR="00E40DF9" w:rsidRPr="00BC0972" w:rsidRDefault="00E40DF9" w:rsidP="05089AAD">
      <w:pPr>
        <w:spacing w:after="0" w:line="240" w:lineRule="auto"/>
        <w:jc w:val="both"/>
        <w:rPr>
          <w:rFonts w:ascii="Times New Roman" w:eastAsia="Times New Roman" w:hAnsi="Times New Roman" w:cs="Times New Roman"/>
          <w:sz w:val="22"/>
          <w:szCs w:val="22"/>
        </w:rPr>
      </w:pPr>
    </w:p>
    <w:p w14:paraId="35813D62" w14:textId="77777777" w:rsidR="000D7F59" w:rsidRPr="00BC0972" w:rsidRDefault="000D7F59" w:rsidP="05089AAD">
      <w:pPr>
        <w:spacing w:after="0" w:line="240" w:lineRule="auto"/>
        <w:jc w:val="both"/>
        <w:rPr>
          <w:rFonts w:ascii="Times New Roman" w:eastAsia="Times New Roman" w:hAnsi="Times New Roman" w:cs="Times New Roman"/>
          <w:sz w:val="22"/>
          <w:szCs w:val="22"/>
        </w:rPr>
      </w:pPr>
    </w:p>
    <w:p w14:paraId="64750B92" w14:textId="654209C7" w:rsidR="5E26C490" w:rsidRPr="009E2F23" w:rsidRDefault="5E26C490" w:rsidP="05089AAD">
      <w:pPr>
        <w:spacing w:after="0" w:line="240" w:lineRule="auto"/>
        <w:rPr>
          <w:rFonts w:ascii="Times New Roman" w:eastAsia="Times New Roman" w:hAnsi="Times New Roman" w:cs="Times New Roman"/>
          <w:b/>
          <w:bCs/>
          <w:sz w:val="26"/>
          <w:szCs w:val="26"/>
        </w:rPr>
      </w:pPr>
      <w:r w:rsidRPr="009E2F23">
        <w:rPr>
          <w:rFonts w:ascii="Times New Roman" w:eastAsia="Times New Roman" w:hAnsi="Times New Roman" w:cs="Times New Roman"/>
          <w:b/>
          <w:bCs/>
          <w:sz w:val="26"/>
          <w:szCs w:val="26"/>
        </w:rPr>
        <w:t>REFERENCES</w:t>
      </w:r>
    </w:p>
    <w:p w14:paraId="49E44C46" w14:textId="304ED488" w:rsidR="05089AAD" w:rsidRPr="00BC0972" w:rsidRDefault="05089AAD" w:rsidP="05089AAD">
      <w:pPr>
        <w:spacing w:after="0" w:line="240" w:lineRule="auto"/>
        <w:rPr>
          <w:rFonts w:ascii="Times New Roman" w:eastAsia="Times New Roman" w:hAnsi="Times New Roman" w:cs="Times New Roman"/>
          <w:b/>
          <w:bCs/>
          <w:sz w:val="22"/>
          <w:szCs w:val="22"/>
        </w:rPr>
      </w:pPr>
    </w:p>
    <w:p w14:paraId="43D11AC5" w14:textId="14BBA393" w:rsidR="6418BADC" w:rsidRDefault="18715CC5" w:rsidP="00E05376">
      <w:pPr>
        <w:spacing w:after="0" w:line="240" w:lineRule="auto"/>
        <w:ind w:left="270" w:hanging="27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[1] </w:t>
      </w:r>
      <w:proofErr w:type="spellStart"/>
      <w:r w:rsidR="00E05376" w:rsidRPr="00E05376">
        <w:rPr>
          <w:rFonts w:ascii="Times New Roman" w:eastAsia="Times New Roman" w:hAnsi="Times New Roman" w:cs="Times New Roman"/>
          <w:i/>
          <w:iCs/>
          <w:sz w:val="22"/>
          <w:szCs w:val="22"/>
        </w:rPr>
        <w:t>Smarandache</w:t>
      </w:r>
      <w:proofErr w:type="spellEnd"/>
      <w:r w:rsidR="00E05376" w:rsidRPr="00E05376">
        <w:rPr>
          <w:rFonts w:ascii="Times New Roman" w:eastAsia="Times New Roman" w:hAnsi="Times New Roman" w:cs="Times New Roman"/>
          <w:i/>
          <w:iCs/>
          <w:sz w:val="22"/>
          <w:szCs w:val="22"/>
        </w:rPr>
        <w:t xml:space="preserve">, F., Abdel-Basset, M., Leyva-Vázquez, M., &amp; </w:t>
      </w:r>
      <w:proofErr w:type="spellStart"/>
      <w:r w:rsidR="00E05376" w:rsidRPr="00E05376">
        <w:rPr>
          <w:rFonts w:ascii="Times New Roman" w:eastAsia="Times New Roman" w:hAnsi="Times New Roman" w:cs="Times New Roman"/>
          <w:i/>
          <w:iCs/>
          <w:sz w:val="22"/>
          <w:szCs w:val="22"/>
        </w:rPr>
        <w:t>Broumi</w:t>
      </w:r>
      <w:proofErr w:type="spellEnd"/>
      <w:r w:rsidR="00E05376" w:rsidRPr="00E05376">
        <w:rPr>
          <w:rFonts w:ascii="Times New Roman" w:eastAsia="Times New Roman" w:hAnsi="Times New Roman" w:cs="Times New Roman"/>
          <w:i/>
          <w:iCs/>
          <w:sz w:val="22"/>
          <w:szCs w:val="22"/>
        </w:rPr>
        <w:t xml:space="preserve">, S. (Eds.). (2024). </w:t>
      </w:r>
      <w:proofErr w:type="spellStart"/>
      <w:r w:rsidR="00E05376" w:rsidRPr="00E05376">
        <w:rPr>
          <w:rFonts w:ascii="Times New Roman" w:eastAsia="Times New Roman" w:hAnsi="Times New Roman" w:cs="Times New Roman"/>
          <w:i/>
          <w:iCs/>
          <w:sz w:val="22"/>
          <w:szCs w:val="22"/>
        </w:rPr>
        <w:t>Neutrosophic</w:t>
      </w:r>
      <w:proofErr w:type="spellEnd"/>
      <w:r w:rsidR="00E05376" w:rsidRPr="00E05376">
        <w:rPr>
          <w:rFonts w:ascii="Times New Roman" w:eastAsia="Times New Roman" w:hAnsi="Times New Roman" w:cs="Times New Roman"/>
          <w:i/>
          <w:iCs/>
          <w:sz w:val="22"/>
          <w:szCs w:val="22"/>
        </w:rPr>
        <w:t xml:space="preserve"> Sets and Systems (Vol. 69). Special Issue on </w:t>
      </w:r>
      <w:proofErr w:type="spellStart"/>
      <w:r w:rsidR="00E05376" w:rsidRPr="00E05376">
        <w:rPr>
          <w:rFonts w:ascii="Times New Roman" w:eastAsia="Times New Roman" w:hAnsi="Times New Roman" w:cs="Times New Roman"/>
          <w:i/>
          <w:iCs/>
          <w:sz w:val="22"/>
          <w:szCs w:val="22"/>
        </w:rPr>
        <w:t>Neutrosophy</w:t>
      </w:r>
      <w:proofErr w:type="spellEnd"/>
      <w:r w:rsidR="00E05376" w:rsidRPr="00E05376">
        <w:rPr>
          <w:rFonts w:ascii="Times New Roman" w:eastAsia="Times New Roman" w:hAnsi="Times New Roman" w:cs="Times New Roman"/>
          <w:i/>
          <w:iCs/>
          <w:sz w:val="22"/>
          <w:szCs w:val="22"/>
        </w:rPr>
        <w:t xml:space="preserve"> and </w:t>
      </w:r>
      <w:proofErr w:type="spellStart"/>
      <w:r w:rsidR="00E05376" w:rsidRPr="00E05376">
        <w:rPr>
          <w:rFonts w:ascii="Times New Roman" w:eastAsia="Times New Roman" w:hAnsi="Times New Roman" w:cs="Times New Roman"/>
          <w:i/>
          <w:iCs/>
          <w:sz w:val="22"/>
          <w:szCs w:val="22"/>
        </w:rPr>
        <w:t>Plithogeny</w:t>
      </w:r>
      <w:proofErr w:type="spellEnd"/>
      <w:r w:rsidR="00E05376" w:rsidRPr="00E05376">
        <w:rPr>
          <w:rFonts w:ascii="Times New Roman" w:eastAsia="Times New Roman" w:hAnsi="Times New Roman" w:cs="Times New Roman"/>
          <w:i/>
          <w:iCs/>
          <w:sz w:val="22"/>
          <w:szCs w:val="22"/>
        </w:rPr>
        <w:t>: Fundamentals and Applications. Infinite Study.</w:t>
      </w:r>
    </w:p>
    <w:p w14:paraId="75016164"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[2] </w:t>
      </w:r>
      <w:proofErr w:type="spellStart"/>
      <w:r w:rsidRPr="00E05376">
        <w:rPr>
          <w:rFonts w:ascii="Times New Roman" w:eastAsia="Times New Roman" w:hAnsi="Times New Roman" w:cs="Times New Roman"/>
          <w:sz w:val="22"/>
          <w:szCs w:val="22"/>
          <w:lang w:val="en-IN"/>
        </w:rPr>
        <w:t>Smarandache</w:t>
      </w:r>
      <w:proofErr w:type="spellEnd"/>
      <w:r w:rsidRPr="00E05376">
        <w:rPr>
          <w:rFonts w:ascii="Times New Roman" w:eastAsia="Times New Roman" w:hAnsi="Times New Roman" w:cs="Times New Roman"/>
          <w:sz w:val="22"/>
          <w:szCs w:val="22"/>
          <w:lang w:val="en-IN"/>
        </w:rPr>
        <w:t xml:space="preserve">, F. (2014). </w:t>
      </w:r>
      <w:r w:rsidRPr="00E05376">
        <w:rPr>
          <w:rFonts w:ascii="Times New Roman" w:eastAsia="Times New Roman" w:hAnsi="Times New Roman" w:cs="Times New Roman"/>
          <w:i/>
          <w:iCs/>
          <w:sz w:val="22"/>
          <w:szCs w:val="22"/>
          <w:lang w:val="en-IN"/>
        </w:rPr>
        <w:t xml:space="preserve">Introduction to </w:t>
      </w:r>
      <w:proofErr w:type="spellStart"/>
      <w:r w:rsidRPr="00E05376">
        <w:rPr>
          <w:rFonts w:ascii="Times New Roman" w:eastAsia="Times New Roman" w:hAnsi="Times New Roman" w:cs="Times New Roman"/>
          <w:i/>
          <w:iCs/>
          <w:sz w:val="22"/>
          <w:szCs w:val="22"/>
          <w:lang w:val="en-IN"/>
        </w:rPr>
        <w:t>neutrosophic</w:t>
      </w:r>
      <w:proofErr w:type="spellEnd"/>
      <w:r w:rsidRPr="00E05376">
        <w:rPr>
          <w:rFonts w:ascii="Times New Roman" w:eastAsia="Times New Roman" w:hAnsi="Times New Roman" w:cs="Times New Roman"/>
          <w:i/>
          <w:iCs/>
          <w:sz w:val="22"/>
          <w:szCs w:val="22"/>
          <w:lang w:val="en-IN"/>
        </w:rPr>
        <w:t xml:space="preserve"> statistics</w:t>
      </w:r>
      <w:r w:rsidRPr="00E05376">
        <w:rPr>
          <w:rFonts w:ascii="Times New Roman" w:eastAsia="Times New Roman" w:hAnsi="Times New Roman" w:cs="Times New Roman"/>
          <w:sz w:val="22"/>
          <w:szCs w:val="22"/>
          <w:lang w:val="en-IN"/>
        </w:rPr>
        <w:t xml:space="preserve">. </w:t>
      </w:r>
      <w:proofErr w:type="spellStart"/>
      <w:r w:rsidRPr="00E05376">
        <w:rPr>
          <w:rFonts w:ascii="Times New Roman" w:eastAsia="Times New Roman" w:hAnsi="Times New Roman" w:cs="Times New Roman"/>
          <w:sz w:val="22"/>
          <w:szCs w:val="22"/>
          <w:lang w:val="en-IN"/>
        </w:rPr>
        <w:t>arXiv</w:t>
      </w:r>
      <w:proofErr w:type="spellEnd"/>
      <w:r w:rsidRPr="00E05376">
        <w:rPr>
          <w:rFonts w:ascii="Times New Roman" w:eastAsia="Times New Roman" w:hAnsi="Times New Roman" w:cs="Times New Roman"/>
          <w:sz w:val="22"/>
          <w:szCs w:val="22"/>
          <w:lang w:val="en-IN"/>
        </w:rPr>
        <w:t xml:space="preserve">. </w:t>
      </w:r>
      <w:hyperlink r:id="rId13" w:tgtFrame="_new" w:history="1">
        <w:r w:rsidRPr="00E05376">
          <w:rPr>
            <w:rStyle w:val="Hyperlink"/>
            <w:rFonts w:ascii="Times New Roman" w:eastAsia="Times New Roman" w:hAnsi="Times New Roman" w:cs="Times New Roman"/>
            <w:sz w:val="22"/>
            <w:szCs w:val="22"/>
            <w:lang w:val="en-IN"/>
          </w:rPr>
          <w:t>https://arxiv.org/abs/1406.2000</w:t>
        </w:r>
      </w:hyperlink>
    </w:p>
    <w:p w14:paraId="51023509"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[3] </w:t>
      </w:r>
      <w:proofErr w:type="spellStart"/>
      <w:r w:rsidRPr="00E05376">
        <w:rPr>
          <w:rFonts w:ascii="Times New Roman" w:eastAsia="Times New Roman" w:hAnsi="Times New Roman" w:cs="Times New Roman"/>
          <w:sz w:val="22"/>
          <w:szCs w:val="22"/>
          <w:lang w:val="en-IN"/>
        </w:rPr>
        <w:t>Smarandache</w:t>
      </w:r>
      <w:proofErr w:type="spellEnd"/>
      <w:r w:rsidRPr="00E05376">
        <w:rPr>
          <w:rFonts w:ascii="Times New Roman" w:eastAsia="Times New Roman" w:hAnsi="Times New Roman" w:cs="Times New Roman"/>
          <w:sz w:val="22"/>
          <w:szCs w:val="22"/>
          <w:lang w:val="en-IN"/>
        </w:rPr>
        <w:t xml:space="preserve">, F. (2014). </w:t>
      </w:r>
      <w:r w:rsidRPr="00E05376">
        <w:rPr>
          <w:rFonts w:ascii="Times New Roman" w:eastAsia="Times New Roman" w:hAnsi="Times New Roman" w:cs="Times New Roman"/>
          <w:i/>
          <w:iCs/>
          <w:sz w:val="22"/>
          <w:szCs w:val="22"/>
          <w:lang w:val="en-IN"/>
        </w:rPr>
        <w:t xml:space="preserve">Introduction to </w:t>
      </w:r>
      <w:proofErr w:type="spellStart"/>
      <w:r w:rsidRPr="00E05376">
        <w:rPr>
          <w:rFonts w:ascii="Times New Roman" w:eastAsia="Times New Roman" w:hAnsi="Times New Roman" w:cs="Times New Roman"/>
          <w:i/>
          <w:iCs/>
          <w:sz w:val="22"/>
          <w:szCs w:val="22"/>
          <w:lang w:val="en-IN"/>
        </w:rPr>
        <w:t>neutrosophic</w:t>
      </w:r>
      <w:proofErr w:type="spellEnd"/>
      <w:r w:rsidRPr="00E05376">
        <w:rPr>
          <w:rFonts w:ascii="Times New Roman" w:eastAsia="Times New Roman" w:hAnsi="Times New Roman" w:cs="Times New Roman"/>
          <w:i/>
          <w:iCs/>
          <w:sz w:val="22"/>
          <w:szCs w:val="22"/>
          <w:lang w:val="en-IN"/>
        </w:rPr>
        <w:t xml:space="preserve"> statistics</w:t>
      </w:r>
      <w:r w:rsidRPr="00E05376">
        <w:rPr>
          <w:rFonts w:ascii="Times New Roman" w:eastAsia="Times New Roman" w:hAnsi="Times New Roman" w:cs="Times New Roman"/>
          <w:sz w:val="22"/>
          <w:szCs w:val="22"/>
          <w:lang w:val="en-IN"/>
        </w:rPr>
        <w:t xml:space="preserve">. </w:t>
      </w:r>
      <w:proofErr w:type="spellStart"/>
      <w:r w:rsidRPr="00E05376">
        <w:rPr>
          <w:rFonts w:ascii="Times New Roman" w:eastAsia="Times New Roman" w:hAnsi="Times New Roman" w:cs="Times New Roman"/>
          <w:sz w:val="22"/>
          <w:szCs w:val="22"/>
          <w:lang w:val="en-IN"/>
        </w:rPr>
        <w:t>Zenodo</w:t>
      </w:r>
      <w:proofErr w:type="spellEnd"/>
      <w:r w:rsidRPr="00E05376">
        <w:rPr>
          <w:rFonts w:ascii="Times New Roman" w:eastAsia="Times New Roman" w:hAnsi="Times New Roman" w:cs="Times New Roman"/>
          <w:sz w:val="22"/>
          <w:szCs w:val="22"/>
          <w:lang w:val="en-IN"/>
        </w:rPr>
        <w:t>.</w:t>
      </w:r>
    </w:p>
    <w:p w14:paraId="5CB96FE9"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[4] Jamal, F., Shafiq, S., Aslam, M., Khan, S., Hussain, Z., &amp; Abbas, Q. (2024). </w:t>
      </w:r>
      <w:proofErr w:type="spellStart"/>
      <w:r w:rsidRPr="00E05376">
        <w:rPr>
          <w:rFonts w:ascii="Times New Roman" w:eastAsia="Times New Roman" w:hAnsi="Times New Roman" w:cs="Times New Roman"/>
          <w:sz w:val="22"/>
          <w:szCs w:val="22"/>
          <w:lang w:val="en-IN"/>
        </w:rPr>
        <w:t>Modeling</w:t>
      </w:r>
      <w:proofErr w:type="spellEnd"/>
      <w:r w:rsidRPr="00E05376">
        <w:rPr>
          <w:rFonts w:ascii="Times New Roman" w:eastAsia="Times New Roman" w:hAnsi="Times New Roman" w:cs="Times New Roman"/>
          <w:sz w:val="22"/>
          <w:szCs w:val="22"/>
          <w:lang w:val="en-IN"/>
        </w:rPr>
        <w:t xml:space="preserve"> COVID-19 data with a novel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Burr-III distribution. </w:t>
      </w:r>
      <w:r w:rsidRPr="00E05376">
        <w:rPr>
          <w:rFonts w:ascii="Times New Roman" w:eastAsia="Times New Roman" w:hAnsi="Times New Roman" w:cs="Times New Roman"/>
          <w:i/>
          <w:iCs/>
          <w:sz w:val="22"/>
          <w:szCs w:val="22"/>
          <w:lang w:val="en-IN"/>
        </w:rPr>
        <w:t>Scientific Reports, 14</w:t>
      </w:r>
      <w:r w:rsidRPr="00E05376">
        <w:rPr>
          <w:rFonts w:ascii="Times New Roman" w:eastAsia="Times New Roman" w:hAnsi="Times New Roman" w:cs="Times New Roman"/>
          <w:sz w:val="22"/>
          <w:szCs w:val="22"/>
          <w:lang w:val="en-IN"/>
        </w:rPr>
        <w:t>(1), Article 10810.</w:t>
      </w:r>
    </w:p>
    <w:p w14:paraId="51072F16"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[5] </w:t>
      </w:r>
      <w:proofErr w:type="spellStart"/>
      <w:r w:rsidRPr="00E05376">
        <w:rPr>
          <w:rFonts w:ascii="Times New Roman" w:eastAsia="Times New Roman" w:hAnsi="Times New Roman" w:cs="Times New Roman"/>
          <w:sz w:val="22"/>
          <w:szCs w:val="22"/>
          <w:lang w:val="en-IN"/>
        </w:rPr>
        <w:t>Smarandache</w:t>
      </w:r>
      <w:proofErr w:type="spellEnd"/>
      <w:r w:rsidRPr="00E05376">
        <w:rPr>
          <w:rFonts w:ascii="Times New Roman" w:eastAsia="Times New Roman" w:hAnsi="Times New Roman" w:cs="Times New Roman"/>
          <w:sz w:val="22"/>
          <w:szCs w:val="22"/>
          <w:lang w:val="en-IN"/>
        </w:rPr>
        <w:t xml:space="preserve">, F. (2022). </w:t>
      </w:r>
      <w:proofErr w:type="spellStart"/>
      <w:r w:rsidRPr="00E05376">
        <w:rPr>
          <w:rFonts w:ascii="Times New Roman" w:eastAsia="Times New Roman" w:hAnsi="Times New Roman" w:cs="Times New Roman"/>
          <w:i/>
          <w:iCs/>
          <w:sz w:val="22"/>
          <w:szCs w:val="22"/>
          <w:lang w:val="en-IN"/>
        </w:rPr>
        <w:t>Neutrosophic</w:t>
      </w:r>
      <w:proofErr w:type="spellEnd"/>
      <w:r w:rsidRPr="00E05376">
        <w:rPr>
          <w:rFonts w:ascii="Times New Roman" w:eastAsia="Times New Roman" w:hAnsi="Times New Roman" w:cs="Times New Roman"/>
          <w:i/>
          <w:iCs/>
          <w:sz w:val="22"/>
          <w:szCs w:val="22"/>
          <w:lang w:val="en-IN"/>
        </w:rPr>
        <w:t xml:space="preserve"> statistics is an extension of interval statistics, while </w:t>
      </w:r>
      <w:proofErr w:type="spellStart"/>
      <w:r w:rsidRPr="00E05376">
        <w:rPr>
          <w:rFonts w:ascii="Times New Roman" w:eastAsia="Times New Roman" w:hAnsi="Times New Roman" w:cs="Times New Roman"/>
          <w:i/>
          <w:iCs/>
          <w:sz w:val="22"/>
          <w:szCs w:val="22"/>
          <w:lang w:val="en-IN"/>
        </w:rPr>
        <w:t>plithogenic</w:t>
      </w:r>
      <w:proofErr w:type="spellEnd"/>
      <w:r w:rsidRPr="00E05376">
        <w:rPr>
          <w:rFonts w:ascii="Times New Roman" w:eastAsia="Times New Roman" w:hAnsi="Times New Roman" w:cs="Times New Roman"/>
          <w:i/>
          <w:iCs/>
          <w:sz w:val="22"/>
          <w:szCs w:val="22"/>
          <w:lang w:val="en-IN"/>
        </w:rPr>
        <w:t xml:space="preserve"> statistics is the most general form of statistics</w:t>
      </w:r>
      <w:r w:rsidRPr="00E05376">
        <w:rPr>
          <w:rFonts w:ascii="Times New Roman" w:eastAsia="Times New Roman" w:hAnsi="Times New Roman" w:cs="Times New Roman"/>
          <w:sz w:val="22"/>
          <w:szCs w:val="22"/>
          <w:lang w:val="en-IN"/>
        </w:rPr>
        <w:t xml:space="preserve"> (2nd version, Vol. 2). Infinite Study.</w:t>
      </w:r>
    </w:p>
    <w:p w14:paraId="1BA638FC"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[6] </w:t>
      </w:r>
      <w:proofErr w:type="spellStart"/>
      <w:r w:rsidRPr="00E05376">
        <w:rPr>
          <w:rFonts w:ascii="Times New Roman" w:eastAsia="Times New Roman" w:hAnsi="Times New Roman" w:cs="Times New Roman"/>
          <w:sz w:val="22"/>
          <w:szCs w:val="22"/>
          <w:lang w:val="en-IN"/>
        </w:rPr>
        <w:t>Smarandache</w:t>
      </w:r>
      <w:proofErr w:type="spellEnd"/>
      <w:r w:rsidRPr="00E05376">
        <w:rPr>
          <w:rFonts w:ascii="Times New Roman" w:eastAsia="Times New Roman" w:hAnsi="Times New Roman" w:cs="Times New Roman"/>
          <w:sz w:val="22"/>
          <w:szCs w:val="22"/>
          <w:lang w:val="en-IN"/>
        </w:rPr>
        <w:t xml:space="preserve">, F. (2024). </w:t>
      </w:r>
      <w:r w:rsidRPr="00E05376">
        <w:rPr>
          <w:rFonts w:ascii="Times New Roman" w:eastAsia="Times New Roman" w:hAnsi="Times New Roman" w:cs="Times New Roman"/>
          <w:i/>
          <w:iCs/>
          <w:sz w:val="22"/>
          <w:szCs w:val="22"/>
          <w:lang w:val="en-IN"/>
        </w:rPr>
        <w:t xml:space="preserve">Three decades of </w:t>
      </w:r>
      <w:proofErr w:type="spellStart"/>
      <w:r w:rsidRPr="00E05376">
        <w:rPr>
          <w:rFonts w:ascii="Times New Roman" w:eastAsia="Times New Roman" w:hAnsi="Times New Roman" w:cs="Times New Roman"/>
          <w:i/>
          <w:iCs/>
          <w:sz w:val="22"/>
          <w:szCs w:val="22"/>
          <w:lang w:val="en-IN"/>
        </w:rPr>
        <w:t>neutrosophic</w:t>
      </w:r>
      <w:proofErr w:type="spellEnd"/>
      <w:r w:rsidRPr="00E05376">
        <w:rPr>
          <w:rFonts w:ascii="Times New Roman" w:eastAsia="Times New Roman" w:hAnsi="Times New Roman" w:cs="Times New Roman"/>
          <w:i/>
          <w:iCs/>
          <w:sz w:val="22"/>
          <w:szCs w:val="22"/>
          <w:lang w:val="en-IN"/>
        </w:rPr>
        <w:t xml:space="preserve"> and </w:t>
      </w:r>
      <w:proofErr w:type="spellStart"/>
      <w:r w:rsidRPr="00E05376">
        <w:rPr>
          <w:rFonts w:ascii="Times New Roman" w:eastAsia="Times New Roman" w:hAnsi="Times New Roman" w:cs="Times New Roman"/>
          <w:i/>
          <w:iCs/>
          <w:sz w:val="22"/>
          <w:szCs w:val="22"/>
          <w:lang w:val="en-IN"/>
        </w:rPr>
        <w:t>plithogenic</w:t>
      </w:r>
      <w:proofErr w:type="spellEnd"/>
      <w:r w:rsidRPr="00E05376">
        <w:rPr>
          <w:rFonts w:ascii="Times New Roman" w:eastAsia="Times New Roman" w:hAnsi="Times New Roman" w:cs="Times New Roman"/>
          <w:i/>
          <w:iCs/>
          <w:sz w:val="22"/>
          <w:szCs w:val="22"/>
          <w:lang w:val="en-IN"/>
        </w:rPr>
        <w:t xml:space="preserve"> theories with their applications (1995–2024)</w:t>
      </w:r>
      <w:r w:rsidRPr="00E05376">
        <w:rPr>
          <w:rFonts w:ascii="Times New Roman" w:eastAsia="Times New Roman" w:hAnsi="Times New Roman" w:cs="Times New Roman"/>
          <w:sz w:val="22"/>
          <w:szCs w:val="22"/>
          <w:lang w:val="en-IN"/>
        </w:rPr>
        <w:t>. Infinite Study.</w:t>
      </w:r>
    </w:p>
    <w:p w14:paraId="52E4D4CB"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[7] </w:t>
      </w:r>
      <w:proofErr w:type="spellStart"/>
      <w:r w:rsidRPr="00E05376">
        <w:rPr>
          <w:rFonts w:ascii="Times New Roman" w:eastAsia="Times New Roman" w:hAnsi="Times New Roman" w:cs="Times New Roman"/>
          <w:sz w:val="22"/>
          <w:szCs w:val="22"/>
          <w:lang w:val="en-IN"/>
        </w:rPr>
        <w:t>Smarandache</w:t>
      </w:r>
      <w:proofErr w:type="spellEnd"/>
      <w:r w:rsidRPr="00E05376">
        <w:rPr>
          <w:rFonts w:ascii="Times New Roman" w:eastAsia="Times New Roman" w:hAnsi="Times New Roman" w:cs="Times New Roman"/>
          <w:sz w:val="22"/>
          <w:szCs w:val="22"/>
          <w:lang w:val="en-IN"/>
        </w:rPr>
        <w:t xml:space="preserve">, F., &amp; </w:t>
      </w:r>
      <w:proofErr w:type="spellStart"/>
      <w:r w:rsidRPr="00E05376">
        <w:rPr>
          <w:rFonts w:ascii="Times New Roman" w:eastAsia="Times New Roman" w:hAnsi="Times New Roman" w:cs="Times New Roman"/>
          <w:sz w:val="22"/>
          <w:szCs w:val="22"/>
          <w:lang w:val="en-IN"/>
        </w:rPr>
        <w:t>Jdid</w:t>
      </w:r>
      <w:proofErr w:type="spellEnd"/>
      <w:r w:rsidRPr="00E05376">
        <w:rPr>
          <w:rFonts w:ascii="Times New Roman" w:eastAsia="Times New Roman" w:hAnsi="Times New Roman" w:cs="Times New Roman"/>
          <w:sz w:val="22"/>
          <w:szCs w:val="22"/>
          <w:lang w:val="en-IN"/>
        </w:rPr>
        <w:t xml:space="preserve">, M. (2023). </w:t>
      </w:r>
      <w:r w:rsidRPr="00E05376">
        <w:rPr>
          <w:rFonts w:ascii="Times New Roman" w:eastAsia="Times New Roman" w:hAnsi="Times New Roman" w:cs="Times New Roman"/>
          <w:i/>
          <w:iCs/>
          <w:sz w:val="22"/>
          <w:szCs w:val="22"/>
          <w:lang w:val="en-IN"/>
        </w:rPr>
        <w:t xml:space="preserve">An overview of </w:t>
      </w:r>
      <w:proofErr w:type="spellStart"/>
      <w:r w:rsidRPr="00E05376">
        <w:rPr>
          <w:rFonts w:ascii="Times New Roman" w:eastAsia="Times New Roman" w:hAnsi="Times New Roman" w:cs="Times New Roman"/>
          <w:i/>
          <w:iCs/>
          <w:sz w:val="22"/>
          <w:szCs w:val="22"/>
          <w:lang w:val="en-IN"/>
        </w:rPr>
        <w:t>neutrosophic</w:t>
      </w:r>
      <w:proofErr w:type="spellEnd"/>
      <w:r w:rsidRPr="00E05376">
        <w:rPr>
          <w:rFonts w:ascii="Times New Roman" w:eastAsia="Times New Roman" w:hAnsi="Times New Roman" w:cs="Times New Roman"/>
          <w:i/>
          <w:iCs/>
          <w:sz w:val="22"/>
          <w:szCs w:val="22"/>
          <w:lang w:val="en-IN"/>
        </w:rPr>
        <w:t xml:space="preserve"> and </w:t>
      </w:r>
      <w:proofErr w:type="spellStart"/>
      <w:r w:rsidRPr="00E05376">
        <w:rPr>
          <w:rFonts w:ascii="Times New Roman" w:eastAsia="Times New Roman" w:hAnsi="Times New Roman" w:cs="Times New Roman"/>
          <w:i/>
          <w:iCs/>
          <w:sz w:val="22"/>
          <w:szCs w:val="22"/>
          <w:lang w:val="en-IN"/>
        </w:rPr>
        <w:t>plithogenic</w:t>
      </w:r>
      <w:proofErr w:type="spellEnd"/>
      <w:r w:rsidRPr="00E05376">
        <w:rPr>
          <w:rFonts w:ascii="Times New Roman" w:eastAsia="Times New Roman" w:hAnsi="Times New Roman" w:cs="Times New Roman"/>
          <w:i/>
          <w:iCs/>
          <w:sz w:val="22"/>
          <w:szCs w:val="22"/>
          <w:lang w:val="en-IN"/>
        </w:rPr>
        <w:t xml:space="preserve"> theories and applications</w:t>
      </w:r>
      <w:r w:rsidRPr="00E05376">
        <w:rPr>
          <w:rFonts w:ascii="Times New Roman" w:eastAsia="Times New Roman" w:hAnsi="Times New Roman" w:cs="Times New Roman"/>
          <w:sz w:val="22"/>
          <w:szCs w:val="22"/>
          <w:lang w:val="en-IN"/>
        </w:rPr>
        <w:t>.</w:t>
      </w:r>
    </w:p>
    <w:p w14:paraId="2FC440E5"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[8] Al-Khazaleh, A. M. H., &amp; </w:t>
      </w:r>
      <w:proofErr w:type="spellStart"/>
      <w:r w:rsidRPr="00E05376">
        <w:rPr>
          <w:rFonts w:ascii="Times New Roman" w:eastAsia="Times New Roman" w:hAnsi="Times New Roman" w:cs="Times New Roman"/>
          <w:sz w:val="22"/>
          <w:szCs w:val="22"/>
          <w:lang w:val="en-IN"/>
        </w:rPr>
        <w:t>Alkhazaleh</w:t>
      </w:r>
      <w:proofErr w:type="spellEnd"/>
      <w:r w:rsidRPr="00E05376">
        <w:rPr>
          <w:rFonts w:ascii="Times New Roman" w:eastAsia="Times New Roman" w:hAnsi="Times New Roman" w:cs="Times New Roman"/>
          <w:sz w:val="22"/>
          <w:szCs w:val="22"/>
          <w:lang w:val="en-IN"/>
        </w:rPr>
        <w:t xml:space="preserve">, S. (2022).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conditional probabilities: Theories and applications. </w:t>
      </w:r>
      <w:r w:rsidRPr="00E05376">
        <w:rPr>
          <w:rFonts w:ascii="Times New Roman" w:eastAsia="Times New Roman" w:hAnsi="Times New Roman" w:cs="Times New Roman"/>
          <w:i/>
          <w:iCs/>
          <w:sz w:val="22"/>
          <w:szCs w:val="22"/>
          <w:lang w:val="en-IN"/>
        </w:rPr>
        <w:t>International Journal of Fuzzy Logic and Intelligent Systems, 22</w:t>
      </w:r>
      <w:r w:rsidRPr="00E05376">
        <w:rPr>
          <w:rFonts w:ascii="Times New Roman" w:eastAsia="Times New Roman" w:hAnsi="Times New Roman" w:cs="Times New Roman"/>
          <w:sz w:val="22"/>
          <w:szCs w:val="22"/>
          <w:lang w:val="en-IN"/>
        </w:rPr>
        <w:t>(1), 78–88.</w:t>
      </w:r>
    </w:p>
    <w:p w14:paraId="16FA602B"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[9] </w:t>
      </w:r>
      <w:proofErr w:type="spellStart"/>
      <w:r w:rsidRPr="00E05376">
        <w:rPr>
          <w:rFonts w:ascii="Times New Roman" w:eastAsia="Times New Roman" w:hAnsi="Times New Roman" w:cs="Times New Roman"/>
          <w:sz w:val="22"/>
          <w:szCs w:val="22"/>
          <w:lang w:val="en-IN"/>
        </w:rPr>
        <w:t>Lathamaheswari</w:t>
      </w:r>
      <w:proofErr w:type="spellEnd"/>
      <w:r w:rsidRPr="00E05376">
        <w:rPr>
          <w:rFonts w:ascii="Times New Roman" w:eastAsia="Times New Roman" w:hAnsi="Times New Roman" w:cs="Times New Roman"/>
          <w:sz w:val="22"/>
          <w:szCs w:val="22"/>
          <w:lang w:val="en-IN"/>
        </w:rPr>
        <w:t xml:space="preserve">, M., Sudha, S., </w:t>
      </w:r>
      <w:proofErr w:type="spellStart"/>
      <w:r w:rsidRPr="00E05376">
        <w:rPr>
          <w:rFonts w:ascii="Times New Roman" w:eastAsia="Times New Roman" w:hAnsi="Times New Roman" w:cs="Times New Roman"/>
          <w:sz w:val="22"/>
          <w:szCs w:val="22"/>
          <w:lang w:val="en-IN"/>
        </w:rPr>
        <w:t>Broumi</w:t>
      </w:r>
      <w:proofErr w:type="spellEnd"/>
      <w:r w:rsidRPr="00E05376">
        <w:rPr>
          <w:rFonts w:ascii="Times New Roman" w:eastAsia="Times New Roman" w:hAnsi="Times New Roman" w:cs="Times New Roman"/>
          <w:sz w:val="22"/>
          <w:szCs w:val="22"/>
          <w:lang w:val="en-IN"/>
        </w:rPr>
        <w:t xml:space="preserve">, S., </w:t>
      </w:r>
      <w:proofErr w:type="spellStart"/>
      <w:r w:rsidRPr="00E05376">
        <w:rPr>
          <w:rFonts w:ascii="Times New Roman" w:eastAsia="Times New Roman" w:hAnsi="Times New Roman" w:cs="Times New Roman"/>
          <w:sz w:val="22"/>
          <w:szCs w:val="22"/>
          <w:lang w:val="en-IN"/>
        </w:rPr>
        <w:t>Smarandache</w:t>
      </w:r>
      <w:proofErr w:type="spellEnd"/>
      <w:r w:rsidRPr="00E05376">
        <w:rPr>
          <w:rFonts w:ascii="Times New Roman" w:eastAsia="Times New Roman" w:hAnsi="Times New Roman" w:cs="Times New Roman"/>
          <w:sz w:val="22"/>
          <w:szCs w:val="22"/>
          <w:lang w:val="en-IN"/>
        </w:rPr>
        <w:t xml:space="preserve">, F., &amp; Othman, C. (2022).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perspective of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probability distributions and its application. In </w:t>
      </w:r>
      <w:r w:rsidRPr="00E05376">
        <w:rPr>
          <w:rFonts w:ascii="Times New Roman" w:eastAsia="Times New Roman" w:hAnsi="Times New Roman" w:cs="Times New Roman"/>
          <w:i/>
          <w:iCs/>
          <w:sz w:val="22"/>
          <w:szCs w:val="22"/>
          <w:lang w:val="en-IN"/>
        </w:rPr>
        <w:t xml:space="preserve">Collected Papers, Volume X: On </w:t>
      </w:r>
      <w:proofErr w:type="spellStart"/>
      <w:r w:rsidRPr="00E05376">
        <w:rPr>
          <w:rFonts w:ascii="Times New Roman" w:eastAsia="Times New Roman" w:hAnsi="Times New Roman" w:cs="Times New Roman"/>
          <w:i/>
          <w:iCs/>
          <w:sz w:val="22"/>
          <w:szCs w:val="22"/>
          <w:lang w:val="en-IN"/>
        </w:rPr>
        <w:t>neutrosophics</w:t>
      </w:r>
      <w:proofErr w:type="spellEnd"/>
      <w:r w:rsidRPr="00E05376">
        <w:rPr>
          <w:rFonts w:ascii="Times New Roman" w:eastAsia="Times New Roman" w:hAnsi="Times New Roman" w:cs="Times New Roman"/>
          <w:i/>
          <w:iCs/>
          <w:sz w:val="22"/>
          <w:szCs w:val="22"/>
          <w:lang w:val="en-IN"/>
        </w:rPr>
        <w:t xml:space="preserve">, </w:t>
      </w:r>
      <w:proofErr w:type="spellStart"/>
      <w:r w:rsidRPr="00E05376">
        <w:rPr>
          <w:rFonts w:ascii="Times New Roman" w:eastAsia="Times New Roman" w:hAnsi="Times New Roman" w:cs="Times New Roman"/>
          <w:i/>
          <w:iCs/>
          <w:sz w:val="22"/>
          <w:szCs w:val="22"/>
          <w:lang w:val="en-IN"/>
        </w:rPr>
        <w:t>plithogenics</w:t>
      </w:r>
      <w:proofErr w:type="spellEnd"/>
      <w:r w:rsidRPr="00E05376">
        <w:rPr>
          <w:rFonts w:ascii="Times New Roman" w:eastAsia="Times New Roman" w:hAnsi="Times New Roman" w:cs="Times New Roman"/>
          <w:i/>
          <w:iCs/>
          <w:sz w:val="22"/>
          <w:szCs w:val="22"/>
          <w:lang w:val="en-IN"/>
        </w:rPr>
        <w:t xml:space="preserve">, </w:t>
      </w:r>
      <w:proofErr w:type="spellStart"/>
      <w:r w:rsidRPr="00E05376">
        <w:rPr>
          <w:rFonts w:ascii="Times New Roman" w:eastAsia="Times New Roman" w:hAnsi="Times New Roman" w:cs="Times New Roman"/>
          <w:i/>
          <w:iCs/>
          <w:sz w:val="22"/>
          <w:szCs w:val="22"/>
          <w:lang w:val="en-IN"/>
        </w:rPr>
        <w:t>hypersoft</w:t>
      </w:r>
      <w:proofErr w:type="spellEnd"/>
      <w:r w:rsidRPr="00E05376">
        <w:rPr>
          <w:rFonts w:ascii="Times New Roman" w:eastAsia="Times New Roman" w:hAnsi="Times New Roman" w:cs="Times New Roman"/>
          <w:i/>
          <w:iCs/>
          <w:sz w:val="22"/>
          <w:szCs w:val="22"/>
          <w:lang w:val="en-IN"/>
        </w:rPr>
        <w:t xml:space="preserve"> set, hypergraphs, and other topics</w:t>
      </w:r>
      <w:r w:rsidRPr="00E05376">
        <w:rPr>
          <w:rFonts w:ascii="Times New Roman" w:eastAsia="Times New Roman" w:hAnsi="Times New Roman" w:cs="Times New Roman"/>
          <w:sz w:val="22"/>
          <w:szCs w:val="22"/>
          <w:lang w:val="en-IN"/>
        </w:rPr>
        <w:t xml:space="preserve"> (p. 267).</w:t>
      </w:r>
    </w:p>
    <w:p w14:paraId="1E481655"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[10] </w:t>
      </w:r>
      <w:proofErr w:type="spellStart"/>
      <w:r w:rsidRPr="00E05376">
        <w:rPr>
          <w:rFonts w:ascii="Times New Roman" w:eastAsia="Times New Roman" w:hAnsi="Times New Roman" w:cs="Times New Roman"/>
          <w:sz w:val="22"/>
          <w:szCs w:val="22"/>
          <w:lang w:val="en-IN"/>
        </w:rPr>
        <w:t>Alhabib</w:t>
      </w:r>
      <w:proofErr w:type="spellEnd"/>
      <w:r w:rsidRPr="00E05376">
        <w:rPr>
          <w:rFonts w:ascii="Times New Roman" w:eastAsia="Times New Roman" w:hAnsi="Times New Roman" w:cs="Times New Roman"/>
          <w:sz w:val="22"/>
          <w:szCs w:val="22"/>
          <w:lang w:val="en-IN"/>
        </w:rPr>
        <w:t xml:space="preserve">, R., Ranna, M. M., Farah, H., &amp; Salama, A. A. (2018). </w:t>
      </w:r>
      <w:r w:rsidRPr="00E05376">
        <w:rPr>
          <w:rFonts w:ascii="Times New Roman" w:eastAsia="Times New Roman" w:hAnsi="Times New Roman" w:cs="Times New Roman"/>
          <w:i/>
          <w:iCs/>
          <w:sz w:val="22"/>
          <w:szCs w:val="22"/>
          <w:lang w:val="en-IN"/>
        </w:rPr>
        <w:t xml:space="preserve">Some </w:t>
      </w:r>
      <w:proofErr w:type="spellStart"/>
      <w:r w:rsidRPr="00E05376">
        <w:rPr>
          <w:rFonts w:ascii="Times New Roman" w:eastAsia="Times New Roman" w:hAnsi="Times New Roman" w:cs="Times New Roman"/>
          <w:i/>
          <w:iCs/>
          <w:sz w:val="22"/>
          <w:szCs w:val="22"/>
          <w:lang w:val="en-IN"/>
        </w:rPr>
        <w:t>neutrosophic</w:t>
      </w:r>
      <w:proofErr w:type="spellEnd"/>
      <w:r w:rsidRPr="00E05376">
        <w:rPr>
          <w:rFonts w:ascii="Times New Roman" w:eastAsia="Times New Roman" w:hAnsi="Times New Roman" w:cs="Times New Roman"/>
          <w:i/>
          <w:iCs/>
          <w:sz w:val="22"/>
          <w:szCs w:val="22"/>
          <w:lang w:val="en-IN"/>
        </w:rPr>
        <w:t xml:space="preserve"> probability distributions</w:t>
      </w:r>
      <w:r w:rsidRPr="00E05376">
        <w:rPr>
          <w:rFonts w:ascii="Times New Roman" w:eastAsia="Times New Roman" w:hAnsi="Times New Roman" w:cs="Times New Roman"/>
          <w:sz w:val="22"/>
          <w:szCs w:val="22"/>
          <w:lang w:val="en-IN"/>
        </w:rPr>
        <w:t>. Infinite Study.</w:t>
      </w:r>
    </w:p>
    <w:p w14:paraId="4E8D8402"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[11] Aslam, M., &amp; </w:t>
      </w:r>
      <w:proofErr w:type="spellStart"/>
      <w:r w:rsidRPr="00E05376">
        <w:rPr>
          <w:rFonts w:ascii="Times New Roman" w:eastAsia="Times New Roman" w:hAnsi="Times New Roman" w:cs="Times New Roman"/>
          <w:sz w:val="22"/>
          <w:szCs w:val="22"/>
          <w:lang w:val="en-IN"/>
        </w:rPr>
        <w:t>Albassam</w:t>
      </w:r>
      <w:proofErr w:type="spellEnd"/>
      <w:r w:rsidRPr="00E05376">
        <w:rPr>
          <w:rFonts w:ascii="Times New Roman" w:eastAsia="Times New Roman" w:hAnsi="Times New Roman" w:cs="Times New Roman"/>
          <w:sz w:val="22"/>
          <w:szCs w:val="22"/>
          <w:lang w:val="en-IN"/>
        </w:rPr>
        <w:t xml:space="preserve">, M. (2024).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geometric distribution: Data generation under uncertainty and practical applications. </w:t>
      </w:r>
      <w:r w:rsidRPr="00E05376">
        <w:rPr>
          <w:rFonts w:ascii="Times New Roman" w:eastAsia="Times New Roman" w:hAnsi="Times New Roman" w:cs="Times New Roman"/>
          <w:i/>
          <w:iCs/>
          <w:sz w:val="22"/>
          <w:szCs w:val="22"/>
          <w:lang w:val="en-IN"/>
        </w:rPr>
        <w:t>AIMS Mathematics, 9</w:t>
      </w:r>
      <w:r w:rsidRPr="00E05376">
        <w:rPr>
          <w:rFonts w:ascii="Times New Roman" w:eastAsia="Times New Roman" w:hAnsi="Times New Roman" w:cs="Times New Roman"/>
          <w:sz w:val="22"/>
          <w:szCs w:val="22"/>
          <w:lang w:val="en-IN"/>
        </w:rPr>
        <w:t>(6), 16436–16452.</w:t>
      </w:r>
    </w:p>
    <w:p w14:paraId="260E255B"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[12] Hassan, M. K., &amp; Aslam, M. (2024). Birnbaum–Saunders distribution for imprecise data: Statistical properties, estimation methods, and real life applications. </w:t>
      </w:r>
      <w:r w:rsidRPr="00E05376">
        <w:rPr>
          <w:rFonts w:ascii="Times New Roman" w:eastAsia="Times New Roman" w:hAnsi="Times New Roman" w:cs="Times New Roman"/>
          <w:i/>
          <w:iCs/>
          <w:sz w:val="22"/>
          <w:szCs w:val="22"/>
          <w:lang w:val="en-IN"/>
        </w:rPr>
        <w:t>Scientific Reports, 14</w:t>
      </w:r>
      <w:r w:rsidRPr="00E05376">
        <w:rPr>
          <w:rFonts w:ascii="Times New Roman" w:eastAsia="Times New Roman" w:hAnsi="Times New Roman" w:cs="Times New Roman"/>
          <w:sz w:val="22"/>
          <w:szCs w:val="22"/>
          <w:lang w:val="en-IN"/>
        </w:rPr>
        <w:t>(1), Article 6955.</w:t>
      </w:r>
    </w:p>
    <w:p w14:paraId="07BBEBBA"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[13] Aslam, M., Arif, O. H., &amp; Sherwani, R. A. K. (2020). New diagnosis test under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statistics: An application to diabetic patients. </w:t>
      </w:r>
      <w:r w:rsidRPr="00E05376">
        <w:rPr>
          <w:rFonts w:ascii="Times New Roman" w:eastAsia="Times New Roman" w:hAnsi="Times New Roman" w:cs="Times New Roman"/>
          <w:i/>
          <w:iCs/>
          <w:sz w:val="22"/>
          <w:szCs w:val="22"/>
          <w:lang w:val="en-IN"/>
        </w:rPr>
        <w:t>BioMed Research International, 2020</w:t>
      </w:r>
      <w:r w:rsidRPr="00E05376">
        <w:rPr>
          <w:rFonts w:ascii="Times New Roman" w:eastAsia="Times New Roman" w:hAnsi="Times New Roman" w:cs="Times New Roman"/>
          <w:sz w:val="22"/>
          <w:szCs w:val="22"/>
          <w:lang w:val="en-IN"/>
        </w:rPr>
        <w:t>, Article 2086185.</w:t>
      </w:r>
    </w:p>
    <w:p w14:paraId="4F4F05FA"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[14] Nguyen, G. N., Son, L. H., Ashour, A. S., &amp; Dey, N. (2019). A survey of the state-of-the-art on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sets in biomedical diagnoses. </w:t>
      </w:r>
      <w:r w:rsidRPr="00E05376">
        <w:rPr>
          <w:rFonts w:ascii="Times New Roman" w:eastAsia="Times New Roman" w:hAnsi="Times New Roman" w:cs="Times New Roman"/>
          <w:i/>
          <w:iCs/>
          <w:sz w:val="22"/>
          <w:szCs w:val="22"/>
          <w:lang w:val="en-IN"/>
        </w:rPr>
        <w:t>International Journal of Machine Learning and Cybernetics, 10</w:t>
      </w:r>
      <w:r w:rsidRPr="00E05376">
        <w:rPr>
          <w:rFonts w:ascii="Times New Roman" w:eastAsia="Times New Roman" w:hAnsi="Times New Roman" w:cs="Times New Roman"/>
          <w:sz w:val="22"/>
          <w:szCs w:val="22"/>
          <w:lang w:val="en-IN"/>
        </w:rPr>
        <w:t>, 1–13.</w:t>
      </w:r>
    </w:p>
    <w:p w14:paraId="25A525A2"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[15] Essa, A. K., Sabbagh, R., Salama, A. A., Khalid, H. E., Aziz, A. A., &amp; Mohammed, A. A. (2023). An overview of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theory in medicine and healthcare. </w:t>
      </w:r>
      <w:proofErr w:type="spellStart"/>
      <w:r w:rsidRPr="00E05376">
        <w:rPr>
          <w:rFonts w:ascii="Times New Roman" w:eastAsia="Times New Roman" w:hAnsi="Times New Roman" w:cs="Times New Roman"/>
          <w:i/>
          <w:iCs/>
          <w:sz w:val="22"/>
          <w:szCs w:val="22"/>
          <w:lang w:val="en-IN"/>
        </w:rPr>
        <w:t>Neutrosophic</w:t>
      </w:r>
      <w:proofErr w:type="spellEnd"/>
      <w:r w:rsidRPr="00E05376">
        <w:rPr>
          <w:rFonts w:ascii="Times New Roman" w:eastAsia="Times New Roman" w:hAnsi="Times New Roman" w:cs="Times New Roman"/>
          <w:i/>
          <w:iCs/>
          <w:sz w:val="22"/>
          <w:szCs w:val="22"/>
          <w:lang w:val="en-IN"/>
        </w:rPr>
        <w:t xml:space="preserve"> Sets and Systems, 61</w:t>
      </w:r>
      <w:r w:rsidRPr="00E05376">
        <w:rPr>
          <w:rFonts w:ascii="Times New Roman" w:eastAsia="Times New Roman" w:hAnsi="Times New Roman" w:cs="Times New Roman"/>
          <w:sz w:val="22"/>
          <w:szCs w:val="22"/>
          <w:lang w:val="en-IN"/>
        </w:rPr>
        <w:t>, 196–208.</w:t>
      </w:r>
    </w:p>
    <w:p w14:paraId="4BA17B36"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[16] Fatima, A., Afzal, U., Aslam, M., &amp; </w:t>
      </w:r>
      <w:proofErr w:type="spellStart"/>
      <w:r w:rsidRPr="00E05376">
        <w:rPr>
          <w:rFonts w:ascii="Times New Roman" w:eastAsia="Times New Roman" w:hAnsi="Times New Roman" w:cs="Times New Roman"/>
          <w:sz w:val="22"/>
          <w:szCs w:val="22"/>
          <w:lang w:val="en-IN"/>
        </w:rPr>
        <w:t>Smarandache</w:t>
      </w:r>
      <w:proofErr w:type="spellEnd"/>
      <w:r w:rsidRPr="00E05376">
        <w:rPr>
          <w:rFonts w:ascii="Times New Roman" w:eastAsia="Times New Roman" w:hAnsi="Times New Roman" w:cs="Times New Roman"/>
          <w:sz w:val="22"/>
          <w:szCs w:val="22"/>
          <w:lang w:val="en-IN"/>
        </w:rPr>
        <w:t xml:space="preserve">, F. (2025). A comprehensive review of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statistics for data analysis in applied sciences. </w:t>
      </w:r>
      <w:r w:rsidRPr="00E05376">
        <w:rPr>
          <w:rFonts w:ascii="Times New Roman" w:eastAsia="Times New Roman" w:hAnsi="Times New Roman" w:cs="Times New Roman"/>
          <w:i/>
          <w:iCs/>
          <w:sz w:val="22"/>
          <w:szCs w:val="22"/>
          <w:lang w:val="en-IN"/>
        </w:rPr>
        <w:t>Journal of Reliability and Statistical Studies</w:t>
      </w:r>
      <w:r w:rsidRPr="00E05376">
        <w:rPr>
          <w:rFonts w:ascii="Times New Roman" w:eastAsia="Times New Roman" w:hAnsi="Times New Roman" w:cs="Times New Roman"/>
          <w:sz w:val="22"/>
          <w:szCs w:val="22"/>
          <w:lang w:val="en-IN"/>
        </w:rPr>
        <w:t>, 25–40.</w:t>
      </w:r>
    </w:p>
    <w:p w14:paraId="0D00ABC6"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[17] Duan, W.-Q., Khan, Z., Gulistan, M., &amp; Khurshid, A. (2021).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exponential distribution: </w:t>
      </w:r>
      <w:proofErr w:type="spellStart"/>
      <w:r w:rsidRPr="00E05376">
        <w:rPr>
          <w:rFonts w:ascii="Times New Roman" w:eastAsia="Times New Roman" w:hAnsi="Times New Roman" w:cs="Times New Roman"/>
          <w:sz w:val="22"/>
          <w:szCs w:val="22"/>
          <w:lang w:val="en-IN"/>
        </w:rPr>
        <w:t>Modeling</w:t>
      </w:r>
      <w:proofErr w:type="spellEnd"/>
      <w:r w:rsidRPr="00E05376">
        <w:rPr>
          <w:rFonts w:ascii="Times New Roman" w:eastAsia="Times New Roman" w:hAnsi="Times New Roman" w:cs="Times New Roman"/>
          <w:sz w:val="22"/>
          <w:szCs w:val="22"/>
          <w:lang w:val="en-IN"/>
        </w:rPr>
        <w:t xml:space="preserve"> and applications for complex data analysis. </w:t>
      </w:r>
      <w:r w:rsidRPr="00E05376">
        <w:rPr>
          <w:rFonts w:ascii="Times New Roman" w:eastAsia="Times New Roman" w:hAnsi="Times New Roman" w:cs="Times New Roman"/>
          <w:i/>
          <w:iCs/>
          <w:sz w:val="22"/>
          <w:szCs w:val="22"/>
          <w:lang w:val="en-IN"/>
        </w:rPr>
        <w:t>Complexity, 2021</w:t>
      </w:r>
      <w:r w:rsidRPr="00E05376">
        <w:rPr>
          <w:rFonts w:ascii="Times New Roman" w:eastAsia="Times New Roman" w:hAnsi="Times New Roman" w:cs="Times New Roman"/>
          <w:sz w:val="22"/>
          <w:szCs w:val="22"/>
          <w:lang w:val="en-IN"/>
        </w:rPr>
        <w:t>, Article 5970613.</w:t>
      </w:r>
    </w:p>
    <w:p w14:paraId="6DCA86A5"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lang w:val="en-IN"/>
        </w:rPr>
      </w:pPr>
      <w:r w:rsidRPr="00E05376">
        <w:rPr>
          <w:rFonts w:ascii="Times New Roman" w:eastAsia="Times New Roman" w:hAnsi="Times New Roman" w:cs="Times New Roman"/>
          <w:sz w:val="22"/>
          <w:szCs w:val="22"/>
          <w:lang w:val="en-IN"/>
        </w:rPr>
        <w:t xml:space="preserve">[18] Bashir, S., Masood, B., Shehzadi, I., Al-Husseini, Z., &amp; Aslam, M. (2025). </w:t>
      </w:r>
      <w:proofErr w:type="spellStart"/>
      <w:r w:rsidRPr="00E05376">
        <w:rPr>
          <w:rFonts w:ascii="Times New Roman" w:eastAsia="Times New Roman" w:hAnsi="Times New Roman" w:cs="Times New Roman"/>
          <w:sz w:val="22"/>
          <w:szCs w:val="22"/>
          <w:lang w:val="en-IN"/>
        </w:rPr>
        <w:t>Neutrosophic</w:t>
      </w:r>
      <w:proofErr w:type="spellEnd"/>
      <w:r w:rsidRPr="00E05376">
        <w:rPr>
          <w:rFonts w:ascii="Times New Roman" w:eastAsia="Times New Roman" w:hAnsi="Times New Roman" w:cs="Times New Roman"/>
          <w:sz w:val="22"/>
          <w:szCs w:val="22"/>
          <w:lang w:val="en-IN"/>
        </w:rPr>
        <w:t xml:space="preserve"> Lindley distribution: Simulation, application, and comparative study. </w:t>
      </w:r>
      <w:r w:rsidRPr="00E05376">
        <w:rPr>
          <w:rFonts w:ascii="Times New Roman" w:eastAsia="Times New Roman" w:hAnsi="Times New Roman" w:cs="Times New Roman"/>
          <w:i/>
          <w:iCs/>
          <w:sz w:val="22"/>
          <w:szCs w:val="22"/>
          <w:lang w:val="en-IN"/>
        </w:rPr>
        <w:t>Contemporary Mathematics</w:t>
      </w:r>
      <w:r w:rsidRPr="00E05376">
        <w:rPr>
          <w:rFonts w:ascii="Times New Roman" w:eastAsia="Times New Roman" w:hAnsi="Times New Roman" w:cs="Times New Roman"/>
          <w:sz w:val="22"/>
          <w:szCs w:val="22"/>
          <w:lang w:val="en-IN"/>
        </w:rPr>
        <w:t>, 551–564.</w:t>
      </w:r>
    </w:p>
    <w:p w14:paraId="14C31C31" w14:textId="77777777" w:rsidR="00E05376" w:rsidRPr="00E05376" w:rsidRDefault="00E05376" w:rsidP="00E05376">
      <w:pPr>
        <w:spacing w:after="0" w:line="240" w:lineRule="auto"/>
        <w:ind w:left="270" w:hanging="270"/>
        <w:jc w:val="both"/>
        <w:rPr>
          <w:rFonts w:ascii="Times New Roman" w:eastAsia="Times New Roman" w:hAnsi="Times New Roman" w:cs="Times New Roman"/>
          <w:sz w:val="22"/>
          <w:szCs w:val="22"/>
        </w:rPr>
      </w:pPr>
    </w:p>
    <w:p w14:paraId="6A28B67D" w14:textId="6A3DDD44" w:rsidR="6418BADC" w:rsidRPr="00BC0972" w:rsidRDefault="6418BADC" w:rsidP="6418BADC">
      <w:pPr>
        <w:spacing w:after="0" w:line="240" w:lineRule="auto"/>
        <w:jc w:val="both"/>
        <w:rPr>
          <w:rFonts w:ascii="Times New Roman" w:eastAsia="Times New Roman" w:hAnsi="Times New Roman" w:cs="Times New Roman"/>
          <w:color w:val="222222"/>
          <w:sz w:val="22"/>
          <w:szCs w:val="22"/>
        </w:rPr>
      </w:pPr>
    </w:p>
    <w:p w14:paraId="624C801B" w14:textId="16FC91E2" w:rsidR="05089AAD" w:rsidRPr="00BC0972" w:rsidRDefault="05089AAD" w:rsidP="6418BADC">
      <w:pPr>
        <w:spacing w:after="0" w:line="240" w:lineRule="auto"/>
        <w:ind w:firstLine="288"/>
        <w:jc w:val="both"/>
        <w:rPr>
          <w:rFonts w:ascii="Times New Roman" w:eastAsia="Times New Roman" w:hAnsi="Times New Roman" w:cs="Times New Roman"/>
          <w:b/>
          <w:bCs/>
          <w:i/>
          <w:iCs/>
          <w:sz w:val="22"/>
          <w:szCs w:val="22"/>
        </w:rPr>
      </w:pPr>
    </w:p>
    <w:p w14:paraId="359B64EF" w14:textId="265ECB59" w:rsidR="05089AAD" w:rsidRPr="00BC0972" w:rsidRDefault="05089AAD" w:rsidP="6418BADC">
      <w:pPr>
        <w:spacing w:after="0" w:line="240" w:lineRule="auto"/>
        <w:jc w:val="both"/>
        <w:rPr>
          <w:rFonts w:ascii="Times New Roman" w:eastAsia="Times New Roman" w:hAnsi="Times New Roman" w:cs="Times New Roman"/>
          <w:i/>
          <w:iCs/>
          <w:sz w:val="22"/>
          <w:szCs w:val="22"/>
        </w:rPr>
      </w:pPr>
    </w:p>
    <w:p w14:paraId="0A544A6A" w14:textId="2BA00ABB" w:rsidR="05089AAD" w:rsidRPr="00BC0972" w:rsidRDefault="05089AAD" w:rsidP="05089AAD">
      <w:pPr>
        <w:spacing w:line="240" w:lineRule="auto"/>
        <w:jc w:val="center"/>
        <w:rPr>
          <w:rFonts w:ascii="Times New Roman" w:eastAsia="Times New Roman" w:hAnsi="Times New Roman" w:cs="Times New Roman"/>
          <w:sz w:val="22"/>
          <w:szCs w:val="22"/>
        </w:rPr>
      </w:pPr>
    </w:p>
    <w:sectPr w:rsidR="05089AAD" w:rsidRPr="00BC0972">
      <w:headerReference w:type="even" r:id="rId14"/>
      <w:headerReference w:type="default" r:id="rId15"/>
      <w:footerReference w:type="even" r:id="rId16"/>
      <w:footerReference w:type="default" r:id="rId17"/>
      <w:headerReference w:type="first" r:id="rId18"/>
      <w:footerReference w:type="first" r:id="rId19"/>
      <w:pgSz w:w="11907" w:h="16839"/>
      <w:pgMar w:top="1152" w:right="2016" w:bottom="1728"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67F8" w14:textId="77777777" w:rsidR="00A933A0" w:rsidRDefault="00A933A0" w:rsidP="00970541">
      <w:pPr>
        <w:spacing w:after="0" w:line="240" w:lineRule="auto"/>
      </w:pPr>
      <w:r>
        <w:separator/>
      </w:r>
    </w:p>
  </w:endnote>
  <w:endnote w:type="continuationSeparator" w:id="0">
    <w:p w14:paraId="0EB8B8A1" w14:textId="77777777" w:rsidR="00A933A0" w:rsidRDefault="00A933A0" w:rsidP="0097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F757" w14:textId="77777777" w:rsidR="00970541" w:rsidRDefault="0097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0DC0" w14:textId="77777777" w:rsidR="00970541" w:rsidRDefault="0097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DD92" w14:textId="77777777" w:rsidR="00970541" w:rsidRDefault="0097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9A9E" w14:textId="77777777" w:rsidR="00A933A0" w:rsidRDefault="00A933A0" w:rsidP="00970541">
      <w:pPr>
        <w:spacing w:after="0" w:line="240" w:lineRule="auto"/>
      </w:pPr>
      <w:r>
        <w:separator/>
      </w:r>
    </w:p>
  </w:footnote>
  <w:footnote w:type="continuationSeparator" w:id="0">
    <w:p w14:paraId="78A5E599" w14:textId="77777777" w:rsidR="00A933A0" w:rsidRDefault="00A933A0" w:rsidP="0097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A0F0" w14:textId="1E2F6FE3" w:rsidR="00970541" w:rsidRDefault="00000000">
    <w:pPr>
      <w:pStyle w:val="Header"/>
    </w:pPr>
    <w:r>
      <w:rPr>
        <w:noProof/>
      </w:rPr>
      <w:pict w14:anchorId="408A8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7.95pt;height:57.3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61E8" w14:textId="4E646B79" w:rsidR="00970541" w:rsidRDefault="00000000">
    <w:pPr>
      <w:pStyle w:val="Header"/>
    </w:pPr>
    <w:r>
      <w:rPr>
        <w:noProof/>
      </w:rPr>
      <w:pict w14:anchorId="7BAA4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7.95pt;height:57.3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36BD" w14:textId="44028FEB" w:rsidR="00970541" w:rsidRDefault="00000000">
    <w:pPr>
      <w:pStyle w:val="Header"/>
    </w:pPr>
    <w:r>
      <w:rPr>
        <w:noProof/>
      </w:rPr>
      <w:pict w14:anchorId="65749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07.95pt;height:57.3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F2160"/>
    <w:multiLevelType w:val="hybridMultilevel"/>
    <w:tmpl w:val="47DE5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F773D1"/>
    <w:multiLevelType w:val="hybridMultilevel"/>
    <w:tmpl w:val="7960BA48"/>
    <w:lvl w:ilvl="0" w:tplc="15B2B684">
      <w:start w:val="1"/>
      <w:numFmt w:val="bullet"/>
      <w:lvlText w:val=""/>
      <w:lvlJc w:val="left"/>
      <w:pPr>
        <w:ind w:left="720" w:hanging="360"/>
      </w:pPr>
      <w:rPr>
        <w:rFonts w:ascii="Symbol" w:hAnsi="Symbol" w:hint="default"/>
      </w:rPr>
    </w:lvl>
    <w:lvl w:ilvl="1" w:tplc="94F4C0A2">
      <w:start w:val="1"/>
      <w:numFmt w:val="bullet"/>
      <w:lvlText w:val="o"/>
      <w:lvlJc w:val="left"/>
      <w:pPr>
        <w:ind w:left="1440" w:hanging="360"/>
      </w:pPr>
      <w:rPr>
        <w:rFonts w:ascii="Courier New" w:hAnsi="Courier New" w:hint="default"/>
      </w:rPr>
    </w:lvl>
    <w:lvl w:ilvl="2" w:tplc="B97441F6">
      <w:start w:val="1"/>
      <w:numFmt w:val="bullet"/>
      <w:lvlText w:val=""/>
      <w:lvlJc w:val="left"/>
      <w:pPr>
        <w:ind w:left="2160" w:hanging="360"/>
      </w:pPr>
      <w:rPr>
        <w:rFonts w:ascii="Wingdings" w:hAnsi="Wingdings" w:hint="default"/>
      </w:rPr>
    </w:lvl>
    <w:lvl w:ilvl="3" w:tplc="C5A018D4">
      <w:start w:val="1"/>
      <w:numFmt w:val="bullet"/>
      <w:lvlText w:val=""/>
      <w:lvlJc w:val="left"/>
      <w:pPr>
        <w:ind w:left="2880" w:hanging="360"/>
      </w:pPr>
      <w:rPr>
        <w:rFonts w:ascii="Symbol" w:hAnsi="Symbol" w:hint="default"/>
      </w:rPr>
    </w:lvl>
    <w:lvl w:ilvl="4" w:tplc="BE6230AA">
      <w:start w:val="1"/>
      <w:numFmt w:val="bullet"/>
      <w:lvlText w:val="o"/>
      <w:lvlJc w:val="left"/>
      <w:pPr>
        <w:ind w:left="3600" w:hanging="360"/>
      </w:pPr>
      <w:rPr>
        <w:rFonts w:ascii="Courier New" w:hAnsi="Courier New" w:hint="default"/>
      </w:rPr>
    </w:lvl>
    <w:lvl w:ilvl="5" w:tplc="40902872">
      <w:start w:val="1"/>
      <w:numFmt w:val="bullet"/>
      <w:lvlText w:val=""/>
      <w:lvlJc w:val="left"/>
      <w:pPr>
        <w:ind w:left="4320" w:hanging="360"/>
      </w:pPr>
      <w:rPr>
        <w:rFonts w:ascii="Wingdings" w:hAnsi="Wingdings" w:hint="default"/>
      </w:rPr>
    </w:lvl>
    <w:lvl w:ilvl="6" w:tplc="1A28ED6A">
      <w:start w:val="1"/>
      <w:numFmt w:val="bullet"/>
      <w:lvlText w:val=""/>
      <w:lvlJc w:val="left"/>
      <w:pPr>
        <w:ind w:left="5040" w:hanging="360"/>
      </w:pPr>
      <w:rPr>
        <w:rFonts w:ascii="Symbol" w:hAnsi="Symbol" w:hint="default"/>
      </w:rPr>
    </w:lvl>
    <w:lvl w:ilvl="7" w:tplc="96F006A4">
      <w:start w:val="1"/>
      <w:numFmt w:val="bullet"/>
      <w:lvlText w:val="o"/>
      <w:lvlJc w:val="left"/>
      <w:pPr>
        <w:ind w:left="5760" w:hanging="360"/>
      </w:pPr>
      <w:rPr>
        <w:rFonts w:ascii="Courier New" w:hAnsi="Courier New" w:hint="default"/>
      </w:rPr>
    </w:lvl>
    <w:lvl w:ilvl="8" w:tplc="3CA2958C">
      <w:start w:val="1"/>
      <w:numFmt w:val="bullet"/>
      <w:lvlText w:val=""/>
      <w:lvlJc w:val="left"/>
      <w:pPr>
        <w:ind w:left="6480" w:hanging="360"/>
      </w:pPr>
      <w:rPr>
        <w:rFonts w:ascii="Wingdings" w:hAnsi="Wingdings" w:hint="default"/>
      </w:rPr>
    </w:lvl>
  </w:abstractNum>
  <w:abstractNum w:abstractNumId="2" w15:restartNumberingAfterBreak="0">
    <w:nsid w:val="6ED4203F"/>
    <w:multiLevelType w:val="hybridMultilevel"/>
    <w:tmpl w:val="D74054F4"/>
    <w:lvl w:ilvl="0" w:tplc="9B56C768">
      <w:start w:val="1"/>
      <w:numFmt w:val="bullet"/>
      <w:lvlText w:val=""/>
      <w:lvlJc w:val="left"/>
      <w:pPr>
        <w:ind w:left="720" w:hanging="360"/>
      </w:pPr>
      <w:rPr>
        <w:rFonts w:ascii="Symbol" w:hAnsi="Symbol" w:hint="default"/>
      </w:rPr>
    </w:lvl>
    <w:lvl w:ilvl="1" w:tplc="6BC62DC0">
      <w:start w:val="1"/>
      <w:numFmt w:val="bullet"/>
      <w:lvlText w:val="o"/>
      <w:lvlJc w:val="left"/>
      <w:pPr>
        <w:ind w:left="1440" w:hanging="360"/>
      </w:pPr>
      <w:rPr>
        <w:rFonts w:ascii="Courier New" w:hAnsi="Courier New" w:hint="default"/>
      </w:rPr>
    </w:lvl>
    <w:lvl w:ilvl="2" w:tplc="68305DB8">
      <w:start w:val="1"/>
      <w:numFmt w:val="bullet"/>
      <w:lvlText w:val=""/>
      <w:lvlJc w:val="left"/>
      <w:pPr>
        <w:ind w:left="2160" w:hanging="360"/>
      </w:pPr>
      <w:rPr>
        <w:rFonts w:ascii="Wingdings" w:hAnsi="Wingdings" w:hint="default"/>
      </w:rPr>
    </w:lvl>
    <w:lvl w:ilvl="3" w:tplc="F0BAA55C">
      <w:start w:val="1"/>
      <w:numFmt w:val="bullet"/>
      <w:lvlText w:val=""/>
      <w:lvlJc w:val="left"/>
      <w:pPr>
        <w:ind w:left="2880" w:hanging="360"/>
      </w:pPr>
      <w:rPr>
        <w:rFonts w:ascii="Symbol" w:hAnsi="Symbol" w:hint="default"/>
      </w:rPr>
    </w:lvl>
    <w:lvl w:ilvl="4" w:tplc="3842B5DA">
      <w:start w:val="1"/>
      <w:numFmt w:val="bullet"/>
      <w:lvlText w:val="o"/>
      <w:lvlJc w:val="left"/>
      <w:pPr>
        <w:ind w:left="3600" w:hanging="360"/>
      </w:pPr>
      <w:rPr>
        <w:rFonts w:ascii="Courier New" w:hAnsi="Courier New" w:hint="default"/>
      </w:rPr>
    </w:lvl>
    <w:lvl w:ilvl="5" w:tplc="EEF26368">
      <w:start w:val="1"/>
      <w:numFmt w:val="bullet"/>
      <w:lvlText w:val=""/>
      <w:lvlJc w:val="left"/>
      <w:pPr>
        <w:ind w:left="4320" w:hanging="360"/>
      </w:pPr>
      <w:rPr>
        <w:rFonts w:ascii="Wingdings" w:hAnsi="Wingdings" w:hint="default"/>
      </w:rPr>
    </w:lvl>
    <w:lvl w:ilvl="6" w:tplc="11AC3DE2">
      <w:start w:val="1"/>
      <w:numFmt w:val="bullet"/>
      <w:lvlText w:val=""/>
      <w:lvlJc w:val="left"/>
      <w:pPr>
        <w:ind w:left="5040" w:hanging="360"/>
      </w:pPr>
      <w:rPr>
        <w:rFonts w:ascii="Symbol" w:hAnsi="Symbol" w:hint="default"/>
      </w:rPr>
    </w:lvl>
    <w:lvl w:ilvl="7" w:tplc="896A21B4">
      <w:start w:val="1"/>
      <w:numFmt w:val="bullet"/>
      <w:lvlText w:val="o"/>
      <w:lvlJc w:val="left"/>
      <w:pPr>
        <w:ind w:left="5760" w:hanging="360"/>
      </w:pPr>
      <w:rPr>
        <w:rFonts w:ascii="Courier New" w:hAnsi="Courier New" w:hint="default"/>
      </w:rPr>
    </w:lvl>
    <w:lvl w:ilvl="8" w:tplc="3F6C5E56">
      <w:start w:val="1"/>
      <w:numFmt w:val="bullet"/>
      <w:lvlText w:val=""/>
      <w:lvlJc w:val="left"/>
      <w:pPr>
        <w:ind w:left="6480" w:hanging="360"/>
      </w:pPr>
      <w:rPr>
        <w:rFonts w:ascii="Wingdings" w:hAnsi="Wingdings" w:hint="default"/>
      </w:rPr>
    </w:lvl>
  </w:abstractNum>
  <w:num w:numId="1" w16cid:durableId="153955912">
    <w:abstractNumId w:val="2"/>
  </w:num>
  <w:num w:numId="2" w16cid:durableId="391542884">
    <w:abstractNumId w:val="1"/>
  </w:num>
  <w:num w:numId="3" w16cid:durableId="11587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5D703A"/>
    <w:rsid w:val="00020E90"/>
    <w:rsid w:val="000D7F59"/>
    <w:rsid w:val="001025D7"/>
    <w:rsid w:val="00111C5D"/>
    <w:rsid w:val="00114D30"/>
    <w:rsid w:val="00115DCB"/>
    <w:rsid w:val="00136812"/>
    <w:rsid w:val="00144ACF"/>
    <w:rsid w:val="00144B9B"/>
    <w:rsid w:val="00151A48"/>
    <w:rsid w:val="001A2B37"/>
    <w:rsid w:val="001C7F72"/>
    <w:rsid w:val="001D1656"/>
    <w:rsid w:val="001D3013"/>
    <w:rsid w:val="001F0ED1"/>
    <w:rsid w:val="002036D0"/>
    <w:rsid w:val="00203BAF"/>
    <w:rsid w:val="0021794F"/>
    <w:rsid w:val="0024786C"/>
    <w:rsid w:val="0025010F"/>
    <w:rsid w:val="00264419"/>
    <w:rsid w:val="002925AC"/>
    <w:rsid w:val="0029767D"/>
    <w:rsid w:val="00310201"/>
    <w:rsid w:val="00342241"/>
    <w:rsid w:val="00386209"/>
    <w:rsid w:val="003918A7"/>
    <w:rsid w:val="003C1521"/>
    <w:rsid w:val="003C5B6A"/>
    <w:rsid w:val="003D19A3"/>
    <w:rsid w:val="00405E56"/>
    <w:rsid w:val="00421FA8"/>
    <w:rsid w:val="00427B1A"/>
    <w:rsid w:val="00432440"/>
    <w:rsid w:val="00455E78"/>
    <w:rsid w:val="00470BF4"/>
    <w:rsid w:val="004A0503"/>
    <w:rsid w:val="004B04F0"/>
    <w:rsid w:val="004C3950"/>
    <w:rsid w:val="00502E10"/>
    <w:rsid w:val="00502E7D"/>
    <w:rsid w:val="00516512"/>
    <w:rsid w:val="005250BC"/>
    <w:rsid w:val="00530132"/>
    <w:rsid w:val="00553124"/>
    <w:rsid w:val="005566B2"/>
    <w:rsid w:val="00592F14"/>
    <w:rsid w:val="00593211"/>
    <w:rsid w:val="005F4BA8"/>
    <w:rsid w:val="005F5F23"/>
    <w:rsid w:val="00633F33"/>
    <w:rsid w:val="00635906"/>
    <w:rsid w:val="00636582"/>
    <w:rsid w:val="00666DF9"/>
    <w:rsid w:val="00691547"/>
    <w:rsid w:val="00694E49"/>
    <w:rsid w:val="006A03A8"/>
    <w:rsid w:val="006B3610"/>
    <w:rsid w:val="006B4EC9"/>
    <w:rsid w:val="006C6B57"/>
    <w:rsid w:val="006D05D7"/>
    <w:rsid w:val="00752112"/>
    <w:rsid w:val="00763EF5"/>
    <w:rsid w:val="00782601"/>
    <w:rsid w:val="00784D9B"/>
    <w:rsid w:val="007B246E"/>
    <w:rsid w:val="007D5594"/>
    <w:rsid w:val="007F171D"/>
    <w:rsid w:val="00845428"/>
    <w:rsid w:val="008715A1"/>
    <w:rsid w:val="008B1021"/>
    <w:rsid w:val="008B213A"/>
    <w:rsid w:val="00911F77"/>
    <w:rsid w:val="0094227B"/>
    <w:rsid w:val="0094655C"/>
    <w:rsid w:val="00953D1C"/>
    <w:rsid w:val="00970541"/>
    <w:rsid w:val="00975125"/>
    <w:rsid w:val="0097560B"/>
    <w:rsid w:val="00981B07"/>
    <w:rsid w:val="009B17C9"/>
    <w:rsid w:val="009B7CDF"/>
    <w:rsid w:val="009E2F23"/>
    <w:rsid w:val="00A468BE"/>
    <w:rsid w:val="00A51FBC"/>
    <w:rsid w:val="00A754F1"/>
    <w:rsid w:val="00A75786"/>
    <w:rsid w:val="00A933A0"/>
    <w:rsid w:val="00AA084A"/>
    <w:rsid w:val="00AC6787"/>
    <w:rsid w:val="00B14422"/>
    <w:rsid w:val="00B463A0"/>
    <w:rsid w:val="00B930BD"/>
    <w:rsid w:val="00BC0972"/>
    <w:rsid w:val="00BC1FEF"/>
    <w:rsid w:val="00C040C8"/>
    <w:rsid w:val="00C22771"/>
    <w:rsid w:val="00C7729C"/>
    <w:rsid w:val="00C93723"/>
    <w:rsid w:val="00CA5A0C"/>
    <w:rsid w:val="00CB5E30"/>
    <w:rsid w:val="00CC2D98"/>
    <w:rsid w:val="00D3625C"/>
    <w:rsid w:val="00DA0E91"/>
    <w:rsid w:val="00DE3079"/>
    <w:rsid w:val="00DE4814"/>
    <w:rsid w:val="00E05376"/>
    <w:rsid w:val="00E10D99"/>
    <w:rsid w:val="00E14D92"/>
    <w:rsid w:val="00E26702"/>
    <w:rsid w:val="00E40DF9"/>
    <w:rsid w:val="00E63BFE"/>
    <w:rsid w:val="00EB7D50"/>
    <w:rsid w:val="00ED5E2C"/>
    <w:rsid w:val="00ED720D"/>
    <w:rsid w:val="00F05437"/>
    <w:rsid w:val="00F17D14"/>
    <w:rsid w:val="00F2069D"/>
    <w:rsid w:val="00F33199"/>
    <w:rsid w:val="00F3588B"/>
    <w:rsid w:val="00F36B20"/>
    <w:rsid w:val="00F406D5"/>
    <w:rsid w:val="00F4794C"/>
    <w:rsid w:val="00F759B1"/>
    <w:rsid w:val="00F919EC"/>
    <w:rsid w:val="00F94B9E"/>
    <w:rsid w:val="00FA161F"/>
    <w:rsid w:val="00FA77E5"/>
    <w:rsid w:val="0136EBF1"/>
    <w:rsid w:val="013A7328"/>
    <w:rsid w:val="01AC34EE"/>
    <w:rsid w:val="01B04C98"/>
    <w:rsid w:val="01D89B96"/>
    <w:rsid w:val="01E4FD6D"/>
    <w:rsid w:val="02095E63"/>
    <w:rsid w:val="023BDE32"/>
    <w:rsid w:val="0245AE4E"/>
    <w:rsid w:val="027035B2"/>
    <w:rsid w:val="02E4B6F8"/>
    <w:rsid w:val="02ED6A82"/>
    <w:rsid w:val="02FCFB58"/>
    <w:rsid w:val="0306A377"/>
    <w:rsid w:val="0332C69A"/>
    <w:rsid w:val="03479B11"/>
    <w:rsid w:val="038609BC"/>
    <w:rsid w:val="03B8C00A"/>
    <w:rsid w:val="03D9F533"/>
    <w:rsid w:val="03ED5B9A"/>
    <w:rsid w:val="03F20884"/>
    <w:rsid w:val="04D8974F"/>
    <w:rsid w:val="04F8A4EC"/>
    <w:rsid w:val="05089AAD"/>
    <w:rsid w:val="0525ABA2"/>
    <w:rsid w:val="055542CB"/>
    <w:rsid w:val="056FA21C"/>
    <w:rsid w:val="05D72D18"/>
    <w:rsid w:val="06198ECE"/>
    <w:rsid w:val="065350BC"/>
    <w:rsid w:val="06567032"/>
    <w:rsid w:val="0681C4A0"/>
    <w:rsid w:val="06BDD5B6"/>
    <w:rsid w:val="06F527C9"/>
    <w:rsid w:val="0754A947"/>
    <w:rsid w:val="07AD5936"/>
    <w:rsid w:val="07D56BD8"/>
    <w:rsid w:val="07E4660F"/>
    <w:rsid w:val="083EF53D"/>
    <w:rsid w:val="0859F23A"/>
    <w:rsid w:val="08B1DDB8"/>
    <w:rsid w:val="096E5AE4"/>
    <w:rsid w:val="099205A4"/>
    <w:rsid w:val="09AC5AC9"/>
    <w:rsid w:val="09AED150"/>
    <w:rsid w:val="09FA8B19"/>
    <w:rsid w:val="0A5AEA14"/>
    <w:rsid w:val="0ACE40B4"/>
    <w:rsid w:val="0AF4DB80"/>
    <w:rsid w:val="0AF75F30"/>
    <w:rsid w:val="0B35B251"/>
    <w:rsid w:val="0B40581C"/>
    <w:rsid w:val="0B8C43C1"/>
    <w:rsid w:val="0BCC6B95"/>
    <w:rsid w:val="0BDEF19C"/>
    <w:rsid w:val="0BF7FC23"/>
    <w:rsid w:val="0C6B9FFB"/>
    <w:rsid w:val="0CB7EAF6"/>
    <w:rsid w:val="0CF93A08"/>
    <w:rsid w:val="0DA38DDD"/>
    <w:rsid w:val="0DB2E8E2"/>
    <w:rsid w:val="0DC3A2B0"/>
    <w:rsid w:val="0DFF4764"/>
    <w:rsid w:val="0E350D23"/>
    <w:rsid w:val="0EAF972C"/>
    <w:rsid w:val="0EC2453A"/>
    <w:rsid w:val="0F0641FE"/>
    <w:rsid w:val="0F09D82E"/>
    <w:rsid w:val="0F3A7781"/>
    <w:rsid w:val="0F3C3E51"/>
    <w:rsid w:val="0F94F293"/>
    <w:rsid w:val="0FB4B864"/>
    <w:rsid w:val="0FBB5724"/>
    <w:rsid w:val="0FFC77C4"/>
    <w:rsid w:val="10453861"/>
    <w:rsid w:val="10D0A6B2"/>
    <w:rsid w:val="10DB06E2"/>
    <w:rsid w:val="10FF9196"/>
    <w:rsid w:val="11C6D67E"/>
    <w:rsid w:val="1206A72B"/>
    <w:rsid w:val="12273036"/>
    <w:rsid w:val="1238C5DD"/>
    <w:rsid w:val="12448388"/>
    <w:rsid w:val="129698E1"/>
    <w:rsid w:val="12F89C92"/>
    <w:rsid w:val="134DCFDE"/>
    <w:rsid w:val="137B541A"/>
    <w:rsid w:val="139FBCC1"/>
    <w:rsid w:val="14B6761B"/>
    <w:rsid w:val="14BE8C70"/>
    <w:rsid w:val="14C68043"/>
    <w:rsid w:val="14E84C0A"/>
    <w:rsid w:val="14F15C9A"/>
    <w:rsid w:val="1523C559"/>
    <w:rsid w:val="154EEEF2"/>
    <w:rsid w:val="155BDAED"/>
    <w:rsid w:val="156FCDFC"/>
    <w:rsid w:val="1582A092"/>
    <w:rsid w:val="15972116"/>
    <w:rsid w:val="15D1B1E3"/>
    <w:rsid w:val="15D8ECF3"/>
    <w:rsid w:val="15E69FEF"/>
    <w:rsid w:val="16327B5A"/>
    <w:rsid w:val="166272C5"/>
    <w:rsid w:val="16BCF2AB"/>
    <w:rsid w:val="1708FFF9"/>
    <w:rsid w:val="1733BCA4"/>
    <w:rsid w:val="17651DC5"/>
    <w:rsid w:val="17E863B7"/>
    <w:rsid w:val="17EAA43D"/>
    <w:rsid w:val="17F09EFA"/>
    <w:rsid w:val="17F0D1D5"/>
    <w:rsid w:val="182A1533"/>
    <w:rsid w:val="184242AF"/>
    <w:rsid w:val="185EEA47"/>
    <w:rsid w:val="18715CC5"/>
    <w:rsid w:val="187AA4F8"/>
    <w:rsid w:val="18B8DEC6"/>
    <w:rsid w:val="1920E921"/>
    <w:rsid w:val="1955F83D"/>
    <w:rsid w:val="1966ABD4"/>
    <w:rsid w:val="19EE0EFF"/>
    <w:rsid w:val="1A19B2DB"/>
    <w:rsid w:val="1A515F33"/>
    <w:rsid w:val="1A6BFAD9"/>
    <w:rsid w:val="1A8EB3A0"/>
    <w:rsid w:val="1AD3E80C"/>
    <w:rsid w:val="1B041EB3"/>
    <w:rsid w:val="1BAFCC36"/>
    <w:rsid w:val="1BC59417"/>
    <w:rsid w:val="1C8EF29D"/>
    <w:rsid w:val="1CD992E9"/>
    <w:rsid w:val="1D01BA21"/>
    <w:rsid w:val="1DC2D769"/>
    <w:rsid w:val="1DEBFCF1"/>
    <w:rsid w:val="1DFA284B"/>
    <w:rsid w:val="1E1FF08A"/>
    <w:rsid w:val="1E38FD6E"/>
    <w:rsid w:val="1E46454E"/>
    <w:rsid w:val="1EBE4412"/>
    <w:rsid w:val="1ED2708E"/>
    <w:rsid w:val="1EF17284"/>
    <w:rsid w:val="1F15574F"/>
    <w:rsid w:val="1F2B6D78"/>
    <w:rsid w:val="1F95CB59"/>
    <w:rsid w:val="1FDE2AF2"/>
    <w:rsid w:val="1FFC0DB6"/>
    <w:rsid w:val="2013888F"/>
    <w:rsid w:val="202C22AF"/>
    <w:rsid w:val="20607ECB"/>
    <w:rsid w:val="20C78359"/>
    <w:rsid w:val="2138AAFC"/>
    <w:rsid w:val="215AA114"/>
    <w:rsid w:val="21D45B84"/>
    <w:rsid w:val="21D484BE"/>
    <w:rsid w:val="225483DE"/>
    <w:rsid w:val="22576EF8"/>
    <w:rsid w:val="22727639"/>
    <w:rsid w:val="2277634F"/>
    <w:rsid w:val="234132DF"/>
    <w:rsid w:val="237DF997"/>
    <w:rsid w:val="23A4F13B"/>
    <w:rsid w:val="23C53C7F"/>
    <w:rsid w:val="248F515F"/>
    <w:rsid w:val="24D64607"/>
    <w:rsid w:val="24E93937"/>
    <w:rsid w:val="25372004"/>
    <w:rsid w:val="253B76B3"/>
    <w:rsid w:val="25418E2F"/>
    <w:rsid w:val="255F2A66"/>
    <w:rsid w:val="2594CA0E"/>
    <w:rsid w:val="259562E6"/>
    <w:rsid w:val="25BF106B"/>
    <w:rsid w:val="25D81F63"/>
    <w:rsid w:val="266887DC"/>
    <w:rsid w:val="266A2EDF"/>
    <w:rsid w:val="266CFCB5"/>
    <w:rsid w:val="26992E0D"/>
    <w:rsid w:val="26CD2437"/>
    <w:rsid w:val="270EF6FB"/>
    <w:rsid w:val="2781D60F"/>
    <w:rsid w:val="27BF5800"/>
    <w:rsid w:val="28AEE9EA"/>
    <w:rsid w:val="28C90F6E"/>
    <w:rsid w:val="28D1540F"/>
    <w:rsid w:val="28EC0091"/>
    <w:rsid w:val="29355238"/>
    <w:rsid w:val="29591A88"/>
    <w:rsid w:val="295FCBF0"/>
    <w:rsid w:val="29BC2911"/>
    <w:rsid w:val="29CC930C"/>
    <w:rsid w:val="2A4B1A6C"/>
    <w:rsid w:val="2A9B631C"/>
    <w:rsid w:val="2AA4AFC6"/>
    <w:rsid w:val="2AE72F4E"/>
    <w:rsid w:val="2AE8C829"/>
    <w:rsid w:val="2AE9D0BF"/>
    <w:rsid w:val="2AF3D373"/>
    <w:rsid w:val="2BA71CD7"/>
    <w:rsid w:val="2BD64F34"/>
    <w:rsid w:val="2CF2635C"/>
    <w:rsid w:val="2D7F8DB7"/>
    <w:rsid w:val="2DC80785"/>
    <w:rsid w:val="2DE730F3"/>
    <w:rsid w:val="2E18AB37"/>
    <w:rsid w:val="2E471DD5"/>
    <w:rsid w:val="2E990FEA"/>
    <w:rsid w:val="2F0D0559"/>
    <w:rsid w:val="2F1FD9C5"/>
    <w:rsid w:val="2F266301"/>
    <w:rsid w:val="2F635FF1"/>
    <w:rsid w:val="2F6EEF5F"/>
    <w:rsid w:val="2F73069E"/>
    <w:rsid w:val="2F94909F"/>
    <w:rsid w:val="2FC13D24"/>
    <w:rsid w:val="3027A4E4"/>
    <w:rsid w:val="307EF716"/>
    <w:rsid w:val="30924BBC"/>
    <w:rsid w:val="30948114"/>
    <w:rsid w:val="30A59954"/>
    <w:rsid w:val="30E1FA85"/>
    <w:rsid w:val="3105F9EB"/>
    <w:rsid w:val="315D8C91"/>
    <w:rsid w:val="3177FBE2"/>
    <w:rsid w:val="317AB2C0"/>
    <w:rsid w:val="31AD0AC4"/>
    <w:rsid w:val="326E97AC"/>
    <w:rsid w:val="32B1F20F"/>
    <w:rsid w:val="32CE5AFD"/>
    <w:rsid w:val="3308A28E"/>
    <w:rsid w:val="33154D38"/>
    <w:rsid w:val="3370FBCB"/>
    <w:rsid w:val="337858EC"/>
    <w:rsid w:val="337C2BE2"/>
    <w:rsid w:val="33A7DADD"/>
    <w:rsid w:val="33B5784B"/>
    <w:rsid w:val="33D11CC5"/>
    <w:rsid w:val="33F5C7C0"/>
    <w:rsid w:val="3421E871"/>
    <w:rsid w:val="342D7926"/>
    <w:rsid w:val="345FD933"/>
    <w:rsid w:val="34DB609C"/>
    <w:rsid w:val="3515653E"/>
    <w:rsid w:val="351FA0D9"/>
    <w:rsid w:val="3541D97A"/>
    <w:rsid w:val="3585D187"/>
    <w:rsid w:val="35E5A07F"/>
    <w:rsid w:val="35E62B2E"/>
    <w:rsid w:val="365650BF"/>
    <w:rsid w:val="36794097"/>
    <w:rsid w:val="36E52D6B"/>
    <w:rsid w:val="37032E46"/>
    <w:rsid w:val="3726185D"/>
    <w:rsid w:val="37BCF7C0"/>
    <w:rsid w:val="3806DE69"/>
    <w:rsid w:val="3840C050"/>
    <w:rsid w:val="384EE3E6"/>
    <w:rsid w:val="3877F883"/>
    <w:rsid w:val="3885DB09"/>
    <w:rsid w:val="38F3A32F"/>
    <w:rsid w:val="38FBE498"/>
    <w:rsid w:val="39057103"/>
    <w:rsid w:val="3930CC91"/>
    <w:rsid w:val="3934E3C9"/>
    <w:rsid w:val="397D0C64"/>
    <w:rsid w:val="39801298"/>
    <w:rsid w:val="39976922"/>
    <w:rsid w:val="39AF7C20"/>
    <w:rsid w:val="39C10255"/>
    <w:rsid w:val="39E07CD5"/>
    <w:rsid w:val="3A175D2F"/>
    <w:rsid w:val="3A798BF0"/>
    <w:rsid w:val="3ACD4A5E"/>
    <w:rsid w:val="3B046597"/>
    <w:rsid w:val="3B0998C1"/>
    <w:rsid w:val="3B0D37C6"/>
    <w:rsid w:val="3B3F7892"/>
    <w:rsid w:val="3B55DA17"/>
    <w:rsid w:val="3BC27E9F"/>
    <w:rsid w:val="3C1D386A"/>
    <w:rsid w:val="3C4E86C9"/>
    <w:rsid w:val="3C70D92D"/>
    <w:rsid w:val="3CE6EE4B"/>
    <w:rsid w:val="3CE89FBD"/>
    <w:rsid w:val="3D0D51E3"/>
    <w:rsid w:val="3D164FF5"/>
    <w:rsid w:val="3D3DAEE1"/>
    <w:rsid w:val="3D416A3C"/>
    <w:rsid w:val="3D7E8396"/>
    <w:rsid w:val="3D9A6288"/>
    <w:rsid w:val="3DCC0F6B"/>
    <w:rsid w:val="3DD13292"/>
    <w:rsid w:val="3E048ED2"/>
    <w:rsid w:val="3E07DCE2"/>
    <w:rsid w:val="3E099A1F"/>
    <w:rsid w:val="3E0F7126"/>
    <w:rsid w:val="3E6740D2"/>
    <w:rsid w:val="3E951845"/>
    <w:rsid w:val="3E9B30B4"/>
    <w:rsid w:val="3EC113F8"/>
    <w:rsid w:val="3F11DE82"/>
    <w:rsid w:val="3FDAD5CC"/>
    <w:rsid w:val="3FFE5734"/>
    <w:rsid w:val="4003F4F2"/>
    <w:rsid w:val="4043E19B"/>
    <w:rsid w:val="40483A9A"/>
    <w:rsid w:val="40BF47C7"/>
    <w:rsid w:val="4115780E"/>
    <w:rsid w:val="41236C37"/>
    <w:rsid w:val="413E8E92"/>
    <w:rsid w:val="419D3EE0"/>
    <w:rsid w:val="42595B30"/>
    <w:rsid w:val="427E6EE2"/>
    <w:rsid w:val="4308D9BC"/>
    <w:rsid w:val="4362255E"/>
    <w:rsid w:val="4382ADBA"/>
    <w:rsid w:val="43AD0371"/>
    <w:rsid w:val="43C2472A"/>
    <w:rsid w:val="43D92609"/>
    <w:rsid w:val="43FB7A92"/>
    <w:rsid w:val="440A49E8"/>
    <w:rsid w:val="4411FAC6"/>
    <w:rsid w:val="441EC954"/>
    <w:rsid w:val="44E7D81C"/>
    <w:rsid w:val="450F1D32"/>
    <w:rsid w:val="453C3B12"/>
    <w:rsid w:val="4548135A"/>
    <w:rsid w:val="45A82ED6"/>
    <w:rsid w:val="45D0518B"/>
    <w:rsid w:val="45F33102"/>
    <w:rsid w:val="460E76D5"/>
    <w:rsid w:val="46283232"/>
    <w:rsid w:val="46AFB9D6"/>
    <w:rsid w:val="46C8230A"/>
    <w:rsid w:val="473680F7"/>
    <w:rsid w:val="47D13C16"/>
    <w:rsid w:val="47E360B2"/>
    <w:rsid w:val="47FB512D"/>
    <w:rsid w:val="486AE07C"/>
    <w:rsid w:val="48B598AF"/>
    <w:rsid w:val="48CA8C89"/>
    <w:rsid w:val="48CF4AED"/>
    <w:rsid w:val="48E08E19"/>
    <w:rsid w:val="48F7B64D"/>
    <w:rsid w:val="48F83146"/>
    <w:rsid w:val="49496905"/>
    <w:rsid w:val="49BDA0EE"/>
    <w:rsid w:val="49CE618E"/>
    <w:rsid w:val="49D1B528"/>
    <w:rsid w:val="4A204B1B"/>
    <w:rsid w:val="4A3A4359"/>
    <w:rsid w:val="4A582840"/>
    <w:rsid w:val="4A6589BF"/>
    <w:rsid w:val="4A792B15"/>
    <w:rsid w:val="4B5BA9F6"/>
    <w:rsid w:val="4BB79DD2"/>
    <w:rsid w:val="4C733E5E"/>
    <w:rsid w:val="4CC3BED8"/>
    <w:rsid w:val="4CF5237F"/>
    <w:rsid w:val="4D17CD79"/>
    <w:rsid w:val="4D319B08"/>
    <w:rsid w:val="4D59032A"/>
    <w:rsid w:val="4D72B6B5"/>
    <w:rsid w:val="4DDAB08B"/>
    <w:rsid w:val="4E03EF61"/>
    <w:rsid w:val="4E486DFE"/>
    <w:rsid w:val="4EB2DAAA"/>
    <w:rsid w:val="4EBCE548"/>
    <w:rsid w:val="4F033B1D"/>
    <w:rsid w:val="4F0EE4D4"/>
    <w:rsid w:val="4F3ACF5B"/>
    <w:rsid w:val="4F6D2F19"/>
    <w:rsid w:val="4F9F5AF0"/>
    <w:rsid w:val="4FB27C50"/>
    <w:rsid w:val="4FCF1F6E"/>
    <w:rsid w:val="4FF09AB0"/>
    <w:rsid w:val="5077772E"/>
    <w:rsid w:val="507D2E88"/>
    <w:rsid w:val="50B84676"/>
    <w:rsid w:val="50DB202E"/>
    <w:rsid w:val="51081F4B"/>
    <w:rsid w:val="51895EDD"/>
    <w:rsid w:val="51924EEE"/>
    <w:rsid w:val="51B25C90"/>
    <w:rsid w:val="51B844CE"/>
    <w:rsid w:val="52B100CF"/>
    <w:rsid w:val="52CF8E20"/>
    <w:rsid w:val="52DCA861"/>
    <w:rsid w:val="52DE2955"/>
    <w:rsid w:val="52EAD35E"/>
    <w:rsid w:val="5312022C"/>
    <w:rsid w:val="5356BB80"/>
    <w:rsid w:val="5378E301"/>
    <w:rsid w:val="537A327F"/>
    <w:rsid w:val="53834B95"/>
    <w:rsid w:val="53A8BD94"/>
    <w:rsid w:val="53C2A478"/>
    <w:rsid w:val="53F430E1"/>
    <w:rsid w:val="54288300"/>
    <w:rsid w:val="544DD727"/>
    <w:rsid w:val="548642EA"/>
    <w:rsid w:val="54D2E3D9"/>
    <w:rsid w:val="553540C5"/>
    <w:rsid w:val="55627EA4"/>
    <w:rsid w:val="55A07954"/>
    <w:rsid w:val="55B02BF0"/>
    <w:rsid w:val="55B2979E"/>
    <w:rsid w:val="55D3C0D7"/>
    <w:rsid w:val="562575B0"/>
    <w:rsid w:val="56414976"/>
    <w:rsid w:val="564E71FA"/>
    <w:rsid w:val="5653DDDB"/>
    <w:rsid w:val="56A5E9EF"/>
    <w:rsid w:val="57072E5B"/>
    <w:rsid w:val="570A16B1"/>
    <w:rsid w:val="573C73F5"/>
    <w:rsid w:val="575943C7"/>
    <w:rsid w:val="5759D17A"/>
    <w:rsid w:val="577DFE73"/>
    <w:rsid w:val="5785294E"/>
    <w:rsid w:val="57D77925"/>
    <w:rsid w:val="5804B674"/>
    <w:rsid w:val="58547B48"/>
    <w:rsid w:val="58AC2900"/>
    <w:rsid w:val="58C5A3CF"/>
    <w:rsid w:val="58CB556B"/>
    <w:rsid w:val="590683F8"/>
    <w:rsid w:val="592116A9"/>
    <w:rsid w:val="594A4918"/>
    <w:rsid w:val="5954150D"/>
    <w:rsid w:val="59B66E0E"/>
    <w:rsid w:val="5A15FA69"/>
    <w:rsid w:val="5A8614EA"/>
    <w:rsid w:val="5A9C4F23"/>
    <w:rsid w:val="5B281738"/>
    <w:rsid w:val="5BD47310"/>
    <w:rsid w:val="5C4606D7"/>
    <w:rsid w:val="5C62CD72"/>
    <w:rsid w:val="5CAE4CE8"/>
    <w:rsid w:val="5CDE235C"/>
    <w:rsid w:val="5CFF1779"/>
    <w:rsid w:val="5D399CB1"/>
    <w:rsid w:val="5D8CED5B"/>
    <w:rsid w:val="5DA3DB3C"/>
    <w:rsid w:val="5DB0FB4B"/>
    <w:rsid w:val="5DDE0574"/>
    <w:rsid w:val="5E26C490"/>
    <w:rsid w:val="5E4337B0"/>
    <w:rsid w:val="5E4339D3"/>
    <w:rsid w:val="5E514804"/>
    <w:rsid w:val="5E6A045C"/>
    <w:rsid w:val="5E6B1159"/>
    <w:rsid w:val="5E6D253B"/>
    <w:rsid w:val="5EA501A9"/>
    <w:rsid w:val="5EB1D105"/>
    <w:rsid w:val="5EC7DEBC"/>
    <w:rsid w:val="5F121C50"/>
    <w:rsid w:val="5F1CAB8C"/>
    <w:rsid w:val="5F4EC309"/>
    <w:rsid w:val="5F77EB34"/>
    <w:rsid w:val="5F7A69AC"/>
    <w:rsid w:val="5F8ABD34"/>
    <w:rsid w:val="5FAEB56F"/>
    <w:rsid w:val="6011F75F"/>
    <w:rsid w:val="60345B15"/>
    <w:rsid w:val="60669FA9"/>
    <w:rsid w:val="606CA74A"/>
    <w:rsid w:val="60C8B38F"/>
    <w:rsid w:val="617C6BD9"/>
    <w:rsid w:val="623196BE"/>
    <w:rsid w:val="62367DA8"/>
    <w:rsid w:val="6259C122"/>
    <w:rsid w:val="62948CB6"/>
    <w:rsid w:val="6298B7E5"/>
    <w:rsid w:val="62B4FB3E"/>
    <w:rsid w:val="63C643AF"/>
    <w:rsid w:val="6413862E"/>
    <w:rsid w:val="6418BADC"/>
    <w:rsid w:val="64292CE4"/>
    <w:rsid w:val="648D3D3E"/>
    <w:rsid w:val="64985C25"/>
    <w:rsid w:val="64BA70D2"/>
    <w:rsid w:val="64CE4A0C"/>
    <w:rsid w:val="64F15DC5"/>
    <w:rsid w:val="650D6770"/>
    <w:rsid w:val="65381988"/>
    <w:rsid w:val="6567F86D"/>
    <w:rsid w:val="65AE1DC6"/>
    <w:rsid w:val="65BFDD26"/>
    <w:rsid w:val="665B7EA2"/>
    <w:rsid w:val="668014CD"/>
    <w:rsid w:val="669645BA"/>
    <w:rsid w:val="66C9EF6D"/>
    <w:rsid w:val="6731E0F5"/>
    <w:rsid w:val="67364B3B"/>
    <w:rsid w:val="675CB29E"/>
    <w:rsid w:val="67C1F339"/>
    <w:rsid w:val="67F9AB58"/>
    <w:rsid w:val="6820AAF6"/>
    <w:rsid w:val="684A4F59"/>
    <w:rsid w:val="684F123C"/>
    <w:rsid w:val="684F91CC"/>
    <w:rsid w:val="687B866A"/>
    <w:rsid w:val="68C08367"/>
    <w:rsid w:val="690E4C8E"/>
    <w:rsid w:val="6929D2B6"/>
    <w:rsid w:val="69910AF9"/>
    <w:rsid w:val="699A66B8"/>
    <w:rsid w:val="69C2920B"/>
    <w:rsid w:val="69DE1CB1"/>
    <w:rsid w:val="69E0F654"/>
    <w:rsid w:val="69EAEAEB"/>
    <w:rsid w:val="6A57CD16"/>
    <w:rsid w:val="6AA79BF8"/>
    <w:rsid w:val="6ACB720F"/>
    <w:rsid w:val="6B252D88"/>
    <w:rsid w:val="6B444FEC"/>
    <w:rsid w:val="6B4802DC"/>
    <w:rsid w:val="6B7154B5"/>
    <w:rsid w:val="6B777635"/>
    <w:rsid w:val="6B84BB0E"/>
    <w:rsid w:val="6BF7D65E"/>
    <w:rsid w:val="6C13226D"/>
    <w:rsid w:val="6C135790"/>
    <w:rsid w:val="6C3C5E28"/>
    <w:rsid w:val="6C5DE109"/>
    <w:rsid w:val="6C86B0D2"/>
    <w:rsid w:val="6CFD4C23"/>
    <w:rsid w:val="6D91BF48"/>
    <w:rsid w:val="6DCDA1BF"/>
    <w:rsid w:val="6E4B9DA7"/>
    <w:rsid w:val="6E5D703A"/>
    <w:rsid w:val="6E82DBF4"/>
    <w:rsid w:val="6E9BE104"/>
    <w:rsid w:val="6EA5B50A"/>
    <w:rsid w:val="6EC5049C"/>
    <w:rsid w:val="6F1377C9"/>
    <w:rsid w:val="6F27F5FA"/>
    <w:rsid w:val="6F4DB6C1"/>
    <w:rsid w:val="6F7801DC"/>
    <w:rsid w:val="6FC1E433"/>
    <w:rsid w:val="6FEF6724"/>
    <w:rsid w:val="70076FDB"/>
    <w:rsid w:val="700FF0CD"/>
    <w:rsid w:val="7024E4F3"/>
    <w:rsid w:val="7043879A"/>
    <w:rsid w:val="7081EA63"/>
    <w:rsid w:val="70E970B1"/>
    <w:rsid w:val="71050A4D"/>
    <w:rsid w:val="710C92CC"/>
    <w:rsid w:val="7143C81D"/>
    <w:rsid w:val="71BAD9B0"/>
    <w:rsid w:val="71E28FDB"/>
    <w:rsid w:val="7213E88E"/>
    <w:rsid w:val="7217B7D2"/>
    <w:rsid w:val="723AB16C"/>
    <w:rsid w:val="725AEC13"/>
    <w:rsid w:val="729B8D5B"/>
    <w:rsid w:val="72CF3A1D"/>
    <w:rsid w:val="732231A4"/>
    <w:rsid w:val="7328D471"/>
    <w:rsid w:val="7345573A"/>
    <w:rsid w:val="73577313"/>
    <w:rsid w:val="738D1ECC"/>
    <w:rsid w:val="741F03BE"/>
    <w:rsid w:val="74345BD8"/>
    <w:rsid w:val="74713606"/>
    <w:rsid w:val="74B74E69"/>
    <w:rsid w:val="74FBAB6F"/>
    <w:rsid w:val="75C913EA"/>
    <w:rsid w:val="760599BF"/>
    <w:rsid w:val="761D5F78"/>
    <w:rsid w:val="766693FC"/>
    <w:rsid w:val="76947A25"/>
    <w:rsid w:val="76CABDD1"/>
    <w:rsid w:val="7706C3FA"/>
    <w:rsid w:val="7734A975"/>
    <w:rsid w:val="7745099B"/>
    <w:rsid w:val="77AB24B5"/>
    <w:rsid w:val="77CC1DE5"/>
    <w:rsid w:val="78514388"/>
    <w:rsid w:val="7856651C"/>
    <w:rsid w:val="786AB4BC"/>
    <w:rsid w:val="7901A855"/>
    <w:rsid w:val="791B744E"/>
    <w:rsid w:val="795BE495"/>
    <w:rsid w:val="79F1D83D"/>
    <w:rsid w:val="79F26B21"/>
    <w:rsid w:val="7A03071D"/>
    <w:rsid w:val="7A20B8AA"/>
    <w:rsid w:val="7A3B4744"/>
    <w:rsid w:val="7A41D8BA"/>
    <w:rsid w:val="7A5562C4"/>
    <w:rsid w:val="7A6AC30E"/>
    <w:rsid w:val="7A783152"/>
    <w:rsid w:val="7AA16169"/>
    <w:rsid w:val="7AC3D665"/>
    <w:rsid w:val="7B49A035"/>
    <w:rsid w:val="7B7BB87E"/>
    <w:rsid w:val="7B7D4865"/>
    <w:rsid w:val="7B85CB57"/>
    <w:rsid w:val="7B869BD9"/>
    <w:rsid w:val="7BABB9F1"/>
    <w:rsid w:val="7BDDEB1F"/>
    <w:rsid w:val="7C195E86"/>
    <w:rsid w:val="7C2CEFD7"/>
    <w:rsid w:val="7C2D3CFA"/>
    <w:rsid w:val="7C4BB73E"/>
    <w:rsid w:val="7C7CBC6D"/>
    <w:rsid w:val="7CECEC32"/>
    <w:rsid w:val="7CFEA528"/>
    <w:rsid w:val="7D682169"/>
    <w:rsid w:val="7DF489A3"/>
    <w:rsid w:val="7E1D68D0"/>
    <w:rsid w:val="7E6A91DB"/>
    <w:rsid w:val="7E7771E9"/>
    <w:rsid w:val="7EADBDC2"/>
    <w:rsid w:val="7EB33635"/>
    <w:rsid w:val="7EEFA22A"/>
    <w:rsid w:val="7FA066F7"/>
    <w:rsid w:val="7FBB1C81"/>
    <w:rsid w:val="7FD7397C"/>
    <w:rsid w:val="7FDCF991"/>
    <w:rsid w:val="7FF3B1D8"/>
    <w:rsid w:val="7FFAE1E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D703A"/>
  <w15:chartTrackingRefBased/>
  <w15:docId w15:val="{FCA4B80E-0A82-4289-A7CE-6CBF6FEF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4043E19B"/>
    <w:pPr>
      <w:ind w:left="720"/>
      <w:contextualSpacing/>
    </w:pPr>
  </w:style>
  <w:style w:type="character" w:styleId="Hyperlink">
    <w:name w:val="Hyperlink"/>
    <w:basedOn w:val="DefaultParagraphFont"/>
    <w:uiPriority w:val="99"/>
    <w:unhideWhenUsed/>
    <w:rsid w:val="00782601"/>
    <w:rPr>
      <w:color w:val="467886" w:themeColor="hyperlink"/>
      <w:u w:val="single"/>
    </w:rPr>
  </w:style>
  <w:style w:type="character" w:styleId="UnresolvedMention">
    <w:name w:val="Unresolved Mention"/>
    <w:basedOn w:val="DefaultParagraphFont"/>
    <w:uiPriority w:val="99"/>
    <w:semiHidden/>
    <w:unhideWhenUsed/>
    <w:rsid w:val="00782601"/>
    <w:rPr>
      <w:color w:val="605E5C"/>
      <w:shd w:val="clear" w:color="auto" w:fill="E1DFDD"/>
    </w:rPr>
  </w:style>
  <w:style w:type="paragraph" w:styleId="Header">
    <w:name w:val="header"/>
    <w:basedOn w:val="Normal"/>
    <w:link w:val="HeaderChar"/>
    <w:uiPriority w:val="99"/>
    <w:unhideWhenUsed/>
    <w:rsid w:val="0097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541"/>
  </w:style>
  <w:style w:type="paragraph" w:styleId="Footer">
    <w:name w:val="footer"/>
    <w:basedOn w:val="Normal"/>
    <w:link w:val="FooterChar"/>
    <w:uiPriority w:val="99"/>
    <w:unhideWhenUsed/>
    <w:rsid w:val="0097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xiv.org/abs/1406.200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F31AD-D9A9-4B0A-B6FC-3BEAF95F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5925</Words>
  <Characters>33779</Characters>
  <Application>Microsoft Office Word</Application>
  <DocSecurity>0</DocSecurity>
  <Lines>281</Lines>
  <Paragraphs>79</Paragraphs>
  <ScaleCrop>false</ScaleCrop>
  <Company/>
  <LinksUpToDate>false</LinksUpToDate>
  <CharactersWithSpaces>39625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 k anil</dc:creator>
  <cp:keywords/>
  <dc:description/>
  <cp:lastModifiedBy>Jismi Mathew</cp:lastModifiedBy>
  <cp:revision>16</cp:revision>
  <cp:lastPrinted>2026-01-10T15:51:00Z</cp:lastPrinted>
  <dcterms:created xsi:type="dcterms:W3CDTF">2026-01-10T15:54:00Z</dcterms:created>
  <dcterms:modified xsi:type="dcterms:W3CDTF">2026-02-12T06:04:00Z</dcterms:modified>
</cp:coreProperties>
</file>