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1D86E" w14:textId="69C8BD63" w:rsidR="00F541C7" w:rsidRPr="00F5484D" w:rsidRDefault="00F541C7" w:rsidP="00FF09C0">
      <w:pPr>
        <w:jc w:val="center"/>
        <w:rPr>
          <w:rFonts w:ascii="Times New Roman" w:hAnsi="Times New Roman" w:cs="Times New Roman"/>
          <w:b/>
          <w:sz w:val="24"/>
          <w:szCs w:val="24"/>
        </w:rPr>
      </w:pPr>
      <w:r w:rsidRPr="00F5484D">
        <w:rPr>
          <w:rFonts w:ascii="Times New Roman" w:hAnsi="Times New Roman" w:cs="Times New Roman"/>
          <w:b/>
          <w:noProof/>
          <w:sz w:val="24"/>
          <w:szCs w:val="24"/>
        </w:rPr>
        <w:t>Original Research Article</w:t>
      </w:r>
    </w:p>
    <w:p w14:paraId="6328263E" w14:textId="135A27D4" w:rsidR="00613D9C" w:rsidRPr="00F5484D" w:rsidRDefault="00613D9C" w:rsidP="00FF09C0">
      <w:pPr>
        <w:jc w:val="center"/>
        <w:rPr>
          <w:rFonts w:ascii="Times New Roman" w:hAnsi="Times New Roman" w:cs="Times New Roman"/>
          <w:b/>
          <w:sz w:val="24"/>
          <w:szCs w:val="24"/>
        </w:rPr>
      </w:pPr>
      <w:r w:rsidRPr="00F5484D">
        <w:rPr>
          <w:rFonts w:ascii="Times New Roman" w:hAnsi="Times New Roman" w:cs="Times New Roman"/>
          <w:b/>
          <w:sz w:val="24"/>
          <w:szCs w:val="24"/>
        </w:rPr>
        <w:t>GEO-STATISTICAL MODELLING OF DISEASE BURDEN AND HEALTH SERVICE ACCESSIBILITY IN RURAL NORTHWESTERN NIGERIA</w:t>
      </w:r>
    </w:p>
    <w:p w14:paraId="1461504D" w14:textId="77777777" w:rsidR="009E73B4" w:rsidRPr="00F5484D" w:rsidRDefault="009E73B4" w:rsidP="00B509B6">
      <w:pPr>
        <w:spacing w:line="360" w:lineRule="auto"/>
        <w:jc w:val="both"/>
        <w:rPr>
          <w:rFonts w:ascii="Times New Roman" w:hAnsi="Times New Roman" w:cs="Times New Roman"/>
          <w:b/>
          <w:sz w:val="24"/>
          <w:szCs w:val="24"/>
        </w:rPr>
      </w:pPr>
    </w:p>
    <w:p w14:paraId="16501056"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Abstract</w:t>
      </w:r>
    </w:p>
    <w:p w14:paraId="001E7FBE" w14:textId="7277117D" w:rsidR="005C72AA" w:rsidRPr="00F5484D" w:rsidRDefault="005C72AA" w:rsidP="005C72AA">
      <w:pPr>
        <w:spacing w:line="240" w:lineRule="auto"/>
        <w:jc w:val="both"/>
        <w:rPr>
          <w:rFonts w:ascii="Times New Roman" w:hAnsi="Times New Roman" w:cs="Times New Roman"/>
          <w:sz w:val="24"/>
          <w:szCs w:val="24"/>
        </w:rPr>
      </w:pPr>
      <w:r w:rsidRPr="00F5484D">
        <w:rPr>
          <w:rFonts w:ascii="Times New Roman" w:hAnsi="Times New Roman" w:cs="Times New Roman"/>
          <w:sz w:val="24"/>
          <w:szCs w:val="24"/>
        </w:rPr>
        <w:t>This study employed a cross-sectional, geo-statistical research design to examine spatial patterns of disease burden and healthcare accessibility in rural Northwestern Nigeria. Secondary health data obtained from routine health records and geospatial data on healthcare facilities were integrated with population and administrative boundary data. The analysis covered multiple rural districts within the study region, with observations aggregated at the local administrative level. Geo-statistical techniques, including spatial autocorrelation analysis, spatial regression modeling, and cluster detection methods, were applied to assess the relationship between disease burden and healthcare accessibility while accounting for spatial dependence. The results revealed significant spatial clustering of disease burden and pronounced geographic disparities in access to healthcare services, with higher disease prevalence observed in areas located farther from healthcare facilities. Spatial regression models demonstrated that geographic accessibility was a significant predictor of disease burden after controlling for spatial effects. The findings highlight the importance of incorporating spatial analysis into public health planning and demonstrate how geo-statistical tools can provide evidence-based insights for identifying underserved communities. These results have practical implications for guiding equitable healthcare resource allocation and strengthening health systems in rural and underserved settings.</w:t>
      </w:r>
    </w:p>
    <w:p w14:paraId="52F0F528" w14:textId="2D17507A" w:rsidR="00B509B6" w:rsidRPr="00F5484D" w:rsidRDefault="00B509B6" w:rsidP="005C72AA">
      <w:pPr>
        <w:spacing w:line="240" w:lineRule="auto"/>
        <w:jc w:val="both"/>
        <w:rPr>
          <w:rFonts w:ascii="Times New Roman" w:hAnsi="Times New Roman" w:cs="Times New Roman"/>
          <w:sz w:val="24"/>
          <w:szCs w:val="24"/>
        </w:rPr>
      </w:pPr>
      <w:r w:rsidRPr="00F5484D">
        <w:rPr>
          <w:rFonts w:ascii="Times New Roman" w:hAnsi="Times New Roman" w:cs="Times New Roman"/>
          <w:b/>
          <w:sz w:val="24"/>
          <w:szCs w:val="24"/>
        </w:rPr>
        <w:t>Keywords</w:t>
      </w:r>
      <w:r w:rsidRPr="00F5484D">
        <w:rPr>
          <w:rFonts w:ascii="Times New Roman" w:hAnsi="Times New Roman" w:cs="Times New Roman"/>
          <w:sz w:val="24"/>
          <w:szCs w:val="24"/>
        </w:rPr>
        <w:t>: Disease burden; Healthcare accessibility; Geospatial analysis; Rural health; Nigeria</w:t>
      </w:r>
    </w:p>
    <w:p w14:paraId="00F9F087" w14:textId="77777777" w:rsidR="00B509B6" w:rsidRPr="00F5484D" w:rsidRDefault="00B509B6" w:rsidP="00B509B6">
      <w:pPr>
        <w:spacing w:line="360" w:lineRule="auto"/>
        <w:jc w:val="both"/>
        <w:rPr>
          <w:rFonts w:ascii="Times New Roman" w:hAnsi="Times New Roman" w:cs="Times New Roman"/>
          <w:sz w:val="24"/>
          <w:szCs w:val="24"/>
        </w:rPr>
      </w:pPr>
    </w:p>
    <w:p w14:paraId="0F8D1B3A" w14:textId="77777777" w:rsidR="00B509B6" w:rsidRPr="00F5484D" w:rsidRDefault="00B509B6" w:rsidP="00B509B6">
      <w:pPr>
        <w:spacing w:line="360" w:lineRule="auto"/>
        <w:jc w:val="both"/>
        <w:rPr>
          <w:rFonts w:ascii="Times New Roman" w:hAnsi="Times New Roman" w:cs="Times New Roman"/>
          <w:sz w:val="24"/>
          <w:szCs w:val="24"/>
        </w:rPr>
      </w:pPr>
    </w:p>
    <w:p w14:paraId="335A2BAE" w14:textId="74526280" w:rsidR="00546186" w:rsidRPr="00F5484D" w:rsidRDefault="00546186" w:rsidP="00B509B6">
      <w:pPr>
        <w:spacing w:line="360" w:lineRule="auto"/>
        <w:jc w:val="both"/>
        <w:rPr>
          <w:rFonts w:ascii="Times New Roman" w:hAnsi="Times New Roman" w:cs="Times New Roman"/>
          <w:sz w:val="24"/>
          <w:szCs w:val="24"/>
        </w:rPr>
      </w:pPr>
    </w:p>
    <w:p w14:paraId="1799C21D" w14:textId="00B87E86" w:rsidR="009E73B4" w:rsidRPr="00F5484D" w:rsidRDefault="009E73B4" w:rsidP="00B509B6">
      <w:pPr>
        <w:spacing w:line="360" w:lineRule="auto"/>
        <w:jc w:val="both"/>
        <w:rPr>
          <w:rFonts w:ascii="Times New Roman" w:hAnsi="Times New Roman" w:cs="Times New Roman"/>
          <w:sz w:val="24"/>
          <w:szCs w:val="24"/>
        </w:rPr>
      </w:pPr>
    </w:p>
    <w:p w14:paraId="40DA7FB2" w14:textId="19619F2B" w:rsidR="009E73B4" w:rsidRPr="00F5484D" w:rsidRDefault="009E73B4" w:rsidP="00B509B6">
      <w:pPr>
        <w:spacing w:line="360" w:lineRule="auto"/>
        <w:jc w:val="both"/>
        <w:rPr>
          <w:rFonts w:ascii="Times New Roman" w:hAnsi="Times New Roman" w:cs="Times New Roman"/>
          <w:sz w:val="24"/>
          <w:szCs w:val="24"/>
        </w:rPr>
      </w:pPr>
    </w:p>
    <w:p w14:paraId="5123E8D8" w14:textId="77777777" w:rsidR="009E73B4" w:rsidRPr="00F5484D" w:rsidRDefault="009E73B4" w:rsidP="00B509B6">
      <w:pPr>
        <w:spacing w:line="360" w:lineRule="auto"/>
        <w:jc w:val="both"/>
        <w:rPr>
          <w:rFonts w:ascii="Times New Roman" w:hAnsi="Times New Roman" w:cs="Times New Roman"/>
          <w:sz w:val="24"/>
          <w:szCs w:val="24"/>
        </w:rPr>
      </w:pPr>
    </w:p>
    <w:p w14:paraId="254A8C9D" w14:textId="77777777" w:rsidR="00546186" w:rsidRPr="00F5484D" w:rsidRDefault="00546186" w:rsidP="00B509B6">
      <w:pPr>
        <w:spacing w:line="360" w:lineRule="auto"/>
        <w:jc w:val="both"/>
        <w:rPr>
          <w:rFonts w:ascii="Times New Roman" w:hAnsi="Times New Roman" w:cs="Times New Roman"/>
          <w:sz w:val="24"/>
          <w:szCs w:val="24"/>
        </w:rPr>
      </w:pPr>
    </w:p>
    <w:p w14:paraId="04B6B421" w14:textId="77777777" w:rsidR="00FF09C0" w:rsidRPr="00F5484D" w:rsidRDefault="00FF09C0" w:rsidP="00B509B6">
      <w:pPr>
        <w:spacing w:line="360" w:lineRule="auto"/>
        <w:jc w:val="both"/>
        <w:rPr>
          <w:rFonts w:ascii="Times New Roman" w:hAnsi="Times New Roman" w:cs="Times New Roman"/>
          <w:b/>
          <w:sz w:val="24"/>
          <w:szCs w:val="24"/>
        </w:rPr>
      </w:pPr>
    </w:p>
    <w:p w14:paraId="38012F6D" w14:textId="64CD336E" w:rsidR="00B509B6" w:rsidRPr="00AF56AF" w:rsidRDefault="00B509B6" w:rsidP="00AF56AF">
      <w:pPr>
        <w:pStyle w:val="ListParagraph"/>
        <w:numPr>
          <w:ilvl w:val="0"/>
          <w:numId w:val="13"/>
        </w:numPr>
        <w:spacing w:line="360" w:lineRule="auto"/>
        <w:jc w:val="both"/>
        <w:rPr>
          <w:rFonts w:ascii="Times New Roman" w:hAnsi="Times New Roman" w:cs="Times New Roman"/>
          <w:b/>
          <w:sz w:val="24"/>
          <w:szCs w:val="24"/>
        </w:rPr>
      </w:pPr>
      <w:r w:rsidRPr="00AF56AF">
        <w:rPr>
          <w:rFonts w:ascii="Times New Roman" w:hAnsi="Times New Roman" w:cs="Times New Roman"/>
          <w:b/>
          <w:sz w:val="24"/>
          <w:szCs w:val="24"/>
        </w:rPr>
        <w:t>Introduction</w:t>
      </w:r>
    </w:p>
    <w:p w14:paraId="20853643"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Access to quality healthcare remains a fundamental determinant of population health; however, significant disparities persist between urban and rural populations in many low- and middle-income countries, including Nigeria. Rural communities in Northwestern Nigeria experience a disproportionate burden of preventable and treatable diseases such as malaria, diarrheal illnesses, acute respiratory infections, and maternal health complications (Adepoju, 2021; World Health Organization [WHO], 2021). These challenges are exacerbated by inadequate healthcare infrastructure, poor road networks, shortages of skilled health personnel, and widespread poverty.</w:t>
      </w:r>
    </w:p>
    <w:p w14:paraId="317F796A"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 xml:space="preserve">Despite national and state-level policies aimed at strengthening primary healthcare delivery, the distribution of health facilities and services in Nigeria remains uneven, with a heavy concentration in urban and peri-urban areas (Okeke &amp; Feikin, 2020). Rural dwellers often travel long distances to access basic healthcare services, resulting in delayed treatment, increased out-of-pocket expenditure, and preventable morbidity and mortality (Aliyu &amp; Amadu, 2017). Socio-demographic factors such as low educational attainment, large household sizes, and limited income further compound these barriers (Akinyemi, </w:t>
      </w:r>
      <w:proofErr w:type="spellStart"/>
      <w:r w:rsidRPr="00F5484D">
        <w:rPr>
          <w:rFonts w:ascii="Times New Roman" w:hAnsi="Times New Roman" w:cs="Times New Roman"/>
          <w:sz w:val="24"/>
          <w:szCs w:val="24"/>
        </w:rPr>
        <w:t>Chisumpa</w:t>
      </w:r>
      <w:proofErr w:type="spellEnd"/>
      <w:r w:rsidRPr="00F5484D">
        <w:rPr>
          <w:rFonts w:ascii="Times New Roman" w:hAnsi="Times New Roman" w:cs="Times New Roman"/>
          <w:sz w:val="24"/>
          <w:szCs w:val="24"/>
        </w:rPr>
        <w:t xml:space="preserve">, &amp; </w:t>
      </w:r>
      <w:proofErr w:type="spellStart"/>
      <w:r w:rsidRPr="00F5484D">
        <w:rPr>
          <w:rFonts w:ascii="Times New Roman" w:hAnsi="Times New Roman" w:cs="Times New Roman"/>
          <w:sz w:val="24"/>
          <w:szCs w:val="24"/>
        </w:rPr>
        <w:t>Odimegwu</w:t>
      </w:r>
      <w:proofErr w:type="spellEnd"/>
      <w:r w:rsidRPr="00F5484D">
        <w:rPr>
          <w:rFonts w:ascii="Times New Roman" w:hAnsi="Times New Roman" w:cs="Times New Roman"/>
          <w:sz w:val="24"/>
          <w:szCs w:val="24"/>
        </w:rPr>
        <w:t>, 2019).</w:t>
      </w:r>
    </w:p>
    <w:p w14:paraId="02619F85"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Recent advances in geospatial technologies have provided valuable tools for understanding the spatial dimensions of health and healthcare access. Geographic Information System (GIS)-based analyses enable the identification of disease hotspots, assessment of travel-time barriers, and evaluation of health facility distribution patterns (Oyeyemi &amp; Atiba, 2020; Shaba, Nwankwo, &amp; Mohammed, 2023). When combined with statistical and predictive modelling, these approaches can inform targeted interventions and optimize health resource allocation.</w:t>
      </w:r>
    </w:p>
    <w:p w14:paraId="1241342B" w14:textId="77777777" w:rsidR="00FF09C0" w:rsidRPr="00F5484D" w:rsidRDefault="00FF09C0" w:rsidP="00FF09C0">
      <w:pPr>
        <w:pStyle w:val="NormalWeb"/>
        <w:spacing w:line="360" w:lineRule="auto"/>
        <w:jc w:val="both"/>
      </w:pPr>
      <w:r w:rsidRPr="00F5484D">
        <w:t xml:space="preserve">Understanding the spatial distribution of disease burden and healthcare accessibility is critical for effective public health planning, particularly in rural and resource-limited settings. In many low- and middle-income countries, health outcomes are strongly shaped by geographic location, infrastructural inequality, and uneven distribution of health </w:t>
      </w:r>
      <w:r w:rsidRPr="00F5484D">
        <w:lastRenderedPageBreak/>
        <w:t xml:space="preserve">services, leading to pronounced spatial disparities in disease occurrence and healthcare utilization (Waller &amp; </w:t>
      </w:r>
      <w:proofErr w:type="spellStart"/>
      <w:r w:rsidRPr="00F5484D">
        <w:t>Gotway</w:t>
      </w:r>
      <w:proofErr w:type="spellEnd"/>
      <w:r w:rsidRPr="00F5484D">
        <w:t>, 2004). These disparities often result in clusters of high disease burden coexisting with limited access to healthcare, thereby reinforcing health inequities.</w:t>
      </w:r>
    </w:p>
    <w:p w14:paraId="6A7B18E8" w14:textId="77777777" w:rsidR="00FF09C0" w:rsidRPr="00F5484D" w:rsidRDefault="00FF09C0" w:rsidP="00FF09C0">
      <w:pPr>
        <w:pStyle w:val="NormalWeb"/>
        <w:spacing w:line="360" w:lineRule="auto"/>
        <w:jc w:val="both"/>
      </w:pPr>
      <w:r w:rsidRPr="00F5484D">
        <w:t>Northwestern Nigeria represents one such region where rural populations face persistent challenges related to healthcare access and disease surveillance. Despite its demographic and public health relevance, the region remains underrepresented in spatial health research. Conventional epidemiological analyses frequently rely on aggregated statistics that assume spatial independence, thereby masking localized variations in disease risk and service accessibility (</w:t>
      </w:r>
      <w:proofErr w:type="spellStart"/>
      <w:r w:rsidRPr="00F5484D">
        <w:t>Anselin</w:t>
      </w:r>
      <w:proofErr w:type="spellEnd"/>
      <w:r w:rsidRPr="00F5484D">
        <w:t>, 2010). As a consequence, health policies based on non-spatial analyses may misallocate limited healthcare resources and overlook vulnerable communities.</w:t>
      </w:r>
    </w:p>
    <w:p w14:paraId="0F775A78" w14:textId="77777777" w:rsidR="00FF09C0" w:rsidRPr="00F5484D" w:rsidRDefault="00FF09C0" w:rsidP="00FF09C0">
      <w:pPr>
        <w:pStyle w:val="NormalWeb"/>
        <w:spacing w:line="360" w:lineRule="auto"/>
        <w:jc w:val="both"/>
      </w:pPr>
      <w:r w:rsidRPr="00F5484D">
        <w:t>Geo-statistical modeling provides a robust framework for addressing these limitations by explicitly accounting for spatial dependence and geographic variability in health data. Unlike classical regression models, geo-statistical approaches incorporate spatial autocorrelation, allowing for more accurate estimation of disease patterns and risk distribution (Wakefield, 2007). Techniques such as spatial regression, interpolation, and cluster detection have been widely applied to identify disease hotspots and service gaps in public health research (Lawson, 2018).</w:t>
      </w:r>
    </w:p>
    <w:p w14:paraId="70D66D6E" w14:textId="77777777" w:rsidR="00FF09C0" w:rsidRPr="00F5484D" w:rsidRDefault="00FF09C0" w:rsidP="00FF09C0">
      <w:pPr>
        <w:pStyle w:val="NormalWeb"/>
        <w:spacing w:line="360" w:lineRule="auto"/>
        <w:jc w:val="both"/>
      </w:pPr>
      <w:r w:rsidRPr="00F5484D">
        <w:t>Recent advances in geographic information systems (GIS) have further enhanced the integration of spatial data with public health indicators. The combination of GIS and spatial statistics enables the incorporation of distance to healthcare facilities, population density, and environmental covariates into analytical models, thereby improving the explanatory power of health analyses (</w:t>
      </w:r>
      <w:proofErr w:type="spellStart"/>
      <w:r w:rsidRPr="00F5484D">
        <w:t>Cromley</w:t>
      </w:r>
      <w:proofErr w:type="spellEnd"/>
      <w:r w:rsidRPr="00F5484D">
        <w:t xml:space="preserve"> &amp; </w:t>
      </w:r>
      <w:proofErr w:type="spellStart"/>
      <w:r w:rsidRPr="00F5484D">
        <w:t>McLafferty</w:t>
      </w:r>
      <w:proofErr w:type="spellEnd"/>
      <w:r w:rsidRPr="00F5484D">
        <w:t>, 2012). However, the application of these methods in rural African contexts remains limited, creating a significant gap in evidence-based spatial health planning (Kazembe, 2019).</w:t>
      </w:r>
    </w:p>
    <w:p w14:paraId="6D310BDF" w14:textId="77777777" w:rsidR="00FF09C0" w:rsidRPr="00F5484D" w:rsidRDefault="00FF09C0" w:rsidP="00FF09C0">
      <w:pPr>
        <w:pStyle w:val="NormalWeb"/>
        <w:spacing w:line="360" w:lineRule="auto"/>
        <w:jc w:val="both"/>
      </w:pPr>
      <w:r w:rsidRPr="00F5484D">
        <w:t xml:space="preserve">This study applies geo-statistical modeling techniques to examine disease burden and healthcare accessibility in rural Northwestern Nigeria. By integrating spatial analysis </w:t>
      </w:r>
      <w:r w:rsidRPr="00F5484D">
        <w:lastRenderedPageBreak/>
        <w:t>with public health data, the study aims to generate evidence-based insights that can inform equitable healthcare resource allocation and strengthen health systems in underserved communities. In addition, the study demonstrates the applicability of geo-statistical tools for identifying complex spatial patterns of disease distribution and service gaps in low-resource settings.</w:t>
      </w:r>
    </w:p>
    <w:p w14:paraId="763153C8" w14:textId="003BC25C"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 xml:space="preserve">However, there remains a paucity of spatially explicit, multi-state empirical evidence on disease burden and healthcare accessibility in </w:t>
      </w:r>
      <w:r w:rsidR="00FF09C0" w:rsidRPr="00F5484D">
        <w:rPr>
          <w:rFonts w:ascii="Times New Roman" w:hAnsi="Times New Roman" w:cs="Times New Roman"/>
          <w:sz w:val="24"/>
          <w:szCs w:val="24"/>
        </w:rPr>
        <w:t>rural Northwestern Nigeria. The</w:t>
      </w:r>
      <w:r w:rsidRPr="00F5484D">
        <w:rPr>
          <w:rFonts w:ascii="Times New Roman" w:hAnsi="Times New Roman" w:cs="Times New Roman"/>
          <w:sz w:val="24"/>
          <w:szCs w:val="24"/>
        </w:rPr>
        <w:t xml:space="preserve"> study seeks to address this gap by applying geo-statistical and predictive modelling techniques to assess disease burden and healthcare access across selected rural communities in Kebbi, Sokoto, Zamfara, and Katsina States, with the goal of supporting evidence-based health planning and policy formulation.</w:t>
      </w:r>
    </w:p>
    <w:p w14:paraId="5D680EC7" w14:textId="77777777" w:rsidR="00613D9C" w:rsidRPr="00F5484D" w:rsidRDefault="00613D9C" w:rsidP="00613D9C">
      <w:pPr>
        <w:pStyle w:val="Heading2"/>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 xml:space="preserve">1.1 </w:t>
      </w:r>
      <w:r w:rsidRPr="00F5484D">
        <w:rPr>
          <w:rStyle w:val="Strong"/>
          <w:rFonts w:ascii="Times New Roman" w:hAnsi="Times New Roman" w:cs="Times New Roman"/>
          <w:b/>
          <w:bCs/>
          <w:color w:val="000000" w:themeColor="text1"/>
          <w:sz w:val="24"/>
          <w:szCs w:val="24"/>
        </w:rPr>
        <w:t>Aim of the Study</w:t>
      </w:r>
    </w:p>
    <w:p w14:paraId="7C0BC114" w14:textId="77777777" w:rsidR="00613D9C" w:rsidRPr="00F5484D" w:rsidRDefault="00613D9C" w:rsidP="00613D9C">
      <w:pPr>
        <w:pStyle w:val="NormalWeb"/>
        <w:spacing w:line="360" w:lineRule="auto"/>
        <w:jc w:val="both"/>
        <w:rPr>
          <w:color w:val="000000" w:themeColor="text1"/>
        </w:rPr>
      </w:pPr>
      <w:r w:rsidRPr="00F5484D">
        <w:rPr>
          <w:color w:val="000000" w:themeColor="text1"/>
        </w:rPr>
        <w:t xml:space="preserve">The aim of this study was to </w:t>
      </w:r>
      <w:r w:rsidRPr="00F5484D">
        <w:rPr>
          <w:rStyle w:val="Strong"/>
          <w:b w:val="0"/>
          <w:color w:val="000000" w:themeColor="text1"/>
        </w:rPr>
        <w:t>apply geo-statistical and statistical modelling techniques to assess the spatial distribution of disease burden and healthcare accessibility in rural communities of Northwestern Nigeria</w:t>
      </w:r>
      <w:r w:rsidRPr="00F5484D">
        <w:rPr>
          <w:color w:val="000000" w:themeColor="text1"/>
        </w:rPr>
        <w:t>, with a view to generating evidence to support data-driven health planning and equitable resource allocation.</w:t>
      </w:r>
    </w:p>
    <w:p w14:paraId="69FB25D5" w14:textId="77777777" w:rsidR="00613D9C" w:rsidRPr="00F5484D" w:rsidRDefault="00613D9C" w:rsidP="00613D9C">
      <w:pPr>
        <w:pStyle w:val="Heading2"/>
        <w:spacing w:line="360" w:lineRule="auto"/>
        <w:jc w:val="both"/>
        <w:rPr>
          <w:rFonts w:ascii="Times New Roman" w:hAnsi="Times New Roman" w:cs="Times New Roman"/>
          <w:color w:val="000000" w:themeColor="text1"/>
          <w:sz w:val="24"/>
          <w:szCs w:val="24"/>
        </w:rPr>
      </w:pPr>
      <w:r w:rsidRPr="00F5484D">
        <w:rPr>
          <w:rStyle w:val="Strong"/>
          <w:rFonts w:ascii="Times New Roman" w:hAnsi="Times New Roman" w:cs="Times New Roman"/>
          <w:b/>
          <w:bCs/>
          <w:color w:val="000000" w:themeColor="text1"/>
          <w:sz w:val="24"/>
          <w:szCs w:val="24"/>
        </w:rPr>
        <w:t>Specific Objectives</w:t>
      </w:r>
    </w:p>
    <w:p w14:paraId="62E74919" w14:textId="77777777" w:rsidR="00613D9C" w:rsidRPr="00F5484D" w:rsidRDefault="00613D9C" w:rsidP="00613D9C">
      <w:pPr>
        <w:pStyle w:val="NormalWeb"/>
        <w:numPr>
          <w:ilvl w:val="0"/>
          <w:numId w:val="11"/>
        </w:numPr>
        <w:spacing w:line="360" w:lineRule="auto"/>
        <w:jc w:val="both"/>
        <w:rPr>
          <w:color w:val="000000" w:themeColor="text1"/>
        </w:rPr>
      </w:pPr>
      <w:r w:rsidRPr="00F5484D">
        <w:rPr>
          <w:rStyle w:val="Strong"/>
          <w:b w:val="0"/>
          <w:color w:val="000000" w:themeColor="text1"/>
        </w:rPr>
        <w:t>To characterize the socio-demographic profile of rural households</w:t>
      </w:r>
      <w:r w:rsidRPr="00F5484D">
        <w:rPr>
          <w:b/>
          <w:color w:val="000000" w:themeColor="text1"/>
        </w:rPr>
        <w:t xml:space="preserve"> </w:t>
      </w:r>
      <w:r w:rsidRPr="00F5484D">
        <w:rPr>
          <w:color w:val="000000" w:themeColor="text1"/>
        </w:rPr>
        <w:t>in selected communities of Kebbi, Sokoto, Zamfara, and Katsina States.</w:t>
      </w:r>
    </w:p>
    <w:p w14:paraId="5DEC336D" w14:textId="77777777" w:rsidR="00613D9C" w:rsidRPr="00F5484D" w:rsidRDefault="00613D9C" w:rsidP="00613D9C">
      <w:pPr>
        <w:pStyle w:val="NormalWeb"/>
        <w:numPr>
          <w:ilvl w:val="0"/>
          <w:numId w:val="11"/>
        </w:numPr>
        <w:spacing w:line="360" w:lineRule="auto"/>
        <w:jc w:val="both"/>
        <w:rPr>
          <w:color w:val="000000" w:themeColor="text1"/>
        </w:rPr>
      </w:pPr>
      <w:r w:rsidRPr="00F5484D">
        <w:rPr>
          <w:rStyle w:val="Strong"/>
          <w:b w:val="0"/>
          <w:color w:val="000000" w:themeColor="text1"/>
        </w:rPr>
        <w:t>To determine the prevalence of major disease conditions</w:t>
      </w:r>
      <w:r w:rsidRPr="00F5484D">
        <w:rPr>
          <w:color w:val="000000" w:themeColor="text1"/>
        </w:rPr>
        <w:t xml:space="preserve"> affecting rural households within the study area.</w:t>
      </w:r>
    </w:p>
    <w:p w14:paraId="497DB34A" w14:textId="77777777" w:rsidR="00613D9C" w:rsidRPr="00F5484D" w:rsidRDefault="00613D9C" w:rsidP="00613D9C">
      <w:pPr>
        <w:pStyle w:val="NormalWeb"/>
        <w:numPr>
          <w:ilvl w:val="0"/>
          <w:numId w:val="11"/>
        </w:numPr>
        <w:spacing w:line="360" w:lineRule="auto"/>
        <w:jc w:val="both"/>
        <w:rPr>
          <w:color w:val="000000" w:themeColor="text1"/>
        </w:rPr>
      </w:pPr>
      <w:r w:rsidRPr="00F5484D">
        <w:rPr>
          <w:rStyle w:val="Strong"/>
          <w:b w:val="0"/>
          <w:color w:val="000000" w:themeColor="text1"/>
        </w:rPr>
        <w:t>To examine the spatial distribution and clustering of disease burden</w:t>
      </w:r>
      <w:r w:rsidRPr="00F5484D">
        <w:rPr>
          <w:color w:val="000000" w:themeColor="text1"/>
        </w:rPr>
        <w:t xml:space="preserve"> using geo-statistical and GIS-based analytical techniques.</w:t>
      </w:r>
    </w:p>
    <w:p w14:paraId="7653FDCA" w14:textId="77777777" w:rsidR="00613D9C" w:rsidRPr="00F5484D" w:rsidRDefault="00613D9C" w:rsidP="00613D9C">
      <w:pPr>
        <w:pStyle w:val="NormalWeb"/>
        <w:numPr>
          <w:ilvl w:val="0"/>
          <w:numId w:val="11"/>
        </w:numPr>
        <w:spacing w:line="360" w:lineRule="auto"/>
        <w:jc w:val="both"/>
        <w:rPr>
          <w:color w:val="000000" w:themeColor="text1"/>
        </w:rPr>
      </w:pPr>
      <w:r w:rsidRPr="00F5484D">
        <w:rPr>
          <w:rStyle w:val="Strong"/>
          <w:b w:val="0"/>
          <w:color w:val="000000" w:themeColor="text1"/>
        </w:rPr>
        <w:t>To assess the availability and readiness of primary healthcare facilities</w:t>
      </w:r>
      <w:r w:rsidRPr="00F5484D">
        <w:rPr>
          <w:b/>
          <w:color w:val="000000" w:themeColor="text1"/>
        </w:rPr>
        <w:t xml:space="preserve"> </w:t>
      </w:r>
      <w:r w:rsidRPr="00F5484D">
        <w:rPr>
          <w:color w:val="000000" w:themeColor="text1"/>
        </w:rPr>
        <w:t>serving the selected rural communities.</w:t>
      </w:r>
    </w:p>
    <w:p w14:paraId="0F3C1B68" w14:textId="77777777" w:rsidR="00613D9C" w:rsidRPr="00F5484D" w:rsidRDefault="00613D9C" w:rsidP="00613D9C">
      <w:pPr>
        <w:pStyle w:val="NormalWeb"/>
        <w:numPr>
          <w:ilvl w:val="0"/>
          <w:numId w:val="11"/>
        </w:numPr>
        <w:spacing w:line="360" w:lineRule="auto"/>
        <w:jc w:val="both"/>
        <w:rPr>
          <w:color w:val="000000" w:themeColor="text1"/>
        </w:rPr>
      </w:pPr>
      <w:r w:rsidRPr="00F5484D">
        <w:rPr>
          <w:rStyle w:val="Strong"/>
          <w:b w:val="0"/>
          <w:color w:val="000000" w:themeColor="text1"/>
        </w:rPr>
        <w:t>To evaluate physical accessibility to healthcare facilities</w:t>
      </w:r>
      <w:r w:rsidRPr="00F5484D">
        <w:rPr>
          <w:color w:val="000000" w:themeColor="text1"/>
        </w:rPr>
        <w:t>, including travel distance and travel-time constraints faced by rural households.</w:t>
      </w:r>
    </w:p>
    <w:p w14:paraId="0FF4235A" w14:textId="77777777" w:rsidR="00613D9C" w:rsidRPr="00F5484D" w:rsidRDefault="00613D9C" w:rsidP="00613D9C">
      <w:pPr>
        <w:pStyle w:val="NormalWeb"/>
        <w:numPr>
          <w:ilvl w:val="0"/>
          <w:numId w:val="11"/>
        </w:numPr>
        <w:spacing w:line="360" w:lineRule="auto"/>
        <w:jc w:val="both"/>
        <w:rPr>
          <w:color w:val="000000" w:themeColor="text1"/>
        </w:rPr>
      </w:pPr>
      <w:r w:rsidRPr="00F5484D">
        <w:rPr>
          <w:rStyle w:val="Strong"/>
          <w:b w:val="0"/>
          <w:color w:val="000000" w:themeColor="text1"/>
        </w:rPr>
        <w:lastRenderedPageBreak/>
        <w:t>To identify socio-economic and geographic predictors of poor healthcare accessibility</w:t>
      </w:r>
      <w:r w:rsidRPr="00F5484D">
        <w:rPr>
          <w:color w:val="000000" w:themeColor="text1"/>
        </w:rPr>
        <w:t xml:space="preserve"> using multivariable statistical models.</w:t>
      </w:r>
    </w:p>
    <w:p w14:paraId="23FCDA83" w14:textId="77777777" w:rsidR="00613D9C" w:rsidRPr="00F5484D" w:rsidRDefault="00613D9C" w:rsidP="00613D9C">
      <w:pPr>
        <w:pStyle w:val="NormalWeb"/>
        <w:numPr>
          <w:ilvl w:val="0"/>
          <w:numId w:val="11"/>
        </w:numPr>
        <w:spacing w:line="360" w:lineRule="auto"/>
        <w:jc w:val="both"/>
        <w:rPr>
          <w:color w:val="000000" w:themeColor="text1"/>
        </w:rPr>
      </w:pPr>
      <w:r w:rsidRPr="00F5484D">
        <w:rPr>
          <w:rStyle w:val="Strong"/>
          <w:b w:val="0"/>
          <w:color w:val="000000" w:themeColor="text1"/>
        </w:rPr>
        <w:t>To develop predictive scenarios</w:t>
      </w:r>
      <w:r w:rsidRPr="00F5484D">
        <w:rPr>
          <w:color w:val="000000" w:themeColor="text1"/>
        </w:rPr>
        <w:t xml:space="preserve"> illustrating the potential impact of improved healthcare facility distribution and transportation infrastructure on disease burden and healthcare access.</w:t>
      </w:r>
    </w:p>
    <w:p w14:paraId="36578A83" w14:textId="4FC16B3D" w:rsidR="00B509B6" w:rsidRPr="00AF56AF" w:rsidRDefault="00B509B6" w:rsidP="00AF56AF">
      <w:pPr>
        <w:pStyle w:val="ListParagraph"/>
        <w:numPr>
          <w:ilvl w:val="0"/>
          <w:numId w:val="13"/>
        </w:numPr>
        <w:spacing w:line="360" w:lineRule="auto"/>
        <w:jc w:val="both"/>
        <w:rPr>
          <w:rFonts w:ascii="Times New Roman" w:hAnsi="Times New Roman" w:cs="Times New Roman"/>
          <w:b/>
          <w:sz w:val="24"/>
          <w:szCs w:val="24"/>
        </w:rPr>
      </w:pPr>
      <w:bookmarkStart w:id="0" w:name="_GoBack"/>
      <w:bookmarkEnd w:id="0"/>
      <w:r w:rsidRPr="00AF56AF">
        <w:rPr>
          <w:rFonts w:ascii="Times New Roman" w:hAnsi="Times New Roman" w:cs="Times New Roman"/>
          <w:b/>
          <w:sz w:val="24"/>
          <w:szCs w:val="24"/>
        </w:rPr>
        <w:t>Methodology</w:t>
      </w:r>
    </w:p>
    <w:p w14:paraId="47A6CFB0" w14:textId="77777777" w:rsidR="00ED2F8D" w:rsidRPr="00F5484D" w:rsidRDefault="00ED2F8D" w:rsidP="00ED2F8D">
      <w:pPr>
        <w:pStyle w:val="NormalWeb"/>
        <w:spacing w:line="360" w:lineRule="auto"/>
        <w:jc w:val="both"/>
      </w:pPr>
      <w:r w:rsidRPr="00F5484D">
        <w:t>Geo-statistical methods were employed to analyze spatial patterns of disease burden and healthcare accessibility across the study area. Geographic coordinates of administrative units and healthcare facilities were integrated with disease prevalence and service utilization data using a geographic information system (</w:t>
      </w:r>
      <w:proofErr w:type="spellStart"/>
      <w:r w:rsidRPr="00F5484D">
        <w:t>Cromley</w:t>
      </w:r>
      <w:proofErr w:type="spellEnd"/>
      <w:r w:rsidRPr="00F5484D">
        <w:t xml:space="preserve"> &amp; </w:t>
      </w:r>
      <w:proofErr w:type="spellStart"/>
      <w:r w:rsidRPr="00F5484D">
        <w:t>McLafferty</w:t>
      </w:r>
      <w:proofErr w:type="spellEnd"/>
      <w:r w:rsidRPr="00F5484D">
        <w:t>, 2012). Spatial autocorrelation was assessed using global indicators to determine whether disease distribution deviated significantly from spatial randomness (</w:t>
      </w:r>
      <w:proofErr w:type="spellStart"/>
      <w:r w:rsidRPr="00F5484D">
        <w:t>Anselin</w:t>
      </w:r>
      <w:proofErr w:type="spellEnd"/>
      <w:r w:rsidRPr="00F5484D">
        <w:t>, 2010).</w:t>
      </w:r>
    </w:p>
    <w:p w14:paraId="657A7B63" w14:textId="77777777" w:rsidR="00ED2F8D" w:rsidRPr="00F5484D" w:rsidRDefault="00ED2F8D" w:rsidP="00ED2F8D">
      <w:pPr>
        <w:pStyle w:val="NormalWeb"/>
        <w:spacing w:line="360" w:lineRule="auto"/>
        <w:jc w:val="both"/>
      </w:pPr>
      <w:r w:rsidRPr="00F5484D">
        <w:t xml:space="preserve">Spatial regression models were applied to evaluate the relationship between disease burden and healthcare accessibility while accounting for spatial dependence among observations. Distance-based measures, including proximity to healthcare facilities and travel impedance, were incorporated as explanatory variables, consistent with approaches commonly used in spatial epidemiology (Waller &amp; </w:t>
      </w:r>
      <w:proofErr w:type="spellStart"/>
      <w:r w:rsidRPr="00F5484D">
        <w:t>Gotway</w:t>
      </w:r>
      <w:proofErr w:type="spellEnd"/>
      <w:r w:rsidRPr="00F5484D">
        <w:t>, 2004). Model diagnostics were performed to compare spatial and non-spatial models and to ensure the robustness of statistical inference (Wakefield, 2007).</w:t>
      </w:r>
    </w:p>
    <w:p w14:paraId="7E30C94B" w14:textId="705E88CC" w:rsidR="00ED2F8D" w:rsidRPr="00F5484D" w:rsidRDefault="00ED2F8D" w:rsidP="00ED2F8D">
      <w:pPr>
        <w:pStyle w:val="NormalWeb"/>
        <w:spacing w:line="360" w:lineRule="auto"/>
        <w:jc w:val="both"/>
      </w:pPr>
      <w:r w:rsidRPr="00F5484D">
        <w:t>To identify localized clusters of high disease burden and limited healthcare access, spatial clustering techniques were employed. These methods enabled the detection of underserved areas requiring priority intervention, as recommended in spatial health modeling literature (Lawson, 2018). All analyses were conducted using appropriate spatial statistical software, and statistical significance was assessed at conventional confidence levels.</w:t>
      </w:r>
    </w:p>
    <w:p w14:paraId="5769A2E6"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2.1 Study Area</w:t>
      </w:r>
    </w:p>
    <w:p w14:paraId="0A9B2D32"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lastRenderedPageBreak/>
        <w:t>The study was conducted in rural communities across four Northwestern Nigerian states: Kebbi, Sokoto, Zamfara, and Katsina. These states are predominantly agrarian, characterized by dispersed rural settlements, semi-arid climatic conditions, and limited transportation infrastructure. Health services are primarily delivered through primary healthcare centers (PHCs), many of which operate with limited staffing and resources (National Bureau of Statistics [NBS], 2020). The selected states represent diverse ecological and socio-economic conditions typical of Northwestern Nigeria.</w:t>
      </w:r>
    </w:p>
    <w:p w14:paraId="7E219042"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2.2 Study Design</w:t>
      </w:r>
    </w:p>
    <w:p w14:paraId="68A81D8C"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A cross-sectional mixed-methods design was employed, integrating quantitative household surveys, health facility assessments, and geospatial data collection. This design is appropriate for assessing disease prevalence, healthcare access, and spatial patterns at a specific point in time (WHO, 2015).</w:t>
      </w:r>
    </w:p>
    <w:p w14:paraId="14828184"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2.3 Sampling Technique and Sample Size</w:t>
      </w:r>
    </w:p>
    <w:p w14:paraId="6DAF6FE1"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A multi-stage cluster sampling technique was used. In the first stage, four states were purposively selected based on disease burden and rural health indicators. In the second stage, three rural Local Government Areas (LGAs) were randomly selected from each state. In the third stage, four rural communities were selected from each LGA, resulting in 48 communities. Finally, 25 households were systematically selected from each community, yielding a total of 1,200 households.</w:t>
      </w:r>
    </w:p>
    <w:p w14:paraId="5CF3A918" w14:textId="1DACECB0"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Sample size adequacy was guided by cluster sampling principles described by Lou and Wang (2003), ensuring sufficient power for both st</w:t>
      </w:r>
      <w:r w:rsidR="00E62145" w:rsidRPr="00F5484D">
        <w:rPr>
          <w:rFonts w:ascii="Times New Roman" w:hAnsi="Times New Roman" w:cs="Times New Roman"/>
          <w:sz w:val="24"/>
          <w:szCs w:val="24"/>
        </w:rPr>
        <w:t>atistical and spatial analyses.</w:t>
      </w:r>
    </w:p>
    <w:p w14:paraId="0AAAD52A"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2.4 Data Collection Methods</w:t>
      </w:r>
    </w:p>
    <w:p w14:paraId="56C05EC2"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2.4.1 Household Survey</w:t>
      </w:r>
    </w:p>
    <w:p w14:paraId="2D0022A7"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 xml:space="preserve">Structured questionnaires were administered to household heads or primary caregivers to collect information on socio-demographic characteristics, self-reported disease episodes within the preceding three months, healthcare-seeking behavior, transportation means, and perceived barriers to accessing healthcare. Self-reported morbidity data have been </w:t>
      </w:r>
      <w:r w:rsidRPr="00F5484D">
        <w:rPr>
          <w:rFonts w:ascii="Times New Roman" w:hAnsi="Times New Roman" w:cs="Times New Roman"/>
          <w:sz w:val="24"/>
          <w:szCs w:val="24"/>
        </w:rPr>
        <w:lastRenderedPageBreak/>
        <w:t>widely used in population-based health surveys in similar settings (Akinyemi et al., 2019).</w:t>
      </w:r>
    </w:p>
    <w:p w14:paraId="793E22E7"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2.4.2 Health Facility Assessment</w:t>
      </w:r>
    </w:p>
    <w:p w14:paraId="5FCDE7A2"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All PHCs serving the selected communities were assessed using a standardized checklist adapted from the WHO Service Availability and Readiness Assessment framework (WHO, 2015). Information collected included staffing levels, availability of essential drugs and diagnostics, infrastructure, electricity supply, and service availability.</w:t>
      </w:r>
    </w:p>
    <w:p w14:paraId="793C2B75"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2.4.3 Geospatial Data Collection</w:t>
      </w:r>
    </w:p>
    <w:p w14:paraId="145C2024"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sz w:val="24"/>
          <w:szCs w:val="24"/>
        </w:rPr>
        <w:t>Global Positioning System (GPS) devices were used to capture the geographic coordinates of households, health facilities, and major access routes. These data enabled spatial analysis of disease distribution and travel-time modelling (Oyeyemi &amp; Atiba, 2020).</w:t>
      </w:r>
    </w:p>
    <w:p w14:paraId="2D49C9A4"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2.5 Data Analysis</w:t>
      </w:r>
    </w:p>
    <w:p w14:paraId="02C953C7"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Quantitative data were analyzed using SPSS and Stata software. Descriptive statistics were used to summarize socio-demographic characteristics and disease prevalence. Multivariable logistic regression analysis was conducted to identify predictors of poor healthcare accessibility, expressed as adjusted odds ratios with 95% confidence intervals.</w:t>
      </w:r>
    </w:p>
    <w:p w14:paraId="009F9971" w14:textId="77777777" w:rsidR="00B509B6" w:rsidRPr="00F5484D" w:rsidRDefault="00B509B6" w:rsidP="00B509B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Spatial analyses were performed using ArcGIS and QGIS software. Hotspot analysis (</w:t>
      </w:r>
      <w:proofErr w:type="spellStart"/>
      <w:r w:rsidRPr="00F5484D">
        <w:rPr>
          <w:rFonts w:ascii="Times New Roman" w:hAnsi="Times New Roman" w:cs="Times New Roman"/>
          <w:sz w:val="24"/>
          <w:szCs w:val="24"/>
        </w:rPr>
        <w:t>Getis</w:t>
      </w:r>
      <w:proofErr w:type="spellEnd"/>
      <w:r w:rsidRPr="00F5484D">
        <w:rPr>
          <w:rFonts w:ascii="Times New Roman" w:hAnsi="Times New Roman" w:cs="Times New Roman"/>
          <w:sz w:val="24"/>
          <w:szCs w:val="24"/>
        </w:rPr>
        <w:t xml:space="preserve">-Ord Gi*) was used to identify clusters of high disease burden, while travel-time analysis was employed to assess accessibility to the nearest PHC. Predictive modelling scenarios were developed to simulate the potential impact of improved facility distribution and transportation networks (Shaba </w:t>
      </w:r>
      <w:r w:rsidRPr="00F5484D">
        <w:rPr>
          <w:rFonts w:ascii="Times New Roman" w:hAnsi="Times New Roman" w:cs="Times New Roman"/>
          <w:i/>
          <w:sz w:val="24"/>
          <w:szCs w:val="24"/>
        </w:rPr>
        <w:t>et al.,</w:t>
      </w:r>
      <w:r w:rsidRPr="00F5484D">
        <w:rPr>
          <w:rFonts w:ascii="Times New Roman" w:hAnsi="Times New Roman" w:cs="Times New Roman"/>
          <w:sz w:val="24"/>
          <w:szCs w:val="24"/>
        </w:rPr>
        <w:t xml:space="preserve"> 2023).</w:t>
      </w:r>
    </w:p>
    <w:p w14:paraId="05CE349C" w14:textId="77777777" w:rsidR="00B509B6" w:rsidRPr="00F5484D" w:rsidRDefault="00B509B6" w:rsidP="00B509B6">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2.6 Ethical Considerations</w:t>
      </w:r>
    </w:p>
    <w:p w14:paraId="52C503C1" w14:textId="77777777" w:rsidR="001B5D98" w:rsidRPr="00F5484D" w:rsidRDefault="00B509B6" w:rsidP="00546186">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Ethical approval was obtained from relevant institutional and state ethics committees. Informed consent was obtained from all participants, and confidentiality of data was strictly maintained throughout the study (Okeke &amp; Feikin, 2020</w:t>
      </w:r>
      <w:r w:rsidR="001B5D98" w:rsidRPr="00F5484D">
        <w:rPr>
          <w:rFonts w:ascii="Times New Roman" w:hAnsi="Times New Roman" w:cs="Times New Roman"/>
          <w:sz w:val="24"/>
          <w:szCs w:val="24"/>
        </w:rPr>
        <w:t>)</w:t>
      </w:r>
    </w:p>
    <w:p w14:paraId="75B2EB06" w14:textId="77777777" w:rsidR="00ED2F8D" w:rsidRPr="00F5484D" w:rsidRDefault="00ED2F8D" w:rsidP="00BB6D3C">
      <w:pPr>
        <w:pStyle w:val="Heading1"/>
        <w:spacing w:line="360" w:lineRule="auto"/>
        <w:jc w:val="both"/>
        <w:rPr>
          <w:rFonts w:ascii="Times New Roman" w:hAnsi="Times New Roman" w:cs="Times New Roman"/>
          <w:color w:val="000000" w:themeColor="text1"/>
          <w:sz w:val="24"/>
          <w:szCs w:val="24"/>
        </w:rPr>
      </w:pPr>
    </w:p>
    <w:p w14:paraId="6B2DEDF1" w14:textId="0470AC8A" w:rsidR="00666EAF" w:rsidRPr="00F5484D" w:rsidRDefault="00AC0FFB" w:rsidP="00BB6D3C">
      <w:pPr>
        <w:pStyle w:val="Heading1"/>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3</w:t>
      </w:r>
      <w:r w:rsidR="00C7177F">
        <w:rPr>
          <w:rFonts w:ascii="Times New Roman" w:hAnsi="Times New Roman" w:cs="Times New Roman"/>
          <w:color w:val="000000" w:themeColor="text1"/>
          <w:sz w:val="24"/>
          <w:szCs w:val="24"/>
        </w:rPr>
        <w:t>.</w:t>
      </w:r>
      <w:r w:rsidR="00BB41DA" w:rsidRPr="00F5484D">
        <w:rPr>
          <w:rFonts w:ascii="Times New Roman" w:hAnsi="Times New Roman" w:cs="Times New Roman"/>
          <w:color w:val="000000" w:themeColor="text1"/>
          <w:sz w:val="24"/>
          <w:szCs w:val="24"/>
        </w:rPr>
        <w:t xml:space="preserve"> Results</w:t>
      </w:r>
      <w:r w:rsidR="00793FBE">
        <w:rPr>
          <w:rFonts w:ascii="Times New Roman" w:hAnsi="Times New Roman" w:cs="Times New Roman"/>
          <w:color w:val="000000" w:themeColor="text1"/>
          <w:sz w:val="24"/>
          <w:szCs w:val="24"/>
        </w:rPr>
        <w:t xml:space="preserve"> and</w:t>
      </w:r>
      <w:r w:rsidR="00B509B6" w:rsidRPr="00F5484D">
        <w:rPr>
          <w:rFonts w:ascii="Times New Roman" w:hAnsi="Times New Roman" w:cs="Times New Roman"/>
          <w:color w:val="000000" w:themeColor="text1"/>
          <w:sz w:val="24"/>
          <w:szCs w:val="24"/>
        </w:rPr>
        <w:t xml:space="preserve"> Discussion </w:t>
      </w:r>
    </w:p>
    <w:p w14:paraId="23E22F48" w14:textId="77777777" w:rsidR="00666EAF" w:rsidRPr="00F5484D" w:rsidRDefault="00BB41DA" w:rsidP="00BB6D3C">
      <w:pPr>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This section presents the findings from the household survey, health facility assessment, and geospatial analyses conducted across rural communities in Kebbi, Sokoto, Zamfara, and Katsina States.</w:t>
      </w:r>
    </w:p>
    <w:p w14:paraId="373C908F" w14:textId="77777777" w:rsidR="00666EAF" w:rsidRPr="00F5484D" w:rsidRDefault="00BB41DA" w:rsidP="00BB6D3C">
      <w:pPr>
        <w:pStyle w:val="Heading2"/>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Table 1. Socio-Demographic Characteristics of Surveyed Households</w:t>
      </w:r>
    </w:p>
    <w:tbl>
      <w:tblPr>
        <w:tblStyle w:val="TableGrid"/>
        <w:tblW w:w="89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2969"/>
        <w:gridCol w:w="2969"/>
      </w:tblGrid>
      <w:tr w:rsidR="00BB6D3C" w:rsidRPr="00F5484D" w14:paraId="2596B997" w14:textId="77777777" w:rsidTr="00BB6D3C">
        <w:trPr>
          <w:trHeight w:val="476"/>
        </w:trPr>
        <w:tc>
          <w:tcPr>
            <w:tcW w:w="2969" w:type="dxa"/>
            <w:tcBorders>
              <w:top w:val="single" w:sz="4" w:space="0" w:color="auto"/>
              <w:bottom w:val="single" w:sz="4" w:space="0" w:color="auto"/>
            </w:tcBorders>
          </w:tcPr>
          <w:p w14:paraId="298288A8" w14:textId="77777777" w:rsidR="00666EAF" w:rsidRPr="00F5484D" w:rsidRDefault="00BB41DA" w:rsidP="00BB6D3C">
            <w:pPr>
              <w:spacing w:line="360" w:lineRule="auto"/>
              <w:jc w:val="center"/>
              <w:rPr>
                <w:rFonts w:ascii="Times New Roman" w:hAnsi="Times New Roman" w:cs="Times New Roman"/>
                <w:b/>
                <w:color w:val="000000" w:themeColor="text1"/>
                <w:sz w:val="24"/>
                <w:szCs w:val="24"/>
              </w:rPr>
            </w:pPr>
            <w:r w:rsidRPr="00F5484D">
              <w:rPr>
                <w:rFonts w:ascii="Times New Roman" w:hAnsi="Times New Roman" w:cs="Times New Roman"/>
                <w:b/>
                <w:color w:val="000000" w:themeColor="text1"/>
                <w:sz w:val="24"/>
                <w:szCs w:val="24"/>
              </w:rPr>
              <w:t>Variable</w:t>
            </w:r>
            <w:r w:rsidR="00BB6D3C" w:rsidRPr="00F5484D">
              <w:rPr>
                <w:rFonts w:ascii="Times New Roman" w:hAnsi="Times New Roman" w:cs="Times New Roman"/>
                <w:b/>
                <w:color w:val="000000" w:themeColor="text1"/>
                <w:sz w:val="24"/>
                <w:szCs w:val="24"/>
              </w:rPr>
              <w:t>s</w:t>
            </w:r>
          </w:p>
        </w:tc>
        <w:tc>
          <w:tcPr>
            <w:tcW w:w="2969" w:type="dxa"/>
            <w:tcBorders>
              <w:top w:val="single" w:sz="4" w:space="0" w:color="auto"/>
              <w:bottom w:val="single" w:sz="4" w:space="0" w:color="auto"/>
            </w:tcBorders>
          </w:tcPr>
          <w:p w14:paraId="0FC14C2F" w14:textId="77777777" w:rsidR="00666EAF" w:rsidRPr="00F5484D" w:rsidRDefault="00BB41DA" w:rsidP="00BB6D3C">
            <w:pPr>
              <w:spacing w:line="360" w:lineRule="auto"/>
              <w:jc w:val="center"/>
              <w:rPr>
                <w:rFonts w:ascii="Times New Roman" w:hAnsi="Times New Roman" w:cs="Times New Roman"/>
                <w:b/>
                <w:color w:val="000000" w:themeColor="text1"/>
                <w:sz w:val="24"/>
                <w:szCs w:val="24"/>
              </w:rPr>
            </w:pPr>
            <w:r w:rsidRPr="00F5484D">
              <w:rPr>
                <w:rFonts w:ascii="Times New Roman" w:hAnsi="Times New Roman" w:cs="Times New Roman"/>
                <w:b/>
                <w:color w:val="000000" w:themeColor="text1"/>
                <w:sz w:val="24"/>
                <w:szCs w:val="24"/>
              </w:rPr>
              <w:t>Category</w:t>
            </w:r>
          </w:p>
        </w:tc>
        <w:tc>
          <w:tcPr>
            <w:tcW w:w="2969" w:type="dxa"/>
            <w:tcBorders>
              <w:top w:val="single" w:sz="4" w:space="0" w:color="auto"/>
              <w:bottom w:val="single" w:sz="4" w:space="0" w:color="auto"/>
            </w:tcBorders>
          </w:tcPr>
          <w:p w14:paraId="05944E91" w14:textId="77777777" w:rsidR="00666EAF" w:rsidRPr="00F5484D" w:rsidRDefault="00BB41DA" w:rsidP="00BB6D3C">
            <w:pPr>
              <w:spacing w:line="360" w:lineRule="auto"/>
              <w:jc w:val="center"/>
              <w:rPr>
                <w:rFonts w:ascii="Times New Roman" w:hAnsi="Times New Roman" w:cs="Times New Roman"/>
                <w:b/>
                <w:color w:val="000000" w:themeColor="text1"/>
                <w:sz w:val="24"/>
                <w:szCs w:val="24"/>
              </w:rPr>
            </w:pPr>
            <w:r w:rsidRPr="00F5484D">
              <w:rPr>
                <w:rFonts w:ascii="Times New Roman" w:hAnsi="Times New Roman" w:cs="Times New Roman"/>
                <w:b/>
                <w:color w:val="000000" w:themeColor="text1"/>
                <w:sz w:val="24"/>
                <w:szCs w:val="24"/>
              </w:rPr>
              <w:t>Percentage (%)</w:t>
            </w:r>
          </w:p>
        </w:tc>
      </w:tr>
      <w:tr w:rsidR="00BB6D3C" w:rsidRPr="00F5484D" w14:paraId="131F8483" w14:textId="77777777" w:rsidTr="00BB6D3C">
        <w:trPr>
          <w:trHeight w:val="1216"/>
        </w:trPr>
        <w:tc>
          <w:tcPr>
            <w:tcW w:w="2969" w:type="dxa"/>
            <w:tcBorders>
              <w:top w:val="single" w:sz="4" w:space="0" w:color="auto"/>
            </w:tcBorders>
          </w:tcPr>
          <w:p w14:paraId="225A9014"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Gender of Respondent</w:t>
            </w:r>
          </w:p>
        </w:tc>
        <w:tc>
          <w:tcPr>
            <w:tcW w:w="2969" w:type="dxa"/>
            <w:tcBorders>
              <w:top w:val="single" w:sz="4" w:space="0" w:color="auto"/>
            </w:tcBorders>
          </w:tcPr>
          <w:p w14:paraId="075607EA"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Female</w:t>
            </w:r>
          </w:p>
        </w:tc>
        <w:tc>
          <w:tcPr>
            <w:tcW w:w="2969" w:type="dxa"/>
            <w:tcBorders>
              <w:top w:val="single" w:sz="4" w:space="0" w:color="auto"/>
            </w:tcBorders>
          </w:tcPr>
          <w:p w14:paraId="0A7A5BC6"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78</w:t>
            </w:r>
          </w:p>
        </w:tc>
      </w:tr>
      <w:tr w:rsidR="00BB6D3C" w:rsidRPr="00F5484D" w14:paraId="46C17775" w14:textId="77777777" w:rsidTr="00BB6D3C">
        <w:trPr>
          <w:trHeight w:val="1187"/>
        </w:trPr>
        <w:tc>
          <w:tcPr>
            <w:tcW w:w="2969" w:type="dxa"/>
          </w:tcPr>
          <w:p w14:paraId="3B2B574D"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Education Level</w:t>
            </w:r>
          </w:p>
        </w:tc>
        <w:tc>
          <w:tcPr>
            <w:tcW w:w="2969" w:type="dxa"/>
          </w:tcPr>
          <w:p w14:paraId="08C10A48"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No formal education</w:t>
            </w:r>
          </w:p>
        </w:tc>
        <w:tc>
          <w:tcPr>
            <w:tcW w:w="2969" w:type="dxa"/>
          </w:tcPr>
          <w:p w14:paraId="70B40F72"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61</w:t>
            </w:r>
          </w:p>
        </w:tc>
      </w:tr>
      <w:tr w:rsidR="00BB6D3C" w:rsidRPr="00F5484D" w14:paraId="0DC46299" w14:textId="77777777" w:rsidTr="00BB6D3C">
        <w:trPr>
          <w:trHeight w:val="1216"/>
        </w:trPr>
        <w:tc>
          <w:tcPr>
            <w:tcW w:w="2969" w:type="dxa"/>
          </w:tcPr>
          <w:p w14:paraId="0710A4D7"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Primary Occupation</w:t>
            </w:r>
          </w:p>
        </w:tc>
        <w:tc>
          <w:tcPr>
            <w:tcW w:w="2969" w:type="dxa"/>
          </w:tcPr>
          <w:p w14:paraId="24907DB6"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Farming</w:t>
            </w:r>
          </w:p>
        </w:tc>
        <w:tc>
          <w:tcPr>
            <w:tcW w:w="2969" w:type="dxa"/>
          </w:tcPr>
          <w:p w14:paraId="56336C08"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72</w:t>
            </w:r>
          </w:p>
        </w:tc>
      </w:tr>
      <w:tr w:rsidR="00BB6D3C" w:rsidRPr="00F5484D" w14:paraId="24FAC9F0" w14:textId="77777777" w:rsidTr="00BB6D3C">
        <w:trPr>
          <w:trHeight w:val="1187"/>
        </w:trPr>
        <w:tc>
          <w:tcPr>
            <w:tcW w:w="2969" w:type="dxa"/>
          </w:tcPr>
          <w:p w14:paraId="42074C71"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Monthly Income</w:t>
            </w:r>
          </w:p>
        </w:tc>
        <w:tc>
          <w:tcPr>
            <w:tcW w:w="2969" w:type="dxa"/>
          </w:tcPr>
          <w:p w14:paraId="2D0C621E"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&lt; ₦30,000</w:t>
            </w:r>
          </w:p>
        </w:tc>
        <w:tc>
          <w:tcPr>
            <w:tcW w:w="2969" w:type="dxa"/>
          </w:tcPr>
          <w:p w14:paraId="4F1CF549"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57</w:t>
            </w:r>
          </w:p>
        </w:tc>
      </w:tr>
      <w:tr w:rsidR="00BB6D3C" w:rsidRPr="00F5484D" w14:paraId="74765CCB" w14:textId="77777777" w:rsidTr="00BB6D3C">
        <w:trPr>
          <w:trHeight w:val="1187"/>
        </w:trPr>
        <w:tc>
          <w:tcPr>
            <w:tcW w:w="2969" w:type="dxa"/>
          </w:tcPr>
          <w:p w14:paraId="4421BC8D"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Average Household Size</w:t>
            </w:r>
          </w:p>
        </w:tc>
        <w:tc>
          <w:tcPr>
            <w:tcW w:w="2969" w:type="dxa"/>
          </w:tcPr>
          <w:p w14:paraId="5D4B482F"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7.4 persons</w:t>
            </w:r>
          </w:p>
        </w:tc>
        <w:tc>
          <w:tcPr>
            <w:tcW w:w="2969" w:type="dxa"/>
          </w:tcPr>
          <w:p w14:paraId="2C1D208C"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w:t>
            </w:r>
          </w:p>
        </w:tc>
      </w:tr>
    </w:tbl>
    <w:p w14:paraId="7BD2D1F3"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61CD615E"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1F1D4A5D" w14:textId="77777777" w:rsidR="00BB6D3C" w:rsidRPr="00F5484D" w:rsidRDefault="00BB6D3C" w:rsidP="00BB6D3C">
      <w:pPr>
        <w:rPr>
          <w:rFonts w:ascii="Times New Roman" w:eastAsiaTheme="majorEastAsia" w:hAnsi="Times New Roman" w:cs="Times New Roman"/>
          <w:b/>
          <w:bCs/>
          <w:color w:val="000000" w:themeColor="text1"/>
          <w:sz w:val="24"/>
          <w:szCs w:val="24"/>
        </w:rPr>
      </w:pPr>
    </w:p>
    <w:p w14:paraId="41BA84E3" w14:textId="77777777" w:rsidR="00BB6D3C" w:rsidRPr="00F5484D" w:rsidRDefault="00BB6D3C" w:rsidP="00BB6D3C"/>
    <w:p w14:paraId="2B88CDA9" w14:textId="77777777" w:rsidR="00BB6D3C" w:rsidRPr="00F5484D" w:rsidRDefault="00BB6D3C" w:rsidP="00BB6D3C"/>
    <w:p w14:paraId="3A469407" w14:textId="77777777" w:rsidR="00BB6D3C" w:rsidRPr="00F5484D" w:rsidRDefault="00BB6D3C" w:rsidP="00BB6D3C"/>
    <w:p w14:paraId="40A99CE5" w14:textId="77777777" w:rsidR="00666EAF" w:rsidRPr="00F5484D" w:rsidRDefault="00BB41DA" w:rsidP="00BB6D3C">
      <w:pPr>
        <w:pStyle w:val="Heading2"/>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lastRenderedPageBreak/>
        <w:t>Table 2. Prevalence of Major Diseases in the Last Three Months</w:t>
      </w:r>
    </w:p>
    <w:tbl>
      <w:tblPr>
        <w:tblStyle w:val="TableGrid"/>
        <w:tblW w:w="99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5207"/>
      </w:tblGrid>
      <w:tr w:rsidR="00BB6D3C" w:rsidRPr="00F5484D" w14:paraId="5BB7BB04" w14:textId="77777777" w:rsidTr="00BB6D3C">
        <w:trPr>
          <w:trHeight w:val="438"/>
        </w:trPr>
        <w:tc>
          <w:tcPr>
            <w:tcW w:w="4781" w:type="dxa"/>
            <w:tcBorders>
              <w:top w:val="single" w:sz="4" w:space="0" w:color="auto"/>
              <w:bottom w:val="single" w:sz="4" w:space="0" w:color="auto"/>
            </w:tcBorders>
          </w:tcPr>
          <w:p w14:paraId="45F4DA8D"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Disease Condition</w:t>
            </w:r>
          </w:p>
        </w:tc>
        <w:tc>
          <w:tcPr>
            <w:tcW w:w="5207" w:type="dxa"/>
            <w:tcBorders>
              <w:top w:val="single" w:sz="4" w:space="0" w:color="auto"/>
              <w:bottom w:val="single" w:sz="4" w:space="0" w:color="auto"/>
            </w:tcBorders>
          </w:tcPr>
          <w:p w14:paraId="5D713980"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Prevalence (%)</w:t>
            </w:r>
          </w:p>
        </w:tc>
      </w:tr>
      <w:tr w:rsidR="00BB6D3C" w:rsidRPr="00F5484D" w14:paraId="69273003" w14:textId="77777777" w:rsidTr="00BB6D3C">
        <w:trPr>
          <w:trHeight w:val="878"/>
        </w:trPr>
        <w:tc>
          <w:tcPr>
            <w:tcW w:w="4781" w:type="dxa"/>
            <w:tcBorders>
              <w:top w:val="single" w:sz="4" w:space="0" w:color="auto"/>
            </w:tcBorders>
          </w:tcPr>
          <w:p w14:paraId="328E684A"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Malaria</w:t>
            </w:r>
          </w:p>
        </w:tc>
        <w:tc>
          <w:tcPr>
            <w:tcW w:w="5207" w:type="dxa"/>
            <w:tcBorders>
              <w:top w:val="single" w:sz="4" w:space="0" w:color="auto"/>
            </w:tcBorders>
          </w:tcPr>
          <w:p w14:paraId="1C439E93"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48.2</w:t>
            </w:r>
          </w:p>
        </w:tc>
      </w:tr>
      <w:tr w:rsidR="00BB6D3C" w:rsidRPr="00F5484D" w14:paraId="354AF0F4" w14:textId="77777777" w:rsidTr="00BB6D3C">
        <w:trPr>
          <w:trHeight w:val="899"/>
        </w:trPr>
        <w:tc>
          <w:tcPr>
            <w:tcW w:w="4781" w:type="dxa"/>
          </w:tcPr>
          <w:p w14:paraId="1F69CF4A"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Diarrhea (Children &lt;5)</w:t>
            </w:r>
          </w:p>
        </w:tc>
        <w:tc>
          <w:tcPr>
            <w:tcW w:w="5207" w:type="dxa"/>
          </w:tcPr>
          <w:p w14:paraId="39420873"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31.4</w:t>
            </w:r>
          </w:p>
        </w:tc>
      </w:tr>
      <w:tr w:rsidR="00BB6D3C" w:rsidRPr="00F5484D" w14:paraId="3AA0AD6B" w14:textId="77777777" w:rsidTr="00BB6D3C">
        <w:trPr>
          <w:trHeight w:val="878"/>
        </w:trPr>
        <w:tc>
          <w:tcPr>
            <w:tcW w:w="4781" w:type="dxa"/>
          </w:tcPr>
          <w:p w14:paraId="170A9DEE"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Acute Respiratory Infection</w:t>
            </w:r>
          </w:p>
        </w:tc>
        <w:tc>
          <w:tcPr>
            <w:tcW w:w="5207" w:type="dxa"/>
          </w:tcPr>
          <w:p w14:paraId="0D596C69"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22.8</w:t>
            </w:r>
          </w:p>
        </w:tc>
      </w:tr>
      <w:tr w:rsidR="00BB6D3C" w:rsidRPr="00F5484D" w14:paraId="38995293" w14:textId="77777777" w:rsidTr="00BB6D3C">
        <w:trPr>
          <w:trHeight w:val="428"/>
        </w:trPr>
        <w:tc>
          <w:tcPr>
            <w:tcW w:w="4781" w:type="dxa"/>
          </w:tcPr>
          <w:p w14:paraId="4129C154"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Maternal Health Complications</w:t>
            </w:r>
          </w:p>
        </w:tc>
        <w:tc>
          <w:tcPr>
            <w:tcW w:w="5207" w:type="dxa"/>
          </w:tcPr>
          <w:p w14:paraId="79EA9D16"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13.6</w:t>
            </w:r>
          </w:p>
        </w:tc>
      </w:tr>
    </w:tbl>
    <w:p w14:paraId="6D01955C"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70CBE0F5"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5881FEA1"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0E12486C"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6E711A38"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0407BF06"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3837F337"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557A5AFF"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5201D68E"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2B90F156"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72872B5C"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46974E53" w14:textId="77777777" w:rsidR="00BB6D3C" w:rsidRPr="00F5484D" w:rsidRDefault="00BB6D3C" w:rsidP="00BB6D3C">
      <w:pPr>
        <w:pStyle w:val="Heading2"/>
        <w:spacing w:line="360" w:lineRule="auto"/>
        <w:jc w:val="both"/>
        <w:rPr>
          <w:rFonts w:ascii="Times New Roman" w:hAnsi="Times New Roman" w:cs="Times New Roman"/>
          <w:color w:val="000000" w:themeColor="text1"/>
          <w:sz w:val="24"/>
          <w:szCs w:val="24"/>
        </w:rPr>
      </w:pPr>
    </w:p>
    <w:p w14:paraId="35A4A131" w14:textId="77777777" w:rsidR="00BB6D3C" w:rsidRPr="00F5484D" w:rsidRDefault="00BB6D3C" w:rsidP="00BB6D3C"/>
    <w:p w14:paraId="07C8A2E1" w14:textId="77777777" w:rsidR="00BB6D3C" w:rsidRPr="00F5484D" w:rsidRDefault="00BB6D3C" w:rsidP="00BB6D3C"/>
    <w:p w14:paraId="371D4F8E" w14:textId="77777777" w:rsidR="00666EAF" w:rsidRPr="00F5484D" w:rsidRDefault="00BB41DA" w:rsidP="00BB6D3C">
      <w:pPr>
        <w:pStyle w:val="Heading2"/>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lastRenderedPageBreak/>
        <w:t>Table 3. Health Facility Readiness Indicators</w:t>
      </w:r>
    </w:p>
    <w:tbl>
      <w:tblPr>
        <w:tblStyle w:val="TableGrid"/>
        <w:tblW w:w="94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153"/>
        <w:gridCol w:w="3153"/>
      </w:tblGrid>
      <w:tr w:rsidR="00BB6D3C" w:rsidRPr="00F5484D" w14:paraId="6329EA64" w14:textId="77777777" w:rsidTr="00AC0FFB">
        <w:trPr>
          <w:trHeight w:val="714"/>
        </w:trPr>
        <w:tc>
          <w:tcPr>
            <w:tcW w:w="3153" w:type="dxa"/>
            <w:tcBorders>
              <w:top w:val="single" w:sz="4" w:space="0" w:color="auto"/>
              <w:bottom w:val="single" w:sz="4" w:space="0" w:color="auto"/>
            </w:tcBorders>
          </w:tcPr>
          <w:p w14:paraId="7A81CECD"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Indicator</w:t>
            </w:r>
          </w:p>
        </w:tc>
        <w:tc>
          <w:tcPr>
            <w:tcW w:w="3153" w:type="dxa"/>
            <w:tcBorders>
              <w:top w:val="single" w:sz="4" w:space="0" w:color="auto"/>
              <w:bottom w:val="single" w:sz="4" w:space="0" w:color="auto"/>
            </w:tcBorders>
          </w:tcPr>
          <w:p w14:paraId="60E794F8"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Status</w:t>
            </w:r>
          </w:p>
        </w:tc>
        <w:tc>
          <w:tcPr>
            <w:tcW w:w="3153" w:type="dxa"/>
            <w:tcBorders>
              <w:top w:val="single" w:sz="4" w:space="0" w:color="auto"/>
              <w:bottom w:val="single" w:sz="4" w:space="0" w:color="auto"/>
            </w:tcBorders>
          </w:tcPr>
          <w:p w14:paraId="2F4AC9BB"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Percentage (%)</w:t>
            </w:r>
          </w:p>
        </w:tc>
      </w:tr>
      <w:tr w:rsidR="00BB6D3C" w:rsidRPr="00F5484D" w14:paraId="6D72D718" w14:textId="77777777" w:rsidTr="00AC0FFB">
        <w:trPr>
          <w:trHeight w:val="737"/>
        </w:trPr>
        <w:tc>
          <w:tcPr>
            <w:tcW w:w="3153" w:type="dxa"/>
            <w:tcBorders>
              <w:top w:val="single" w:sz="4" w:space="0" w:color="auto"/>
            </w:tcBorders>
          </w:tcPr>
          <w:p w14:paraId="5A11E7E7"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Functional laboratory services</w:t>
            </w:r>
          </w:p>
        </w:tc>
        <w:tc>
          <w:tcPr>
            <w:tcW w:w="3153" w:type="dxa"/>
            <w:tcBorders>
              <w:top w:val="single" w:sz="4" w:space="0" w:color="auto"/>
            </w:tcBorders>
          </w:tcPr>
          <w:p w14:paraId="7BFA6022"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Available</w:t>
            </w:r>
          </w:p>
        </w:tc>
        <w:tc>
          <w:tcPr>
            <w:tcW w:w="3153" w:type="dxa"/>
            <w:tcBorders>
              <w:top w:val="single" w:sz="4" w:space="0" w:color="auto"/>
            </w:tcBorders>
          </w:tcPr>
          <w:p w14:paraId="4F46E2AD"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33</w:t>
            </w:r>
          </w:p>
        </w:tc>
      </w:tr>
      <w:tr w:rsidR="00BB6D3C" w:rsidRPr="00F5484D" w14:paraId="2DA5B2F0" w14:textId="77777777" w:rsidTr="00AC0FFB">
        <w:trPr>
          <w:trHeight w:val="697"/>
        </w:trPr>
        <w:tc>
          <w:tcPr>
            <w:tcW w:w="3153" w:type="dxa"/>
          </w:tcPr>
          <w:p w14:paraId="69B2A229"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Skilled birth attendants</w:t>
            </w:r>
          </w:p>
        </w:tc>
        <w:tc>
          <w:tcPr>
            <w:tcW w:w="3153" w:type="dxa"/>
          </w:tcPr>
          <w:p w14:paraId="0503F536"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Available</w:t>
            </w:r>
          </w:p>
        </w:tc>
        <w:tc>
          <w:tcPr>
            <w:tcW w:w="3153" w:type="dxa"/>
          </w:tcPr>
          <w:p w14:paraId="03E2C4D4"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46</w:t>
            </w:r>
          </w:p>
        </w:tc>
      </w:tr>
      <w:tr w:rsidR="00BB6D3C" w:rsidRPr="00F5484D" w14:paraId="65C52D4C" w14:textId="77777777" w:rsidTr="00AC0FFB">
        <w:trPr>
          <w:trHeight w:val="697"/>
        </w:trPr>
        <w:tc>
          <w:tcPr>
            <w:tcW w:w="3153" w:type="dxa"/>
          </w:tcPr>
          <w:p w14:paraId="48CE6453"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Malaria RDT availability</w:t>
            </w:r>
          </w:p>
        </w:tc>
        <w:tc>
          <w:tcPr>
            <w:tcW w:w="3153" w:type="dxa"/>
          </w:tcPr>
          <w:p w14:paraId="30EB9467"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Available</w:t>
            </w:r>
          </w:p>
        </w:tc>
        <w:tc>
          <w:tcPr>
            <w:tcW w:w="3153" w:type="dxa"/>
          </w:tcPr>
          <w:p w14:paraId="58A8FB7F"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39</w:t>
            </w:r>
          </w:p>
        </w:tc>
      </w:tr>
      <w:tr w:rsidR="00BB6D3C" w:rsidRPr="00F5484D" w14:paraId="55C9C247" w14:textId="77777777" w:rsidTr="00AC0FFB">
        <w:trPr>
          <w:trHeight w:val="714"/>
        </w:trPr>
        <w:tc>
          <w:tcPr>
            <w:tcW w:w="3153" w:type="dxa"/>
          </w:tcPr>
          <w:p w14:paraId="5867A79B"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Reliable electricity supply</w:t>
            </w:r>
          </w:p>
        </w:tc>
        <w:tc>
          <w:tcPr>
            <w:tcW w:w="3153" w:type="dxa"/>
          </w:tcPr>
          <w:p w14:paraId="1B95CDD6"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Available</w:t>
            </w:r>
          </w:p>
        </w:tc>
        <w:tc>
          <w:tcPr>
            <w:tcW w:w="3153" w:type="dxa"/>
          </w:tcPr>
          <w:p w14:paraId="5D064D21" w14:textId="77777777" w:rsidR="00666EAF" w:rsidRPr="00F5484D" w:rsidRDefault="00BB41DA" w:rsidP="00BB6D3C">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22</w:t>
            </w:r>
          </w:p>
        </w:tc>
      </w:tr>
    </w:tbl>
    <w:p w14:paraId="382F0F16" w14:textId="77777777" w:rsidR="00AC0FFB" w:rsidRPr="00F5484D" w:rsidRDefault="00AC0FFB" w:rsidP="00AC0FFB"/>
    <w:p w14:paraId="00628B0C" w14:textId="77777777" w:rsidR="001B5D98" w:rsidRPr="00F5484D" w:rsidRDefault="001B5D98" w:rsidP="00AC0FFB"/>
    <w:p w14:paraId="5F7D0CD8" w14:textId="77777777" w:rsidR="001B5D98" w:rsidRPr="00F5484D" w:rsidRDefault="001B5D98" w:rsidP="00AC0FFB"/>
    <w:p w14:paraId="5B62B13B" w14:textId="77777777" w:rsidR="001B5D98" w:rsidRPr="00F5484D" w:rsidRDefault="001B5D98" w:rsidP="00AC0FFB"/>
    <w:p w14:paraId="743608D6" w14:textId="77777777" w:rsidR="001B5D98" w:rsidRPr="00F5484D" w:rsidRDefault="001B5D98" w:rsidP="00AC0FFB"/>
    <w:p w14:paraId="57FDE2DE" w14:textId="77777777" w:rsidR="001B5D98" w:rsidRPr="00F5484D" w:rsidRDefault="001B5D98" w:rsidP="00AC0FFB"/>
    <w:p w14:paraId="41F5327E" w14:textId="77777777" w:rsidR="001B5D98" w:rsidRPr="00F5484D" w:rsidRDefault="001B5D98" w:rsidP="00AC0FFB"/>
    <w:p w14:paraId="769EEF6D" w14:textId="77777777" w:rsidR="001B5D98" w:rsidRPr="00F5484D" w:rsidRDefault="001B5D98" w:rsidP="00AC0FFB"/>
    <w:p w14:paraId="4A5418C4" w14:textId="77777777" w:rsidR="001B5D98" w:rsidRPr="00F5484D" w:rsidRDefault="001B5D98" w:rsidP="00AC0FFB"/>
    <w:p w14:paraId="1746EDE6" w14:textId="77777777" w:rsidR="001B5D98" w:rsidRPr="00F5484D" w:rsidRDefault="001B5D98" w:rsidP="00AC0FFB"/>
    <w:p w14:paraId="17214A1A" w14:textId="77777777" w:rsidR="001B5D98" w:rsidRPr="00F5484D" w:rsidRDefault="001B5D98" w:rsidP="00AC0FFB"/>
    <w:p w14:paraId="73248E1A" w14:textId="77777777" w:rsidR="001B5D98" w:rsidRPr="00F5484D" w:rsidRDefault="001B5D98" w:rsidP="00AC0FFB"/>
    <w:p w14:paraId="5C6C604C" w14:textId="77777777" w:rsidR="001B5D98" w:rsidRPr="00F5484D" w:rsidRDefault="001B5D98" w:rsidP="00BB6D3C">
      <w:pPr>
        <w:pStyle w:val="Heading2"/>
        <w:spacing w:line="360" w:lineRule="auto"/>
        <w:jc w:val="both"/>
        <w:rPr>
          <w:rFonts w:ascii="Times New Roman" w:hAnsi="Times New Roman" w:cs="Times New Roman"/>
          <w:color w:val="000000" w:themeColor="text1"/>
          <w:sz w:val="24"/>
          <w:szCs w:val="24"/>
        </w:rPr>
      </w:pPr>
    </w:p>
    <w:p w14:paraId="44B73055" w14:textId="77777777" w:rsidR="001B5D98" w:rsidRPr="00F5484D" w:rsidRDefault="001B5D98" w:rsidP="00BB6D3C">
      <w:pPr>
        <w:pStyle w:val="Heading2"/>
        <w:spacing w:line="360" w:lineRule="auto"/>
        <w:jc w:val="both"/>
        <w:rPr>
          <w:rFonts w:ascii="Times New Roman" w:hAnsi="Times New Roman" w:cs="Times New Roman"/>
          <w:color w:val="000000" w:themeColor="text1"/>
          <w:sz w:val="24"/>
          <w:szCs w:val="24"/>
        </w:rPr>
      </w:pPr>
    </w:p>
    <w:p w14:paraId="42C5F5DC" w14:textId="77777777" w:rsidR="001B5D98" w:rsidRPr="00F5484D" w:rsidRDefault="001B5D98" w:rsidP="001B5D98"/>
    <w:p w14:paraId="3F75CF9D" w14:textId="77777777" w:rsidR="001B5D98" w:rsidRPr="00F5484D" w:rsidRDefault="001B5D98" w:rsidP="00BB6D3C">
      <w:pPr>
        <w:pStyle w:val="Heading2"/>
        <w:spacing w:line="360" w:lineRule="auto"/>
        <w:jc w:val="both"/>
        <w:rPr>
          <w:rFonts w:ascii="Times New Roman" w:hAnsi="Times New Roman" w:cs="Times New Roman"/>
          <w:color w:val="000000" w:themeColor="text1"/>
          <w:sz w:val="24"/>
          <w:szCs w:val="24"/>
        </w:rPr>
      </w:pPr>
    </w:p>
    <w:p w14:paraId="25AA99F2" w14:textId="77777777" w:rsidR="00666EAF" w:rsidRPr="00F5484D" w:rsidRDefault="00BB41DA" w:rsidP="00BB6D3C">
      <w:pPr>
        <w:pStyle w:val="Heading2"/>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Table 4. Predictors of Poor Healthcare Accessibility (Logistic Regression)</w:t>
      </w:r>
    </w:p>
    <w:tbl>
      <w:tblPr>
        <w:tblStyle w:val="TableGrid"/>
        <w:tblW w:w="93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3129"/>
        <w:gridCol w:w="3129"/>
      </w:tblGrid>
      <w:tr w:rsidR="00BB6D3C" w:rsidRPr="00F5484D" w14:paraId="06FA4D8A" w14:textId="77777777" w:rsidTr="00AC0FFB">
        <w:trPr>
          <w:trHeight w:val="674"/>
        </w:trPr>
        <w:tc>
          <w:tcPr>
            <w:tcW w:w="3129" w:type="dxa"/>
            <w:tcBorders>
              <w:top w:val="single" w:sz="4" w:space="0" w:color="auto"/>
              <w:bottom w:val="single" w:sz="4" w:space="0" w:color="auto"/>
            </w:tcBorders>
          </w:tcPr>
          <w:p w14:paraId="1CE09F93"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Predictor</w:t>
            </w:r>
          </w:p>
        </w:tc>
        <w:tc>
          <w:tcPr>
            <w:tcW w:w="3129" w:type="dxa"/>
            <w:tcBorders>
              <w:top w:val="single" w:sz="4" w:space="0" w:color="auto"/>
              <w:bottom w:val="single" w:sz="4" w:space="0" w:color="auto"/>
            </w:tcBorders>
          </w:tcPr>
          <w:p w14:paraId="705688E4"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Adjusted Odds Ratio (aOR)</w:t>
            </w:r>
          </w:p>
        </w:tc>
        <w:tc>
          <w:tcPr>
            <w:tcW w:w="3129" w:type="dxa"/>
            <w:tcBorders>
              <w:top w:val="single" w:sz="4" w:space="0" w:color="auto"/>
              <w:bottom w:val="single" w:sz="4" w:space="0" w:color="auto"/>
            </w:tcBorders>
          </w:tcPr>
          <w:p w14:paraId="42CE7F66"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p-value</w:t>
            </w:r>
          </w:p>
        </w:tc>
      </w:tr>
      <w:tr w:rsidR="00BB6D3C" w:rsidRPr="00F5484D" w14:paraId="4FFC514B" w14:textId="77777777" w:rsidTr="00AC0FFB">
        <w:trPr>
          <w:trHeight w:val="557"/>
        </w:trPr>
        <w:tc>
          <w:tcPr>
            <w:tcW w:w="3129" w:type="dxa"/>
            <w:tcBorders>
              <w:top w:val="single" w:sz="4" w:space="0" w:color="auto"/>
            </w:tcBorders>
          </w:tcPr>
          <w:p w14:paraId="4B7D66AC"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Distance to PHC &gt; 5 km</w:t>
            </w:r>
          </w:p>
        </w:tc>
        <w:tc>
          <w:tcPr>
            <w:tcW w:w="3129" w:type="dxa"/>
            <w:tcBorders>
              <w:top w:val="single" w:sz="4" w:space="0" w:color="auto"/>
            </w:tcBorders>
          </w:tcPr>
          <w:p w14:paraId="24D8AF86"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2.84</w:t>
            </w:r>
          </w:p>
        </w:tc>
        <w:tc>
          <w:tcPr>
            <w:tcW w:w="3129" w:type="dxa"/>
            <w:tcBorders>
              <w:top w:val="single" w:sz="4" w:space="0" w:color="auto"/>
            </w:tcBorders>
          </w:tcPr>
          <w:p w14:paraId="27D275C2"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&lt;0.001</w:t>
            </w:r>
          </w:p>
        </w:tc>
      </w:tr>
      <w:tr w:rsidR="00BB6D3C" w:rsidRPr="00F5484D" w14:paraId="390A80D3" w14:textId="77777777" w:rsidTr="00AC0FFB">
        <w:trPr>
          <w:trHeight w:val="570"/>
        </w:trPr>
        <w:tc>
          <w:tcPr>
            <w:tcW w:w="3129" w:type="dxa"/>
          </w:tcPr>
          <w:p w14:paraId="1DC77E78"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No motorized transport</w:t>
            </w:r>
          </w:p>
        </w:tc>
        <w:tc>
          <w:tcPr>
            <w:tcW w:w="3129" w:type="dxa"/>
          </w:tcPr>
          <w:p w14:paraId="094B7B5E"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2.33</w:t>
            </w:r>
          </w:p>
        </w:tc>
        <w:tc>
          <w:tcPr>
            <w:tcW w:w="3129" w:type="dxa"/>
          </w:tcPr>
          <w:p w14:paraId="2FC87A59"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0.002</w:t>
            </w:r>
          </w:p>
        </w:tc>
      </w:tr>
      <w:tr w:rsidR="00BB6D3C" w:rsidRPr="00F5484D" w14:paraId="707923FA" w14:textId="77777777" w:rsidTr="00AC0FFB">
        <w:trPr>
          <w:trHeight w:val="1115"/>
        </w:trPr>
        <w:tc>
          <w:tcPr>
            <w:tcW w:w="3129" w:type="dxa"/>
          </w:tcPr>
          <w:p w14:paraId="62FCE5FB"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Monthly income &lt; ₦30,000</w:t>
            </w:r>
          </w:p>
        </w:tc>
        <w:tc>
          <w:tcPr>
            <w:tcW w:w="3129" w:type="dxa"/>
          </w:tcPr>
          <w:p w14:paraId="1B0FCB64"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1.91</w:t>
            </w:r>
          </w:p>
        </w:tc>
        <w:tc>
          <w:tcPr>
            <w:tcW w:w="3129" w:type="dxa"/>
          </w:tcPr>
          <w:p w14:paraId="47FA82CF"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0.011</w:t>
            </w:r>
          </w:p>
        </w:tc>
      </w:tr>
      <w:tr w:rsidR="00BB6D3C" w:rsidRPr="00F5484D" w14:paraId="0A42799C" w14:textId="77777777" w:rsidTr="00AC0FFB">
        <w:trPr>
          <w:trHeight w:val="570"/>
        </w:trPr>
        <w:tc>
          <w:tcPr>
            <w:tcW w:w="3129" w:type="dxa"/>
          </w:tcPr>
          <w:p w14:paraId="7266136C"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No maternal education</w:t>
            </w:r>
          </w:p>
        </w:tc>
        <w:tc>
          <w:tcPr>
            <w:tcW w:w="3129" w:type="dxa"/>
          </w:tcPr>
          <w:p w14:paraId="5103FBC3"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1.59</w:t>
            </w:r>
          </w:p>
        </w:tc>
        <w:tc>
          <w:tcPr>
            <w:tcW w:w="3129" w:type="dxa"/>
          </w:tcPr>
          <w:p w14:paraId="20DE467A" w14:textId="77777777" w:rsidR="00666EAF" w:rsidRPr="00F5484D" w:rsidRDefault="00BB41DA" w:rsidP="00AC0FFB">
            <w:pPr>
              <w:spacing w:line="360" w:lineRule="auto"/>
              <w:jc w:val="center"/>
              <w:rPr>
                <w:rFonts w:ascii="Times New Roman" w:hAnsi="Times New Roman" w:cs="Times New Roman"/>
                <w:color w:val="000000" w:themeColor="text1"/>
                <w:sz w:val="24"/>
                <w:szCs w:val="24"/>
              </w:rPr>
            </w:pPr>
            <w:r w:rsidRPr="00F5484D">
              <w:rPr>
                <w:rFonts w:ascii="Times New Roman" w:hAnsi="Times New Roman" w:cs="Times New Roman"/>
                <w:color w:val="000000" w:themeColor="text1"/>
                <w:sz w:val="24"/>
                <w:szCs w:val="24"/>
              </w:rPr>
              <w:t>0.018</w:t>
            </w:r>
          </w:p>
        </w:tc>
      </w:tr>
    </w:tbl>
    <w:p w14:paraId="33400D7F" w14:textId="77777777" w:rsidR="00666EAF" w:rsidRPr="00F5484D" w:rsidRDefault="00666EAF" w:rsidP="00BB6D3C">
      <w:pPr>
        <w:spacing w:line="360" w:lineRule="auto"/>
        <w:jc w:val="both"/>
        <w:rPr>
          <w:rFonts w:ascii="Times New Roman" w:hAnsi="Times New Roman" w:cs="Times New Roman"/>
          <w:color w:val="000000" w:themeColor="text1"/>
          <w:sz w:val="24"/>
          <w:szCs w:val="24"/>
        </w:rPr>
      </w:pPr>
    </w:p>
    <w:p w14:paraId="3B5280FA"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672AC75E"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6F2F451A"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037ADC21"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1B5B7DD6"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1FF735CA"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69D73EF4"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0196F5CE"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1760872D"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6D2E8AAF"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2D8B4FE7"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54851793"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10E64742"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6D48752F" w14:textId="77777777" w:rsidR="00AC0FFB" w:rsidRPr="00F5484D" w:rsidRDefault="00AC0FFB" w:rsidP="00AC0FFB">
      <w:r w:rsidRPr="00F5484D">
        <w:rPr>
          <w:noProof/>
        </w:rPr>
        <w:lastRenderedPageBreak/>
        <w:drawing>
          <wp:inline distT="0" distB="0" distL="0" distR="0" wp14:anchorId="4DE376CA" wp14:editId="2A50FAD3">
            <wp:extent cx="4572000" cy="386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StudyArea.png"/>
                    <pic:cNvPicPr/>
                  </pic:nvPicPr>
                  <pic:blipFill>
                    <a:blip r:embed="rId8"/>
                    <a:stretch>
                      <a:fillRect/>
                    </a:stretch>
                  </pic:blipFill>
                  <pic:spPr>
                    <a:xfrm>
                      <a:off x="0" y="0"/>
                      <a:ext cx="4572000" cy="3868615"/>
                    </a:xfrm>
                    <a:prstGeom prst="rect">
                      <a:avLst/>
                    </a:prstGeom>
                  </pic:spPr>
                </pic:pic>
              </a:graphicData>
            </a:graphic>
          </wp:inline>
        </w:drawing>
      </w:r>
    </w:p>
    <w:p w14:paraId="0FC46D7C" w14:textId="77777777" w:rsidR="00AC0FFB" w:rsidRPr="00F5484D" w:rsidRDefault="00AC0FFB" w:rsidP="00AC0FFB">
      <w:pPr>
        <w:rPr>
          <w:rFonts w:ascii="Times New Roman" w:hAnsi="Times New Roman" w:cs="Times New Roman"/>
          <w:sz w:val="24"/>
          <w:szCs w:val="24"/>
        </w:rPr>
      </w:pPr>
      <w:r w:rsidRPr="00F5484D">
        <w:rPr>
          <w:rFonts w:ascii="Times New Roman" w:hAnsi="Times New Roman" w:cs="Times New Roman"/>
          <w:sz w:val="24"/>
          <w:szCs w:val="24"/>
        </w:rPr>
        <w:t>Figure 1. Map of the study area showing Kebbi, Sokoto, Zamfara and Katsina States.</w:t>
      </w:r>
    </w:p>
    <w:p w14:paraId="7DA8E69D" w14:textId="77777777" w:rsidR="00AC0FFB" w:rsidRPr="00F5484D" w:rsidRDefault="00AC0FFB" w:rsidP="00AC0FFB">
      <w:r w:rsidRPr="00F5484D">
        <w:rPr>
          <w:noProof/>
        </w:rPr>
        <w:lastRenderedPageBreak/>
        <w:drawing>
          <wp:inline distT="0" distB="0" distL="0" distR="0" wp14:anchorId="7FB34984" wp14:editId="1C183721">
            <wp:extent cx="4572000"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Hotspots.png"/>
                    <pic:cNvPicPr/>
                  </pic:nvPicPr>
                  <pic:blipFill>
                    <a:blip r:embed="rId9"/>
                    <a:stretch>
                      <a:fillRect/>
                    </a:stretch>
                  </pic:blipFill>
                  <pic:spPr>
                    <a:xfrm>
                      <a:off x="0" y="0"/>
                      <a:ext cx="4572000" cy="3886200"/>
                    </a:xfrm>
                    <a:prstGeom prst="rect">
                      <a:avLst/>
                    </a:prstGeom>
                  </pic:spPr>
                </pic:pic>
              </a:graphicData>
            </a:graphic>
          </wp:inline>
        </w:drawing>
      </w:r>
    </w:p>
    <w:p w14:paraId="53A41A8E" w14:textId="77777777" w:rsidR="00AC0FFB" w:rsidRPr="00F5484D" w:rsidRDefault="00AC0FFB" w:rsidP="00AC0FFB">
      <w:pPr>
        <w:rPr>
          <w:rFonts w:ascii="Times New Roman" w:hAnsi="Times New Roman" w:cs="Times New Roman"/>
          <w:sz w:val="24"/>
          <w:szCs w:val="24"/>
        </w:rPr>
      </w:pPr>
      <w:r w:rsidRPr="00F5484D">
        <w:rPr>
          <w:rFonts w:ascii="Times New Roman" w:hAnsi="Times New Roman" w:cs="Times New Roman"/>
          <w:sz w:val="24"/>
          <w:szCs w:val="24"/>
        </w:rPr>
        <w:t xml:space="preserve">Figure 2. Spatial distribution of disease hotspots identified using </w:t>
      </w:r>
      <w:proofErr w:type="spellStart"/>
      <w:r w:rsidRPr="00F5484D">
        <w:rPr>
          <w:rFonts w:ascii="Times New Roman" w:hAnsi="Times New Roman" w:cs="Times New Roman"/>
          <w:sz w:val="24"/>
          <w:szCs w:val="24"/>
        </w:rPr>
        <w:t>Getis</w:t>
      </w:r>
      <w:proofErr w:type="spellEnd"/>
      <w:r w:rsidRPr="00F5484D">
        <w:rPr>
          <w:rFonts w:ascii="Times New Roman" w:hAnsi="Times New Roman" w:cs="Times New Roman"/>
          <w:sz w:val="24"/>
          <w:szCs w:val="24"/>
        </w:rPr>
        <w:t>-Ord Gi* analysis.</w:t>
      </w:r>
    </w:p>
    <w:p w14:paraId="599BADCC" w14:textId="77777777" w:rsidR="00AC0FFB" w:rsidRPr="00F5484D" w:rsidRDefault="00AC0FFB" w:rsidP="00AC0FFB">
      <w:r w:rsidRPr="00F5484D">
        <w:rPr>
          <w:noProof/>
        </w:rPr>
        <w:lastRenderedPageBreak/>
        <w:drawing>
          <wp:inline distT="0" distB="0" distL="0" distR="0" wp14:anchorId="6807AF4C" wp14:editId="09DCED4D">
            <wp:extent cx="4572000" cy="40615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Kriging.png"/>
                    <pic:cNvPicPr/>
                  </pic:nvPicPr>
                  <pic:blipFill>
                    <a:blip r:embed="rId10"/>
                    <a:stretch>
                      <a:fillRect/>
                    </a:stretch>
                  </pic:blipFill>
                  <pic:spPr>
                    <a:xfrm>
                      <a:off x="0" y="0"/>
                      <a:ext cx="4572000" cy="4061587"/>
                    </a:xfrm>
                    <a:prstGeom prst="rect">
                      <a:avLst/>
                    </a:prstGeom>
                  </pic:spPr>
                </pic:pic>
              </a:graphicData>
            </a:graphic>
          </wp:inline>
        </w:drawing>
      </w:r>
    </w:p>
    <w:p w14:paraId="446760BF" w14:textId="77777777" w:rsidR="00AC0FFB" w:rsidRPr="00F5484D" w:rsidRDefault="00AC0FFB" w:rsidP="00AC0FFB">
      <w:r w:rsidRPr="00F5484D">
        <w:t>Figure 3. Kriging-interpolated surface showing malaria burden across the study area.</w:t>
      </w:r>
    </w:p>
    <w:p w14:paraId="4CF75FF8" w14:textId="77777777" w:rsidR="00AC0FFB" w:rsidRPr="00F5484D" w:rsidRDefault="00AC0FFB" w:rsidP="00AC0FFB">
      <w:r w:rsidRPr="00F5484D">
        <w:rPr>
          <w:noProof/>
        </w:rPr>
        <w:lastRenderedPageBreak/>
        <w:drawing>
          <wp:inline distT="0" distB="0" distL="0" distR="0" wp14:anchorId="7B884BA8" wp14:editId="36CB5E13">
            <wp:extent cx="4572000" cy="39765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TravelTime.png"/>
                    <pic:cNvPicPr/>
                  </pic:nvPicPr>
                  <pic:blipFill>
                    <a:blip r:embed="rId11"/>
                    <a:stretch>
                      <a:fillRect/>
                    </a:stretch>
                  </pic:blipFill>
                  <pic:spPr>
                    <a:xfrm>
                      <a:off x="0" y="0"/>
                      <a:ext cx="4572000" cy="3976577"/>
                    </a:xfrm>
                    <a:prstGeom prst="rect">
                      <a:avLst/>
                    </a:prstGeom>
                  </pic:spPr>
                </pic:pic>
              </a:graphicData>
            </a:graphic>
          </wp:inline>
        </w:drawing>
      </w:r>
    </w:p>
    <w:p w14:paraId="49298C1A" w14:textId="77777777" w:rsidR="00AC0FFB" w:rsidRPr="00F5484D" w:rsidRDefault="00AC0FFB" w:rsidP="00AC0FFB">
      <w:pPr>
        <w:spacing w:line="360" w:lineRule="auto"/>
        <w:jc w:val="both"/>
        <w:rPr>
          <w:rFonts w:ascii="Times New Roman" w:hAnsi="Times New Roman" w:cs="Times New Roman"/>
          <w:color w:val="000000" w:themeColor="text1"/>
          <w:sz w:val="24"/>
          <w:szCs w:val="24"/>
        </w:rPr>
      </w:pPr>
      <w:r w:rsidRPr="00F5484D">
        <w:rPr>
          <w:rFonts w:ascii="Times New Roman" w:hAnsi="Times New Roman" w:cs="Times New Roman"/>
          <w:sz w:val="24"/>
          <w:szCs w:val="24"/>
        </w:rPr>
        <w:t>Figure 4. Travel-time accessibility zones to nearest primary healthcare facilities.</w:t>
      </w:r>
    </w:p>
    <w:p w14:paraId="59F0A792"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00597BFC"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03F63443"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173FAD49"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00E77B30"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4B6D8D6E"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44D7A4DE"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1FDCB590"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712E11C7"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0F6CEF8A" w14:textId="77777777" w:rsidR="00AC0FFB" w:rsidRPr="00F5484D" w:rsidRDefault="00AC0FFB" w:rsidP="00BB6D3C">
      <w:pPr>
        <w:spacing w:line="360" w:lineRule="auto"/>
        <w:jc w:val="both"/>
        <w:rPr>
          <w:rFonts w:ascii="Times New Roman" w:hAnsi="Times New Roman" w:cs="Times New Roman"/>
          <w:color w:val="000000" w:themeColor="text1"/>
          <w:sz w:val="24"/>
          <w:szCs w:val="24"/>
        </w:rPr>
      </w:pPr>
    </w:p>
    <w:p w14:paraId="453A8F9E"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lastRenderedPageBreak/>
        <w:t xml:space="preserve">This study applied geo-statistical and predictive modelling approaches to assess disease burden and healthcare accessibility in rural communities of Northwestern Nigeria. The findings provide empirical evidence of substantial spatial and socio-demographic disparities influencing health outcomes and service utilization across Kebbi, Sokoto, Zamfara, and </w:t>
      </w:r>
      <w:proofErr w:type="spellStart"/>
      <w:r w:rsidRPr="00F5484D">
        <w:rPr>
          <w:rFonts w:ascii="Times New Roman" w:hAnsi="Times New Roman" w:cs="Times New Roman"/>
          <w:sz w:val="24"/>
          <w:szCs w:val="24"/>
        </w:rPr>
        <w:t>Katsina</w:t>
      </w:r>
      <w:proofErr w:type="spellEnd"/>
      <w:r w:rsidRPr="00F5484D">
        <w:rPr>
          <w:rFonts w:ascii="Times New Roman" w:hAnsi="Times New Roman" w:cs="Times New Roman"/>
          <w:sz w:val="24"/>
          <w:szCs w:val="24"/>
        </w:rPr>
        <w:t xml:space="preserve"> States.</w:t>
      </w:r>
    </w:p>
    <w:p w14:paraId="20835798" w14:textId="77777777" w:rsidR="00ED2F8D" w:rsidRPr="00F5484D" w:rsidRDefault="00ED2F8D" w:rsidP="00ED2F8D">
      <w:pPr>
        <w:pStyle w:val="NormalWeb"/>
        <w:spacing w:line="360" w:lineRule="auto"/>
        <w:jc w:val="both"/>
      </w:pPr>
      <w:r w:rsidRPr="00F5484D">
        <w:t>The geo-statistical analysis revealed pronounced spatial heterogeneity in disease burden and healthcare accessibility across rural Northwestern Nigeria. Disease prevalence exhibited significant spatial clustering, indicating that health outcomes were not randomly distributed across the study area. This finding supports previous studies demonstrating that spatial dependence is a critical feature of health data, particularly in rural and underserved regions (</w:t>
      </w:r>
      <w:proofErr w:type="spellStart"/>
      <w:r w:rsidRPr="00F5484D">
        <w:t>Anselin</w:t>
      </w:r>
      <w:proofErr w:type="spellEnd"/>
      <w:r w:rsidRPr="00F5484D">
        <w:t>, 2010; Kazembe, 2019).</w:t>
      </w:r>
    </w:p>
    <w:p w14:paraId="69C42F78" w14:textId="77777777" w:rsidR="00ED2F8D" w:rsidRPr="00F5484D" w:rsidRDefault="00ED2F8D" w:rsidP="00ED2F8D">
      <w:pPr>
        <w:pStyle w:val="NormalWeb"/>
        <w:spacing w:line="360" w:lineRule="auto"/>
        <w:jc w:val="both"/>
      </w:pPr>
      <w:r w:rsidRPr="00F5484D">
        <w:t xml:space="preserve">Areas characterized by greater distance from healthcare facilities showed higher disease burden and reduced service accessibility. This spatial relationship highlights the importance of geographic access as a determinant of health outcomes, consistent with earlier findings in spatial epidemiology studies conducted in similar low-resource settings (Waller &amp; </w:t>
      </w:r>
      <w:proofErr w:type="spellStart"/>
      <w:r w:rsidRPr="00F5484D">
        <w:t>Gotway</w:t>
      </w:r>
      <w:proofErr w:type="spellEnd"/>
      <w:r w:rsidRPr="00F5484D">
        <w:t xml:space="preserve">, 2004; </w:t>
      </w:r>
      <w:proofErr w:type="spellStart"/>
      <w:r w:rsidRPr="00F5484D">
        <w:t>Cromley</w:t>
      </w:r>
      <w:proofErr w:type="spellEnd"/>
      <w:r w:rsidRPr="00F5484D">
        <w:t xml:space="preserve"> &amp; </w:t>
      </w:r>
      <w:proofErr w:type="spellStart"/>
      <w:r w:rsidRPr="00F5484D">
        <w:t>McLafferty</w:t>
      </w:r>
      <w:proofErr w:type="spellEnd"/>
      <w:r w:rsidRPr="00F5484D">
        <w:t>, 2012). Such patterns underscore the limitations of non-spatial analyses, which may underestimate the role of location in shaping health disparities.</w:t>
      </w:r>
    </w:p>
    <w:p w14:paraId="265DF2DA" w14:textId="77777777" w:rsidR="00ED2F8D" w:rsidRPr="00F5484D" w:rsidRDefault="00ED2F8D" w:rsidP="00ED2F8D">
      <w:pPr>
        <w:pStyle w:val="NormalWeb"/>
        <w:spacing w:line="360" w:lineRule="auto"/>
        <w:jc w:val="both"/>
      </w:pPr>
      <w:r w:rsidRPr="00F5484D">
        <w:t>By incorporating spatial dependence into the regression framework, the geo-statistical models used in this study provided more reliable estimates of disease risk than traditional regression approaches. Similar improvements in model performance have been reported in previous spatial health studies that accounted for spatial autocorrelation in disease mapping and risk estimation (Wakefield, 2007; Lawson, 2018). The identification of disease hotspots and service gaps through spatial clustering further demonstrates the practical utility of geo-statistical tools for public health decision-making.</w:t>
      </w:r>
    </w:p>
    <w:p w14:paraId="6BEF3B30" w14:textId="40367DD4" w:rsidR="00ED2F8D" w:rsidRPr="00F5484D" w:rsidRDefault="00ED2F8D" w:rsidP="00ED2F8D">
      <w:pPr>
        <w:pStyle w:val="NormalWeb"/>
        <w:spacing w:line="360" w:lineRule="auto"/>
        <w:jc w:val="both"/>
      </w:pPr>
      <w:r w:rsidRPr="00F5484D">
        <w:t xml:space="preserve">From a methodological perspective, this study contributes to the growing body of literature advocating the use of geo-statistical approaches in applied public health research. The successful application of these methods in a rural Nigerian context </w:t>
      </w:r>
      <w:r w:rsidRPr="00F5484D">
        <w:lastRenderedPageBreak/>
        <w:t>highlights their relevance for analyzing complex health data in underrepresented regions (Kazembe, 2019). The findings provide spatially explicit evidence that can support targeted interventions, equitable resource allocation, and health system strengthening.</w:t>
      </w:r>
    </w:p>
    <w:p w14:paraId="72A489AB"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socio-demographic profile of respondents (Table 1) revealed a predominance of female caregivers (78%), low levels of formal education (61%), and a high reliance on subsistence farming (72%). These characteristics are typical of rural Northern Nigerian populations and have important implications for healthcare access and utilization.</w:t>
      </w:r>
    </w:p>
    <w:p w14:paraId="2D426D31"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 xml:space="preserve">Low educational attainment has been consistently associated with reduced health literacy, delayed care-seeking, and poor utilization of preventive health services (Akinyemi, </w:t>
      </w:r>
      <w:proofErr w:type="spellStart"/>
      <w:r w:rsidRPr="00F5484D">
        <w:rPr>
          <w:rFonts w:ascii="Times New Roman" w:hAnsi="Times New Roman" w:cs="Times New Roman"/>
          <w:sz w:val="24"/>
          <w:szCs w:val="24"/>
        </w:rPr>
        <w:t>Chisumpa</w:t>
      </w:r>
      <w:proofErr w:type="spellEnd"/>
      <w:r w:rsidRPr="00F5484D">
        <w:rPr>
          <w:rFonts w:ascii="Times New Roman" w:hAnsi="Times New Roman" w:cs="Times New Roman"/>
          <w:sz w:val="24"/>
          <w:szCs w:val="24"/>
        </w:rPr>
        <w:t xml:space="preserve">, &amp; </w:t>
      </w:r>
      <w:proofErr w:type="spellStart"/>
      <w:r w:rsidRPr="00F5484D">
        <w:rPr>
          <w:rFonts w:ascii="Times New Roman" w:hAnsi="Times New Roman" w:cs="Times New Roman"/>
          <w:sz w:val="24"/>
          <w:szCs w:val="24"/>
        </w:rPr>
        <w:t>Odimegwu</w:t>
      </w:r>
      <w:proofErr w:type="spellEnd"/>
      <w:r w:rsidRPr="00F5484D">
        <w:rPr>
          <w:rFonts w:ascii="Times New Roman" w:hAnsi="Times New Roman" w:cs="Times New Roman"/>
          <w:sz w:val="24"/>
          <w:szCs w:val="24"/>
        </w:rPr>
        <w:t>, 2019). Similarly, low household income, with over half of respondents earning less than ₦30,000 monthly, constrains the ability to afford transportation, medications, and out-of-pocket healthcare expenses. Comparable findings have been reported in rural Nigeria and other sub-Saharan African settings, where poverty remains a critical determinant of health inequities (Aliyu &amp; Amadu, 2017; National Bureau of Statistics [NBS], 2020).</w:t>
      </w:r>
    </w:p>
    <w:p w14:paraId="6863C53E"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average household size of 7.4 persons further increases vulnerability, particularly for communicable diseases such as malaria and diarrheal infections, due to overcrowding and limited sanitation infrastructure.</w:t>
      </w:r>
    </w:p>
    <w:p w14:paraId="5692D08F"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prevalence of malaria (48.2%), diarrheal disease among children under five (31.4%), acute respiratory infections (22.8%), and maternal health complications (13.6%) reported in Table 2 underscores the persistent burden of preventable diseases in rural Northwestern Nigeria.</w:t>
      </w:r>
    </w:p>
    <w:p w14:paraId="5957F383"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Malaria prevalence observed in this study aligns closely with national estimates reported by the World Health Organization (WHO, 2021), which identify Northwestern Nigeria as a high-transmission zone. Similar prevalence levels have been documented by Oyeyemi and Atiba (2020), who attributed high malaria burden to ecological conditions, limited vector control measures, and inadequate access to diagnosis and treatment.</w:t>
      </w:r>
    </w:p>
    <w:p w14:paraId="1E25C235"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lastRenderedPageBreak/>
        <w:t xml:space="preserve">The substantial burden of childhood diarrhea reflects poor water, sanitation, and hygiene (WASH) conditions in rural settlements. Ezeh </w:t>
      </w:r>
      <w:r w:rsidRPr="00F5484D">
        <w:rPr>
          <w:rFonts w:ascii="Times New Roman" w:hAnsi="Times New Roman" w:cs="Times New Roman"/>
          <w:i/>
          <w:sz w:val="24"/>
          <w:szCs w:val="24"/>
        </w:rPr>
        <w:t>et al.</w:t>
      </w:r>
      <w:r w:rsidRPr="00F5484D">
        <w:rPr>
          <w:rFonts w:ascii="Times New Roman" w:hAnsi="Times New Roman" w:cs="Times New Roman"/>
          <w:sz w:val="24"/>
          <w:szCs w:val="24"/>
        </w:rPr>
        <w:t xml:space="preserve"> (2014) reported comparable diarrheal prevalence rates in rural sub-Saharan Africa, emphasizing the role of unsafe water sources and low maternal education. Maternal health complications observed in this study further reflect gaps in skilled birth attendance and antenatal care services.</w:t>
      </w:r>
    </w:p>
    <w:p w14:paraId="29982806"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spatial analysis presented in Figure 2 revealed statistically significant clustering of disease burden, particularly malaria and diarrheal infections, in specific rural communities. The presence of hotspots confirms that disease distribution is not random but spatially dependent, as supported by the significant Moran’s I statistic.</w:t>
      </w:r>
    </w:p>
    <w:p w14:paraId="4D442D92"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These findings corroborate earlier geospatial studies conducted in Nigeria, which identified disease clustering in ecologically vulnerable and underserved areas (Oyeyemi &amp; Atiba, 2020; Shaba, Nwankwo, &amp; Mohammed, 2023). Communities located far from healthcare facilities, with poor road access and limited environmental sanitation, consistently experience higher disease burden.</w:t>
      </w:r>
    </w:p>
    <w:p w14:paraId="4B950724"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identification of hotspots provides critical evidence for targeted interventions, allowing policymakers to prioritize high-risk areas rather than adopting uniform strategies that may be inefficient.</w:t>
      </w:r>
    </w:p>
    <w:p w14:paraId="2F3FC666"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Health facility assessment results (Table 3) revealed serious gaps in primary healthcare readiness. Only 33% of facilities had functional laboratory services, while less than half had skilled birth attendants. The availability of malaria rapid diagnostic tests (39%) and reliable electricity supply (22%) was also markedly low.</w:t>
      </w:r>
    </w:p>
    <w:p w14:paraId="3CAAF41F"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 xml:space="preserve">These findings are consistent with national assessments of Nigeria’s primary healthcare system, which highlight chronic underfunding, poor infrastructure, and workforce shortages, especially in rural areas (Adepoju, 2021; Okeke &amp; Feikin, 2020). </w:t>
      </w:r>
      <w:proofErr w:type="spellStart"/>
      <w:r w:rsidRPr="00F5484D">
        <w:rPr>
          <w:rFonts w:ascii="Times New Roman" w:hAnsi="Times New Roman" w:cs="Times New Roman"/>
          <w:sz w:val="24"/>
          <w:szCs w:val="24"/>
        </w:rPr>
        <w:t>Onwujekwe</w:t>
      </w:r>
      <w:proofErr w:type="spellEnd"/>
      <w:r w:rsidRPr="00F5484D">
        <w:rPr>
          <w:rFonts w:ascii="Times New Roman" w:hAnsi="Times New Roman" w:cs="Times New Roman"/>
          <w:sz w:val="24"/>
          <w:szCs w:val="24"/>
        </w:rPr>
        <w:t xml:space="preserve"> et al. (2009) similarly reported that inadequate facility readiness discourages healthcare utilization, as community members often perceive facilities as ineffective.</w:t>
      </w:r>
    </w:p>
    <w:p w14:paraId="05642487"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limited availability of diagnostic services contributes to presumptive treatment practices, misdiagnosis, and delayed care, thereby exacerbating disease burden.</w:t>
      </w:r>
    </w:p>
    <w:p w14:paraId="6DDA0BA8"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lastRenderedPageBreak/>
        <w:t>The travel-time analysis illustrated in Figure 4 demonstrates that a substantial proportion of rural households require prolonged travel to reach the nearest primary healthcare facility. Logistic regression results (Table 4) further confirmed that distance greater than 5 km significantly increases the likelihood of poor healthcare access.</w:t>
      </w:r>
    </w:p>
    <w:p w14:paraId="60FE2A35"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Distance to healthcare facilities has been widely documented as a major barrier to service utilization in rural Africa. Aliyu and Amadu (2017) reported that long travel distances and poor road infrastructure contribute to delayed treatment and higher mortality rates. Similarly, Ezeh et al. (2014) found that increased travel time was strongly associated with childhood morbidity and mortality.</w:t>
      </w:r>
    </w:p>
    <w:p w14:paraId="11A62EF7"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lack of motorized transportation and low household income further compound accessibility challenges, reinforcing the multidimensional nature of healthcare barriers in rural settings.</w:t>
      </w:r>
    </w:p>
    <w:p w14:paraId="2F6468F0"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predictive modelling results (Figures 3 and 4) demonstrate that improvements in healthcare infrastructure and transportation networks could substantially reduce disease burden and improve service utilization. Simulated scenarios showed notable reductions in malaria and diarrheal disease prevalence when facility density increased or travel time decreased.</w:t>
      </w:r>
    </w:p>
    <w:p w14:paraId="3A1A834C"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These findings align with prior modelling studies indicating that strategic placement of health facilities and infrastructure investments yield significant public health gains (</w:t>
      </w:r>
      <w:proofErr w:type="spellStart"/>
      <w:r w:rsidRPr="00F5484D">
        <w:rPr>
          <w:rFonts w:ascii="Times New Roman" w:hAnsi="Times New Roman" w:cs="Times New Roman"/>
          <w:sz w:val="24"/>
          <w:szCs w:val="24"/>
        </w:rPr>
        <w:t>Nnasom</w:t>
      </w:r>
      <w:proofErr w:type="spellEnd"/>
      <w:r w:rsidRPr="00F5484D">
        <w:rPr>
          <w:rFonts w:ascii="Times New Roman" w:hAnsi="Times New Roman" w:cs="Times New Roman"/>
          <w:sz w:val="24"/>
          <w:szCs w:val="24"/>
        </w:rPr>
        <w:t>, 2024; World Health Organization, 2015). Integrated interventions addressing both supply-side (facility readiness) and demand-side (accessibility) constraints appear most effective.</w:t>
      </w:r>
    </w:p>
    <w:p w14:paraId="262BD8B9" w14:textId="77777777" w:rsidR="00B509B6"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The results provide compelling evidence to support data-driven health planning and resource allocation in Northwestern Nigeria.</w:t>
      </w:r>
    </w:p>
    <w:p w14:paraId="7B25EA13"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Overall, the study highlights the interconnected nature of socio-demographic factors, spatial accessibility, health system capacity, and disease burden. Addressing rural health disparities requires coordinated interventions across multiple sectors, including health, transportation, and community development.</w:t>
      </w:r>
    </w:p>
    <w:p w14:paraId="7891D5EE" w14:textId="77777777" w:rsidR="00AC0FFB" w:rsidRPr="00F5484D" w:rsidRDefault="00AC0FFB" w:rsidP="00AC0FFB">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lastRenderedPageBreak/>
        <w:t>The use of geo-statistical tools in this study demonstrates their value for guiding equitable health resource distribution and advancing universal health coverage goals in low-resource settings.</w:t>
      </w:r>
    </w:p>
    <w:p w14:paraId="0DC9158F" w14:textId="70A37621" w:rsidR="001B5D98" w:rsidRPr="00F5484D" w:rsidRDefault="00C7177F" w:rsidP="001B5D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1B5D98" w:rsidRPr="00F5484D">
        <w:rPr>
          <w:rFonts w:ascii="Times New Roman" w:hAnsi="Times New Roman" w:cs="Times New Roman"/>
          <w:b/>
          <w:sz w:val="24"/>
          <w:szCs w:val="24"/>
        </w:rPr>
        <w:t>Conclusion</w:t>
      </w:r>
    </w:p>
    <w:p w14:paraId="764CB96E"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This study demonstrates significant spatial inequalities in disease burden and healthcare accessibility across rural communities in Northwestern Nigeria. Preventable diseases such as malaria and childhood diarrhea remain highly prevalent, particularly in communities located far from functional healthcare facilities. Limited facility readiness, long travel times, and socio-economic constraints were identified as major barriers to healthcare access. The integration of geo-statistical and predictive modelling provided valuable insights into spatial patterns and highlighted the potential benefits of targeted infrastructure and health system interventions.</w:t>
      </w:r>
    </w:p>
    <w:p w14:paraId="7872B0C9" w14:textId="0A4EC763" w:rsidR="001B5D98" w:rsidRPr="00F5484D" w:rsidRDefault="00C7177F" w:rsidP="001B5D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1B5D98" w:rsidRPr="00F5484D">
        <w:rPr>
          <w:rFonts w:ascii="Times New Roman" w:hAnsi="Times New Roman" w:cs="Times New Roman"/>
          <w:b/>
          <w:sz w:val="24"/>
          <w:szCs w:val="24"/>
        </w:rPr>
        <w:t>Recommendations</w:t>
      </w:r>
    </w:p>
    <w:p w14:paraId="62F50AB9"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1. Expansion of Primary Healthcare Coverage: Governments should prioritize the establishment of functional PHCs within a 5 km radius of rural communities.</w:t>
      </w:r>
    </w:p>
    <w:p w14:paraId="6DA95736"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2. Improvement of Rural Transportation Infrastructure: Investment in rural road networks is essential to reduce travel time and improve healthcare utilization.</w:t>
      </w:r>
    </w:p>
    <w:p w14:paraId="1483A410"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3. Strengthening Health Facility Readiness:</w:t>
      </w:r>
    </w:p>
    <w:p w14:paraId="1939AD97"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Recruitment and retention of skilled health workers, alongside consistent supply of essential medicines and diagnostics, should be prioritized.</w:t>
      </w:r>
    </w:p>
    <w:p w14:paraId="54C54109"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4. Integration of GIS into Health Planning: State Ministries of Health should institutionalize geospatial analysis for routine health system planning and monitoring.</w:t>
      </w:r>
    </w:p>
    <w:p w14:paraId="2E5CE58A" w14:textId="77777777" w:rsidR="001B5D98" w:rsidRPr="00F5484D" w:rsidRDefault="001B5D98" w:rsidP="001B5D98">
      <w:pPr>
        <w:spacing w:line="360" w:lineRule="auto"/>
        <w:jc w:val="both"/>
        <w:rPr>
          <w:rFonts w:ascii="Times New Roman" w:hAnsi="Times New Roman" w:cs="Times New Roman"/>
          <w:sz w:val="24"/>
          <w:szCs w:val="24"/>
        </w:rPr>
      </w:pPr>
    </w:p>
    <w:p w14:paraId="3CDEAEDB" w14:textId="77777777" w:rsidR="001B5D98" w:rsidRPr="00F5484D" w:rsidRDefault="001B5D98" w:rsidP="001B5D98">
      <w:pPr>
        <w:spacing w:line="360" w:lineRule="auto"/>
        <w:jc w:val="both"/>
        <w:rPr>
          <w:rFonts w:ascii="Times New Roman" w:hAnsi="Times New Roman" w:cs="Times New Roman"/>
          <w:sz w:val="24"/>
          <w:szCs w:val="24"/>
        </w:rPr>
      </w:pPr>
    </w:p>
    <w:p w14:paraId="45E6EB96"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5. Community Health Education: Programs targeting health literacy and early care-seeking behaviors should be strengthened, particularly for women and caregivers.</w:t>
      </w:r>
    </w:p>
    <w:p w14:paraId="46E8C623" w14:textId="77777777" w:rsidR="001B5D98" w:rsidRPr="00F5484D" w:rsidRDefault="001B5D98" w:rsidP="001B5D98">
      <w:p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lastRenderedPageBreak/>
        <w:t>6. Future Research: Longitudinal and facility-based studies using laboratory-confirmed diagnoses are recommended to further validate these findings.</w:t>
      </w:r>
    </w:p>
    <w:p w14:paraId="6B061516" w14:textId="2E03DC1A"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5BDD3405" w14:textId="77777777" w:rsidR="00202082" w:rsidRPr="00090A9B" w:rsidRDefault="00202082" w:rsidP="00202082">
      <w:pPr>
        <w:rPr>
          <w:rFonts w:ascii="Calibri" w:eastAsia="Calibri" w:hAnsi="Calibri" w:cs="Times New Roman"/>
          <w:b/>
          <w:kern w:val="2"/>
          <w14:ligatures w14:val="standardContextual"/>
        </w:rPr>
      </w:pPr>
      <w:r w:rsidRPr="00090A9B">
        <w:rPr>
          <w:rFonts w:ascii="Calibri" w:eastAsia="Calibri" w:hAnsi="Calibri" w:cs="Times New Roman"/>
          <w:b/>
          <w:kern w:val="2"/>
          <w14:ligatures w14:val="standardContextual"/>
        </w:rPr>
        <w:t>Disclaimer (Artificial intelligence)</w:t>
      </w:r>
    </w:p>
    <w:p w14:paraId="2F6E4CC0" w14:textId="77777777" w:rsidR="00202082" w:rsidRPr="00F5484D" w:rsidRDefault="00202082" w:rsidP="00202082">
      <w:pPr>
        <w:rPr>
          <w:rFonts w:ascii="Calibri" w:eastAsia="Calibri" w:hAnsi="Calibri" w:cs="Times New Roman"/>
          <w:kern w:val="2"/>
          <w14:ligatures w14:val="standardContextual"/>
        </w:rPr>
      </w:pPr>
      <w:r w:rsidRPr="00F5484D">
        <w:rPr>
          <w:rFonts w:ascii="Calibri" w:eastAsia="Calibri" w:hAnsi="Calibri" w:cs="Times New Roman"/>
          <w:kern w:val="2"/>
          <w14:ligatures w14:val="standardContextual"/>
        </w:rPr>
        <w:t>Author(s) hereby declare that NO generative AI technologies such as Large Language Models (</w:t>
      </w:r>
      <w:proofErr w:type="spellStart"/>
      <w:r w:rsidRPr="00F5484D">
        <w:rPr>
          <w:rFonts w:ascii="Calibri" w:eastAsia="Calibri" w:hAnsi="Calibri" w:cs="Times New Roman"/>
          <w:kern w:val="2"/>
          <w14:ligatures w14:val="standardContextual"/>
        </w:rPr>
        <w:t>ChatGPT</w:t>
      </w:r>
      <w:proofErr w:type="spellEnd"/>
      <w:r w:rsidRPr="00F5484D">
        <w:rPr>
          <w:rFonts w:ascii="Calibri" w:eastAsia="Calibri" w:hAnsi="Calibri" w:cs="Times New Roman"/>
          <w:kern w:val="2"/>
          <w14:ligatures w14:val="standardContextual"/>
        </w:rPr>
        <w:t xml:space="preserve">, COPILOT, etc.) and text-to-image generators have been used during the writing or editing of this manuscript. </w:t>
      </w:r>
    </w:p>
    <w:p w14:paraId="651F9507" w14:textId="77777777" w:rsidR="00202082" w:rsidRPr="00F5484D" w:rsidRDefault="00202082" w:rsidP="00BB6D3C">
      <w:pPr>
        <w:spacing w:line="360" w:lineRule="auto"/>
        <w:jc w:val="both"/>
        <w:rPr>
          <w:rFonts w:ascii="Times New Roman" w:hAnsi="Times New Roman" w:cs="Times New Roman"/>
          <w:color w:val="000000" w:themeColor="text1"/>
          <w:sz w:val="24"/>
          <w:szCs w:val="24"/>
        </w:rPr>
      </w:pPr>
    </w:p>
    <w:p w14:paraId="6363EE2B"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0BB4C728"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314913B6"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5B860036"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3EC30251"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5A3CAA13"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64559422"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4220D882"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011ECC3F"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158E3846"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0C118F6E"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18B81E35"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6A6B8BAA"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3AD9E7FD"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54A5B45E"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740563B8"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0DCF876D" w14:textId="77777777" w:rsidR="001B5D98" w:rsidRPr="00F5484D" w:rsidRDefault="001B5D98" w:rsidP="00BB6D3C">
      <w:pPr>
        <w:spacing w:line="360" w:lineRule="auto"/>
        <w:jc w:val="both"/>
        <w:rPr>
          <w:rFonts w:ascii="Times New Roman" w:hAnsi="Times New Roman" w:cs="Times New Roman"/>
          <w:color w:val="000000" w:themeColor="text1"/>
          <w:sz w:val="24"/>
          <w:szCs w:val="24"/>
        </w:rPr>
      </w:pPr>
    </w:p>
    <w:p w14:paraId="6D8B248E" w14:textId="77777777" w:rsidR="001B5D98" w:rsidRPr="00F5484D" w:rsidRDefault="001B5D98" w:rsidP="001B5D98">
      <w:pPr>
        <w:spacing w:line="360" w:lineRule="auto"/>
        <w:jc w:val="both"/>
        <w:rPr>
          <w:rFonts w:ascii="Times New Roman" w:hAnsi="Times New Roman" w:cs="Times New Roman"/>
          <w:b/>
          <w:sz w:val="24"/>
          <w:szCs w:val="24"/>
        </w:rPr>
      </w:pPr>
      <w:r w:rsidRPr="00F5484D">
        <w:rPr>
          <w:rFonts w:ascii="Times New Roman" w:hAnsi="Times New Roman" w:cs="Times New Roman"/>
          <w:b/>
          <w:sz w:val="24"/>
          <w:szCs w:val="24"/>
        </w:rPr>
        <w:t>References</w:t>
      </w:r>
    </w:p>
    <w:p w14:paraId="103C9136"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proofErr w:type="spellStart"/>
      <w:r w:rsidRPr="00F5484D">
        <w:rPr>
          <w:rFonts w:ascii="Times New Roman" w:hAnsi="Times New Roman" w:cs="Times New Roman"/>
          <w:sz w:val="24"/>
          <w:szCs w:val="24"/>
        </w:rPr>
        <w:t>Adepoju</w:t>
      </w:r>
      <w:proofErr w:type="spellEnd"/>
      <w:r w:rsidRPr="00F5484D">
        <w:rPr>
          <w:rFonts w:ascii="Times New Roman" w:hAnsi="Times New Roman" w:cs="Times New Roman"/>
          <w:sz w:val="24"/>
          <w:szCs w:val="24"/>
        </w:rPr>
        <w:t>, P. (2021). Nigeria’s troubling health statistics. The Lancet, 397(10286), 2058.</w:t>
      </w:r>
    </w:p>
    <w:p w14:paraId="7E9B8AF9"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 xml:space="preserve">Akinyemi, J. O., </w:t>
      </w:r>
      <w:proofErr w:type="spellStart"/>
      <w:r w:rsidRPr="00F5484D">
        <w:rPr>
          <w:rFonts w:ascii="Times New Roman" w:hAnsi="Times New Roman" w:cs="Times New Roman"/>
          <w:sz w:val="24"/>
          <w:szCs w:val="24"/>
        </w:rPr>
        <w:t>Chisumpa</w:t>
      </w:r>
      <w:proofErr w:type="spellEnd"/>
      <w:r w:rsidRPr="00F5484D">
        <w:rPr>
          <w:rFonts w:ascii="Times New Roman" w:hAnsi="Times New Roman" w:cs="Times New Roman"/>
          <w:sz w:val="24"/>
          <w:szCs w:val="24"/>
        </w:rPr>
        <w:t xml:space="preserve">, V. H., &amp; </w:t>
      </w:r>
      <w:proofErr w:type="spellStart"/>
      <w:r w:rsidRPr="00F5484D">
        <w:rPr>
          <w:rFonts w:ascii="Times New Roman" w:hAnsi="Times New Roman" w:cs="Times New Roman"/>
          <w:sz w:val="24"/>
          <w:szCs w:val="24"/>
        </w:rPr>
        <w:t>Odimegwu</w:t>
      </w:r>
      <w:proofErr w:type="spellEnd"/>
      <w:r w:rsidRPr="00F5484D">
        <w:rPr>
          <w:rFonts w:ascii="Times New Roman" w:hAnsi="Times New Roman" w:cs="Times New Roman"/>
          <w:sz w:val="24"/>
          <w:szCs w:val="24"/>
        </w:rPr>
        <w:t>, C. O. (2019). Household environment and childhood morbidity in sub-Saharan Africa. Journal of Biosocial Science, 51(2), 153–174.</w:t>
      </w:r>
    </w:p>
    <w:p w14:paraId="302F61CD"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Aliyu, A. A., &amp; Amadu, L. (2017). Urbanization, cities, and health: The challenges to Nigeria – A review. Annals of African Medicine, 16(4), 149–158.</w:t>
      </w:r>
    </w:p>
    <w:p w14:paraId="24C7CC51" w14:textId="77777777" w:rsidR="00E62145" w:rsidRPr="00F5484D" w:rsidRDefault="00E62145" w:rsidP="003A48C7">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5484D">
        <w:rPr>
          <w:rFonts w:ascii="Times New Roman" w:eastAsia="Times New Roman" w:hAnsi="Times New Roman" w:cs="Times New Roman"/>
          <w:sz w:val="24"/>
          <w:szCs w:val="24"/>
        </w:rPr>
        <w:t>Anselin</w:t>
      </w:r>
      <w:proofErr w:type="spellEnd"/>
      <w:r w:rsidRPr="00F5484D">
        <w:rPr>
          <w:rFonts w:ascii="Times New Roman" w:eastAsia="Times New Roman" w:hAnsi="Times New Roman" w:cs="Times New Roman"/>
          <w:sz w:val="24"/>
          <w:szCs w:val="24"/>
        </w:rPr>
        <w:t xml:space="preserve">, L. (2010). Thirty years of spatial econometrics. </w:t>
      </w:r>
      <w:r w:rsidRPr="00F5484D">
        <w:rPr>
          <w:rFonts w:ascii="Times New Roman" w:eastAsia="Times New Roman" w:hAnsi="Times New Roman" w:cs="Times New Roman"/>
          <w:i/>
          <w:iCs/>
          <w:sz w:val="24"/>
          <w:szCs w:val="24"/>
        </w:rPr>
        <w:t>Papers in Regional Science, 89</w:t>
      </w:r>
      <w:r w:rsidRPr="00F5484D">
        <w:rPr>
          <w:rFonts w:ascii="Times New Roman" w:eastAsia="Times New Roman" w:hAnsi="Times New Roman" w:cs="Times New Roman"/>
          <w:sz w:val="24"/>
          <w:szCs w:val="24"/>
        </w:rPr>
        <w:t>(1), 3–25.</w:t>
      </w:r>
    </w:p>
    <w:p w14:paraId="1FF606E9" w14:textId="77777777" w:rsidR="00E62145" w:rsidRPr="00F5484D" w:rsidRDefault="00E62145" w:rsidP="003A48C7">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5484D">
        <w:rPr>
          <w:rFonts w:ascii="Times New Roman" w:eastAsia="Times New Roman" w:hAnsi="Times New Roman" w:cs="Times New Roman"/>
          <w:sz w:val="24"/>
          <w:szCs w:val="24"/>
        </w:rPr>
        <w:t>Cromley</w:t>
      </w:r>
      <w:proofErr w:type="spellEnd"/>
      <w:r w:rsidRPr="00F5484D">
        <w:rPr>
          <w:rFonts w:ascii="Times New Roman" w:eastAsia="Times New Roman" w:hAnsi="Times New Roman" w:cs="Times New Roman"/>
          <w:sz w:val="24"/>
          <w:szCs w:val="24"/>
        </w:rPr>
        <w:t xml:space="preserve">, E. K., &amp; </w:t>
      </w:r>
      <w:proofErr w:type="spellStart"/>
      <w:r w:rsidRPr="00F5484D">
        <w:rPr>
          <w:rFonts w:ascii="Times New Roman" w:eastAsia="Times New Roman" w:hAnsi="Times New Roman" w:cs="Times New Roman"/>
          <w:sz w:val="24"/>
          <w:szCs w:val="24"/>
        </w:rPr>
        <w:t>McLafferty</w:t>
      </w:r>
      <w:proofErr w:type="spellEnd"/>
      <w:r w:rsidRPr="00F5484D">
        <w:rPr>
          <w:rFonts w:ascii="Times New Roman" w:eastAsia="Times New Roman" w:hAnsi="Times New Roman" w:cs="Times New Roman"/>
          <w:sz w:val="24"/>
          <w:szCs w:val="24"/>
        </w:rPr>
        <w:t xml:space="preserve">, S. L. (2012). </w:t>
      </w:r>
      <w:r w:rsidRPr="00F5484D">
        <w:rPr>
          <w:rFonts w:ascii="Times New Roman" w:eastAsia="Times New Roman" w:hAnsi="Times New Roman" w:cs="Times New Roman"/>
          <w:i/>
          <w:iCs/>
          <w:sz w:val="24"/>
          <w:szCs w:val="24"/>
        </w:rPr>
        <w:t>GIS and public health</w:t>
      </w:r>
      <w:r w:rsidRPr="00F5484D">
        <w:rPr>
          <w:rFonts w:ascii="Times New Roman" w:eastAsia="Times New Roman" w:hAnsi="Times New Roman" w:cs="Times New Roman"/>
          <w:sz w:val="24"/>
          <w:szCs w:val="24"/>
        </w:rPr>
        <w:t xml:space="preserve"> (2nd ed.). Guilford Press.</w:t>
      </w:r>
    </w:p>
    <w:p w14:paraId="3C73D70F"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proofErr w:type="spellStart"/>
      <w:r w:rsidRPr="00F5484D">
        <w:rPr>
          <w:rFonts w:ascii="Times New Roman" w:hAnsi="Times New Roman" w:cs="Times New Roman"/>
          <w:sz w:val="24"/>
          <w:szCs w:val="24"/>
        </w:rPr>
        <w:t>Ezeh</w:t>
      </w:r>
      <w:proofErr w:type="spellEnd"/>
      <w:r w:rsidRPr="00F5484D">
        <w:rPr>
          <w:rFonts w:ascii="Times New Roman" w:hAnsi="Times New Roman" w:cs="Times New Roman"/>
          <w:sz w:val="24"/>
          <w:szCs w:val="24"/>
        </w:rPr>
        <w:t xml:space="preserve">, O. K., Agho, K. E., Dibley, M. J., Hall, J. J., &amp; Page, A. N. (2014). Risk factors for </w:t>
      </w:r>
      <w:proofErr w:type="spellStart"/>
      <w:r w:rsidRPr="00F5484D">
        <w:rPr>
          <w:rFonts w:ascii="Times New Roman" w:hAnsi="Times New Roman" w:cs="Times New Roman"/>
          <w:sz w:val="24"/>
          <w:szCs w:val="24"/>
        </w:rPr>
        <w:t>diarrhoea</w:t>
      </w:r>
      <w:proofErr w:type="spellEnd"/>
      <w:r w:rsidRPr="00F5484D">
        <w:rPr>
          <w:rFonts w:ascii="Times New Roman" w:hAnsi="Times New Roman" w:cs="Times New Roman"/>
          <w:sz w:val="24"/>
          <w:szCs w:val="24"/>
        </w:rPr>
        <w:t xml:space="preserve"> in sub-Saharan Africa: A multilevel analysis. BMC Public Health, 14, 1119.</w:t>
      </w:r>
    </w:p>
    <w:p w14:paraId="430E400D" w14:textId="77777777" w:rsidR="00E62145" w:rsidRPr="00F5484D" w:rsidRDefault="00E62145" w:rsidP="003A48C7">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5484D">
        <w:rPr>
          <w:rFonts w:ascii="Times New Roman" w:eastAsia="Times New Roman" w:hAnsi="Times New Roman" w:cs="Times New Roman"/>
          <w:sz w:val="24"/>
          <w:szCs w:val="24"/>
        </w:rPr>
        <w:t xml:space="preserve">Kazembe, L. N. (2019). Spatial modelling of health outcomes in sub-Saharan Africa. </w:t>
      </w:r>
      <w:r w:rsidRPr="00F5484D">
        <w:rPr>
          <w:rFonts w:ascii="Times New Roman" w:eastAsia="Times New Roman" w:hAnsi="Times New Roman" w:cs="Times New Roman"/>
          <w:i/>
          <w:iCs/>
          <w:sz w:val="24"/>
          <w:szCs w:val="24"/>
        </w:rPr>
        <w:t xml:space="preserve">Spatial and </w:t>
      </w:r>
      <w:proofErr w:type="spellStart"/>
      <w:r w:rsidRPr="00F5484D">
        <w:rPr>
          <w:rFonts w:ascii="Times New Roman" w:eastAsia="Times New Roman" w:hAnsi="Times New Roman" w:cs="Times New Roman"/>
          <w:i/>
          <w:iCs/>
          <w:sz w:val="24"/>
          <w:szCs w:val="24"/>
        </w:rPr>
        <w:t>Spatio</w:t>
      </w:r>
      <w:proofErr w:type="spellEnd"/>
      <w:r w:rsidRPr="00F5484D">
        <w:rPr>
          <w:rFonts w:ascii="Times New Roman" w:eastAsia="Times New Roman" w:hAnsi="Times New Roman" w:cs="Times New Roman"/>
          <w:i/>
          <w:iCs/>
          <w:sz w:val="24"/>
          <w:szCs w:val="24"/>
        </w:rPr>
        <w:t>-temporal Epidemiology, 30</w:t>
      </w:r>
      <w:r w:rsidRPr="00F5484D">
        <w:rPr>
          <w:rFonts w:ascii="Times New Roman" w:eastAsia="Times New Roman" w:hAnsi="Times New Roman" w:cs="Times New Roman"/>
          <w:sz w:val="24"/>
          <w:szCs w:val="24"/>
        </w:rPr>
        <w:t>, 1–8.</w:t>
      </w:r>
    </w:p>
    <w:p w14:paraId="14BC1841" w14:textId="77777777" w:rsidR="00E62145" w:rsidRPr="00F5484D" w:rsidRDefault="00E62145" w:rsidP="003A48C7">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5484D">
        <w:rPr>
          <w:rFonts w:ascii="Times New Roman" w:eastAsia="Times New Roman" w:hAnsi="Times New Roman" w:cs="Times New Roman"/>
          <w:sz w:val="24"/>
          <w:szCs w:val="24"/>
        </w:rPr>
        <w:t xml:space="preserve">Lawson, A. B. (2018). </w:t>
      </w:r>
      <w:r w:rsidRPr="00F5484D">
        <w:rPr>
          <w:rFonts w:ascii="Times New Roman" w:eastAsia="Times New Roman" w:hAnsi="Times New Roman" w:cs="Times New Roman"/>
          <w:i/>
          <w:iCs/>
          <w:sz w:val="24"/>
          <w:szCs w:val="24"/>
        </w:rPr>
        <w:t>Bayesian disease mapping: Hierarchical modeling in spatial epidemiology</w:t>
      </w:r>
      <w:r w:rsidRPr="00F5484D">
        <w:rPr>
          <w:rFonts w:ascii="Times New Roman" w:eastAsia="Times New Roman" w:hAnsi="Times New Roman" w:cs="Times New Roman"/>
          <w:sz w:val="24"/>
          <w:szCs w:val="24"/>
        </w:rPr>
        <w:t xml:space="preserve"> (2nd ed.). CRC Press.</w:t>
      </w:r>
    </w:p>
    <w:p w14:paraId="0EFB2DD0"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Lou, W., &amp; Wang, J. (2003). Methods for sample size determination in complex sampling. Journal of Population Research, 20(2), 205–220.</w:t>
      </w:r>
    </w:p>
    <w:p w14:paraId="551940E1"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National Bureau of Statistics. (2020). 2019 poverty and inequality in Nigeria. Abuja, Nigeria: NBS.</w:t>
      </w:r>
    </w:p>
    <w:p w14:paraId="44DADA0B"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proofErr w:type="spellStart"/>
      <w:r w:rsidRPr="00F5484D">
        <w:rPr>
          <w:rFonts w:ascii="Times New Roman" w:hAnsi="Times New Roman" w:cs="Times New Roman"/>
          <w:sz w:val="24"/>
          <w:szCs w:val="24"/>
        </w:rPr>
        <w:t>Nnasom</w:t>
      </w:r>
      <w:proofErr w:type="spellEnd"/>
      <w:r w:rsidRPr="00F5484D">
        <w:rPr>
          <w:rFonts w:ascii="Times New Roman" w:hAnsi="Times New Roman" w:cs="Times New Roman"/>
          <w:sz w:val="24"/>
          <w:szCs w:val="24"/>
        </w:rPr>
        <w:t xml:space="preserve">, N. (2024). Health service accessibility and disease vulnerability in rural Nigeria: A geospatial assessment. </w:t>
      </w:r>
      <w:proofErr w:type="spellStart"/>
      <w:r w:rsidRPr="00F5484D">
        <w:rPr>
          <w:rFonts w:ascii="Times New Roman" w:hAnsi="Times New Roman" w:cs="Times New Roman"/>
          <w:sz w:val="24"/>
          <w:szCs w:val="24"/>
        </w:rPr>
        <w:t>Texila</w:t>
      </w:r>
      <w:proofErr w:type="spellEnd"/>
      <w:r w:rsidRPr="00F5484D">
        <w:rPr>
          <w:rFonts w:ascii="Times New Roman" w:hAnsi="Times New Roman" w:cs="Times New Roman"/>
          <w:sz w:val="24"/>
          <w:szCs w:val="24"/>
        </w:rPr>
        <w:t xml:space="preserve"> Journal of Public Health, 12(1), 44–59.</w:t>
      </w:r>
    </w:p>
    <w:p w14:paraId="1AEBBDD4"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Okeke, I. N., &amp; Feikin, D. R. (2020). Public health in Nigeria: The need for pragmatic solutions. PLOS Medicine, 17(9), e1003322.</w:t>
      </w:r>
    </w:p>
    <w:p w14:paraId="60DE1BB8"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proofErr w:type="spellStart"/>
      <w:r w:rsidRPr="00F5484D">
        <w:rPr>
          <w:rFonts w:ascii="Times New Roman" w:hAnsi="Times New Roman" w:cs="Times New Roman"/>
          <w:sz w:val="24"/>
          <w:szCs w:val="24"/>
        </w:rPr>
        <w:t>Onwujekwe</w:t>
      </w:r>
      <w:proofErr w:type="spellEnd"/>
      <w:r w:rsidRPr="00F5484D">
        <w:rPr>
          <w:rFonts w:ascii="Times New Roman" w:hAnsi="Times New Roman" w:cs="Times New Roman"/>
          <w:sz w:val="24"/>
          <w:szCs w:val="24"/>
        </w:rPr>
        <w:t xml:space="preserve">, O., Uzochukwu, B., </w:t>
      </w:r>
      <w:proofErr w:type="spellStart"/>
      <w:r w:rsidRPr="00F5484D">
        <w:rPr>
          <w:rFonts w:ascii="Times New Roman" w:hAnsi="Times New Roman" w:cs="Times New Roman"/>
          <w:sz w:val="24"/>
          <w:szCs w:val="24"/>
        </w:rPr>
        <w:t>Ezumah</w:t>
      </w:r>
      <w:proofErr w:type="spellEnd"/>
      <w:r w:rsidRPr="00F5484D">
        <w:rPr>
          <w:rFonts w:ascii="Times New Roman" w:hAnsi="Times New Roman" w:cs="Times New Roman"/>
          <w:sz w:val="24"/>
          <w:szCs w:val="24"/>
        </w:rPr>
        <w:t>, N., &amp; Shu, E. (2009). Increasing coverage of insecticide-treated nets in rural Nigeria: Implications for policy. Health Policy and Planning, 24(5), 356–362.</w:t>
      </w:r>
    </w:p>
    <w:p w14:paraId="43DA5A67"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proofErr w:type="spellStart"/>
      <w:r w:rsidRPr="00F5484D">
        <w:rPr>
          <w:rFonts w:ascii="Times New Roman" w:hAnsi="Times New Roman" w:cs="Times New Roman"/>
          <w:sz w:val="24"/>
          <w:szCs w:val="24"/>
        </w:rPr>
        <w:lastRenderedPageBreak/>
        <w:t>Oyeyemi</w:t>
      </w:r>
      <w:proofErr w:type="spellEnd"/>
      <w:r w:rsidRPr="00F5484D">
        <w:rPr>
          <w:rFonts w:ascii="Times New Roman" w:hAnsi="Times New Roman" w:cs="Times New Roman"/>
          <w:sz w:val="24"/>
          <w:szCs w:val="24"/>
        </w:rPr>
        <w:t>, A. L., &amp; Atiba, B. P. (2020). Geospatial analysis and mapping of malaria risk in Nigeria. Malaria Journal, 19(1), 1–12.</w:t>
      </w:r>
    </w:p>
    <w:p w14:paraId="2ACB0539"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Shaba, H. A., Nwankwo, C., &amp; Mohammed, M. (2023). GIS-based analysis of rural health facility distribution in Northern Nigeria. Journal of Geospatial Health, 18(3), 223–234.</w:t>
      </w:r>
    </w:p>
    <w:p w14:paraId="49943373" w14:textId="77777777" w:rsidR="00E62145" w:rsidRPr="00F5484D" w:rsidRDefault="00E62145" w:rsidP="003A48C7">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5484D">
        <w:rPr>
          <w:rFonts w:ascii="Times New Roman" w:eastAsia="Times New Roman" w:hAnsi="Times New Roman" w:cs="Times New Roman"/>
          <w:sz w:val="24"/>
          <w:szCs w:val="24"/>
        </w:rPr>
        <w:t xml:space="preserve">Wakefield, J. (2007). Disease mapping and spatial regression with count data. </w:t>
      </w:r>
      <w:r w:rsidRPr="00F5484D">
        <w:rPr>
          <w:rFonts w:ascii="Times New Roman" w:eastAsia="Times New Roman" w:hAnsi="Times New Roman" w:cs="Times New Roman"/>
          <w:i/>
          <w:iCs/>
          <w:sz w:val="24"/>
          <w:szCs w:val="24"/>
        </w:rPr>
        <w:t>Biostatistics, 8</w:t>
      </w:r>
      <w:r w:rsidRPr="00F5484D">
        <w:rPr>
          <w:rFonts w:ascii="Times New Roman" w:eastAsia="Times New Roman" w:hAnsi="Times New Roman" w:cs="Times New Roman"/>
          <w:sz w:val="24"/>
          <w:szCs w:val="24"/>
        </w:rPr>
        <w:t>(2), 158–183.</w:t>
      </w:r>
    </w:p>
    <w:p w14:paraId="55869127" w14:textId="77777777" w:rsidR="00E62145" w:rsidRPr="00F5484D" w:rsidRDefault="00E62145" w:rsidP="003A48C7">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5484D">
        <w:rPr>
          <w:rFonts w:ascii="Times New Roman" w:eastAsia="Times New Roman" w:hAnsi="Times New Roman" w:cs="Times New Roman"/>
          <w:sz w:val="24"/>
          <w:szCs w:val="24"/>
        </w:rPr>
        <w:t xml:space="preserve">Waller, L. A., &amp; </w:t>
      </w:r>
      <w:proofErr w:type="spellStart"/>
      <w:r w:rsidRPr="00F5484D">
        <w:rPr>
          <w:rFonts w:ascii="Times New Roman" w:eastAsia="Times New Roman" w:hAnsi="Times New Roman" w:cs="Times New Roman"/>
          <w:sz w:val="24"/>
          <w:szCs w:val="24"/>
        </w:rPr>
        <w:t>Gotway</w:t>
      </w:r>
      <w:proofErr w:type="spellEnd"/>
      <w:r w:rsidRPr="00F5484D">
        <w:rPr>
          <w:rFonts w:ascii="Times New Roman" w:eastAsia="Times New Roman" w:hAnsi="Times New Roman" w:cs="Times New Roman"/>
          <w:sz w:val="24"/>
          <w:szCs w:val="24"/>
        </w:rPr>
        <w:t xml:space="preserve">, C. A. (2004). </w:t>
      </w:r>
      <w:r w:rsidRPr="00F5484D">
        <w:rPr>
          <w:rFonts w:ascii="Times New Roman" w:eastAsia="Times New Roman" w:hAnsi="Times New Roman" w:cs="Times New Roman"/>
          <w:i/>
          <w:iCs/>
          <w:sz w:val="24"/>
          <w:szCs w:val="24"/>
        </w:rPr>
        <w:t>Applied spatial statistics for public health data</w:t>
      </w:r>
      <w:r w:rsidRPr="00F5484D">
        <w:rPr>
          <w:rFonts w:ascii="Times New Roman" w:eastAsia="Times New Roman" w:hAnsi="Times New Roman" w:cs="Times New Roman"/>
          <w:sz w:val="24"/>
          <w:szCs w:val="24"/>
        </w:rPr>
        <w:t>. Wiley.</w:t>
      </w:r>
    </w:p>
    <w:p w14:paraId="267B5EDC" w14:textId="77777777" w:rsidR="00E62145"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World Health Organization. (2015). Spatial analysis in public health: Concepts and applications. Geneva: WHO.</w:t>
      </w:r>
    </w:p>
    <w:p w14:paraId="74BE9192" w14:textId="094FD82F" w:rsidR="001B5D98" w:rsidRPr="00F5484D" w:rsidRDefault="00E62145" w:rsidP="003A48C7">
      <w:pPr>
        <w:pStyle w:val="ListParagraph"/>
        <w:numPr>
          <w:ilvl w:val="0"/>
          <w:numId w:val="12"/>
        </w:numPr>
        <w:spacing w:line="360" w:lineRule="auto"/>
        <w:jc w:val="both"/>
        <w:rPr>
          <w:rFonts w:ascii="Times New Roman" w:hAnsi="Times New Roman" w:cs="Times New Roman"/>
          <w:sz w:val="24"/>
          <w:szCs w:val="24"/>
        </w:rPr>
      </w:pPr>
      <w:r w:rsidRPr="00F5484D">
        <w:rPr>
          <w:rFonts w:ascii="Times New Roman" w:hAnsi="Times New Roman" w:cs="Times New Roman"/>
          <w:sz w:val="24"/>
          <w:szCs w:val="24"/>
        </w:rPr>
        <w:t>World Health Organization. (2021). World malaria report 2021. Geneva: WHO.</w:t>
      </w:r>
    </w:p>
    <w:sectPr w:rsidR="001B5D98" w:rsidRPr="00F5484D"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DC4A" w14:textId="77777777" w:rsidR="00CA7CDC" w:rsidRDefault="00CA7CDC" w:rsidP="00546186">
      <w:pPr>
        <w:spacing w:after="0" w:line="240" w:lineRule="auto"/>
      </w:pPr>
      <w:r>
        <w:separator/>
      </w:r>
    </w:p>
  </w:endnote>
  <w:endnote w:type="continuationSeparator" w:id="0">
    <w:p w14:paraId="69951DDD" w14:textId="77777777" w:rsidR="00CA7CDC" w:rsidRDefault="00CA7CDC" w:rsidP="0054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843C" w14:textId="77777777" w:rsidR="005C72AA" w:rsidRDefault="005C7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196226"/>
      <w:docPartObj>
        <w:docPartGallery w:val="Page Numbers (Bottom of Page)"/>
        <w:docPartUnique/>
      </w:docPartObj>
    </w:sdtPr>
    <w:sdtEndPr>
      <w:rPr>
        <w:noProof/>
      </w:rPr>
    </w:sdtEndPr>
    <w:sdtContent>
      <w:p w14:paraId="6C3E863C" w14:textId="77777777" w:rsidR="005C72AA" w:rsidRDefault="005C72AA">
        <w:pPr>
          <w:pStyle w:val="Footer"/>
          <w:jc w:val="center"/>
        </w:pPr>
        <w:r>
          <w:fldChar w:fldCharType="begin"/>
        </w:r>
        <w:r>
          <w:instrText xml:space="preserve"> PAGE   \* MERGEFORMAT </w:instrText>
        </w:r>
        <w:r>
          <w:fldChar w:fldCharType="separate"/>
        </w:r>
        <w:r w:rsidR="00C80FD8">
          <w:rPr>
            <w:noProof/>
          </w:rPr>
          <w:t>22</w:t>
        </w:r>
        <w:r>
          <w:rPr>
            <w:noProof/>
          </w:rPr>
          <w:fldChar w:fldCharType="end"/>
        </w:r>
      </w:p>
    </w:sdtContent>
  </w:sdt>
  <w:p w14:paraId="35B09512" w14:textId="77777777" w:rsidR="005C72AA" w:rsidRDefault="005C7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6B226" w14:textId="77777777" w:rsidR="005C72AA" w:rsidRDefault="005C7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32F5" w14:textId="77777777" w:rsidR="00CA7CDC" w:rsidRDefault="00CA7CDC" w:rsidP="00546186">
      <w:pPr>
        <w:spacing w:after="0" w:line="240" w:lineRule="auto"/>
      </w:pPr>
      <w:r>
        <w:separator/>
      </w:r>
    </w:p>
  </w:footnote>
  <w:footnote w:type="continuationSeparator" w:id="0">
    <w:p w14:paraId="6EA99CE4" w14:textId="77777777" w:rsidR="00CA7CDC" w:rsidRDefault="00CA7CDC" w:rsidP="00546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606A" w14:textId="2A163799" w:rsidR="005C72AA" w:rsidRDefault="005C72AA">
    <w:pPr>
      <w:pStyle w:val="Header"/>
    </w:pPr>
    <w:r>
      <w:rPr>
        <w:noProof/>
      </w:rPr>
      <mc:AlternateContent>
        <mc:Choice Requires="wps">
          <w:drawing>
            <wp:anchor distT="0" distB="0" distL="114300" distR="114300" simplePos="0" relativeHeight="251656704" behindDoc="1" locked="0" layoutInCell="0" allowOverlap="1" wp14:anchorId="3EE757AA" wp14:editId="5CA7BD4E">
              <wp:simplePos x="0" y="0"/>
              <wp:positionH relativeFrom="margin">
                <wp:align>center</wp:align>
              </wp:positionH>
              <wp:positionV relativeFrom="margin">
                <wp:align>center</wp:align>
              </wp:positionV>
              <wp:extent cx="6862445" cy="872490"/>
              <wp:effectExtent l="0" t="2238375" r="0" b="20612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2445"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43CB5C" w14:textId="77777777" w:rsidR="005C72AA" w:rsidRDefault="005C72AA" w:rsidP="00F541C7">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E757AA" id="_x0000_t202" coordsize="21600,21600" o:spt="202" path="m,l,21600r21600,l21600,xe">
              <v:stroke joinstyle="miter"/>
              <v:path gradientshapeok="t" o:connecttype="rect"/>
            </v:shapetype>
            <v:shape id="Text Box 6" o:spid="_x0000_s1026" type="#_x0000_t202" style="position:absolute;margin-left:0;margin-top:0;width:540.35pt;height:68.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" o:allowincell="f" filled="f" stroked="f">
              <v:stroke joinstyle="round"/>
              <o:lock v:ext="edit" shapetype="t"/>
              <v:textbox style="mso-fit-shape-to-text:t">
                <w:txbxContent>
                  <w:p w14:paraId="4343CB5C" w14:textId="77777777" w:rsidR="005C72AA" w:rsidRDefault="005C72AA" w:rsidP="00F541C7">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43CB" w14:textId="15C4FDF2" w:rsidR="005C72AA" w:rsidRDefault="005C72AA">
    <w:pPr>
      <w:pStyle w:val="Header"/>
    </w:pPr>
    <w:r>
      <w:rPr>
        <w:noProof/>
      </w:rPr>
      <mc:AlternateContent>
        <mc:Choice Requires="wps">
          <w:drawing>
            <wp:anchor distT="0" distB="0" distL="114300" distR="114300" simplePos="0" relativeHeight="251657728" behindDoc="1" locked="0" layoutInCell="0" allowOverlap="1" wp14:anchorId="6D41D55A" wp14:editId="3C2FEDDD">
              <wp:simplePos x="0" y="0"/>
              <wp:positionH relativeFrom="margin">
                <wp:align>center</wp:align>
              </wp:positionH>
              <wp:positionV relativeFrom="margin">
                <wp:align>center</wp:align>
              </wp:positionV>
              <wp:extent cx="6862445" cy="872490"/>
              <wp:effectExtent l="0" t="2238375" r="0" b="20612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2445"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3FCB48" w14:textId="77777777" w:rsidR="005C72AA" w:rsidRDefault="005C72AA" w:rsidP="00F541C7">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1D55A" id="_x0000_t202" coordsize="21600,21600" o:spt="202" path="m,l,21600r21600,l21600,xe">
              <v:stroke joinstyle="miter"/>
              <v:path gradientshapeok="t" o:connecttype="rect"/>
            </v:shapetype>
            <v:shape id="Text Box 5" o:spid="_x0000_s1027" type="#_x0000_t202" style="position:absolute;margin-left:0;margin-top:0;width:540.35pt;height:68.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" o:allowincell="f" filled="f" stroked="f">
              <v:stroke joinstyle="round"/>
              <o:lock v:ext="edit" shapetype="t"/>
              <v:textbox style="mso-fit-shape-to-text:t">
                <w:txbxContent>
                  <w:p w14:paraId="423FCB48" w14:textId="77777777" w:rsidR="005C72AA" w:rsidRDefault="005C72AA" w:rsidP="00F541C7">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CE1F" w14:textId="3D7BEFE1" w:rsidR="005C72AA" w:rsidRDefault="00CA7CDC">
    <w:pPr>
      <w:pStyle w:val="Header"/>
    </w:pPr>
    <w:r>
      <w:rPr>
        <w:noProof/>
      </w:rPr>
      <w:pict w14:anchorId="1BD46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0.35pt;height:68.7pt;rotation:315;z-index:-2516577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7548AA"/>
    <w:multiLevelType w:val="hybridMultilevel"/>
    <w:tmpl w:val="B7F00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A03B9"/>
    <w:multiLevelType w:val="hybridMultilevel"/>
    <w:tmpl w:val="61FEEC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070C77"/>
    <w:multiLevelType w:val="hybridMultilevel"/>
    <w:tmpl w:val="51245388"/>
    <w:lvl w:ilvl="0" w:tplc="022007D2">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B18C9"/>
    <w:multiLevelType w:val="multilevel"/>
    <w:tmpl w:val="0DEE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BCE"/>
    <w:rsid w:val="00034616"/>
    <w:rsid w:val="0006063C"/>
    <w:rsid w:val="00090A9B"/>
    <w:rsid w:val="0015074B"/>
    <w:rsid w:val="001B0448"/>
    <w:rsid w:val="001B5D98"/>
    <w:rsid w:val="00202082"/>
    <w:rsid w:val="0029639D"/>
    <w:rsid w:val="00326F90"/>
    <w:rsid w:val="00331A9F"/>
    <w:rsid w:val="00345807"/>
    <w:rsid w:val="003A48C7"/>
    <w:rsid w:val="0041247F"/>
    <w:rsid w:val="004F1285"/>
    <w:rsid w:val="00546186"/>
    <w:rsid w:val="005C72AA"/>
    <w:rsid w:val="00613D9C"/>
    <w:rsid w:val="00650A3A"/>
    <w:rsid w:val="00666EAF"/>
    <w:rsid w:val="00793FBE"/>
    <w:rsid w:val="008B167F"/>
    <w:rsid w:val="009E73B4"/>
    <w:rsid w:val="00A23F90"/>
    <w:rsid w:val="00A269B1"/>
    <w:rsid w:val="00AA1D8D"/>
    <w:rsid w:val="00AC0FFB"/>
    <w:rsid w:val="00AF56AF"/>
    <w:rsid w:val="00B47730"/>
    <w:rsid w:val="00B509B6"/>
    <w:rsid w:val="00B560B6"/>
    <w:rsid w:val="00BB41DA"/>
    <w:rsid w:val="00BB6D3C"/>
    <w:rsid w:val="00C7177F"/>
    <w:rsid w:val="00C80FD8"/>
    <w:rsid w:val="00CA7CDC"/>
    <w:rsid w:val="00CB0664"/>
    <w:rsid w:val="00CD5DBA"/>
    <w:rsid w:val="00D336F6"/>
    <w:rsid w:val="00DD5B09"/>
    <w:rsid w:val="00E62145"/>
    <w:rsid w:val="00ED2F8D"/>
    <w:rsid w:val="00F541C7"/>
    <w:rsid w:val="00F5484D"/>
    <w:rsid w:val="00FC693F"/>
    <w:rsid w:val="00FF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CF9C11"/>
  <w14:defaultImageDpi w14:val="300"/>
  <w15:docId w15:val="{7C9F301A-6372-4CB2-ACF2-A0749FDE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13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69B1"/>
    <w:rPr>
      <w:color w:val="0000FF" w:themeColor="hyperlink"/>
      <w:u w:val="single"/>
    </w:rPr>
  </w:style>
  <w:style w:type="character" w:customStyle="1" w:styleId="UnresolvedMention1">
    <w:name w:val="Unresolved Mention1"/>
    <w:basedOn w:val="DefaultParagraphFont"/>
    <w:uiPriority w:val="99"/>
    <w:semiHidden/>
    <w:unhideWhenUsed/>
    <w:rsid w:val="00A2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242">
      <w:bodyDiv w:val="1"/>
      <w:marLeft w:val="0"/>
      <w:marRight w:val="0"/>
      <w:marTop w:val="0"/>
      <w:marBottom w:val="0"/>
      <w:divBdr>
        <w:top w:val="none" w:sz="0" w:space="0" w:color="auto"/>
        <w:left w:val="none" w:sz="0" w:space="0" w:color="auto"/>
        <w:bottom w:val="none" w:sz="0" w:space="0" w:color="auto"/>
        <w:right w:val="none" w:sz="0" w:space="0" w:color="auto"/>
      </w:divBdr>
      <w:divsChild>
        <w:div w:id="327632619">
          <w:marLeft w:val="0"/>
          <w:marRight w:val="0"/>
          <w:marTop w:val="0"/>
          <w:marBottom w:val="0"/>
          <w:divBdr>
            <w:top w:val="none" w:sz="0" w:space="0" w:color="auto"/>
            <w:left w:val="none" w:sz="0" w:space="0" w:color="auto"/>
            <w:bottom w:val="none" w:sz="0" w:space="0" w:color="auto"/>
            <w:right w:val="none" w:sz="0" w:space="0" w:color="auto"/>
          </w:divBdr>
          <w:divsChild>
            <w:div w:id="1316449678">
              <w:marLeft w:val="0"/>
              <w:marRight w:val="0"/>
              <w:marTop w:val="0"/>
              <w:marBottom w:val="0"/>
              <w:divBdr>
                <w:top w:val="none" w:sz="0" w:space="0" w:color="auto"/>
                <w:left w:val="none" w:sz="0" w:space="0" w:color="auto"/>
                <w:bottom w:val="none" w:sz="0" w:space="0" w:color="auto"/>
                <w:right w:val="none" w:sz="0" w:space="0" w:color="auto"/>
              </w:divBdr>
              <w:divsChild>
                <w:div w:id="1730419789">
                  <w:marLeft w:val="0"/>
                  <w:marRight w:val="0"/>
                  <w:marTop w:val="0"/>
                  <w:marBottom w:val="0"/>
                  <w:divBdr>
                    <w:top w:val="none" w:sz="0" w:space="0" w:color="auto"/>
                    <w:left w:val="none" w:sz="0" w:space="0" w:color="auto"/>
                    <w:bottom w:val="none" w:sz="0" w:space="0" w:color="auto"/>
                    <w:right w:val="none" w:sz="0" w:space="0" w:color="auto"/>
                  </w:divBdr>
                  <w:divsChild>
                    <w:div w:id="979460823">
                      <w:marLeft w:val="0"/>
                      <w:marRight w:val="0"/>
                      <w:marTop w:val="0"/>
                      <w:marBottom w:val="0"/>
                      <w:divBdr>
                        <w:top w:val="none" w:sz="0" w:space="0" w:color="auto"/>
                        <w:left w:val="none" w:sz="0" w:space="0" w:color="auto"/>
                        <w:bottom w:val="none" w:sz="0" w:space="0" w:color="auto"/>
                        <w:right w:val="none" w:sz="0" w:space="0" w:color="auto"/>
                      </w:divBdr>
                      <w:divsChild>
                        <w:div w:id="1668363242">
                          <w:marLeft w:val="0"/>
                          <w:marRight w:val="0"/>
                          <w:marTop w:val="0"/>
                          <w:marBottom w:val="0"/>
                          <w:divBdr>
                            <w:top w:val="none" w:sz="0" w:space="0" w:color="auto"/>
                            <w:left w:val="none" w:sz="0" w:space="0" w:color="auto"/>
                            <w:bottom w:val="none" w:sz="0" w:space="0" w:color="auto"/>
                            <w:right w:val="none" w:sz="0" w:space="0" w:color="auto"/>
                          </w:divBdr>
                          <w:divsChild>
                            <w:div w:id="1923947751">
                              <w:marLeft w:val="0"/>
                              <w:marRight w:val="0"/>
                              <w:marTop w:val="0"/>
                              <w:marBottom w:val="0"/>
                              <w:divBdr>
                                <w:top w:val="none" w:sz="0" w:space="0" w:color="auto"/>
                                <w:left w:val="none" w:sz="0" w:space="0" w:color="auto"/>
                                <w:bottom w:val="none" w:sz="0" w:space="0" w:color="auto"/>
                                <w:right w:val="none" w:sz="0" w:space="0" w:color="auto"/>
                              </w:divBdr>
                              <w:divsChild>
                                <w:div w:id="2061785838">
                                  <w:marLeft w:val="0"/>
                                  <w:marRight w:val="0"/>
                                  <w:marTop w:val="0"/>
                                  <w:marBottom w:val="0"/>
                                  <w:divBdr>
                                    <w:top w:val="none" w:sz="0" w:space="0" w:color="auto"/>
                                    <w:left w:val="none" w:sz="0" w:space="0" w:color="auto"/>
                                    <w:bottom w:val="none" w:sz="0" w:space="0" w:color="auto"/>
                                    <w:right w:val="none" w:sz="0" w:space="0" w:color="auto"/>
                                  </w:divBdr>
                                  <w:divsChild>
                                    <w:div w:id="8496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371265">
          <w:marLeft w:val="0"/>
          <w:marRight w:val="0"/>
          <w:marTop w:val="0"/>
          <w:marBottom w:val="0"/>
          <w:divBdr>
            <w:top w:val="none" w:sz="0" w:space="0" w:color="auto"/>
            <w:left w:val="none" w:sz="0" w:space="0" w:color="auto"/>
            <w:bottom w:val="none" w:sz="0" w:space="0" w:color="auto"/>
            <w:right w:val="none" w:sz="0" w:space="0" w:color="auto"/>
          </w:divBdr>
          <w:divsChild>
            <w:div w:id="1118333238">
              <w:marLeft w:val="0"/>
              <w:marRight w:val="0"/>
              <w:marTop w:val="0"/>
              <w:marBottom w:val="0"/>
              <w:divBdr>
                <w:top w:val="none" w:sz="0" w:space="0" w:color="auto"/>
                <w:left w:val="none" w:sz="0" w:space="0" w:color="auto"/>
                <w:bottom w:val="none" w:sz="0" w:space="0" w:color="auto"/>
                <w:right w:val="none" w:sz="0" w:space="0" w:color="auto"/>
              </w:divBdr>
              <w:divsChild>
                <w:div w:id="1023751534">
                  <w:marLeft w:val="0"/>
                  <w:marRight w:val="0"/>
                  <w:marTop w:val="0"/>
                  <w:marBottom w:val="0"/>
                  <w:divBdr>
                    <w:top w:val="none" w:sz="0" w:space="0" w:color="auto"/>
                    <w:left w:val="none" w:sz="0" w:space="0" w:color="auto"/>
                    <w:bottom w:val="none" w:sz="0" w:space="0" w:color="auto"/>
                    <w:right w:val="none" w:sz="0" w:space="0" w:color="auto"/>
                  </w:divBdr>
                  <w:divsChild>
                    <w:div w:id="1653562102">
                      <w:marLeft w:val="0"/>
                      <w:marRight w:val="0"/>
                      <w:marTop w:val="0"/>
                      <w:marBottom w:val="0"/>
                      <w:divBdr>
                        <w:top w:val="none" w:sz="0" w:space="0" w:color="auto"/>
                        <w:left w:val="none" w:sz="0" w:space="0" w:color="auto"/>
                        <w:bottom w:val="none" w:sz="0" w:space="0" w:color="auto"/>
                        <w:right w:val="none" w:sz="0" w:space="0" w:color="auto"/>
                      </w:divBdr>
                      <w:divsChild>
                        <w:div w:id="1176920684">
                          <w:marLeft w:val="0"/>
                          <w:marRight w:val="0"/>
                          <w:marTop w:val="0"/>
                          <w:marBottom w:val="0"/>
                          <w:divBdr>
                            <w:top w:val="none" w:sz="0" w:space="0" w:color="auto"/>
                            <w:left w:val="none" w:sz="0" w:space="0" w:color="auto"/>
                            <w:bottom w:val="none" w:sz="0" w:space="0" w:color="auto"/>
                            <w:right w:val="none" w:sz="0" w:space="0" w:color="auto"/>
                          </w:divBdr>
                          <w:divsChild>
                            <w:div w:id="900752733">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037004777">
                                      <w:marLeft w:val="0"/>
                                      <w:marRight w:val="0"/>
                                      <w:marTop w:val="0"/>
                                      <w:marBottom w:val="0"/>
                                      <w:divBdr>
                                        <w:top w:val="none" w:sz="0" w:space="0" w:color="auto"/>
                                        <w:left w:val="none" w:sz="0" w:space="0" w:color="auto"/>
                                        <w:bottom w:val="none" w:sz="0" w:space="0" w:color="auto"/>
                                        <w:right w:val="none" w:sz="0" w:space="0" w:color="auto"/>
                                      </w:divBdr>
                                      <w:divsChild>
                                        <w:div w:id="10703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5538">
      <w:bodyDiv w:val="1"/>
      <w:marLeft w:val="0"/>
      <w:marRight w:val="0"/>
      <w:marTop w:val="0"/>
      <w:marBottom w:val="0"/>
      <w:divBdr>
        <w:top w:val="none" w:sz="0" w:space="0" w:color="auto"/>
        <w:left w:val="none" w:sz="0" w:space="0" w:color="auto"/>
        <w:bottom w:val="none" w:sz="0" w:space="0" w:color="auto"/>
        <w:right w:val="none" w:sz="0" w:space="0" w:color="auto"/>
      </w:divBdr>
    </w:div>
    <w:div w:id="669255487">
      <w:bodyDiv w:val="1"/>
      <w:marLeft w:val="0"/>
      <w:marRight w:val="0"/>
      <w:marTop w:val="0"/>
      <w:marBottom w:val="0"/>
      <w:divBdr>
        <w:top w:val="none" w:sz="0" w:space="0" w:color="auto"/>
        <w:left w:val="none" w:sz="0" w:space="0" w:color="auto"/>
        <w:bottom w:val="none" w:sz="0" w:space="0" w:color="auto"/>
        <w:right w:val="none" w:sz="0" w:space="0" w:color="auto"/>
      </w:divBdr>
    </w:div>
    <w:div w:id="669524896">
      <w:bodyDiv w:val="1"/>
      <w:marLeft w:val="0"/>
      <w:marRight w:val="0"/>
      <w:marTop w:val="0"/>
      <w:marBottom w:val="0"/>
      <w:divBdr>
        <w:top w:val="none" w:sz="0" w:space="0" w:color="auto"/>
        <w:left w:val="none" w:sz="0" w:space="0" w:color="auto"/>
        <w:bottom w:val="none" w:sz="0" w:space="0" w:color="auto"/>
        <w:right w:val="none" w:sz="0" w:space="0" w:color="auto"/>
      </w:divBdr>
    </w:div>
    <w:div w:id="939142837">
      <w:bodyDiv w:val="1"/>
      <w:marLeft w:val="0"/>
      <w:marRight w:val="0"/>
      <w:marTop w:val="0"/>
      <w:marBottom w:val="0"/>
      <w:divBdr>
        <w:top w:val="none" w:sz="0" w:space="0" w:color="auto"/>
        <w:left w:val="none" w:sz="0" w:space="0" w:color="auto"/>
        <w:bottom w:val="none" w:sz="0" w:space="0" w:color="auto"/>
        <w:right w:val="none" w:sz="0" w:space="0" w:color="auto"/>
      </w:divBdr>
    </w:div>
    <w:div w:id="1215579776">
      <w:bodyDiv w:val="1"/>
      <w:marLeft w:val="0"/>
      <w:marRight w:val="0"/>
      <w:marTop w:val="0"/>
      <w:marBottom w:val="0"/>
      <w:divBdr>
        <w:top w:val="none" w:sz="0" w:space="0" w:color="auto"/>
        <w:left w:val="none" w:sz="0" w:space="0" w:color="auto"/>
        <w:bottom w:val="none" w:sz="0" w:space="0" w:color="auto"/>
        <w:right w:val="none" w:sz="0" w:space="0" w:color="auto"/>
      </w:divBdr>
    </w:div>
    <w:div w:id="1310015741">
      <w:bodyDiv w:val="1"/>
      <w:marLeft w:val="0"/>
      <w:marRight w:val="0"/>
      <w:marTop w:val="0"/>
      <w:marBottom w:val="0"/>
      <w:divBdr>
        <w:top w:val="none" w:sz="0" w:space="0" w:color="auto"/>
        <w:left w:val="none" w:sz="0" w:space="0" w:color="auto"/>
        <w:bottom w:val="none" w:sz="0" w:space="0" w:color="auto"/>
        <w:right w:val="none" w:sz="0" w:space="0" w:color="auto"/>
      </w:divBdr>
    </w:div>
    <w:div w:id="1435663606">
      <w:bodyDiv w:val="1"/>
      <w:marLeft w:val="0"/>
      <w:marRight w:val="0"/>
      <w:marTop w:val="0"/>
      <w:marBottom w:val="0"/>
      <w:divBdr>
        <w:top w:val="none" w:sz="0" w:space="0" w:color="auto"/>
        <w:left w:val="none" w:sz="0" w:space="0" w:color="auto"/>
        <w:bottom w:val="none" w:sz="0" w:space="0" w:color="auto"/>
        <w:right w:val="none" w:sz="0" w:space="0" w:color="auto"/>
      </w:divBdr>
    </w:div>
    <w:div w:id="1828475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ACB8E-1684-424C-9F18-793E4FF6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23</Pages>
  <Words>4271</Words>
  <Characters>24348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1158</cp:lastModifiedBy>
  <cp:revision>21</cp:revision>
  <dcterms:created xsi:type="dcterms:W3CDTF">2013-12-23T23:15:00Z</dcterms:created>
  <dcterms:modified xsi:type="dcterms:W3CDTF">2026-02-09T11:30:00Z</dcterms:modified>
  <cp:category/>
</cp:coreProperties>
</file>