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09C1B" w14:textId="77777777" w:rsidR="00D66C41" w:rsidRDefault="00D66C41" w:rsidP="005D07A6">
      <w:pPr>
        <w:spacing w:before="240" w:line="360" w:lineRule="auto"/>
        <w:jc w:val="center"/>
        <w:rPr>
          <w:rFonts w:ascii="Times New Roman" w:hAnsi="Times New Roman" w:cs="Times New Roman"/>
          <w:b/>
          <w:bCs/>
        </w:rPr>
      </w:pPr>
      <w:r w:rsidRPr="00D66C41">
        <w:rPr>
          <w:rFonts w:ascii="Times New Roman" w:hAnsi="Times New Roman" w:cs="Times New Roman"/>
          <w:b/>
          <w:bCs/>
        </w:rPr>
        <w:t>Original Research Article</w:t>
      </w:r>
    </w:p>
    <w:p w14:paraId="5EAC1386" w14:textId="77777777" w:rsidR="00D66C41" w:rsidRDefault="00D66C41" w:rsidP="005D07A6">
      <w:pPr>
        <w:spacing w:before="240" w:line="360" w:lineRule="auto"/>
        <w:jc w:val="center"/>
        <w:rPr>
          <w:rFonts w:ascii="Times New Roman" w:hAnsi="Times New Roman" w:cs="Times New Roman"/>
          <w:b/>
          <w:bCs/>
        </w:rPr>
      </w:pPr>
    </w:p>
    <w:p w14:paraId="071A4877" w14:textId="3661BD68" w:rsidR="001B2491" w:rsidRPr="001B2491" w:rsidRDefault="001B2491" w:rsidP="005D07A6">
      <w:pPr>
        <w:spacing w:before="240" w:line="360" w:lineRule="auto"/>
        <w:jc w:val="center"/>
        <w:rPr>
          <w:rFonts w:ascii="Times New Roman" w:hAnsi="Times New Roman" w:cs="Times New Roman"/>
          <w:b/>
          <w:bCs/>
        </w:rPr>
      </w:pPr>
      <w:bookmarkStart w:id="0" w:name="_Hlk218850106"/>
      <w:r w:rsidRPr="001B2491">
        <w:rPr>
          <w:rFonts w:ascii="Times New Roman" w:hAnsi="Times New Roman" w:cs="Times New Roman"/>
          <w:b/>
          <w:bCs/>
        </w:rPr>
        <w:t xml:space="preserve">Gender Disparities in Unpaid Domestic and Caregiving Work </w:t>
      </w:r>
      <w:bookmarkEnd w:id="0"/>
      <w:r w:rsidRPr="001B2491">
        <w:rPr>
          <w:rFonts w:ascii="Times New Roman" w:hAnsi="Times New Roman" w:cs="Times New Roman"/>
          <w:b/>
          <w:bCs/>
        </w:rPr>
        <w:t>in India</w:t>
      </w:r>
    </w:p>
    <w:p w14:paraId="06671F7D" w14:textId="77777777" w:rsidR="005E6591" w:rsidRDefault="005E6591" w:rsidP="000772FB">
      <w:pPr>
        <w:spacing w:before="240" w:line="360" w:lineRule="auto"/>
        <w:jc w:val="both"/>
        <w:rPr>
          <w:rFonts w:ascii="Times New Roman" w:hAnsi="Times New Roman" w:cs="Times New Roman"/>
          <w:b/>
          <w:bCs/>
        </w:rPr>
      </w:pPr>
    </w:p>
    <w:p w14:paraId="0A364A00" w14:textId="65F51658" w:rsidR="007B1FCC" w:rsidRPr="00B12F66" w:rsidRDefault="007B1FCC" w:rsidP="000772FB">
      <w:pPr>
        <w:spacing w:before="240" w:line="360" w:lineRule="auto"/>
        <w:jc w:val="both"/>
        <w:rPr>
          <w:rFonts w:ascii="Times New Roman" w:hAnsi="Times New Roman" w:cs="Times New Roman"/>
          <w:b/>
          <w:bCs/>
        </w:rPr>
      </w:pPr>
      <w:r w:rsidRPr="00B12F66">
        <w:rPr>
          <w:rFonts w:ascii="Times New Roman" w:hAnsi="Times New Roman" w:cs="Times New Roman"/>
          <w:b/>
          <w:bCs/>
        </w:rPr>
        <w:t>Abstract</w:t>
      </w:r>
    </w:p>
    <w:p w14:paraId="09D041D8" w14:textId="4E8B9769" w:rsidR="0023128B" w:rsidRPr="0023128B" w:rsidRDefault="0023128B" w:rsidP="0023128B">
      <w:pPr>
        <w:spacing w:before="240" w:line="360" w:lineRule="auto"/>
        <w:jc w:val="both"/>
        <w:rPr>
          <w:rFonts w:ascii="Times New Roman" w:hAnsi="Times New Roman" w:cs="Times New Roman"/>
        </w:rPr>
      </w:pPr>
      <w:r w:rsidRPr="0023128B">
        <w:rPr>
          <w:rFonts w:ascii="Times New Roman" w:hAnsi="Times New Roman" w:cs="Times New Roman"/>
          <w:b/>
          <w:bCs/>
        </w:rPr>
        <w:t>Background:</w:t>
      </w:r>
      <w:r>
        <w:rPr>
          <w:rFonts w:ascii="Times New Roman" w:hAnsi="Times New Roman" w:cs="Times New Roman"/>
          <w:b/>
          <w:bCs/>
        </w:rPr>
        <w:t xml:space="preserve"> </w:t>
      </w:r>
      <w:r w:rsidRPr="0023128B">
        <w:rPr>
          <w:rFonts w:ascii="Times New Roman" w:hAnsi="Times New Roman" w:cs="Times New Roman"/>
        </w:rPr>
        <w:t>Unpaid domestic and caregiving work constitutes a critical yet invisible component of household functioning and national economies. In India, such work is predominantly undertaken by women, reflecting entrenched gender inequalities. Understanding the extent and patterns of unpaid work is essential to inform policy frameworks aimed at achieving Sustainable Development Goal 5 (SDG-5) on gender equality.</w:t>
      </w:r>
    </w:p>
    <w:p w14:paraId="20A733CB" w14:textId="03A13376" w:rsidR="0023128B" w:rsidRPr="0023128B" w:rsidRDefault="0023128B" w:rsidP="0023128B">
      <w:pPr>
        <w:spacing w:before="240" w:line="360" w:lineRule="auto"/>
        <w:jc w:val="both"/>
        <w:rPr>
          <w:rFonts w:ascii="Times New Roman" w:hAnsi="Times New Roman" w:cs="Times New Roman"/>
        </w:rPr>
      </w:pPr>
      <w:r w:rsidRPr="0023128B">
        <w:rPr>
          <w:rFonts w:ascii="Times New Roman" w:hAnsi="Times New Roman" w:cs="Times New Roman"/>
          <w:b/>
          <w:bCs/>
        </w:rPr>
        <w:t>Methods:</w:t>
      </w:r>
      <w:r>
        <w:rPr>
          <w:rFonts w:ascii="Times New Roman" w:hAnsi="Times New Roman" w:cs="Times New Roman"/>
        </w:rPr>
        <w:t xml:space="preserve"> </w:t>
      </w:r>
      <w:r w:rsidRPr="0023128B">
        <w:rPr>
          <w:rFonts w:ascii="Times New Roman" w:hAnsi="Times New Roman" w:cs="Times New Roman"/>
        </w:rPr>
        <w:t xml:space="preserve">This study utilized secondary data from the </w:t>
      </w:r>
      <w:r w:rsidRPr="005C044C">
        <w:rPr>
          <w:rFonts w:ascii="Times New Roman" w:hAnsi="Times New Roman" w:cs="Times New Roman"/>
          <w:highlight w:val="yellow"/>
        </w:rPr>
        <w:t>Ministry of Statistics and Programme Implementation (MOSPI), India</w:t>
      </w:r>
      <w:r w:rsidR="00EF2233" w:rsidRPr="005C044C">
        <w:rPr>
          <w:rFonts w:ascii="Times New Roman" w:hAnsi="Times New Roman" w:cs="Times New Roman"/>
          <w:highlight w:val="yellow"/>
        </w:rPr>
        <w:t xml:space="preserve"> for the three years 2020, 2021 and 2022</w:t>
      </w:r>
      <w:r w:rsidRPr="005C044C">
        <w:rPr>
          <w:rFonts w:ascii="Times New Roman" w:hAnsi="Times New Roman" w:cs="Times New Roman"/>
          <w:highlight w:val="yellow"/>
        </w:rPr>
        <w:t>. Statistical analyses included the Chi-square test for associations, Mann-Whitney U test for gender-based comparisons, and one-way ANOVA for age-group differences. Categories examined were unpaid domestic services, unpaid caregiving services, and their rural-urban variations, along with educational level as a covariate.</w:t>
      </w:r>
    </w:p>
    <w:p w14:paraId="028F5BA4" w14:textId="58642BD8" w:rsidR="0023128B" w:rsidRPr="0023128B" w:rsidRDefault="0023128B" w:rsidP="0023128B">
      <w:pPr>
        <w:spacing w:before="240" w:line="360" w:lineRule="auto"/>
        <w:jc w:val="both"/>
        <w:rPr>
          <w:rFonts w:ascii="Times New Roman" w:hAnsi="Times New Roman" w:cs="Times New Roman"/>
        </w:rPr>
      </w:pPr>
      <w:r w:rsidRPr="0023128B">
        <w:rPr>
          <w:rFonts w:ascii="Times New Roman" w:hAnsi="Times New Roman" w:cs="Times New Roman"/>
          <w:b/>
          <w:bCs/>
        </w:rPr>
        <w:t>Results:</w:t>
      </w:r>
      <w:r>
        <w:rPr>
          <w:rFonts w:ascii="Times New Roman" w:hAnsi="Times New Roman" w:cs="Times New Roman"/>
          <w:b/>
          <w:bCs/>
        </w:rPr>
        <w:t xml:space="preserve"> </w:t>
      </w:r>
      <w:r w:rsidRPr="0023128B">
        <w:rPr>
          <w:rFonts w:ascii="Times New Roman" w:hAnsi="Times New Roman" w:cs="Times New Roman"/>
        </w:rPr>
        <w:t xml:space="preserve">The Chi-square test revealed a significant association between gender and unpaid domestic as well as caregiving services across both rural and urban areas (p &lt; 0.001). The Mann-Whitney U test confirmed that females had significantly higher mean ranks for all categories of unpaid work compared to males (p &lt; 0.001), while no significant difference was observed with respect to education (p = 0.724). ΑNOVA results indicated no significant variation in unpaid domestic and caregiving services across age groups, except for rural caregiving services, which </w:t>
      </w:r>
      <w:r w:rsidR="003210BC" w:rsidRPr="003210BC">
        <w:rPr>
          <w:rFonts w:ascii="Times New Roman" w:hAnsi="Times New Roman" w:cs="Times New Roman"/>
          <w:highlight w:val="yellow"/>
        </w:rPr>
        <w:t>was</w:t>
      </w:r>
      <w:r w:rsidRPr="003210BC">
        <w:rPr>
          <w:rFonts w:ascii="Times New Roman" w:hAnsi="Times New Roman" w:cs="Times New Roman"/>
          <w:highlight w:val="yellow"/>
        </w:rPr>
        <w:t xml:space="preserve"> statistical</w:t>
      </w:r>
      <w:r w:rsidR="003210BC" w:rsidRPr="003210BC">
        <w:rPr>
          <w:rFonts w:ascii="Times New Roman" w:hAnsi="Times New Roman" w:cs="Times New Roman"/>
          <w:highlight w:val="yellow"/>
        </w:rPr>
        <w:t>ly</w:t>
      </w:r>
      <w:r w:rsidRPr="003210BC">
        <w:rPr>
          <w:rFonts w:ascii="Times New Roman" w:hAnsi="Times New Roman" w:cs="Times New Roman"/>
          <w:highlight w:val="yellow"/>
        </w:rPr>
        <w:t xml:space="preserve"> significan</w:t>
      </w:r>
      <w:r w:rsidR="003210BC" w:rsidRPr="003210BC">
        <w:rPr>
          <w:rFonts w:ascii="Times New Roman" w:hAnsi="Times New Roman" w:cs="Times New Roman"/>
          <w:highlight w:val="yellow"/>
        </w:rPr>
        <w:t>t</w:t>
      </w:r>
      <w:r w:rsidRPr="0023128B">
        <w:rPr>
          <w:rFonts w:ascii="Times New Roman" w:hAnsi="Times New Roman" w:cs="Times New Roman"/>
        </w:rPr>
        <w:t xml:space="preserve"> (p = 0.050). However, education level showed a highly significant difference across groups (p &lt; 0.001).</w:t>
      </w:r>
    </w:p>
    <w:p w14:paraId="2AB3F768" w14:textId="72DE0D67" w:rsidR="0023128B" w:rsidRDefault="0023128B" w:rsidP="0023128B">
      <w:pPr>
        <w:spacing w:before="240" w:line="360" w:lineRule="auto"/>
        <w:jc w:val="both"/>
        <w:rPr>
          <w:rFonts w:ascii="Times New Roman" w:hAnsi="Times New Roman" w:cs="Times New Roman"/>
        </w:rPr>
      </w:pPr>
      <w:r w:rsidRPr="0023128B">
        <w:rPr>
          <w:rFonts w:ascii="Times New Roman" w:hAnsi="Times New Roman" w:cs="Times New Roman"/>
          <w:b/>
          <w:bCs/>
        </w:rPr>
        <w:t>Conclusion:</w:t>
      </w:r>
      <w:r>
        <w:rPr>
          <w:rFonts w:ascii="Times New Roman" w:hAnsi="Times New Roman" w:cs="Times New Roman"/>
          <w:b/>
          <w:bCs/>
        </w:rPr>
        <w:t xml:space="preserve"> </w:t>
      </w:r>
      <w:r w:rsidRPr="0023128B">
        <w:rPr>
          <w:rFonts w:ascii="Times New Roman" w:hAnsi="Times New Roman" w:cs="Times New Roman"/>
        </w:rPr>
        <w:t>The findings highlight stark gender disparities in unpaid work, with women consistently bearing a disproportionate share of domestic and caregiving responsibilities across rural and urban settings. Age did not substantially influence unpaid work distribution, whereas educational attainment showed significant associations. These results underscore the urgent need for policy interventions that recognize, redistribute, and reduce unpaid work burdens to advance gender equality and align with India's commitments under SDG-5.</w:t>
      </w:r>
    </w:p>
    <w:p w14:paraId="2A202EF6" w14:textId="3A6467BE" w:rsidR="00E32117" w:rsidRPr="00C242EF" w:rsidRDefault="00534ECA" w:rsidP="00C242EF">
      <w:pPr>
        <w:spacing w:before="240" w:line="360" w:lineRule="auto"/>
        <w:jc w:val="both"/>
        <w:rPr>
          <w:rFonts w:ascii="Times New Roman" w:hAnsi="Times New Roman" w:cs="Times New Roman"/>
          <w:lang w:val="en-US"/>
        </w:rPr>
      </w:pPr>
      <w:r w:rsidRPr="00534ECA">
        <w:rPr>
          <w:rFonts w:ascii="Times New Roman" w:hAnsi="Times New Roman" w:cs="Times New Roman"/>
          <w:b/>
          <w:bCs/>
        </w:rPr>
        <w:t xml:space="preserve">Keywords: </w:t>
      </w:r>
      <w:r w:rsidR="00E55AD8">
        <w:rPr>
          <w:rFonts w:ascii="Times New Roman" w:hAnsi="Times New Roman" w:cs="Times New Roman"/>
        </w:rPr>
        <w:t xml:space="preserve">Gender disparities, </w:t>
      </w:r>
      <w:r w:rsidR="003E501E">
        <w:rPr>
          <w:rFonts w:ascii="Times New Roman" w:hAnsi="Times New Roman" w:cs="Times New Roman"/>
        </w:rPr>
        <w:t>unpaid work, domestic services, caregiving services, India.</w:t>
      </w:r>
    </w:p>
    <w:p w14:paraId="6A2BDC43" w14:textId="77777777" w:rsidR="00C242EF" w:rsidRDefault="00C242EF" w:rsidP="00C242EF">
      <w:pPr>
        <w:pStyle w:val="ListParagraph"/>
        <w:spacing w:before="240" w:line="360" w:lineRule="auto"/>
        <w:rPr>
          <w:rFonts w:ascii="Times New Roman" w:hAnsi="Times New Roman" w:cs="Times New Roman"/>
          <w:b/>
          <w:bCs/>
        </w:rPr>
      </w:pPr>
    </w:p>
    <w:p w14:paraId="3BE71190" w14:textId="77777777" w:rsidR="00C242EF" w:rsidRDefault="00C242EF" w:rsidP="00C242EF">
      <w:pPr>
        <w:pStyle w:val="ListParagraph"/>
        <w:spacing w:before="240" w:line="360" w:lineRule="auto"/>
        <w:rPr>
          <w:rFonts w:ascii="Times New Roman" w:hAnsi="Times New Roman" w:cs="Times New Roman"/>
          <w:b/>
          <w:bCs/>
        </w:rPr>
      </w:pPr>
    </w:p>
    <w:p w14:paraId="4D74C3DC" w14:textId="2FADDC3E" w:rsidR="00087FFD" w:rsidRPr="00087FFD" w:rsidRDefault="00087FFD" w:rsidP="000772FB">
      <w:pPr>
        <w:pStyle w:val="ListParagraph"/>
        <w:numPr>
          <w:ilvl w:val="0"/>
          <w:numId w:val="30"/>
        </w:numPr>
        <w:spacing w:before="240" w:line="360" w:lineRule="auto"/>
        <w:rPr>
          <w:rFonts w:ascii="Times New Roman" w:hAnsi="Times New Roman" w:cs="Times New Roman"/>
          <w:b/>
          <w:bCs/>
        </w:rPr>
      </w:pPr>
      <w:r w:rsidRPr="00087FFD">
        <w:rPr>
          <w:rFonts w:ascii="Times New Roman" w:hAnsi="Times New Roman" w:cs="Times New Roman"/>
          <w:b/>
          <w:bCs/>
        </w:rPr>
        <w:t>Introduction</w:t>
      </w:r>
    </w:p>
    <w:p w14:paraId="736F1EC0" w14:textId="3AD07BFF" w:rsidR="003317FA" w:rsidRPr="003317FA" w:rsidRDefault="003317FA" w:rsidP="003317FA">
      <w:pPr>
        <w:spacing w:before="240" w:line="360" w:lineRule="auto"/>
        <w:jc w:val="both"/>
        <w:rPr>
          <w:rFonts w:ascii="Times New Roman" w:hAnsi="Times New Roman" w:cs="Times New Roman"/>
        </w:rPr>
      </w:pPr>
      <w:r w:rsidRPr="003317FA">
        <w:rPr>
          <w:rFonts w:ascii="Times New Roman" w:hAnsi="Times New Roman" w:cs="Times New Roman"/>
        </w:rPr>
        <w:t>Unpaid domestic and caregiving labour is central to household functioning and national economies, yet it remains highly gendered, largely invisible in formal economic statistics, and unevenly distributed across geographic and sociodemographic groups. Time-use research worldwide has repeatedly documented that women bear a disproportionate share of unpaid domestic and care tasks, with implications for their labour market participation, health, and wellbeing (International Labour Organization [</w:t>
      </w:r>
      <w:r w:rsidR="00606028">
        <w:rPr>
          <w:rFonts w:ascii="Times New Roman" w:hAnsi="Times New Roman" w:cs="Times New Roman"/>
        </w:rPr>
        <w:t>I</w:t>
      </w:r>
      <w:r w:rsidRPr="003317FA">
        <w:rPr>
          <w:rFonts w:ascii="Times New Roman" w:hAnsi="Times New Roman" w:cs="Times New Roman"/>
        </w:rPr>
        <w:t>LO], 2019; UN Women, 2023). This pattern holds strongly in India, where national time-use data reveal women spending several times more hours per day on unpaid domestic work than men, with clear rural-urban and state-level heterogeneity</w:t>
      </w:r>
      <w:r w:rsidR="00320CC7">
        <w:rPr>
          <w:rFonts w:ascii="Times New Roman" w:hAnsi="Times New Roman" w:cs="Times New Roman"/>
        </w:rPr>
        <w:t xml:space="preserve">. </w:t>
      </w:r>
    </w:p>
    <w:p w14:paraId="08FB91E2" w14:textId="0352D67B" w:rsidR="003317FA" w:rsidRPr="003317FA" w:rsidRDefault="003317FA" w:rsidP="003317FA">
      <w:pPr>
        <w:spacing w:before="240" w:line="360" w:lineRule="auto"/>
        <w:jc w:val="both"/>
        <w:rPr>
          <w:rFonts w:ascii="Times New Roman" w:hAnsi="Times New Roman" w:cs="Times New Roman"/>
        </w:rPr>
      </w:pPr>
      <w:r w:rsidRPr="003317FA">
        <w:rPr>
          <w:rFonts w:ascii="Times New Roman" w:hAnsi="Times New Roman" w:cs="Times New Roman"/>
        </w:rPr>
        <w:t xml:space="preserve">Recent empirical analyses using India's Time Use Survey (and other primary data) confirm large gender gaps in both domestic and caregiving activities. Studies report that women's average unpaid work hours are dramatically higher than men's, and that distributions are highly skewed a small subset of women undertake very intensive caregiving roles while most undertake routine domestic chores producing </w:t>
      </w:r>
      <w:proofErr w:type="gramStart"/>
      <w:r w:rsidRPr="003317FA">
        <w:rPr>
          <w:rFonts w:ascii="Times New Roman" w:hAnsi="Times New Roman" w:cs="Times New Roman"/>
        </w:rPr>
        <w:t>non normal</w:t>
      </w:r>
      <w:proofErr w:type="gramEnd"/>
      <w:r w:rsidRPr="003317FA">
        <w:rPr>
          <w:rFonts w:ascii="Times New Roman" w:hAnsi="Times New Roman" w:cs="Times New Roman"/>
        </w:rPr>
        <w:t xml:space="preserve"> distributions that have methodological implications fo</w:t>
      </w:r>
      <w:bookmarkStart w:id="1" w:name="_GoBack"/>
      <w:bookmarkEnd w:id="1"/>
      <w:r w:rsidRPr="003317FA">
        <w:rPr>
          <w:rFonts w:ascii="Times New Roman" w:hAnsi="Times New Roman" w:cs="Times New Roman"/>
        </w:rPr>
        <w:t>r analysis</w:t>
      </w:r>
      <w:r w:rsidR="00C97BC9">
        <w:rPr>
          <w:rFonts w:ascii="Times New Roman" w:hAnsi="Times New Roman" w:cs="Times New Roman"/>
        </w:rPr>
        <w:t xml:space="preserve"> </w:t>
      </w:r>
      <w:r w:rsidR="00C97BC9" w:rsidRPr="00C97BC9">
        <w:rPr>
          <w:rFonts w:ascii="Times New Roman" w:hAnsi="Times New Roman" w:cs="Times New Roman"/>
        </w:rPr>
        <w:t xml:space="preserve">(Mehta &amp; Mehta, 2025; </w:t>
      </w:r>
      <w:proofErr w:type="spellStart"/>
      <w:r w:rsidR="00C97BC9" w:rsidRPr="00C97BC9">
        <w:rPr>
          <w:rFonts w:ascii="Times New Roman" w:hAnsi="Times New Roman" w:cs="Times New Roman"/>
        </w:rPr>
        <w:t>Janiso</w:t>
      </w:r>
      <w:proofErr w:type="spellEnd"/>
      <w:r w:rsidR="00C97BC9" w:rsidRPr="00C97BC9">
        <w:rPr>
          <w:rFonts w:ascii="Times New Roman" w:hAnsi="Times New Roman" w:cs="Times New Roman"/>
        </w:rPr>
        <w:t xml:space="preserve"> et al., 2024; </w:t>
      </w:r>
      <w:proofErr w:type="spellStart"/>
      <w:r w:rsidR="00C97BC9" w:rsidRPr="00C97BC9">
        <w:rPr>
          <w:rFonts w:ascii="Times New Roman" w:hAnsi="Times New Roman" w:cs="Times New Roman"/>
        </w:rPr>
        <w:t>Suryawanshi</w:t>
      </w:r>
      <w:proofErr w:type="spellEnd"/>
      <w:r w:rsidR="00C97BC9" w:rsidRPr="00C97BC9">
        <w:rPr>
          <w:rFonts w:ascii="Times New Roman" w:hAnsi="Times New Roman" w:cs="Times New Roman"/>
        </w:rPr>
        <w:t>, 2024)</w:t>
      </w:r>
      <w:r w:rsidRPr="003317FA">
        <w:rPr>
          <w:rFonts w:ascii="Times New Roman" w:hAnsi="Times New Roman" w:cs="Times New Roman"/>
        </w:rPr>
        <w:t>. These distributional features motivate non parametric group comparisons and generalized linear/quantile regression approaches rather than relying solely on ordinary least squares (OLS) methods (Field et al., 2023; Deshpande, 2021).</w:t>
      </w:r>
    </w:p>
    <w:p w14:paraId="36182E65" w14:textId="0905837E" w:rsidR="003317FA" w:rsidRPr="003317FA" w:rsidRDefault="003317FA" w:rsidP="003317FA">
      <w:pPr>
        <w:spacing w:before="240" w:line="360" w:lineRule="auto"/>
        <w:jc w:val="both"/>
        <w:rPr>
          <w:rFonts w:ascii="Times New Roman" w:hAnsi="Times New Roman" w:cs="Times New Roman"/>
        </w:rPr>
      </w:pPr>
      <w:r w:rsidRPr="003317FA">
        <w:rPr>
          <w:rFonts w:ascii="Times New Roman" w:hAnsi="Times New Roman" w:cs="Times New Roman"/>
        </w:rPr>
        <w:t xml:space="preserve">Beyond gender differences at the national level, regional and rural-urban heterogeneity is a salient dimension of unpaid work. Socioeconomic context, availability of paid care services, local labour market opportunities, and prevailing gender norms vary substantially across Indian states and between rural and urban areas factors that shape how unpaid care is distributed among household members (OECD, 2014; Charmes, 2019), Subnational studies and state level analyses show that cultural norms and policy environments (for example, differing access to childcare, public works, or female labour market demand) contribute to substantial variation in women's unpaid work </w:t>
      </w:r>
      <w:r w:rsidR="00320CC7" w:rsidRPr="003317FA">
        <w:rPr>
          <w:rFonts w:ascii="Times New Roman" w:hAnsi="Times New Roman" w:cs="Times New Roman"/>
        </w:rPr>
        <w:t>hardens</w:t>
      </w:r>
      <w:r w:rsidRPr="003317FA">
        <w:rPr>
          <w:rFonts w:ascii="Times New Roman" w:hAnsi="Times New Roman" w:cs="Times New Roman"/>
        </w:rPr>
        <w:t xml:space="preserve"> across states/UTs. Thus, investigating regional differences is essential to identify contexts where interventions could most effectively reduce the gender care gap.</w:t>
      </w:r>
    </w:p>
    <w:p w14:paraId="3E139AB2" w14:textId="694E9A86" w:rsidR="003317FA" w:rsidRPr="003317FA" w:rsidRDefault="003317FA" w:rsidP="003317FA">
      <w:pPr>
        <w:spacing w:before="240" w:line="360" w:lineRule="auto"/>
        <w:jc w:val="both"/>
        <w:rPr>
          <w:rFonts w:ascii="Times New Roman" w:hAnsi="Times New Roman" w:cs="Times New Roman"/>
        </w:rPr>
      </w:pPr>
      <w:r w:rsidRPr="003317FA">
        <w:rPr>
          <w:rFonts w:ascii="Times New Roman" w:hAnsi="Times New Roman" w:cs="Times New Roman"/>
        </w:rPr>
        <w:t xml:space="preserve">Education and age interact with unpaid care responsibilities in complex ways. While higher female education often correlates with increased labour market opportunities, it does not automatically translate into reduced care burdens: the extent to which education affects unpaid time use depends on labour market structures, availability of care infrastructure, and gender norms that mediate redistributions of household tasks (Kabeer, 2018; </w:t>
      </w:r>
      <w:proofErr w:type="spellStart"/>
      <w:r w:rsidRPr="003317FA">
        <w:rPr>
          <w:rFonts w:ascii="Times New Roman" w:hAnsi="Times New Roman" w:cs="Times New Roman"/>
        </w:rPr>
        <w:t>Budlender</w:t>
      </w:r>
      <w:proofErr w:type="spellEnd"/>
      <w:r w:rsidRPr="003317FA">
        <w:rPr>
          <w:rFonts w:ascii="Times New Roman" w:hAnsi="Times New Roman" w:cs="Times New Roman"/>
        </w:rPr>
        <w:t xml:space="preserve">, 2010). Age patterns are also heterogeneous: working age women with young children commonly report high caregiving hours, but older women may also carry substantial care responsibilities in multigenerational households. Several Indian studies highlight that </w:t>
      </w:r>
      <w:r w:rsidRPr="003317FA">
        <w:rPr>
          <w:rFonts w:ascii="Times New Roman" w:hAnsi="Times New Roman" w:cs="Times New Roman"/>
        </w:rPr>
        <w:lastRenderedPageBreak/>
        <w:t>these relationships are context-specific and that age-group comparisons must account for household composition and rural-urban settings.</w:t>
      </w:r>
      <w:r w:rsidR="004D0E6F">
        <w:rPr>
          <w:rFonts w:ascii="Times New Roman" w:hAnsi="Times New Roman" w:cs="Times New Roman"/>
        </w:rPr>
        <w:t xml:space="preserve"> </w:t>
      </w:r>
      <w:r w:rsidRPr="003317FA">
        <w:rPr>
          <w:rFonts w:ascii="Times New Roman" w:hAnsi="Times New Roman" w:cs="Times New Roman"/>
        </w:rPr>
        <w:t>Recent applied work in India has combined these approaches, and some studies further exploit machine-learning methods (e.g., random forest) to predict unpaid care time while addressing non-linearity and interactions among socio-demographic predictors (Tripathi et al., 2024; Field et al., 2023).</w:t>
      </w:r>
    </w:p>
    <w:p w14:paraId="112268B2" w14:textId="77777777" w:rsidR="003317FA" w:rsidRPr="003317FA" w:rsidRDefault="003317FA" w:rsidP="003317FA">
      <w:pPr>
        <w:spacing w:before="240" w:line="360" w:lineRule="auto"/>
        <w:jc w:val="both"/>
        <w:rPr>
          <w:rFonts w:ascii="Times New Roman" w:hAnsi="Times New Roman" w:cs="Times New Roman"/>
        </w:rPr>
      </w:pPr>
      <w:r w:rsidRPr="003317FA">
        <w:rPr>
          <w:rFonts w:ascii="Times New Roman" w:hAnsi="Times New Roman" w:cs="Times New Roman"/>
        </w:rPr>
        <w:t>Policy research emphasizes that reducing the unequal burden of unpaid care and achieving SDG 5 (Gender Equality) require both redistribution and reduction strategies: Investment in public care services, family-friendly labour policies, and cultural change to promote more equal sharing of care work (UN Women, 2023; OECD, 2014). Analyses that link state-level policy variation with measured time use through comparative and causal designs. are especially valuable for identifying effective interventions. The present set of objectives (assessing gender disparities in unpaid domestic and caregiving services across rural and urban settings; testing associations and comparisons by gender and age groups) aligns with this literature and is well suited to inform state-specific policy priorities for promoting gender equality in care responsibilities.</w:t>
      </w:r>
    </w:p>
    <w:p w14:paraId="02C3129C" w14:textId="1E7D8219" w:rsidR="00CB5FCF" w:rsidRDefault="00AC2DBC" w:rsidP="000772FB">
      <w:pPr>
        <w:spacing w:before="240" w:line="360" w:lineRule="auto"/>
        <w:jc w:val="both"/>
        <w:rPr>
          <w:rFonts w:ascii="Times New Roman" w:hAnsi="Times New Roman" w:cs="Times New Roman"/>
        </w:rPr>
      </w:pPr>
      <w:r w:rsidRPr="00AC2DBC">
        <w:rPr>
          <w:rFonts w:ascii="Times New Roman" w:hAnsi="Times New Roman" w:cs="Times New Roman"/>
        </w:rPr>
        <w:t xml:space="preserve">Based on the given consideration, the </w:t>
      </w:r>
      <w:r w:rsidR="008640E2">
        <w:rPr>
          <w:rFonts w:ascii="Times New Roman" w:hAnsi="Times New Roman" w:cs="Times New Roman"/>
        </w:rPr>
        <w:t>o</w:t>
      </w:r>
      <w:r w:rsidR="00CB5FCF" w:rsidRPr="00AC2DBC">
        <w:rPr>
          <w:rFonts w:ascii="Times New Roman" w:hAnsi="Times New Roman" w:cs="Times New Roman"/>
        </w:rPr>
        <w:t xml:space="preserve">bjectives of the </w:t>
      </w:r>
      <w:r w:rsidRPr="00AC2DBC">
        <w:rPr>
          <w:rFonts w:ascii="Times New Roman" w:hAnsi="Times New Roman" w:cs="Times New Roman"/>
        </w:rPr>
        <w:t>present s</w:t>
      </w:r>
      <w:r w:rsidR="00CB5FCF" w:rsidRPr="00AC2DBC">
        <w:rPr>
          <w:rFonts w:ascii="Times New Roman" w:hAnsi="Times New Roman" w:cs="Times New Roman"/>
        </w:rPr>
        <w:t>tudy</w:t>
      </w:r>
      <w:r w:rsidRPr="00AC2DBC">
        <w:rPr>
          <w:rFonts w:ascii="Times New Roman" w:hAnsi="Times New Roman" w:cs="Times New Roman"/>
        </w:rPr>
        <w:t xml:space="preserve"> are:</w:t>
      </w:r>
    </w:p>
    <w:p w14:paraId="10ADAC16" w14:textId="18062A85" w:rsidR="00CB5FCF" w:rsidRPr="00CB5FCF" w:rsidRDefault="008608D0" w:rsidP="000772FB">
      <w:pPr>
        <w:pStyle w:val="ListParagraph"/>
        <w:numPr>
          <w:ilvl w:val="0"/>
          <w:numId w:val="32"/>
        </w:numPr>
        <w:spacing w:before="240" w:line="360" w:lineRule="auto"/>
        <w:jc w:val="both"/>
        <w:rPr>
          <w:rFonts w:ascii="Times New Roman" w:hAnsi="Times New Roman" w:cs="Times New Roman"/>
        </w:rPr>
      </w:pPr>
      <w:r w:rsidRPr="0023128B">
        <w:rPr>
          <w:rFonts w:ascii="Times New Roman" w:hAnsi="Times New Roman" w:cs="Times New Roman"/>
        </w:rPr>
        <w:t>To assess gender disparities in unpaid domestic and caregiving services in India (rural and urban).</w:t>
      </w:r>
    </w:p>
    <w:p w14:paraId="776ACD60" w14:textId="5F12B4D9" w:rsidR="00CB5FCF" w:rsidRPr="00CB5FCF" w:rsidRDefault="008608D0" w:rsidP="000772FB">
      <w:pPr>
        <w:pStyle w:val="ListParagraph"/>
        <w:numPr>
          <w:ilvl w:val="0"/>
          <w:numId w:val="32"/>
        </w:numPr>
        <w:spacing w:before="240" w:line="360" w:lineRule="auto"/>
        <w:jc w:val="both"/>
        <w:rPr>
          <w:rFonts w:ascii="Times New Roman" w:hAnsi="Times New Roman" w:cs="Times New Roman"/>
        </w:rPr>
      </w:pPr>
      <w:r w:rsidRPr="0023128B">
        <w:rPr>
          <w:rFonts w:ascii="Times New Roman" w:hAnsi="Times New Roman" w:cs="Times New Roman"/>
        </w:rPr>
        <w:t>To compare unpaid domestic and caregiving services between males and females.</w:t>
      </w:r>
    </w:p>
    <w:p w14:paraId="5755C081" w14:textId="58991924" w:rsidR="00CB5FCF" w:rsidRPr="00CB5FCF" w:rsidRDefault="008608D0" w:rsidP="000772FB">
      <w:pPr>
        <w:pStyle w:val="ListParagraph"/>
        <w:numPr>
          <w:ilvl w:val="0"/>
          <w:numId w:val="32"/>
        </w:numPr>
        <w:spacing w:before="240" w:line="360" w:lineRule="auto"/>
        <w:jc w:val="both"/>
        <w:rPr>
          <w:rFonts w:ascii="Times New Roman" w:hAnsi="Times New Roman" w:cs="Times New Roman"/>
        </w:rPr>
      </w:pPr>
      <w:r w:rsidRPr="0023128B">
        <w:rPr>
          <w:rFonts w:ascii="Times New Roman" w:hAnsi="Times New Roman" w:cs="Times New Roman"/>
        </w:rPr>
        <w:t>To examine differences in unpaid domestic and caregiving services across different age groups.</w:t>
      </w:r>
    </w:p>
    <w:p w14:paraId="430CED42" w14:textId="73E72EED" w:rsidR="00087FFD" w:rsidRPr="00087FFD" w:rsidRDefault="00087FFD" w:rsidP="00D763E0">
      <w:pPr>
        <w:pStyle w:val="ListParagraph"/>
        <w:numPr>
          <w:ilvl w:val="0"/>
          <w:numId w:val="30"/>
        </w:numPr>
        <w:spacing w:before="240" w:line="360" w:lineRule="auto"/>
        <w:ind w:left="360"/>
        <w:rPr>
          <w:rFonts w:ascii="Times New Roman" w:hAnsi="Times New Roman" w:cs="Times New Roman"/>
          <w:b/>
          <w:bCs/>
        </w:rPr>
      </w:pPr>
      <w:r w:rsidRPr="00087FFD">
        <w:rPr>
          <w:rFonts w:ascii="Times New Roman" w:hAnsi="Times New Roman" w:cs="Times New Roman"/>
          <w:b/>
          <w:bCs/>
        </w:rPr>
        <w:t>Data and Methodology</w:t>
      </w:r>
    </w:p>
    <w:p w14:paraId="222652E3" w14:textId="559C79A7" w:rsidR="001B2491" w:rsidRPr="004E767A" w:rsidRDefault="001B2491" w:rsidP="000772FB">
      <w:pPr>
        <w:spacing w:before="240" w:line="360" w:lineRule="auto"/>
        <w:jc w:val="both"/>
        <w:rPr>
          <w:rFonts w:ascii="Times New Roman" w:hAnsi="Times New Roman" w:cs="Times New Roman"/>
        </w:rPr>
      </w:pPr>
      <w:r w:rsidRPr="004E767A">
        <w:rPr>
          <w:rFonts w:ascii="Times New Roman" w:hAnsi="Times New Roman" w:cs="Times New Roman"/>
        </w:rPr>
        <w:t xml:space="preserve">The present study is based secondary data </w:t>
      </w:r>
      <w:r>
        <w:rPr>
          <w:rFonts w:ascii="Times New Roman" w:hAnsi="Times New Roman" w:cs="Times New Roman"/>
        </w:rPr>
        <w:t xml:space="preserve">downloaded </w:t>
      </w:r>
      <w:r w:rsidRPr="004E767A">
        <w:rPr>
          <w:rFonts w:ascii="Times New Roman" w:hAnsi="Times New Roman" w:cs="Times New Roman"/>
        </w:rPr>
        <w:t xml:space="preserve">from the </w:t>
      </w:r>
      <w:r>
        <w:rPr>
          <w:rFonts w:ascii="Times New Roman" w:hAnsi="Times New Roman" w:cs="Times New Roman"/>
        </w:rPr>
        <w:t>MoSPI (</w:t>
      </w:r>
      <w:r w:rsidRPr="004E767A">
        <w:rPr>
          <w:rFonts w:ascii="Times New Roman" w:hAnsi="Times New Roman" w:cs="Times New Roman"/>
        </w:rPr>
        <w:t>Ministry of Statistics and Programme Implementation</w:t>
      </w:r>
      <w:r>
        <w:rPr>
          <w:rFonts w:ascii="Times New Roman" w:hAnsi="Times New Roman" w:cs="Times New Roman"/>
        </w:rPr>
        <w:t>) website</w:t>
      </w:r>
      <w:r w:rsidR="005C044C">
        <w:rPr>
          <w:rFonts w:ascii="Times New Roman" w:hAnsi="Times New Roman" w:cs="Times New Roman"/>
        </w:rPr>
        <w:t xml:space="preserve"> </w:t>
      </w:r>
      <w:r w:rsidR="005C044C" w:rsidRPr="005C044C">
        <w:rPr>
          <w:rFonts w:ascii="Times New Roman" w:hAnsi="Times New Roman" w:cs="Times New Roman"/>
          <w:highlight w:val="yellow"/>
        </w:rPr>
        <w:t>for three years i.e. 2020, 2021 and 2022</w:t>
      </w:r>
      <w:r w:rsidRPr="004E767A">
        <w:rPr>
          <w:rFonts w:ascii="Times New Roman" w:hAnsi="Times New Roman" w:cs="Times New Roman"/>
        </w:rPr>
        <w:t xml:space="preserve">, </w:t>
      </w:r>
      <w:r>
        <w:rPr>
          <w:rFonts w:ascii="Times New Roman" w:hAnsi="Times New Roman" w:cs="Times New Roman"/>
        </w:rPr>
        <w:t xml:space="preserve">the </w:t>
      </w:r>
      <w:r w:rsidRPr="004E767A">
        <w:rPr>
          <w:rFonts w:ascii="Times New Roman" w:hAnsi="Times New Roman" w:cs="Times New Roman"/>
        </w:rPr>
        <w:t xml:space="preserve">dataset includes information on unpaid domestic services and unpaid caregiving services, disaggregated by gender, age groups (15-29 years, </w:t>
      </w:r>
      <w:r w:rsidR="00290E6A">
        <w:rPr>
          <w:rFonts w:ascii="Times New Roman" w:hAnsi="Times New Roman" w:cs="Times New Roman"/>
        </w:rPr>
        <w:t>30</w:t>
      </w:r>
      <w:r w:rsidRPr="004E767A">
        <w:rPr>
          <w:rFonts w:ascii="Times New Roman" w:hAnsi="Times New Roman" w:cs="Times New Roman"/>
        </w:rPr>
        <w:t>-50 years</w:t>
      </w:r>
      <w:r w:rsidR="00E32117">
        <w:rPr>
          <w:rFonts w:ascii="Times New Roman" w:hAnsi="Times New Roman" w:cs="Times New Roman"/>
        </w:rPr>
        <w:t xml:space="preserve"> &amp; </w:t>
      </w:r>
      <w:r w:rsidR="00C406D6">
        <w:rPr>
          <w:rFonts w:ascii="Times New Roman" w:hAnsi="Times New Roman" w:cs="Times New Roman"/>
        </w:rPr>
        <w:t xml:space="preserve">60 </w:t>
      </w:r>
      <w:r w:rsidRPr="004E767A">
        <w:rPr>
          <w:rFonts w:ascii="Times New Roman" w:hAnsi="Times New Roman" w:cs="Times New Roman"/>
        </w:rPr>
        <w:t xml:space="preserve">years above), place of residence (rural and </w:t>
      </w:r>
      <w:r>
        <w:rPr>
          <w:rFonts w:ascii="Times New Roman" w:hAnsi="Times New Roman" w:cs="Times New Roman"/>
        </w:rPr>
        <w:t>u</w:t>
      </w:r>
      <w:r w:rsidRPr="004E767A">
        <w:rPr>
          <w:rFonts w:ascii="Times New Roman" w:hAnsi="Times New Roman" w:cs="Times New Roman"/>
        </w:rPr>
        <w:t>rban), and education levels.</w:t>
      </w:r>
    </w:p>
    <w:p w14:paraId="5E9BFB8F" w14:textId="3606868F" w:rsidR="001B2491" w:rsidRDefault="001B2491" w:rsidP="000772FB">
      <w:pPr>
        <w:spacing w:before="240" w:line="360" w:lineRule="auto"/>
        <w:jc w:val="both"/>
        <w:rPr>
          <w:rFonts w:ascii="Times New Roman" w:hAnsi="Times New Roman" w:cs="Times New Roman"/>
          <w:b/>
          <w:bCs/>
        </w:rPr>
      </w:pPr>
      <w:r w:rsidRPr="004E767A">
        <w:rPr>
          <w:rFonts w:ascii="Times New Roman" w:hAnsi="Times New Roman" w:cs="Times New Roman"/>
        </w:rPr>
        <w:t>Descriptive statistics were used to summarize central tendencies, variability, skewness, and kurtosis of unpaid work distribution across groups. The Kolmogorov-Smirnov (KS) test was applied to test normality, with results confirming non-normal distribution across all variables. Accordingly, non-parametric tests were used for inferential analysis. The Mann-Whitney test compared male and female mean ranks for unpaid work and education level. The ANOVA test was employed to examine differences across age groups, followed by Tukey's HSD post hoc test for pairwise comparisons.</w:t>
      </w:r>
    </w:p>
    <w:p w14:paraId="66155C34" w14:textId="3B62D170" w:rsidR="00232C03" w:rsidRPr="00087FFD" w:rsidRDefault="00232C03" w:rsidP="000772FB">
      <w:pPr>
        <w:pStyle w:val="ListParagraph"/>
        <w:numPr>
          <w:ilvl w:val="0"/>
          <w:numId w:val="30"/>
        </w:numPr>
        <w:spacing w:before="240" w:line="360" w:lineRule="auto"/>
        <w:rPr>
          <w:rFonts w:ascii="Times New Roman" w:hAnsi="Times New Roman" w:cs="Times New Roman"/>
          <w:b/>
          <w:bCs/>
        </w:rPr>
      </w:pPr>
      <w:r w:rsidRPr="00087FFD">
        <w:rPr>
          <w:rFonts w:ascii="Times New Roman" w:hAnsi="Times New Roman" w:cs="Times New Roman"/>
          <w:b/>
          <w:bCs/>
        </w:rPr>
        <w:t>Analysis and Result</w:t>
      </w:r>
    </w:p>
    <w:p w14:paraId="23C86E0C" w14:textId="77777777" w:rsidR="00E0614A" w:rsidRPr="003D5B8F" w:rsidRDefault="00E0614A" w:rsidP="000772FB">
      <w:pPr>
        <w:spacing w:before="240" w:line="360" w:lineRule="auto"/>
        <w:jc w:val="both"/>
        <w:rPr>
          <w:rFonts w:ascii="Times New Roman" w:hAnsi="Times New Roman" w:cs="Times New Roman"/>
        </w:rPr>
      </w:pPr>
      <w:r w:rsidRPr="003D5B8F">
        <w:rPr>
          <w:rFonts w:ascii="Times New Roman" w:hAnsi="Times New Roman" w:cs="Times New Roman"/>
        </w:rPr>
        <w:lastRenderedPageBreak/>
        <w:t>The descriptive statistics table highlights striking gender and regional differences in unpaid domestic and caregiving services across age groups. Among males, the mean hours devoted to unpaid domestic services are relatively low, ranging from about 27-31 hours across age categories, with moderate variability (SD~10-12). The distributions are slightly positively skewed with near-normal kurtosis, though the Kolmogorov-Smirnov (KS) test indicates non-normality. In contrast, females contribute significantly more time, with mean values exceeding 200 hours across age groups and higher variability (SD~28-46). Skewness is near zero or slightly positive, and kurtosis values suggest flatter or slightly peaked distributions, again with KS tests confirming non-normality.</w:t>
      </w:r>
    </w:p>
    <w:p w14:paraId="20821DD4" w14:textId="315D782D" w:rsidR="00E143A9" w:rsidRPr="00FF0348" w:rsidRDefault="00E860CA" w:rsidP="000772FB">
      <w:pPr>
        <w:spacing w:before="240" w:line="360" w:lineRule="auto"/>
        <w:jc w:val="center"/>
        <w:rPr>
          <w:rFonts w:ascii="Times New Roman" w:hAnsi="Times New Roman" w:cs="Times New Roman"/>
          <w:b/>
          <w:bCs/>
        </w:rPr>
      </w:pPr>
      <w:r>
        <w:rPr>
          <w:rFonts w:ascii="Times New Roman" w:hAnsi="Times New Roman" w:cs="Times New Roman"/>
          <w:b/>
          <w:bCs/>
        </w:rPr>
        <w:t xml:space="preserve">Table 1: </w:t>
      </w:r>
      <w:r w:rsidR="000476F6" w:rsidRPr="00FF0348">
        <w:rPr>
          <w:rFonts w:ascii="Times New Roman" w:hAnsi="Times New Roman" w:cs="Times New Roman"/>
          <w:b/>
          <w:bCs/>
        </w:rPr>
        <w:t>Descriptive Statistics</w:t>
      </w:r>
    </w:p>
    <w:tbl>
      <w:tblPr>
        <w:tblStyle w:val="TableGrid"/>
        <w:tblW w:w="11438" w:type="dxa"/>
        <w:jc w:val="center"/>
        <w:tblLook w:val="04A0" w:firstRow="1" w:lastRow="0" w:firstColumn="1" w:lastColumn="0" w:noHBand="0" w:noVBand="1"/>
      </w:tblPr>
      <w:tblGrid>
        <w:gridCol w:w="1645"/>
        <w:gridCol w:w="1890"/>
        <w:gridCol w:w="1890"/>
        <w:gridCol w:w="900"/>
        <w:gridCol w:w="900"/>
        <w:gridCol w:w="1121"/>
        <w:gridCol w:w="1109"/>
        <w:gridCol w:w="1023"/>
        <w:gridCol w:w="960"/>
      </w:tblGrid>
      <w:tr w:rsidR="00AD55D2" w:rsidRPr="00FF0348" w14:paraId="180963EC" w14:textId="77777777" w:rsidTr="00AD55D2">
        <w:trPr>
          <w:trHeight w:val="20"/>
          <w:jc w:val="center"/>
        </w:trPr>
        <w:tc>
          <w:tcPr>
            <w:tcW w:w="1645" w:type="dxa"/>
            <w:noWrap/>
            <w:vAlign w:val="center"/>
            <w:hideMark/>
          </w:tcPr>
          <w:p w14:paraId="51F97D2F" w14:textId="228B1734"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F0348">
              <w:rPr>
                <w:rFonts w:ascii="Times New Roman" w:eastAsia="Times New Roman" w:hAnsi="Times New Roman" w:cs="Times New Roman"/>
                <w:b/>
                <w:bCs/>
                <w:kern w:val="0"/>
                <w:lang w:eastAsia="en-IN" w:bidi="hi-IN"/>
                <w14:ligatures w14:val="none"/>
              </w:rPr>
              <w:t>Category</w:t>
            </w:r>
          </w:p>
        </w:tc>
        <w:tc>
          <w:tcPr>
            <w:tcW w:w="1890" w:type="dxa"/>
            <w:vAlign w:val="center"/>
          </w:tcPr>
          <w:p w14:paraId="20CC016A" w14:textId="1445AD01" w:rsidR="00AD55D2" w:rsidRPr="00FF0348"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F0348">
              <w:rPr>
                <w:rFonts w:ascii="Times New Roman" w:eastAsia="Times New Roman" w:hAnsi="Times New Roman" w:cs="Times New Roman"/>
                <w:b/>
                <w:bCs/>
                <w:kern w:val="0"/>
                <w:lang w:eastAsia="en-IN" w:bidi="hi-IN"/>
                <w14:ligatures w14:val="none"/>
              </w:rPr>
              <w:t>Gender</w:t>
            </w:r>
          </w:p>
        </w:tc>
        <w:tc>
          <w:tcPr>
            <w:tcW w:w="1890" w:type="dxa"/>
            <w:noWrap/>
            <w:vAlign w:val="center"/>
            <w:hideMark/>
          </w:tcPr>
          <w:p w14:paraId="6B4466F0" w14:textId="316E96AB"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F0348">
              <w:rPr>
                <w:rFonts w:ascii="Times New Roman" w:eastAsia="Times New Roman" w:hAnsi="Times New Roman" w:cs="Times New Roman"/>
                <w:b/>
                <w:bCs/>
                <w:kern w:val="0"/>
                <w:lang w:eastAsia="en-IN" w:bidi="hi-IN"/>
                <w14:ligatures w14:val="none"/>
              </w:rPr>
              <w:t>Age Group</w:t>
            </w:r>
          </w:p>
        </w:tc>
        <w:tc>
          <w:tcPr>
            <w:tcW w:w="900" w:type="dxa"/>
            <w:vAlign w:val="center"/>
            <w:hideMark/>
          </w:tcPr>
          <w:p w14:paraId="3A2DF07C"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Sum</w:t>
            </w:r>
          </w:p>
        </w:tc>
        <w:tc>
          <w:tcPr>
            <w:tcW w:w="900" w:type="dxa"/>
            <w:vAlign w:val="center"/>
            <w:hideMark/>
          </w:tcPr>
          <w:p w14:paraId="0F6FA316"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Mean</w:t>
            </w:r>
          </w:p>
        </w:tc>
        <w:tc>
          <w:tcPr>
            <w:tcW w:w="1121" w:type="dxa"/>
            <w:vAlign w:val="center"/>
            <w:hideMark/>
          </w:tcPr>
          <w:p w14:paraId="48D034E5"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Std. Deviation</w:t>
            </w:r>
          </w:p>
        </w:tc>
        <w:tc>
          <w:tcPr>
            <w:tcW w:w="1109" w:type="dxa"/>
            <w:vAlign w:val="center"/>
            <w:hideMark/>
          </w:tcPr>
          <w:p w14:paraId="768A0DFA"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Skewness</w:t>
            </w:r>
          </w:p>
        </w:tc>
        <w:tc>
          <w:tcPr>
            <w:tcW w:w="1023" w:type="dxa"/>
            <w:vAlign w:val="center"/>
            <w:hideMark/>
          </w:tcPr>
          <w:p w14:paraId="29473964" w14:textId="77777777"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F01003">
              <w:rPr>
                <w:rFonts w:ascii="Times New Roman" w:eastAsia="Times New Roman" w:hAnsi="Times New Roman" w:cs="Times New Roman"/>
                <w:b/>
                <w:bCs/>
                <w:kern w:val="0"/>
                <w:lang w:eastAsia="en-IN" w:bidi="hi-IN"/>
                <w14:ligatures w14:val="none"/>
              </w:rPr>
              <w:t>Kurtosis</w:t>
            </w:r>
          </w:p>
        </w:tc>
        <w:tc>
          <w:tcPr>
            <w:tcW w:w="960" w:type="dxa"/>
            <w:vAlign w:val="center"/>
            <w:hideMark/>
          </w:tcPr>
          <w:p w14:paraId="2C7177B0" w14:textId="4688821C" w:rsidR="00AD55D2" w:rsidRPr="00F01003" w:rsidRDefault="00AD55D2" w:rsidP="00AD55D2">
            <w:pPr>
              <w:spacing w:line="360" w:lineRule="auto"/>
              <w:jc w:val="center"/>
              <w:rPr>
                <w:rFonts w:ascii="Times New Roman" w:eastAsia="Times New Roman" w:hAnsi="Times New Roman" w:cs="Times New Roman"/>
                <w:b/>
                <w:bCs/>
                <w:kern w:val="0"/>
                <w:lang w:eastAsia="en-IN" w:bidi="hi-IN"/>
                <w14:ligatures w14:val="none"/>
              </w:rPr>
            </w:pPr>
            <w:r w:rsidRPr="0094527B">
              <w:rPr>
                <w:rFonts w:ascii="Times New Roman" w:eastAsia="Times New Roman" w:hAnsi="Times New Roman" w:cs="Times New Roman"/>
                <w:b/>
                <w:bCs/>
                <w:kern w:val="0"/>
                <w:highlight w:val="yellow"/>
                <w:lang w:eastAsia="en-IN" w:bidi="hi-IN"/>
                <w14:ligatures w14:val="none"/>
              </w:rPr>
              <w:t>KS Test</w:t>
            </w:r>
            <w:r w:rsidR="00951247" w:rsidRPr="0094527B">
              <w:rPr>
                <w:rFonts w:ascii="Times New Roman" w:eastAsia="Times New Roman" w:hAnsi="Times New Roman" w:cs="Times New Roman"/>
                <w:b/>
                <w:bCs/>
                <w:kern w:val="0"/>
                <w:highlight w:val="yellow"/>
                <w:lang w:eastAsia="en-IN" w:bidi="hi-IN"/>
                <w14:ligatures w14:val="none"/>
              </w:rPr>
              <w:t xml:space="preserve"> p-value</w:t>
            </w:r>
          </w:p>
        </w:tc>
      </w:tr>
      <w:tr w:rsidR="00AD55D2" w:rsidRPr="00FF0348" w14:paraId="5563DB13" w14:textId="77777777" w:rsidTr="002E4D0A">
        <w:trPr>
          <w:trHeight w:val="20"/>
          <w:jc w:val="center"/>
        </w:trPr>
        <w:tc>
          <w:tcPr>
            <w:tcW w:w="1645" w:type="dxa"/>
            <w:vMerge w:val="restart"/>
            <w:vAlign w:val="center"/>
            <w:hideMark/>
          </w:tcPr>
          <w:p w14:paraId="480E16B8" w14:textId="03F05AAA"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r w:rsidRPr="002E4D0A">
              <w:rPr>
                <w:rFonts w:ascii="Times New Roman" w:eastAsia="Times New Roman" w:hAnsi="Times New Roman" w:cs="Times New Roman"/>
                <w:b/>
                <w:bCs/>
                <w:kern w:val="0"/>
                <w:highlight w:val="yellow"/>
                <w:lang w:eastAsia="en-IN" w:bidi="hi-IN"/>
                <w14:ligatures w14:val="none"/>
              </w:rPr>
              <w:t>Total Unpaid domestic services</w:t>
            </w:r>
          </w:p>
        </w:tc>
        <w:tc>
          <w:tcPr>
            <w:tcW w:w="1890" w:type="dxa"/>
            <w:vMerge w:val="restart"/>
            <w:vAlign w:val="center"/>
          </w:tcPr>
          <w:p w14:paraId="51CCDA7D" w14:textId="500ACE7D"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Male</w:t>
            </w:r>
          </w:p>
        </w:tc>
        <w:tc>
          <w:tcPr>
            <w:tcW w:w="1890" w:type="dxa"/>
            <w:noWrap/>
            <w:vAlign w:val="center"/>
            <w:hideMark/>
          </w:tcPr>
          <w:p w14:paraId="5F8A7DDD" w14:textId="084F7C9C"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5F0B6C2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947</w:t>
            </w:r>
          </w:p>
        </w:tc>
        <w:tc>
          <w:tcPr>
            <w:tcW w:w="900" w:type="dxa"/>
            <w:noWrap/>
            <w:vAlign w:val="center"/>
            <w:hideMark/>
          </w:tcPr>
          <w:p w14:paraId="5440674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27.06</w:t>
            </w:r>
          </w:p>
        </w:tc>
        <w:tc>
          <w:tcPr>
            <w:tcW w:w="1121" w:type="dxa"/>
            <w:noWrap/>
            <w:vAlign w:val="center"/>
            <w:hideMark/>
          </w:tcPr>
          <w:p w14:paraId="45C73CE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11.538</w:t>
            </w:r>
          </w:p>
        </w:tc>
        <w:tc>
          <w:tcPr>
            <w:tcW w:w="1109" w:type="dxa"/>
            <w:noWrap/>
            <w:vAlign w:val="center"/>
            <w:hideMark/>
          </w:tcPr>
          <w:p w14:paraId="07792F0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0.831</w:t>
            </w:r>
          </w:p>
        </w:tc>
        <w:tc>
          <w:tcPr>
            <w:tcW w:w="1023" w:type="dxa"/>
            <w:noWrap/>
            <w:vAlign w:val="center"/>
            <w:hideMark/>
          </w:tcPr>
          <w:p w14:paraId="4F0E251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-0.420</w:t>
            </w:r>
          </w:p>
        </w:tc>
        <w:tc>
          <w:tcPr>
            <w:tcW w:w="960" w:type="dxa"/>
            <w:noWrap/>
            <w:vAlign w:val="center"/>
            <w:hideMark/>
          </w:tcPr>
          <w:p w14:paraId="6CB0CAE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2D551789" w14:textId="77777777" w:rsidTr="002E4D0A">
        <w:trPr>
          <w:trHeight w:val="20"/>
          <w:jc w:val="center"/>
        </w:trPr>
        <w:tc>
          <w:tcPr>
            <w:tcW w:w="1645" w:type="dxa"/>
            <w:vMerge/>
            <w:vAlign w:val="center"/>
            <w:hideMark/>
          </w:tcPr>
          <w:p w14:paraId="6F9DCDD4"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4539D41C"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13EE2B57" w14:textId="567EDB3B" w:rsidR="00AD55D2" w:rsidRPr="00F01003" w:rsidRDefault="009E458B" w:rsidP="002E4D0A">
            <w:pPr>
              <w:spacing w:line="360" w:lineRule="auto"/>
              <w:jc w:val="both"/>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33015CA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1096</w:t>
            </w:r>
          </w:p>
        </w:tc>
        <w:tc>
          <w:tcPr>
            <w:tcW w:w="900" w:type="dxa"/>
            <w:noWrap/>
            <w:vAlign w:val="center"/>
            <w:hideMark/>
          </w:tcPr>
          <w:p w14:paraId="564D624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31.31</w:t>
            </w:r>
          </w:p>
        </w:tc>
        <w:tc>
          <w:tcPr>
            <w:tcW w:w="1121" w:type="dxa"/>
            <w:noWrap/>
            <w:vAlign w:val="center"/>
            <w:hideMark/>
          </w:tcPr>
          <w:p w14:paraId="71BFA97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11.928</w:t>
            </w:r>
          </w:p>
        </w:tc>
        <w:tc>
          <w:tcPr>
            <w:tcW w:w="1109" w:type="dxa"/>
            <w:noWrap/>
            <w:vAlign w:val="center"/>
            <w:hideMark/>
          </w:tcPr>
          <w:p w14:paraId="60D5F1A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0.823</w:t>
            </w:r>
          </w:p>
        </w:tc>
        <w:tc>
          <w:tcPr>
            <w:tcW w:w="1023" w:type="dxa"/>
            <w:noWrap/>
            <w:vAlign w:val="center"/>
            <w:hideMark/>
          </w:tcPr>
          <w:p w14:paraId="0AA3A9C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-0.010</w:t>
            </w:r>
          </w:p>
        </w:tc>
        <w:tc>
          <w:tcPr>
            <w:tcW w:w="960" w:type="dxa"/>
            <w:noWrap/>
            <w:vAlign w:val="center"/>
            <w:hideMark/>
          </w:tcPr>
          <w:p w14:paraId="43B5B7B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25797641" w14:textId="77777777" w:rsidTr="002E4D0A">
        <w:trPr>
          <w:trHeight w:val="20"/>
          <w:jc w:val="center"/>
        </w:trPr>
        <w:tc>
          <w:tcPr>
            <w:tcW w:w="1645" w:type="dxa"/>
            <w:vMerge/>
            <w:vAlign w:val="center"/>
            <w:hideMark/>
          </w:tcPr>
          <w:p w14:paraId="78CB9403"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2D6E31BB"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34FA26BC" w14:textId="42100E95"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7BACC6A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1018</w:t>
            </w:r>
          </w:p>
        </w:tc>
        <w:tc>
          <w:tcPr>
            <w:tcW w:w="900" w:type="dxa"/>
            <w:noWrap/>
            <w:vAlign w:val="center"/>
            <w:hideMark/>
          </w:tcPr>
          <w:p w14:paraId="2E4DABA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29.09</w:t>
            </w:r>
          </w:p>
        </w:tc>
        <w:tc>
          <w:tcPr>
            <w:tcW w:w="1121" w:type="dxa"/>
            <w:noWrap/>
            <w:vAlign w:val="center"/>
            <w:hideMark/>
          </w:tcPr>
          <w:p w14:paraId="74BF7F2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10.766</w:t>
            </w:r>
          </w:p>
        </w:tc>
        <w:tc>
          <w:tcPr>
            <w:tcW w:w="1109" w:type="dxa"/>
            <w:noWrap/>
            <w:vAlign w:val="center"/>
            <w:hideMark/>
          </w:tcPr>
          <w:p w14:paraId="717F138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0.797</w:t>
            </w:r>
          </w:p>
        </w:tc>
        <w:tc>
          <w:tcPr>
            <w:tcW w:w="1023" w:type="dxa"/>
            <w:noWrap/>
            <w:vAlign w:val="center"/>
            <w:hideMark/>
          </w:tcPr>
          <w:p w14:paraId="331CF9C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-0.178</w:t>
            </w:r>
          </w:p>
        </w:tc>
        <w:tc>
          <w:tcPr>
            <w:tcW w:w="960" w:type="dxa"/>
            <w:noWrap/>
            <w:vAlign w:val="center"/>
            <w:hideMark/>
          </w:tcPr>
          <w:p w14:paraId="79A7627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3879A93B" w14:textId="77777777" w:rsidTr="002E4D0A">
        <w:trPr>
          <w:trHeight w:val="20"/>
          <w:jc w:val="center"/>
        </w:trPr>
        <w:tc>
          <w:tcPr>
            <w:tcW w:w="1645" w:type="dxa"/>
            <w:vMerge/>
            <w:vAlign w:val="center"/>
            <w:hideMark/>
          </w:tcPr>
          <w:p w14:paraId="6B5061D1"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restart"/>
            <w:vAlign w:val="center"/>
          </w:tcPr>
          <w:p w14:paraId="1F19B63E" w14:textId="49A0640E"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Female</w:t>
            </w:r>
          </w:p>
        </w:tc>
        <w:tc>
          <w:tcPr>
            <w:tcW w:w="1890" w:type="dxa"/>
            <w:noWrap/>
            <w:vAlign w:val="center"/>
            <w:hideMark/>
          </w:tcPr>
          <w:p w14:paraId="05C57701" w14:textId="09E534F8"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0373206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7982</w:t>
            </w:r>
          </w:p>
        </w:tc>
        <w:tc>
          <w:tcPr>
            <w:tcW w:w="900" w:type="dxa"/>
            <w:noWrap/>
            <w:vAlign w:val="center"/>
            <w:hideMark/>
          </w:tcPr>
          <w:p w14:paraId="72ADF9D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228.06</w:t>
            </w:r>
          </w:p>
        </w:tc>
        <w:tc>
          <w:tcPr>
            <w:tcW w:w="1121" w:type="dxa"/>
            <w:noWrap/>
            <w:vAlign w:val="center"/>
            <w:hideMark/>
          </w:tcPr>
          <w:p w14:paraId="175757D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44.675</w:t>
            </w:r>
          </w:p>
        </w:tc>
        <w:tc>
          <w:tcPr>
            <w:tcW w:w="1109" w:type="dxa"/>
            <w:noWrap/>
            <w:vAlign w:val="center"/>
            <w:hideMark/>
          </w:tcPr>
          <w:p w14:paraId="0CD1DB1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-0.116</w:t>
            </w:r>
          </w:p>
        </w:tc>
        <w:tc>
          <w:tcPr>
            <w:tcW w:w="1023" w:type="dxa"/>
            <w:noWrap/>
            <w:vAlign w:val="center"/>
            <w:hideMark/>
          </w:tcPr>
          <w:p w14:paraId="69CF41E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0.246</w:t>
            </w:r>
          </w:p>
        </w:tc>
        <w:tc>
          <w:tcPr>
            <w:tcW w:w="960" w:type="dxa"/>
            <w:noWrap/>
            <w:vAlign w:val="center"/>
            <w:hideMark/>
          </w:tcPr>
          <w:p w14:paraId="4F20CD8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16F2FA35" w14:textId="77777777" w:rsidTr="002E4D0A">
        <w:trPr>
          <w:trHeight w:val="20"/>
          <w:jc w:val="center"/>
        </w:trPr>
        <w:tc>
          <w:tcPr>
            <w:tcW w:w="1645" w:type="dxa"/>
            <w:vMerge/>
            <w:vAlign w:val="center"/>
            <w:hideMark/>
          </w:tcPr>
          <w:p w14:paraId="6B07C769"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676B70BD"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2479EB07" w14:textId="2347CF6B" w:rsidR="00AD55D2" w:rsidRPr="00F01003" w:rsidRDefault="009E458B" w:rsidP="002E4D0A">
            <w:pPr>
              <w:spacing w:line="360" w:lineRule="auto"/>
              <w:jc w:val="both"/>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743A23F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9756</w:t>
            </w:r>
          </w:p>
        </w:tc>
        <w:tc>
          <w:tcPr>
            <w:tcW w:w="900" w:type="dxa"/>
            <w:noWrap/>
            <w:vAlign w:val="center"/>
            <w:hideMark/>
          </w:tcPr>
          <w:p w14:paraId="75828BF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278.74</w:t>
            </w:r>
          </w:p>
        </w:tc>
        <w:tc>
          <w:tcPr>
            <w:tcW w:w="1121" w:type="dxa"/>
            <w:noWrap/>
            <w:vAlign w:val="center"/>
            <w:hideMark/>
          </w:tcPr>
          <w:p w14:paraId="2C3FE59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36.139</w:t>
            </w:r>
          </w:p>
        </w:tc>
        <w:tc>
          <w:tcPr>
            <w:tcW w:w="1109" w:type="dxa"/>
            <w:noWrap/>
            <w:vAlign w:val="center"/>
            <w:hideMark/>
          </w:tcPr>
          <w:p w14:paraId="2A576C2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0.398</w:t>
            </w:r>
          </w:p>
        </w:tc>
        <w:tc>
          <w:tcPr>
            <w:tcW w:w="1023" w:type="dxa"/>
            <w:noWrap/>
            <w:vAlign w:val="center"/>
            <w:hideMark/>
          </w:tcPr>
          <w:p w14:paraId="76DD0B0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-0.346</w:t>
            </w:r>
          </w:p>
        </w:tc>
        <w:tc>
          <w:tcPr>
            <w:tcW w:w="960" w:type="dxa"/>
            <w:noWrap/>
            <w:vAlign w:val="center"/>
            <w:hideMark/>
          </w:tcPr>
          <w:p w14:paraId="18FC025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3290B1C6" w14:textId="77777777" w:rsidTr="002E4D0A">
        <w:trPr>
          <w:trHeight w:val="20"/>
          <w:jc w:val="center"/>
        </w:trPr>
        <w:tc>
          <w:tcPr>
            <w:tcW w:w="1645" w:type="dxa"/>
            <w:vMerge/>
            <w:vAlign w:val="center"/>
            <w:hideMark/>
          </w:tcPr>
          <w:p w14:paraId="73216A05"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2C121BE1"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63ED39DA" w14:textId="1816E9B2"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1ED150A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8267</w:t>
            </w:r>
          </w:p>
        </w:tc>
        <w:tc>
          <w:tcPr>
            <w:tcW w:w="900" w:type="dxa"/>
            <w:noWrap/>
            <w:vAlign w:val="center"/>
            <w:hideMark/>
          </w:tcPr>
          <w:p w14:paraId="5F1055E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236.20</w:t>
            </w:r>
          </w:p>
        </w:tc>
        <w:tc>
          <w:tcPr>
            <w:tcW w:w="1121" w:type="dxa"/>
            <w:noWrap/>
            <w:vAlign w:val="center"/>
            <w:hideMark/>
          </w:tcPr>
          <w:p w14:paraId="10BBADE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28.589</w:t>
            </w:r>
          </w:p>
        </w:tc>
        <w:tc>
          <w:tcPr>
            <w:tcW w:w="1109" w:type="dxa"/>
            <w:noWrap/>
            <w:vAlign w:val="center"/>
            <w:hideMark/>
          </w:tcPr>
          <w:p w14:paraId="0B0C030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0.449</w:t>
            </w:r>
          </w:p>
        </w:tc>
        <w:tc>
          <w:tcPr>
            <w:tcW w:w="1023" w:type="dxa"/>
            <w:noWrap/>
            <w:vAlign w:val="center"/>
            <w:hideMark/>
          </w:tcPr>
          <w:p w14:paraId="66DC607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-0.570</w:t>
            </w:r>
          </w:p>
        </w:tc>
        <w:tc>
          <w:tcPr>
            <w:tcW w:w="960" w:type="dxa"/>
            <w:noWrap/>
            <w:vAlign w:val="center"/>
            <w:hideMark/>
          </w:tcPr>
          <w:p w14:paraId="2F6E391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2C6260D5" w14:textId="77777777" w:rsidTr="002E4D0A">
        <w:trPr>
          <w:trHeight w:val="20"/>
          <w:jc w:val="center"/>
        </w:trPr>
        <w:tc>
          <w:tcPr>
            <w:tcW w:w="1645" w:type="dxa"/>
            <w:vMerge w:val="restart"/>
            <w:vAlign w:val="center"/>
            <w:hideMark/>
          </w:tcPr>
          <w:p w14:paraId="5A4FF307"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r w:rsidRPr="002E4D0A">
              <w:rPr>
                <w:rFonts w:ascii="Times New Roman" w:eastAsia="Times New Roman" w:hAnsi="Times New Roman" w:cs="Times New Roman"/>
                <w:b/>
                <w:bCs/>
                <w:kern w:val="0"/>
                <w:highlight w:val="yellow"/>
                <w:lang w:eastAsia="en-IN" w:bidi="hi-IN"/>
                <w14:ligatures w14:val="none"/>
              </w:rPr>
              <w:t>Total Unpaid caregiving services</w:t>
            </w:r>
          </w:p>
        </w:tc>
        <w:tc>
          <w:tcPr>
            <w:tcW w:w="1890" w:type="dxa"/>
            <w:vMerge w:val="restart"/>
            <w:vAlign w:val="center"/>
          </w:tcPr>
          <w:p w14:paraId="7E9503A5" w14:textId="292B545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Male</w:t>
            </w:r>
          </w:p>
        </w:tc>
        <w:tc>
          <w:tcPr>
            <w:tcW w:w="1890" w:type="dxa"/>
            <w:noWrap/>
            <w:vAlign w:val="center"/>
            <w:hideMark/>
          </w:tcPr>
          <w:p w14:paraId="482B3AB8" w14:textId="42293E86"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3D78834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303</w:t>
            </w:r>
          </w:p>
        </w:tc>
        <w:tc>
          <w:tcPr>
            <w:tcW w:w="900" w:type="dxa"/>
            <w:noWrap/>
            <w:vAlign w:val="center"/>
            <w:hideMark/>
          </w:tcPr>
          <w:p w14:paraId="5350295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8.66</w:t>
            </w:r>
          </w:p>
        </w:tc>
        <w:tc>
          <w:tcPr>
            <w:tcW w:w="1121" w:type="dxa"/>
            <w:noWrap/>
            <w:vAlign w:val="center"/>
            <w:hideMark/>
          </w:tcPr>
          <w:p w14:paraId="454F729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5.280</w:t>
            </w:r>
          </w:p>
        </w:tc>
        <w:tc>
          <w:tcPr>
            <w:tcW w:w="1109" w:type="dxa"/>
            <w:noWrap/>
            <w:vAlign w:val="center"/>
            <w:hideMark/>
          </w:tcPr>
          <w:p w14:paraId="13EC896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1.894</w:t>
            </w:r>
          </w:p>
        </w:tc>
        <w:tc>
          <w:tcPr>
            <w:tcW w:w="1023" w:type="dxa"/>
            <w:noWrap/>
            <w:vAlign w:val="center"/>
            <w:hideMark/>
          </w:tcPr>
          <w:p w14:paraId="745F761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3.290</w:t>
            </w:r>
          </w:p>
        </w:tc>
        <w:tc>
          <w:tcPr>
            <w:tcW w:w="960" w:type="dxa"/>
            <w:noWrap/>
            <w:vAlign w:val="center"/>
            <w:hideMark/>
          </w:tcPr>
          <w:p w14:paraId="0D41B25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31B49FF5" w14:textId="77777777" w:rsidTr="002E4D0A">
        <w:trPr>
          <w:trHeight w:val="20"/>
          <w:jc w:val="center"/>
        </w:trPr>
        <w:tc>
          <w:tcPr>
            <w:tcW w:w="1645" w:type="dxa"/>
            <w:vMerge/>
            <w:vAlign w:val="center"/>
            <w:hideMark/>
          </w:tcPr>
          <w:p w14:paraId="39F6440B"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34FB05CB"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379D2154" w14:textId="6480EEA5" w:rsidR="00AD55D2" w:rsidRPr="00F01003" w:rsidRDefault="009E458B" w:rsidP="002E4D0A">
            <w:pPr>
              <w:spacing w:line="360" w:lineRule="auto"/>
              <w:jc w:val="both"/>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22146A5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479</w:t>
            </w:r>
          </w:p>
        </w:tc>
        <w:tc>
          <w:tcPr>
            <w:tcW w:w="900" w:type="dxa"/>
            <w:noWrap/>
            <w:vAlign w:val="center"/>
            <w:hideMark/>
          </w:tcPr>
          <w:p w14:paraId="044112E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13.69</w:t>
            </w:r>
          </w:p>
        </w:tc>
        <w:tc>
          <w:tcPr>
            <w:tcW w:w="1121" w:type="dxa"/>
            <w:noWrap/>
            <w:vAlign w:val="center"/>
            <w:hideMark/>
          </w:tcPr>
          <w:p w14:paraId="4F7F0CB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7.576</w:t>
            </w:r>
          </w:p>
        </w:tc>
        <w:tc>
          <w:tcPr>
            <w:tcW w:w="1109" w:type="dxa"/>
            <w:noWrap/>
            <w:vAlign w:val="center"/>
            <w:hideMark/>
          </w:tcPr>
          <w:p w14:paraId="5816EE4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2.338</w:t>
            </w:r>
          </w:p>
        </w:tc>
        <w:tc>
          <w:tcPr>
            <w:tcW w:w="1023" w:type="dxa"/>
            <w:noWrap/>
            <w:vAlign w:val="center"/>
            <w:hideMark/>
          </w:tcPr>
          <w:p w14:paraId="02BF8C3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6.668</w:t>
            </w:r>
          </w:p>
        </w:tc>
        <w:tc>
          <w:tcPr>
            <w:tcW w:w="960" w:type="dxa"/>
            <w:noWrap/>
            <w:vAlign w:val="center"/>
            <w:hideMark/>
          </w:tcPr>
          <w:p w14:paraId="097391F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1765101B" w14:textId="77777777" w:rsidTr="002E4D0A">
        <w:trPr>
          <w:trHeight w:val="20"/>
          <w:jc w:val="center"/>
        </w:trPr>
        <w:tc>
          <w:tcPr>
            <w:tcW w:w="1645" w:type="dxa"/>
            <w:vMerge/>
            <w:vAlign w:val="center"/>
            <w:hideMark/>
          </w:tcPr>
          <w:p w14:paraId="57B98710"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0A1B4A1C"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037F5A64" w14:textId="3E6A8902"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47BB5F2E"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432</w:t>
            </w:r>
          </w:p>
        </w:tc>
        <w:tc>
          <w:tcPr>
            <w:tcW w:w="900" w:type="dxa"/>
            <w:noWrap/>
            <w:vAlign w:val="center"/>
            <w:hideMark/>
          </w:tcPr>
          <w:p w14:paraId="7A3F520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12.34</w:t>
            </w:r>
          </w:p>
        </w:tc>
        <w:tc>
          <w:tcPr>
            <w:tcW w:w="1121" w:type="dxa"/>
            <w:noWrap/>
            <w:vAlign w:val="center"/>
            <w:hideMark/>
          </w:tcPr>
          <w:p w14:paraId="6A3AF37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6.739</w:t>
            </w:r>
          </w:p>
        </w:tc>
        <w:tc>
          <w:tcPr>
            <w:tcW w:w="1109" w:type="dxa"/>
            <w:noWrap/>
            <w:vAlign w:val="center"/>
            <w:hideMark/>
          </w:tcPr>
          <w:p w14:paraId="729A1DA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2.287</w:t>
            </w:r>
          </w:p>
        </w:tc>
        <w:tc>
          <w:tcPr>
            <w:tcW w:w="1023" w:type="dxa"/>
            <w:noWrap/>
            <w:vAlign w:val="center"/>
            <w:hideMark/>
          </w:tcPr>
          <w:p w14:paraId="1D7157B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6.352</w:t>
            </w:r>
          </w:p>
        </w:tc>
        <w:tc>
          <w:tcPr>
            <w:tcW w:w="960" w:type="dxa"/>
            <w:noWrap/>
            <w:vAlign w:val="center"/>
            <w:hideMark/>
          </w:tcPr>
          <w:p w14:paraId="203E76E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3003D17F" w14:textId="77777777" w:rsidTr="002E4D0A">
        <w:trPr>
          <w:trHeight w:val="20"/>
          <w:jc w:val="center"/>
        </w:trPr>
        <w:tc>
          <w:tcPr>
            <w:tcW w:w="1645" w:type="dxa"/>
            <w:vMerge/>
            <w:vAlign w:val="center"/>
            <w:hideMark/>
          </w:tcPr>
          <w:p w14:paraId="5AB8D246"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restart"/>
            <w:vAlign w:val="center"/>
          </w:tcPr>
          <w:p w14:paraId="40557A72" w14:textId="7E4F4C9E"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Female</w:t>
            </w:r>
          </w:p>
        </w:tc>
        <w:tc>
          <w:tcPr>
            <w:tcW w:w="1890" w:type="dxa"/>
            <w:noWrap/>
            <w:vAlign w:val="center"/>
            <w:hideMark/>
          </w:tcPr>
          <w:p w14:paraId="7F67A0AA" w14:textId="4CC917E5"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458BA6C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2205</w:t>
            </w:r>
          </w:p>
        </w:tc>
        <w:tc>
          <w:tcPr>
            <w:tcW w:w="900" w:type="dxa"/>
            <w:noWrap/>
            <w:vAlign w:val="center"/>
            <w:hideMark/>
          </w:tcPr>
          <w:p w14:paraId="1989CE1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63.00</w:t>
            </w:r>
          </w:p>
        </w:tc>
        <w:tc>
          <w:tcPr>
            <w:tcW w:w="1121" w:type="dxa"/>
            <w:noWrap/>
            <w:vAlign w:val="center"/>
            <w:hideMark/>
          </w:tcPr>
          <w:p w14:paraId="56B3881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22.117</w:t>
            </w:r>
          </w:p>
        </w:tc>
        <w:tc>
          <w:tcPr>
            <w:tcW w:w="1109" w:type="dxa"/>
            <w:noWrap/>
            <w:vAlign w:val="center"/>
            <w:hideMark/>
          </w:tcPr>
          <w:p w14:paraId="4077D3D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1.539</w:t>
            </w:r>
          </w:p>
        </w:tc>
        <w:tc>
          <w:tcPr>
            <w:tcW w:w="1023" w:type="dxa"/>
            <w:noWrap/>
            <w:vAlign w:val="center"/>
            <w:hideMark/>
          </w:tcPr>
          <w:p w14:paraId="5007770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3.829</w:t>
            </w:r>
          </w:p>
        </w:tc>
        <w:tc>
          <w:tcPr>
            <w:tcW w:w="960" w:type="dxa"/>
            <w:noWrap/>
            <w:vAlign w:val="center"/>
            <w:hideMark/>
          </w:tcPr>
          <w:p w14:paraId="496E857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3B829647" w14:textId="77777777" w:rsidTr="002E4D0A">
        <w:trPr>
          <w:trHeight w:val="20"/>
          <w:jc w:val="center"/>
        </w:trPr>
        <w:tc>
          <w:tcPr>
            <w:tcW w:w="1645" w:type="dxa"/>
            <w:vMerge/>
            <w:vAlign w:val="center"/>
            <w:hideMark/>
          </w:tcPr>
          <w:p w14:paraId="2171016A"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0C6277FC"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074FF2B0" w14:textId="3765E5E3" w:rsidR="00AD55D2" w:rsidRPr="00F01003" w:rsidRDefault="009E458B" w:rsidP="002E4D0A">
            <w:pPr>
              <w:spacing w:line="360" w:lineRule="auto"/>
              <w:jc w:val="both"/>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211DFFB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1719</w:t>
            </w:r>
          </w:p>
        </w:tc>
        <w:tc>
          <w:tcPr>
            <w:tcW w:w="900" w:type="dxa"/>
            <w:noWrap/>
            <w:vAlign w:val="center"/>
            <w:hideMark/>
          </w:tcPr>
          <w:p w14:paraId="16E8B92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49.11</w:t>
            </w:r>
          </w:p>
        </w:tc>
        <w:tc>
          <w:tcPr>
            <w:tcW w:w="1121" w:type="dxa"/>
            <w:noWrap/>
            <w:vAlign w:val="center"/>
            <w:hideMark/>
          </w:tcPr>
          <w:p w14:paraId="791499B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17.566</w:t>
            </w:r>
          </w:p>
        </w:tc>
        <w:tc>
          <w:tcPr>
            <w:tcW w:w="1109" w:type="dxa"/>
            <w:noWrap/>
            <w:vAlign w:val="center"/>
            <w:hideMark/>
          </w:tcPr>
          <w:p w14:paraId="2659B4F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3.247</w:t>
            </w:r>
          </w:p>
        </w:tc>
        <w:tc>
          <w:tcPr>
            <w:tcW w:w="1023" w:type="dxa"/>
            <w:noWrap/>
            <w:vAlign w:val="center"/>
            <w:hideMark/>
          </w:tcPr>
          <w:p w14:paraId="5A7FECC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13.675</w:t>
            </w:r>
          </w:p>
        </w:tc>
        <w:tc>
          <w:tcPr>
            <w:tcW w:w="960" w:type="dxa"/>
            <w:noWrap/>
            <w:vAlign w:val="center"/>
            <w:hideMark/>
          </w:tcPr>
          <w:p w14:paraId="78AA621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66AA447" w14:textId="77777777" w:rsidTr="002E4D0A">
        <w:trPr>
          <w:trHeight w:val="20"/>
          <w:jc w:val="center"/>
        </w:trPr>
        <w:tc>
          <w:tcPr>
            <w:tcW w:w="1645" w:type="dxa"/>
            <w:vMerge/>
            <w:vAlign w:val="center"/>
            <w:hideMark/>
          </w:tcPr>
          <w:p w14:paraId="79761F0F"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2EEC79B5"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439270F8" w14:textId="286ED192"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6404B0E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1434</w:t>
            </w:r>
          </w:p>
        </w:tc>
        <w:tc>
          <w:tcPr>
            <w:tcW w:w="900" w:type="dxa"/>
            <w:noWrap/>
            <w:vAlign w:val="center"/>
            <w:hideMark/>
          </w:tcPr>
          <w:p w14:paraId="2304AEA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40.97</w:t>
            </w:r>
          </w:p>
        </w:tc>
        <w:tc>
          <w:tcPr>
            <w:tcW w:w="1121" w:type="dxa"/>
            <w:noWrap/>
            <w:vAlign w:val="center"/>
            <w:hideMark/>
          </w:tcPr>
          <w:p w14:paraId="05ADBAE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15.638</w:t>
            </w:r>
          </w:p>
        </w:tc>
        <w:tc>
          <w:tcPr>
            <w:tcW w:w="1109" w:type="dxa"/>
            <w:noWrap/>
            <w:vAlign w:val="center"/>
            <w:hideMark/>
          </w:tcPr>
          <w:p w14:paraId="74E7EF2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3.498</w:t>
            </w:r>
          </w:p>
        </w:tc>
        <w:tc>
          <w:tcPr>
            <w:tcW w:w="1023" w:type="dxa"/>
            <w:noWrap/>
            <w:vAlign w:val="center"/>
            <w:hideMark/>
          </w:tcPr>
          <w:p w14:paraId="00CEB71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15.582</w:t>
            </w:r>
          </w:p>
        </w:tc>
        <w:tc>
          <w:tcPr>
            <w:tcW w:w="960" w:type="dxa"/>
            <w:noWrap/>
            <w:vAlign w:val="center"/>
            <w:hideMark/>
          </w:tcPr>
          <w:p w14:paraId="1551991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612199B9" w14:textId="77777777" w:rsidTr="002E4D0A">
        <w:trPr>
          <w:trHeight w:val="20"/>
          <w:jc w:val="center"/>
        </w:trPr>
        <w:tc>
          <w:tcPr>
            <w:tcW w:w="1645" w:type="dxa"/>
            <w:vMerge w:val="restart"/>
            <w:vAlign w:val="center"/>
            <w:hideMark/>
          </w:tcPr>
          <w:p w14:paraId="026A3A4A" w14:textId="02DE5908"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r w:rsidRPr="002E4D0A">
              <w:rPr>
                <w:rFonts w:ascii="Times New Roman" w:eastAsia="Times New Roman" w:hAnsi="Times New Roman" w:cs="Times New Roman"/>
                <w:b/>
                <w:bCs/>
                <w:kern w:val="0"/>
                <w:highlight w:val="yellow"/>
                <w:lang w:eastAsia="en-IN" w:bidi="hi-IN"/>
                <w14:ligatures w14:val="none"/>
              </w:rPr>
              <w:t>Rural Unpaid domestic services</w:t>
            </w:r>
          </w:p>
        </w:tc>
        <w:tc>
          <w:tcPr>
            <w:tcW w:w="1890" w:type="dxa"/>
            <w:vMerge w:val="restart"/>
            <w:vAlign w:val="center"/>
          </w:tcPr>
          <w:p w14:paraId="1724227F" w14:textId="433B4062"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Male</w:t>
            </w:r>
          </w:p>
        </w:tc>
        <w:tc>
          <w:tcPr>
            <w:tcW w:w="1890" w:type="dxa"/>
            <w:noWrap/>
            <w:vAlign w:val="center"/>
            <w:hideMark/>
          </w:tcPr>
          <w:p w14:paraId="404ACAD3" w14:textId="5A18B0C0"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1053E55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894</w:t>
            </w:r>
          </w:p>
        </w:tc>
        <w:tc>
          <w:tcPr>
            <w:tcW w:w="900" w:type="dxa"/>
            <w:noWrap/>
            <w:vAlign w:val="center"/>
            <w:hideMark/>
          </w:tcPr>
          <w:p w14:paraId="7D92C9B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25.54</w:t>
            </w:r>
          </w:p>
        </w:tc>
        <w:tc>
          <w:tcPr>
            <w:tcW w:w="1121" w:type="dxa"/>
            <w:noWrap/>
            <w:vAlign w:val="center"/>
            <w:hideMark/>
          </w:tcPr>
          <w:p w14:paraId="0350924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12.074</w:t>
            </w:r>
          </w:p>
        </w:tc>
        <w:tc>
          <w:tcPr>
            <w:tcW w:w="1109" w:type="dxa"/>
            <w:noWrap/>
            <w:vAlign w:val="center"/>
            <w:hideMark/>
          </w:tcPr>
          <w:p w14:paraId="450759F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0.701</w:t>
            </w:r>
          </w:p>
        </w:tc>
        <w:tc>
          <w:tcPr>
            <w:tcW w:w="1023" w:type="dxa"/>
            <w:noWrap/>
            <w:vAlign w:val="center"/>
            <w:hideMark/>
          </w:tcPr>
          <w:p w14:paraId="46136C3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0.031</w:t>
            </w:r>
          </w:p>
        </w:tc>
        <w:tc>
          <w:tcPr>
            <w:tcW w:w="960" w:type="dxa"/>
            <w:noWrap/>
            <w:vAlign w:val="center"/>
            <w:hideMark/>
          </w:tcPr>
          <w:p w14:paraId="722A704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575AAC86" w14:textId="77777777" w:rsidTr="002E4D0A">
        <w:trPr>
          <w:trHeight w:val="20"/>
          <w:jc w:val="center"/>
        </w:trPr>
        <w:tc>
          <w:tcPr>
            <w:tcW w:w="1645" w:type="dxa"/>
            <w:vMerge/>
            <w:vAlign w:val="center"/>
            <w:hideMark/>
          </w:tcPr>
          <w:p w14:paraId="384756C6"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6108A3AA"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23D8A965" w14:textId="04FC8B50" w:rsidR="00AD55D2" w:rsidRPr="00F01003" w:rsidRDefault="009E458B" w:rsidP="002E4D0A">
            <w:pPr>
              <w:spacing w:line="360" w:lineRule="auto"/>
              <w:jc w:val="both"/>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49E75BC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1093</w:t>
            </w:r>
          </w:p>
        </w:tc>
        <w:tc>
          <w:tcPr>
            <w:tcW w:w="900" w:type="dxa"/>
            <w:noWrap/>
            <w:vAlign w:val="center"/>
            <w:hideMark/>
          </w:tcPr>
          <w:p w14:paraId="4BB81A0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31.23</w:t>
            </w:r>
          </w:p>
        </w:tc>
        <w:tc>
          <w:tcPr>
            <w:tcW w:w="1121" w:type="dxa"/>
            <w:noWrap/>
            <w:vAlign w:val="center"/>
            <w:hideMark/>
          </w:tcPr>
          <w:p w14:paraId="70CBAF1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11.929</w:t>
            </w:r>
          </w:p>
        </w:tc>
        <w:tc>
          <w:tcPr>
            <w:tcW w:w="1109" w:type="dxa"/>
            <w:noWrap/>
            <w:vAlign w:val="center"/>
            <w:hideMark/>
          </w:tcPr>
          <w:p w14:paraId="510843A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0.803</w:t>
            </w:r>
          </w:p>
        </w:tc>
        <w:tc>
          <w:tcPr>
            <w:tcW w:w="1023" w:type="dxa"/>
            <w:noWrap/>
            <w:vAlign w:val="center"/>
            <w:hideMark/>
          </w:tcPr>
          <w:p w14:paraId="4517DF6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0.226</w:t>
            </w:r>
          </w:p>
        </w:tc>
        <w:tc>
          <w:tcPr>
            <w:tcW w:w="960" w:type="dxa"/>
            <w:noWrap/>
            <w:vAlign w:val="center"/>
            <w:hideMark/>
          </w:tcPr>
          <w:p w14:paraId="3FE1DFF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61E0335E" w14:textId="77777777" w:rsidTr="002E4D0A">
        <w:trPr>
          <w:trHeight w:val="20"/>
          <w:jc w:val="center"/>
        </w:trPr>
        <w:tc>
          <w:tcPr>
            <w:tcW w:w="1645" w:type="dxa"/>
            <w:vMerge/>
            <w:vAlign w:val="center"/>
            <w:hideMark/>
          </w:tcPr>
          <w:p w14:paraId="35D193E5"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56FF300D"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44237662" w14:textId="1F555A1D"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1F815E4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1007</w:t>
            </w:r>
          </w:p>
        </w:tc>
        <w:tc>
          <w:tcPr>
            <w:tcW w:w="900" w:type="dxa"/>
            <w:noWrap/>
            <w:vAlign w:val="center"/>
            <w:hideMark/>
          </w:tcPr>
          <w:p w14:paraId="410B7B8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28.77</w:t>
            </w:r>
          </w:p>
        </w:tc>
        <w:tc>
          <w:tcPr>
            <w:tcW w:w="1121" w:type="dxa"/>
            <w:noWrap/>
            <w:vAlign w:val="center"/>
            <w:hideMark/>
          </w:tcPr>
          <w:p w14:paraId="708DBAE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10.694</w:t>
            </w:r>
          </w:p>
        </w:tc>
        <w:tc>
          <w:tcPr>
            <w:tcW w:w="1109" w:type="dxa"/>
            <w:noWrap/>
            <w:vAlign w:val="center"/>
            <w:hideMark/>
          </w:tcPr>
          <w:p w14:paraId="0849501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0.704</w:t>
            </w:r>
          </w:p>
        </w:tc>
        <w:tc>
          <w:tcPr>
            <w:tcW w:w="1023" w:type="dxa"/>
            <w:noWrap/>
            <w:vAlign w:val="center"/>
            <w:hideMark/>
          </w:tcPr>
          <w:p w14:paraId="7F91961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-0.036</w:t>
            </w:r>
          </w:p>
        </w:tc>
        <w:tc>
          <w:tcPr>
            <w:tcW w:w="960" w:type="dxa"/>
            <w:noWrap/>
            <w:vAlign w:val="center"/>
            <w:hideMark/>
          </w:tcPr>
          <w:p w14:paraId="0F3791C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4E6B919C" w14:textId="77777777" w:rsidTr="002E4D0A">
        <w:trPr>
          <w:trHeight w:val="20"/>
          <w:jc w:val="center"/>
        </w:trPr>
        <w:tc>
          <w:tcPr>
            <w:tcW w:w="1645" w:type="dxa"/>
            <w:vMerge/>
            <w:vAlign w:val="center"/>
            <w:hideMark/>
          </w:tcPr>
          <w:p w14:paraId="608629AC"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restart"/>
            <w:vAlign w:val="center"/>
          </w:tcPr>
          <w:p w14:paraId="2A9F238F" w14:textId="5321DA86"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Female</w:t>
            </w:r>
          </w:p>
        </w:tc>
        <w:tc>
          <w:tcPr>
            <w:tcW w:w="1890" w:type="dxa"/>
            <w:noWrap/>
            <w:vAlign w:val="center"/>
            <w:hideMark/>
          </w:tcPr>
          <w:p w14:paraId="15F9A326" w14:textId="29F87004"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24F49F5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8339</w:t>
            </w:r>
          </w:p>
        </w:tc>
        <w:tc>
          <w:tcPr>
            <w:tcW w:w="900" w:type="dxa"/>
            <w:noWrap/>
            <w:vAlign w:val="center"/>
            <w:hideMark/>
          </w:tcPr>
          <w:p w14:paraId="5792228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238.26</w:t>
            </w:r>
          </w:p>
        </w:tc>
        <w:tc>
          <w:tcPr>
            <w:tcW w:w="1121" w:type="dxa"/>
            <w:noWrap/>
            <w:vAlign w:val="center"/>
            <w:hideMark/>
          </w:tcPr>
          <w:p w14:paraId="1C435EE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46.558</w:t>
            </w:r>
          </w:p>
        </w:tc>
        <w:tc>
          <w:tcPr>
            <w:tcW w:w="1109" w:type="dxa"/>
            <w:noWrap/>
            <w:vAlign w:val="center"/>
            <w:hideMark/>
          </w:tcPr>
          <w:p w14:paraId="5F9D615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-0.417</w:t>
            </w:r>
          </w:p>
        </w:tc>
        <w:tc>
          <w:tcPr>
            <w:tcW w:w="1023" w:type="dxa"/>
            <w:noWrap/>
            <w:vAlign w:val="center"/>
            <w:hideMark/>
          </w:tcPr>
          <w:p w14:paraId="33AB5B9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0.385</w:t>
            </w:r>
          </w:p>
        </w:tc>
        <w:tc>
          <w:tcPr>
            <w:tcW w:w="960" w:type="dxa"/>
            <w:noWrap/>
            <w:vAlign w:val="center"/>
            <w:hideMark/>
          </w:tcPr>
          <w:p w14:paraId="4FE63AD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412BA2C" w14:textId="77777777" w:rsidTr="002E4D0A">
        <w:trPr>
          <w:trHeight w:val="20"/>
          <w:jc w:val="center"/>
        </w:trPr>
        <w:tc>
          <w:tcPr>
            <w:tcW w:w="1645" w:type="dxa"/>
            <w:vMerge/>
            <w:vAlign w:val="center"/>
            <w:hideMark/>
          </w:tcPr>
          <w:p w14:paraId="03A69B6C"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1AA26335"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29A52353" w14:textId="2EBCF755" w:rsidR="00AD55D2" w:rsidRPr="00F01003" w:rsidRDefault="009E458B" w:rsidP="002E4D0A">
            <w:pPr>
              <w:spacing w:line="360" w:lineRule="auto"/>
              <w:jc w:val="both"/>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3F48FD9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9866</w:t>
            </w:r>
          </w:p>
        </w:tc>
        <w:tc>
          <w:tcPr>
            <w:tcW w:w="900" w:type="dxa"/>
            <w:noWrap/>
            <w:vAlign w:val="center"/>
            <w:hideMark/>
          </w:tcPr>
          <w:p w14:paraId="6E3687C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281.89</w:t>
            </w:r>
          </w:p>
        </w:tc>
        <w:tc>
          <w:tcPr>
            <w:tcW w:w="1121" w:type="dxa"/>
            <w:noWrap/>
            <w:vAlign w:val="center"/>
            <w:hideMark/>
          </w:tcPr>
          <w:p w14:paraId="3D033D3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38.846</w:t>
            </w:r>
          </w:p>
        </w:tc>
        <w:tc>
          <w:tcPr>
            <w:tcW w:w="1109" w:type="dxa"/>
            <w:noWrap/>
            <w:vAlign w:val="center"/>
            <w:hideMark/>
          </w:tcPr>
          <w:p w14:paraId="4050977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0.207</w:t>
            </w:r>
          </w:p>
        </w:tc>
        <w:tc>
          <w:tcPr>
            <w:tcW w:w="1023" w:type="dxa"/>
            <w:noWrap/>
            <w:vAlign w:val="center"/>
            <w:hideMark/>
          </w:tcPr>
          <w:p w14:paraId="6ECE747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-0.755</w:t>
            </w:r>
          </w:p>
        </w:tc>
        <w:tc>
          <w:tcPr>
            <w:tcW w:w="960" w:type="dxa"/>
            <w:noWrap/>
            <w:vAlign w:val="center"/>
            <w:hideMark/>
          </w:tcPr>
          <w:p w14:paraId="0156A55E"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38C2045" w14:textId="77777777" w:rsidTr="002E4D0A">
        <w:trPr>
          <w:trHeight w:val="20"/>
          <w:jc w:val="center"/>
        </w:trPr>
        <w:tc>
          <w:tcPr>
            <w:tcW w:w="1645" w:type="dxa"/>
            <w:vMerge/>
            <w:vAlign w:val="center"/>
            <w:hideMark/>
          </w:tcPr>
          <w:p w14:paraId="140AC4B2"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2F7C99BB"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7C28AB97" w14:textId="1E618C70"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3F4BB24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8281</w:t>
            </w:r>
          </w:p>
        </w:tc>
        <w:tc>
          <w:tcPr>
            <w:tcW w:w="900" w:type="dxa"/>
            <w:noWrap/>
            <w:vAlign w:val="center"/>
            <w:hideMark/>
          </w:tcPr>
          <w:p w14:paraId="5602E8FE"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236.60</w:t>
            </w:r>
          </w:p>
        </w:tc>
        <w:tc>
          <w:tcPr>
            <w:tcW w:w="1121" w:type="dxa"/>
            <w:noWrap/>
            <w:vAlign w:val="center"/>
            <w:hideMark/>
          </w:tcPr>
          <w:p w14:paraId="48B12FA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30.807</w:t>
            </w:r>
          </w:p>
        </w:tc>
        <w:tc>
          <w:tcPr>
            <w:tcW w:w="1109" w:type="dxa"/>
            <w:noWrap/>
            <w:vAlign w:val="center"/>
            <w:hideMark/>
          </w:tcPr>
          <w:p w14:paraId="507D787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0.210</w:t>
            </w:r>
          </w:p>
        </w:tc>
        <w:tc>
          <w:tcPr>
            <w:tcW w:w="1023" w:type="dxa"/>
            <w:noWrap/>
            <w:vAlign w:val="center"/>
            <w:hideMark/>
          </w:tcPr>
          <w:p w14:paraId="7883A84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-0.991</w:t>
            </w:r>
          </w:p>
        </w:tc>
        <w:tc>
          <w:tcPr>
            <w:tcW w:w="960" w:type="dxa"/>
            <w:noWrap/>
            <w:vAlign w:val="center"/>
            <w:hideMark/>
          </w:tcPr>
          <w:p w14:paraId="6DDA877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6CE0F62" w14:textId="77777777" w:rsidTr="002E4D0A">
        <w:trPr>
          <w:trHeight w:val="20"/>
          <w:jc w:val="center"/>
        </w:trPr>
        <w:tc>
          <w:tcPr>
            <w:tcW w:w="1645" w:type="dxa"/>
            <w:vMerge w:val="restart"/>
            <w:vAlign w:val="center"/>
            <w:hideMark/>
          </w:tcPr>
          <w:p w14:paraId="738601D0"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r w:rsidRPr="002E4D0A">
              <w:rPr>
                <w:rFonts w:ascii="Times New Roman" w:eastAsia="Times New Roman" w:hAnsi="Times New Roman" w:cs="Times New Roman"/>
                <w:b/>
                <w:bCs/>
                <w:kern w:val="0"/>
                <w:highlight w:val="yellow"/>
                <w:lang w:eastAsia="en-IN" w:bidi="hi-IN"/>
                <w14:ligatures w14:val="none"/>
              </w:rPr>
              <w:t>Rural Unpaid caregiving services</w:t>
            </w:r>
          </w:p>
        </w:tc>
        <w:tc>
          <w:tcPr>
            <w:tcW w:w="1890" w:type="dxa"/>
            <w:vMerge w:val="restart"/>
            <w:vAlign w:val="center"/>
          </w:tcPr>
          <w:p w14:paraId="7540149C" w14:textId="54C9283C"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Male</w:t>
            </w:r>
          </w:p>
        </w:tc>
        <w:tc>
          <w:tcPr>
            <w:tcW w:w="1890" w:type="dxa"/>
            <w:noWrap/>
            <w:vAlign w:val="center"/>
            <w:hideMark/>
          </w:tcPr>
          <w:p w14:paraId="77008C49" w14:textId="09C169FE"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6B12B2F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359</w:t>
            </w:r>
          </w:p>
        </w:tc>
        <w:tc>
          <w:tcPr>
            <w:tcW w:w="900" w:type="dxa"/>
            <w:noWrap/>
            <w:vAlign w:val="center"/>
            <w:hideMark/>
          </w:tcPr>
          <w:p w14:paraId="4767D37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10.26</w:t>
            </w:r>
          </w:p>
        </w:tc>
        <w:tc>
          <w:tcPr>
            <w:tcW w:w="1121" w:type="dxa"/>
            <w:noWrap/>
            <w:vAlign w:val="center"/>
            <w:hideMark/>
          </w:tcPr>
          <w:p w14:paraId="752774A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5.977</w:t>
            </w:r>
          </w:p>
        </w:tc>
        <w:tc>
          <w:tcPr>
            <w:tcW w:w="1109" w:type="dxa"/>
            <w:noWrap/>
            <w:vAlign w:val="center"/>
            <w:hideMark/>
          </w:tcPr>
          <w:p w14:paraId="05B4473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1.552</w:t>
            </w:r>
          </w:p>
        </w:tc>
        <w:tc>
          <w:tcPr>
            <w:tcW w:w="1023" w:type="dxa"/>
            <w:noWrap/>
            <w:vAlign w:val="center"/>
            <w:hideMark/>
          </w:tcPr>
          <w:p w14:paraId="701D340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2.236</w:t>
            </w:r>
          </w:p>
        </w:tc>
        <w:tc>
          <w:tcPr>
            <w:tcW w:w="960" w:type="dxa"/>
            <w:noWrap/>
            <w:vAlign w:val="center"/>
            <w:hideMark/>
          </w:tcPr>
          <w:p w14:paraId="2B6257C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AD91FB6" w14:textId="77777777" w:rsidTr="002E4D0A">
        <w:trPr>
          <w:trHeight w:val="20"/>
          <w:jc w:val="center"/>
        </w:trPr>
        <w:tc>
          <w:tcPr>
            <w:tcW w:w="1645" w:type="dxa"/>
            <w:vMerge/>
            <w:vAlign w:val="center"/>
            <w:hideMark/>
          </w:tcPr>
          <w:p w14:paraId="2808C211"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267425D0"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7309D825" w14:textId="3BFE0233" w:rsidR="00AD55D2" w:rsidRPr="00F01003" w:rsidRDefault="009E458B" w:rsidP="002E4D0A">
            <w:pPr>
              <w:spacing w:line="360" w:lineRule="auto"/>
              <w:jc w:val="both"/>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5BB5F8B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495</w:t>
            </w:r>
          </w:p>
        </w:tc>
        <w:tc>
          <w:tcPr>
            <w:tcW w:w="900" w:type="dxa"/>
            <w:noWrap/>
            <w:vAlign w:val="center"/>
            <w:hideMark/>
          </w:tcPr>
          <w:p w14:paraId="6F12F59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14.14</w:t>
            </w:r>
          </w:p>
        </w:tc>
        <w:tc>
          <w:tcPr>
            <w:tcW w:w="1121" w:type="dxa"/>
            <w:noWrap/>
            <w:vAlign w:val="center"/>
            <w:hideMark/>
          </w:tcPr>
          <w:p w14:paraId="4563B64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7.167</w:t>
            </w:r>
          </w:p>
        </w:tc>
        <w:tc>
          <w:tcPr>
            <w:tcW w:w="1109" w:type="dxa"/>
            <w:noWrap/>
            <w:vAlign w:val="center"/>
            <w:hideMark/>
          </w:tcPr>
          <w:p w14:paraId="1D53E21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2.270</w:t>
            </w:r>
          </w:p>
        </w:tc>
        <w:tc>
          <w:tcPr>
            <w:tcW w:w="1023" w:type="dxa"/>
            <w:noWrap/>
            <w:vAlign w:val="center"/>
            <w:hideMark/>
          </w:tcPr>
          <w:p w14:paraId="361627B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6.068</w:t>
            </w:r>
          </w:p>
        </w:tc>
        <w:tc>
          <w:tcPr>
            <w:tcW w:w="960" w:type="dxa"/>
            <w:noWrap/>
            <w:vAlign w:val="center"/>
            <w:hideMark/>
          </w:tcPr>
          <w:p w14:paraId="0AFF2FC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A651B4F" w14:textId="77777777" w:rsidTr="002E4D0A">
        <w:trPr>
          <w:trHeight w:val="20"/>
          <w:jc w:val="center"/>
        </w:trPr>
        <w:tc>
          <w:tcPr>
            <w:tcW w:w="1645" w:type="dxa"/>
            <w:vMerge/>
            <w:vAlign w:val="center"/>
            <w:hideMark/>
          </w:tcPr>
          <w:p w14:paraId="5407E5B5"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0B6BE0D9"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4E043C93" w14:textId="18F2317F"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1394BBD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446</w:t>
            </w:r>
          </w:p>
        </w:tc>
        <w:tc>
          <w:tcPr>
            <w:tcW w:w="900" w:type="dxa"/>
            <w:noWrap/>
            <w:vAlign w:val="center"/>
            <w:hideMark/>
          </w:tcPr>
          <w:p w14:paraId="4BF77BF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12.74</w:t>
            </w:r>
          </w:p>
        </w:tc>
        <w:tc>
          <w:tcPr>
            <w:tcW w:w="1121" w:type="dxa"/>
            <w:noWrap/>
            <w:vAlign w:val="center"/>
            <w:hideMark/>
          </w:tcPr>
          <w:p w14:paraId="705C013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6.718</w:t>
            </w:r>
          </w:p>
        </w:tc>
        <w:tc>
          <w:tcPr>
            <w:tcW w:w="1109" w:type="dxa"/>
            <w:noWrap/>
            <w:vAlign w:val="center"/>
            <w:hideMark/>
          </w:tcPr>
          <w:p w14:paraId="14A8255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2.268</w:t>
            </w:r>
          </w:p>
        </w:tc>
        <w:tc>
          <w:tcPr>
            <w:tcW w:w="1023" w:type="dxa"/>
            <w:noWrap/>
            <w:vAlign w:val="center"/>
            <w:hideMark/>
          </w:tcPr>
          <w:p w14:paraId="11ADBD5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6.168</w:t>
            </w:r>
          </w:p>
        </w:tc>
        <w:tc>
          <w:tcPr>
            <w:tcW w:w="960" w:type="dxa"/>
            <w:noWrap/>
            <w:vAlign w:val="center"/>
            <w:hideMark/>
          </w:tcPr>
          <w:p w14:paraId="5145B60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496DBD30" w14:textId="77777777" w:rsidTr="002E4D0A">
        <w:trPr>
          <w:trHeight w:val="20"/>
          <w:jc w:val="center"/>
        </w:trPr>
        <w:tc>
          <w:tcPr>
            <w:tcW w:w="1645" w:type="dxa"/>
            <w:vMerge/>
            <w:vAlign w:val="center"/>
            <w:hideMark/>
          </w:tcPr>
          <w:p w14:paraId="02A9EA5E"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restart"/>
            <w:vAlign w:val="center"/>
          </w:tcPr>
          <w:p w14:paraId="6D0E3EB0" w14:textId="441972AB"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Female</w:t>
            </w:r>
          </w:p>
        </w:tc>
        <w:tc>
          <w:tcPr>
            <w:tcW w:w="1890" w:type="dxa"/>
            <w:noWrap/>
            <w:vAlign w:val="center"/>
            <w:hideMark/>
          </w:tcPr>
          <w:p w14:paraId="4B90BF8F" w14:textId="55E011FB"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0B11BFA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2408</w:t>
            </w:r>
          </w:p>
        </w:tc>
        <w:tc>
          <w:tcPr>
            <w:tcW w:w="900" w:type="dxa"/>
            <w:noWrap/>
            <w:vAlign w:val="center"/>
            <w:hideMark/>
          </w:tcPr>
          <w:p w14:paraId="42F10C1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68.80</w:t>
            </w:r>
          </w:p>
        </w:tc>
        <w:tc>
          <w:tcPr>
            <w:tcW w:w="1121" w:type="dxa"/>
            <w:noWrap/>
            <w:vAlign w:val="center"/>
            <w:hideMark/>
          </w:tcPr>
          <w:p w14:paraId="346A3D6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31.706</w:t>
            </w:r>
          </w:p>
        </w:tc>
        <w:tc>
          <w:tcPr>
            <w:tcW w:w="1109" w:type="dxa"/>
            <w:noWrap/>
            <w:vAlign w:val="center"/>
            <w:hideMark/>
          </w:tcPr>
          <w:p w14:paraId="6AC1765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2.191</w:t>
            </w:r>
          </w:p>
        </w:tc>
        <w:tc>
          <w:tcPr>
            <w:tcW w:w="1023" w:type="dxa"/>
            <w:noWrap/>
            <w:vAlign w:val="center"/>
            <w:hideMark/>
          </w:tcPr>
          <w:p w14:paraId="1AE6127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6.309</w:t>
            </w:r>
          </w:p>
        </w:tc>
        <w:tc>
          <w:tcPr>
            <w:tcW w:w="960" w:type="dxa"/>
            <w:noWrap/>
            <w:vAlign w:val="center"/>
            <w:hideMark/>
          </w:tcPr>
          <w:p w14:paraId="075E584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43F418E3" w14:textId="77777777" w:rsidTr="002E4D0A">
        <w:trPr>
          <w:trHeight w:val="20"/>
          <w:jc w:val="center"/>
        </w:trPr>
        <w:tc>
          <w:tcPr>
            <w:tcW w:w="1645" w:type="dxa"/>
            <w:vMerge/>
            <w:vAlign w:val="center"/>
            <w:hideMark/>
          </w:tcPr>
          <w:p w14:paraId="1B2988A8"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343BFFEE"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236C4968" w14:textId="1B472A0A" w:rsidR="00AD55D2" w:rsidRPr="00F01003" w:rsidRDefault="009E458B" w:rsidP="002E4D0A">
            <w:pPr>
              <w:spacing w:line="360" w:lineRule="auto"/>
              <w:jc w:val="both"/>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0C48F35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1792</w:t>
            </w:r>
          </w:p>
        </w:tc>
        <w:tc>
          <w:tcPr>
            <w:tcW w:w="900" w:type="dxa"/>
            <w:noWrap/>
            <w:vAlign w:val="center"/>
            <w:hideMark/>
          </w:tcPr>
          <w:p w14:paraId="65AC6BA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51.20</w:t>
            </w:r>
          </w:p>
        </w:tc>
        <w:tc>
          <w:tcPr>
            <w:tcW w:w="1121" w:type="dxa"/>
            <w:noWrap/>
            <w:vAlign w:val="center"/>
            <w:hideMark/>
          </w:tcPr>
          <w:p w14:paraId="22A9F89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20.172</w:t>
            </w:r>
          </w:p>
        </w:tc>
        <w:tc>
          <w:tcPr>
            <w:tcW w:w="1109" w:type="dxa"/>
            <w:noWrap/>
            <w:vAlign w:val="center"/>
            <w:hideMark/>
          </w:tcPr>
          <w:p w14:paraId="6DB1E74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2.414</w:t>
            </w:r>
          </w:p>
        </w:tc>
        <w:tc>
          <w:tcPr>
            <w:tcW w:w="1023" w:type="dxa"/>
            <w:noWrap/>
            <w:vAlign w:val="center"/>
            <w:hideMark/>
          </w:tcPr>
          <w:p w14:paraId="5D01B03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6.742</w:t>
            </w:r>
          </w:p>
        </w:tc>
        <w:tc>
          <w:tcPr>
            <w:tcW w:w="960" w:type="dxa"/>
            <w:noWrap/>
            <w:vAlign w:val="center"/>
            <w:hideMark/>
          </w:tcPr>
          <w:p w14:paraId="24D2BEF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24D7E42" w14:textId="77777777" w:rsidTr="002E4D0A">
        <w:trPr>
          <w:trHeight w:val="20"/>
          <w:jc w:val="center"/>
        </w:trPr>
        <w:tc>
          <w:tcPr>
            <w:tcW w:w="1645" w:type="dxa"/>
            <w:vMerge/>
            <w:vAlign w:val="center"/>
            <w:hideMark/>
          </w:tcPr>
          <w:p w14:paraId="6B072243"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3D8C33B5"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0BBA48F9" w14:textId="2225A330"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048E29D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1496</w:t>
            </w:r>
          </w:p>
        </w:tc>
        <w:tc>
          <w:tcPr>
            <w:tcW w:w="900" w:type="dxa"/>
            <w:noWrap/>
            <w:vAlign w:val="center"/>
            <w:hideMark/>
          </w:tcPr>
          <w:p w14:paraId="5CE7C51E"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42.74</w:t>
            </w:r>
          </w:p>
        </w:tc>
        <w:tc>
          <w:tcPr>
            <w:tcW w:w="1121" w:type="dxa"/>
            <w:noWrap/>
            <w:vAlign w:val="center"/>
            <w:hideMark/>
          </w:tcPr>
          <w:p w14:paraId="4281E99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17.686</w:t>
            </w:r>
          </w:p>
        </w:tc>
        <w:tc>
          <w:tcPr>
            <w:tcW w:w="1109" w:type="dxa"/>
            <w:noWrap/>
            <w:vAlign w:val="center"/>
            <w:hideMark/>
          </w:tcPr>
          <w:p w14:paraId="0CEB099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2.527</w:t>
            </w:r>
          </w:p>
        </w:tc>
        <w:tc>
          <w:tcPr>
            <w:tcW w:w="1023" w:type="dxa"/>
            <w:noWrap/>
            <w:vAlign w:val="center"/>
            <w:hideMark/>
          </w:tcPr>
          <w:p w14:paraId="2FDBC77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7.474</w:t>
            </w:r>
          </w:p>
        </w:tc>
        <w:tc>
          <w:tcPr>
            <w:tcW w:w="960" w:type="dxa"/>
            <w:noWrap/>
            <w:vAlign w:val="center"/>
            <w:hideMark/>
          </w:tcPr>
          <w:p w14:paraId="1D80D3E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1FD39629" w14:textId="77777777" w:rsidTr="002E4D0A">
        <w:trPr>
          <w:trHeight w:val="20"/>
          <w:jc w:val="center"/>
        </w:trPr>
        <w:tc>
          <w:tcPr>
            <w:tcW w:w="1645" w:type="dxa"/>
            <w:vMerge w:val="restart"/>
            <w:vAlign w:val="center"/>
            <w:hideMark/>
          </w:tcPr>
          <w:p w14:paraId="4D73EB65" w14:textId="4C3F0B2D"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r w:rsidRPr="002E4D0A">
              <w:rPr>
                <w:rFonts w:ascii="Times New Roman" w:eastAsia="Times New Roman" w:hAnsi="Times New Roman" w:cs="Times New Roman"/>
                <w:b/>
                <w:bCs/>
                <w:kern w:val="0"/>
                <w:highlight w:val="yellow"/>
                <w:lang w:eastAsia="en-IN" w:bidi="hi-IN"/>
                <w14:ligatures w14:val="none"/>
              </w:rPr>
              <w:t>Urban Unpaid domestic services</w:t>
            </w:r>
          </w:p>
        </w:tc>
        <w:tc>
          <w:tcPr>
            <w:tcW w:w="1890" w:type="dxa"/>
            <w:vMerge w:val="restart"/>
            <w:vAlign w:val="center"/>
          </w:tcPr>
          <w:p w14:paraId="486E637F" w14:textId="1F50E10A"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Male</w:t>
            </w:r>
          </w:p>
        </w:tc>
        <w:tc>
          <w:tcPr>
            <w:tcW w:w="1890" w:type="dxa"/>
            <w:noWrap/>
            <w:vAlign w:val="center"/>
            <w:hideMark/>
          </w:tcPr>
          <w:p w14:paraId="731A5310" w14:textId="4F5E1ED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53F170B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996</w:t>
            </w:r>
          </w:p>
        </w:tc>
        <w:tc>
          <w:tcPr>
            <w:tcW w:w="900" w:type="dxa"/>
            <w:noWrap/>
            <w:vAlign w:val="center"/>
            <w:hideMark/>
          </w:tcPr>
          <w:p w14:paraId="707D151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28.46</w:t>
            </w:r>
          </w:p>
        </w:tc>
        <w:tc>
          <w:tcPr>
            <w:tcW w:w="1121" w:type="dxa"/>
            <w:noWrap/>
            <w:vAlign w:val="center"/>
            <w:hideMark/>
          </w:tcPr>
          <w:p w14:paraId="099EBE3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14.918</w:t>
            </w:r>
          </w:p>
        </w:tc>
        <w:tc>
          <w:tcPr>
            <w:tcW w:w="1109" w:type="dxa"/>
            <w:noWrap/>
            <w:vAlign w:val="center"/>
            <w:hideMark/>
          </w:tcPr>
          <w:p w14:paraId="29F419E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1.305</w:t>
            </w:r>
          </w:p>
        </w:tc>
        <w:tc>
          <w:tcPr>
            <w:tcW w:w="1023" w:type="dxa"/>
            <w:noWrap/>
            <w:vAlign w:val="center"/>
            <w:hideMark/>
          </w:tcPr>
          <w:p w14:paraId="149359B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0.933</w:t>
            </w:r>
          </w:p>
        </w:tc>
        <w:tc>
          <w:tcPr>
            <w:tcW w:w="960" w:type="dxa"/>
            <w:noWrap/>
            <w:vAlign w:val="center"/>
            <w:hideMark/>
          </w:tcPr>
          <w:p w14:paraId="73E47E7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6F80E350" w14:textId="77777777" w:rsidTr="002E4D0A">
        <w:trPr>
          <w:trHeight w:val="20"/>
          <w:jc w:val="center"/>
        </w:trPr>
        <w:tc>
          <w:tcPr>
            <w:tcW w:w="1645" w:type="dxa"/>
            <w:vMerge/>
            <w:vAlign w:val="center"/>
            <w:hideMark/>
          </w:tcPr>
          <w:p w14:paraId="5C383148"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6AC4CDF1"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72C789B8" w14:textId="5868056B" w:rsidR="00AD55D2" w:rsidRPr="00F01003" w:rsidRDefault="009E458B" w:rsidP="002E4D0A">
            <w:pPr>
              <w:spacing w:line="360" w:lineRule="auto"/>
              <w:jc w:val="both"/>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6BFB4DA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1084</w:t>
            </w:r>
          </w:p>
        </w:tc>
        <w:tc>
          <w:tcPr>
            <w:tcW w:w="900" w:type="dxa"/>
            <w:noWrap/>
            <w:vAlign w:val="center"/>
            <w:hideMark/>
          </w:tcPr>
          <w:p w14:paraId="22DE080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30.97</w:t>
            </w:r>
          </w:p>
        </w:tc>
        <w:tc>
          <w:tcPr>
            <w:tcW w:w="1121" w:type="dxa"/>
            <w:noWrap/>
            <w:vAlign w:val="center"/>
            <w:hideMark/>
          </w:tcPr>
          <w:p w14:paraId="3AE60B9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12.524</w:t>
            </w:r>
          </w:p>
        </w:tc>
        <w:tc>
          <w:tcPr>
            <w:tcW w:w="1109" w:type="dxa"/>
            <w:noWrap/>
            <w:vAlign w:val="center"/>
            <w:hideMark/>
          </w:tcPr>
          <w:p w14:paraId="2656A78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0.685</w:t>
            </w:r>
          </w:p>
        </w:tc>
        <w:tc>
          <w:tcPr>
            <w:tcW w:w="1023" w:type="dxa"/>
            <w:noWrap/>
            <w:vAlign w:val="center"/>
            <w:hideMark/>
          </w:tcPr>
          <w:p w14:paraId="65657E1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-0.761</w:t>
            </w:r>
          </w:p>
        </w:tc>
        <w:tc>
          <w:tcPr>
            <w:tcW w:w="960" w:type="dxa"/>
            <w:noWrap/>
            <w:vAlign w:val="center"/>
            <w:hideMark/>
          </w:tcPr>
          <w:p w14:paraId="01A3445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57544B9A" w14:textId="77777777" w:rsidTr="002E4D0A">
        <w:trPr>
          <w:trHeight w:val="20"/>
          <w:jc w:val="center"/>
        </w:trPr>
        <w:tc>
          <w:tcPr>
            <w:tcW w:w="1645" w:type="dxa"/>
            <w:vMerge/>
            <w:vAlign w:val="center"/>
            <w:hideMark/>
          </w:tcPr>
          <w:p w14:paraId="3A3749C4"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54593378"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7615C575" w14:textId="36EC4BD3"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3C4510D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1018</w:t>
            </w:r>
          </w:p>
        </w:tc>
        <w:tc>
          <w:tcPr>
            <w:tcW w:w="900" w:type="dxa"/>
            <w:noWrap/>
            <w:vAlign w:val="center"/>
            <w:hideMark/>
          </w:tcPr>
          <w:p w14:paraId="40A4D5C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29.09</w:t>
            </w:r>
          </w:p>
        </w:tc>
        <w:tc>
          <w:tcPr>
            <w:tcW w:w="1121" w:type="dxa"/>
            <w:noWrap/>
            <w:vAlign w:val="center"/>
            <w:hideMark/>
          </w:tcPr>
          <w:p w14:paraId="0EA96DC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11.756</w:t>
            </w:r>
          </w:p>
        </w:tc>
        <w:tc>
          <w:tcPr>
            <w:tcW w:w="1109" w:type="dxa"/>
            <w:noWrap/>
            <w:vAlign w:val="center"/>
            <w:hideMark/>
          </w:tcPr>
          <w:p w14:paraId="14E4961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0.817</w:t>
            </w:r>
          </w:p>
        </w:tc>
        <w:tc>
          <w:tcPr>
            <w:tcW w:w="1023" w:type="dxa"/>
            <w:noWrap/>
            <w:vAlign w:val="center"/>
            <w:hideMark/>
          </w:tcPr>
          <w:p w14:paraId="205F292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-0.290</w:t>
            </w:r>
          </w:p>
        </w:tc>
        <w:tc>
          <w:tcPr>
            <w:tcW w:w="960" w:type="dxa"/>
            <w:noWrap/>
            <w:vAlign w:val="center"/>
            <w:hideMark/>
          </w:tcPr>
          <w:p w14:paraId="7DB9ADF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AE84C02" w14:textId="77777777" w:rsidTr="002E4D0A">
        <w:trPr>
          <w:trHeight w:val="20"/>
          <w:jc w:val="center"/>
        </w:trPr>
        <w:tc>
          <w:tcPr>
            <w:tcW w:w="1645" w:type="dxa"/>
            <w:vMerge/>
            <w:vAlign w:val="center"/>
            <w:hideMark/>
          </w:tcPr>
          <w:p w14:paraId="0E5B680A"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restart"/>
            <w:vAlign w:val="center"/>
          </w:tcPr>
          <w:p w14:paraId="2CB2A813" w14:textId="7CD60B14"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Female</w:t>
            </w:r>
          </w:p>
        </w:tc>
        <w:tc>
          <w:tcPr>
            <w:tcW w:w="1890" w:type="dxa"/>
            <w:noWrap/>
            <w:vAlign w:val="center"/>
            <w:hideMark/>
          </w:tcPr>
          <w:p w14:paraId="63B2FFC1" w14:textId="1167F786"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650A6AD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7279</w:t>
            </w:r>
          </w:p>
        </w:tc>
        <w:tc>
          <w:tcPr>
            <w:tcW w:w="900" w:type="dxa"/>
            <w:noWrap/>
            <w:vAlign w:val="center"/>
            <w:hideMark/>
          </w:tcPr>
          <w:p w14:paraId="5BB1071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207.97</w:t>
            </w:r>
          </w:p>
        </w:tc>
        <w:tc>
          <w:tcPr>
            <w:tcW w:w="1121" w:type="dxa"/>
            <w:noWrap/>
            <w:vAlign w:val="center"/>
            <w:hideMark/>
          </w:tcPr>
          <w:p w14:paraId="31696FB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44.716</w:t>
            </w:r>
          </w:p>
        </w:tc>
        <w:tc>
          <w:tcPr>
            <w:tcW w:w="1109" w:type="dxa"/>
            <w:noWrap/>
            <w:vAlign w:val="center"/>
            <w:hideMark/>
          </w:tcPr>
          <w:p w14:paraId="34EFBD7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0.346</w:t>
            </w:r>
          </w:p>
        </w:tc>
        <w:tc>
          <w:tcPr>
            <w:tcW w:w="1023" w:type="dxa"/>
            <w:noWrap/>
            <w:vAlign w:val="center"/>
            <w:hideMark/>
          </w:tcPr>
          <w:p w14:paraId="6C43322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0.397</w:t>
            </w:r>
          </w:p>
        </w:tc>
        <w:tc>
          <w:tcPr>
            <w:tcW w:w="960" w:type="dxa"/>
            <w:noWrap/>
            <w:vAlign w:val="center"/>
            <w:hideMark/>
          </w:tcPr>
          <w:p w14:paraId="68E6D78E"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0D69A76C" w14:textId="77777777" w:rsidTr="002E4D0A">
        <w:trPr>
          <w:trHeight w:val="20"/>
          <w:jc w:val="center"/>
        </w:trPr>
        <w:tc>
          <w:tcPr>
            <w:tcW w:w="1645" w:type="dxa"/>
            <w:vMerge/>
            <w:vAlign w:val="center"/>
            <w:hideMark/>
          </w:tcPr>
          <w:p w14:paraId="1A5180DE"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15839727"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43C97BA5" w14:textId="2DE5866C" w:rsidR="00AD55D2" w:rsidRPr="00F01003" w:rsidRDefault="009E458B" w:rsidP="002E4D0A">
            <w:pPr>
              <w:spacing w:line="360" w:lineRule="auto"/>
              <w:jc w:val="both"/>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23994F3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9640</w:t>
            </w:r>
          </w:p>
        </w:tc>
        <w:tc>
          <w:tcPr>
            <w:tcW w:w="900" w:type="dxa"/>
            <w:noWrap/>
            <w:vAlign w:val="center"/>
            <w:hideMark/>
          </w:tcPr>
          <w:p w14:paraId="4B80EED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275.43</w:t>
            </w:r>
          </w:p>
        </w:tc>
        <w:tc>
          <w:tcPr>
            <w:tcW w:w="1121" w:type="dxa"/>
            <w:noWrap/>
            <w:vAlign w:val="center"/>
            <w:hideMark/>
          </w:tcPr>
          <w:p w14:paraId="2C584DC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34.181</w:t>
            </w:r>
          </w:p>
        </w:tc>
        <w:tc>
          <w:tcPr>
            <w:tcW w:w="1109" w:type="dxa"/>
            <w:noWrap/>
            <w:vAlign w:val="center"/>
            <w:hideMark/>
          </w:tcPr>
          <w:p w14:paraId="52ABCB2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0.391</w:t>
            </w:r>
          </w:p>
        </w:tc>
        <w:tc>
          <w:tcPr>
            <w:tcW w:w="1023" w:type="dxa"/>
            <w:noWrap/>
            <w:vAlign w:val="center"/>
            <w:hideMark/>
          </w:tcPr>
          <w:p w14:paraId="239DF33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-0.357</w:t>
            </w:r>
          </w:p>
        </w:tc>
        <w:tc>
          <w:tcPr>
            <w:tcW w:w="960" w:type="dxa"/>
            <w:noWrap/>
            <w:vAlign w:val="center"/>
            <w:hideMark/>
          </w:tcPr>
          <w:p w14:paraId="7D890AA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4E643E0B" w14:textId="77777777" w:rsidTr="002E4D0A">
        <w:trPr>
          <w:trHeight w:val="20"/>
          <w:jc w:val="center"/>
        </w:trPr>
        <w:tc>
          <w:tcPr>
            <w:tcW w:w="1645" w:type="dxa"/>
            <w:vMerge/>
            <w:vAlign w:val="center"/>
            <w:hideMark/>
          </w:tcPr>
          <w:p w14:paraId="5D8E6684" w14:textId="77777777"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p>
        </w:tc>
        <w:tc>
          <w:tcPr>
            <w:tcW w:w="1890" w:type="dxa"/>
            <w:vMerge/>
            <w:vAlign w:val="center"/>
          </w:tcPr>
          <w:p w14:paraId="686FB5A9"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3AFFB124" w14:textId="07AFF83F"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7E3B8E1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8300</w:t>
            </w:r>
          </w:p>
        </w:tc>
        <w:tc>
          <w:tcPr>
            <w:tcW w:w="900" w:type="dxa"/>
            <w:noWrap/>
            <w:vAlign w:val="center"/>
            <w:hideMark/>
          </w:tcPr>
          <w:p w14:paraId="4DC6E44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237.14</w:t>
            </w:r>
          </w:p>
        </w:tc>
        <w:tc>
          <w:tcPr>
            <w:tcW w:w="1121" w:type="dxa"/>
            <w:noWrap/>
            <w:vAlign w:val="center"/>
            <w:hideMark/>
          </w:tcPr>
          <w:p w14:paraId="6230E64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27.254</w:t>
            </w:r>
          </w:p>
        </w:tc>
        <w:tc>
          <w:tcPr>
            <w:tcW w:w="1109" w:type="dxa"/>
            <w:noWrap/>
            <w:vAlign w:val="center"/>
            <w:hideMark/>
          </w:tcPr>
          <w:p w14:paraId="08FF84F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0.610</w:t>
            </w:r>
          </w:p>
        </w:tc>
        <w:tc>
          <w:tcPr>
            <w:tcW w:w="1023" w:type="dxa"/>
            <w:noWrap/>
            <w:vAlign w:val="center"/>
            <w:hideMark/>
          </w:tcPr>
          <w:p w14:paraId="4D9BE62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-0.009</w:t>
            </w:r>
          </w:p>
        </w:tc>
        <w:tc>
          <w:tcPr>
            <w:tcW w:w="960" w:type="dxa"/>
            <w:noWrap/>
            <w:vAlign w:val="center"/>
            <w:hideMark/>
          </w:tcPr>
          <w:p w14:paraId="70D8F60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57C0FBD1" w14:textId="77777777" w:rsidTr="002E4D0A">
        <w:trPr>
          <w:trHeight w:val="20"/>
          <w:jc w:val="center"/>
        </w:trPr>
        <w:tc>
          <w:tcPr>
            <w:tcW w:w="1645" w:type="dxa"/>
            <w:vMerge w:val="restart"/>
            <w:vAlign w:val="center"/>
            <w:hideMark/>
          </w:tcPr>
          <w:p w14:paraId="66DCB361" w14:textId="76FC42A2" w:rsidR="00AD55D2" w:rsidRPr="002E4D0A" w:rsidRDefault="00AD55D2" w:rsidP="002E4D0A">
            <w:pPr>
              <w:spacing w:line="360" w:lineRule="auto"/>
              <w:rPr>
                <w:rFonts w:ascii="Times New Roman" w:eastAsia="Times New Roman" w:hAnsi="Times New Roman" w:cs="Times New Roman"/>
                <w:b/>
                <w:bCs/>
                <w:kern w:val="0"/>
                <w:highlight w:val="yellow"/>
                <w:lang w:eastAsia="en-IN" w:bidi="hi-IN"/>
                <w14:ligatures w14:val="none"/>
              </w:rPr>
            </w:pPr>
            <w:r w:rsidRPr="002E4D0A">
              <w:rPr>
                <w:rFonts w:ascii="Times New Roman" w:eastAsia="Times New Roman" w:hAnsi="Times New Roman" w:cs="Times New Roman"/>
                <w:b/>
                <w:bCs/>
                <w:kern w:val="0"/>
                <w:highlight w:val="yellow"/>
                <w:lang w:eastAsia="en-IN" w:bidi="hi-IN"/>
                <w14:ligatures w14:val="none"/>
              </w:rPr>
              <w:t>Urban Unpaid domestic services</w:t>
            </w:r>
          </w:p>
        </w:tc>
        <w:tc>
          <w:tcPr>
            <w:tcW w:w="1890" w:type="dxa"/>
            <w:vMerge w:val="restart"/>
            <w:vAlign w:val="center"/>
          </w:tcPr>
          <w:p w14:paraId="26B03D32" w14:textId="3A740549"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Male</w:t>
            </w:r>
          </w:p>
        </w:tc>
        <w:tc>
          <w:tcPr>
            <w:tcW w:w="1890" w:type="dxa"/>
            <w:noWrap/>
            <w:vAlign w:val="center"/>
            <w:hideMark/>
          </w:tcPr>
          <w:p w14:paraId="3BDA6F2C" w14:textId="415DE426"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45E7CA2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223</w:t>
            </w:r>
          </w:p>
        </w:tc>
        <w:tc>
          <w:tcPr>
            <w:tcW w:w="900" w:type="dxa"/>
            <w:noWrap/>
            <w:vAlign w:val="center"/>
            <w:hideMark/>
          </w:tcPr>
          <w:p w14:paraId="6842BB2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6.37</w:t>
            </w:r>
          </w:p>
        </w:tc>
        <w:tc>
          <w:tcPr>
            <w:tcW w:w="1121" w:type="dxa"/>
            <w:noWrap/>
            <w:vAlign w:val="center"/>
            <w:hideMark/>
          </w:tcPr>
          <w:p w14:paraId="63123BC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3.911</w:t>
            </w:r>
          </w:p>
        </w:tc>
        <w:tc>
          <w:tcPr>
            <w:tcW w:w="1109" w:type="dxa"/>
            <w:noWrap/>
            <w:vAlign w:val="center"/>
            <w:hideMark/>
          </w:tcPr>
          <w:p w14:paraId="4D8C2A1E"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2.275</w:t>
            </w:r>
          </w:p>
        </w:tc>
        <w:tc>
          <w:tcPr>
            <w:tcW w:w="1023" w:type="dxa"/>
            <w:noWrap/>
            <w:vAlign w:val="center"/>
            <w:hideMark/>
          </w:tcPr>
          <w:p w14:paraId="15389F2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8.867</w:t>
            </w:r>
          </w:p>
        </w:tc>
        <w:tc>
          <w:tcPr>
            <w:tcW w:w="960" w:type="dxa"/>
            <w:noWrap/>
            <w:vAlign w:val="center"/>
            <w:hideMark/>
          </w:tcPr>
          <w:p w14:paraId="383EAEB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5C4C7957" w14:textId="77777777" w:rsidTr="00AD55D2">
        <w:trPr>
          <w:trHeight w:val="20"/>
          <w:jc w:val="center"/>
        </w:trPr>
        <w:tc>
          <w:tcPr>
            <w:tcW w:w="1645" w:type="dxa"/>
            <w:vMerge/>
            <w:vAlign w:val="center"/>
            <w:hideMark/>
          </w:tcPr>
          <w:p w14:paraId="2EFE50C5" w14:textId="77777777" w:rsidR="00AD55D2" w:rsidRPr="00F01003" w:rsidRDefault="00AD55D2" w:rsidP="002E4D0A">
            <w:pPr>
              <w:spacing w:line="360" w:lineRule="auto"/>
              <w:jc w:val="both"/>
              <w:rPr>
                <w:rFonts w:ascii="Times New Roman" w:eastAsia="Times New Roman" w:hAnsi="Times New Roman" w:cs="Times New Roman"/>
                <w:b/>
                <w:bCs/>
                <w:kern w:val="0"/>
                <w:lang w:eastAsia="en-IN" w:bidi="hi-IN"/>
                <w14:ligatures w14:val="none"/>
              </w:rPr>
            </w:pPr>
          </w:p>
        </w:tc>
        <w:tc>
          <w:tcPr>
            <w:tcW w:w="1890" w:type="dxa"/>
            <w:vMerge/>
            <w:vAlign w:val="center"/>
          </w:tcPr>
          <w:p w14:paraId="71D0CFBF"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6D6D6D74" w14:textId="37367231" w:rsidR="00AD55D2" w:rsidRPr="00F01003" w:rsidRDefault="009E458B" w:rsidP="002E4D0A">
            <w:pPr>
              <w:spacing w:line="360" w:lineRule="auto"/>
              <w:jc w:val="both"/>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1A0CFDD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447</w:t>
            </w:r>
          </w:p>
        </w:tc>
        <w:tc>
          <w:tcPr>
            <w:tcW w:w="900" w:type="dxa"/>
            <w:noWrap/>
            <w:vAlign w:val="center"/>
            <w:hideMark/>
          </w:tcPr>
          <w:p w14:paraId="7F720C5F"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12.77</w:t>
            </w:r>
          </w:p>
        </w:tc>
        <w:tc>
          <w:tcPr>
            <w:tcW w:w="1121" w:type="dxa"/>
            <w:noWrap/>
            <w:vAlign w:val="center"/>
            <w:hideMark/>
          </w:tcPr>
          <w:p w14:paraId="5551835C"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7.773</w:t>
            </w:r>
          </w:p>
        </w:tc>
        <w:tc>
          <w:tcPr>
            <w:tcW w:w="1109" w:type="dxa"/>
            <w:noWrap/>
            <w:vAlign w:val="center"/>
            <w:hideMark/>
          </w:tcPr>
          <w:p w14:paraId="33293B2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2.745</w:t>
            </w:r>
          </w:p>
        </w:tc>
        <w:tc>
          <w:tcPr>
            <w:tcW w:w="1023" w:type="dxa"/>
            <w:noWrap/>
            <w:vAlign w:val="center"/>
            <w:hideMark/>
          </w:tcPr>
          <w:p w14:paraId="4FCF6C7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9.427</w:t>
            </w:r>
          </w:p>
        </w:tc>
        <w:tc>
          <w:tcPr>
            <w:tcW w:w="960" w:type="dxa"/>
            <w:noWrap/>
            <w:vAlign w:val="center"/>
            <w:hideMark/>
          </w:tcPr>
          <w:p w14:paraId="6380B92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2F445FB5" w14:textId="77777777" w:rsidTr="00AD55D2">
        <w:trPr>
          <w:trHeight w:val="20"/>
          <w:jc w:val="center"/>
        </w:trPr>
        <w:tc>
          <w:tcPr>
            <w:tcW w:w="1645" w:type="dxa"/>
            <w:vMerge/>
            <w:vAlign w:val="center"/>
            <w:hideMark/>
          </w:tcPr>
          <w:p w14:paraId="02A53BEA" w14:textId="77777777" w:rsidR="00AD55D2" w:rsidRPr="00F01003" w:rsidRDefault="00AD55D2" w:rsidP="002E4D0A">
            <w:pPr>
              <w:spacing w:line="360" w:lineRule="auto"/>
              <w:jc w:val="both"/>
              <w:rPr>
                <w:rFonts w:ascii="Times New Roman" w:eastAsia="Times New Roman" w:hAnsi="Times New Roman" w:cs="Times New Roman"/>
                <w:b/>
                <w:bCs/>
                <w:kern w:val="0"/>
                <w:lang w:eastAsia="en-IN" w:bidi="hi-IN"/>
                <w14:ligatures w14:val="none"/>
              </w:rPr>
            </w:pPr>
          </w:p>
        </w:tc>
        <w:tc>
          <w:tcPr>
            <w:tcW w:w="1890" w:type="dxa"/>
            <w:vMerge/>
            <w:vAlign w:val="center"/>
          </w:tcPr>
          <w:p w14:paraId="1C3D4CA4"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17F82ACB" w14:textId="04D32B48"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268E7CBA"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405</w:t>
            </w:r>
          </w:p>
        </w:tc>
        <w:tc>
          <w:tcPr>
            <w:tcW w:w="900" w:type="dxa"/>
            <w:noWrap/>
            <w:vAlign w:val="center"/>
            <w:hideMark/>
          </w:tcPr>
          <w:p w14:paraId="4353A0E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11.57</w:t>
            </w:r>
          </w:p>
        </w:tc>
        <w:tc>
          <w:tcPr>
            <w:tcW w:w="1121" w:type="dxa"/>
            <w:noWrap/>
            <w:vAlign w:val="center"/>
            <w:hideMark/>
          </w:tcPr>
          <w:p w14:paraId="7A513DCB"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6.505</w:t>
            </w:r>
          </w:p>
        </w:tc>
        <w:tc>
          <w:tcPr>
            <w:tcW w:w="1109" w:type="dxa"/>
            <w:noWrap/>
            <w:vAlign w:val="center"/>
            <w:hideMark/>
          </w:tcPr>
          <w:p w14:paraId="19BCA09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2.826</w:t>
            </w:r>
          </w:p>
        </w:tc>
        <w:tc>
          <w:tcPr>
            <w:tcW w:w="1023" w:type="dxa"/>
            <w:noWrap/>
            <w:vAlign w:val="center"/>
            <w:hideMark/>
          </w:tcPr>
          <w:p w14:paraId="74688C0D"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10.357</w:t>
            </w:r>
          </w:p>
        </w:tc>
        <w:tc>
          <w:tcPr>
            <w:tcW w:w="960" w:type="dxa"/>
            <w:noWrap/>
            <w:vAlign w:val="center"/>
            <w:hideMark/>
          </w:tcPr>
          <w:p w14:paraId="69D1C37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1C933640" w14:textId="77777777" w:rsidTr="00AD55D2">
        <w:trPr>
          <w:trHeight w:val="20"/>
          <w:jc w:val="center"/>
        </w:trPr>
        <w:tc>
          <w:tcPr>
            <w:tcW w:w="1645" w:type="dxa"/>
            <w:vMerge/>
            <w:vAlign w:val="center"/>
            <w:hideMark/>
          </w:tcPr>
          <w:p w14:paraId="5E3752FC" w14:textId="77777777" w:rsidR="00AD55D2" w:rsidRPr="00F01003" w:rsidRDefault="00AD55D2" w:rsidP="002E4D0A">
            <w:pPr>
              <w:spacing w:line="360" w:lineRule="auto"/>
              <w:jc w:val="both"/>
              <w:rPr>
                <w:rFonts w:ascii="Times New Roman" w:eastAsia="Times New Roman" w:hAnsi="Times New Roman" w:cs="Times New Roman"/>
                <w:b/>
                <w:bCs/>
                <w:kern w:val="0"/>
                <w:lang w:eastAsia="en-IN" w:bidi="hi-IN"/>
                <w14:ligatures w14:val="none"/>
              </w:rPr>
            </w:pPr>
          </w:p>
        </w:tc>
        <w:tc>
          <w:tcPr>
            <w:tcW w:w="1890" w:type="dxa"/>
            <w:vMerge w:val="restart"/>
            <w:vAlign w:val="center"/>
          </w:tcPr>
          <w:p w14:paraId="2434C12B" w14:textId="0FFBA7A6"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b/>
                <w:bCs/>
                <w:kern w:val="0"/>
                <w:lang w:eastAsia="en-IN" w:bidi="hi-IN"/>
                <w14:ligatures w14:val="none"/>
              </w:rPr>
              <w:t>Female</w:t>
            </w:r>
          </w:p>
        </w:tc>
        <w:tc>
          <w:tcPr>
            <w:tcW w:w="1890" w:type="dxa"/>
            <w:noWrap/>
            <w:vAlign w:val="center"/>
            <w:hideMark/>
          </w:tcPr>
          <w:p w14:paraId="0B778237" w14:textId="0D1465C9"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15-29 yrs</w:t>
            </w:r>
          </w:p>
        </w:tc>
        <w:tc>
          <w:tcPr>
            <w:tcW w:w="900" w:type="dxa"/>
            <w:noWrap/>
            <w:vAlign w:val="center"/>
            <w:hideMark/>
          </w:tcPr>
          <w:p w14:paraId="02CB245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2046</w:t>
            </w:r>
          </w:p>
        </w:tc>
        <w:tc>
          <w:tcPr>
            <w:tcW w:w="900" w:type="dxa"/>
            <w:noWrap/>
            <w:vAlign w:val="center"/>
            <w:hideMark/>
          </w:tcPr>
          <w:p w14:paraId="463DE576"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58.46</w:t>
            </w:r>
          </w:p>
        </w:tc>
        <w:tc>
          <w:tcPr>
            <w:tcW w:w="1121" w:type="dxa"/>
            <w:noWrap/>
            <w:vAlign w:val="center"/>
            <w:hideMark/>
          </w:tcPr>
          <w:p w14:paraId="4F98C12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24.140</w:t>
            </w:r>
          </w:p>
        </w:tc>
        <w:tc>
          <w:tcPr>
            <w:tcW w:w="1109" w:type="dxa"/>
            <w:noWrap/>
            <w:vAlign w:val="center"/>
            <w:hideMark/>
          </w:tcPr>
          <w:p w14:paraId="3235D0A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1.704</w:t>
            </w:r>
          </w:p>
        </w:tc>
        <w:tc>
          <w:tcPr>
            <w:tcW w:w="1023" w:type="dxa"/>
            <w:noWrap/>
            <w:vAlign w:val="center"/>
            <w:hideMark/>
          </w:tcPr>
          <w:p w14:paraId="5591687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3.303</w:t>
            </w:r>
          </w:p>
        </w:tc>
        <w:tc>
          <w:tcPr>
            <w:tcW w:w="960" w:type="dxa"/>
            <w:noWrap/>
            <w:vAlign w:val="center"/>
            <w:hideMark/>
          </w:tcPr>
          <w:p w14:paraId="466144A5"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6C657B56" w14:textId="77777777" w:rsidTr="00AD55D2">
        <w:trPr>
          <w:trHeight w:val="20"/>
          <w:jc w:val="center"/>
        </w:trPr>
        <w:tc>
          <w:tcPr>
            <w:tcW w:w="1645" w:type="dxa"/>
            <w:vMerge/>
            <w:vAlign w:val="center"/>
            <w:hideMark/>
          </w:tcPr>
          <w:p w14:paraId="2B51C67E" w14:textId="77777777" w:rsidR="00AD55D2" w:rsidRPr="00F01003" w:rsidRDefault="00AD55D2" w:rsidP="002E4D0A">
            <w:pPr>
              <w:spacing w:line="360" w:lineRule="auto"/>
              <w:jc w:val="both"/>
              <w:rPr>
                <w:rFonts w:ascii="Times New Roman" w:eastAsia="Times New Roman" w:hAnsi="Times New Roman" w:cs="Times New Roman"/>
                <w:b/>
                <w:bCs/>
                <w:kern w:val="0"/>
                <w:lang w:eastAsia="en-IN" w:bidi="hi-IN"/>
                <w14:ligatures w14:val="none"/>
              </w:rPr>
            </w:pPr>
          </w:p>
        </w:tc>
        <w:tc>
          <w:tcPr>
            <w:tcW w:w="1890" w:type="dxa"/>
            <w:vMerge/>
            <w:vAlign w:val="center"/>
          </w:tcPr>
          <w:p w14:paraId="2CB84DB7"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7B38930E" w14:textId="0AF29105" w:rsidR="00AD55D2" w:rsidRPr="00F01003" w:rsidRDefault="009E458B" w:rsidP="002E4D0A">
            <w:pPr>
              <w:spacing w:line="360" w:lineRule="auto"/>
              <w:jc w:val="both"/>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30-59</w:t>
            </w:r>
            <w:r w:rsidR="00AD55D2" w:rsidRPr="00F01003">
              <w:rPr>
                <w:rFonts w:ascii="Times New Roman" w:eastAsia="Times New Roman" w:hAnsi="Times New Roman" w:cs="Times New Roman"/>
                <w:kern w:val="0"/>
                <w:lang w:eastAsia="en-IN" w:bidi="hi-IN"/>
                <w14:ligatures w14:val="none"/>
              </w:rPr>
              <w:t xml:space="preserve"> yrs</w:t>
            </w:r>
          </w:p>
        </w:tc>
        <w:tc>
          <w:tcPr>
            <w:tcW w:w="900" w:type="dxa"/>
            <w:noWrap/>
            <w:vAlign w:val="center"/>
            <w:hideMark/>
          </w:tcPr>
          <w:p w14:paraId="446E84A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1688</w:t>
            </w:r>
          </w:p>
        </w:tc>
        <w:tc>
          <w:tcPr>
            <w:tcW w:w="900" w:type="dxa"/>
            <w:noWrap/>
            <w:vAlign w:val="center"/>
            <w:hideMark/>
          </w:tcPr>
          <w:p w14:paraId="5EE3212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48.23</w:t>
            </w:r>
          </w:p>
        </w:tc>
        <w:tc>
          <w:tcPr>
            <w:tcW w:w="1121" w:type="dxa"/>
            <w:noWrap/>
            <w:vAlign w:val="center"/>
            <w:hideMark/>
          </w:tcPr>
          <w:p w14:paraId="4A7AC681"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18.444</w:t>
            </w:r>
          </w:p>
        </w:tc>
        <w:tc>
          <w:tcPr>
            <w:tcW w:w="1109" w:type="dxa"/>
            <w:noWrap/>
            <w:vAlign w:val="center"/>
            <w:hideMark/>
          </w:tcPr>
          <w:p w14:paraId="631E22B2"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2.816</w:t>
            </w:r>
          </w:p>
        </w:tc>
        <w:tc>
          <w:tcPr>
            <w:tcW w:w="1023" w:type="dxa"/>
            <w:noWrap/>
            <w:vAlign w:val="center"/>
            <w:hideMark/>
          </w:tcPr>
          <w:p w14:paraId="1625ECB8"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10.920</w:t>
            </w:r>
          </w:p>
        </w:tc>
        <w:tc>
          <w:tcPr>
            <w:tcW w:w="960" w:type="dxa"/>
            <w:noWrap/>
            <w:vAlign w:val="center"/>
            <w:hideMark/>
          </w:tcPr>
          <w:p w14:paraId="47F71174"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r w:rsidR="00AD55D2" w:rsidRPr="00FF0348" w14:paraId="736AAF16" w14:textId="77777777" w:rsidTr="00AD55D2">
        <w:trPr>
          <w:trHeight w:val="20"/>
          <w:jc w:val="center"/>
        </w:trPr>
        <w:tc>
          <w:tcPr>
            <w:tcW w:w="1645" w:type="dxa"/>
            <w:vMerge/>
            <w:vAlign w:val="center"/>
            <w:hideMark/>
          </w:tcPr>
          <w:p w14:paraId="139DA03D" w14:textId="77777777" w:rsidR="00AD55D2" w:rsidRPr="00F01003" w:rsidRDefault="00AD55D2" w:rsidP="002E4D0A">
            <w:pPr>
              <w:spacing w:line="360" w:lineRule="auto"/>
              <w:jc w:val="both"/>
              <w:rPr>
                <w:rFonts w:ascii="Times New Roman" w:eastAsia="Times New Roman" w:hAnsi="Times New Roman" w:cs="Times New Roman"/>
                <w:b/>
                <w:bCs/>
                <w:kern w:val="0"/>
                <w:lang w:eastAsia="en-IN" w:bidi="hi-IN"/>
                <w14:ligatures w14:val="none"/>
              </w:rPr>
            </w:pPr>
          </w:p>
        </w:tc>
        <w:tc>
          <w:tcPr>
            <w:tcW w:w="1890" w:type="dxa"/>
            <w:vMerge/>
            <w:vAlign w:val="center"/>
          </w:tcPr>
          <w:p w14:paraId="0F8FEDCC" w14:textId="77777777"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p>
        </w:tc>
        <w:tc>
          <w:tcPr>
            <w:tcW w:w="1890" w:type="dxa"/>
            <w:noWrap/>
            <w:vAlign w:val="center"/>
            <w:hideMark/>
          </w:tcPr>
          <w:p w14:paraId="2119020E" w14:textId="34302AF2" w:rsidR="00AD55D2" w:rsidRPr="00F01003" w:rsidRDefault="00AD55D2" w:rsidP="002E4D0A">
            <w:pPr>
              <w:spacing w:line="360" w:lineRule="auto"/>
              <w:jc w:val="both"/>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6</w:t>
            </w:r>
            <w:r w:rsidR="00C406D6">
              <w:rPr>
                <w:rFonts w:ascii="Times New Roman" w:eastAsia="Times New Roman" w:hAnsi="Times New Roman" w:cs="Times New Roman"/>
                <w:kern w:val="0"/>
                <w:lang w:eastAsia="en-IN" w:bidi="hi-IN"/>
                <w14:ligatures w14:val="none"/>
              </w:rPr>
              <w:t>0</w:t>
            </w:r>
            <w:r w:rsidRPr="00F01003">
              <w:rPr>
                <w:rFonts w:ascii="Times New Roman" w:eastAsia="Times New Roman" w:hAnsi="Times New Roman" w:cs="Times New Roman"/>
                <w:kern w:val="0"/>
                <w:lang w:eastAsia="en-IN" w:bidi="hi-IN"/>
                <w14:ligatures w14:val="none"/>
              </w:rPr>
              <w:t xml:space="preserve"> yrs and above</w:t>
            </w:r>
          </w:p>
        </w:tc>
        <w:tc>
          <w:tcPr>
            <w:tcW w:w="900" w:type="dxa"/>
            <w:noWrap/>
            <w:vAlign w:val="center"/>
            <w:hideMark/>
          </w:tcPr>
          <w:p w14:paraId="577087E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1421</w:t>
            </w:r>
          </w:p>
        </w:tc>
        <w:tc>
          <w:tcPr>
            <w:tcW w:w="900" w:type="dxa"/>
            <w:noWrap/>
            <w:vAlign w:val="center"/>
            <w:hideMark/>
          </w:tcPr>
          <w:p w14:paraId="131AD1A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40.60</w:t>
            </w:r>
          </w:p>
        </w:tc>
        <w:tc>
          <w:tcPr>
            <w:tcW w:w="1121" w:type="dxa"/>
            <w:noWrap/>
            <w:vAlign w:val="center"/>
            <w:hideMark/>
          </w:tcPr>
          <w:p w14:paraId="06E9F5F9"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16.700</w:t>
            </w:r>
          </w:p>
        </w:tc>
        <w:tc>
          <w:tcPr>
            <w:tcW w:w="1109" w:type="dxa"/>
            <w:noWrap/>
            <w:vAlign w:val="center"/>
            <w:hideMark/>
          </w:tcPr>
          <w:p w14:paraId="588E0010"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3.185</w:t>
            </w:r>
          </w:p>
        </w:tc>
        <w:tc>
          <w:tcPr>
            <w:tcW w:w="1023" w:type="dxa"/>
            <w:noWrap/>
            <w:vAlign w:val="center"/>
            <w:hideMark/>
          </w:tcPr>
          <w:p w14:paraId="5AA53EE7"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13.382</w:t>
            </w:r>
          </w:p>
        </w:tc>
        <w:tc>
          <w:tcPr>
            <w:tcW w:w="960" w:type="dxa"/>
            <w:noWrap/>
            <w:vAlign w:val="center"/>
            <w:hideMark/>
          </w:tcPr>
          <w:p w14:paraId="106AFCA3" w14:textId="77777777" w:rsidR="00AD55D2" w:rsidRPr="00F01003" w:rsidRDefault="00AD55D2" w:rsidP="00AD55D2">
            <w:pPr>
              <w:spacing w:line="360" w:lineRule="auto"/>
              <w:jc w:val="center"/>
              <w:rPr>
                <w:rFonts w:ascii="Times New Roman" w:eastAsia="Times New Roman" w:hAnsi="Times New Roman" w:cs="Times New Roman"/>
                <w:kern w:val="0"/>
                <w:lang w:eastAsia="en-IN" w:bidi="hi-IN"/>
                <w14:ligatures w14:val="none"/>
              </w:rPr>
            </w:pPr>
            <w:r w:rsidRPr="00F01003">
              <w:rPr>
                <w:rFonts w:ascii="Times New Roman" w:eastAsia="Times New Roman" w:hAnsi="Times New Roman" w:cs="Times New Roman"/>
                <w:kern w:val="0"/>
                <w:lang w:eastAsia="en-IN" w:bidi="hi-IN"/>
                <w14:ligatures w14:val="none"/>
              </w:rPr>
              <w:t>&lt;0.001</w:t>
            </w:r>
          </w:p>
        </w:tc>
      </w:tr>
    </w:tbl>
    <w:p w14:paraId="7061E014" w14:textId="77777777" w:rsidR="00E0614A" w:rsidRPr="003D5B8F" w:rsidRDefault="00E0614A" w:rsidP="000772FB">
      <w:pPr>
        <w:spacing w:before="240" w:line="360" w:lineRule="auto"/>
        <w:jc w:val="both"/>
        <w:rPr>
          <w:rFonts w:ascii="Times New Roman" w:hAnsi="Times New Roman" w:cs="Times New Roman"/>
        </w:rPr>
      </w:pPr>
      <w:r w:rsidRPr="003D5B8F">
        <w:rPr>
          <w:rFonts w:ascii="Times New Roman" w:hAnsi="Times New Roman" w:cs="Times New Roman"/>
        </w:rPr>
        <w:t>For unpaid caregiving services, gender disparities are even more pronounced. Male contributions are much lower (mean 8-14 hours), but distributions are highly skewed (skewness &gt;1.8) and leptokurtic (kurtosis &gt;3), indicating that a majority contribute very little, while a small group contributes substantially more. Female means, however, are much higher (mean ~41-63 hours), though still with considerable skewness (&gt;1.5) and very high kurtosis (&gt;3-15), suggesting wide variability and a concentration of higher contributions among a subset of women.</w:t>
      </w:r>
    </w:p>
    <w:p w14:paraId="75DE55A6" w14:textId="77777777" w:rsidR="00E0614A" w:rsidRPr="003D5B8F" w:rsidRDefault="00E0614A" w:rsidP="000772FB">
      <w:pPr>
        <w:spacing w:before="240" w:line="360" w:lineRule="auto"/>
        <w:jc w:val="both"/>
        <w:rPr>
          <w:rFonts w:ascii="Times New Roman" w:hAnsi="Times New Roman" w:cs="Times New Roman"/>
        </w:rPr>
      </w:pPr>
      <w:r w:rsidRPr="003D5B8F">
        <w:rPr>
          <w:rFonts w:ascii="Times New Roman" w:hAnsi="Times New Roman" w:cs="Times New Roman"/>
        </w:rPr>
        <w:t>When examined by rural-urban residence, similar patterns persist. In rural areas, women spend over 230-280 hours on unpaid domestic services compared to ~25-31 hours for men, while caregiving averages around 43-69 hours for women versus ~10-14 hours for men. Urban women also spend far more time than men, though with slightly lower means for domestic services (about 207-275 hours) and caregiving (41-58 hours). Males in urban areas show a mean of 29-31 hours for domestic work and 6-13 hours for caregiving.</w:t>
      </w:r>
    </w:p>
    <w:p w14:paraId="609D91E8" w14:textId="6D88C134" w:rsidR="00F01003" w:rsidRDefault="00E0614A" w:rsidP="00AD55D2">
      <w:pPr>
        <w:spacing w:before="240" w:line="360" w:lineRule="auto"/>
        <w:jc w:val="both"/>
        <w:rPr>
          <w:rFonts w:ascii="Times New Roman" w:hAnsi="Times New Roman" w:cs="Times New Roman"/>
        </w:rPr>
      </w:pPr>
      <w:r w:rsidRPr="003D5B8F">
        <w:rPr>
          <w:rFonts w:ascii="Times New Roman" w:hAnsi="Times New Roman" w:cs="Times New Roman"/>
        </w:rPr>
        <w:t>Overall, the table underscores the disproportionate burden of unpaid work borne by women across all age groups and residential settings. Female contributions are consistently an order of magnitude higher than those of males, both for domestic and caregiving tasks. The consistently significant KS test results (&lt;0.001) confirm that the data for all categories deviate from normal distribution, reinforcing the need for non-parametric tests in further analysis.</w:t>
      </w:r>
    </w:p>
    <w:p w14:paraId="33BA8DFF" w14:textId="77777777" w:rsidR="001F76EC" w:rsidRDefault="001F76EC" w:rsidP="001F76EC">
      <w:pPr>
        <w:spacing w:before="240" w:line="360" w:lineRule="auto"/>
        <w:jc w:val="center"/>
        <w:rPr>
          <w:rFonts w:ascii="Times New Roman" w:hAnsi="Times New Roman" w:cs="Times New Roman"/>
          <w:b/>
          <w:bCs/>
        </w:rPr>
      </w:pPr>
      <w:r>
        <w:rPr>
          <w:rFonts w:ascii="Times New Roman" w:hAnsi="Times New Roman" w:cs="Times New Roman"/>
          <w:b/>
          <w:bCs/>
        </w:rPr>
        <w:t>Table 2: Mann Whitney U test for comparison between Males and Females</w:t>
      </w:r>
    </w:p>
    <w:tbl>
      <w:tblPr>
        <w:tblW w:w="8280" w:type="dxa"/>
        <w:jc w:val="center"/>
        <w:tblLook w:val="04A0" w:firstRow="1" w:lastRow="0" w:firstColumn="1" w:lastColumn="0" w:noHBand="0" w:noVBand="1"/>
      </w:tblPr>
      <w:tblGrid>
        <w:gridCol w:w="3420"/>
        <w:gridCol w:w="1350"/>
        <w:gridCol w:w="1620"/>
        <w:gridCol w:w="1890"/>
      </w:tblGrid>
      <w:tr w:rsidR="001F76EC" w:rsidRPr="00531F17" w14:paraId="7F19DAC5" w14:textId="77777777" w:rsidTr="00BD353A">
        <w:trPr>
          <w:trHeight w:val="20"/>
          <w:jc w:val="center"/>
        </w:trPr>
        <w:tc>
          <w:tcPr>
            <w:tcW w:w="3420" w:type="dxa"/>
            <w:tcBorders>
              <w:top w:val="single" w:sz="4" w:space="0" w:color="auto"/>
              <w:left w:val="single" w:sz="4" w:space="0" w:color="auto"/>
              <w:bottom w:val="single" w:sz="4" w:space="0" w:color="auto"/>
              <w:right w:val="single" w:sz="4" w:space="0" w:color="auto"/>
            </w:tcBorders>
            <w:noWrap/>
            <w:vAlign w:val="bottom"/>
            <w:hideMark/>
          </w:tcPr>
          <w:p w14:paraId="16E63FD0" w14:textId="77777777" w:rsidR="001F76EC" w:rsidRPr="00531F17" w:rsidRDefault="001F76EC" w:rsidP="005E1CC8">
            <w:pPr>
              <w:spacing w:after="0" w:line="360" w:lineRule="auto"/>
              <w:jc w:val="center"/>
              <w:rPr>
                <w:rFonts w:ascii="Times New Roman" w:eastAsia="Times New Roman" w:hAnsi="Times New Roman" w:cs="Times New Roman"/>
                <w:b/>
                <w:bCs/>
                <w:color w:val="000000"/>
                <w:kern w:val="0"/>
                <w:highlight w:val="yellow"/>
                <w:lang w:eastAsia="en-IN" w:bidi="hi-IN"/>
                <w14:ligatures w14:val="none"/>
              </w:rPr>
            </w:pPr>
            <w:r w:rsidRPr="00531F17">
              <w:rPr>
                <w:rFonts w:ascii="Times New Roman" w:eastAsia="Times New Roman" w:hAnsi="Times New Roman" w:cs="Times New Roman"/>
                <w:b/>
                <w:bCs/>
                <w:color w:val="000000"/>
                <w:kern w:val="0"/>
                <w:highlight w:val="yellow"/>
                <w:lang w:eastAsia="en-IN" w:bidi="hi-IN"/>
                <w14:ligatures w14:val="none"/>
              </w:rPr>
              <w:t>Category</w:t>
            </w:r>
          </w:p>
        </w:tc>
        <w:tc>
          <w:tcPr>
            <w:tcW w:w="1350" w:type="dxa"/>
            <w:tcBorders>
              <w:top w:val="single" w:sz="4" w:space="0" w:color="auto"/>
              <w:left w:val="nil"/>
              <w:bottom w:val="single" w:sz="4" w:space="0" w:color="auto"/>
              <w:right w:val="single" w:sz="4" w:space="0" w:color="auto"/>
            </w:tcBorders>
            <w:noWrap/>
            <w:vAlign w:val="bottom"/>
            <w:hideMark/>
          </w:tcPr>
          <w:p w14:paraId="1A2ACFAE" w14:textId="77777777" w:rsidR="001F76EC" w:rsidRPr="00531F17" w:rsidRDefault="001F76EC" w:rsidP="00285B3C">
            <w:pPr>
              <w:spacing w:after="0" w:line="360" w:lineRule="auto"/>
              <w:jc w:val="both"/>
              <w:rPr>
                <w:rFonts w:ascii="Times New Roman" w:eastAsia="Times New Roman" w:hAnsi="Times New Roman" w:cs="Times New Roman"/>
                <w:b/>
                <w:bCs/>
                <w:color w:val="000000"/>
                <w:kern w:val="0"/>
                <w:highlight w:val="yellow"/>
                <w:lang w:eastAsia="en-IN" w:bidi="hi-IN"/>
                <w14:ligatures w14:val="none"/>
              </w:rPr>
            </w:pPr>
            <w:r w:rsidRPr="00531F17">
              <w:rPr>
                <w:rFonts w:ascii="Times New Roman" w:eastAsia="Times New Roman" w:hAnsi="Times New Roman" w:cs="Times New Roman"/>
                <w:b/>
                <w:bCs/>
                <w:color w:val="000000"/>
                <w:kern w:val="0"/>
                <w:highlight w:val="yellow"/>
                <w:lang w:eastAsia="en-IN" w:bidi="hi-IN"/>
                <w14:ligatures w14:val="none"/>
              </w:rPr>
              <w:t>Gender</w:t>
            </w:r>
          </w:p>
        </w:tc>
        <w:tc>
          <w:tcPr>
            <w:tcW w:w="1620" w:type="dxa"/>
            <w:tcBorders>
              <w:top w:val="single" w:sz="4" w:space="0" w:color="auto"/>
              <w:left w:val="nil"/>
              <w:bottom w:val="single" w:sz="4" w:space="0" w:color="auto"/>
              <w:right w:val="single" w:sz="4" w:space="0" w:color="auto"/>
            </w:tcBorders>
            <w:noWrap/>
            <w:vAlign w:val="bottom"/>
            <w:hideMark/>
          </w:tcPr>
          <w:p w14:paraId="776DF3C4" w14:textId="77777777" w:rsidR="001F76EC" w:rsidRPr="00531F17" w:rsidRDefault="001F76EC" w:rsidP="005E1CC8">
            <w:pPr>
              <w:spacing w:after="0" w:line="360" w:lineRule="auto"/>
              <w:jc w:val="center"/>
              <w:rPr>
                <w:rFonts w:ascii="Times New Roman" w:eastAsia="Times New Roman" w:hAnsi="Times New Roman" w:cs="Times New Roman"/>
                <w:b/>
                <w:bCs/>
                <w:color w:val="000000"/>
                <w:kern w:val="0"/>
                <w:highlight w:val="yellow"/>
                <w:lang w:eastAsia="en-IN" w:bidi="hi-IN"/>
                <w14:ligatures w14:val="none"/>
              </w:rPr>
            </w:pPr>
            <w:r w:rsidRPr="00531F17">
              <w:rPr>
                <w:rFonts w:ascii="Times New Roman" w:eastAsia="Times New Roman" w:hAnsi="Times New Roman" w:cs="Times New Roman"/>
                <w:b/>
                <w:bCs/>
                <w:color w:val="000000"/>
                <w:kern w:val="0"/>
                <w:highlight w:val="yellow"/>
                <w:lang w:eastAsia="en-IN" w:bidi="hi-IN"/>
                <w14:ligatures w14:val="none"/>
              </w:rPr>
              <w:t>Mean Rank</w:t>
            </w:r>
          </w:p>
        </w:tc>
        <w:tc>
          <w:tcPr>
            <w:tcW w:w="1890" w:type="dxa"/>
            <w:tcBorders>
              <w:top w:val="single" w:sz="4" w:space="0" w:color="auto"/>
              <w:left w:val="nil"/>
              <w:bottom w:val="single" w:sz="4" w:space="0" w:color="auto"/>
              <w:right w:val="single" w:sz="4" w:space="0" w:color="auto"/>
            </w:tcBorders>
            <w:noWrap/>
            <w:vAlign w:val="bottom"/>
            <w:hideMark/>
          </w:tcPr>
          <w:p w14:paraId="502D90D3" w14:textId="478DF86C" w:rsidR="001F76EC" w:rsidRPr="00531F17" w:rsidRDefault="00951247" w:rsidP="005E1CC8">
            <w:pPr>
              <w:spacing w:after="0" w:line="360" w:lineRule="auto"/>
              <w:jc w:val="center"/>
              <w:rPr>
                <w:rFonts w:ascii="Times New Roman" w:eastAsia="Times New Roman" w:hAnsi="Times New Roman" w:cs="Times New Roman"/>
                <w:b/>
                <w:bCs/>
                <w:color w:val="000000"/>
                <w:kern w:val="0"/>
                <w:highlight w:val="yellow"/>
                <w:lang w:eastAsia="en-IN" w:bidi="hi-IN"/>
                <w14:ligatures w14:val="none"/>
              </w:rPr>
            </w:pPr>
            <w:r w:rsidRPr="00531F17">
              <w:rPr>
                <w:rFonts w:ascii="Times New Roman" w:eastAsia="Times New Roman" w:hAnsi="Times New Roman" w:cs="Times New Roman"/>
                <w:b/>
                <w:bCs/>
                <w:color w:val="000000"/>
                <w:kern w:val="0"/>
                <w:highlight w:val="yellow"/>
                <w:lang w:eastAsia="en-IN" w:bidi="hi-IN"/>
                <w14:ligatures w14:val="none"/>
              </w:rPr>
              <w:t>Chi sq. p-value</w:t>
            </w:r>
            <w:r w:rsidR="001F76EC" w:rsidRPr="00531F17">
              <w:rPr>
                <w:rFonts w:ascii="Times New Roman" w:eastAsia="Times New Roman" w:hAnsi="Times New Roman" w:cs="Times New Roman"/>
                <w:b/>
                <w:bCs/>
                <w:color w:val="000000"/>
                <w:kern w:val="0"/>
                <w:highlight w:val="yellow"/>
                <w:lang w:eastAsia="en-IN" w:bidi="hi-IN"/>
                <w14:ligatures w14:val="none"/>
              </w:rPr>
              <w:t xml:space="preserve"> (2-tailed)</w:t>
            </w:r>
          </w:p>
        </w:tc>
      </w:tr>
      <w:tr w:rsidR="001F76EC" w:rsidRPr="00531F17" w14:paraId="432B7F3B" w14:textId="77777777" w:rsidTr="00BD353A">
        <w:trPr>
          <w:trHeight w:val="20"/>
          <w:jc w:val="center"/>
        </w:trPr>
        <w:tc>
          <w:tcPr>
            <w:tcW w:w="3420" w:type="dxa"/>
            <w:vMerge w:val="restart"/>
            <w:tcBorders>
              <w:top w:val="nil"/>
              <w:left w:val="single" w:sz="4" w:space="0" w:color="auto"/>
              <w:bottom w:val="single" w:sz="4" w:space="0" w:color="000000"/>
              <w:right w:val="single" w:sz="4" w:space="0" w:color="auto"/>
            </w:tcBorders>
            <w:noWrap/>
            <w:vAlign w:val="center"/>
            <w:hideMark/>
          </w:tcPr>
          <w:p w14:paraId="1DEABBE4"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lastRenderedPageBreak/>
              <w:t>Unpaid domestic services</w:t>
            </w:r>
          </w:p>
        </w:tc>
        <w:tc>
          <w:tcPr>
            <w:tcW w:w="1350" w:type="dxa"/>
            <w:tcBorders>
              <w:top w:val="nil"/>
              <w:left w:val="nil"/>
              <w:bottom w:val="single" w:sz="4" w:space="0" w:color="auto"/>
              <w:right w:val="single" w:sz="4" w:space="0" w:color="auto"/>
            </w:tcBorders>
            <w:noWrap/>
            <w:vAlign w:val="bottom"/>
            <w:hideMark/>
          </w:tcPr>
          <w:p w14:paraId="5136EB46"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42ECC747"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54.5</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10A5C962"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&lt;0.001</w:t>
            </w:r>
          </w:p>
        </w:tc>
      </w:tr>
      <w:tr w:rsidR="001F76EC" w:rsidRPr="00531F17" w14:paraId="7E8D9563" w14:textId="77777777" w:rsidTr="00BD353A">
        <w:trPr>
          <w:trHeight w:val="20"/>
          <w:jc w:val="center"/>
        </w:trPr>
        <w:tc>
          <w:tcPr>
            <w:tcW w:w="3420" w:type="dxa"/>
            <w:vMerge/>
            <w:tcBorders>
              <w:top w:val="nil"/>
              <w:left w:val="single" w:sz="4" w:space="0" w:color="auto"/>
              <w:bottom w:val="single" w:sz="4" w:space="0" w:color="000000"/>
              <w:right w:val="single" w:sz="4" w:space="0" w:color="auto"/>
            </w:tcBorders>
            <w:vAlign w:val="center"/>
            <w:hideMark/>
          </w:tcPr>
          <w:p w14:paraId="76BCD0F9"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44A9D8CB"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42EEB2CC"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162.5</w:t>
            </w:r>
          </w:p>
        </w:tc>
        <w:tc>
          <w:tcPr>
            <w:tcW w:w="1890" w:type="dxa"/>
            <w:vMerge/>
            <w:tcBorders>
              <w:top w:val="nil"/>
              <w:left w:val="single" w:sz="4" w:space="0" w:color="auto"/>
              <w:bottom w:val="single" w:sz="4" w:space="0" w:color="000000"/>
              <w:right w:val="single" w:sz="4" w:space="0" w:color="auto"/>
            </w:tcBorders>
            <w:vAlign w:val="center"/>
            <w:hideMark/>
          </w:tcPr>
          <w:p w14:paraId="5A4E07C9"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p>
        </w:tc>
      </w:tr>
      <w:tr w:rsidR="001F76EC" w:rsidRPr="00531F17" w14:paraId="1C35BFC9" w14:textId="77777777" w:rsidTr="00BD353A">
        <w:trPr>
          <w:trHeight w:val="20"/>
          <w:jc w:val="center"/>
        </w:trPr>
        <w:tc>
          <w:tcPr>
            <w:tcW w:w="3420" w:type="dxa"/>
            <w:vMerge w:val="restart"/>
            <w:tcBorders>
              <w:top w:val="nil"/>
              <w:left w:val="single" w:sz="4" w:space="0" w:color="auto"/>
              <w:bottom w:val="single" w:sz="4" w:space="0" w:color="000000"/>
              <w:right w:val="single" w:sz="4" w:space="0" w:color="auto"/>
            </w:tcBorders>
            <w:noWrap/>
            <w:vAlign w:val="center"/>
            <w:hideMark/>
          </w:tcPr>
          <w:p w14:paraId="18A90256"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Unpaid caregiving services</w:t>
            </w:r>
          </w:p>
        </w:tc>
        <w:tc>
          <w:tcPr>
            <w:tcW w:w="1350" w:type="dxa"/>
            <w:tcBorders>
              <w:top w:val="nil"/>
              <w:left w:val="nil"/>
              <w:bottom w:val="single" w:sz="4" w:space="0" w:color="auto"/>
              <w:right w:val="single" w:sz="4" w:space="0" w:color="auto"/>
            </w:tcBorders>
            <w:noWrap/>
            <w:vAlign w:val="bottom"/>
            <w:hideMark/>
          </w:tcPr>
          <w:p w14:paraId="26CB4B06"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6009FE58" w14:textId="63971A3A"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55.254</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7A6F55A6"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&lt;0.001</w:t>
            </w:r>
          </w:p>
        </w:tc>
      </w:tr>
      <w:tr w:rsidR="001F76EC" w:rsidRPr="00531F17" w14:paraId="7C678F81" w14:textId="77777777" w:rsidTr="00BD353A">
        <w:trPr>
          <w:trHeight w:val="20"/>
          <w:jc w:val="center"/>
        </w:trPr>
        <w:tc>
          <w:tcPr>
            <w:tcW w:w="3420" w:type="dxa"/>
            <w:vMerge/>
            <w:tcBorders>
              <w:top w:val="nil"/>
              <w:left w:val="single" w:sz="4" w:space="0" w:color="auto"/>
              <w:bottom w:val="single" w:sz="4" w:space="0" w:color="000000"/>
              <w:right w:val="single" w:sz="4" w:space="0" w:color="auto"/>
            </w:tcBorders>
            <w:vAlign w:val="center"/>
            <w:hideMark/>
          </w:tcPr>
          <w:p w14:paraId="550B4CDF"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2D90F276"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2CB25E7A" w14:textId="36D607ED"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161.745</w:t>
            </w:r>
          </w:p>
        </w:tc>
        <w:tc>
          <w:tcPr>
            <w:tcW w:w="1890" w:type="dxa"/>
            <w:vMerge/>
            <w:tcBorders>
              <w:top w:val="nil"/>
              <w:left w:val="single" w:sz="4" w:space="0" w:color="auto"/>
              <w:bottom w:val="single" w:sz="4" w:space="0" w:color="000000"/>
              <w:right w:val="single" w:sz="4" w:space="0" w:color="auto"/>
            </w:tcBorders>
            <w:vAlign w:val="center"/>
            <w:hideMark/>
          </w:tcPr>
          <w:p w14:paraId="51DF3E58"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p>
        </w:tc>
      </w:tr>
      <w:tr w:rsidR="001F76EC" w:rsidRPr="00531F17" w14:paraId="4989B06C" w14:textId="77777777" w:rsidTr="00BD353A">
        <w:trPr>
          <w:trHeight w:val="20"/>
          <w:jc w:val="center"/>
        </w:trPr>
        <w:tc>
          <w:tcPr>
            <w:tcW w:w="3420" w:type="dxa"/>
            <w:vMerge w:val="restart"/>
            <w:tcBorders>
              <w:top w:val="nil"/>
              <w:left w:val="single" w:sz="4" w:space="0" w:color="auto"/>
              <w:bottom w:val="single" w:sz="4" w:space="0" w:color="000000"/>
              <w:right w:val="single" w:sz="4" w:space="0" w:color="auto"/>
            </w:tcBorders>
            <w:noWrap/>
            <w:vAlign w:val="center"/>
            <w:hideMark/>
          </w:tcPr>
          <w:p w14:paraId="2BF94A64"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Rural Unpaid domestic services</w:t>
            </w:r>
          </w:p>
        </w:tc>
        <w:tc>
          <w:tcPr>
            <w:tcW w:w="1350" w:type="dxa"/>
            <w:tcBorders>
              <w:top w:val="nil"/>
              <w:left w:val="nil"/>
              <w:bottom w:val="single" w:sz="4" w:space="0" w:color="auto"/>
              <w:right w:val="single" w:sz="4" w:space="0" w:color="auto"/>
            </w:tcBorders>
            <w:noWrap/>
            <w:vAlign w:val="bottom"/>
            <w:hideMark/>
          </w:tcPr>
          <w:p w14:paraId="15A7A1FE"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5AFE4192"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54.5</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672675FF"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&lt;0.001</w:t>
            </w:r>
          </w:p>
        </w:tc>
      </w:tr>
      <w:tr w:rsidR="001F76EC" w:rsidRPr="00531F17" w14:paraId="20760B2F" w14:textId="77777777" w:rsidTr="00BD353A">
        <w:trPr>
          <w:trHeight w:val="20"/>
          <w:jc w:val="center"/>
        </w:trPr>
        <w:tc>
          <w:tcPr>
            <w:tcW w:w="3420" w:type="dxa"/>
            <w:vMerge/>
            <w:tcBorders>
              <w:top w:val="nil"/>
              <w:left w:val="single" w:sz="4" w:space="0" w:color="auto"/>
              <w:bottom w:val="single" w:sz="4" w:space="0" w:color="000000"/>
              <w:right w:val="single" w:sz="4" w:space="0" w:color="auto"/>
            </w:tcBorders>
            <w:vAlign w:val="center"/>
            <w:hideMark/>
          </w:tcPr>
          <w:p w14:paraId="4241F195"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76DDAC81"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312FC6BA"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162.5</w:t>
            </w:r>
          </w:p>
        </w:tc>
        <w:tc>
          <w:tcPr>
            <w:tcW w:w="1890" w:type="dxa"/>
            <w:vMerge/>
            <w:tcBorders>
              <w:top w:val="nil"/>
              <w:left w:val="single" w:sz="4" w:space="0" w:color="auto"/>
              <w:bottom w:val="single" w:sz="4" w:space="0" w:color="000000"/>
              <w:right w:val="single" w:sz="4" w:space="0" w:color="auto"/>
            </w:tcBorders>
            <w:vAlign w:val="center"/>
            <w:hideMark/>
          </w:tcPr>
          <w:p w14:paraId="10E79CC6"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p>
        </w:tc>
      </w:tr>
      <w:tr w:rsidR="001F76EC" w:rsidRPr="00531F17" w14:paraId="470EEF7F" w14:textId="77777777" w:rsidTr="00BD353A">
        <w:trPr>
          <w:trHeight w:val="20"/>
          <w:jc w:val="center"/>
        </w:trPr>
        <w:tc>
          <w:tcPr>
            <w:tcW w:w="3420" w:type="dxa"/>
            <w:vMerge w:val="restart"/>
            <w:tcBorders>
              <w:top w:val="nil"/>
              <w:left w:val="single" w:sz="4" w:space="0" w:color="auto"/>
              <w:bottom w:val="single" w:sz="4" w:space="0" w:color="000000"/>
              <w:right w:val="single" w:sz="4" w:space="0" w:color="auto"/>
            </w:tcBorders>
            <w:noWrap/>
            <w:vAlign w:val="center"/>
            <w:hideMark/>
          </w:tcPr>
          <w:p w14:paraId="6B97C6D7"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Rural Unpaid caregiving services</w:t>
            </w:r>
          </w:p>
        </w:tc>
        <w:tc>
          <w:tcPr>
            <w:tcW w:w="1350" w:type="dxa"/>
            <w:tcBorders>
              <w:top w:val="nil"/>
              <w:left w:val="nil"/>
              <w:bottom w:val="single" w:sz="4" w:space="0" w:color="auto"/>
              <w:right w:val="single" w:sz="4" w:space="0" w:color="auto"/>
            </w:tcBorders>
            <w:noWrap/>
            <w:vAlign w:val="bottom"/>
            <w:hideMark/>
          </w:tcPr>
          <w:p w14:paraId="38B40BDC"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6E37C42C" w14:textId="70D5F2BD"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55.287</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6C6DB03C"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&lt;0.001</w:t>
            </w:r>
          </w:p>
        </w:tc>
      </w:tr>
      <w:tr w:rsidR="001F76EC" w:rsidRPr="00531F17" w14:paraId="0F945C81" w14:textId="77777777" w:rsidTr="00BD353A">
        <w:trPr>
          <w:trHeight w:val="20"/>
          <w:jc w:val="center"/>
        </w:trPr>
        <w:tc>
          <w:tcPr>
            <w:tcW w:w="3420" w:type="dxa"/>
            <w:vMerge/>
            <w:tcBorders>
              <w:top w:val="nil"/>
              <w:left w:val="single" w:sz="4" w:space="0" w:color="auto"/>
              <w:bottom w:val="single" w:sz="4" w:space="0" w:color="000000"/>
              <w:right w:val="single" w:sz="4" w:space="0" w:color="auto"/>
            </w:tcBorders>
            <w:vAlign w:val="center"/>
            <w:hideMark/>
          </w:tcPr>
          <w:p w14:paraId="2306C52A"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55C6908F"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3DA48F8C"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161.713</w:t>
            </w:r>
          </w:p>
        </w:tc>
        <w:tc>
          <w:tcPr>
            <w:tcW w:w="1890" w:type="dxa"/>
            <w:vMerge/>
            <w:tcBorders>
              <w:top w:val="nil"/>
              <w:left w:val="single" w:sz="4" w:space="0" w:color="auto"/>
              <w:bottom w:val="single" w:sz="4" w:space="0" w:color="000000"/>
              <w:right w:val="single" w:sz="4" w:space="0" w:color="auto"/>
            </w:tcBorders>
            <w:vAlign w:val="center"/>
            <w:hideMark/>
          </w:tcPr>
          <w:p w14:paraId="6D23C047"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p>
        </w:tc>
      </w:tr>
      <w:tr w:rsidR="001F76EC" w:rsidRPr="00531F17" w14:paraId="382C80CE" w14:textId="77777777" w:rsidTr="00BD353A">
        <w:trPr>
          <w:trHeight w:val="20"/>
          <w:jc w:val="center"/>
        </w:trPr>
        <w:tc>
          <w:tcPr>
            <w:tcW w:w="3420" w:type="dxa"/>
            <w:vMerge w:val="restart"/>
            <w:tcBorders>
              <w:top w:val="nil"/>
              <w:left w:val="single" w:sz="4" w:space="0" w:color="auto"/>
              <w:bottom w:val="single" w:sz="4" w:space="0" w:color="000000"/>
              <w:right w:val="single" w:sz="4" w:space="0" w:color="auto"/>
            </w:tcBorders>
            <w:noWrap/>
            <w:vAlign w:val="center"/>
            <w:hideMark/>
          </w:tcPr>
          <w:p w14:paraId="49AD8C51"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Urban Unpaid domestic services</w:t>
            </w:r>
          </w:p>
        </w:tc>
        <w:tc>
          <w:tcPr>
            <w:tcW w:w="1350" w:type="dxa"/>
            <w:tcBorders>
              <w:top w:val="nil"/>
              <w:left w:val="nil"/>
              <w:bottom w:val="single" w:sz="4" w:space="0" w:color="auto"/>
              <w:right w:val="single" w:sz="4" w:space="0" w:color="auto"/>
            </w:tcBorders>
            <w:noWrap/>
            <w:vAlign w:val="bottom"/>
            <w:hideMark/>
          </w:tcPr>
          <w:p w14:paraId="21ECD5E5"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15D67D33"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54.5</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608DBA2F"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&lt;0.001</w:t>
            </w:r>
          </w:p>
        </w:tc>
      </w:tr>
      <w:tr w:rsidR="001F76EC" w:rsidRPr="00531F17" w14:paraId="17A0634A" w14:textId="77777777" w:rsidTr="00BD353A">
        <w:trPr>
          <w:trHeight w:val="20"/>
          <w:jc w:val="center"/>
        </w:trPr>
        <w:tc>
          <w:tcPr>
            <w:tcW w:w="3420" w:type="dxa"/>
            <w:vMerge/>
            <w:tcBorders>
              <w:top w:val="nil"/>
              <w:left w:val="single" w:sz="4" w:space="0" w:color="auto"/>
              <w:bottom w:val="single" w:sz="4" w:space="0" w:color="000000"/>
              <w:right w:val="single" w:sz="4" w:space="0" w:color="auto"/>
            </w:tcBorders>
            <w:vAlign w:val="center"/>
            <w:hideMark/>
          </w:tcPr>
          <w:p w14:paraId="1E562F9C"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6B6D462A"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5A29B8EF"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162.5</w:t>
            </w:r>
          </w:p>
        </w:tc>
        <w:tc>
          <w:tcPr>
            <w:tcW w:w="1890" w:type="dxa"/>
            <w:vMerge/>
            <w:tcBorders>
              <w:top w:val="nil"/>
              <w:left w:val="single" w:sz="4" w:space="0" w:color="auto"/>
              <w:bottom w:val="single" w:sz="4" w:space="0" w:color="000000"/>
              <w:right w:val="single" w:sz="4" w:space="0" w:color="auto"/>
            </w:tcBorders>
            <w:vAlign w:val="center"/>
            <w:hideMark/>
          </w:tcPr>
          <w:p w14:paraId="0DA89673"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p>
        </w:tc>
      </w:tr>
      <w:tr w:rsidR="001F76EC" w:rsidRPr="00531F17" w14:paraId="332A13A0" w14:textId="77777777" w:rsidTr="00BD353A">
        <w:trPr>
          <w:trHeight w:val="20"/>
          <w:jc w:val="center"/>
        </w:trPr>
        <w:tc>
          <w:tcPr>
            <w:tcW w:w="3420" w:type="dxa"/>
            <w:vMerge w:val="restart"/>
            <w:tcBorders>
              <w:top w:val="nil"/>
              <w:left w:val="single" w:sz="4" w:space="0" w:color="auto"/>
              <w:bottom w:val="single" w:sz="4" w:space="0" w:color="000000"/>
              <w:right w:val="single" w:sz="4" w:space="0" w:color="auto"/>
            </w:tcBorders>
            <w:noWrap/>
            <w:vAlign w:val="center"/>
            <w:hideMark/>
          </w:tcPr>
          <w:p w14:paraId="7F0DD97B"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Urban Unpaid caregiving services</w:t>
            </w:r>
          </w:p>
        </w:tc>
        <w:tc>
          <w:tcPr>
            <w:tcW w:w="1350" w:type="dxa"/>
            <w:tcBorders>
              <w:top w:val="nil"/>
              <w:left w:val="nil"/>
              <w:bottom w:val="single" w:sz="4" w:space="0" w:color="auto"/>
              <w:right w:val="single" w:sz="4" w:space="0" w:color="auto"/>
            </w:tcBorders>
            <w:noWrap/>
            <w:vAlign w:val="bottom"/>
            <w:hideMark/>
          </w:tcPr>
          <w:p w14:paraId="515D4E73"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03977AE8" w14:textId="35C5333D"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55.490</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6552C3B0"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&lt;0.001</w:t>
            </w:r>
          </w:p>
        </w:tc>
      </w:tr>
      <w:tr w:rsidR="001F76EC" w:rsidRPr="00531F17" w14:paraId="3B55F992" w14:textId="77777777" w:rsidTr="00BD353A">
        <w:trPr>
          <w:trHeight w:val="20"/>
          <w:jc w:val="center"/>
        </w:trPr>
        <w:tc>
          <w:tcPr>
            <w:tcW w:w="3420" w:type="dxa"/>
            <w:vMerge/>
            <w:tcBorders>
              <w:top w:val="nil"/>
              <w:left w:val="single" w:sz="4" w:space="0" w:color="auto"/>
              <w:bottom w:val="single" w:sz="4" w:space="0" w:color="000000"/>
              <w:right w:val="single" w:sz="4" w:space="0" w:color="auto"/>
            </w:tcBorders>
            <w:vAlign w:val="center"/>
            <w:hideMark/>
          </w:tcPr>
          <w:p w14:paraId="703FAF0C"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562B5BF7"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5873EF44" w14:textId="694B7FD4"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161.509</w:t>
            </w:r>
          </w:p>
        </w:tc>
        <w:tc>
          <w:tcPr>
            <w:tcW w:w="1890" w:type="dxa"/>
            <w:vMerge/>
            <w:tcBorders>
              <w:top w:val="nil"/>
              <w:left w:val="single" w:sz="4" w:space="0" w:color="auto"/>
              <w:bottom w:val="single" w:sz="4" w:space="0" w:color="000000"/>
              <w:right w:val="single" w:sz="4" w:space="0" w:color="auto"/>
            </w:tcBorders>
            <w:vAlign w:val="center"/>
            <w:hideMark/>
          </w:tcPr>
          <w:p w14:paraId="72AEEA0D"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p>
        </w:tc>
      </w:tr>
      <w:tr w:rsidR="001F76EC" w:rsidRPr="00531F17" w14:paraId="214BABDB" w14:textId="77777777" w:rsidTr="00BD353A">
        <w:trPr>
          <w:trHeight w:val="20"/>
          <w:jc w:val="center"/>
        </w:trPr>
        <w:tc>
          <w:tcPr>
            <w:tcW w:w="3420" w:type="dxa"/>
            <w:vMerge w:val="restart"/>
            <w:tcBorders>
              <w:top w:val="nil"/>
              <w:left w:val="single" w:sz="4" w:space="0" w:color="auto"/>
              <w:bottom w:val="single" w:sz="4" w:space="0" w:color="000000"/>
              <w:right w:val="single" w:sz="4" w:space="0" w:color="auto"/>
            </w:tcBorders>
            <w:noWrap/>
            <w:vAlign w:val="center"/>
            <w:hideMark/>
          </w:tcPr>
          <w:p w14:paraId="6C5431D3"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Education level</w:t>
            </w:r>
          </w:p>
        </w:tc>
        <w:tc>
          <w:tcPr>
            <w:tcW w:w="1350" w:type="dxa"/>
            <w:tcBorders>
              <w:top w:val="nil"/>
              <w:left w:val="nil"/>
              <w:bottom w:val="single" w:sz="4" w:space="0" w:color="auto"/>
              <w:right w:val="single" w:sz="4" w:space="0" w:color="auto"/>
            </w:tcBorders>
            <w:noWrap/>
            <w:vAlign w:val="bottom"/>
            <w:hideMark/>
          </w:tcPr>
          <w:p w14:paraId="7508590B"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Male</w:t>
            </w:r>
          </w:p>
        </w:tc>
        <w:tc>
          <w:tcPr>
            <w:tcW w:w="1620" w:type="dxa"/>
            <w:tcBorders>
              <w:top w:val="nil"/>
              <w:left w:val="nil"/>
              <w:bottom w:val="single" w:sz="4" w:space="0" w:color="auto"/>
              <w:right w:val="single" w:sz="4" w:space="0" w:color="auto"/>
            </w:tcBorders>
            <w:noWrap/>
            <w:vAlign w:val="bottom"/>
            <w:hideMark/>
          </w:tcPr>
          <w:p w14:paraId="5C4D02B1" w14:textId="1073CB99"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106.953</w:t>
            </w:r>
          </w:p>
        </w:tc>
        <w:tc>
          <w:tcPr>
            <w:tcW w:w="1890" w:type="dxa"/>
            <w:vMerge w:val="restart"/>
            <w:tcBorders>
              <w:top w:val="nil"/>
              <w:left w:val="single" w:sz="4" w:space="0" w:color="auto"/>
              <w:bottom w:val="single" w:sz="4" w:space="0" w:color="000000"/>
              <w:right w:val="single" w:sz="4" w:space="0" w:color="auto"/>
            </w:tcBorders>
            <w:noWrap/>
            <w:vAlign w:val="center"/>
            <w:hideMark/>
          </w:tcPr>
          <w:p w14:paraId="116D1858" w14:textId="77777777" w:rsidR="001F76EC" w:rsidRPr="00531F17" w:rsidRDefault="001F76EC" w:rsidP="005E1CC8">
            <w:pPr>
              <w:spacing w:after="0" w:line="360" w:lineRule="auto"/>
              <w:jc w:val="center"/>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0.724</w:t>
            </w:r>
          </w:p>
        </w:tc>
      </w:tr>
      <w:tr w:rsidR="001F76EC" w:rsidRPr="00BC0FE7" w14:paraId="3F79D20E" w14:textId="77777777" w:rsidTr="00BD353A">
        <w:trPr>
          <w:trHeight w:val="20"/>
          <w:jc w:val="center"/>
        </w:trPr>
        <w:tc>
          <w:tcPr>
            <w:tcW w:w="3420" w:type="dxa"/>
            <w:vMerge/>
            <w:tcBorders>
              <w:top w:val="nil"/>
              <w:left w:val="single" w:sz="4" w:space="0" w:color="auto"/>
              <w:bottom w:val="single" w:sz="4" w:space="0" w:color="000000"/>
              <w:right w:val="single" w:sz="4" w:space="0" w:color="auto"/>
            </w:tcBorders>
            <w:vAlign w:val="center"/>
            <w:hideMark/>
          </w:tcPr>
          <w:p w14:paraId="6F0CB9C3" w14:textId="77777777" w:rsidR="001F76EC" w:rsidRPr="00531F17" w:rsidRDefault="001F76EC" w:rsidP="005E1CC8">
            <w:pPr>
              <w:spacing w:after="0" w:line="360" w:lineRule="auto"/>
              <w:rPr>
                <w:rFonts w:ascii="Times New Roman" w:eastAsia="Times New Roman" w:hAnsi="Times New Roman" w:cs="Times New Roman"/>
                <w:color w:val="000000"/>
                <w:kern w:val="0"/>
                <w:highlight w:val="yellow"/>
                <w:lang w:eastAsia="en-IN" w:bidi="hi-IN"/>
                <w14:ligatures w14:val="none"/>
              </w:rPr>
            </w:pPr>
          </w:p>
        </w:tc>
        <w:tc>
          <w:tcPr>
            <w:tcW w:w="1350" w:type="dxa"/>
            <w:tcBorders>
              <w:top w:val="nil"/>
              <w:left w:val="nil"/>
              <w:bottom w:val="single" w:sz="4" w:space="0" w:color="auto"/>
              <w:right w:val="single" w:sz="4" w:space="0" w:color="auto"/>
            </w:tcBorders>
            <w:noWrap/>
            <w:vAlign w:val="bottom"/>
            <w:hideMark/>
          </w:tcPr>
          <w:p w14:paraId="563F5970" w14:textId="77777777" w:rsidR="001F76EC" w:rsidRPr="00531F17" w:rsidRDefault="001F76EC" w:rsidP="00285B3C">
            <w:pPr>
              <w:spacing w:after="0" w:line="360" w:lineRule="auto"/>
              <w:jc w:val="both"/>
              <w:rPr>
                <w:rFonts w:ascii="Times New Roman" w:eastAsia="Times New Roman" w:hAnsi="Times New Roman" w:cs="Times New Roman"/>
                <w:color w:val="000000"/>
                <w:kern w:val="0"/>
                <w:highlight w:val="yellow"/>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Female</w:t>
            </w:r>
          </w:p>
        </w:tc>
        <w:tc>
          <w:tcPr>
            <w:tcW w:w="1620" w:type="dxa"/>
            <w:tcBorders>
              <w:top w:val="nil"/>
              <w:left w:val="nil"/>
              <w:bottom w:val="single" w:sz="4" w:space="0" w:color="auto"/>
              <w:right w:val="single" w:sz="4" w:space="0" w:color="auto"/>
            </w:tcBorders>
            <w:noWrap/>
            <w:vAlign w:val="bottom"/>
            <w:hideMark/>
          </w:tcPr>
          <w:p w14:paraId="5756F13B" w14:textId="45566F6B" w:rsidR="001F76EC" w:rsidRPr="00BC0FE7" w:rsidRDefault="001F76EC" w:rsidP="005E1CC8">
            <w:pPr>
              <w:spacing w:after="0" w:line="360" w:lineRule="auto"/>
              <w:jc w:val="center"/>
              <w:rPr>
                <w:rFonts w:ascii="Times New Roman" w:eastAsia="Times New Roman" w:hAnsi="Times New Roman" w:cs="Times New Roman"/>
                <w:color w:val="000000"/>
                <w:kern w:val="0"/>
                <w:lang w:eastAsia="en-IN" w:bidi="hi-IN"/>
                <w14:ligatures w14:val="none"/>
              </w:rPr>
            </w:pPr>
            <w:r w:rsidRPr="00531F17">
              <w:rPr>
                <w:rFonts w:ascii="Times New Roman" w:eastAsia="Times New Roman" w:hAnsi="Times New Roman" w:cs="Times New Roman"/>
                <w:color w:val="000000"/>
                <w:kern w:val="0"/>
                <w:highlight w:val="yellow"/>
                <w:lang w:eastAsia="en-IN" w:bidi="hi-IN"/>
                <w14:ligatures w14:val="none"/>
              </w:rPr>
              <w:t>110.046</w:t>
            </w:r>
          </w:p>
        </w:tc>
        <w:tc>
          <w:tcPr>
            <w:tcW w:w="1890" w:type="dxa"/>
            <w:vMerge/>
            <w:tcBorders>
              <w:top w:val="nil"/>
              <w:left w:val="single" w:sz="4" w:space="0" w:color="auto"/>
              <w:bottom w:val="single" w:sz="4" w:space="0" w:color="000000"/>
              <w:right w:val="single" w:sz="4" w:space="0" w:color="auto"/>
            </w:tcBorders>
            <w:vAlign w:val="center"/>
            <w:hideMark/>
          </w:tcPr>
          <w:p w14:paraId="3D715294" w14:textId="77777777" w:rsidR="001F76EC" w:rsidRPr="00BC0FE7" w:rsidRDefault="001F76EC" w:rsidP="005E1CC8">
            <w:pPr>
              <w:spacing w:after="0" w:line="360" w:lineRule="auto"/>
              <w:rPr>
                <w:rFonts w:ascii="Times New Roman" w:eastAsia="Times New Roman" w:hAnsi="Times New Roman" w:cs="Times New Roman"/>
                <w:color w:val="000000"/>
                <w:kern w:val="0"/>
                <w:lang w:eastAsia="en-IN" w:bidi="hi-IN"/>
                <w14:ligatures w14:val="none"/>
              </w:rPr>
            </w:pPr>
          </w:p>
        </w:tc>
      </w:tr>
    </w:tbl>
    <w:p w14:paraId="3CCD526D" w14:textId="77777777" w:rsidR="001F76EC" w:rsidRPr="001F76EC" w:rsidRDefault="001F76EC" w:rsidP="001F76EC">
      <w:pPr>
        <w:spacing w:before="240" w:line="360" w:lineRule="auto"/>
        <w:jc w:val="both"/>
        <w:rPr>
          <w:rFonts w:ascii="Times New Roman" w:hAnsi="Times New Roman" w:cs="Times New Roman"/>
          <w:highlight w:val="yellow"/>
        </w:rPr>
      </w:pPr>
      <w:r w:rsidRPr="001F76EC">
        <w:rPr>
          <w:rFonts w:ascii="Times New Roman" w:hAnsi="Times New Roman" w:cs="Times New Roman"/>
          <w:highlight w:val="yellow"/>
        </w:rPr>
        <w:t>The Mann-Whitney U test results demonstrate significant gender-based differences in unpaid work participation. Across all categories of unpaid domestic and caregiving services-overall, rural, and urban-the mean ranks of females are substantially higher than those of males, with all Monte Carlo significance values being &lt;0.001. For example, in unpaid domestic services, females have a mean rank of 162.5 compared to 54.5 for males, indicating that women consistently devote more time to household-related tasks. A similar pattern is observed for unpaid caregiving services, where females again show markedly higher mean ranks across both rural and urban settings, reinforcing the presence of a pronounced gender gap in caregiving responsibilities.</w:t>
      </w:r>
    </w:p>
    <w:p w14:paraId="2BDFE5E2" w14:textId="77777777" w:rsidR="001F76EC" w:rsidRPr="001F76EC" w:rsidRDefault="001F76EC" w:rsidP="001F76EC">
      <w:pPr>
        <w:spacing w:before="240" w:line="360" w:lineRule="auto"/>
        <w:jc w:val="both"/>
        <w:rPr>
          <w:rFonts w:ascii="Times New Roman" w:hAnsi="Times New Roman" w:cs="Times New Roman"/>
          <w:highlight w:val="yellow"/>
        </w:rPr>
      </w:pPr>
      <w:r w:rsidRPr="001F76EC">
        <w:rPr>
          <w:rFonts w:ascii="Times New Roman" w:hAnsi="Times New Roman" w:cs="Times New Roman"/>
          <w:highlight w:val="yellow"/>
        </w:rPr>
        <w:t>In contrast, the comparison of education levels between males and females did not reveal a statistically significant difference (p = 0.724). The mean ranks for males (106.95) and females (110.05) were nearly identical, suggesting that educational attainment is relatively comparable between genders in the sample.</w:t>
      </w:r>
    </w:p>
    <w:p w14:paraId="5E6505C8" w14:textId="44DA099E" w:rsidR="00E0614A" w:rsidRPr="003D5B8F" w:rsidRDefault="001F76EC" w:rsidP="001F76EC">
      <w:pPr>
        <w:spacing w:before="240" w:line="360" w:lineRule="auto"/>
        <w:jc w:val="both"/>
        <w:rPr>
          <w:rFonts w:ascii="Times New Roman" w:hAnsi="Times New Roman" w:cs="Times New Roman"/>
        </w:rPr>
      </w:pPr>
      <w:r w:rsidRPr="001F76EC">
        <w:rPr>
          <w:rFonts w:ascii="Times New Roman" w:hAnsi="Times New Roman" w:cs="Times New Roman"/>
          <w:highlight w:val="yellow"/>
        </w:rPr>
        <w:t xml:space="preserve">Overall, these findings indicate that women bear a significantly higher burden of unpaid domestic and caregiving work than men, irrespective of rural-urban residence. While education levels appear similar between genders, the present analysis does not examine how unpaid care work varies across educational attainment groups. Therefore, conclusions regarding the relationship between education and unpaid work distribution cannot be drawn from this dataset. The results instead emphasize the persistence of gender-based inequality in unpaid </w:t>
      </w:r>
      <w:r w:rsidR="007D4D29">
        <w:rPr>
          <w:rFonts w:ascii="Times New Roman" w:hAnsi="Times New Roman" w:cs="Times New Roman"/>
          <w:highlight w:val="yellow"/>
        </w:rPr>
        <w:t>labour</w:t>
      </w:r>
      <w:r w:rsidRPr="001F76EC">
        <w:rPr>
          <w:rFonts w:ascii="Times New Roman" w:hAnsi="Times New Roman" w:cs="Times New Roman"/>
          <w:highlight w:val="yellow"/>
        </w:rPr>
        <w:t>.</w:t>
      </w:r>
    </w:p>
    <w:p w14:paraId="647A8CBB" w14:textId="79DC9D7E" w:rsidR="00BB0A96" w:rsidRDefault="003B39C5" w:rsidP="000772FB">
      <w:pPr>
        <w:spacing w:before="240" w:line="360" w:lineRule="auto"/>
        <w:jc w:val="center"/>
        <w:rPr>
          <w:rFonts w:ascii="Times New Roman" w:hAnsi="Times New Roman" w:cs="Times New Roman"/>
          <w:b/>
          <w:bCs/>
        </w:rPr>
      </w:pPr>
      <w:r>
        <w:rPr>
          <w:rFonts w:ascii="Times New Roman" w:hAnsi="Times New Roman" w:cs="Times New Roman"/>
          <w:b/>
          <w:bCs/>
        </w:rPr>
        <w:t xml:space="preserve">Table </w:t>
      </w:r>
      <w:r w:rsidR="009A1DD4">
        <w:rPr>
          <w:rFonts w:ascii="Times New Roman" w:hAnsi="Times New Roman" w:cs="Times New Roman"/>
          <w:b/>
          <w:bCs/>
        </w:rPr>
        <w:t>3</w:t>
      </w:r>
      <w:r>
        <w:rPr>
          <w:rFonts w:ascii="Times New Roman" w:hAnsi="Times New Roman" w:cs="Times New Roman"/>
          <w:b/>
          <w:bCs/>
        </w:rPr>
        <w:t xml:space="preserve">: </w:t>
      </w:r>
      <w:r w:rsidR="005A4C41">
        <w:rPr>
          <w:rFonts w:ascii="Times New Roman" w:hAnsi="Times New Roman" w:cs="Times New Roman"/>
          <w:b/>
          <w:bCs/>
        </w:rPr>
        <w:t xml:space="preserve">Welch </w:t>
      </w:r>
      <w:r w:rsidR="0005485E" w:rsidRPr="0005485E">
        <w:rPr>
          <w:rFonts w:ascii="Times New Roman" w:hAnsi="Times New Roman" w:cs="Times New Roman"/>
          <w:b/>
          <w:bCs/>
        </w:rPr>
        <w:t xml:space="preserve">ANOVA </w:t>
      </w:r>
      <w:r w:rsidR="0005485E">
        <w:rPr>
          <w:rFonts w:ascii="Times New Roman" w:hAnsi="Times New Roman" w:cs="Times New Roman"/>
          <w:b/>
          <w:bCs/>
        </w:rPr>
        <w:t xml:space="preserve">for </w:t>
      </w:r>
      <w:bookmarkStart w:id="2" w:name="_Hlk208444659"/>
      <w:r w:rsidR="0005485E">
        <w:rPr>
          <w:rFonts w:ascii="Times New Roman" w:hAnsi="Times New Roman" w:cs="Times New Roman"/>
          <w:b/>
          <w:bCs/>
        </w:rPr>
        <w:t>comparison</w:t>
      </w:r>
      <w:r w:rsidR="0005485E" w:rsidRPr="0005485E">
        <w:rPr>
          <w:rFonts w:ascii="Times New Roman" w:hAnsi="Times New Roman" w:cs="Times New Roman"/>
          <w:b/>
          <w:bCs/>
        </w:rPr>
        <w:t xml:space="preserve"> </w:t>
      </w:r>
      <w:r w:rsidR="0005485E">
        <w:rPr>
          <w:rFonts w:ascii="Times New Roman" w:hAnsi="Times New Roman" w:cs="Times New Roman"/>
          <w:b/>
          <w:bCs/>
        </w:rPr>
        <w:t xml:space="preserve">of unpaid </w:t>
      </w:r>
      <w:r w:rsidR="0005485E" w:rsidRPr="0005485E">
        <w:rPr>
          <w:rFonts w:ascii="Times New Roman" w:hAnsi="Times New Roman" w:cs="Times New Roman"/>
          <w:b/>
          <w:bCs/>
        </w:rPr>
        <w:t>work across different age groups</w:t>
      </w:r>
      <w:r w:rsidR="00E22713">
        <w:rPr>
          <w:rFonts w:ascii="Times New Roman" w:hAnsi="Times New Roman" w:cs="Times New Roman"/>
          <w:b/>
          <w:bCs/>
        </w:rPr>
        <w:t xml:space="preserve"> </w:t>
      </w:r>
      <w:bookmarkEnd w:id="2"/>
    </w:p>
    <w:tbl>
      <w:tblPr>
        <w:tblW w:w="5423" w:type="dxa"/>
        <w:jc w:val="center"/>
        <w:tblLook w:val="04A0" w:firstRow="1" w:lastRow="0" w:firstColumn="1" w:lastColumn="0" w:noHBand="0" w:noVBand="1"/>
      </w:tblPr>
      <w:tblGrid>
        <w:gridCol w:w="3415"/>
        <w:gridCol w:w="2008"/>
      </w:tblGrid>
      <w:tr w:rsidR="0042681A" w:rsidRPr="0005485E" w14:paraId="71DCFC98" w14:textId="238065D9" w:rsidTr="003B39C5">
        <w:trPr>
          <w:trHeight w:val="288"/>
          <w:jc w:val="center"/>
        </w:trPr>
        <w:tc>
          <w:tcPr>
            <w:tcW w:w="3415" w:type="dxa"/>
            <w:tcBorders>
              <w:top w:val="single" w:sz="4" w:space="0" w:color="auto"/>
              <w:left w:val="single" w:sz="4" w:space="0" w:color="auto"/>
              <w:bottom w:val="single" w:sz="4" w:space="0" w:color="auto"/>
              <w:right w:val="single" w:sz="4" w:space="0" w:color="auto"/>
            </w:tcBorders>
            <w:noWrap/>
            <w:vAlign w:val="center"/>
            <w:hideMark/>
          </w:tcPr>
          <w:p w14:paraId="7C996C82" w14:textId="77777777" w:rsidR="0042681A" w:rsidRPr="0005485E" w:rsidRDefault="0042681A" w:rsidP="000772FB">
            <w:pPr>
              <w:spacing w:after="0" w:line="360" w:lineRule="auto"/>
              <w:rPr>
                <w:rFonts w:ascii="Times New Roman" w:eastAsia="Times New Roman" w:hAnsi="Times New Roman" w:cs="Times New Roman"/>
                <w:b/>
                <w:bCs/>
                <w:color w:val="000000"/>
                <w:kern w:val="0"/>
                <w:lang w:eastAsia="en-IN" w:bidi="hi-IN"/>
                <w14:ligatures w14:val="none"/>
              </w:rPr>
            </w:pPr>
            <w:r w:rsidRPr="0005485E">
              <w:rPr>
                <w:rFonts w:ascii="Times New Roman" w:eastAsia="Times New Roman" w:hAnsi="Times New Roman" w:cs="Times New Roman"/>
                <w:b/>
                <w:bCs/>
                <w:color w:val="000000"/>
                <w:kern w:val="0"/>
                <w:lang w:eastAsia="en-IN" w:bidi="hi-IN"/>
                <w14:ligatures w14:val="none"/>
              </w:rPr>
              <w:lastRenderedPageBreak/>
              <w:t>Category</w:t>
            </w:r>
          </w:p>
        </w:tc>
        <w:tc>
          <w:tcPr>
            <w:tcW w:w="2008" w:type="dxa"/>
            <w:tcBorders>
              <w:top w:val="single" w:sz="4" w:space="0" w:color="auto"/>
              <w:left w:val="nil"/>
              <w:bottom w:val="single" w:sz="4" w:space="0" w:color="auto"/>
              <w:right w:val="single" w:sz="4" w:space="0" w:color="auto"/>
            </w:tcBorders>
            <w:noWrap/>
            <w:vAlign w:val="center"/>
            <w:hideMark/>
          </w:tcPr>
          <w:p w14:paraId="24E4A00E" w14:textId="314360B1" w:rsidR="0042681A" w:rsidRPr="0005485E" w:rsidRDefault="0042681A" w:rsidP="000772FB">
            <w:pPr>
              <w:spacing w:after="0" w:line="360" w:lineRule="auto"/>
              <w:jc w:val="center"/>
              <w:rPr>
                <w:rFonts w:ascii="Times New Roman" w:eastAsia="Times New Roman" w:hAnsi="Times New Roman" w:cs="Times New Roman"/>
                <w:b/>
                <w:bCs/>
                <w:color w:val="000000"/>
                <w:kern w:val="0"/>
                <w:lang w:eastAsia="en-IN" w:bidi="hi-IN"/>
                <w14:ligatures w14:val="none"/>
              </w:rPr>
            </w:pPr>
            <w:r>
              <w:rPr>
                <w:rFonts w:ascii="Times New Roman" w:eastAsia="Times New Roman" w:hAnsi="Times New Roman" w:cs="Times New Roman"/>
                <w:b/>
                <w:bCs/>
                <w:color w:val="000000"/>
                <w:kern w:val="0"/>
                <w:lang w:eastAsia="en-IN" w:bidi="hi-IN"/>
                <w14:ligatures w14:val="none"/>
              </w:rPr>
              <w:t xml:space="preserve">Welch ANOVA </w:t>
            </w:r>
            <w:r w:rsidRPr="0005485E">
              <w:rPr>
                <w:rFonts w:ascii="Times New Roman" w:eastAsia="Times New Roman" w:hAnsi="Times New Roman" w:cs="Times New Roman"/>
                <w:b/>
                <w:bCs/>
                <w:color w:val="000000"/>
                <w:kern w:val="0"/>
                <w:lang w:eastAsia="en-IN" w:bidi="hi-IN"/>
                <w14:ligatures w14:val="none"/>
              </w:rPr>
              <w:t>p-value</w:t>
            </w:r>
          </w:p>
        </w:tc>
      </w:tr>
      <w:tr w:rsidR="0042681A" w:rsidRPr="0005485E" w14:paraId="24C965CE" w14:textId="3ABCB941"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45D3464F"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Unpaid domestic services</w:t>
            </w:r>
          </w:p>
        </w:tc>
        <w:tc>
          <w:tcPr>
            <w:tcW w:w="2008" w:type="dxa"/>
            <w:tcBorders>
              <w:top w:val="nil"/>
              <w:left w:val="nil"/>
              <w:bottom w:val="single" w:sz="4" w:space="0" w:color="auto"/>
              <w:right w:val="single" w:sz="4" w:space="0" w:color="auto"/>
            </w:tcBorders>
            <w:noWrap/>
            <w:vAlign w:val="center"/>
            <w:hideMark/>
          </w:tcPr>
          <w:p w14:paraId="553D1E8A" w14:textId="77777777"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0.344</w:t>
            </w:r>
          </w:p>
        </w:tc>
      </w:tr>
      <w:tr w:rsidR="0042681A" w:rsidRPr="0005485E" w14:paraId="54C3C35C" w14:textId="44C1C3DC"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5D536939"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Unpaid caregiving services</w:t>
            </w:r>
          </w:p>
        </w:tc>
        <w:tc>
          <w:tcPr>
            <w:tcW w:w="2008" w:type="dxa"/>
            <w:tcBorders>
              <w:top w:val="nil"/>
              <w:left w:val="nil"/>
              <w:bottom w:val="single" w:sz="4" w:space="0" w:color="auto"/>
              <w:right w:val="single" w:sz="4" w:space="0" w:color="auto"/>
            </w:tcBorders>
            <w:noWrap/>
            <w:vAlign w:val="center"/>
            <w:hideMark/>
          </w:tcPr>
          <w:p w14:paraId="63F8A44B" w14:textId="77777777"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0.082</w:t>
            </w:r>
          </w:p>
        </w:tc>
      </w:tr>
      <w:tr w:rsidR="0042681A" w:rsidRPr="0005485E" w14:paraId="136044CE" w14:textId="4BDD2A4F"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752A92C2"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Rural Unpaid domestic services</w:t>
            </w:r>
          </w:p>
        </w:tc>
        <w:tc>
          <w:tcPr>
            <w:tcW w:w="2008" w:type="dxa"/>
            <w:tcBorders>
              <w:top w:val="nil"/>
              <w:left w:val="nil"/>
              <w:bottom w:val="single" w:sz="4" w:space="0" w:color="auto"/>
              <w:right w:val="single" w:sz="4" w:space="0" w:color="auto"/>
            </w:tcBorders>
            <w:noWrap/>
            <w:vAlign w:val="center"/>
            <w:hideMark/>
          </w:tcPr>
          <w:p w14:paraId="7D4D23B8" w14:textId="77777777"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0.396</w:t>
            </w:r>
          </w:p>
        </w:tc>
      </w:tr>
      <w:tr w:rsidR="0042681A" w:rsidRPr="0005485E" w14:paraId="10348989" w14:textId="4A773A19"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6F3C4928"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Rural Unpaid caregiving services</w:t>
            </w:r>
          </w:p>
        </w:tc>
        <w:tc>
          <w:tcPr>
            <w:tcW w:w="2008" w:type="dxa"/>
            <w:tcBorders>
              <w:top w:val="nil"/>
              <w:left w:val="nil"/>
              <w:bottom w:val="single" w:sz="4" w:space="0" w:color="auto"/>
              <w:right w:val="single" w:sz="4" w:space="0" w:color="auto"/>
            </w:tcBorders>
            <w:noWrap/>
            <w:vAlign w:val="center"/>
            <w:hideMark/>
          </w:tcPr>
          <w:p w14:paraId="76CF77D1" w14:textId="48860331"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0.0</w:t>
            </w:r>
            <w:r>
              <w:rPr>
                <w:rFonts w:ascii="Times New Roman" w:eastAsia="Times New Roman" w:hAnsi="Times New Roman" w:cs="Times New Roman"/>
                <w:color w:val="000000"/>
                <w:kern w:val="0"/>
                <w:lang w:eastAsia="en-IN" w:bidi="hi-IN"/>
                <w14:ligatures w14:val="none"/>
              </w:rPr>
              <w:t>6</w:t>
            </w:r>
            <w:r w:rsidRPr="0005485E">
              <w:rPr>
                <w:rFonts w:ascii="Times New Roman" w:eastAsia="Times New Roman" w:hAnsi="Times New Roman" w:cs="Times New Roman"/>
                <w:color w:val="000000"/>
                <w:kern w:val="0"/>
                <w:lang w:eastAsia="en-IN" w:bidi="hi-IN"/>
                <w14:ligatures w14:val="none"/>
              </w:rPr>
              <w:t>0</w:t>
            </w:r>
          </w:p>
        </w:tc>
      </w:tr>
      <w:tr w:rsidR="0042681A" w:rsidRPr="0005485E" w14:paraId="63A02567" w14:textId="2D384EC0"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4A8D02F1"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Urban Unpaid domestic services</w:t>
            </w:r>
          </w:p>
        </w:tc>
        <w:tc>
          <w:tcPr>
            <w:tcW w:w="2008" w:type="dxa"/>
            <w:tcBorders>
              <w:top w:val="nil"/>
              <w:left w:val="nil"/>
              <w:bottom w:val="single" w:sz="4" w:space="0" w:color="auto"/>
              <w:right w:val="single" w:sz="4" w:space="0" w:color="auto"/>
            </w:tcBorders>
            <w:noWrap/>
            <w:vAlign w:val="center"/>
            <w:hideMark/>
          </w:tcPr>
          <w:p w14:paraId="1EB6BDE8" w14:textId="77777777"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0.177</w:t>
            </w:r>
          </w:p>
        </w:tc>
      </w:tr>
      <w:tr w:rsidR="0042681A" w:rsidRPr="0005485E" w14:paraId="4646DBF6" w14:textId="670CE88D"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11C7BC22"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Urban Unpaid caregiving services</w:t>
            </w:r>
          </w:p>
        </w:tc>
        <w:tc>
          <w:tcPr>
            <w:tcW w:w="2008" w:type="dxa"/>
            <w:tcBorders>
              <w:top w:val="nil"/>
              <w:left w:val="nil"/>
              <w:bottom w:val="single" w:sz="4" w:space="0" w:color="auto"/>
              <w:right w:val="single" w:sz="4" w:space="0" w:color="auto"/>
            </w:tcBorders>
            <w:noWrap/>
            <w:vAlign w:val="center"/>
            <w:hideMark/>
          </w:tcPr>
          <w:p w14:paraId="3689246B" w14:textId="77777777"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0.247</w:t>
            </w:r>
          </w:p>
        </w:tc>
      </w:tr>
      <w:tr w:rsidR="0042681A" w:rsidRPr="0005485E" w14:paraId="6CE464C4" w14:textId="0A418C6B" w:rsidTr="003B39C5">
        <w:trPr>
          <w:trHeight w:val="288"/>
          <w:jc w:val="center"/>
        </w:trPr>
        <w:tc>
          <w:tcPr>
            <w:tcW w:w="3415" w:type="dxa"/>
            <w:tcBorders>
              <w:top w:val="nil"/>
              <w:left w:val="single" w:sz="4" w:space="0" w:color="auto"/>
              <w:bottom w:val="single" w:sz="4" w:space="0" w:color="auto"/>
              <w:right w:val="single" w:sz="4" w:space="0" w:color="auto"/>
            </w:tcBorders>
            <w:noWrap/>
            <w:vAlign w:val="center"/>
            <w:hideMark/>
          </w:tcPr>
          <w:p w14:paraId="277143F6" w14:textId="77777777" w:rsidR="0042681A" w:rsidRPr="0005485E" w:rsidRDefault="0042681A" w:rsidP="000772FB">
            <w:pPr>
              <w:spacing w:after="0" w:line="360" w:lineRule="auto"/>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Education level</w:t>
            </w:r>
          </w:p>
        </w:tc>
        <w:tc>
          <w:tcPr>
            <w:tcW w:w="2008" w:type="dxa"/>
            <w:tcBorders>
              <w:top w:val="nil"/>
              <w:left w:val="nil"/>
              <w:bottom w:val="single" w:sz="4" w:space="0" w:color="auto"/>
              <w:right w:val="single" w:sz="4" w:space="0" w:color="auto"/>
            </w:tcBorders>
            <w:noWrap/>
            <w:vAlign w:val="center"/>
            <w:hideMark/>
          </w:tcPr>
          <w:p w14:paraId="3F48F4CE" w14:textId="77777777" w:rsidR="0042681A" w:rsidRPr="0005485E" w:rsidRDefault="0042681A" w:rsidP="000772FB">
            <w:pPr>
              <w:spacing w:after="0" w:line="360" w:lineRule="auto"/>
              <w:jc w:val="center"/>
              <w:rPr>
                <w:rFonts w:ascii="Times New Roman" w:eastAsia="Times New Roman" w:hAnsi="Times New Roman" w:cs="Times New Roman"/>
                <w:color w:val="000000"/>
                <w:kern w:val="0"/>
                <w:lang w:eastAsia="en-IN" w:bidi="hi-IN"/>
                <w14:ligatures w14:val="none"/>
              </w:rPr>
            </w:pPr>
            <w:r w:rsidRPr="0005485E">
              <w:rPr>
                <w:rFonts w:ascii="Times New Roman" w:eastAsia="Times New Roman" w:hAnsi="Times New Roman" w:cs="Times New Roman"/>
                <w:color w:val="000000"/>
                <w:kern w:val="0"/>
                <w:lang w:eastAsia="en-IN" w:bidi="hi-IN"/>
                <w14:ligatures w14:val="none"/>
              </w:rPr>
              <w:t>&lt;0.001</w:t>
            </w:r>
          </w:p>
        </w:tc>
      </w:tr>
    </w:tbl>
    <w:p w14:paraId="31C79CEC" w14:textId="05C3D94E" w:rsidR="003D5B8F" w:rsidRPr="003D5B8F" w:rsidRDefault="003D5B8F" w:rsidP="000772FB">
      <w:pPr>
        <w:spacing w:before="240" w:line="360" w:lineRule="auto"/>
        <w:jc w:val="both"/>
        <w:rPr>
          <w:rFonts w:ascii="Times New Roman" w:hAnsi="Times New Roman" w:cs="Times New Roman"/>
        </w:rPr>
      </w:pPr>
      <w:r w:rsidRPr="003D5B8F">
        <w:rPr>
          <w:rFonts w:ascii="Times New Roman" w:hAnsi="Times New Roman" w:cs="Times New Roman"/>
        </w:rPr>
        <w:t xml:space="preserve">The ANOVA results show that unpaid work patterns across different age groups (15-29 years, </w:t>
      </w:r>
      <w:r w:rsidR="009E458B">
        <w:rPr>
          <w:rFonts w:ascii="Times New Roman" w:hAnsi="Times New Roman" w:cs="Times New Roman"/>
        </w:rPr>
        <w:t>30-59</w:t>
      </w:r>
      <w:r w:rsidRPr="003D5B8F">
        <w:rPr>
          <w:rFonts w:ascii="Times New Roman" w:hAnsi="Times New Roman" w:cs="Times New Roman"/>
        </w:rPr>
        <w:t xml:space="preserve"> years, and 6</w:t>
      </w:r>
      <w:r w:rsidR="004C066C">
        <w:rPr>
          <w:rFonts w:ascii="Times New Roman" w:hAnsi="Times New Roman" w:cs="Times New Roman"/>
        </w:rPr>
        <w:t>0</w:t>
      </w:r>
      <w:r w:rsidRPr="003D5B8F">
        <w:rPr>
          <w:rFonts w:ascii="Times New Roman" w:hAnsi="Times New Roman" w:cs="Times New Roman"/>
        </w:rPr>
        <w:t xml:space="preserve"> years and above) do not differ significantly for most categories. Specifically, unpaid domestic services (p = 8.344) rural unpaid domestic services (p</w:t>
      </w:r>
      <w:r w:rsidR="00F665CB">
        <w:rPr>
          <w:rFonts w:ascii="Times New Roman" w:hAnsi="Times New Roman" w:cs="Times New Roman"/>
        </w:rPr>
        <w:t>=</w:t>
      </w:r>
      <w:r w:rsidRPr="003D5B8F">
        <w:rPr>
          <w:rFonts w:ascii="Times New Roman" w:hAnsi="Times New Roman" w:cs="Times New Roman"/>
        </w:rPr>
        <w:t>0.396), urban unpaid domestic services (p</w:t>
      </w:r>
      <w:r w:rsidR="001E3896">
        <w:rPr>
          <w:rFonts w:ascii="Times New Roman" w:hAnsi="Times New Roman" w:cs="Times New Roman"/>
        </w:rPr>
        <w:t>=</w:t>
      </w:r>
      <w:r w:rsidRPr="003D5B8F">
        <w:rPr>
          <w:rFonts w:ascii="Times New Roman" w:hAnsi="Times New Roman" w:cs="Times New Roman"/>
        </w:rPr>
        <w:t xml:space="preserve">0.177), unpaid caregiving services overall </w:t>
      </w:r>
      <w:r w:rsidR="00460568">
        <w:rPr>
          <w:rFonts w:ascii="Times New Roman" w:hAnsi="Times New Roman" w:cs="Times New Roman"/>
        </w:rPr>
        <w:t>(</w:t>
      </w:r>
      <w:r w:rsidRPr="003D5B8F">
        <w:rPr>
          <w:rFonts w:ascii="Times New Roman" w:hAnsi="Times New Roman" w:cs="Times New Roman"/>
        </w:rPr>
        <w:t>p</w:t>
      </w:r>
      <w:r w:rsidR="00460568">
        <w:rPr>
          <w:rFonts w:ascii="Times New Roman" w:hAnsi="Times New Roman" w:cs="Times New Roman"/>
        </w:rPr>
        <w:t>=</w:t>
      </w:r>
      <w:r w:rsidRPr="003D5B8F">
        <w:rPr>
          <w:rFonts w:ascii="Times New Roman" w:hAnsi="Times New Roman" w:cs="Times New Roman"/>
        </w:rPr>
        <w:t>0.082), and urban unpaid caregiving services (p = 0.247) all yielded non-significant results. This suggests that the distribution of unpaid work in these categories is relatively across age groups, indicating that age does not substantially influence the allocation of unpaid domestic or caregiving responsibilities.</w:t>
      </w:r>
    </w:p>
    <w:p w14:paraId="51DBDAE2" w14:textId="4082C050" w:rsidR="003D5B8F" w:rsidRPr="003D5B8F" w:rsidRDefault="003D5B8F" w:rsidP="000772FB">
      <w:pPr>
        <w:spacing w:before="240" w:line="360" w:lineRule="auto"/>
        <w:jc w:val="both"/>
        <w:rPr>
          <w:rFonts w:ascii="Times New Roman" w:hAnsi="Times New Roman" w:cs="Times New Roman"/>
        </w:rPr>
      </w:pPr>
      <w:r w:rsidRPr="003D5B8F">
        <w:rPr>
          <w:rFonts w:ascii="Times New Roman" w:hAnsi="Times New Roman" w:cs="Times New Roman"/>
        </w:rPr>
        <w:t xml:space="preserve">However, rural unpaid caregiving services </w:t>
      </w:r>
      <w:r w:rsidR="002A72E8">
        <w:rPr>
          <w:rFonts w:ascii="Times New Roman" w:hAnsi="Times New Roman" w:cs="Times New Roman"/>
        </w:rPr>
        <w:t>was</w:t>
      </w:r>
      <w:r w:rsidRPr="003D5B8F">
        <w:rPr>
          <w:rFonts w:ascii="Times New Roman" w:hAnsi="Times New Roman" w:cs="Times New Roman"/>
        </w:rPr>
        <w:t xml:space="preserve"> </w:t>
      </w:r>
      <w:r w:rsidRPr="00460568">
        <w:rPr>
          <w:rFonts w:ascii="Times New Roman" w:hAnsi="Times New Roman" w:cs="Times New Roman"/>
          <w:highlight w:val="yellow"/>
        </w:rPr>
        <w:t>statistical</w:t>
      </w:r>
      <w:r w:rsidR="00B44C43" w:rsidRPr="00460568">
        <w:rPr>
          <w:rFonts w:ascii="Times New Roman" w:hAnsi="Times New Roman" w:cs="Times New Roman"/>
          <w:highlight w:val="yellow"/>
        </w:rPr>
        <w:t>ly</w:t>
      </w:r>
      <w:r w:rsidRPr="00460568">
        <w:rPr>
          <w:rFonts w:ascii="Times New Roman" w:hAnsi="Times New Roman" w:cs="Times New Roman"/>
          <w:highlight w:val="yellow"/>
        </w:rPr>
        <w:t xml:space="preserve"> significan</w:t>
      </w:r>
      <w:r w:rsidR="00B44C43" w:rsidRPr="00460568">
        <w:rPr>
          <w:rFonts w:ascii="Times New Roman" w:hAnsi="Times New Roman" w:cs="Times New Roman"/>
          <w:highlight w:val="yellow"/>
        </w:rPr>
        <w:t>t</w:t>
      </w:r>
      <w:r w:rsidRPr="003D5B8F">
        <w:rPr>
          <w:rFonts w:ascii="Times New Roman" w:hAnsi="Times New Roman" w:cs="Times New Roman"/>
        </w:rPr>
        <w:t xml:space="preserve"> (p </w:t>
      </w:r>
      <w:r w:rsidR="00E15FF5">
        <w:rPr>
          <w:rFonts w:ascii="Times New Roman" w:hAnsi="Times New Roman" w:cs="Times New Roman"/>
        </w:rPr>
        <w:t>&lt;</w:t>
      </w:r>
      <w:r w:rsidRPr="003D5B8F">
        <w:rPr>
          <w:rFonts w:ascii="Times New Roman" w:hAnsi="Times New Roman" w:cs="Times New Roman"/>
        </w:rPr>
        <w:t xml:space="preserve"> 0.05) suggesting that there may be some variation in caregiving responsibilities by age group in rural areas, although the evidence is borderline. The most notable finding is for education level, where the p-value is &lt;0.001, indicating a highly significant difference across age groups. This reflects expected age-related differences in educational attainment, with younger and older groups showing distinct patterns.</w:t>
      </w:r>
    </w:p>
    <w:p w14:paraId="7A68DF13" w14:textId="7E14F1D9" w:rsidR="003D5B8F" w:rsidRDefault="00C26792" w:rsidP="000772FB">
      <w:pPr>
        <w:spacing w:before="240" w:line="360" w:lineRule="auto"/>
        <w:jc w:val="both"/>
        <w:rPr>
          <w:rFonts w:ascii="Times New Roman" w:hAnsi="Times New Roman" w:cs="Times New Roman"/>
        </w:rPr>
      </w:pPr>
      <w:r>
        <w:rPr>
          <w:rFonts w:ascii="Times New Roman" w:hAnsi="Times New Roman" w:cs="Times New Roman"/>
        </w:rPr>
        <w:t>Overall</w:t>
      </w:r>
      <w:r w:rsidR="003D5B8F" w:rsidRPr="003D5B8F">
        <w:rPr>
          <w:rFonts w:ascii="Times New Roman" w:hAnsi="Times New Roman" w:cs="Times New Roman"/>
        </w:rPr>
        <w:t xml:space="preserve">, age does not appear to be a major determinant of unpaid domestic and caregiving work, except for a possible influence in rural caregiving roles. </w:t>
      </w:r>
      <w:r w:rsidR="002844DD">
        <w:rPr>
          <w:rFonts w:ascii="Times New Roman" w:hAnsi="Times New Roman" w:cs="Times New Roman"/>
        </w:rPr>
        <w:t>In</w:t>
      </w:r>
      <w:r w:rsidR="003D5B8F" w:rsidRPr="003D5B8F">
        <w:rPr>
          <w:rFonts w:ascii="Times New Roman" w:hAnsi="Times New Roman" w:cs="Times New Roman"/>
        </w:rPr>
        <w:t xml:space="preserve"> contrast, education levels vary significantly across age groups, as anticipated.</w:t>
      </w:r>
    </w:p>
    <w:p w14:paraId="63ECA793" w14:textId="5C42F3F7" w:rsidR="004E767A" w:rsidRPr="00AB0D7F" w:rsidRDefault="00F202F9" w:rsidP="000772FB">
      <w:pPr>
        <w:pStyle w:val="ListParagraph"/>
        <w:numPr>
          <w:ilvl w:val="0"/>
          <w:numId w:val="30"/>
        </w:numPr>
        <w:spacing w:before="240" w:line="360" w:lineRule="auto"/>
        <w:jc w:val="both"/>
        <w:rPr>
          <w:rFonts w:ascii="Times New Roman" w:hAnsi="Times New Roman" w:cs="Times New Roman"/>
          <w:b/>
          <w:bCs/>
          <w:highlight w:val="yellow"/>
        </w:rPr>
      </w:pPr>
      <w:r w:rsidRPr="00AB0D7F">
        <w:rPr>
          <w:rFonts w:ascii="Times New Roman" w:hAnsi="Times New Roman" w:cs="Times New Roman"/>
          <w:b/>
          <w:bCs/>
          <w:highlight w:val="yellow"/>
        </w:rPr>
        <w:t>Discussion</w:t>
      </w:r>
    </w:p>
    <w:p w14:paraId="54788138" w14:textId="77777777" w:rsidR="00B730D1" w:rsidRPr="00AB0D7F" w:rsidRDefault="00B730D1" w:rsidP="00B730D1">
      <w:pPr>
        <w:spacing w:before="240" w:line="360" w:lineRule="auto"/>
        <w:jc w:val="both"/>
        <w:rPr>
          <w:rFonts w:ascii="Times New Roman" w:hAnsi="Times New Roman" w:cs="Times New Roman"/>
          <w:highlight w:val="yellow"/>
        </w:rPr>
      </w:pPr>
      <w:r w:rsidRPr="00AB0D7F">
        <w:rPr>
          <w:rFonts w:ascii="Times New Roman" w:hAnsi="Times New Roman" w:cs="Times New Roman"/>
          <w:highlight w:val="yellow"/>
        </w:rPr>
        <w:t xml:space="preserve">The findings of this study reaffirm and extend the global and national evidence on the unequal distribution of unpaid domestic and caregiving services. The descriptive and inferential analyses consistently demonstrate that women bear a disproportionate share of unpaid work in India, across both rural and urban areas. This is in line with the </w:t>
      </w:r>
      <w:r w:rsidRPr="00AB0D7F">
        <w:rPr>
          <w:rFonts w:ascii="Times New Roman" w:hAnsi="Times New Roman" w:cs="Times New Roman"/>
          <w:b/>
          <w:bCs/>
          <w:highlight w:val="yellow"/>
        </w:rPr>
        <w:t>ILO (2018)</w:t>
      </w:r>
      <w:r w:rsidRPr="00AB0D7F">
        <w:rPr>
          <w:rFonts w:ascii="Times New Roman" w:hAnsi="Times New Roman" w:cs="Times New Roman"/>
          <w:highlight w:val="yellow"/>
        </w:rPr>
        <w:t xml:space="preserve"> and </w:t>
      </w:r>
      <w:r w:rsidRPr="00AB0D7F">
        <w:rPr>
          <w:rFonts w:ascii="Times New Roman" w:hAnsi="Times New Roman" w:cs="Times New Roman"/>
          <w:b/>
          <w:bCs/>
          <w:highlight w:val="yellow"/>
        </w:rPr>
        <w:t>UN Women (2019)</w:t>
      </w:r>
      <w:r w:rsidRPr="00AB0D7F">
        <w:rPr>
          <w:rFonts w:ascii="Times New Roman" w:hAnsi="Times New Roman" w:cs="Times New Roman"/>
          <w:highlight w:val="yellow"/>
        </w:rPr>
        <w:t xml:space="preserve"> reports, which highlight that women worldwide spend three to four times more time on unpaid work compared to men. In the Indian context, the </w:t>
      </w:r>
      <w:r w:rsidRPr="00AB0D7F">
        <w:rPr>
          <w:rFonts w:ascii="Times New Roman" w:hAnsi="Times New Roman" w:cs="Times New Roman"/>
          <w:b/>
          <w:bCs/>
          <w:highlight w:val="yellow"/>
        </w:rPr>
        <w:t>MoSPI Time Use Survey (2019)</w:t>
      </w:r>
      <w:r w:rsidRPr="00AB0D7F">
        <w:rPr>
          <w:rFonts w:ascii="Times New Roman" w:hAnsi="Times New Roman" w:cs="Times New Roman"/>
          <w:highlight w:val="yellow"/>
        </w:rPr>
        <w:t xml:space="preserve"> similarly reported that women dedicate nearly five times more hours to unpaid activities than men, underscoring the entrenched gender divide in household labour.</w:t>
      </w:r>
    </w:p>
    <w:p w14:paraId="2E022646" w14:textId="77777777" w:rsidR="00B730D1" w:rsidRPr="00AB0D7F" w:rsidRDefault="00B730D1" w:rsidP="00B730D1">
      <w:pPr>
        <w:spacing w:before="240" w:line="360" w:lineRule="auto"/>
        <w:jc w:val="both"/>
        <w:rPr>
          <w:rFonts w:ascii="Times New Roman" w:hAnsi="Times New Roman" w:cs="Times New Roman"/>
          <w:highlight w:val="yellow"/>
        </w:rPr>
      </w:pPr>
      <w:r w:rsidRPr="00AB0D7F">
        <w:rPr>
          <w:rFonts w:ascii="Times New Roman" w:hAnsi="Times New Roman" w:cs="Times New Roman"/>
          <w:highlight w:val="yellow"/>
        </w:rPr>
        <w:lastRenderedPageBreak/>
        <w:t xml:space="preserve">A noteworthy observation from this study is that unpaid work patterns remain relatively stable across different age groups, except in rural caregiving services where older individuals showed significantly higher involvement. This finding suggests that in rural households, caregiving demands may increase with age, possibly due to multigenerational family structures and limited availability of institutional care services. This aligns with </w:t>
      </w:r>
      <w:proofErr w:type="spellStart"/>
      <w:r w:rsidRPr="00AB0D7F">
        <w:rPr>
          <w:rFonts w:ascii="Times New Roman" w:hAnsi="Times New Roman" w:cs="Times New Roman"/>
          <w:b/>
          <w:bCs/>
          <w:highlight w:val="yellow"/>
        </w:rPr>
        <w:t>Hirway</w:t>
      </w:r>
      <w:proofErr w:type="spellEnd"/>
      <w:r w:rsidRPr="00AB0D7F">
        <w:rPr>
          <w:rFonts w:ascii="Times New Roman" w:hAnsi="Times New Roman" w:cs="Times New Roman"/>
          <w:b/>
          <w:bCs/>
          <w:highlight w:val="yellow"/>
        </w:rPr>
        <w:t xml:space="preserve"> (2017)</w:t>
      </w:r>
      <w:r w:rsidRPr="00AB0D7F">
        <w:rPr>
          <w:rFonts w:ascii="Times New Roman" w:hAnsi="Times New Roman" w:cs="Times New Roman"/>
          <w:highlight w:val="yellow"/>
        </w:rPr>
        <w:t>, who emphasized that rural households often rely heavily on women's unpaid caregiving labour, especially for elderly and dependent family members.</w:t>
      </w:r>
    </w:p>
    <w:p w14:paraId="2383189C" w14:textId="77777777" w:rsidR="00B730D1" w:rsidRPr="00AB0D7F" w:rsidRDefault="00B730D1" w:rsidP="00B730D1">
      <w:pPr>
        <w:spacing w:before="240" w:line="360" w:lineRule="auto"/>
        <w:jc w:val="both"/>
        <w:rPr>
          <w:rFonts w:ascii="Times New Roman" w:hAnsi="Times New Roman" w:cs="Times New Roman"/>
          <w:highlight w:val="yellow"/>
        </w:rPr>
      </w:pPr>
      <w:r w:rsidRPr="00AB0D7F">
        <w:rPr>
          <w:rFonts w:ascii="Times New Roman" w:hAnsi="Times New Roman" w:cs="Times New Roman"/>
          <w:highlight w:val="yellow"/>
        </w:rPr>
        <w:t xml:space="preserve">The absence of significant differences in unpaid work across education levels is also revealing. While education is generally expected to empower women and expand labour market opportunities, our results show that higher education does not substantially reduce women's unpaid workload. This finding echoes </w:t>
      </w:r>
      <w:r w:rsidRPr="00AB0D7F">
        <w:rPr>
          <w:rFonts w:ascii="Times New Roman" w:hAnsi="Times New Roman" w:cs="Times New Roman"/>
          <w:b/>
          <w:bCs/>
          <w:highlight w:val="yellow"/>
        </w:rPr>
        <w:t>Ferrant et al. (2014) and OECD (2019)</w:t>
      </w:r>
      <w:r w:rsidRPr="00AB0D7F">
        <w:rPr>
          <w:rFonts w:ascii="Times New Roman" w:hAnsi="Times New Roman" w:cs="Times New Roman"/>
          <w:highlight w:val="yellow"/>
        </w:rPr>
        <w:t>, who argued that education alone cannot dismantle the rigid cultural norms dictating gender roles within households. Instead, structural and societal changes are required to shift the responsibility of unpaid work from being predominantly female to a more balanced distribution.</w:t>
      </w:r>
    </w:p>
    <w:p w14:paraId="7753CF97" w14:textId="77777777" w:rsidR="00B730D1" w:rsidRPr="00AB0D7F" w:rsidRDefault="00B730D1" w:rsidP="00B730D1">
      <w:pPr>
        <w:spacing w:before="240" w:line="360" w:lineRule="auto"/>
        <w:jc w:val="both"/>
        <w:rPr>
          <w:rFonts w:ascii="Times New Roman" w:hAnsi="Times New Roman" w:cs="Times New Roman"/>
          <w:highlight w:val="yellow"/>
        </w:rPr>
      </w:pPr>
      <w:r w:rsidRPr="00AB0D7F">
        <w:rPr>
          <w:rFonts w:ascii="Times New Roman" w:hAnsi="Times New Roman" w:cs="Times New Roman"/>
          <w:highlight w:val="yellow"/>
        </w:rPr>
        <w:t>The statistical results further reinforce that unpaid labour is not merely a private household issue but a significant socio-economic concern. Women's disproportionate contribution to unpaid work has direct implications for their participation in the formal labour force, wage parity, and overall economic empowerment. By excluding unpaid work from national accounts, women's economic contributions remain undervalued and invisible in policy frameworks. Recognizing, reducing, and redistributing unpaid work as advocated by UN Women's "3Rs framework" is therefore essential to achieving gender equality in India.</w:t>
      </w:r>
    </w:p>
    <w:p w14:paraId="0E92A061" w14:textId="654FD987" w:rsidR="00F202F9" w:rsidRPr="00B730D1" w:rsidRDefault="00B730D1" w:rsidP="00B730D1">
      <w:pPr>
        <w:spacing w:before="240" w:line="360" w:lineRule="auto"/>
        <w:jc w:val="both"/>
        <w:rPr>
          <w:rFonts w:ascii="Times New Roman" w:hAnsi="Times New Roman" w:cs="Times New Roman"/>
        </w:rPr>
      </w:pPr>
      <w:r w:rsidRPr="00AB0D7F">
        <w:rPr>
          <w:rFonts w:ascii="Times New Roman" w:hAnsi="Times New Roman" w:cs="Times New Roman"/>
          <w:highlight w:val="yellow"/>
        </w:rPr>
        <w:t xml:space="preserve">From a policy perspective, these findings call for targeted interventions. Expanding access to affordable childcare and eldercare facilities, promoting flexible work arrangements, and encouraging men's participation in unpaid domestic tasks through awareness campaigns are crucial measures. Moreover, integrating unpaid work into the </w:t>
      </w:r>
      <w:r w:rsidRPr="00AB0D7F">
        <w:rPr>
          <w:rFonts w:ascii="Times New Roman" w:hAnsi="Times New Roman" w:cs="Times New Roman"/>
          <w:b/>
          <w:bCs/>
          <w:highlight w:val="yellow"/>
        </w:rPr>
        <w:t>System of National Accounts (SNA)</w:t>
      </w:r>
      <w:r w:rsidRPr="00AB0D7F">
        <w:rPr>
          <w:rFonts w:ascii="Times New Roman" w:hAnsi="Times New Roman" w:cs="Times New Roman"/>
          <w:highlight w:val="yellow"/>
        </w:rPr>
        <w:t xml:space="preserve"> would provide a more accurate representation of women's economic contributions. Such reforms would not only reduce gender inequalities but also support India's progress towards achieving SDG-5 on gender equality and empowerment of women.</w:t>
      </w:r>
    </w:p>
    <w:p w14:paraId="362F1491" w14:textId="5C7CE111" w:rsidR="00F202F9" w:rsidRPr="00406549" w:rsidRDefault="00F202F9" w:rsidP="000772FB">
      <w:pPr>
        <w:pStyle w:val="ListParagraph"/>
        <w:numPr>
          <w:ilvl w:val="0"/>
          <w:numId w:val="30"/>
        </w:numPr>
        <w:spacing w:before="240" w:line="360" w:lineRule="auto"/>
        <w:jc w:val="both"/>
        <w:rPr>
          <w:rFonts w:ascii="Times New Roman" w:hAnsi="Times New Roman" w:cs="Times New Roman"/>
          <w:b/>
          <w:bCs/>
        </w:rPr>
      </w:pPr>
      <w:r w:rsidRPr="00406549">
        <w:rPr>
          <w:rFonts w:ascii="Times New Roman" w:hAnsi="Times New Roman" w:cs="Times New Roman"/>
          <w:b/>
          <w:bCs/>
        </w:rPr>
        <w:t>Conclusion</w:t>
      </w:r>
    </w:p>
    <w:p w14:paraId="08E59B9B" w14:textId="5BCBA258" w:rsidR="004E767A" w:rsidRPr="004E767A" w:rsidRDefault="004E767A" w:rsidP="000772FB">
      <w:pPr>
        <w:spacing w:before="240" w:line="360" w:lineRule="auto"/>
        <w:jc w:val="both"/>
        <w:rPr>
          <w:rFonts w:ascii="Times New Roman" w:hAnsi="Times New Roman" w:cs="Times New Roman"/>
        </w:rPr>
      </w:pPr>
      <w:r w:rsidRPr="004E767A">
        <w:rPr>
          <w:rFonts w:ascii="Times New Roman" w:hAnsi="Times New Roman" w:cs="Times New Roman"/>
        </w:rPr>
        <w:t xml:space="preserve">The study provides robust evidence of significant gender disparities in unpaid domestic and caregiving work in India. Women consistently report much higher engagement in unpaid </w:t>
      </w:r>
      <w:r w:rsidR="00B12F66">
        <w:rPr>
          <w:rFonts w:ascii="Times New Roman" w:hAnsi="Times New Roman" w:cs="Times New Roman"/>
        </w:rPr>
        <w:t>labour</w:t>
      </w:r>
      <w:r w:rsidRPr="004E767A">
        <w:rPr>
          <w:rFonts w:ascii="Times New Roman" w:hAnsi="Times New Roman" w:cs="Times New Roman"/>
        </w:rPr>
        <w:t xml:space="preserve"> than men, across both rural and urban areas, with differences being statistically significant in all cases. Age group analysis revealed broadly uniform patterns of unpaid work, except for rural caregiving, where older Individuals </w:t>
      </w:r>
      <w:r w:rsidRPr="004E767A">
        <w:rPr>
          <w:rFonts w:ascii="Times New Roman" w:hAnsi="Times New Roman" w:cs="Times New Roman"/>
        </w:rPr>
        <w:lastRenderedPageBreak/>
        <w:t>demonstrated greater involvement. Education levels varied significantly across age groups, but no gender-based difference in educational attainment was observed.</w:t>
      </w:r>
    </w:p>
    <w:p w14:paraId="6B8F3DAE" w14:textId="6029F03C" w:rsidR="004E767A" w:rsidRPr="004E767A" w:rsidRDefault="004E767A" w:rsidP="000772FB">
      <w:pPr>
        <w:spacing w:before="240" w:line="360" w:lineRule="auto"/>
        <w:jc w:val="both"/>
        <w:rPr>
          <w:rFonts w:ascii="Times New Roman" w:hAnsi="Times New Roman" w:cs="Times New Roman"/>
        </w:rPr>
      </w:pPr>
      <w:r w:rsidRPr="004E767A">
        <w:rPr>
          <w:rFonts w:ascii="Times New Roman" w:hAnsi="Times New Roman" w:cs="Times New Roman"/>
        </w:rPr>
        <w:t xml:space="preserve">These findings highlight that unpaid work in India is fundamentally gendered, shaped more by entrenched cultural and social than by individual characteristics such as education. The invisibility of women's unpaid contributions in economic statistics underscores the urgent need for policy interventions that recognize, reduce, and redistribute unpaid </w:t>
      </w:r>
      <w:r w:rsidR="00B12F66">
        <w:rPr>
          <w:rFonts w:ascii="Times New Roman" w:hAnsi="Times New Roman" w:cs="Times New Roman"/>
        </w:rPr>
        <w:t>labour</w:t>
      </w:r>
      <w:r w:rsidRPr="004E767A">
        <w:rPr>
          <w:rFonts w:ascii="Times New Roman" w:hAnsi="Times New Roman" w:cs="Times New Roman"/>
        </w:rPr>
        <w:t>. Integrating unpaid work into national accounts, expanding access to childcare and eldercare services, and promoting men's participation in domestic tasks are critical steps toward advancing gender equality</w:t>
      </w:r>
      <w:r w:rsidR="000A29D1">
        <w:rPr>
          <w:rFonts w:ascii="Times New Roman" w:hAnsi="Times New Roman" w:cs="Times New Roman"/>
        </w:rPr>
        <w:t>.</w:t>
      </w:r>
    </w:p>
    <w:p w14:paraId="61633AD6" w14:textId="77777777" w:rsidR="0048056B" w:rsidRPr="001B078E" w:rsidRDefault="0048056B" w:rsidP="000772FB">
      <w:pPr>
        <w:spacing w:before="240" w:line="360" w:lineRule="auto"/>
        <w:jc w:val="both"/>
        <w:rPr>
          <w:rFonts w:ascii="Times New Roman" w:hAnsi="Times New Roman" w:cs="Times New Roman"/>
          <w:sz w:val="24"/>
          <w:szCs w:val="24"/>
        </w:rPr>
      </w:pPr>
      <w:r w:rsidRPr="001B078E">
        <w:rPr>
          <w:rFonts w:ascii="Times New Roman" w:hAnsi="Times New Roman" w:cs="Times New Roman"/>
          <w:b/>
          <w:bCs/>
          <w:sz w:val="24"/>
          <w:szCs w:val="24"/>
        </w:rPr>
        <w:t>Conflict of interest:</w:t>
      </w:r>
      <w:r w:rsidRPr="001B078E">
        <w:rPr>
          <w:rFonts w:ascii="Times New Roman" w:hAnsi="Times New Roman" w:cs="Times New Roman"/>
          <w:sz w:val="24"/>
          <w:szCs w:val="24"/>
        </w:rPr>
        <w:t xml:space="preserve"> The authors declare no conflict of interests.</w:t>
      </w:r>
    </w:p>
    <w:p w14:paraId="36D5003E" w14:textId="15FBCD68" w:rsidR="0048056B" w:rsidRDefault="0048056B" w:rsidP="000772FB">
      <w:pPr>
        <w:spacing w:before="240" w:after="68" w:line="360" w:lineRule="auto"/>
        <w:jc w:val="both"/>
        <w:rPr>
          <w:rFonts w:ascii="Times New Roman" w:hAnsi="Times New Roman" w:cs="Times New Roman"/>
          <w:sz w:val="24"/>
          <w:szCs w:val="24"/>
        </w:rPr>
      </w:pPr>
      <w:r w:rsidRPr="001B078E">
        <w:rPr>
          <w:rFonts w:ascii="Times New Roman" w:hAnsi="Times New Roman" w:cs="Times New Roman"/>
          <w:b/>
          <w:bCs/>
          <w:sz w:val="24"/>
          <w:szCs w:val="24"/>
        </w:rPr>
        <w:t>Data source:</w:t>
      </w:r>
      <w:r w:rsidRPr="001B078E">
        <w:rPr>
          <w:rFonts w:ascii="Times New Roman" w:hAnsi="Times New Roman" w:cs="Times New Roman"/>
          <w:sz w:val="24"/>
          <w:szCs w:val="24"/>
        </w:rPr>
        <w:t xml:space="preserve"> </w:t>
      </w:r>
      <w:r w:rsidRPr="00A267E2">
        <w:rPr>
          <w:rFonts w:ascii="Times New Roman" w:hAnsi="Times New Roman" w:cs="Times New Roman"/>
          <w:sz w:val="24"/>
          <w:szCs w:val="24"/>
        </w:rPr>
        <w:t xml:space="preserve">This study utilized a </w:t>
      </w:r>
      <w:r>
        <w:rPr>
          <w:rFonts w:ascii="Times New Roman" w:hAnsi="Times New Roman" w:cs="Times New Roman"/>
          <w:sz w:val="24"/>
          <w:szCs w:val="24"/>
        </w:rPr>
        <w:t>secondary dataset downloaded from MoSPI (</w:t>
      </w:r>
      <w:r w:rsidRPr="004E767A">
        <w:rPr>
          <w:rFonts w:ascii="Times New Roman" w:hAnsi="Times New Roman" w:cs="Times New Roman"/>
        </w:rPr>
        <w:t>Ministry of Statistics and Programme Implementation</w:t>
      </w:r>
      <w:r>
        <w:rPr>
          <w:rFonts w:ascii="Times New Roman" w:hAnsi="Times New Roman" w:cs="Times New Roman"/>
          <w:sz w:val="24"/>
          <w:szCs w:val="24"/>
        </w:rPr>
        <w:t>) website.</w:t>
      </w:r>
    </w:p>
    <w:p w14:paraId="331D65E5" w14:textId="77777777" w:rsidR="00EC2F4A" w:rsidRPr="00740879" w:rsidRDefault="00EC2F4A" w:rsidP="00EC2F4A">
      <w:pPr>
        <w:rPr>
          <w:highlight w:val="yellow"/>
        </w:rPr>
      </w:pPr>
      <w:r w:rsidRPr="00740879">
        <w:rPr>
          <w:highlight w:val="yellow"/>
        </w:rPr>
        <w:t>Disclaimer (Artificial intelligence)</w:t>
      </w:r>
    </w:p>
    <w:p w14:paraId="09DAC661" w14:textId="77777777" w:rsidR="00EC2F4A" w:rsidRPr="00740879" w:rsidRDefault="00EC2F4A" w:rsidP="00EC2F4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803CDB8" w14:textId="77777777" w:rsidR="00EC2F4A" w:rsidRDefault="00EC2F4A" w:rsidP="000772FB">
      <w:pPr>
        <w:spacing w:before="240" w:after="68" w:line="360" w:lineRule="auto"/>
        <w:jc w:val="both"/>
        <w:rPr>
          <w:rFonts w:ascii="Times New Roman" w:hAnsi="Times New Roman" w:cs="Times New Roman"/>
          <w:sz w:val="24"/>
          <w:szCs w:val="24"/>
        </w:rPr>
      </w:pPr>
    </w:p>
    <w:p w14:paraId="3170AF76" w14:textId="7E9983CC" w:rsidR="00CB5FCF" w:rsidRPr="00CB5FCF" w:rsidRDefault="00CB5FCF" w:rsidP="000772FB">
      <w:pPr>
        <w:spacing w:before="240" w:line="360" w:lineRule="auto"/>
        <w:jc w:val="both"/>
        <w:rPr>
          <w:rFonts w:ascii="Times New Roman" w:hAnsi="Times New Roman" w:cs="Times New Roman"/>
          <w:b/>
          <w:bCs/>
        </w:rPr>
      </w:pPr>
      <w:r w:rsidRPr="00CB5FCF">
        <w:rPr>
          <w:rFonts w:ascii="Times New Roman" w:hAnsi="Times New Roman" w:cs="Times New Roman"/>
          <w:b/>
          <w:bCs/>
        </w:rPr>
        <w:t>References</w:t>
      </w:r>
    </w:p>
    <w:p w14:paraId="1245DDD0"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Charmes, J. (2019). The unpaid care work and the labour market: An analysis of time use data based on the latest world compilation of time-use surveys. International Labour Organization.</w:t>
      </w:r>
    </w:p>
    <w:p w14:paraId="1D5B316F"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Deshpande, A. (2021). The Covid-19 pandemic and gendered division of paid and unpaid work. BMJ Global Health, 6(10).</w:t>
      </w:r>
    </w:p>
    <w:p w14:paraId="4E843D19"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 xml:space="preserve">ECD. (2014). Unpaid care work: The missing link in the analysis of gender gaps in labour outcomes. OECD Development Centre. </w:t>
      </w:r>
    </w:p>
    <w:p w14:paraId="4228D6C0"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Field, E., et al. (2023). Measuring time use in rural India: Design and validation of a time-use instrument. PLOS ONE.</w:t>
      </w:r>
    </w:p>
    <w:p w14:paraId="33C36874"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International Labour Organization. (2019). The unpaid care economy: Measurement and policy implications.</w:t>
      </w:r>
    </w:p>
    <w:p w14:paraId="6A8B08C6"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Kabeer, N. (2018). Gender, livelihood capabilities and women's economic empowerment. GROW Working Paper Series. London School of Economics.</w:t>
      </w:r>
    </w:p>
    <w:p w14:paraId="72DC7D93"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Li, N., et al. (2023). Women's work in India: Evidence from changes in time use. World Development.</w:t>
      </w:r>
    </w:p>
    <w:p w14:paraId="0FCA74F4"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 xml:space="preserve">Ministry of Statistics and Programme Implementation (MOSPI), National Statistical Office (NSO). (2020). Report of the Time Use Survey, India (2019-20). Government of India. </w:t>
      </w:r>
    </w:p>
    <w:p w14:paraId="64F5748D"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lastRenderedPageBreak/>
        <w:t xml:space="preserve">Roy, A., et al. (2024). Accounting for unpaid care: Evidence from India's 2019 Time Use Survey. NTA Working Paper Series, NTA-WP-2024. (Institute publication).  </w:t>
      </w:r>
    </w:p>
    <w:p w14:paraId="3785431A" w14:textId="77777777"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 xml:space="preserve">Sinha, A., &amp; coauthors. (2024). Well-being costs of unpaid care: Gendered evidence from India.  </w:t>
      </w:r>
    </w:p>
    <w:p w14:paraId="0E6C1C48" w14:textId="3A265089" w:rsidR="003317FA" w:rsidRP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 xml:space="preserve">Tripathi, S., &amp; colleagues. (2024). Predicting unpaid care work in India using random forest: An analysis of socioeconomic and demographic factors. Social Policy &amp; Society. Cambridge University Press.  </w:t>
      </w:r>
    </w:p>
    <w:p w14:paraId="6485B5D8" w14:textId="69E1B2BA" w:rsidR="003317FA" w:rsidRDefault="003317FA" w:rsidP="003317FA">
      <w:pPr>
        <w:pStyle w:val="ListParagraph"/>
        <w:numPr>
          <w:ilvl w:val="0"/>
          <w:numId w:val="34"/>
        </w:numPr>
        <w:spacing w:before="240" w:line="360" w:lineRule="auto"/>
        <w:jc w:val="both"/>
        <w:rPr>
          <w:rFonts w:ascii="Times New Roman" w:hAnsi="Times New Roman" w:cs="Times New Roman"/>
        </w:rPr>
      </w:pPr>
      <w:r w:rsidRPr="003317FA">
        <w:rPr>
          <w:rFonts w:ascii="Times New Roman" w:hAnsi="Times New Roman" w:cs="Times New Roman"/>
        </w:rPr>
        <w:t>UN Women. (2023). Technical brief: Forecasting time spent in unpaid care and domestic work.</w:t>
      </w:r>
      <w:r w:rsidR="00F14204">
        <w:rPr>
          <w:rFonts w:ascii="Times New Roman" w:hAnsi="Times New Roman" w:cs="Times New Roman"/>
        </w:rPr>
        <w:t xml:space="preserve"> </w:t>
      </w:r>
    </w:p>
    <w:p w14:paraId="12927638" w14:textId="499230CA" w:rsidR="00C97BC9" w:rsidRPr="00C97BC9" w:rsidRDefault="00C97BC9" w:rsidP="003317FA">
      <w:pPr>
        <w:pStyle w:val="ListParagraph"/>
        <w:numPr>
          <w:ilvl w:val="0"/>
          <w:numId w:val="34"/>
        </w:numPr>
        <w:spacing w:before="240" w:line="360" w:lineRule="auto"/>
        <w:jc w:val="both"/>
        <w:rPr>
          <w:rFonts w:ascii="Times New Roman" w:hAnsi="Times New Roman" w:cs="Times New Roman"/>
        </w:rPr>
      </w:pPr>
      <w:r>
        <w:rPr>
          <w:rFonts w:ascii="Arial" w:hAnsi="Arial" w:cs="Arial"/>
          <w:color w:val="222222"/>
          <w:sz w:val="20"/>
          <w:szCs w:val="20"/>
          <w:shd w:val="clear" w:color="auto" w:fill="FFFFFF"/>
        </w:rPr>
        <w:t>Mehta, B. S., &amp; Mehta, A. K. (2025). Paid and Unpaid Care Work: Gender Inequities and Policy Pathways. </w:t>
      </w:r>
      <w:r>
        <w:rPr>
          <w:rFonts w:ascii="Arial" w:hAnsi="Arial" w:cs="Arial"/>
          <w:i/>
          <w:iCs/>
          <w:color w:val="222222"/>
          <w:sz w:val="20"/>
          <w:szCs w:val="20"/>
          <w:shd w:val="clear" w:color="auto" w:fill="FFFFFF"/>
        </w:rPr>
        <w:t>Indian Journal of Human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(1), 50-67.</w:t>
      </w:r>
    </w:p>
    <w:p w14:paraId="08669226" w14:textId="2DFBC8C2" w:rsidR="00C97BC9" w:rsidRPr="00C97BC9" w:rsidRDefault="00C97BC9" w:rsidP="003317FA">
      <w:pPr>
        <w:pStyle w:val="ListParagraph"/>
        <w:numPr>
          <w:ilvl w:val="0"/>
          <w:numId w:val="34"/>
        </w:numPr>
        <w:spacing w:before="240" w:line="360" w:lineRule="auto"/>
        <w:jc w:val="both"/>
        <w:rPr>
          <w:rFonts w:ascii="Times New Roman" w:hAnsi="Times New Roman" w:cs="Times New Roman"/>
        </w:rPr>
      </w:pPr>
      <w:proofErr w:type="spellStart"/>
      <w:r>
        <w:rPr>
          <w:rFonts w:ascii="Arial" w:hAnsi="Arial" w:cs="Arial"/>
          <w:color w:val="222222"/>
          <w:sz w:val="20"/>
          <w:szCs w:val="20"/>
          <w:shd w:val="clear" w:color="auto" w:fill="FFFFFF"/>
        </w:rPr>
        <w:t>Janiso</w:t>
      </w:r>
      <w:proofErr w:type="spellEnd"/>
      <w:r>
        <w:rPr>
          <w:rFonts w:ascii="Arial" w:hAnsi="Arial" w:cs="Arial"/>
          <w:color w:val="222222"/>
          <w:sz w:val="20"/>
          <w:szCs w:val="20"/>
          <w:shd w:val="clear" w:color="auto" w:fill="FFFFFF"/>
        </w:rPr>
        <w:t xml:space="preserve">, A., Shukla, P. K., &amp; Reddy A, B. (2024). What explains the gender gap in unpaid housework and care work in </w:t>
      </w:r>
      <w:proofErr w:type="gramStart"/>
      <w:r>
        <w:rPr>
          <w:rFonts w:ascii="Arial" w:hAnsi="Arial" w:cs="Arial"/>
          <w:color w:val="222222"/>
          <w:sz w:val="20"/>
          <w:szCs w:val="20"/>
          <w:shd w:val="clear" w:color="auto" w:fill="FFFFFF"/>
        </w:rPr>
        <w:t>India?.</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Development Policy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(1), e12730.</w:t>
      </w:r>
    </w:p>
    <w:p w14:paraId="2F5184F5" w14:textId="6E58DDD0" w:rsidR="00C97BC9" w:rsidRPr="003317FA" w:rsidRDefault="00C97BC9" w:rsidP="003317FA">
      <w:pPr>
        <w:pStyle w:val="ListParagraph"/>
        <w:numPr>
          <w:ilvl w:val="0"/>
          <w:numId w:val="34"/>
        </w:numPr>
        <w:spacing w:before="240" w:line="360" w:lineRule="auto"/>
        <w:jc w:val="both"/>
        <w:rPr>
          <w:rFonts w:ascii="Times New Roman" w:hAnsi="Times New Roman" w:cs="Times New Roman"/>
        </w:rPr>
      </w:pPr>
      <w:proofErr w:type="spellStart"/>
      <w:r>
        <w:rPr>
          <w:rFonts w:ascii="Arial" w:hAnsi="Arial" w:cs="Arial"/>
          <w:color w:val="222222"/>
          <w:sz w:val="20"/>
          <w:szCs w:val="20"/>
          <w:shd w:val="clear" w:color="auto" w:fill="FFFFFF"/>
        </w:rPr>
        <w:t>Suryawanshi</w:t>
      </w:r>
      <w:proofErr w:type="spellEnd"/>
      <w:r>
        <w:rPr>
          <w:rFonts w:ascii="Arial" w:hAnsi="Arial" w:cs="Arial"/>
          <w:color w:val="222222"/>
          <w:sz w:val="20"/>
          <w:szCs w:val="20"/>
          <w:shd w:val="clear" w:color="auto" w:fill="FFFFFF"/>
        </w:rPr>
        <w:t xml:space="preserve">, D. M. (2024). Exploring gender disparities in unpaid household care </w:t>
      </w:r>
      <w:proofErr w:type="spellStart"/>
      <w:r>
        <w:rPr>
          <w:rFonts w:ascii="Arial" w:hAnsi="Arial" w:cs="Arial"/>
          <w:color w:val="222222"/>
          <w:sz w:val="20"/>
          <w:szCs w:val="20"/>
          <w:shd w:val="clear" w:color="auto" w:fill="FFFFFF"/>
        </w:rPr>
        <w:t>labor</w:t>
      </w:r>
      <w:proofErr w:type="spellEnd"/>
      <w:r>
        <w:rPr>
          <w:rFonts w:ascii="Arial" w:hAnsi="Arial" w:cs="Arial"/>
          <w:color w:val="222222"/>
          <w:sz w:val="20"/>
          <w:szCs w:val="20"/>
          <w:shd w:val="clear" w:color="auto" w:fill="FFFFFF"/>
        </w:rPr>
        <w:t>: A mixed-methods study from rural South India. </w:t>
      </w:r>
      <w:r>
        <w:rPr>
          <w:rFonts w:ascii="Arial" w:hAnsi="Arial" w:cs="Arial"/>
          <w:i/>
          <w:iCs/>
          <w:color w:val="222222"/>
          <w:sz w:val="20"/>
          <w:szCs w:val="20"/>
          <w:shd w:val="clear" w:color="auto" w:fill="FFFFFF"/>
        </w:rPr>
        <w:t>National Journal of Physiology, Pharmacy &amp; 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(9).</w:t>
      </w:r>
    </w:p>
    <w:sectPr w:rsidR="00C97BC9" w:rsidRPr="003317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EC0B8" w14:textId="77777777" w:rsidR="00872E2E" w:rsidRDefault="00872E2E" w:rsidP="00096F71">
      <w:pPr>
        <w:spacing w:after="0" w:line="240" w:lineRule="auto"/>
      </w:pPr>
      <w:r>
        <w:separator/>
      </w:r>
    </w:p>
  </w:endnote>
  <w:endnote w:type="continuationSeparator" w:id="0">
    <w:p w14:paraId="229BDCC6" w14:textId="77777777" w:rsidR="00872E2E" w:rsidRDefault="00872E2E" w:rsidP="0009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2C44" w14:textId="77777777" w:rsidR="005E6591" w:rsidRDefault="005E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FFDB9" w14:textId="77777777" w:rsidR="005E6591" w:rsidRDefault="005E6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41F4C" w14:textId="77777777" w:rsidR="005E6591" w:rsidRDefault="005E6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92123" w14:textId="77777777" w:rsidR="00872E2E" w:rsidRDefault="00872E2E" w:rsidP="00096F71">
      <w:pPr>
        <w:spacing w:after="0" w:line="240" w:lineRule="auto"/>
      </w:pPr>
      <w:r>
        <w:separator/>
      </w:r>
    </w:p>
  </w:footnote>
  <w:footnote w:type="continuationSeparator" w:id="0">
    <w:p w14:paraId="06840A19" w14:textId="77777777" w:rsidR="00872E2E" w:rsidRDefault="00872E2E" w:rsidP="00096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936D9" w14:textId="644E262B" w:rsidR="005E6591" w:rsidRDefault="00C97BC9">
    <w:pPr>
      <w:pStyle w:val="Header"/>
    </w:pPr>
    <w:r>
      <w:rPr>
        <w:noProof/>
      </w:rPr>
      <w:pict w14:anchorId="01744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14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FD04C" w14:textId="448B1207" w:rsidR="005E6591" w:rsidRDefault="00C97BC9">
    <w:pPr>
      <w:pStyle w:val="Header"/>
    </w:pPr>
    <w:r>
      <w:rPr>
        <w:noProof/>
      </w:rPr>
      <w:pict w14:anchorId="6BAF7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14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D9AE" w14:textId="1B01B602" w:rsidR="005E6591" w:rsidRDefault="00C97BC9">
    <w:pPr>
      <w:pStyle w:val="Header"/>
    </w:pPr>
    <w:r>
      <w:rPr>
        <w:noProof/>
      </w:rPr>
      <w:pict w14:anchorId="02CA0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14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abstractNum w:abstractNumId="0" w15:restartNumberingAfterBreak="0">
    <w:nsid w:val="00666846"/>
    <w:multiLevelType w:val="multilevel"/>
    <w:tmpl w:val="2774E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823F9"/>
    <w:multiLevelType w:val="multilevel"/>
    <w:tmpl w:val="7ADA8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E7907"/>
    <w:multiLevelType w:val="multilevel"/>
    <w:tmpl w:val="A634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8691F"/>
    <w:multiLevelType w:val="multilevel"/>
    <w:tmpl w:val="51D4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A419C"/>
    <w:multiLevelType w:val="multilevel"/>
    <w:tmpl w:val="A35E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03803"/>
    <w:multiLevelType w:val="hybridMultilevel"/>
    <w:tmpl w:val="B0E6D7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304F39"/>
    <w:multiLevelType w:val="multilevel"/>
    <w:tmpl w:val="0A34E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14EEA"/>
    <w:multiLevelType w:val="multilevel"/>
    <w:tmpl w:val="53A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7081D"/>
    <w:multiLevelType w:val="multilevel"/>
    <w:tmpl w:val="F72E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C2BEB"/>
    <w:multiLevelType w:val="multilevel"/>
    <w:tmpl w:val="3E3E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F3360"/>
    <w:multiLevelType w:val="hybridMultilevel"/>
    <w:tmpl w:val="82627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FF61FC"/>
    <w:multiLevelType w:val="multilevel"/>
    <w:tmpl w:val="88442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A0D09"/>
    <w:multiLevelType w:val="multilevel"/>
    <w:tmpl w:val="919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707AC"/>
    <w:multiLevelType w:val="multilevel"/>
    <w:tmpl w:val="2278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128FF"/>
    <w:multiLevelType w:val="multilevel"/>
    <w:tmpl w:val="EABA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A050E"/>
    <w:multiLevelType w:val="multilevel"/>
    <w:tmpl w:val="51021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43088D"/>
    <w:multiLevelType w:val="multilevel"/>
    <w:tmpl w:val="5AB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04635"/>
    <w:multiLevelType w:val="multilevel"/>
    <w:tmpl w:val="45483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0003E"/>
    <w:multiLevelType w:val="multilevel"/>
    <w:tmpl w:val="0C52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055A7"/>
    <w:multiLevelType w:val="multilevel"/>
    <w:tmpl w:val="80CC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24B24"/>
    <w:multiLevelType w:val="multilevel"/>
    <w:tmpl w:val="B6A0B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C61F73"/>
    <w:multiLevelType w:val="hybridMultilevel"/>
    <w:tmpl w:val="B0E6D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F07554"/>
    <w:multiLevelType w:val="multilevel"/>
    <w:tmpl w:val="EBE2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3F44CC"/>
    <w:multiLevelType w:val="hybridMultilevel"/>
    <w:tmpl w:val="2378F38A"/>
    <w:lvl w:ilvl="0" w:tplc="941C74EE">
      <w:start w:val="1"/>
      <w:numFmt w:val="bullet"/>
      <w:lvlText w:val=""/>
      <w:lvlPicBulletId w:val="0"/>
      <w:lvlJc w:val="left"/>
      <w:pPr>
        <w:tabs>
          <w:tab w:val="num" w:pos="720"/>
        </w:tabs>
        <w:ind w:left="720" w:hanging="360"/>
      </w:pPr>
      <w:rPr>
        <w:rFonts w:ascii="Symbol" w:hAnsi="Symbol" w:hint="default"/>
      </w:rPr>
    </w:lvl>
    <w:lvl w:ilvl="1" w:tplc="3B9C3530" w:tentative="1">
      <w:start w:val="1"/>
      <w:numFmt w:val="bullet"/>
      <w:lvlText w:val=""/>
      <w:lvlJc w:val="left"/>
      <w:pPr>
        <w:tabs>
          <w:tab w:val="num" w:pos="1440"/>
        </w:tabs>
        <w:ind w:left="1440" w:hanging="360"/>
      </w:pPr>
      <w:rPr>
        <w:rFonts w:ascii="Symbol" w:hAnsi="Symbol" w:hint="default"/>
      </w:rPr>
    </w:lvl>
    <w:lvl w:ilvl="2" w:tplc="E68AB778" w:tentative="1">
      <w:start w:val="1"/>
      <w:numFmt w:val="bullet"/>
      <w:lvlText w:val=""/>
      <w:lvlJc w:val="left"/>
      <w:pPr>
        <w:tabs>
          <w:tab w:val="num" w:pos="2160"/>
        </w:tabs>
        <w:ind w:left="2160" w:hanging="360"/>
      </w:pPr>
      <w:rPr>
        <w:rFonts w:ascii="Symbol" w:hAnsi="Symbol" w:hint="default"/>
      </w:rPr>
    </w:lvl>
    <w:lvl w:ilvl="3" w:tplc="F4261106" w:tentative="1">
      <w:start w:val="1"/>
      <w:numFmt w:val="bullet"/>
      <w:lvlText w:val=""/>
      <w:lvlJc w:val="left"/>
      <w:pPr>
        <w:tabs>
          <w:tab w:val="num" w:pos="2880"/>
        </w:tabs>
        <w:ind w:left="2880" w:hanging="360"/>
      </w:pPr>
      <w:rPr>
        <w:rFonts w:ascii="Symbol" w:hAnsi="Symbol" w:hint="default"/>
      </w:rPr>
    </w:lvl>
    <w:lvl w:ilvl="4" w:tplc="7C4E3422" w:tentative="1">
      <w:start w:val="1"/>
      <w:numFmt w:val="bullet"/>
      <w:lvlText w:val=""/>
      <w:lvlJc w:val="left"/>
      <w:pPr>
        <w:tabs>
          <w:tab w:val="num" w:pos="3600"/>
        </w:tabs>
        <w:ind w:left="3600" w:hanging="360"/>
      </w:pPr>
      <w:rPr>
        <w:rFonts w:ascii="Symbol" w:hAnsi="Symbol" w:hint="default"/>
      </w:rPr>
    </w:lvl>
    <w:lvl w:ilvl="5" w:tplc="8B688B7C" w:tentative="1">
      <w:start w:val="1"/>
      <w:numFmt w:val="bullet"/>
      <w:lvlText w:val=""/>
      <w:lvlJc w:val="left"/>
      <w:pPr>
        <w:tabs>
          <w:tab w:val="num" w:pos="4320"/>
        </w:tabs>
        <w:ind w:left="4320" w:hanging="360"/>
      </w:pPr>
      <w:rPr>
        <w:rFonts w:ascii="Symbol" w:hAnsi="Symbol" w:hint="default"/>
      </w:rPr>
    </w:lvl>
    <w:lvl w:ilvl="6" w:tplc="A844C45C" w:tentative="1">
      <w:start w:val="1"/>
      <w:numFmt w:val="bullet"/>
      <w:lvlText w:val=""/>
      <w:lvlJc w:val="left"/>
      <w:pPr>
        <w:tabs>
          <w:tab w:val="num" w:pos="5040"/>
        </w:tabs>
        <w:ind w:left="5040" w:hanging="360"/>
      </w:pPr>
      <w:rPr>
        <w:rFonts w:ascii="Symbol" w:hAnsi="Symbol" w:hint="default"/>
      </w:rPr>
    </w:lvl>
    <w:lvl w:ilvl="7" w:tplc="B00077A4" w:tentative="1">
      <w:start w:val="1"/>
      <w:numFmt w:val="bullet"/>
      <w:lvlText w:val=""/>
      <w:lvlJc w:val="left"/>
      <w:pPr>
        <w:tabs>
          <w:tab w:val="num" w:pos="5760"/>
        </w:tabs>
        <w:ind w:left="5760" w:hanging="360"/>
      </w:pPr>
      <w:rPr>
        <w:rFonts w:ascii="Symbol" w:hAnsi="Symbol" w:hint="default"/>
      </w:rPr>
    </w:lvl>
    <w:lvl w:ilvl="8" w:tplc="6434850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58065BE"/>
    <w:multiLevelType w:val="multilevel"/>
    <w:tmpl w:val="EFAE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776B93"/>
    <w:multiLevelType w:val="multilevel"/>
    <w:tmpl w:val="860A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70F7B"/>
    <w:multiLevelType w:val="multilevel"/>
    <w:tmpl w:val="07D84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565473"/>
    <w:multiLevelType w:val="hybridMultilevel"/>
    <w:tmpl w:val="314CB226"/>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85628E6"/>
    <w:multiLevelType w:val="multilevel"/>
    <w:tmpl w:val="6B10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511DD"/>
    <w:multiLevelType w:val="multilevel"/>
    <w:tmpl w:val="10E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93469"/>
    <w:multiLevelType w:val="multilevel"/>
    <w:tmpl w:val="9D487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8F1B8E"/>
    <w:multiLevelType w:val="multilevel"/>
    <w:tmpl w:val="AFD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6F292A"/>
    <w:multiLevelType w:val="multilevel"/>
    <w:tmpl w:val="C67A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B47F02"/>
    <w:multiLevelType w:val="multilevel"/>
    <w:tmpl w:val="8B5A6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30"/>
  </w:num>
  <w:num w:numId="3">
    <w:abstractNumId w:val="11"/>
  </w:num>
  <w:num w:numId="4">
    <w:abstractNumId w:val="23"/>
  </w:num>
  <w:num w:numId="5">
    <w:abstractNumId w:val="7"/>
  </w:num>
  <w:num w:numId="6">
    <w:abstractNumId w:val="32"/>
  </w:num>
  <w:num w:numId="7">
    <w:abstractNumId w:val="33"/>
  </w:num>
  <w:num w:numId="8">
    <w:abstractNumId w:val="8"/>
  </w:num>
  <w:num w:numId="9">
    <w:abstractNumId w:val="9"/>
  </w:num>
  <w:num w:numId="10">
    <w:abstractNumId w:val="29"/>
  </w:num>
  <w:num w:numId="11">
    <w:abstractNumId w:val="20"/>
  </w:num>
  <w:num w:numId="12">
    <w:abstractNumId w:val="13"/>
  </w:num>
  <w:num w:numId="13">
    <w:abstractNumId w:val="12"/>
  </w:num>
  <w:num w:numId="14">
    <w:abstractNumId w:val="18"/>
  </w:num>
  <w:num w:numId="15">
    <w:abstractNumId w:val="0"/>
  </w:num>
  <w:num w:numId="16">
    <w:abstractNumId w:val="2"/>
  </w:num>
  <w:num w:numId="17">
    <w:abstractNumId w:val="24"/>
  </w:num>
  <w:num w:numId="18">
    <w:abstractNumId w:val="14"/>
  </w:num>
  <w:num w:numId="19">
    <w:abstractNumId w:val="6"/>
  </w:num>
  <w:num w:numId="20">
    <w:abstractNumId w:val="31"/>
  </w:num>
  <w:num w:numId="21">
    <w:abstractNumId w:val="4"/>
  </w:num>
  <w:num w:numId="22">
    <w:abstractNumId w:val="19"/>
  </w:num>
  <w:num w:numId="23">
    <w:abstractNumId w:val="1"/>
  </w:num>
  <w:num w:numId="24">
    <w:abstractNumId w:val="22"/>
  </w:num>
  <w:num w:numId="25">
    <w:abstractNumId w:val="25"/>
  </w:num>
  <w:num w:numId="26">
    <w:abstractNumId w:val="28"/>
  </w:num>
  <w:num w:numId="27">
    <w:abstractNumId w:val="15"/>
  </w:num>
  <w:num w:numId="28">
    <w:abstractNumId w:val="16"/>
  </w:num>
  <w:num w:numId="29">
    <w:abstractNumId w:val="17"/>
  </w:num>
  <w:num w:numId="30">
    <w:abstractNumId w:val="5"/>
  </w:num>
  <w:num w:numId="31">
    <w:abstractNumId w:val="3"/>
  </w:num>
  <w:num w:numId="32">
    <w:abstractNumId w:val="10"/>
  </w:num>
  <w:num w:numId="33">
    <w:abstractNumId w:val="2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55"/>
    <w:rsid w:val="00025E09"/>
    <w:rsid w:val="00037368"/>
    <w:rsid w:val="000476F6"/>
    <w:rsid w:val="00047E9B"/>
    <w:rsid w:val="0005485E"/>
    <w:rsid w:val="00064924"/>
    <w:rsid w:val="000671FC"/>
    <w:rsid w:val="00070435"/>
    <w:rsid w:val="000717F0"/>
    <w:rsid w:val="000772FB"/>
    <w:rsid w:val="00087FFD"/>
    <w:rsid w:val="000928FA"/>
    <w:rsid w:val="00096F71"/>
    <w:rsid w:val="000A29D1"/>
    <w:rsid w:val="000A2FCF"/>
    <w:rsid w:val="000A3EE2"/>
    <w:rsid w:val="000C0A1A"/>
    <w:rsid w:val="000E22AC"/>
    <w:rsid w:val="00130E4A"/>
    <w:rsid w:val="00157370"/>
    <w:rsid w:val="001B2491"/>
    <w:rsid w:val="001D687D"/>
    <w:rsid w:val="001E3896"/>
    <w:rsid w:val="001F76EC"/>
    <w:rsid w:val="00216CF7"/>
    <w:rsid w:val="0021772F"/>
    <w:rsid w:val="0023128B"/>
    <w:rsid w:val="00232C03"/>
    <w:rsid w:val="00237282"/>
    <w:rsid w:val="002515CD"/>
    <w:rsid w:val="00262597"/>
    <w:rsid w:val="002844DD"/>
    <w:rsid w:val="00284804"/>
    <w:rsid w:val="00285B3C"/>
    <w:rsid w:val="00290E6A"/>
    <w:rsid w:val="002A72E8"/>
    <w:rsid w:val="002C3A63"/>
    <w:rsid w:val="002E4D0A"/>
    <w:rsid w:val="002E4F17"/>
    <w:rsid w:val="00320B27"/>
    <w:rsid w:val="00320CC7"/>
    <w:rsid w:val="003210BC"/>
    <w:rsid w:val="003317FA"/>
    <w:rsid w:val="00355F50"/>
    <w:rsid w:val="00393B54"/>
    <w:rsid w:val="003B04F6"/>
    <w:rsid w:val="003B1A03"/>
    <w:rsid w:val="003B39C5"/>
    <w:rsid w:val="003C3D1F"/>
    <w:rsid w:val="003D5B8F"/>
    <w:rsid w:val="003E501E"/>
    <w:rsid w:val="003E53BA"/>
    <w:rsid w:val="00406549"/>
    <w:rsid w:val="00412CF2"/>
    <w:rsid w:val="0042681A"/>
    <w:rsid w:val="00430151"/>
    <w:rsid w:val="00460568"/>
    <w:rsid w:val="0048056B"/>
    <w:rsid w:val="00496033"/>
    <w:rsid w:val="004A0205"/>
    <w:rsid w:val="004C066C"/>
    <w:rsid w:val="004D0E6F"/>
    <w:rsid w:val="004E767A"/>
    <w:rsid w:val="004F6DE9"/>
    <w:rsid w:val="00502261"/>
    <w:rsid w:val="00514E16"/>
    <w:rsid w:val="00531F17"/>
    <w:rsid w:val="00534ECA"/>
    <w:rsid w:val="00540E25"/>
    <w:rsid w:val="00582315"/>
    <w:rsid w:val="005A4C41"/>
    <w:rsid w:val="005C044C"/>
    <w:rsid w:val="005D07A6"/>
    <w:rsid w:val="005D4CA1"/>
    <w:rsid w:val="005E6591"/>
    <w:rsid w:val="00602217"/>
    <w:rsid w:val="006031D8"/>
    <w:rsid w:val="00606028"/>
    <w:rsid w:val="00606B11"/>
    <w:rsid w:val="0061594D"/>
    <w:rsid w:val="006217FC"/>
    <w:rsid w:val="0062211C"/>
    <w:rsid w:val="006C58EB"/>
    <w:rsid w:val="006F0B7F"/>
    <w:rsid w:val="007175E5"/>
    <w:rsid w:val="00755817"/>
    <w:rsid w:val="00762354"/>
    <w:rsid w:val="007671D7"/>
    <w:rsid w:val="007926CB"/>
    <w:rsid w:val="007B1FCC"/>
    <w:rsid w:val="007D47A1"/>
    <w:rsid w:val="007D4D29"/>
    <w:rsid w:val="008071D1"/>
    <w:rsid w:val="00831E55"/>
    <w:rsid w:val="008338DC"/>
    <w:rsid w:val="00842979"/>
    <w:rsid w:val="008608D0"/>
    <w:rsid w:val="008640E2"/>
    <w:rsid w:val="00866CB4"/>
    <w:rsid w:val="00872E2E"/>
    <w:rsid w:val="008979F2"/>
    <w:rsid w:val="008B2659"/>
    <w:rsid w:val="008C6C3F"/>
    <w:rsid w:val="008E4CDD"/>
    <w:rsid w:val="00936FFB"/>
    <w:rsid w:val="009401A6"/>
    <w:rsid w:val="0094527B"/>
    <w:rsid w:val="00951247"/>
    <w:rsid w:val="00952DDE"/>
    <w:rsid w:val="009842B3"/>
    <w:rsid w:val="009A1DD4"/>
    <w:rsid w:val="009B31FC"/>
    <w:rsid w:val="009C20F5"/>
    <w:rsid w:val="009D78C8"/>
    <w:rsid w:val="009E458B"/>
    <w:rsid w:val="00A061BE"/>
    <w:rsid w:val="00A400B1"/>
    <w:rsid w:val="00A955D5"/>
    <w:rsid w:val="00AB0D7F"/>
    <w:rsid w:val="00AC2DBC"/>
    <w:rsid w:val="00AD55D2"/>
    <w:rsid w:val="00AD7EB5"/>
    <w:rsid w:val="00B11367"/>
    <w:rsid w:val="00B12F66"/>
    <w:rsid w:val="00B23A98"/>
    <w:rsid w:val="00B44C43"/>
    <w:rsid w:val="00B730D1"/>
    <w:rsid w:val="00B8057B"/>
    <w:rsid w:val="00B87263"/>
    <w:rsid w:val="00BB0A96"/>
    <w:rsid w:val="00BC0FE7"/>
    <w:rsid w:val="00BD353A"/>
    <w:rsid w:val="00BE2763"/>
    <w:rsid w:val="00BF5379"/>
    <w:rsid w:val="00BF5E19"/>
    <w:rsid w:val="00C1262C"/>
    <w:rsid w:val="00C242EF"/>
    <w:rsid w:val="00C26792"/>
    <w:rsid w:val="00C27BCD"/>
    <w:rsid w:val="00C356CD"/>
    <w:rsid w:val="00C40387"/>
    <w:rsid w:val="00C406D6"/>
    <w:rsid w:val="00C91E4B"/>
    <w:rsid w:val="00C93EBB"/>
    <w:rsid w:val="00C97BC9"/>
    <w:rsid w:val="00CA3C7E"/>
    <w:rsid w:val="00CB5C7F"/>
    <w:rsid w:val="00CB5FCF"/>
    <w:rsid w:val="00CB6993"/>
    <w:rsid w:val="00CE2E44"/>
    <w:rsid w:val="00D1023D"/>
    <w:rsid w:val="00D14999"/>
    <w:rsid w:val="00D158CF"/>
    <w:rsid w:val="00D66C41"/>
    <w:rsid w:val="00D763E0"/>
    <w:rsid w:val="00D80A95"/>
    <w:rsid w:val="00DA65C5"/>
    <w:rsid w:val="00DB007A"/>
    <w:rsid w:val="00DB18F3"/>
    <w:rsid w:val="00DC04DC"/>
    <w:rsid w:val="00E0296B"/>
    <w:rsid w:val="00E0614A"/>
    <w:rsid w:val="00E143A9"/>
    <w:rsid w:val="00E15FF5"/>
    <w:rsid w:val="00E22713"/>
    <w:rsid w:val="00E32117"/>
    <w:rsid w:val="00E55AD8"/>
    <w:rsid w:val="00E84768"/>
    <w:rsid w:val="00E860CA"/>
    <w:rsid w:val="00EA4715"/>
    <w:rsid w:val="00EB3243"/>
    <w:rsid w:val="00EB69BE"/>
    <w:rsid w:val="00EC0D4A"/>
    <w:rsid w:val="00EC2F4A"/>
    <w:rsid w:val="00EF2233"/>
    <w:rsid w:val="00F01003"/>
    <w:rsid w:val="00F11651"/>
    <w:rsid w:val="00F14204"/>
    <w:rsid w:val="00F202F9"/>
    <w:rsid w:val="00F217B8"/>
    <w:rsid w:val="00F379E0"/>
    <w:rsid w:val="00F665CB"/>
    <w:rsid w:val="00F67E42"/>
    <w:rsid w:val="00F903AF"/>
    <w:rsid w:val="00FC6755"/>
    <w:rsid w:val="00FD0E1E"/>
    <w:rsid w:val="00FF0348"/>
    <w:rsid w:val="00FF31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EAA69"/>
  <w15:chartTrackingRefBased/>
  <w15:docId w15:val="{C5C0AF1A-6B93-4944-9C42-5ACA15A4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E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E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E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E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E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E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E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E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E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E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E55"/>
    <w:rPr>
      <w:rFonts w:eastAsiaTheme="majorEastAsia" w:cstheme="majorBidi"/>
      <w:color w:val="272727" w:themeColor="text1" w:themeTint="D8"/>
    </w:rPr>
  </w:style>
  <w:style w:type="paragraph" w:styleId="Title">
    <w:name w:val="Title"/>
    <w:basedOn w:val="Normal"/>
    <w:next w:val="Normal"/>
    <w:link w:val="TitleChar"/>
    <w:uiPriority w:val="10"/>
    <w:qFormat/>
    <w:rsid w:val="00831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E55"/>
    <w:pPr>
      <w:spacing w:before="160"/>
      <w:jc w:val="center"/>
    </w:pPr>
    <w:rPr>
      <w:i/>
      <w:iCs/>
      <w:color w:val="404040" w:themeColor="text1" w:themeTint="BF"/>
    </w:rPr>
  </w:style>
  <w:style w:type="character" w:customStyle="1" w:styleId="QuoteChar">
    <w:name w:val="Quote Char"/>
    <w:basedOn w:val="DefaultParagraphFont"/>
    <w:link w:val="Quote"/>
    <w:uiPriority w:val="29"/>
    <w:rsid w:val="00831E55"/>
    <w:rPr>
      <w:i/>
      <w:iCs/>
      <w:color w:val="404040" w:themeColor="text1" w:themeTint="BF"/>
    </w:rPr>
  </w:style>
  <w:style w:type="paragraph" w:styleId="ListParagraph">
    <w:name w:val="List Paragraph"/>
    <w:basedOn w:val="Normal"/>
    <w:uiPriority w:val="34"/>
    <w:qFormat/>
    <w:rsid w:val="00831E55"/>
    <w:pPr>
      <w:ind w:left="720"/>
      <w:contextualSpacing/>
    </w:pPr>
  </w:style>
  <w:style w:type="character" w:styleId="IntenseEmphasis">
    <w:name w:val="Intense Emphasis"/>
    <w:basedOn w:val="DefaultParagraphFont"/>
    <w:uiPriority w:val="21"/>
    <w:qFormat/>
    <w:rsid w:val="00831E55"/>
    <w:rPr>
      <w:i/>
      <w:iCs/>
      <w:color w:val="2F5496" w:themeColor="accent1" w:themeShade="BF"/>
    </w:rPr>
  </w:style>
  <w:style w:type="paragraph" w:styleId="IntenseQuote">
    <w:name w:val="Intense Quote"/>
    <w:basedOn w:val="Normal"/>
    <w:next w:val="Normal"/>
    <w:link w:val="IntenseQuoteChar"/>
    <w:uiPriority w:val="30"/>
    <w:qFormat/>
    <w:rsid w:val="00831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E55"/>
    <w:rPr>
      <w:i/>
      <w:iCs/>
      <w:color w:val="2F5496" w:themeColor="accent1" w:themeShade="BF"/>
    </w:rPr>
  </w:style>
  <w:style w:type="character" w:styleId="IntenseReference">
    <w:name w:val="Intense Reference"/>
    <w:basedOn w:val="DefaultParagraphFont"/>
    <w:uiPriority w:val="32"/>
    <w:qFormat/>
    <w:rsid w:val="00831E55"/>
    <w:rPr>
      <w:b/>
      <w:bCs/>
      <w:smallCaps/>
      <w:color w:val="2F5496" w:themeColor="accent1" w:themeShade="BF"/>
      <w:spacing w:val="5"/>
    </w:rPr>
  </w:style>
  <w:style w:type="table" w:styleId="TableGrid">
    <w:name w:val="Table Grid"/>
    <w:basedOn w:val="TableNormal"/>
    <w:uiPriority w:val="39"/>
    <w:rsid w:val="002C3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56B"/>
    <w:rPr>
      <w:color w:val="0563C1" w:themeColor="hyperlink"/>
      <w:u w:val="single"/>
    </w:rPr>
  </w:style>
  <w:style w:type="character" w:styleId="UnresolvedMention">
    <w:name w:val="Unresolved Mention"/>
    <w:basedOn w:val="DefaultParagraphFont"/>
    <w:uiPriority w:val="99"/>
    <w:semiHidden/>
    <w:unhideWhenUsed/>
    <w:rsid w:val="00CA3C7E"/>
    <w:rPr>
      <w:color w:val="605E5C"/>
      <w:shd w:val="clear" w:color="auto" w:fill="E1DFDD"/>
    </w:rPr>
  </w:style>
  <w:style w:type="paragraph" w:styleId="Header">
    <w:name w:val="header"/>
    <w:basedOn w:val="Normal"/>
    <w:link w:val="HeaderChar"/>
    <w:uiPriority w:val="99"/>
    <w:unhideWhenUsed/>
    <w:rsid w:val="00096F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F71"/>
  </w:style>
  <w:style w:type="paragraph" w:styleId="Footer">
    <w:name w:val="footer"/>
    <w:basedOn w:val="Normal"/>
    <w:link w:val="FooterChar"/>
    <w:uiPriority w:val="99"/>
    <w:unhideWhenUsed/>
    <w:rsid w:val="00096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1876</TotalTime>
  <Pages>10</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syedshafiahmed11.ssa@outlook.com</dc:creator>
  <cp:keywords/>
  <dc:description/>
  <cp:lastModifiedBy>SDI PC New 16</cp:lastModifiedBy>
  <cp:revision>181</cp:revision>
  <dcterms:created xsi:type="dcterms:W3CDTF">2025-08-30T18:34:00Z</dcterms:created>
  <dcterms:modified xsi:type="dcterms:W3CDTF">2026-01-30T07:37:00Z</dcterms:modified>
</cp:coreProperties>
</file>