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B8426E" w14:textId="011E64BC" w:rsidR="00755106" w:rsidRPr="00755106" w:rsidRDefault="00755106" w:rsidP="00E46036">
      <w:pPr>
        <w:spacing w:line="240" w:lineRule="auto"/>
        <w:jc w:val="center"/>
        <w:rPr>
          <w:rFonts w:ascii="Arial Rounded MT Bold" w:hAnsi="Arial Rounded MT Bold" w:cs="Arial"/>
          <w:b/>
          <w:bCs/>
        </w:rPr>
      </w:pPr>
      <w:r w:rsidRPr="00755106">
        <w:rPr>
          <w:rFonts w:ascii="Arial Rounded MT Bold" w:hAnsi="Arial Rounded MT Bold" w:cs="Arial"/>
          <w:b/>
          <w:bCs/>
        </w:rPr>
        <w:t>Effect of calcination on the solubility of natural Tahoua phosphate in perchloric acid and in water</w:t>
      </w:r>
    </w:p>
    <w:p w14:paraId="2A101F14" w14:textId="77777777" w:rsidR="00BF63C7" w:rsidRPr="00D03B2C" w:rsidRDefault="00BF63C7" w:rsidP="00E46036">
      <w:pPr>
        <w:spacing w:line="240" w:lineRule="auto"/>
        <w:jc w:val="both"/>
        <w:rPr>
          <w:rFonts w:ascii="Arial Rounded MT Bold" w:hAnsi="Arial Rounded MT Bold" w:cs="Arial"/>
          <w:b/>
          <w:bCs/>
          <w:sz w:val="22"/>
          <w:szCs w:val="22"/>
        </w:rPr>
      </w:pPr>
      <w:r w:rsidRPr="00D03B2C">
        <w:rPr>
          <w:rFonts w:ascii="Arial Rounded MT Bold" w:hAnsi="Arial Rounded MT Bold" w:cs="Arial"/>
          <w:b/>
          <w:bCs/>
          <w:sz w:val="22"/>
          <w:szCs w:val="22"/>
        </w:rPr>
        <w:t>Abstract</w:t>
      </w:r>
    </w:p>
    <w:p w14:paraId="3BBF93F1" w14:textId="47851DE7" w:rsidR="00BF63C7" w:rsidRDefault="00BF63C7" w:rsidP="00E46036">
      <w:pPr>
        <w:spacing w:line="240" w:lineRule="auto"/>
        <w:jc w:val="both"/>
        <w:rPr>
          <w:rFonts w:ascii="Arial Rounded MT Bold" w:hAnsi="Arial Rounded MT Bold" w:cs="Arial"/>
          <w:sz w:val="20"/>
          <w:szCs w:val="20"/>
        </w:rPr>
      </w:pPr>
      <w:r w:rsidRPr="00D03B2C">
        <w:rPr>
          <w:rFonts w:ascii="Arial Rounded MT Bold" w:hAnsi="Arial Rounded MT Bold" w:cs="Arial"/>
          <w:sz w:val="20"/>
          <w:szCs w:val="20"/>
        </w:rPr>
        <w:t>The natural phosphate from Tahoua is a sedimentary phosphate containing a range of impurities. However, their presence in apatite makes phosphorus less available to plants. This work aims to enrich the natural phosphate from Tahoua to increase its solubility. In the first step, we carried out a heat treatment of the commercial phosphate from Tahoua. Calcination was performed in a kiln at 900°C for two hours. After treatment, we observed a loss of phosphate mass (from 8 g to 7.36 g). We then proceeded to chemically characterize the calcined phosphate by X-ray fluorescence spectrometry to determine the quantity of impurities removed from the phosphate's chemical composition. The results obtained were Al</w:t>
      </w:r>
      <w:r w:rsidRPr="00D03B2C">
        <w:rPr>
          <w:rFonts w:ascii="Cambria Math" w:hAnsi="Cambria Math" w:cs="Cambria Math"/>
          <w:sz w:val="20"/>
          <w:szCs w:val="20"/>
        </w:rPr>
        <w:t>₂</w:t>
      </w:r>
      <w:r w:rsidRPr="00D03B2C">
        <w:rPr>
          <w:rFonts w:ascii="Arial Rounded MT Bold" w:hAnsi="Arial Rounded MT Bold" w:cs="Arial"/>
          <w:sz w:val="20"/>
          <w:szCs w:val="20"/>
        </w:rPr>
        <w:t>O</w:t>
      </w:r>
      <w:r w:rsidRPr="00D03B2C">
        <w:rPr>
          <w:rFonts w:ascii="Cambria Math" w:hAnsi="Cambria Math" w:cs="Cambria Math"/>
          <w:sz w:val="20"/>
          <w:szCs w:val="20"/>
        </w:rPr>
        <w:t>₃</w:t>
      </w:r>
      <w:r w:rsidRPr="00D03B2C">
        <w:rPr>
          <w:rFonts w:ascii="Arial Rounded MT Bold" w:hAnsi="Arial Rounded MT Bold" w:cs="Arial"/>
          <w:sz w:val="20"/>
          <w:szCs w:val="20"/>
        </w:rPr>
        <w:t xml:space="preserve"> (from 4.64% to 0.485%), SiO</w:t>
      </w:r>
      <w:r w:rsidRPr="00D03B2C">
        <w:rPr>
          <w:rFonts w:ascii="Cambria Math" w:hAnsi="Cambria Math" w:cs="Cambria Math"/>
          <w:sz w:val="20"/>
          <w:szCs w:val="20"/>
        </w:rPr>
        <w:t>₂</w:t>
      </w:r>
      <w:r w:rsidRPr="00D03B2C">
        <w:rPr>
          <w:rFonts w:ascii="Arial Rounded MT Bold" w:hAnsi="Arial Rounded MT Bold" w:cs="Arial"/>
          <w:sz w:val="20"/>
          <w:szCs w:val="20"/>
        </w:rPr>
        <w:t xml:space="preserve"> (from 3.35% to 0.05%), and P</w:t>
      </w:r>
      <w:r w:rsidRPr="00D03B2C">
        <w:rPr>
          <w:rFonts w:ascii="Cambria Math" w:hAnsi="Cambria Math" w:cs="Cambria Math"/>
          <w:sz w:val="20"/>
          <w:szCs w:val="20"/>
        </w:rPr>
        <w:t>₂</w:t>
      </w:r>
      <w:r w:rsidRPr="00D03B2C">
        <w:rPr>
          <w:rFonts w:ascii="Arial Rounded MT Bold" w:hAnsi="Arial Rounded MT Bold" w:cs="Arial"/>
          <w:sz w:val="20"/>
          <w:szCs w:val="20"/>
        </w:rPr>
        <w:t>O</w:t>
      </w:r>
      <w:r w:rsidRPr="00D03B2C">
        <w:rPr>
          <w:rFonts w:ascii="Cambria Math" w:hAnsi="Cambria Math" w:cs="Cambria Math"/>
          <w:sz w:val="20"/>
          <w:szCs w:val="20"/>
        </w:rPr>
        <w:t>₅</w:t>
      </w:r>
      <w:r w:rsidRPr="00D03B2C">
        <w:rPr>
          <w:rFonts w:ascii="Arial Rounded MT Bold" w:hAnsi="Arial Rounded MT Bold" w:cs="Arial"/>
          <w:sz w:val="20"/>
          <w:szCs w:val="20"/>
        </w:rPr>
        <w:t xml:space="preserve"> (from 20.6% to 30.8%). Finally, we dissolved the product obtained in perchloric acid and in water. The solubilization rates of calcined and merchant phosphate in perchloric acid and water were 58.75% and 16.30%, and 27.70% and 6.99%, respectively. Calcination of merchant phosphate significantly increased the concentration of P</w:t>
      </w:r>
      <w:r w:rsidRPr="00D03B2C">
        <w:rPr>
          <w:rFonts w:ascii="Cambria Math" w:hAnsi="Cambria Math" w:cs="Cambria Math"/>
          <w:sz w:val="20"/>
          <w:szCs w:val="20"/>
        </w:rPr>
        <w:t>₂</w:t>
      </w:r>
      <w:r w:rsidRPr="00D03B2C">
        <w:rPr>
          <w:rFonts w:ascii="Arial Rounded MT Bold" w:hAnsi="Arial Rounded MT Bold" w:cs="Arial"/>
          <w:sz w:val="20"/>
          <w:szCs w:val="20"/>
        </w:rPr>
        <w:t>O</w:t>
      </w:r>
      <w:r w:rsidRPr="00D03B2C">
        <w:rPr>
          <w:rFonts w:ascii="Cambria Math" w:hAnsi="Cambria Math" w:cs="Cambria Math"/>
          <w:sz w:val="20"/>
          <w:szCs w:val="20"/>
        </w:rPr>
        <w:t>₅</w:t>
      </w:r>
      <w:r w:rsidRPr="00D03B2C">
        <w:rPr>
          <w:rFonts w:ascii="Arial Rounded MT Bold" w:hAnsi="Arial Rounded MT Bold" w:cs="Arial"/>
          <w:sz w:val="20"/>
          <w:szCs w:val="20"/>
        </w:rPr>
        <w:t xml:space="preserve"> dissolved in both acid and water.</w:t>
      </w:r>
    </w:p>
    <w:p w14:paraId="497443BD" w14:textId="12009D5D" w:rsidR="009A3EF8" w:rsidRPr="00D03B2C" w:rsidRDefault="009A3EF8" w:rsidP="00E46036">
      <w:pPr>
        <w:spacing w:line="240" w:lineRule="auto"/>
        <w:jc w:val="both"/>
        <w:rPr>
          <w:rFonts w:ascii="Arial Rounded MT Bold" w:hAnsi="Arial Rounded MT Bold" w:cs="Arial"/>
          <w:sz w:val="20"/>
          <w:szCs w:val="20"/>
        </w:rPr>
      </w:pPr>
      <w:r w:rsidRPr="003F4091">
        <w:rPr>
          <w:rFonts w:ascii="Arial Rounded MT Bold" w:hAnsi="Arial Rounded MT Bold" w:cs="Arial"/>
          <w:b/>
          <w:bCs/>
          <w:sz w:val="20"/>
          <w:szCs w:val="20"/>
        </w:rPr>
        <w:t>Keywords :</w:t>
      </w:r>
      <w:r>
        <w:rPr>
          <w:rFonts w:ascii="Arial Rounded MT Bold" w:hAnsi="Arial Rounded MT Bold" w:cs="Arial"/>
          <w:sz w:val="20"/>
          <w:szCs w:val="20"/>
        </w:rPr>
        <w:t xml:space="preserve"> Phosphate naturel, solubility, acid perchloric, water</w:t>
      </w:r>
    </w:p>
    <w:p w14:paraId="4A434E99" w14:textId="08F3B354" w:rsidR="00BF63C7" w:rsidRPr="00F27E4E" w:rsidRDefault="00BF63C7" w:rsidP="00F27E4E">
      <w:pPr>
        <w:pStyle w:val="ListParagraph"/>
        <w:numPr>
          <w:ilvl w:val="0"/>
          <w:numId w:val="4"/>
        </w:numPr>
        <w:spacing w:line="240" w:lineRule="auto"/>
        <w:jc w:val="both"/>
        <w:rPr>
          <w:rFonts w:ascii="Arial Rounded MT Bold" w:hAnsi="Arial Rounded MT Bold" w:cs="Arial"/>
          <w:sz w:val="22"/>
          <w:szCs w:val="22"/>
        </w:rPr>
      </w:pPr>
      <w:r w:rsidRPr="00F27E4E">
        <w:rPr>
          <w:rFonts w:ascii="Arial Rounded MT Bold" w:hAnsi="Arial Rounded MT Bold" w:cs="Arial"/>
          <w:b/>
          <w:bCs/>
          <w:sz w:val="22"/>
          <w:szCs w:val="22"/>
        </w:rPr>
        <w:t>Introduction</w:t>
      </w:r>
    </w:p>
    <w:p w14:paraId="48F35CED" w14:textId="7DAE3276" w:rsidR="00042E99" w:rsidRDefault="00042E99" w:rsidP="00E46036">
      <w:pPr>
        <w:spacing w:line="240" w:lineRule="auto"/>
        <w:jc w:val="both"/>
        <w:rPr>
          <w:rFonts w:ascii="Arial Rounded MT Bold" w:hAnsi="Arial Rounded MT Bold" w:cs="Arial"/>
          <w:sz w:val="20"/>
          <w:szCs w:val="20"/>
        </w:rPr>
      </w:pPr>
      <w:r w:rsidRPr="00042E99">
        <w:rPr>
          <w:rFonts w:ascii="Arial Rounded MT Bold" w:hAnsi="Arial Rounded MT Bold" w:cs="Arial"/>
          <w:sz w:val="20"/>
          <w:szCs w:val="20"/>
        </w:rPr>
        <w:t xml:space="preserve">Located in West Africa, Niger is a country rich in various raw materials, the majority of which have not yet been exploited industrially. It abounds in invaluable mineral resources, including iron, gold, uranium, limestone, tin, natron, phosphates, clays, etc. [1]. Furthermore, the population faces food insecurity due to climate change and soil degradation. To regenerate agricultural productivity, Niger's soil therefore requires the addition of certain nutrients, especially phosphorus, nitrogen, and potassium, which are fundamental to plant life. Of these three elements, phosphorus plays a crucial role in plant mineral nutrition [2]. In Niger, two natural phosphate deposits have been identified over the past several decades. The Tapoa natural phosphate deposit, with reserves estimated at 1.254 billion tonnes, and the Ader Doutchi deposit, estimated at 7,371,812 tonnes, are two examples of phosphate deposits. The latter was exploited by the Nigerien state through the National Office of Mining Research (ONAREM) and marketed by CAIMA (Central Supply of Agricultural Inputs and Materials), but the company's activities were suspended due to the product's low solubility [1]. Generally, </w:t>
      </w:r>
      <w:r w:rsidR="005904FE" w:rsidRPr="005904FE">
        <w:rPr>
          <w:rFonts w:ascii="Arial Rounded MT Bold" w:hAnsi="Arial Rounded MT Bold" w:cs="Arial"/>
          <w:sz w:val="20"/>
          <w:szCs w:val="20"/>
        </w:rPr>
        <w:t>Natural phosphate refers to naturally occurring mineral assemblages that contain a high concentration of phosphate minerals. The term encompasses both raw, unenriched phosphate ores and processed, concentrated phosphate products. Phosphate is commonly found as a sedimentary deposit in the form of apatite, a mineral with the general chemical formula Ca</w:t>
      </w:r>
      <w:r w:rsidR="005904FE" w:rsidRPr="005904FE">
        <w:rPr>
          <w:rFonts w:ascii="Cambria Math" w:hAnsi="Cambria Math" w:cs="Cambria Math"/>
          <w:sz w:val="20"/>
          <w:szCs w:val="20"/>
        </w:rPr>
        <w:t>₅</w:t>
      </w:r>
      <w:r w:rsidR="005904FE" w:rsidRPr="005904FE">
        <w:rPr>
          <w:rFonts w:ascii="Arial Rounded MT Bold" w:hAnsi="Arial Rounded MT Bold" w:cs="Arial"/>
          <w:sz w:val="20"/>
          <w:szCs w:val="20"/>
        </w:rPr>
        <w:t>(PO</w:t>
      </w:r>
      <w:proofErr w:type="gramStart"/>
      <w:r w:rsidR="005904FE" w:rsidRPr="005904FE">
        <w:rPr>
          <w:rFonts w:ascii="Cambria Math" w:hAnsi="Cambria Math" w:cs="Cambria Math"/>
          <w:sz w:val="20"/>
          <w:szCs w:val="20"/>
        </w:rPr>
        <w:t>₄</w:t>
      </w:r>
      <w:r w:rsidR="005904FE" w:rsidRPr="005904FE">
        <w:rPr>
          <w:rFonts w:ascii="Arial Rounded MT Bold" w:hAnsi="Arial Rounded MT Bold" w:cs="Arial"/>
          <w:sz w:val="20"/>
          <w:szCs w:val="20"/>
        </w:rPr>
        <w:t>)</w:t>
      </w:r>
      <w:r w:rsidR="005904FE" w:rsidRPr="005904FE">
        <w:rPr>
          <w:rFonts w:ascii="Cambria Math" w:hAnsi="Cambria Math" w:cs="Cambria Math"/>
          <w:sz w:val="20"/>
          <w:szCs w:val="20"/>
        </w:rPr>
        <w:t>₃</w:t>
      </w:r>
      <w:proofErr w:type="gramEnd"/>
      <w:r w:rsidR="005904FE" w:rsidRPr="005904FE">
        <w:rPr>
          <w:rFonts w:ascii="Arial Rounded MT Bold" w:hAnsi="Arial Rounded MT Bold" w:cs="Arial"/>
          <w:sz w:val="20"/>
          <w:szCs w:val="20"/>
        </w:rPr>
        <w:t>(F, OH, Cl), which may contain fluorine, hydroxyl, or chlorine ions. These deposits represent a primary source of phosphorus for agricultural and industrial applications</w:t>
      </w:r>
      <w:r w:rsidRPr="00042E99">
        <w:rPr>
          <w:rFonts w:ascii="Arial Rounded MT Bold" w:hAnsi="Arial Rounded MT Bold" w:cs="Arial"/>
          <w:sz w:val="20"/>
          <w:szCs w:val="20"/>
        </w:rPr>
        <w:t xml:space="preserve"> [3].</w:t>
      </w:r>
    </w:p>
    <w:p w14:paraId="7792C43F" w14:textId="77777777" w:rsidR="00042E99" w:rsidRPr="00042E99" w:rsidRDefault="00042E99" w:rsidP="00042E99">
      <w:pPr>
        <w:spacing w:line="240" w:lineRule="auto"/>
        <w:jc w:val="both"/>
        <w:rPr>
          <w:rFonts w:ascii="Arial Rounded MT Bold" w:hAnsi="Arial Rounded MT Bold" w:cs="Arial"/>
          <w:sz w:val="20"/>
          <w:szCs w:val="20"/>
        </w:rPr>
      </w:pPr>
      <w:r w:rsidRPr="00042E99">
        <w:rPr>
          <w:rFonts w:ascii="Arial Rounded MT Bold" w:hAnsi="Arial Rounded MT Bold" w:cs="Arial"/>
          <w:sz w:val="20"/>
          <w:szCs w:val="20"/>
        </w:rPr>
        <w:t>The commercial phosphate from Tahoua is a nodular sedimentary phosphate composed primarily of fluoroapatite and has an average P2O5 content of approximately 30%. Its Fe2O3, Al2O3, SiO2, and organic matter content is too high, affecting the marketability of the nodules. Despite this percentage, approaches have been proposed to improve the solubility of natural phosphates, including acid etching for the production of superphosphates, combination with elemental sulfur, and biological solubilization [4]. Recent work has shown that natural phosphate from Tahoua can be transformed into simple superphosphate, an improved superphosphate, and that the reaction temperature strongly influences phosphate solubility.</w:t>
      </w:r>
    </w:p>
    <w:p w14:paraId="547F99D9" w14:textId="77777777" w:rsidR="00042E99" w:rsidRPr="00042E99" w:rsidRDefault="00042E99" w:rsidP="00042E99">
      <w:pPr>
        <w:spacing w:line="240" w:lineRule="auto"/>
        <w:jc w:val="both"/>
        <w:rPr>
          <w:rFonts w:ascii="Arial Rounded MT Bold" w:hAnsi="Arial Rounded MT Bold" w:cs="Arial"/>
          <w:sz w:val="20"/>
          <w:szCs w:val="20"/>
        </w:rPr>
      </w:pPr>
    </w:p>
    <w:p w14:paraId="3DAA03B7" w14:textId="5B29D886" w:rsidR="00042E99" w:rsidRDefault="00042E99" w:rsidP="00042E99">
      <w:pPr>
        <w:spacing w:line="240" w:lineRule="auto"/>
        <w:jc w:val="both"/>
        <w:rPr>
          <w:rFonts w:ascii="Arial Rounded MT Bold" w:hAnsi="Arial Rounded MT Bold" w:cs="Arial"/>
          <w:sz w:val="20"/>
          <w:szCs w:val="20"/>
        </w:rPr>
      </w:pPr>
      <w:r w:rsidRPr="00042E99">
        <w:rPr>
          <w:rFonts w:ascii="Arial Rounded MT Bold" w:hAnsi="Arial Rounded MT Bold" w:cs="Arial"/>
          <w:sz w:val="20"/>
          <w:szCs w:val="20"/>
        </w:rPr>
        <w:t xml:space="preserve">However, Nigerien soils remain poor in phosphorus. To address this problem, numerous studies have been conducted on the use of natural phosphate from Tahoua in agriculture. Trials of direct application of commercial phosphate from Tahoua to agriculture have not yielded convincing results due to its low water solubility, resulting from its apatite form. Phosphorus from natural phosphate is only available to plants in an assimilable form [2]. It is an essential product for agriculture, just like nitrogen (N) and potassium (K), and is among the few non-substitutable raw materials [5]. In this case, natural phosphates contain impurities that negatively impact the product's quality. This justifie the need for processing to make it usable. </w:t>
      </w:r>
      <w:r w:rsidRPr="00042E99">
        <w:rPr>
          <w:rFonts w:ascii="Arial Rounded MT Bold" w:hAnsi="Arial Rounded MT Bold" w:cs="Arial"/>
          <w:sz w:val="20"/>
          <w:szCs w:val="20"/>
        </w:rPr>
        <w:lastRenderedPageBreak/>
        <w:t>This processing is carried out using physical and/or chemical methods (particle size analysis, water washing, flotation, separation, calcination, etc.). Thus, the calcination and the study of the solubility of natural phosphates from Tahoua (PNTs) in perchloric acid and in water were carried out.</w:t>
      </w:r>
    </w:p>
    <w:p w14:paraId="7F5CE6DE" w14:textId="0CBF85E0" w:rsidR="00BF63C7" w:rsidRPr="00F27E4E" w:rsidRDefault="00BF63C7" w:rsidP="00F27E4E">
      <w:pPr>
        <w:pStyle w:val="ListParagraph"/>
        <w:numPr>
          <w:ilvl w:val="0"/>
          <w:numId w:val="4"/>
        </w:numPr>
        <w:spacing w:line="240" w:lineRule="auto"/>
        <w:jc w:val="both"/>
        <w:rPr>
          <w:rFonts w:ascii="Arial Rounded MT Bold" w:hAnsi="Arial Rounded MT Bold" w:cs="Arial"/>
          <w:b/>
          <w:bCs/>
          <w:sz w:val="22"/>
          <w:szCs w:val="22"/>
        </w:rPr>
      </w:pPr>
      <w:r w:rsidRPr="00F27E4E">
        <w:rPr>
          <w:rFonts w:ascii="Arial Rounded MT Bold" w:hAnsi="Arial Rounded MT Bold" w:cs="Arial"/>
          <w:b/>
          <w:bCs/>
          <w:sz w:val="22"/>
          <w:szCs w:val="22"/>
        </w:rPr>
        <w:t>Materials and Methods</w:t>
      </w:r>
    </w:p>
    <w:p w14:paraId="2A11C9B6" w14:textId="77777777" w:rsidR="00BF63C7" w:rsidRPr="00D03B2C" w:rsidRDefault="00BF63C7" w:rsidP="00E46036">
      <w:pPr>
        <w:spacing w:line="240" w:lineRule="auto"/>
        <w:jc w:val="both"/>
        <w:rPr>
          <w:rFonts w:ascii="Arial Rounded MT Bold" w:hAnsi="Arial Rounded MT Bold" w:cs="Arial"/>
          <w:b/>
          <w:bCs/>
          <w:sz w:val="22"/>
          <w:szCs w:val="22"/>
        </w:rPr>
      </w:pPr>
      <w:r w:rsidRPr="00D03B2C">
        <w:rPr>
          <w:rFonts w:ascii="Arial Rounded MT Bold" w:hAnsi="Arial Rounded MT Bold" w:cs="Arial"/>
          <w:b/>
          <w:bCs/>
          <w:sz w:val="22"/>
          <w:szCs w:val="22"/>
        </w:rPr>
        <w:t>II.1. Materials</w:t>
      </w:r>
    </w:p>
    <w:p w14:paraId="077416B9" w14:textId="77777777" w:rsidR="00BF63C7" w:rsidRPr="00D03B2C" w:rsidRDefault="00BF63C7" w:rsidP="00E46036">
      <w:pPr>
        <w:spacing w:line="240" w:lineRule="auto"/>
        <w:jc w:val="both"/>
        <w:rPr>
          <w:rFonts w:ascii="Arial Rounded MT Bold" w:hAnsi="Arial Rounded MT Bold" w:cs="Arial"/>
          <w:b/>
          <w:bCs/>
          <w:sz w:val="22"/>
          <w:szCs w:val="22"/>
        </w:rPr>
      </w:pPr>
      <w:r w:rsidRPr="00D03B2C">
        <w:rPr>
          <w:rFonts w:ascii="Arial Rounded MT Bold" w:hAnsi="Arial Rounded MT Bold" w:cs="Arial"/>
          <w:b/>
          <w:bCs/>
          <w:sz w:val="22"/>
          <w:szCs w:val="22"/>
        </w:rPr>
        <w:t>II.1.1. Phosphate Ore</w:t>
      </w:r>
    </w:p>
    <w:p w14:paraId="13143AF8" w14:textId="5E74358A" w:rsidR="00BF63C7" w:rsidRPr="00D03B2C" w:rsidRDefault="00BF63C7" w:rsidP="00E46036">
      <w:pPr>
        <w:spacing w:line="240" w:lineRule="auto"/>
        <w:jc w:val="both"/>
        <w:rPr>
          <w:rFonts w:ascii="Arial Rounded MT Bold" w:hAnsi="Arial Rounded MT Bold" w:cs="Arial"/>
          <w:sz w:val="20"/>
          <w:szCs w:val="20"/>
        </w:rPr>
      </w:pPr>
      <w:r w:rsidRPr="00D03B2C">
        <w:rPr>
          <w:rFonts w:ascii="Arial Rounded MT Bold" w:hAnsi="Arial Rounded MT Bold" w:cs="Arial"/>
          <w:sz w:val="20"/>
          <w:szCs w:val="20"/>
        </w:rPr>
        <w:t>Before being ready for processing, natural phosphate must undergo several treatment stages to obtain the desired quality. At the Tahoua mining complex, the treatments are geared towards producing a grade of phosphate suitable for market.</w:t>
      </w:r>
      <w:r w:rsidR="00EE78ED" w:rsidRPr="00D03B2C">
        <w:rPr>
          <w:rFonts w:ascii="Arial Rounded MT Bold" w:hAnsi="Arial Rounded MT Bold" w:cs="Arial"/>
          <w:sz w:val="20"/>
          <w:szCs w:val="20"/>
        </w:rPr>
        <w:t xml:space="preserve"> </w:t>
      </w:r>
      <w:r w:rsidRPr="00D03B2C">
        <w:rPr>
          <w:rFonts w:ascii="Arial Rounded MT Bold" w:hAnsi="Arial Rounded MT Bold" w:cs="Arial"/>
          <w:sz w:val="20"/>
          <w:szCs w:val="20"/>
        </w:rPr>
        <w:t xml:space="preserve">In our research, we used market phosphate from Tahoua (Figure 1), purchased from the Central Supply Agency for Agricultural Inputs and Materials (CAIMA). The particle size of this powder ranges from 100 to 150 </w:t>
      </w:r>
      <w:r w:rsidRPr="00D03B2C">
        <w:rPr>
          <w:rFonts w:ascii="Calibri" w:hAnsi="Calibri" w:cs="Calibri"/>
          <w:sz w:val="20"/>
          <w:szCs w:val="20"/>
        </w:rPr>
        <w:t>μ</w:t>
      </w:r>
      <w:r w:rsidRPr="00D03B2C">
        <w:rPr>
          <w:rFonts w:ascii="Arial Rounded MT Bold" w:hAnsi="Arial Rounded MT Bold" w:cs="Arial"/>
          <w:sz w:val="20"/>
          <w:szCs w:val="20"/>
        </w:rPr>
        <w:t>m [4].</w:t>
      </w:r>
    </w:p>
    <w:p w14:paraId="1DA80B41" w14:textId="52C489B7" w:rsidR="00EE78ED" w:rsidRPr="00D03B2C" w:rsidRDefault="00EE78ED" w:rsidP="00E46036">
      <w:pPr>
        <w:spacing w:line="240" w:lineRule="auto"/>
        <w:jc w:val="center"/>
        <w:rPr>
          <w:rFonts w:ascii="Arial Rounded MT Bold" w:hAnsi="Arial Rounded MT Bold" w:cs="Arial"/>
          <w:sz w:val="20"/>
          <w:szCs w:val="20"/>
        </w:rPr>
      </w:pPr>
      <w:r w:rsidRPr="00D03B2C">
        <w:rPr>
          <w:rFonts w:ascii="Arial Rounded MT Bold" w:hAnsi="Arial Rounded MT Bold" w:cs="Arial"/>
          <w:outline/>
          <w:noProof/>
          <w:color w:val="000000"/>
          <w:sz w:val="20"/>
          <w:szCs w:val="20"/>
          <w14:textOutline w14:w="9525" w14:cap="flat" w14:cmpd="sng" w14:algn="ctr">
            <w14:solidFill>
              <w14:srgbClr w14:val="000000"/>
            </w14:solidFill>
            <w14:prstDash w14:val="solid"/>
            <w14:round/>
          </w14:textOutline>
          <w14:textFill>
            <w14:noFill/>
          </w14:textFill>
        </w:rPr>
        <w:drawing>
          <wp:inline distT="0" distB="0" distL="0" distR="0" wp14:anchorId="58E407CC" wp14:editId="3F0C008A">
            <wp:extent cx="2974975" cy="1570182"/>
            <wp:effectExtent l="76200" t="76200" r="130175" b="125730"/>
            <wp:docPr id="1030"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pic:cNvPicPr/>
                  </pic:nvPicPr>
                  <pic:blipFill rotWithShape="1">
                    <a:blip r:embed="rId5" cstate="print">
                      <a:extLst>
                        <a:ext uri="{28A0092B-C50C-407E-A947-70E740481C1C}">
                          <a14:useLocalDpi xmlns:a14="http://schemas.microsoft.com/office/drawing/2010/main" val="0"/>
                        </a:ext>
                      </a:extLst>
                    </a:blip>
                    <a:srcRect/>
                    <a:stretch>
                      <a:fillRect/>
                    </a:stretch>
                  </pic:blipFill>
                  <pic:spPr>
                    <a:xfrm>
                      <a:off x="0" y="0"/>
                      <a:ext cx="2982922" cy="157437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C42FC9A" w14:textId="77777777" w:rsidR="00EE78ED" w:rsidRPr="00D03B2C" w:rsidRDefault="00EE78ED" w:rsidP="00E46036">
      <w:pPr>
        <w:spacing w:line="240" w:lineRule="auto"/>
        <w:jc w:val="both"/>
        <w:rPr>
          <w:rFonts w:ascii="Arial Rounded MT Bold" w:hAnsi="Arial Rounded MT Bold" w:cs="Arial"/>
          <w:sz w:val="20"/>
          <w:szCs w:val="20"/>
        </w:rPr>
      </w:pPr>
    </w:p>
    <w:p w14:paraId="76DC7F8E" w14:textId="77777777" w:rsidR="00EE78ED" w:rsidRPr="00D03B2C" w:rsidRDefault="00EE78ED" w:rsidP="00E46036">
      <w:pPr>
        <w:spacing w:line="240" w:lineRule="auto"/>
        <w:jc w:val="both"/>
        <w:rPr>
          <w:rFonts w:ascii="Arial Rounded MT Bold" w:hAnsi="Arial Rounded MT Bold" w:cs="Arial"/>
          <w:sz w:val="20"/>
          <w:szCs w:val="20"/>
        </w:rPr>
      </w:pPr>
      <w:r w:rsidRPr="00D03B2C">
        <w:rPr>
          <w:rFonts w:ascii="Arial Rounded MT Bold" w:hAnsi="Arial Rounded MT Bold" w:cs="Arial"/>
          <w:b/>
          <w:bCs/>
          <w:sz w:val="20"/>
          <w:szCs w:val="20"/>
        </w:rPr>
        <w:t xml:space="preserve">Figure </w:t>
      </w:r>
      <w:proofErr w:type="gramStart"/>
      <w:r w:rsidRPr="00D03B2C">
        <w:rPr>
          <w:rFonts w:ascii="Arial Rounded MT Bold" w:hAnsi="Arial Rounded MT Bold" w:cs="Arial"/>
          <w:b/>
          <w:bCs/>
          <w:sz w:val="20"/>
          <w:szCs w:val="20"/>
        </w:rPr>
        <w:t>1:</w:t>
      </w:r>
      <w:proofErr w:type="gramEnd"/>
      <w:r w:rsidRPr="00D03B2C">
        <w:rPr>
          <w:rFonts w:ascii="Arial Rounded MT Bold" w:hAnsi="Arial Rounded MT Bold" w:cs="Arial"/>
          <w:sz w:val="20"/>
          <w:szCs w:val="20"/>
        </w:rPr>
        <w:t xml:space="preserve"> Merchantable phosphate powder from Tahoua</w:t>
      </w:r>
    </w:p>
    <w:p w14:paraId="5D6BAFC6" w14:textId="041657D6" w:rsidR="00EE78ED" w:rsidRPr="00D03B2C" w:rsidRDefault="00EE78ED" w:rsidP="00E46036">
      <w:pPr>
        <w:spacing w:line="240" w:lineRule="auto"/>
        <w:jc w:val="both"/>
        <w:rPr>
          <w:rFonts w:ascii="Arial Rounded MT Bold" w:hAnsi="Arial Rounded MT Bold" w:cs="Arial"/>
          <w:sz w:val="20"/>
          <w:szCs w:val="20"/>
        </w:rPr>
      </w:pPr>
      <w:r w:rsidRPr="00D03B2C">
        <w:rPr>
          <w:rFonts w:ascii="Arial Rounded MT Bold" w:hAnsi="Arial Rounded MT Bold" w:cs="Arial"/>
          <w:sz w:val="20"/>
          <w:szCs w:val="20"/>
        </w:rPr>
        <w:t>After heat treatment of the merchantable phosphate, we obtained a calcined product of a different color and with a lower mass than the initial product. The calcined phosphate is shown in Figure 2.</w:t>
      </w:r>
    </w:p>
    <w:p w14:paraId="34172F5E" w14:textId="788106A8" w:rsidR="00EE78ED" w:rsidRPr="00D03B2C" w:rsidRDefault="00EE78ED" w:rsidP="00E46036">
      <w:pPr>
        <w:spacing w:line="240" w:lineRule="auto"/>
        <w:jc w:val="center"/>
        <w:rPr>
          <w:rFonts w:ascii="Arial Rounded MT Bold" w:hAnsi="Arial Rounded MT Bold" w:cs="Arial"/>
          <w:sz w:val="20"/>
          <w:szCs w:val="20"/>
        </w:rPr>
      </w:pPr>
      <w:r w:rsidRPr="00D03B2C">
        <w:rPr>
          <w:rFonts w:ascii="Arial Rounded MT Bold" w:hAnsi="Arial Rounded MT Bold" w:cs="Arial"/>
          <w:outline/>
          <w:noProof/>
          <w:color w:val="000000"/>
          <w:sz w:val="20"/>
          <w:szCs w:val="20"/>
          <w14:textOutline w14:w="9525" w14:cap="flat" w14:cmpd="sng" w14:algn="ctr">
            <w14:solidFill>
              <w14:srgbClr w14:val="000000"/>
            </w14:solidFill>
            <w14:prstDash w14:val="solid"/>
            <w14:round/>
          </w14:textOutline>
          <w14:textFill>
            <w14:noFill/>
          </w14:textFill>
        </w:rPr>
        <w:drawing>
          <wp:inline distT="0" distB="0" distL="0" distR="0" wp14:anchorId="08E94F40" wp14:editId="7991F33C">
            <wp:extent cx="3227014" cy="1893454"/>
            <wp:effectExtent l="76200" t="76200" r="126365" b="126365"/>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42214" cy="190237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52131DE" w14:textId="77777777" w:rsidR="00EE78ED" w:rsidRPr="00D03B2C" w:rsidRDefault="00EE78ED" w:rsidP="00E46036">
      <w:pPr>
        <w:spacing w:line="240" w:lineRule="auto"/>
        <w:jc w:val="both"/>
        <w:rPr>
          <w:rFonts w:ascii="Arial Rounded MT Bold" w:hAnsi="Arial Rounded MT Bold" w:cs="Arial"/>
          <w:sz w:val="20"/>
          <w:szCs w:val="20"/>
        </w:rPr>
      </w:pPr>
      <w:r w:rsidRPr="00D03B2C">
        <w:rPr>
          <w:rFonts w:ascii="Arial Rounded MT Bold" w:hAnsi="Arial Rounded MT Bold" w:cs="Arial"/>
          <w:b/>
          <w:bCs/>
          <w:sz w:val="20"/>
          <w:szCs w:val="20"/>
        </w:rPr>
        <w:t xml:space="preserve">Figure </w:t>
      </w:r>
      <w:proofErr w:type="gramStart"/>
      <w:r w:rsidRPr="00D03B2C">
        <w:rPr>
          <w:rFonts w:ascii="Arial Rounded MT Bold" w:hAnsi="Arial Rounded MT Bold" w:cs="Arial"/>
          <w:b/>
          <w:bCs/>
          <w:sz w:val="20"/>
          <w:szCs w:val="20"/>
        </w:rPr>
        <w:t>2</w:t>
      </w:r>
      <w:r w:rsidRPr="00D03B2C">
        <w:rPr>
          <w:rFonts w:ascii="Arial Rounded MT Bold" w:hAnsi="Arial Rounded MT Bold" w:cs="Arial"/>
          <w:sz w:val="20"/>
          <w:szCs w:val="20"/>
        </w:rPr>
        <w:t>:</w:t>
      </w:r>
      <w:proofErr w:type="gramEnd"/>
      <w:r w:rsidRPr="00D03B2C">
        <w:rPr>
          <w:rFonts w:ascii="Arial Rounded MT Bold" w:hAnsi="Arial Rounded MT Bold" w:cs="Arial"/>
          <w:sz w:val="20"/>
          <w:szCs w:val="20"/>
        </w:rPr>
        <w:t xml:space="preserve"> Calcined Tahoua phosphate powder</w:t>
      </w:r>
    </w:p>
    <w:p w14:paraId="2582FBAD" w14:textId="77777777" w:rsidR="00EE78ED" w:rsidRPr="00D03B2C" w:rsidRDefault="00EE78ED" w:rsidP="00E46036">
      <w:pPr>
        <w:spacing w:line="240" w:lineRule="auto"/>
        <w:jc w:val="both"/>
        <w:rPr>
          <w:rFonts w:ascii="Arial Rounded MT Bold" w:hAnsi="Arial Rounded MT Bold" w:cs="Arial"/>
          <w:b/>
          <w:bCs/>
          <w:sz w:val="22"/>
          <w:szCs w:val="22"/>
        </w:rPr>
      </w:pPr>
      <w:r w:rsidRPr="00D03B2C">
        <w:rPr>
          <w:rFonts w:ascii="Arial Rounded MT Bold" w:hAnsi="Arial Rounded MT Bold" w:cs="Arial"/>
          <w:b/>
          <w:bCs/>
          <w:sz w:val="22"/>
          <w:szCs w:val="22"/>
        </w:rPr>
        <w:t>II.1.2. Chemicals</w:t>
      </w:r>
    </w:p>
    <w:p w14:paraId="20271367" w14:textId="6ACB9273" w:rsidR="00EE78ED" w:rsidRPr="00D03B2C" w:rsidRDefault="00EE78ED" w:rsidP="00E46036">
      <w:pPr>
        <w:spacing w:line="240" w:lineRule="auto"/>
        <w:jc w:val="both"/>
        <w:rPr>
          <w:rFonts w:ascii="Arial Rounded MT Bold" w:hAnsi="Arial Rounded MT Bold" w:cs="Arial"/>
          <w:sz w:val="20"/>
          <w:szCs w:val="20"/>
        </w:rPr>
      </w:pPr>
      <w:r w:rsidRPr="00D03B2C">
        <w:rPr>
          <w:rFonts w:ascii="Arial Rounded MT Bold" w:hAnsi="Arial Rounded MT Bold" w:cs="Arial"/>
          <w:sz w:val="20"/>
          <w:szCs w:val="20"/>
        </w:rPr>
        <w:t>The chemicals used in this work are described in the table below.</w:t>
      </w:r>
    </w:p>
    <w:p w14:paraId="2166E0E4" w14:textId="3DD742D2" w:rsidR="00EE78ED" w:rsidRPr="00D03B2C" w:rsidRDefault="00EE78ED" w:rsidP="00E46036">
      <w:pPr>
        <w:spacing w:line="240" w:lineRule="auto"/>
        <w:jc w:val="both"/>
        <w:rPr>
          <w:rFonts w:ascii="Arial Rounded MT Bold" w:hAnsi="Arial Rounded MT Bold" w:cs="Arial"/>
          <w:sz w:val="20"/>
          <w:szCs w:val="20"/>
        </w:rPr>
      </w:pPr>
      <w:r w:rsidRPr="00D03B2C">
        <w:rPr>
          <w:rFonts w:ascii="Arial Rounded MT Bold" w:hAnsi="Arial Rounded MT Bold" w:cs="Arial"/>
          <w:b/>
          <w:bCs/>
          <w:sz w:val="20"/>
          <w:szCs w:val="20"/>
        </w:rPr>
        <w:t xml:space="preserve">Table </w:t>
      </w:r>
      <w:proofErr w:type="gramStart"/>
      <w:r w:rsidRPr="00D03B2C">
        <w:rPr>
          <w:rFonts w:ascii="Arial Rounded MT Bold" w:hAnsi="Arial Rounded MT Bold" w:cs="Arial"/>
          <w:b/>
          <w:bCs/>
          <w:sz w:val="20"/>
          <w:szCs w:val="20"/>
        </w:rPr>
        <w:t>1:</w:t>
      </w:r>
      <w:proofErr w:type="gramEnd"/>
      <w:r w:rsidRPr="00D03B2C">
        <w:rPr>
          <w:rFonts w:ascii="Arial Rounded MT Bold" w:hAnsi="Arial Rounded MT Bold" w:cs="Arial"/>
          <w:sz w:val="20"/>
          <w:szCs w:val="20"/>
        </w:rPr>
        <w:t xml:space="preserve"> </w:t>
      </w:r>
      <w:r w:rsidR="00C67FCC" w:rsidRPr="00C67FCC">
        <w:rPr>
          <w:rFonts w:ascii="Arial Rounded MT Bold" w:hAnsi="Arial Rounded MT Bold" w:cs="Arial"/>
          <w:sz w:val="20"/>
          <w:szCs w:val="20"/>
        </w:rPr>
        <w:t xml:space="preserve">The chemicals used </w:t>
      </w:r>
      <w:r w:rsidR="00C67FCC">
        <w:rPr>
          <w:rFonts w:ascii="Arial Rounded MT Bold" w:hAnsi="Arial Rounded MT Bold" w:cs="Arial"/>
          <w:sz w:val="20"/>
          <w:szCs w:val="20"/>
        </w:rPr>
        <w:t>for</w:t>
      </w:r>
      <w:r w:rsidR="00C67FCC" w:rsidRPr="00C67FCC">
        <w:rPr>
          <w:rFonts w:ascii="Arial Rounded MT Bold" w:hAnsi="Arial Rounded MT Bold" w:cs="Arial"/>
          <w:sz w:val="20"/>
          <w:szCs w:val="20"/>
        </w:rPr>
        <w:t xml:space="preserve"> this work</w:t>
      </w:r>
    </w:p>
    <w:tbl>
      <w:tblPr>
        <w:tblStyle w:val="TableGrid"/>
        <w:tblW w:w="5195" w:type="pct"/>
        <w:jc w:val="center"/>
        <w:tblLook w:val="04A0" w:firstRow="1" w:lastRow="0" w:firstColumn="1" w:lastColumn="0" w:noHBand="0" w:noVBand="1"/>
      </w:tblPr>
      <w:tblGrid>
        <w:gridCol w:w="1884"/>
        <w:gridCol w:w="1167"/>
        <w:gridCol w:w="2196"/>
        <w:gridCol w:w="957"/>
        <w:gridCol w:w="955"/>
        <w:gridCol w:w="2256"/>
      </w:tblGrid>
      <w:tr w:rsidR="00EE78ED" w:rsidRPr="00D03B2C" w14:paraId="771488DA" w14:textId="77777777" w:rsidTr="00EE78ED">
        <w:trPr>
          <w:trHeight w:val="368"/>
          <w:jc w:val="center"/>
        </w:trPr>
        <w:tc>
          <w:tcPr>
            <w:tcW w:w="1001" w:type="pct"/>
          </w:tcPr>
          <w:p w14:paraId="37514F2A"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Produits</w:t>
            </w:r>
          </w:p>
        </w:tc>
        <w:tc>
          <w:tcPr>
            <w:tcW w:w="620" w:type="pct"/>
          </w:tcPr>
          <w:p w14:paraId="4556D506"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Formule</w:t>
            </w:r>
          </w:p>
        </w:tc>
        <w:tc>
          <w:tcPr>
            <w:tcW w:w="1166" w:type="pct"/>
          </w:tcPr>
          <w:p w14:paraId="2F372E0F"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Masse molaire g/mol</w:t>
            </w:r>
          </w:p>
        </w:tc>
        <w:tc>
          <w:tcPr>
            <w:tcW w:w="508" w:type="pct"/>
          </w:tcPr>
          <w:p w14:paraId="72EEB7FC"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Densité</w:t>
            </w:r>
          </w:p>
        </w:tc>
        <w:tc>
          <w:tcPr>
            <w:tcW w:w="507" w:type="pct"/>
          </w:tcPr>
          <w:p w14:paraId="4B1523C6"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Pureté</w:t>
            </w:r>
          </w:p>
        </w:tc>
        <w:tc>
          <w:tcPr>
            <w:tcW w:w="1199" w:type="pct"/>
          </w:tcPr>
          <w:p w14:paraId="050A4C0F"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Origine</w:t>
            </w:r>
          </w:p>
        </w:tc>
      </w:tr>
      <w:tr w:rsidR="00EE78ED" w:rsidRPr="00D03B2C" w14:paraId="6AB155B9" w14:textId="77777777" w:rsidTr="00EE78ED">
        <w:trPr>
          <w:trHeight w:val="359"/>
          <w:jc w:val="center"/>
        </w:trPr>
        <w:tc>
          <w:tcPr>
            <w:tcW w:w="1001" w:type="pct"/>
          </w:tcPr>
          <w:p w14:paraId="69D3163E"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lastRenderedPageBreak/>
              <w:t>Acide sulfurique</w:t>
            </w:r>
          </w:p>
        </w:tc>
        <w:tc>
          <w:tcPr>
            <w:tcW w:w="620" w:type="pct"/>
          </w:tcPr>
          <w:p w14:paraId="62093CE3"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H</w:t>
            </w:r>
            <w:r w:rsidRPr="00D03B2C">
              <w:rPr>
                <w:rFonts w:ascii="Arial Rounded MT Bold" w:hAnsi="Arial Rounded MT Bold" w:cs="Arial"/>
                <w:sz w:val="20"/>
                <w:szCs w:val="20"/>
                <w:vertAlign w:val="subscript"/>
              </w:rPr>
              <w:t>2</w:t>
            </w:r>
            <w:r w:rsidRPr="00D03B2C">
              <w:rPr>
                <w:rFonts w:ascii="Arial Rounded MT Bold" w:hAnsi="Arial Rounded MT Bold" w:cs="Arial"/>
                <w:sz w:val="20"/>
                <w:szCs w:val="20"/>
              </w:rPr>
              <w:t>SO</w:t>
            </w:r>
            <w:r w:rsidRPr="00D03B2C">
              <w:rPr>
                <w:rFonts w:ascii="Arial Rounded MT Bold" w:hAnsi="Arial Rounded MT Bold" w:cs="Arial"/>
                <w:sz w:val="20"/>
                <w:szCs w:val="20"/>
                <w:vertAlign w:val="subscript"/>
              </w:rPr>
              <w:t>4</w:t>
            </w:r>
          </w:p>
        </w:tc>
        <w:tc>
          <w:tcPr>
            <w:tcW w:w="1166" w:type="pct"/>
          </w:tcPr>
          <w:p w14:paraId="1771ADAE"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98</w:t>
            </w:r>
          </w:p>
        </w:tc>
        <w:tc>
          <w:tcPr>
            <w:tcW w:w="508" w:type="pct"/>
          </w:tcPr>
          <w:p w14:paraId="7F209E2F"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1,84</w:t>
            </w:r>
          </w:p>
        </w:tc>
        <w:tc>
          <w:tcPr>
            <w:tcW w:w="507" w:type="pct"/>
          </w:tcPr>
          <w:p w14:paraId="21617733"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95</w:t>
            </w:r>
            <w:r w:rsidRPr="00D03B2C">
              <w:rPr>
                <w:rFonts w:ascii="Arial" w:hAnsi="Arial" w:cs="Arial"/>
                <w:sz w:val="20"/>
                <w:szCs w:val="20"/>
              </w:rPr>
              <w:t>̶̶</w:t>
            </w:r>
            <w:r w:rsidRPr="00D03B2C">
              <w:rPr>
                <w:rFonts w:ascii="Arial Rounded MT Bold" w:hAnsi="Arial Rounded MT Bold" w:cs="Arial"/>
                <w:sz w:val="20"/>
                <w:szCs w:val="20"/>
              </w:rPr>
              <w:t xml:space="preserve"> 98%</w:t>
            </w:r>
          </w:p>
        </w:tc>
        <w:tc>
          <w:tcPr>
            <w:tcW w:w="1199" w:type="pct"/>
          </w:tcPr>
          <w:p w14:paraId="33269866"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Prolabo</w:t>
            </w:r>
            <w:r w:rsidRPr="00D03B2C">
              <w:rPr>
                <w:rFonts w:ascii="Arial" w:hAnsi="Arial" w:cs="Arial"/>
                <w:sz w:val="20"/>
                <w:szCs w:val="20"/>
              </w:rPr>
              <w:t>̶</w:t>
            </w:r>
            <w:r w:rsidRPr="00D03B2C">
              <w:rPr>
                <w:rFonts w:ascii="Arial Rounded MT Bold" w:hAnsi="Arial Rounded MT Bold" w:cs="Arial"/>
                <w:sz w:val="20"/>
                <w:szCs w:val="20"/>
              </w:rPr>
              <w:t>Normapur</w:t>
            </w:r>
          </w:p>
        </w:tc>
      </w:tr>
      <w:tr w:rsidR="00EE78ED" w:rsidRPr="00D03B2C" w14:paraId="39CFB17F" w14:textId="77777777" w:rsidTr="00EE78ED">
        <w:trPr>
          <w:trHeight w:val="389"/>
          <w:jc w:val="center"/>
        </w:trPr>
        <w:tc>
          <w:tcPr>
            <w:tcW w:w="1001" w:type="pct"/>
          </w:tcPr>
          <w:p w14:paraId="30327DCA"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Acide citrique</w:t>
            </w:r>
          </w:p>
        </w:tc>
        <w:tc>
          <w:tcPr>
            <w:tcW w:w="620" w:type="pct"/>
          </w:tcPr>
          <w:p w14:paraId="1C107139"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C</w:t>
            </w:r>
            <w:r w:rsidRPr="00D03B2C">
              <w:rPr>
                <w:rFonts w:ascii="Arial Rounded MT Bold" w:hAnsi="Arial Rounded MT Bold" w:cs="Arial"/>
                <w:sz w:val="20"/>
                <w:szCs w:val="20"/>
                <w:vertAlign w:val="subscript"/>
              </w:rPr>
              <w:t>6</w:t>
            </w:r>
            <w:r w:rsidRPr="00D03B2C">
              <w:rPr>
                <w:rFonts w:ascii="Arial Rounded MT Bold" w:hAnsi="Arial Rounded MT Bold" w:cs="Arial"/>
                <w:sz w:val="20"/>
                <w:szCs w:val="20"/>
              </w:rPr>
              <w:t>H</w:t>
            </w:r>
            <w:r w:rsidRPr="00D03B2C">
              <w:rPr>
                <w:rFonts w:ascii="Arial Rounded MT Bold" w:hAnsi="Arial Rounded MT Bold" w:cs="Arial"/>
                <w:sz w:val="20"/>
                <w:szCs w:val="20"/>
                <w:vertAlign w:val="subscript"/>
              </w:rPr>
              <w:t>8</w:t>
            </w:r>
            <w:r w:rsidRPr="00D03B2C">
              <w:rPr>
                <w:rFonts w:ascii="Arial Rounded MT Bold" w:hAnsi="Arial Rounded MT Bold" w:cs="Arial"/>
                <w:sz w:val="20"/>
                <w:szCs w:val="20"/>
              </w:rPr>
              <w:t>0</w:t>
            </w:r>
            <w:r w:rsidRPr="00D03B2C">
              <w:rPr>
                <w:rFonts w:ascii="Arial Rounded MT Bold" w:hAnsi="Arial Rounded MT Bold" w:cs="Arial"/>
                <w:sz w:val="20"/>
                <w:szCs w:val="20"/>
                <w:vertAlign w:val="subscript"/>
              </w:rPr>
              <w:t>7</w:t>
            </w:r>
            <w:r w:rsidRPr="00D03B2C">
              <w:rPr>
                <w:rFonts w:ascii="Arial Rounded MT Bold" w:hAnsi="Arial Rounded MT Bold" w:cs="Arial"/>
                <w:sz w:val="20"/>
                <w:szCs w:val="20"/>
              </w:rPr>
              <w:t xml:space="preserve"> H</w:t>
            </w:r>
            <w:r w:rsidRPr="00D03B2C">
              <w:rPr>
                <w:rFonts w:ascii="Arial Rounded MT Bold" w:hAnsi="Arial Rounded MT Bold" w:cs="Arial"/>
                <w:sz w:val="20"/>
                <w:szCs w:val="20"/>
                <w:vertAlign w:val="subscript"/>
              </w:rPr>
              <w:t>2</w:t>
            </w:r>
            <w:r w:rsidRPr="00D03B2C">
              <w:rPr>
                <w:rFonts w:ascii="Arial Rounded MT Bold" w:hAnsi="Arial Rounded MT Bold" w:cs="Arial"/>
                <w:sz w:val="20"/>
                <w:szCs w:val="20"/>
              </w:rPr>
              <w:t>O</w:t>
            </w:r>
          </w:p>
        </w:tc>
        <w:tc>
          <w:tcPr>
            <w:tcW w:w="1166" w:type="pct"/>
          </w:tcPr>
          <w:p w14:paraId="3DD44C15"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210,124</w:t>
            </w:r>
          </w:p>
        </w:tc>
        <w:tc>
          <w:tcPr>
            <w:tcW w:w="508" w:type="pct"/>
          </w:tcPr>
          <w:p w14:paraId="14779A32"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1,55</w:t>
            </w:r>
          </w:p>
        </w:tc>
        <w:tc>
          <w:tcPr>
            <w:tcW w:w="507" w:type="pct"/>
          </w:tcPr>
          <w:p w14:paraId="4B633E77"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100%</w:t>
            </w:r>
          </w:p>
        </w:tc>
        <w:tc>
          <w:tcPr>
            <w:tcW w:w="1199" w:type="pct"/>
          </w:tcPr>
          <w:p w14:paraId="39602DF4"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ProlaboNormapur</w:t>
            </w:r>
          </w:p>
        </w:tc>
      </w:tr>
      <w:tr w:rsidR="00EE78ED" w:rsidRPr="00D03B2C" w14:paraId="69572793" w14:textId="77777777" w:rsidTr="00EE78ED">
        <w:trPr>
          <w:trHeight w:val="377"/>
          <w:jc w:val="center"/>
        </w:trPr>
        <w:tc>
          <w:tcPr>
            <w:tcW w:w="1001" w:type="pct"/>
          </w:tcPr>
          <w:p w14:paraId="6FD93664"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Molybdate d’ammonium</w:t>
            </w:r>
          </w:p>
        </w:tc>
        <w:tc>
          <w:tcPr>
            <w:tcW w:w="620" w:type="pct"/>
          </w:tcPr>
          <w:p w14:paraId="7B0891B0"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NH</w:t>
            </w:r>
            <w:r w:rsidRPr="00D03B2C">
              <w:rPr>
                <w:rFonts w:ascii="Arial Rounded MT Bold" w:hAnsi="Arial Rounded MT Bold" w:cs="Arial"/>
                <w:sz w:val="20"/>
                <w:szCs w:val="20"/>
                <w:vertAlign w:val="subscript"/>
              </w:rPr>
              <w:t>4</w:t>
            </w:r>
            <w:r w:rsidRPr="00D03B2C">
              <w:rPr>
                <w:rFonts w:ascii="Arial Rounded MT Bold" w:hAnsi="Arial Rounded MT Bold" w:cs="Arial"/>
                <w:sz w:val="20"/>
                <w:szCs w:val="20"/>
              </w:rPr>
              <w:t>M</w:t>
            </w:r>
            <w:r w:rsidRPr="00D03B2C">
              <w:rPr>
                <w:rFonts w:ascii="Arial Rounded MT Bold" w:hAnsi="Arial Rounded MT Bold" w:cs="Arial"/>
                <w:sz w:val="20"/>
                <w:szCs w:val="20"/>
                <w:vertAlign w:val="subscript"/>
              </w:rPr>
              <w:t>07</w:t>
            </w:r>
            <w:r w:rsidRPr="00D03B2C">
              <w:rPr>
                <w:rFonts w:ascii="Arial Rounded MT Bold" w:hAnsi="Arial Rounded MT Bold" w:cs="Arial"/>
                <w:sz w:val="20"/>
                <w:szCs w:val="20"/>
              </w:rPr>
              <w:t>. 4H</w:t>
            </w:r>
            <w:r w:rsidRPr="00D03B2C">
              <w:rPr>
                <w:rFonts w:ascii="Arial Rounded MT Bold" w:hAnsi="Arial Rounded MT Bold" w:cs="Arial"/>
                <w:sz w:val="20"/>
                <w:szCs w:val="20"/>
                <w:vertAlign w:val="subscript"/>
              </w:rPr>
              <w:t>2</w:t>
            </w:r>
            <w:r w:rsidRPr="00D03B2C">
              <w:rPr>
                <w:rFonts w:ascii="Arial Rounded MT Bold" w:hAnsi="Arial Rounded MT Bold" w:cs="Arial"/>
                <w:sz w:val="20"/>
                <w:szCs w:val="20"/>
              </w:rPr>
              <w:t>O</w:t>
            </w:r>
          </w:p>
        </w:tc>
        <w:tc>
          <w:tcPr>
            <w:tcW w:w="1166" w:type="pct"/>
          </w:tcPr>
          <w:p w14:paraId="12C9F46B"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1235,86</w:t>
            </w:r>
          </w:p>
          <w:p w14:paraId="68B25A80" w14:textId="77777777" w:rsidR="00EE78ED" w:rsidRPr="00D03B2C" w:rsidRDefault="00EE78ED" w:rsidP="00E46036">
            <w:pPr>
              <w:jc w:val="both"/>
              <w:rPr>
                <w:rFonts w:ascii="Arial Rounded MT Bold" w:hAnsi="Arial Rounded MT Bold" w:cs="Arial"/>
                <w:sz w:val="20"/>
                <w:szCs w:val="20"/>
              </w:rPr>
            </w:pPr>
          </w:p>
        </w:tc>
        <w:tc>
          <w:tcPr>
            <w:tcW w:w="508" w:type="pct"/>
          </w:tcPr>
          <w:p w14:paraId="1D46D218"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_</w:t>
            </w:r>
          </w:p>
        </w:tc>
        <w:tc>
          <w:tcPr>
            <w:tcW w:w="507" w:type="pct"/>
          </w:tcPr>
          <w:p w14:paraId="40F6A448"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_</w:t>
            </w:r>
          </w:p>
        </w:tc>
        <w:tc>
          <w:tcPr>
            <w:tcW w:w="1199" w:type="pct"/>
          </w:tcPr>
          <w:p w14:paraId="51093586"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ACROS ORGANICS</w:t>
            </w:r>
          </w:p>
        </w:tc>
      </w:tr>
      <w:tr w:rsidR="00EE78ED" w:rsidRPr="00D03B2C" w14:paraId="60C38477" w14:textId="77777777" w:rsidTr="00EE78ED">
        <w:trPr>
          <w:trHeight w:val="377"/>
          <w:jc w:val="center"/>
        </w:trPr>
        <w:tc>
          <w:tcPr>
            <w:tcW w:w="1001" w:type="pct"/>
          </w:tcPr>
          <w:p w14:paraId="4F9620B2"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Tartrate de potassium et antimoine</w:t>
            </w:r>
          </w:p>
        </w:tc>
        <w:tc>
          <w:tcPr>
            <w:tcW w:w="620" w:type="pct"/>
          </w:tcPr>
          <w:p w14:paraId="4D7134E4"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C</w:t>
            </w:r>
            <w:r w:rsidRPr="00D03B2C">
              <w:rPr>
                <w:rFonts w:ascii="Arial Rounded MT Bold" w:hAnsi="Arial Rounded MT Bold" w:cs="Arial"/>
                <w:sz w:val="20"/>
                <w:szCs w:val="20"/>
                <w:vertAlign w:val="subscript"/>
              </w:rPr>
              <w:t>4</w:t>
            </w:r>
            <w:r w:rsidRPr="00D03B2C">
              <w:rPr>
                <w:rFonts w:ascii="Arial Rounded MT Bold" w:hAnsi="Arial Rounded MT Bold" w:cs="Arial"/>
                <w:sz w:val="20"/>
                <w:szCs w:val="20"/>
              </w:rPr>
              <w:t>H</w:t>
            </w:r>
            <w:r w:rsidRPr="00D03B2C">
              <w:rPr>
                <w:rFonts w:ascii="Arial Rounded MT Bold" w:hAnsi="Arial Rounded MT Bold" w:cs="Arial"/>
                <w:sz w:val="20"/>
                <w:szCs w:val="20"/>
                <w:vertAlign w:val="subscript"/>
              </w:rPr>
              <w:t>4</w:t>
            </w:r>
            <w:r w:rsidRPr="00D03B2C">
              <w:rPr>
                <w:rFonts w:ascii="Arial Rounded MT Bold" w:hAnsi="Arial Rounded MT Bold" w:cs="Arial"/>
                <w:sz w:val="20"/>
                <w:szCs w:val="20"/>
              </w:rPr>
              <w:t>O</w:t>
            </w:r>
            <w:r w:rsidRPr="00D03B2C">
              <w:rPr>
                <w:rFonts w:ascii="Arial Rounded MT Bold" w:hAnsi="Arial Rounded MT Bold" w:cs="Arial"/>
                <w:sz w:val="20"/>
                <w:szCs w:val="20"/>
                <w:vertAlign w:val="subscript"/>
              </w:rPr>
              <w:t xml:space="preserve">6 </w:t>
            </w:r>
            <w:r w:rsidRPr="00D03B2C">
              <w:rPr>
                <w:rFonts w:ascii="Arial Rounded MT Bold" w:hAnsi="Arial Rounded MT Bold" w:cs="Arial"/>
                <w:sz w:val="20"/>
                <w:szCs w:val="20"/>
              </w:rPr>
              <w:t>K(SbO).0, 05H2O</w:t>
            </w:r>
          </w:p>
        </w:tc>
        <w:tc>
          <w:tcPr>
            <w:tcW w:w="1166" w:type="pct"/>
          </w:tcPr>
          <w:p w14:paraId="0B06DBB5"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333,93</w:t>
            </w:r>
          </w:p>
        </w:tc>
        <w:tc>
          <w:tcPr>
            <w:tcW w:w="508" w:type="pct"/>
          </w:tcPr>
          <w:p w14:paraId="2127702B"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2,6</w:t>
            </w:r>
          </w:p>
        </w:tc>
        <w:tc>
          <w:tcPr>
            <w:tcW w:w="507" w:type="pct"/>
          </w:tcPr>
          <w:p w14:paraId="0106EB0E"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99%</w:t>
            </w:r>
          </w:p>
        </w:tc>
        <w:tc>
          <w:tcPr>
            <w:tcW w:w="1199" w:type="pct"/>
          </w:tcPr>
          <w:p w14:paraId="01742BDE"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ACROS ORGANICS</w:t>
            </w:r>
          </w:p>
        </w:tc>
      </w:tr>
      <w:tr w:rsidR="00EE78ED" w:rsidRPr="00D03B2C" w14:paraId="29005554" w14:textId="77777777" w:rsidTr="00EE78ED">
        <w:trPr>
          <w:trHeight w:val="377"/>
          <w:jc w:val="center"/>
        </w:trPr>
        <w:tc>
          <w:tcPr>
            <w:tcW w:w="1001" w:type="pct"/>
          </w:tcPr>
          <w:p w14:paraId="47BDC3FF"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Acide ascorbique</w:t>
            </w:r>
          </w:p>
        </w:tc>
        <w:tc>
          <w:tcPr>
            <w:tcW w:w="620" w:type="pct"/>
          </w:tcPr>
          <w:p w14:paraId="5614FB68" w14:textId="77777777" w:rsidR="00EE78ED" w:rsidRPr="00D03B2C" w:rsidRDefault="00EE78ED" w:rsidP="00E46036">
            <w:pPr>
              <w:jc w:val="both"/>
              <w:rPr>
                <w:rFonts w:ascii="Arial Rounded MT Bold" w:hAnsi="Arial Rounded MT Bold" w:cs="Arial"/>
                <w:sz w:val="20"/>
                <w:szCs w:val="20"/>
              </w:rPr>
            </w:pPr>
          </w:p>
          <w:p w14:paraId="7DFDA297"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C</w:t>
            </w:r>
            <w:r w:rsidRPr="00D03B2C">
              <w:rPr>
                <w:rFonts w:ascii="Arial Rounded MT Bold" w:hAnsi="Arial Rounded MT Bold" w:cs="Arial"/>
                <w:sz w:val="20"/>
                <w:szCs w:val="20"/>
                <w:vertAlign w:val="subscript"/>
              </w:rPr>
              <w:t>6</w:t>
            </w:r>
            <w:r w:rsidRPr="00D03B2C">
              <w:rPr>
                <w:rFonts w:ascii="Arial Rounded MT Bold" w:hAnsi="Arial Rounded MT Bold" w:cs="Arial"/>
                <w:sz w:val="20"/>
                <w:szCs w:val="20"/>
              </w:rPr>
              <w:t>H</w:t>
            </w:r>
            <w:r w:rsidRPr="00D03B2C">
              <w:rPr>
                <w:rFonts w:ascii="Arial Rounded MT Bold" w:hAnsi="Arial Rounded MT Bold" w:cs="Arial"/>
                <w:sz w:val="20"/>
                <w:szCs w:val="20"/>
                <w:vertAlign w:val="subscript"/>
              </w:rPr>
              <w:t>8</w:t>
            </w:r>
            <w:r w:rsidRPr="00D03B2C">
              <w:rPr>
                <w:rFonts w:ascii="Arial Rounded MT Bold" w:hAnsi="Arial Rounded MT Bold" w:cs="Arial"/>
                <w:sz w:val="20"/>
                <w:szCs w:val="20"/>
              </w:rPr>
              <w:t>0</w:t>
            </w:r>
            <w:r w:rsidRPr="00D03B2C">
              <w:rPr>
                <w:rFonts w:ascii="Arial Rounded MT Bold" w:hAnsi="Arial Rounded MT Bold" w:cs="Arial"/>
                <w:sz w:val="20"/>
                <w:szCs w:val="20"/>
                <w:vertAlign w:val="subscript"/>
              </w:rPr>
              <w:t>6</w:t>
            </w:r>
          </w:p>
        </w:tc>
        <w:tc>
          <w:tcPr>
            <w:tcW w:w="1166" w:type="pct"/>
          </w:tcPr>
          <w:p w14:paraId="06536495"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176,13</w:t>
            </w:r>
          </w:p>
        </w:tc>
        <w:tc>
          <w:tcPr>
            <w:tcW w:w="508" w:type="pct"/>
          </w:tcPr>
          <w:p w14:paraId="484666FE" w14:textId="77777777" w:rsidR="00EE78ED" w:rsidRPr="00D03B2C" w:rsidRDefault="00EE78ED" w:rsidP="00E46036">
            <w:pPr>
              <w:jc w:val="both"/>
              <w:rPr>
                <w:rFonts w:ascii="Arial Rounded MT Bold" w:hAnsi="Arial Rounded MT Bold" w:cs="Arial"/>
                <w:sz w:val="20"/>
                <w:szCs w:val="20"/>
              </w:rPr>
            </w:pPr>
          </w:p>
          <w:p w14:paraId="4FEA0752"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_</w:t>
            </w:r>
          </w:p>
        </w:tc>
        <w:tc>
          <w:tcPr>
            <w:tcW w:w="507" w:type="pct"/>
          </w:tcPr>
          <w:p w14:paraId="6027C7F4"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99,7%</w:t>
            </w:r>
          </w:p>
        </w:tc>
        <w:tc>
          <w:tcPr>
            <w:tcW w:w="1199" w:type="pct"/>
          </w:tcPr>
          <w:p w14:paraId="712EBC72"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ProlaboNormapur</w:t>
            </w:r>
          </w:p>
        </w:tc>
      </w:tr>
      <w:tr w:rsidR="00EE78ED" w:rsidRPr="00D03B2C" w14:paraId="6ACC0A29" w14:textId="77777777" w:rsidTr="00EE78ED">
        <w:trPr>
          <w:trHeight w:val="377"/>
          <w:jc w:val="center"/>
        </w:trPr>
        <w:tc>
          <w:tcPr>
            <w:tcW w:w="1001" w:type="pct"/>
          </w:tcPr>
          <w:p w14:paraId="0CD6515C"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Phosphate mono potassique</w:t>
            </w:r>
          </w:p>
        </w:tc>
        <w:tc>
          <w:tcPr>
            <w:tcW w:w="620" w:type="pct"/>
          </w:tcPr>
          <w:p w14:paraId="14FBE1BC" w14:textId="77777777" w:rsidR="00EE78ED" w:rsidRPr="00D03B2C" w:rsidRDefault="00EE78ED" w:rsidP="00E46036">
            <w:pPr>
              <w:jc w:val="both"/>
              <w:rPr>
                <w:rFonts w:ascii="Arial Rounded MT Bold" w:hAnsi="Arial Rounded MT Bold" w:cs="Arial"/>
                <w:sz w:val="20"/>
                <w:szCs w:val="20"/>
              </w:rPr>
            </w:pPr>
          </w:p>
          <w:p w14:paraId="1E0F9C53"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KH</w:t>
            </w:r>
            <w:r w:rsidRPr="00D03B2C">
              <w:rPr>
                <w:rFonts w:ascii="Arial Rounded MT Bold" w:hAnsi="Arial Rounded MT Bold" w:cs="Arial"/>
                <w:sz w:val="20"/>
                <w:szCs w:val="20"/>
                <w:vertAlign w:val="subscript"/>
              </w:rPr>
              <w:t>2</w:t>
            </w:r>
            <w:r w:rsidRPr="00D03B2C">
              <w:rPr>
                <w:rFonts w:ascii="Arial Rounded MT Bold" w:hAnsi="Arial Rounded MT Bold" w:cs="Arial"/>
                <w:sz w:val="20"/>
                <w:szCs w:val="20"/>
              </w:rPr>
              <w:t>PO</w:t>
            </w:r>
            <w:r w:rsidRPr="00D03B2C">
              <w:rPr>
                <w:rFonts w:ascii="Arial Rounded MT Bold" w:hAnsi="Arial Rounded MT Bold" w:cs="Arial"/>
                <w:sz w:val="20"/>
                <w:szCs w:val="20"/>
                <w:vertAlign w:val="subscript"/>
              </w:rPr>
              <w:t>4</w:t>
            </w:r>
          </w:p>
        </w:tc>
        <w:tc>
          <w:tcPr>
            <w:tcW w:w="1166" w:type="pct"/>
          </w:tcPr>
          <w:p w14:paraId="57ECEA60"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136,1</w:t>
            </w:r>
          </w:p>
        </w:tc>
        <w:tc>
          <w:tcPr>
            <w:tcW w:w="508" w:type="pct"/>
          </w:tcPr>
          <w:p w14:paraId="36E856FE" w14:textId="77777777" w:rsidR="00EE78ED" w:rsidRPr="00D03B2C" w:rsidRDefault="00EE78ED" w:rsidP="00E46036">
            <w:pPr>
              <w:jc w:val="both"/>
              <w:rPr>
                <w:rFonts w:ascii="Arial Rounded MT Bold" w:hAnsi="Arial Rounded MT Bold" w:cs="Arial"/>
                <w:sz w:val="20"/>
                <w:szCs w:val="20"/>
              </w:rPr>
            </w:pPr>
          </w:p>
          <w:p w14:paraId="0A5E1A41"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_</w:t>
            </w:r>
          </w:p>
        </w:tc>
        <w:tc>
          <w:tcPr>
            <w:tcW w:w="507" w:type="pct"/>
          </w:tcPr>
          <w:p w14:paraId="5721EA22" w14:textId="77777777" w:rsidR="00EE78ED" w:rsidRPr="00D03B2C" w:rsidRDefault="00EE78ED" w:rsidP="00E46036">
            <w:pPr>
              <w:jc w:val="both"/>
              <w:rPr>
                <w:rFonts w:ascii="Arial Rounded MT Bold" w:hAnsi="Arial Rounded MT Bold" w:cs="Arial"/>
                <w:sz w:val="20"/>
                <w:szCs w:val="20"/>
              </w:rPr>
            </w:pPr>
          </w:p>
          <w:p w14:paraId="4B1FEEDF"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_</w:t>
            </w:r>
          </w:p>
        </w:tc>
        <w:tc>
          <w:tcPr>
            <w:tcW w:w="1199" w:type="pct"/>
          </w:tcPr>
          <w:p w14:paraId="231BB6A8" w14:textId="77777777" w:rsidR="00EE78ED" w:rsidRPr="00D03B2C" w:rsidRDefault="00EE78ED" w:rsidP="00E46036">
            <w:pPr>
              <w:jc w:val="both"/>
              <w:rPr>
                <w:rFonts w:ascii="Arial Rounded MT Bold" w:hAnsi="Arial Rounded MT Bold" w:cs="Arial"/>
                <w:sz w:val="20"/>
                <w:szCs w:val="20"/>
              </w:rPr>
            </w:pPr>
          </w:p>
          <w:p w14:paraId="793B161B"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_</w:t>
            </w:r>
          </w:p>
        </w:tc>
      </w:tr>
    </w:tbl>
    <w:p w14:paraId="7B55306B" w14:textId="77777777" w:rsidR="00E40AA9" w:rsidRPr="00D03B2C" w:rsidRDefault="00E40AA9" w:rsidP="00E46036">
      <w:pPr>
        <w:spacing w:line="240" w:lineRule="auto"/>
        <w:jc w:val="both"/>
        <w:rPr>
          <w:rFonts w:ascii="Arial Rounded MT Bold" w:hAnsi="Arial Rounded MT Bold" w:cs="Arial"/>
          <w:b/>
          <w:bCs/>
          <w:sz w:val="22"/>
          <w:szCs w:val="22"/>
        </w:rPr>
      </w:pPr>
    </w:p>
    <w:p w14:paraId="00D8BAEA" w14:textId="37F98AF8" w:rsidR="00EE78ED" w:rsidRPr="00D03B2C" w:rsidRDefault="00EE78ED" w:rsidP="00E46036">
      <w:pPr>
        <w:spacing w:line="240" w:lineRule="auto"/>
        <w:jc w:val="both"/>
        <w:rPr>
          <w:rFonts w:ascii="Arial Rounded MT Bold" w:hAnsi="Arial Rounded MT Bold" w:cs="Arial"/>
          <w:b/>
          <w:bCs/>
          <w:sz w:val="22"/>
          <w:szCs w:val="22"/>
        </w:rPr>
      </w:pPr>
      <w:r w:rsidRPr="00D03B2C">
        <w:rPr>
          <w:rFonts w:ascii="Arial Rounded MT Bold" w:hAnsi="Arial Rounded MT Bold" w:cs="Arial"/>
          <w:b/>
          <w:bCs/>
          <w:sz w:val="22"/>
          <w:szCs w:val="22"/>
        </w:rPr>
        <w:t>II.1.3. Equipment</w:t>
      </w:r>
    </w:p>
    <w:p w14:paraId="15874268" w14:textId="77777777" w:rsidR="00EE78ED" w:rsidRPr="00D03B2C" w:rsidRDefault="00EE78ED" w:rsidP="00E46036">
      <w:pPr>
        <w:spacing w:line="240" w:lineRule="auto"/>
        <w:jc w:val="both"/>
        <w:rPr>
          <w:rFonts w:ascii="Arial Rounded MT Bold" w:hAnsi="Arial Rounded MT Bold" w:cs="Arial"/>
          <w:sz w:val="20"/>
          <w:szCs w:val="20"/>
        </w:rPr>
      </w:pPr>
      <w:r w:rsidRPr="00D03B2C">
        <w:rPr>
          <w:rFonts w:ascii="Arial Rounded MT Bold" w:hAnsi="Arial Rounded MT Bold" w:cs="Arial"/>
          <w:sz w:val="20"/>
          <w:szCs w:val="20"/>
        </w:rPr>
        <w:t xml:space="preserve">The equipment used in our work </w:t>
      </w:r>
      <w:proofErr w:type="gramStart"/>
      <w:r w:rsidRPr="00D03B2C">
        <w:rPr>
          <w:rFonts w:ascii="Arial Rounded MT Bold" w:hAnsi="Arial Rounded MT Bold" w:cs="Arial"/>
          <w:sz w:val="20"/>
          <w:szCs w:val="20"/>
        </w:rPr>
        <w:t>included:</w:t>
      </w:r>
      <w:proofErr w:type="gramEnd"/>
    </w:p>
    <w:p w14:paraId="010B4762" w14:textId="77777777" w:rsidR="00EE78ED" w:rsidRPr="00D03B2C" w:rsidRDefault="00EE78ED" w:rsidP="00E46036">
      <w:pPr>
        <w:spacing w:line="240" w:lineRule="auto"/>
        <w:jc w:val="both"/>
        <w:rPr>
          <w:rFonts w:ascii="Arial Rounded MT Bold" w:hAnsi="Arial Rounded MT Bold" w:cs="Arial"/>
          <w:sz w:val="20"/>
          <w:szCs w:val="20"/>
        </w:rPr>
      </w:pPr>
      <w:r w:rsidRPr="00D03B2C">
        <w:rPr>
          <w:rFonts w:ascii="Arial" w:hAnsi="Arial" w:cs="Arial"/>
          <w:sz w:val="20"/>
          <w:szCs w:val="20"/>
        </w:rPr>
        <w:t>▪</w:t>
      </w:r>
      <w:r w:rsidRPr="00D03B2C">
        <w:rPr>
          <w:rFonts w:ascii="Arial Rounded MT Bold" w:hAnsi="Arial Rounded MT Bold" w:cs="Arial"/>
          <w:sz w:val="20"/>
          <w:szCs w:val="20"/>
        </w:rPr>
        <w:t xml:space="preserve"> a molecular absorption </w:t>
      </w:r>
      <w:proofErr w:type="gramStart"/>
      <w:r w:rsidRPr="00D03B2C">
        <w:rPr>
          <w:rFonts w:ascii="Arial Rounded MT Bold" w:hAnsi="Arial Rounded MT Bold" w:cs="Arial"/>
          <w:sz w:val="20"/>
          <w:szCs w:val="20"/>
        </w:rPr>
        <w:t>spectrophotometer;</w:t>
      </w:r>
      <w:proofErr w:type="gramEnd"/>
    </w:p>
    <w:p w14:paraId="28BE310A" w14:textId="58B20A13" w:rsidR="00EE78ED" w:rsidRPr="00D03B2C" w:rsidRDefault="00EE78ED" w:rsidP="00E46036">
      <w:pPr>
        <w:spacing w:line="240" w:lineRule="auto"/>
        <w:jc w:val="both"/>
        <w:rPr>
          <w:rFonts w:ascii="Arial Rounded MT Bold" w:hAnsi="Arial Rounded MT Bold" w:cs="Arial"/>
          <w:sz w:val="20"/>
          <w:szCs w:val="20"/>
        </w:rPr>
      </w:pPr>
      <w:r w:rsidRPr="00D03B2C">
        <w:rPr>
          <w:rFonts w:ascii="Arial" w:hAnsi="Arial" w:cs="Arial"/>
          <w:sz w:val="20"/>
          <w:szCs w:val="20"/>
        </w:rPr>
        <w:t>▪</w:t>
      </w:r>
      <w:r w:rsidRPr="00D03B2C">
        <w:rPr>
          <w:rFonts w:ascii="Arial Rounded MT Bold" w:hAnsi="Arial Rounded MT Bold" w:cs="Arial"/>
          <w:sz w:val="20"/>
          <w:szCs w:val="20"/>
        </w:rPr>
        <w:t xml:space="preserve"> an analytical </w:t>
      </w:r>
      <w:r w:rsidR="00E46036" w:rsidRPr="00D03B2C">
        <w:rPr>
          <w:rFonts w:ascii="Arial Rounded MT Bold" w:hAnsi="Arial Rounded MT Bold" w:cs="Arial"/>
          <w:sz w:val="20"/>
          <w:szCs w:val="20"/>
        </w:rPr>
        <w:t>balance ;</w:t>
      </w:r>
    </w:p>
    <w:p w14:paraId="03F4E0C3" w14:textId="17701FCB" w:rsidR="00EE78ED" w:rsidRPr="00D03B2C" w:rsidRDefault="00EE78ED" w:rsidP="00E46036">
      <w:pPr>
        <w:spacing w:line="240" w:lineRule="auto"/>
        <w:jc w:val="both"/>
        <w:rPr>
          <w:rFonts w:ascii="Arial Rounded MT Bold" w:hAnsi="Arial Rounded MT Bold" w:cs="Arial"/>
          <w:sz w:val="20"/>
          <w:szCs w:val="20"/>
        </w:rPr>
      </w:pPr>
      <w:r w:rsidRPr="00D03B2C">
        <w:rPr>
          <w:rFonts w:ascii="Arial" w:hAnsi="Arial" w:cs="Arial"/>
          <w:sz w:val="20"/>
          <w:szCs w:val="20"/>
        </w:rPr>
        <w:t>▪</w:t>
      </w:r>
      <w:r w:rsidRPr="00D03B2C">
        <w:rPr>
          <w:rFonts w:ascii="Arial Rounded MT Bold" w:hAnsi="Arial Rounded MT Bold" w:cs="Arial"/>
          <w:sz w:val="20"/>
          <w:szCs w:val="20"/>
        </w:rPr>
        <w:t xml:space="preserve"> filtrate collection </w:t>
      </w:r>
      <w:proofErr w:type="gramStart"/>
      <w:r w:rsidRPr="00D03B2C">
        <w:rPr>
          <w:rFonts w:ascii="Arial Rounded MT Bold" w:hAnsi="Arial Rounded MT Bold" w:cs="Arial"/>
          <w:sz w:val="20"/>
          <w:szCs w:val="20"/>
        </w:rPr>
        <w:t>bottles;</w:t>
      </w:r>
      <w:proofErr w:type="gramEnd"/>
    </w:p>
    <w:p w14:paraId="39ABB252" w14:textId="79F71867" w:rsidR="00EE78ED" w:rsidRPr="00D03B2C" w:rsidRDefault="00EE78ED" w:rsidP="00E46036">
      <w:pPr>
        <w:spacing w:line="240" w:lineRule="auto"/>
        <w:jc w:val="both"/>
        <w:rPr>
          <w:rFonts w:ascii="Arial Rounded MT Bold" w:hAnsi="Arial Rounded MT Bold" w:cs="Arial"/>
          <w:sz w:val="20"/>
          <w:szCs w:val="20"/>
        </w:rPr>
      </w:pPr>
      <w:r w:rsidRPr="00D03B2C">
        <w:rPr>
          <w:rFonts w:ascii="Arial" w:hAnsi="Arial" w:cs="Arial"/>
          <w:sz w:val="20"/>
          <w:szCs w:val="20"/>
        </w:rPr>
        <w:t>▪</w:t>
      </w:r>
      <w:r w:rsidRPr="00D03B2C">
        <w:rPr>
          <w:rFonts w:ascii="Arial Rounded MT Bold" w:hAnsi="Arial Rounded MT Bold" w:cs="Arial"/>
          <w:sz w:val="20"/>
          <w:szCs w:val="20"/>
        </w:rPr>
        <w:t xml:space="preserve"> magnetic </w:t>
      </w:r>
      <w:proofErr w:type="gramStart"/>
      <w:r w:rsidRPr="00D03B2C">
        <w:rPr>
          <w:rFonts w:ascii="Arial Rounded MT Bold" w:hAnsi="Arial Rounded MT Bold" w:cs="Arial"/>
          <w:sz w:val="20"/>
          <w:szCs w:val="20"/>
        </w:rPr>
        <w:t>stirrers;</w:t>
      </w:r>
      <w:proofErr w:type="gramEnd"/>
    </w:p>
    <w:p w14:paraId="035E9172" w14:textId="74846C55" w:rsidR="00EE78ED" w:rsidRPr="00D03B2C" w:rsidRDefault="00EE78ED" w:rsidP="00E46036">
      <w:pPr>
        <w:spacing w:line="240" w:lineRule="auto"/>
        <w:jc w:val="both"/>
        <w:rPr>
          <w:rFonts w:ascii="Arial Rounded MT Bold" w:hAnsi="Arial Rounded MT Bold" w:cs="Arial"/>
          <w:sz w:val="20"/>
          <w:szCs w:val="20"/>
        </w:rPr>
      </w:pPr>
      <w:r w:rsidRPr="00D03B2C">
        <w:rPr>
          <w:rFonts w:ascii="Arial" w:hAnsi="Arial" w:cs="Arial"/>
          <w:sz w:val="20"/>
          <w:szCs w:val="20"/>
        </w:rPr>
        <w:t>▪</w:t>
      </w:r>
      <w:r w:rsidRPr="00D03B2C">
        <w:rPr>
          <w:rFonts w:ascii="Arial Rounded MT Bold" w:hAnsi="Arial Rounded MT Bold" w:cs="Arial"/>
          <w:sz w:val="20"/>
          <w:szCs w:val="20"/>
        </w:rPr>
        <w:t xml:space="preserve"> a hot </w:t>
      </w:r>
      <w:r w:rsidR="00E46036" w:rsidRPr="00D03B2C">
        <w:rPr>
          <w:rFonts w:ascii="Arial Rounded MT Bold" w:hAnsi="Arial Rounded MT Bold" w:cs="Arial"/>
          <w:sz w:val="20"/>
          <w:szCs w:val="20"/>
        </w:rPr>
        <w:t>plate ;</w:t>
      </w:r>
    </w:p>
    <w:p w14:paraId="04C14BBB" w14:textId="00B768B7" w:rsidR="00EE78ED" w:rsidRPr="00D03B2C" w:rsidRDefault="00EE78ED" w:rsidP="00E46036">
      <w:pPr>
        <w:spacing w:line="240" w:lineRule="auto"/>
        <w:jc w:val="both"/>
        <w:rPr>
          <w:rFonts w:ascii="Arial Rounded MT Bold" w:hAnsi="Arial Rounded MT Bold" w:cs="Arial"/>
          <w:sz w:val="20"/>
          <w:szCs w:val="20"/>
        </w:rPr>
      </w:pPr>
      <w:r w:rsidRPr="00D03B2C">
        <w:rPr>
          <w:rFonts w:ascii="Arial" w:hAnsi="Arial" w:cs="Arial"/>
          <w:sz w:val="20"/>
          <w:szCs w:val="20"/>
        </w:rPr>
        <w:t>▪</w:t>
      </w:r>
      <w:r w:rsidRPr="00D03B2C">
        <w:rPr>
          <w:rFonts w:ascii="Arial Rounded MT Bold" w:hAnsi="Arial Rounded MT Bold" w:cs="Arial"/>
          <w:sz w:val="20"/>
          <w:szCs w:val="20"/>
        </w:rPr>
        <w:t xml:space="preserve"> certain laboratory equipment (volumetric flasks, pipettes, funnel, wash bottle</w:t>
      </w:r>
      <w:proofErr w:type="gramStart"/>
      <w:r w:rsidRPr="00D03B2C">
        <w:rPr>
          <w:rFonts w:ascii="Arial Rounded MT Bold" w:hAnsi="Arial Rounded MT Bold" w:cs="Arial"/>
          <w:sz w:val="20"/>
          <w:szCs w:val="20"/>
        </w:rPr>
        <w:t>);</w:t>
      </w:r>
      <w:proofErr w:type="gramEnd"/>
    </w:p>
    <w:p w14:paraId="686132BF" w14:textId="5EE48B0D" w:rsidR="00EE78ED" w:rsidRPr="00D03B2C" w:rsidRDefault="00EE78ED" w:rsidP="00E46036">
      <w:pPr>
        <w:spacing w:line="240" w:lineRule="auto"/>
        <w:jc w:val="both"/>
        <w:rPr>
          <w:rFonts w:ascii="Arial Rounded MT Bold" w:hAnsi="Arial Rounded MT Bold" w:cs="Arial"/>
          <w:sz w:val="20"/>
          <w:szCs w:val="20"/>
        </w:rPr>
      </w:pPr>
      <w:r w:rsidRPr="00D03B2C">
        <w:rPr>
          <w:rFonts w:ascii="Arial" w:hAnsi="Arial" w:cs="Arial"/>
          <w:sz w:val="20"/>
          <w:szCs w:val="20"/>
        </w:rPr>
        <w:t>▪</w:t>
      </w:r>
      <w:r w:rsidRPr="00D03B2C">
        <w:rPr>
          <w:rFonts w:ascii="Arial Rounded MT Bold" w:hAnsi="Arial Rounded MT Bold" w:cs="Arial"/>
          <w:sz w:val="20"/>
          <w:szCs w:val="20"/>
        </w:rPr>
        <w:t xml:space="preserve"> filter </w:t>
      </w:r>
      <w:proofErr w:type="gramStart"/>
      <w:r w:rsidRPr="00D03B2C">
        <w:rPr>
          <w:rFonts w:ascii="Arial Rounded MT Bold" w:hAnsi="Arial Rounded MT Bold" w:cs="Arial"/>
          <w:sz w:val="20"/>
          <w:szCs w:val="20"/>
        </w:rPr>
        <w:t>paper;</w:t>
      </w:r>
      <w:proofErr w:type="gramEnd"/>
    </w:p>
    <w:p w14:paraId="73E4BF3F" w14:textId="77777777" w:rsidR="00EE78ED" w:rsidRPr="00D03B2C" w:rsidRDefault="00EE78ED" w:rsidP="00E46036">
      <w:pPr>
        <w:spacing w:line="240" w:lineRule="auto"/>
        <w:jc w:val="both"/>
        <w:rPr>
          <w:rFonts w:ascii="Arial Rounded MT Bold" w:hAnsi="Arial Rounded MT Bold" w:cs="Arial"/>
          <w:sz w:val="20"/>
          <w:szCs w:val="20"/>
        </w:rPr>
      </w:pPr>
      <w:r w:rsidRPr="00D03B2C">
        <w:rPr>
          <w:rFonts w:ascii="Arial" w:hAnsi="Arial" w:cs="Arial"/>
          <w:sz w:val="20"/>
          <w:szCs w:val="20"/>
        </w:rPr>
        <w:t>▪</w:t>
      </w:r>
      <w:r w:rsidRPr="00D03B2C">
        <w:rPr>
          <w:rFonts w:ascii="Arial Rounded MT Bold" w:hAnsi="Arial Rounded MT Bold" w:cs="Arial"/>
          <w:sz w:val="20"/>
          <w:szCs w:val="20"/>
        </w:rPr>
        <w:t xml:space="preserve"> an X-ray fluorescence spectrometer</w:t>
      </w:r>
    </w:p>
    <w:p w14:paraId="2989C960" w14:textId="77777777" w:rsidR="00EE78ED" w:rsidRPr="00D03B2C" w:rsidRDefault="00EE78ED" w:rsidP="00E46036">
      <w:pPr>
        <w:spacing w:line="240" w:lineRule="auto"/>
        <w:jc w:val="both"/>
        <w:rPr>
          <w:rFonts w:ascii="Arial Rounded MT Bold" w:hAnsi="Arial Rounded MT Bold" w:cs="Arial"/>
          <w:b/>
          <w:bCs/>
          <w:sz w:val="22"/>
          <w:szCs w:val="22"/>
        </w:rPr>
      </w:pPr>
      <w:r w:rsidRPr="00D03B2C">
        <w:rPr>
          <w:rFonts w:ascii="Arial Rounded MT Bold" w:hAnsi="Arial Rounded MT Bold" w:cs="Arial"/>
          <w:b/>
          <w:bCs/>
          <w:sz w:val="22"/>
          <w:szCs w:val="22"/>
        </w:rPr>
        <w:t>II.2. Methods</w:t>
      </w:r>
    </w:p>
    <w:p w14:paraId="25FF3A86" w14:textId="77777777" w:rsidR="00EE78ED" w:rsidRPr="00D03B2C" w:rsidRDefault="00EE78ED" w:rsidP="00E46036">
      <w:pPr>
        <w:spacing w:line="240" w:lineRule="auto"/>
        <w:jc w:val="both"/>
        <w:rPr>
          <w:rFonts w:ascii="Arial Rounded MT Bold" w:hAnsi="Arial Rounded MT Bold" w:cs="Arial"/>
          <w:b/>
          <w:bCs/>
          <w:sz w:val="22"/>
          <w:szCs w:val="22"/>
        </w:rPr>
      </w:pPr>
      <w:r w:rsidRPr="00D03B2C">
        <w:rPr>
          <w:rFonts w:ascii="Arial Rounded MT Bold" w:hAnsi="Arial Rounded MT Bold" w:cs="Arial"/>
          <w:b/>
          <w:bCs/>
          <w:sz w:val="22"/>
          <w:szCs w:val="22"/>
        </w:rPr>
        <w:t>II.2.1. Enrichment of Tahoua Natural Phosphate by Calcination</w:t>
      </w:r>
    </w:p>
    <w:p w14:paraId="04E3EEEB" w14:textId="4B74E791" w:rsidR="00EE78ED" w:rsidRPr="00D03B2C" w:rsidRDefault="00EE78ED" w:rsidP="00E46036">
      <w:pPr>
        <w:spacing w:line="240" w:lineRule="auto"/>
        <w:jc w:val="both"/>
        <w:rPr>
          <w:rFonts w:ascii="Arial Rounded MT Bold" w:hAnsi="Arial Rounded MT Bold" w:cs="Arial"/>
          <w:sz w:val="20"/>
          <w:szCs w:val="20"/>
        </w:rPr>
      </w:pPr>
      <w:r w:rsidRPr="00D03B2C">
        <w:rPr>
          <w:rFonts w:ascii="Arial Rounded MT Bold" w:hAnsi="Arial Rounded MT Bold" w:cs="Arial"/>
          <w:sz w:val="20"/>
          <w:szCs w:val="20"/>
        </w:rPr>
        <w:t>An 8 g mass of Tahoua natural phosphate powder, weighed using a precision balance, was placed in a crucible. It was then placed in a furnace at the calcination temperature of 900 °C for 2 hours. Then it is left to cool in the oven for 24 hours and collected in a dry container. This type of calcination burns off the organic matter without significantly affecting the superior qualities of the sedimentary phosphates.</w:t>
      </w:r>
    </w:p>
    <w:p w14:paraId="7031CB62" w14:textId="77777777" w:rsidR="00EE78ED" w:rsidRPr="00D03B2C" w:rsidRDefault="00EE78ED" w:rsidP="00E46036">
      <w:pPr>
        <w:spacing w:line="240" w:lineRule="auto"/>
        <w:jc w:val="both"/>
        <w:rPr>
          <w:rFonts w:ascii="Arial Rounded MT Bold" w:hAnsi="Arial Rounded MT Bold" w:cs="Arial"/>
          <w:b/>
          <w:bCs/>
          <w:sz w:val="22"/>
          <w:szCs w:val="22"/>
        </w:rPr>
      </w:pPr>
      <w:r w:rsidRPr="00D03B2C">
        <w:rPr>
          <w:rFonts w:ascii="Arial Rounded MT Bold" w:hAnsi="Arial Rounded MT Bold" w:cs="Arial"/>
          <w:b/>
          <w:bCs/>
          <w:sz w:val="22"/>
          <w:szCs w:val="22"/>
        </w:rPr>
        <w:t>II.2.2. Principles of X-ray Spectrometry</w:t>
      </w:r>
    </w:p>
    <w:p w14:paraId="41546B22" w14:textId="49D82D92" w:rsidR="00EE78ED" w:rsidRPr="00D03B2C" w:rsidRDefault="005904FE" w:rsidP="00E46036">
      <w:pPr>
        <w:spacing w:line="240" w:lineRule="auto"/>
        <w:jc w:val="both"/>
        <w:rPr>
          <w:rFonts w:ascii="Arial Rounded MT Bold" w:hAnsi="Arial Rounded MT Bold" w:cs="Arial"/>
          <w:sz w:val="20"/>
          <w:szCs w:val="20"/>
        </w:rPr>
      </w:pPr>
      <w:r w:rsidRPr="005904FE">
        <w:rPr>
          <w:rFonts w:ascii="Arial Rounded MT Bold" w:hAnsi="Arial Rounded MT Bold" w:cs="Arial"/>
          <w:sz w:val="20"/>
          <w:szCs w:val="20"/>
        </w:rPr>
        <w:t>X-ray fluorescence (XRF) is an analytical technique employed to determine the elemental composition of solid samples. In this method, X-rays are used to excite the atoms within the sample, causing them to emit secondary X-rays with energies characteristic of the specific elements present. As a quantitative analytical tool, XRF allows for precise measurement of elemental concentrations based on the energy and intensity of the emitted radiation. The technique operates according to the principles of electromagnetic radiation, whereby a material can absorb incident X-rays and subsequently re-emit them, providing information about its elemental composition</w:t>
      </w:r>
      <w:r w:rsidR="00EE78ED" w:rsidRPr="00D03B2C">
        <w:rPr>
          <w:rFonts w:ascii="Arial Rounded MT Bold" w:hAnsi="Arial Rounded MT Bold" w:cs="Arial"/>
          <w:sz w:val="20"/>
          <w:szCs w:val="20"/>
        </w:rPr>
        <w:t>.</w:t>
      </w:r>
    </w:p>
    <w:p w14:paraId="0E340AFF" w14:textId="2597CB49" w:rsidR="00EE78ED" w:rsidRPr="00D03B2C" w:rsidRDefault="005904FE" w:rsidP="00E46036">
      <w:pPr>
        <w:spacing w:line="240" w:lineRule="auto"/>
        <w:jc w:val="both"/>
        <w:rPr>
          <w:rFonts w:ascii="Arial Rounded MT Bold" w:hAnsi="Arial Rounded MT Bold" w:cs="Arial"/>
          <w:sz w:val="20"/>
          <w:szCs w:val="20"/>
        </w:rPr>
      </w:pPr>
      <w:r w:rsidRPr="005904FE">
        <w:rPr>
          <w:rFonts w:ascii="Arial Rounded MT Bold" w:hAnsi="Arial Rounded MT Bold" w:cs="Arial"/>
          <w:sz w:val="20"/>
          <w:szCs w:val="20"/>
        </w:rPr>
        <w:t xml:space="preserve">The generation of X-rays originates from the energy loss that occurs when high-energy electrons interact with atoms. Electrons emitted from the X-ray tube are directed towards the electron cloud of atoms in the target material, where they are decelerated and lose energy. Some high-energy incident electrons penetrate the outer electron shells and collide with inner-shell electrons, which may be ejected entirely, leaving the atom in an excited, unstable state. To restore stability, electrons from higher energy levels rearrange to fill the vacancies in the inner shells, and the energy released during this process is emitted as X-rays. The resulting X-rays possess discrete wavelengths specific to the atomic number of the target atoms and are referred to as “characteristic X-rays.” The detection and quantification of these characteristic </w:t>
      </w:r>
      <w:r w:rsidRPr="005904FE">
        <w:rPr>
          <w:rFonts w:ascii="Arial Rounded MT Bold" w:hAnsi="Arial Rounded MT Bold" w:cs="Arial"/>
          <w:sz w:val="20"/>
          <w:szCs w:val="20"/>
        </w:rPr>
        <w:lastRenderedPageBreak/>
        <w:t>X-rays form the fundamental principle of X-ray spectrometry, enabling precise elemental analysis</w:t>
      </w:r>
      <w:r w:rsidR="00EE78ED" w:rsidRPr="00D03B2C">
        <w:rPr>
          <w:rFonts w:ascii="Arial Rounded MT Bold" w:hAnsi="Arial Rounded MT Bold" w:cs="Arial"/>
          <w:sz w:val="20"/>
          <w:szCs w:val="20"/>
        </w:rPr>
        <w:t xml:space="preserve"> [</w:t>
      </w:r>
      <w:r w:rsidR="00042E99">
        <w:rPr>
          <w:rFonts w:ascii="Arial Rounded MT Bold" w:hAnsi="Arial Rounded MT Bold" w:cs="Arial"/>
          <w:sz w:val="20"/>
          <w:szCs w:val="20"/>
        </w:rPr>
        <w:t>7</w:t>
      </w:r>
      <w:r w:rsidR="00EE78ED" w:rsidRPr="00D03B2C">
        <w:rPr>
          <w:rFonts w:ascii="Arial Rounded MT Bold" w:hAnsi="Arial Rounded MT Bold" w:cs="Arial"/>
          <w:sz w:val="20"/>
          <w:szCs w:val="20"/>
        </w:rPr>
        <w:t>].</w:t>
      </w:r>
    </w:p>
    <w:p w14:paraId="212CB53F" w14:textId="11094309" w:rsidR="00EE78ED" w:rsidRPr="00D03B2C" w:rsidRDefault="00EE78ED" w:rsidP="00E46036">
      <w:pPr>
        <w:spacing w:line="240" w:lineRule="auto"/>
        <w:jc w:val="both"/>
        <w:rPr>
          <w:rFonts w:ascii="Arial Rounded MT Bold" w:hAnsi="Arial Rounded MT Bold" w:cs="Arial"/>
          <w:sz w:val="20"/>
          <w:szCs w:val="20"/>
        </w:rPr>
      </w:pPr>
      <w:r w:rsidRPr="00D03B2C">
        <w:rPr>
          <w:rFonts w:ascii="Arial Rounded MT Bold" w:hAnsi="Arial Rounded MT Bold" w:cs="Arial"/>
          <w:sz w:val="20"/>
          <w:szCs w:val="20"/>
        </w:rPr>
        <w:t xml:space="preserve">Chemical analysis was performed on 20 g of crude powder using an energy-dispersive X-ray fluorescence spectrometer (Minipal 4 model). Kapton filters were selected for major oxides, and Ag/Al-thin filters were used for trace elements and rare earth elements. </w:t>
      </w:r>
      <w:r w:rsidR="005904FE" w:rsidRPr="005904FE">
        <w:rPr>
          <w:rFonts w:ascii="Arial Rounded MT Bold" w:hAnsi="Arial Rounded MT Bold" w:cs="Arial"/>
          <w:sz w:val="20"/>
          <w:szCs w:val="20"/>
        </w:rPr>
        <w:t>The measurement for each sample was conducted over a duration of 100 seconds, with air consistently employed as the measurement medium. Loss on ignition (LOI) was determined using a gravimetric approach, whereby 1 g of finely powdered sample was placed in a pre-weighed, clean crucible and subjected to heating at 1000</w:t>
      </w:r>
      <w:r w:rsidR="005904FE" w:rsidRPr="005904FE">
        <w:rPr>
          <w:rFonts w:ascii="Arial" w:hAnsi="Arial" w:cs="Arial"/>
          <w:sz w:val="20"/>
          <w:szCs w:val="20"/>
        </w:rPr>
        <w:t> </w:t>
      </w:r>
      <w:r w:rsidR="005904FE" w:rsidRPr="005904FE">
        <w:rPr>
          <w:rFonts w:ascii="Arial Rounded MT Bold" w:hAnsi="Arial Rounded MT Bold" w:cs="Arial Rounded MT Bold"/>
          <w:sz w:val="20"/>
          <w:szCs w:val="20"/>
        </w:rPr>
        <w:t>°</w:t>
      </w:r>
      <w:r w:rsidR="005904FE" w:rsidRPr="005904FE">
        <w:rPr>
          <w:rFonts w:ascii="Arial Rounded MT Bold" w:hAnsi="Arial Rounded MT Bold" w:cs="Arial"/>
          <w:sz w:val="20"/>
          <w:szCs w:val="20"/>
        </w:rPr>
        <w:t>C. Following combustion, the crucible and its residual contents were reweighed, and the difference in mass before and after heating was used to calculate the LOI. This procedure provides a reliable estimate of the volatile and combustible components in the sample, which is essential for characterising its mineral and organic content</w:t>
      </w:r>
      <w:r w:rsidRPr="00D03B2C">
        <w:rPr>
          <w:rFonts w:ascii="Arial Rounded MT Bold" w:hAnsi="Arial Rounded MT Bold" w:cs="Arial"/>
          <w:sz w:val="20"/>
          <w:szCs w:val="20"/>
        </w:rPr>
        <w:t>.</w:t>
      </w:r>
    </w:p>
    <w:p w14:paraId="58ED5C45" w14:textId="209319E7" w:rsidR="00EE78ED" w:rsidRPr="00D03B2C" w:rsidRDefault="00EE78ED" w:rsidP="00E46036">
      <w:pPr>
        <w:spacing w:line="240" w:lineRule="auto"/>
        <w:jc w:val="both"/>
        <w:rPr>
          <w:rFonts w:ascii="Arial Rounded MT Bold" w:hAnsi="Arial Rounded MT Bold" w:cs="Arial"/>
          <w:sz w:val="20"/>
          <w:szCs w:val="20"/>
        </w:rPr>
      </w:pPr>
      <w:r w:rsidRPr="00D03B2C">
        <w:rPr>
          <w:rFonts w:ascii="Arial Rounded MT Bold" w:hAnsi="Arial Rounded MT Bold" w:cs="Arial"/>
          <w:sz w:val="20"/>
          <w:szCs w:val="20"/>
        </w:rPr>
        <w:t>LOI = (a-b) x 100%</w:t>
      </w:r>
    </w:p>
    <w:p w14:paraId="16E5A361" w14:textId="46557F0C" w:rsidR="00EE78ED" w:rsidRPr="00D03B2C" w:rsidRDefault="00EE78ED" w:rsidP="00E46036">
      <w:pPr>
        <w:spacing w:line="240" w:lineRule="auto"/>
        <w:jc w:val="both"/>
        <w:rPr>
          <w:rFonts w:ascii="Arial Rounded MT Bold" w:hAnsi="Arial Rounded MT Bold" w:cs="Arial"/>
          <w:sz w:val="20"/>
          <w:szCs w:val="20"/>
        </w:rPr>
      </w:pPr>
      <w:r w:rsidRPr="00D03B2C">
        <w:rPr>
          <w:rFonts w:ascii="Arial Rounded MT Bold" w:hAnsi="Arial Rounded MT Bold" w:cs="Arial"/>
          <w:sz w:val="20"/>
          <w:szCs w:val="20"/>
        </w:rPr>
        <w:t>Where a = weight of crucible + sample before heating</w:t>
      </w:r>
    </w:p>
    <w:p w14:paraId="2597A1BC" w14:textId="02B97A3D" w:rsidR="00EE78ED" w:rsidRPr="00D03B2C" w:rsidRDefault="00EE78ED" w:rsidP="00E46036">
      <w:pPr>
        <w:spacing w:line="240" w:lineRule="auto"/>
        <w:jc w:val="both"/>
        <w:rPr>
          <w:rFonts w:ascii="Arial Rounded MT Bold" w:hAnsi="Arial Rounded MT Bold" w:cs="Arial"/>
          <w:sz w:val="20"/>
          <w:szCs w:val="20"/>
        </w:rPr>
      </w:pPr>
      <w:proofErr w:type="gramStart"/>
      <w:r w:rsidRPr="00D03B2C">
        <w:rPr>
          <w:rFonts w:ascii="Arial Rounded MT Bold" w:hAnsi="Arial Rounded MT Bold" w:cs="Arial"/>
          <w:sz w:val="20"/>
          <w:szCs w:val="20"/>
        </w:rPr>
        <w:t>b</w:t>
      </w:r>
      <w:proofErr w:type="gramEnd"/>
      <w:r w:rsidRPr="00D03B2C">
        <w:rPr>
          <w:rFonts w:ascii="Arial Rounded MT Bold" w:hAnsi="Arial Rounded MT Bold" w:cs="Arial"/>
          <w:sz w:val="20"/>
          <w:szCs w:val="20"/>
        </w:rPr>
        <w:t xml:space="preserve"> = weight of crucible + sample after heating.</w:t>
      </w:r>
    </w:p>
    <w:p w14:paraId="7898BAFF" w14:textId="164AC9BE" w:rsidR="00EE78ED" w:rsidRPr="00D03B2C" w:rsidRDefault="00EE78ED" w:rsidP="00E46036">
      <w:pPr>
        <w:spacing w:line="240" w:lineRule="auto"/>
        <w:jc w:val="both"/>
        <w:rPr>
          <w:rFonts w:ascii="Arial Rounded MT Bold" w:hAnsi="Arial Rounded MT Bold" w:cs="Arial"/>
          <w:sz w:val="20"/>
          <w:szCs w:val="20"/>
        </w:rPr>
      </w:pPr>
      <w:r w:rsidRPr="00D03B2C">
        <w:rPr>
          <w:rFonts w:ascii="Arial Rounded MT Bold" w:hAnsi="Arial Rounded MT Bold" w:cs="Arial"/>
          <w:outline/>
          <w:noProof/>
          <w:color w:val="000000"/>
          <w:sz w:val="20"/>
          <w:szCs w:val="20"/>
          <w14:textOutline w14:w="9525" w14:cap="flat" w14:cmpd="sng" w14:algn="ctr">
            <w14:solidFill>
              <w14:srgbClr w14:val="000000"/>
            </w14:solidFill>
            <w14:prstDash w14:val="solid"/>
            <w14:round/>
          </w14:textOutline>
          <w14:textFill>
            <w14:noFill/>
          </w14:textFill>
        </w:rPr>
        <w:drawing>
          <wp:inline distT="0" distB="0" distL="0" distR="0" wp14:anchorId="4E2A304D" wp14:editId="438BCF3E">
            <wp:extent cx="4930524" cy="2244436"/>
            <wp:effectExtent l="76200" t="76200" r="137160" b="137160"/>
            <wp:docPr id="7" name="Image 7" descr="C:\Users\Awal\Pictures\Minipal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wal\Pictures\Minipal 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47525" cy="22521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F3B2A02" w14:textId="48B83232" w:rsidR="00EE78ED" w:rsidRPr="00D03B2C" w:rsidRDefault="00EE78ED" w:rsidP="00E46036">
      <w:pPr>
        <w:spacing w:line="240" w:lineRule="auto"/>
        <w:jc w:val="both"/>
        <w:rPr>
          <w:rFonts w:ascii="Arial Rounded MT Bold" w:hAnsi="Arial Rounded MT Bold" w:cs="Arial"/>
          <w:sz w:val="20"/>
          <w:szCs w:val="20"/>
        </w:rPr>
      </w:pPr>
      <w:r w:rsidRPr="00D03B2C">
        <w:rPr>
          <w:rFonts w:ascii="Arial Rounded MT Bold" w:hAnsi="Arial Rounded MT Bold" w:cs="Arial"/>
          <w:b/>
          <w:bCs/>
          <w:sz w:val="20"/>
          <w:szCs w:val="20"/>
        </w:rPr>
        <w:t xml:space="preserve">Figure </w:t>
      </w:r>
      <w:proofErr w:type="gramStart"/>
      <w:r w:rsidRPr="00D03B2C">
        <w:rPr>
          <w:rFonts w:ascii="Arial Rounded MT Bold" w:hAnsi="Arial Rounded MT Bold" w:cs="Arial"/>
          <w:b/>
          <w:bCs/>
          <w:sz w:val="20"/>
          <w:szCs w:val="20"/>
        </w:rPr>
        <w:t>3:</w:t>
      </w:r>
      <w:proofErr w:type="gramEnd"/>
      <w:r w:rsidRPr="00D03B2C">
        <w:rPr>
          <w:rFonts w:ascii="Arial Rounded MT Bold" w:hAnsi="Arial Rounded MT Bold" w:cs="Arial"/>
          <w:sz w:val="20"/>
          <w:szCs w:val="20"/>
        </w:rPr>
        <w:t xml:space="preserve"> X-ray fluorescence spectrometer [</w:t>
      </w:r>
      <w:r w:rsidR="00042E99">
        <w:rPr>
          <w:rFonts w:ascii="Arial Rounded MT Bold" w:hAnsi="Arial Rounded MT Bold" w:cs="Arial"/>
          <w:sz w:val="20"/>
          <w:szCs w:val="20"/>
        </w:rPr>
        <w:t>7</w:t>
      </w:r>
      <w:r w:rsidRPr="00D03B2C">
        <w:rPr>
          <w:rFonts w:ascii="Arial Rounded MT Bold" w:hAnsi="Arial Rounded MT Bold" w:cs="Arial"/>
          <w:sz w:val="20"/>
          <w:szCs w:val="20"/>
        </w:rPr>
        <w:t>]</w:t>
      </w:r>
    </w:p>
    <w:p w14:paraId="7BC77573" w14:textId="1FD98FFD" w:rsidR="00EE78ED" w:rsidRPr="00D03B2C" w:rsidRDefault="00EE78ED" w:rsidP="00E46036">
      <w:pPr>
        <w:spacing w:line="240" w:lineRule="auto"/>
        <w:jc w:val="both"/>
        <w:rPr>
          <w:rFonts w:ascii="Arial Rounded MT Bold" w:hAnsi="Arial Rounded MT Bold" w:cs="Arial"/>
          <w:b/>
          <w:bCs/>
          <w:sz w:val="22"/>
          <w:szCs w:val="22"/>
        </w:rPr>
      </w:pPr>
      <w:r w:rsidRPr="00D03B2C">
        <w:rPr>
          <w:rFonts w:ascii="Arial Rounded MT Bold" w:hAnsi="Arial Rounded MT Bold" w:cs="Arial"/>
          <w:b/>
          <w:bCs/>
          <w:sz w:val="22"/>
          <w:szCs w:val="22"/>
        </w:rPr>
        <w:t xml:space="preserve">II.1.3.1. Determination of total </w:t>
      </w:r>
      <w:r w:rsidR="00583A17" w:rsidRPr="00D03B2C">
        <w:rPr>
          <w:rFonts w:ascii="Arial Rounded MT Bold" w:hAnsi="Arial Rounded MT Bold" w:cs="Arial"/>
          <w:sz w:val="22"/>
          <w:szCs w:val="22"/>
        </w:rPr>
        <w:t>P</w:t>
      </w:r>
      <w:r w:rsidR="00583A17" w:rsidRPr="00D03B2C">
        <w:rPr>
          <w:rFonts w:ascii="Arial Rounded MT Bold" w:hAnsi="Arial Rounded MT Bold" w:cs="Arial"/>
          <w:sz w:val="22"/>
          <w:szCs w:val="22"/>
          <w:vertAlign w:val="subscript"/>
        </w:rPr>
        <w:t>2</w:t>
      </w:r>
      <w:r w:rsidR="00583A17" w:rsidRPr="00D03B2C">
        <w:rPr>
          <w:rFonts w:ascii="Arial Rounded MT Bold" w:hAnsi="Arial Rounded MT Bold" w:cs="Arial"/>
          <w:sz w:val="22"/>
          <w:szCs w:val="22"/>
        </w:rPr>
        <w:t>O</w:t>
      </w:r>
      <w:r w:rsidR="00583A17" w:rsidRPr="00D03B2C">
        <w:rPr>
          <w:rFonts w:ascii="Arial Rounded MT Bold" w:hAnsi="Arial Rounded MT Bold" w:cs="Arial"/>
          <w:sz w:val="22"/>
          <w:szCs w:val="22"/>
          <w:vertAlign w:val="subscript"/>
        </w:rPr>
        <w:t>5</w:t>
      </w:r>
      <w:r w:rsidRPr="00D03B2C">
        <w:rPr>
          <w:rFonts w:ascii="Arial Rounded MT Bold" w:hAnsi="Arial Rounded MT Bold" w:cs="Arial"/>
          <w:b/>
          <w:bCs/>
          <w:sz w:val="22"/>
          <w:szCs w:val="22"/>
        </w:rPr>
        <w:t xml:space="preserve"> (</w:t>
      </w:r>
      <w:r w:rsidR="00583A17" w:rsidRPr="00D03B2C">
        <w:rPr>
          <w:rFonts w:ascii="Arial Rounded MT Bold" w:hAnsi="Arial Rounded MT Bold" w:cs="Arial"/>
          <w:sz w:val="22"/>
          <w:szCs w:val="22"/>
        </w:rPr>
        <w:t>P</w:t>
      </w:r>
      <w:r w:rsidR="00583A17" w:rsidRPr="00D03B2C">
        <w:rPr>
          <w:rFonts w:ascii="Arial Rounded MT Bold" w:hAnsi="Arial Rounded MT Bold" w:cs="Arial"/>
          <w:sz w:val="22"/>
          <w:szCs w:val="22"/>
          <w:vertAlign w:val="subscript"/>
        </w:rPr>
        <w:t>2</w:t>
      </w:r>
      <w:r w:rsidR="00583A17" w:rsidRPr="00D03B2C">
        <w:rPr>
          <w:rFonts w:ascii="Arial Rounded MT Bold" w:hAnsi="Arial Rounded MT Bold" w:cs="Arial"/>
          <w:sz w:val="22"/>
          <w:szCs w:val="22"/>
        </w:rPr>
        <w:t>O</w:t>
      </w:r>
      <w:r w:rsidR="00583A17" w:rsidRPr="00D03B2C">
        <w:rPr>
          <w:rFonts w:ascii="Arial Rounded MT Bold" w:hAnsi="Arial Rounded MT Bold" w:cs="Arial"/>
          <w:sz w:val="22"/>
          <w:szCs w:val="22"/>
          <w:vertAlign w:val="subscript"/>
        </w:rPr>
        <w:t>5</w:t>
      </w:r>
      <w:r w:rsidRPr="00D03B2C">
        <w:rPr>
          <w:rFonts w:ascii="Arial Rounded MT Bold" w:hAnsi="Arial Rounded MT Bold" w:cs="Arial"/>
          <w:b/>
          <w:bCs/>
          <w:sz w:val="22"/>
          <w:szCs w:val="22"/>
        </w:rPr>
        <w:t xml:space="preserve"> T)</w:t>
      </w:r>
    </w:p>
    <w:p w14:paraId="2E16D911" w14:textId="5AB3CA67" w:rsidR="00EE78ED" w:rsidRPr="00D03B2C" w:rsidRDefault="00EE78ED" w:rsidP="00E46036">
      <w:pPr>
        <w:spacing w:line="240" w:lineRule="auto"/>
        <w:jc w:val="both"/>
        <w:rPr>
          <w:rFonts w:ascii="Arial Rounded MT Bold" w:hAnsi="Arial Rounded MT Bold" w:cs="Arial"/>
          <w:sz w:val="20"/>
          <w:szCs w:val="20"/>
        </w:rPr>
      </w:pPr>
      <w:r w:rsidRPr="00D03B2C">
        <w:rPr>
          <w:rFonts w:ascii="Arial Rounded MT Bold" w:hAnsi="Arial Rounded MT Bold" w:cs="Arial"/>
          <w:sz w:val="20"/>
          <w:szCs w:val="20"/>
        </w:rPr>
        <w:t>A 0.50 g mass of the simple superphosphate fertilizer, weighed using a precision balance (Precisa 205 A type), is placed in a previously washed and dried 250 mL beaker. A few mL of distilled water are added, along with 7.5 mL of perchloric acid. The mixture is heated until all the white coloration disappears on a plate. After cooling, the contents are transferred quantitatively into a 250 mL volumetric flask, after thoroughly rinsing the beaker with distilled water. The mixture is homogenized, and the volume is then filled to the mark on the calibration cylinder. The resulting mixture is filtered through pleated filter paper, discarding the first few mL of the filtrate into a dry flask. Finally, the concentration of dissolved phosphoric anhydride (P</w:t>
      </w:r>
      <w:r w:rsidRPr="00D03B2C">
        <w:rPr>
          <w:rFonts w:ascii="Cambria Math" w:hAnsi="Cambria Math" w:cs="Cambria Math"/>
          <w:sz w:val="20"/>
          <w:szCs w:val="20"/>
        </w:rPr>
        <w:t>₂</w:t>
      </w:r>
      <w:r w:rsidRPr="00D03B2C">
        <w:rPr>
          <w:rFonts w:ascii="Arial Rounded MT Bold" w:hAnsi="Arial Rounded MT Bold" w:cs="Arial"/>
          <w:sz w:val="20"/>
          <w:szCs w:val="20"/>
        </w:rPr>
        <w:t>O</w:t>
      </w:r>
      <w:r w:rsidRPr="00D03B2C">
        <w:rPr>
          <w:rFonts w:ascii="Cambria Math" w:hAnsi="Cambria Math" w:cs="Cambria Math"/>
          <w:sz w:val="20"/>
          <w:szCs w:val="20"/>
        </w:rPr>
        <w:t>₅</w:t>
      </w:r>
      <w:r w:rsidRPr="00D03B2C">
        <w:rPr>
          <w:rFonts w:ascii="Arial Rounded MT Bold" w:hAnsi="Arial Rounded MT Bold" w:cs="Arial"/>
          <w:sz w:val="20"/>
          <w:szCs w:val="20"/>
        </w:rPr>
        <w:t>) was determined in the filtrate [</w:t>
      </w:r>
      <w:r w:rsidR="00042E99">
        <w:rPr>
          <w:rFonts w:ascii="Arial Rounded MT Bold" w:hAnsi="Arial Rounded MT Bold" w:cs="Arial"/>
          <w:sz w:val="20"/>
          <w:szCs w:val="20"/>
        </w:rPr>
        <w:t>8</w:t>
      </w:r>
      <w:r w:rsidRPr="00D03B2C">
        <w:rPr>
          <w:rFonts w:ascii="Arial Rounded MT Bold" w:hAnsi="Arial Rounded MT Bold" w:cs="Arial"/>
          <w:sz w:val="20"/>
          <w:szCs w:val="20"/>
        </w:rPr>
        <w:t>].</w:t>
      </w:r>
    </w:p>
    <w:p w14:paraId="3D92310D" w14:textId="77777777" w:rsidR="00EE78ED" w:rsidRPr="00D03B2C" w:rsidRDefault="00EE78ED" w:rsidP="00E46036">
      <w:pPr>
        <w:spacing w:line="240" w:lineRule="auto"/>
        <w:jc w:val="both"/>
        <w:rPr>
          <w:rFonts w:ascii="Arial Rounded MT Bold" w:hAnsi="Arial Rounded MT Bold" w:cs="Arial"/>
          <w:b/>
          <w:bCs/>
          <w:sz w:val="20"/>
          <w:szCs w:val="20"/>
        </w:rPr>
      </w:pPr>
      <w:r w:rsidRPr="00D03B2C">
        <w:rPr>
          <w:rFonts w:ascii="Arial Rounded MT Bold" w:hAnsi="Arial Rounded MT Bold" w:cs="Arial"/>
          <w:b/>
          <w:bCs/>
          <w:sz w:val="22"/>
          <w:szCs w:val="22"/>
        </w:rPr>
        <w:t>II.1.3.1. Determination of Water-Soluble P</w:t>
      </w:r>
      <w:r w:rsidRPr="00D03B2C">
        <w:rPr>
          <w:rFonts w:ascii="Cambria Math" w:hAnsi="Cambria Math" w:cs="Cambria Math"/>
          <w:b/>
          <w:bCs/>
          <w:sz w:val="22"/>
          <w:szCs w:val="22"/>
        </w:rPr>
        <w:t>₂</w:t>
      </w:r>
      <w:r w:rsidRPr="00D03B2C">
        <w:rPr>
          <w:rFonts w:ascii="Arial Rounded MT Bold" w:hAnsi="Arial Rounded MT Bold" w:cs="Arial"/>
          <w:b/>
          <w:bCs/>
          <w:sz w:val="22"/>
          <w:szCs w:val="22"/>
        </w:rPr>
        <w:t>O</w:t>
      </w:r>
      <w:r w:rsidRPr="00D03B2C">
        <w:rPr>
          <w:rFonts w:ascii="Cambria Math" w:hAnsi="Cambria Math" w:cs="Cambria Math"/>
          <w:b/>
          <w:bCs/>
          <w:sz w:val="22"/>
          <w:szCs w:val="22"/>
        </w:rPr>
        <w:t>₅</w:t>
      </w:r>
      <w:r w:rsidRPr="00D03B2C">
        <w:rPr>
          <w:rFonts w:ascii="Arial Rounded MT Bold" w:hAnsi="Arial Rounded MT Bold" w:cs="Arial"/>
          <w:b/>
          <w:bCs/>
          <w:sz w:val="22"/>
          <w:szCs w:val="22"/>
        </w:rPr>
        <w:t xml:space="preserve"> (P</w:t>
      </w:r>
      <w:r w:rsidRPr="00D03B2C">
        <w:rPr>
          <w:rFonts w:ascii="Cambria Math" w:hAnsi="Cambria Math" w:cs="Cambria Math"/>
          <w:b/>
          <w:bCs/>
          <w:sz w:val="22"/>
          <w:szCs w:val="22"/>
        </w:rPr>
        <w:t>₂</w:t>
      </w:r>
      <w:r w:rsidRPr="00D03B2C">
        <w:rPr>
          <w:rFonts w:ascii="Arial Rounded MT Bold" w:hAnsi="Arial Rounded MT Bold" w:cs="Arial"/>
          <w:b/>
          <w:bCs/>
          <w:sz w:val="22"/>
          <w:szCs w:val="22"/>
        </w:rPr>
        <w:t>O</w:t>
      </w:r>
      <w:r w:rsidRPr="00D03B2C">
        <w:rPr>
          <w:rFonts w:ascii="Cambria Math" w:hAnsi="Cambria Math" w:cs="Cambria Math"/>
          <w:b/>
          <w:bCs/>
          <w:sz w:val="22"/>
          <w:szCs w:val="22"/>
        </w:rPr>
        <w:t>₅</w:t>
      </w:r>
      <w:r w:rsidRPr="00D03B2C">
        <w:rPr>
          <w:rFonts w:ascii="Arial Rounded MT Bold" w:hAnsi="Arial Rounded MT Bold" w:cs="Arial"/>
          <w:b/>
          <w:bCs/>
          <w:sz w:val="22"/>
          <w:szCs w:val="22"/>
        </w:rPr>
        <w:t xml:space="preserve"> SE)</w:t>
      </w:r>
    </w:p>
    <w:p w14:paraId="4A37E825" w14:textId="3188640B" w:rsidR="00EE78ED" w:rsidRPr="00D03B2C" w:rsidRDefault="005904FE" w:rsidP="00E46036">
      <w:pPr>
        <w:spacing w:line="240" w:lineRule="auto"/>
        <w:jc w:val="both"/>
        <w:rPr>
          <w:rFonts w:ascii="Arial Rounded MT Bold" w:hAnsi="Arial Rounded MT Bold" w:cs="Arial"/>
          <w:sz w:val="20"/>
          <w:szCs w:val="20"/>
        </w:rPr>
      </w:pPr>
      <w:r w:rsidRPr="005904FE">
        <w:rPr>
          <w:rFonts w:ascii="Arial Rounded MT Bold" w:hAnsi="Arial Rounded MT Bold" w:cs="Arial"/>
          <w:sz w:val="20"/>
          <w:szCs w:val="20"/>
        </w:rPr>
        <w:t>In a 250 mL flask, previously rinsed thoroughly with distilled water, 0.25 g of simple superphosphate fertilizer was added along with 100 mL of distilled water. The resulting suspension was agitated using a magnetic stirrer at room temperature, with the stirring speed maintained at 500 rpm for a total reaction time of 20 minutes. Following agitation, the mixture was filtered through rapid filter paper, and the filtrate was collected in a clean, dry plastic bottle, discarding the initial few millilitres to avoid contamination. The concentration of dissolved phosphoric anhydride (P</w:t>
      </w:r>
      <w:r w:rsidRPr="005904FE">
        <w:rPr>
          <w:rFonts w:ascii="Cambria Math" w:hAnsi="Cambria Math" w:cs="Cambria Math"/>
          <w:sz w:val="20"/>
          <w:szCs w:val="20"/>
        </w:rPr>
        <w:t>₂</w:t>
      </w:r>
      <w:r w:rsidRPr="005904FE">
        <w:rPr>
          <w:rFonts w:ascii="Arial Rounded MT Bold" w:hAnsi="Arial Rounded MT Bold" w:cs="Arial"/>
          <w:sz w:val="20"/>
          <w:szCs w:val="20"/>
        </w:rPr>
        <w:t>O</w:t>
      </w:r>
      <w:r w:rsidRPr="005904FE">
        <w:rPr>
          <w:rFonts w:ascii="Cambria Math" w:hAnsi="Cambria Math" w:cs="Cambria Math"/>
          <w:sz w:val="20"/>
          <w:szCs w:val="20"/>
        </w:rPr>
        <w:t>₅</w:t>
      </w:r>
      <w:r w:rsidRPr="005904FE">
        <w:rPr>
          <w:rFonts w:ascii="Arial Rounded MT Bold" w:hAnsi="Arial Rounded MT Bold" w:cs="Arial"/>
          <w:sz w:val="20"/>
          <w:szCs w:val="20"/>
        </w:rPr>
        <w:t xml:space="preserve">) in the filtrate was subsequently determined to evaluate </w:t>
      </w:r>
      <w:r w:rsidRPr="005904FE">
        <w:rPr>
          <w:rFonts w:ascii="Arial Rounded MT Bold" w:hAnsi="Arial Rounded MT Bold" w:cs="Arial"/>
          <w:sz w:val="20"/>
          <w:szCs w:val="20"/>
        </w:rPr>
        <w:lastRenderedPageBreak/>
        <w:t>the solubilising effect of water on the simple superphosphate. To ensure the accuracy and reproducibility of the results, the entire procedure was repeated in triplicate</w:t>
      </w:r>
      <w:r w:rsidR="00EE78ED" w:rsidRPr="00D03B2C">
        <w:rPr>
          <w:rFonts w:ascii="Arial Rounded MT Bold" w:hAnsi="Arial Rounded MT Bold" w:cs="Arial"/>
          <w:sz w:val="20"/>
          <w:szCs w:val="20"/>
        </w:rPr>
        <w:t>.</w:t>
      </w:r>
    </w:p>
    <w:p w14:paraId="3BB8B829" w14:textId="77777777" w:rsidR="00EE78ED" w:rsidRPr="00D03B2C" w:rsidRDefault="00EE78ED" w:rsidP="00E46036">
      <w:pPr>
        <w:spacing w:line="240" w:lineRule="auto"/>
        <w:jc w:val="both"/>
        <w:rPr>
          <w:rFonts w:ascii="Arial Rounded MT Bold" w:hAnsi="Arial Rounded MT Bold" w:cs="Arial"/>
          <w:b/>
          <w:bCs/>
          <w:sz w:val="22"/>
          <w:szCs w:val="22"/>
        </w:rPr>
      </w:pPr>
      <w:r w:rsidRPr="00D03B2C">
        <w:rPr>
          <w:rFonts w:ascii="Arial Rounded MT Bold" w:hAnsi="Arial Rounded MT Bold" w:cs="Arial"/>
          <w:b/>
          <w:bCs/>
          <w:sz w:val="22"/>
          <w:szCs w:val="22"/>
        </w:rPr>
        <w:t>II.1.3.3. Preparation of the Complexing Solution</w:t>
      </w:r>
    </w:p>
    <w:p w14:paraId="387DD948" w14:textId="0860157A" w:rsidR="00EE78ED" w:rsidRPr="00D03B2C" w:rsidRDefault="005904FE" w:rsidP="00E46036">
      <w:pPr>
        <w:spacing w:line="240" w:lineRule="auto"/>
        <w:jc w:val="both"/>
        <w:rPr>
          <w:rFonts w:ascii="Arial Rounded MT Bold" w:hAnsi="Arial Rounded MT Bold" w:cs="Arial"/>
          <w:sz w:val="20"/>
          <w:szCs w:val="20"/>
        </w:rPr>
      </w:pPr>
      <w:r w:rsidRPr="005904FE">
        <w:rPr>
          <w:rFonts w:ascii="Arial Rounded MT Bold" w:hAnsi="Arial Rounded MT Bold" w:cs="Arial"/>
          <w:sz w:val="20"/>
          <w:szCs w:val="20"/>
        </w:rPr>
        <w:t>The phosphate ions released during the reaction were subjected to complexation using a designated complexing solution. The preparation of this solution involved the careful formulation of three separate solutions in equal proportions, which were subsequently combined in a specific sequential order</w:t>
      </w:r>
      <w:r w:rsidR="00EE78ED" w:rsidRPr="00D03B2C">
        <w:rPr>
          <w:rFonts w:ascii="Arial Rounded MT Bold" w:hAnsi="Arial Rounded MT Bold" w:cs="Arial"/>
          <w:sz w:val="20"/>
          <w:szCs w:val="20"/>
        </w:rPr>
        <w:t xml:space="preserve"> [</w:t>
      </w:r>
      <w:r w:rsidR="00042E99">
        <w:rPr>
          <w:rFonts w:ascii="Arial Rounded MT Bold" w:hAnsi="Arial Rounded MT Bold" w:cs="Arial"/>
          <w:sz w:val="20"/>
          <w:szCs w:val="20"/>
        </w:rPr>
        <w:t>8</w:t>
      </w:r>
      <w:r w:rsidR="00EE78ED" w:rsidRPr="00D03B2C">
        <w:rPr>
          <w:rFonts w:ascii="Arial Rounded MT Bold" w:hAnsi="Arial Rounded MT Bold" w:cs="Arial"/>
          <w:sz w:val="20"/>
          <w:szCs w:val="20"/>
        </w:rPr>
        <w:t xml:space="preserve">]. The solutions are prepared as </w:t>
      </w:r>
      <w:proofErr w:type="gramStart"/>
      <w:r w:rsidR="00EE78ED" w:rsidRPr="00D03B2C">
        <w:rPr>
          <w:rFonts w:ascii="Arial Rounded MT Bold" w:hAnsi="Arial Rounded MT Bold" w:cs="Arial"/>
          <w:sz w:val="20"/>
          <w:szCs w:val="20"/>
        </w:rPr>
        <w:t>follows:</w:t>
      </w:r>
      <w:proofErr w:type="gramEnd"/>
    </w:p>
    <w:p w14:paraId="1FC902C5" w14:textId="31E2301B" w:rsidR="00EE78ED" w:rsidRPr="00D03B2C" w:rsidRDefault="00EE78ED" w:rsidP="00E46036">
      <w:pPr>
        <w:spacing w:line="240" w:lineRule="auto"/>
        <w:jc w:val="both"/>
        <w:rPr>
          <w:rFonts w:ascii="Arial Rounded MT Bold" w:hAnsi="Arial Rounded MT Bold" w:cs="Arial"/>
          <w:sz w:val="20"/>
          <w:szCs w:val="20"/>
        </w:rPr>
      </w:pPr>
      <w:r w:rsidRPr="00D03B2C">
        <w:rPr>
          <w:rFonts w:ascii="Arial Rounded MT Bold" w:hAnsi="Arial Rounded MT Bold" w:cs="Arial"/>
          <w:b/>
          <w:bCs/>
          <w:sz w:val="20"/>
          <w:szCs w:val="20"/>
        </w:rPr>
        <w:t xml:space="preserve">Solution </w:t>
      </w:r>
      <w:proofErr w:type="gramStart"/>
      <w:r w:rsidRPr="00D03B2C">
        <w:rPr>
          <w:rFonts w:ascii="Arial Rounded MT Bold" w:hAnsi="Arial Rounded MT Bold" w:cs="Arial"/>
          <w:b/>
          <w:bCs/>
          <w:sz w:val="20"/>
          <w:szCs w:val="20"/>
        </w:rPr>
        <w:t>1:</w:t>
      </w:r>
      <w:proofErr w:type="gramEnd"/>
      <w:r w:rsidRPr="00D03B2C">
        <w:rPr>
          <w:rFonts w:ascii="Arial Rounded MT Bold" w:hAnsi="Arial Rounded MT Bold" w:cs="Arial"/>
          <w:sz w:val="20"/>
          <w:szCs w:val="20"/>
        </w:rPr>
        <w:t xml:space="preserve"> a 250 mL solution was prepared, consisting of one volume of nitric acid and two volumes of distilled water;</w:t>
      </w:r>
    </w:p>
    <w:p w14:paraId="1752DCBB" w14:textId="270625BB" w:rsidR="00EE78ED" w:rsidRPr="00D03B2C" w:rsidRDefault="00EE78ED" w:rsidP="00E46036">
      <w:pPr>
        <w:spacing w:line="240" w:lineRule="auto"/>
        <w:jc w:val="both"/>
        <w:rPr>
          <w:rFonts w:ascii="Arial Rounded MT Bold" w:hAnsi="Arial Rounded MT Bold" w:cs="Arial"/>
          <w:sz w:val="20"/>
          <w:szCs w:val="20"/>
        </w:rPr>
      </w:pPr>
      <w:r w:rsidRPr="00D03B2C">
        <w:rPr>
          <w:rFonts w:ascii="Arial Rounded MT Bold" w:hAnsi="Arial Rounded MT Bold" w:cs="Arial"/>
          <w:b/>
          <w:bCs/>
          <w:sz w:val="20"/>
          <w:szCs w:val="20"/>
        </w:rPr>
        <w:t xml:space="preserve">Solution </w:t>
      </w:r>
      <w:proofErr w:type="gramStart"/>
      <w:r w:rsidRPr="00D03B2C">
        <w:rPr>
          <w:rFonts w:ascii="Arial Rounded MT Bold" w:hAnsi="Arial Rounded MT Bold" w:cs="Arial"/>
          <w:b/>
          <w:bCs/>
          <w:sz w:val="20"/>
          <w:szCs w:val="20"/>
        </w:rPr>
        <w:t>2:</w:t>
      </w:r>
      <w:proofErr w:type="gramEnd"/>
      <w:r w:rsidRPr="00D03B2C">
        <w:rPr>
          <w:rFonts w:ascii="Arial Rounded MT Bold" w:hAnsi="Arial Rounded MT Bold" w:cs="Arial"/>
          <w:sz w:val="20"/>
          <w:szCs w:val="20"/>
        </w:rPr>
        <w:t xml:space="preserve"> 0.625 g of ammonium metavanadate (NH</w:t>
      </w:r>
      <w:r w:rsidRPr="00D03B2C">
        <w:rPr>
          <w:rFonts w:ascii="Arial Rounded MT Bold" w:hAnsi="Arial Rounded MT Bold" w:cs="Arial"/>
          <w:sz w:val="20"/>
          <w:szCs w:val="20"/>
          <w:vertAlign w:val="subscript"/>
        </w:rPr>
        <w:t>4</w:t>
      </w:r>
      <w:r w:rsidRPr="00D03B2C">
        <w:rPr>
          <w:rFonts w:ascii="Arial Rounded MT Bold" w:hAnsi="Arial Rounded MT Bold" w:cs="Arial"/>
          <w:sz w:val="20"/>
          <w:szCs w:val="20"/>
        </w:rPr>
        <w:t>VO</w:t>
      </w:r>
      <w:r w:rsidRPr="00D03B2C">
        <w:rPr>
          <w:rFonts w:ascii="Arial Rounded MT Bold" w:hAnsi="Arial Rounded MT Bold" w:cs="Arial"/>
          <w:sz w:val="20"/>
          <w:szCs w:val="20"/>
          <w:vertAlign w:val="subscript"/>
        </w:rPr>
        <w:t>3</w:t>
      </w:r>
      <w:r w:rsidRPr="00D03B2C">
        <w:rPr>
          <w:rFonts w:ascii="Arial Rounded MT Bold" w:hAnsi="Arial Rounded MT Bold" w:cs="Arial"/>
          <w:sz w:val="20"/>
          <w:szCs w:val="20"/>
        </w:rPr>
        <w:t>) was dissolved in a 250 mL volumetric flask with 150 mL of boiling distilled water. After stirring, 5 mL of nitric acid (HNO</w:t>
      </w:r>
      <w:r w:rsidRPr="00D03B2C">
        <w:rPr>
          <w:rFonts w:ascii="Arial Rounded MT Bold" w:hAnsi="Arial Rounded MT Bold" w:cs="Arial"/>
          <w:sz w:val="20"/>
          <w:szCs w:val="20"/>
          <w:vertAlign w:val="subscript"/>
        </w:rPr>
        <w:t>3</w:t>
      </w:r>
      <w:r w:rsidRPr="00D03B2C">
        <w:rPr>
          <w:rFonts w:ascii="Arial Rounded MT Bold" w:hAnsi="Arial Rounded MT Bold" w:cs="Arial"/>
          <w:sz w:val="20"/>
          <w:szCs w:val="20"/>
        </w:rPr>
        <w:t xml:space="preserve">, d = 1.38) was added. The volume was then made up to the mark with distilled water after </w:t>
      </w:r>
      <w:proofErr w:type="gramStart"/>
      <w:r w:rsidRPr="00D03B2C">
        <w:rPr>
          <w:rFonts w:ascii="Arial Rounded MT Bold" w:hAnsi="Arial Rounded MT Bold" w:cs="Arial"/>
          <w:sz w:val="20"/>
          <w:szCs w:val="20"/>
        </w:rPr>
        <w:t>cooling;</w:t>
      </w:r>
      <w:proofErr w:type="gramEnd"/>
    </w:p>
    <w:p w14:paraId="6F69CDD0" w14:textId="60EAB3F2" w:rsidR="00EE78ED" w:rsidRPr="00D03B2C" w:rsidRDefault="00EE78ED" w:rsidP="00E46036">
      <w:pPr>
        <w:spacing w:line="240" w:lineRule="auto"/>
        <w:jc w:val="both"/>
        <w:rPr>
          <w:rFonts w:ascii="Arial Rounded MT Bold" w:hAnsi="Arial Rounded MT Bold" w:cs="Arial"/>
          <w:sz w:val="20"/>
          <w:szCs w:val="20"/>
        </w:rPr>
      </w:pPr>
      <w:r w:rsidRPr="00D03B2C">
        <w:rPr>
          <w:rFonts w:ascii="Arial Rounded MT Bold" w:hAnsi="Arial Rounded MT Bold" w:cs="Arial"/>
          <w:b/>
          <w:bCs/>
          <w:sz w:val="20"/>
          <w:szCs w:val="20"/>
        </w:rPr>
        <w:t xml:space="preserve">Solution </w:t>
      </w:r>
      <w:proofErr w:type="gramStart"/>
      <w:r w:rsidRPr="00D03B2C">
        <w:rPr>
          <w:rFonts w:ascii="Arial Rounded MT Bold" w:hAnsi="Arial Rounded MT Bold" w:cs="Arial"/>
          <w:b/>
          <w:bCs/>
          <w:sz w:val="20"/>
          <w:szCs w:val="20"/>
        </w:rPr>
        <w:t>3</w:t>
      </w:r>
      <w:r w:rsidRPr="00D03B2C">
        <w:rPr>
          <w:rFonts w:ascii="Arial Rounded MT Bold" w:hAnsi="Arial Rounded MT Bold" w:cs="Arial"/>
          <w:sz w:val="20"/>
          <w:szCs w:val="20"/>
        </w:rPr>
        <w:t>:</w:t>
      </w:r>
      <w:proofErr w:type="gramEnd"/>
      <w:r w:rsidRPr="00D03B2C">
        <w:rPr>
          <w:rFonts w:ascii="Arial Rounded MT Bold" w:hAnsi="Arial Rounded MT Bold" w:cs="Arial"/>
          <w:sz w:val="20"/>
          <w:szCs w:val="20"/>
        </w:rPr>
        <w:t xml:space="preserve"> A mass of 12.5g of ammonium molybdate tetrahydrate Mo</w:t>
      </w:r>
      <w:r w:rsidRPr="00D03B2C">
        <w:rPr>
          <w:rFonts w:ascii="Arial Rounded MT Bold" w:hAnsi="Arial Rounded MT Bold" w:cs="Arial"/>
          <w:sz w:val="20"/>
          <w:szCs w:val="20"/>
          <w:vertAlign w:val="subscript"/>
        </w:rPr>
        <w:t>7</w:t>
      </w:r>
      <w:r w:rsidRPr="00D03B2C">
        <w:rPr>
          <w:rFonts w:ascii="Arial Rounded MT Bold" w:hAnsi="Arial Rounded MT Bold" w:cs="Arial"/>
          <w:sz w:val="20"/>
          <w:szCs w:val="20"/>
        </w:rPr>
        <w:t>O</w:t>
      </w:r>
      <w:r w:rsidRPr="00D03B2C">
        <w:rPr>
          <w:rFonts w:ascii="Arial Rounded MT Bold" w:hAnsi="Arial Rounded MT Bold" w:cs="Arial"/>
          <w:sz w:val="20"/>
          <w:szCs w:val="20"/>
          <w:vertAlign w:val="subscript"/>
        </w:rPr>
        <w:t>24</w:t>
      </w:r>
      <w:r w:rsidRPr="00D03B2C">
        <w:rPr>
          <w:rFonts w:ascii="Arial Rounded MT Bold" w:hAnsi="Arial Rounded MT Bold" w:cs="Arial"/>
          <w:sz w:val="20"/>
          <w:szCs w:val="20"/>
        </w:rPr>
        <w:t>(NH</w:t>
      </w:r>
      <w:r w:rsidRPr="00D03B2C">
        <w:rPr>
          <w:rFonts w:ascii="Arial Rounded MT Bold" w:hAnsi="Arial Rounded MT Bold" w:cs="Arial"/>
          <w:sz w:val="20"/>
          <w:szCs w:val="20"/>
          <w:vertAlign w:val="subscript"/>
        </w:rPr>
        <w:t>4</w:t>
      </w:r>
      <w:r w:rsidRPr="00D03B2C">
        <w:rPr>
          <w:rFonts w:ascii="Arial Rounded MT Bold" w:hAnsi="Arial Rounded MT Bold" w:cs="Arial"/>
          <w:sz w:val="20"/>
          <w:szCs w:val="20"/>
        </w:rPr>
        <w:t>)</w:t>
      </w:r>
      <w:r w:rsidRPr="00D03B2C">
        <w:rPr>
          <w:rFonts w:ascii="Arial Rounded MT Bold" w:hAnsi="Arial Rounded MT Bold" w:cs="Arial"/>
          <w:sz w:val="20"/>
          <w:szCs w:val="20"/>
          <w:vertAlign w:val="subscript"/>
        </w:rPr>
        <w:t>6</w:t>
      </w:r>
      <w:r w:rsidRPr="00D03B2C">
        <w:rPr>
          <w:rFonts w:ascii="Arial Rounded MT Bold" w:hAnsi="Arial Rounded MT Bold" w:cs="Arial"/>
          <w:sz w:val="20"/>
          <w:szCs w:val="20"/>
        </w:rPr>
        <w:t xml:space="preserve"> 4H</w:t>
      </w:r>
      <w:r w:rsidRPr="00D03B2C">
        <w:rPr>
          <w:rFonts w:ascii="Arial Rounded MT Bold" w:hAnsi="Arial Rounded MT Bold" w:cs="Arial"/>
          <w:sz w:val="20"/>
          <w:szCs w:val="20"/>
          <w:vertAlign w:val="subscript"/>
        </w:rPr>
        <w:t>2</w:t>
      </w:r>
      <w:r w:rsidRPr="00D03B2C">
        <w:rPr>
          <w:rFonts w:ascii="Arial Rounded MT Bold" w:hAnsi="Arial Rounded MT Bold" w:cs="Arial"/>
          <w:sz w:val="20"/>
          <w:szCs w:val="20"/>
        </w:rPr>
        <w:t>O is dissolved in 200 mL of boiling distilled water and the volume is made up to 250 mL with distilled water.</w:t>
      </w:r>
    </w:p>
    <w:p w14:paraId="01320DED" w14:textId="30CB0F0E" w:rsidR="00EE78ED" w:rsidRPr="00D03B2C" w:rsidRDefault="00755106" w:rsidP="00E46036">
      <w:pPr>
        <w:spacing w:line="240" w:lineRule="auto"/>
        <w:jc w:val="both"/>
        <w:rPr>
          <w:rFonts w:ascii="Arial Rounded MT Bold" w:hAnsi="Arial Rounded MT Bold" w:cs="Arial"/>
          <w:b/>
          <w:bCs/>
          <w:sz w:val="22"/>
          <w:szCs w:val="22"/>
        </w:rPr>
      </w:pPr>
      <w:r>
        <w:rPr>
          <w:rFonts w:ascii="Arial Rounded MT Bold" w:hAnsi="Arial Rounded MT Bold" w:cs="Arial"/>
          <w:b/>
          <w:bCs/>
          <w:sz w:val="22"/>
          <w:szCs w:val="22"/>
        </w:rPr>
        <w:t xml:space="preserve">III. </w:t>
      </w:r>
      <w:r w:rsidR="00EE78ED" w:rsidRPr="00D03B2C">
        <w:rPr>
          <w:rFonts w:ascii="Arial Rounded MT Bold" w:hAnsi="Arial Rounded MT Bold" w:cs="Arial"/>
          <w:b/>
          <w:bCs/>
          <w:sz w:val="22"/>
          <w:szCs w:val="22"/>
        </w:rPr>
        <w:t>Results and Discussion</w:t>
      </w:r>
    </w:p>
    <w:p w14:paraId="784CFFC8" w14:textId="77777777" w:rsidR="00EE78ED" w:rsidRPr="00D03B2C" w:rsidRDefault="00EE78ED" w:rsidP="00E46036">
      <w:pPr>
        <w:spacing w:line="240" w:lineRule="auto"/>
        <w:jc w:val="both"/>
        <w:rPr>
          <w:rFonts w:ascii="Arial Rounded MT Bold" w:hAnsi="Arial Rounded MT Bold" w:cs="Arial"/>
          <w:b/>
          <w:bCs/>
          <w:sz w:val="22"/>
          <w:szCs w:val="22"/>
        </w:rPr>
      </w:pPr>
      <w:r w:rsidRPr="00D03B2C">
        <w:rPr>
          <w:rFonts w:ascii="Arial Rounded MT Bold" w:hAnsi="Arial Rounded MT Bold" w:cs="Arial"/>
          <w:b/>
          <w:bCs/>
          <w:sz w:val="22"/>
          <w:szCs w:val="22"/>
        </w:rPr>
        <w:t>III.1. Processing of Tahoua Merchant Phosphate</w:t>
      </w:r>
    </w:p>
    <w:p w14:paraId="3CFD8ED3" w14:textId="6D027006" w:rsidR="00EE78ED" w:rsidRPr="00D03B2C" w:rsidRDefault="00EE78ED" w:rsidP="00E46036">
      <w:pPr>
        <w:spacing w:line="240" w:lineRule="auto"/>
        <w:jc w:val="both"/>
        <w:rPr>
          <w:rFonts w:ascii="Arial Rounded MT Bold" w:hAnsi="Arial Rounded MT Bold" w:cs="Arial"/>
          <w:sz w:val="20"/>
          <w:szCs w:val="20"/>
        </w:rPr>
      </w:pPr>
      <w:r w:rsidRPr="00D03B2C">
        <w:rPr>
          <w:rFonts w:ascii="Arial Rounded MT Bold" w:hAnsi="Arial Rounded MT Bold" w:cs="Arial"/>
          <w:sz w:val="20"/>
          <w:szCs w:val="20"/>
        </w:rPr>
        <w:t>The enrichment of natural phosphate by calcination is a means of removing impurities from the raw phosphate, namely water and organic matter. This increases the phosphate (P</w:t>
      </w:r>
      <w:r w:rsidRPr="00D03B2C">
        <w:rPr>
          <w:rFonts w:ascii="Arial Rounded MT Bold" w:hAnsi="Arial Rounded MT Bold" w:cs="Arial"/>
          <w:sz w:val="20"/>
          <w:szCs w:val="20"/>
          <w:vertAlign w:val="subscript"/>
        </w:rPr>
        <w:t>2</w:t>
      </w:r>
      <w:r w:rsidRPr="00D03B2C">
        <w:rPr>
          <w:rFonts w:ascii="Arial Rounded MT Bold" w:hAnsi="Arial Rounded MT Bold" w:cs="Arial"/>
          <w:sz w:val="20"/>
          <w:szCs w:val="20"/>
        </w:rPr>
        <w:t>O</w:t>
      </w:r>
      <w:r w:rsidRPr="00D03B2C">
        <w:rPr>
          <w:rFonts w:ascii="Arial Rounded MT Bold" w:hAnsi="Arial Rounded MT Bold" w:cs="Arial"/>
          <w:sz w:val="20"/>
          <w:szCs w:val="20"/>
          <w:vertAlign w:val="subscript"/>
        </w:rPr>
        <w:t>5</w:t>
      </w:r>
      <w:r w:rsidRPr="00D03B2C">
        <w:rPr>
          <w:rFonts w:ascii="Arial Rounded MT Bold" w:hAnsi="Arial Rounded MT Bold" w:cs="Arial"/>
          <w:sz w:val="20"/>
          <w:szCs w:val="20"/>
        </w:rPr>
        <w:t xml:space="preserve">) content in the ore. The variation in mass obtained by calcining the ore is shown in Table </w:t>
      </w:r>
      <w:proofErr w:type="gramStart"/>
      <w:r w:rsidR="00585336">
        <w:rPr>
          <w:rFonts w:ascii="Arial Rounded MT Bold" w:hAnsi="Arial Rounded MT Bold" w:cs="Arial"/>
          <w:sz w:val="20"/>
          <w:szCs w:val="20"/>
        </w:rPr>
        <w:t>2</w:t>
      </w:r>
      <w:r w:rsidRPr="00D03B2C">
        <w:rPr>
          <w:rFonts w:ascii="Arial Rounded MT Bold" w:hAnsi="Arial Rounded MT Bold" w:cs="Arial"/>
          <w:sz w:val="20"/>
          <w:szCs w:val="20"/>
        </w:rPr>
        <w:t>:</w:t>
      </w:r>
      <w:proofErr w:type="gramEnd"/>
    </w:p>
    <w:p w14:paraId="0ABB652E" w14:textId="062B3B93" w:rsidR="00EE78ED" w:rsidRPr="00D03B2C" w:rsidRDefault="00EE78ED" w:rsidP="00E46036">
      <w:pPr>
        <w:spacing w:line="240" w:lineRule="auto"/>
        <w:jc w:val="both"/>
        <w:rPr>
          <w:rFonts w:ascii="Arial Rounded MT Bold" w:hAnsi="Arial Rounded MT Bold" w:cs="Arial"/>
          <w:sz w:val="20"/>
          <w:szCs w:val="20"/>
        </w:rPr>
      </w:pPr>
      <w:r w:rsidRPr="00D03B2C">
        <w:rPr>
          <w:rFonts w:ascii="Arial Rounded MT Bold" w:hAnsi="Arial Rounded MT Bold" w:cs="Arial"/>
          <w:b/>
          <w:bCs/>
          <w:sz w:val="20"/>
          <w:szCs w:val="20"/>
        </w:rPr>
        <w:t xml:space="preserve">Table </w:t>
      </w:r>
      <w:r w:rsidR="00585336">
        <w:rPr>
          <w:rFonts w:ascii="Arial Rounded MT Bold" w:hAnsi="Arial Rounded MT Bold" w:cs="Arial"/>
          <w:b/>
          <w:bCs/>
          <w:sz w:val="20"/>
          <w:szCs w:val="20"/>
        </w:rPr>
        <w:t>2</w:t>
      </w:r>
      <w:r w:rsidR="00C67FCC">
        <w:rPr>
          <w:rFonts w:ascii="Arial Rounded MT Bold" w:hAnsi="Arial Rounded MT Bold" w:cs="Arial"/>
          <w:b/>
          <w:bCs/>
          <w:sz w:val="20"/>
          <w:szCs w:val="20"/>
        </w:rPr>
        <w:t xml:space="preserve"> </w:t>
      </w:r>
      <w:r w:rsidRPr="00D03B2C">
        <w:rPr>
          <w:rFonts w:ascii="Arial Rounded MT Bold" w:hAnsi="Arial Rounded MT Bold" w:cs="Arial"/>
          <w:b/>
          <w:bCs/>
          <w:sz w:val="20"/>
          <w:szCs w:val="20"/>
        </w:rPr>
        <w:t>:</w:t>
      </w:r>
      <w:r w:rsidRPr="00D03B2C">
        <w:rPr>
          <w:rFonts w:ascii="Arial Rounded MT Bold" w:hAnsi="Arial Rounded MT Bold" w:cs="Arial"/>
          <w:sz w:val="20"/>
          <w:szCs w:val="20"/>
        </w:rPr>
        <w:t xml:space="preserve"> Masses of Raw and Calcined Natural Phosphate from Tahoua</w:t>
      </w:r>
    </w:p>
    <w:tbl>
      <w:tblPr>
        <w:tblStyle w:val="TableGrid"/>
        <w:tblpPr w:leftFromText="141" w:rightFromText="141" w:vertAnchor="text" w:horzAnchor="margin" w:tblpXSpec="center" w:tblpY="140"/>
        <w:tblW w:w="0" w:type="auto"/>
        <w:tblLook w:val="04A0" w:firstRow="1" w:lastRow="0" w:firstColumn="1" w:lastColumn="0" w:noHBand="0" w:noVBand="1"/>
      </w:tblPr>
      <w:tblGrid>
        <w:gridCol w:w="1844"/>
        <w:gridCol w:w="2543"/>
        <w:gridCol w:w="2192"/>
      </w:tblGrid>
      <w:tr w:rsidR="00EE78ED" w:rsidRPr="00D03B2C" w14:paraId="635B7964" w14:textId="77777777" w:rsidTr="004E7556">
        <w:trPr>
          <w:trHeight w:val="159"/>
        </w:trPr>
        <w:tc>
          <w:tcPr>
            <w:tcW w:w="1844" w:type="dxa"/>
            <w:tcBorders>
              <w:tl2br w:val="single" w:sz="4" w:space="0" w:color="auto"/>
            </w:tcBorders>
          </w:tcPr>
          <w:p w14:paraId="00149744" w14:textId="77777777" w:rsidR="00EE78ED" w:rsidRPr="00D03B2C" w:rsidRDefault="00EE78ED" w:rsidP="00E46036">
            <w:pPr>
              <w:jc w:val="both"/>
              <w:rPr>
                <w:rFonts w:ascii="Arial Rounded MT Bold" w:hAnsi="Arial Rounded MT Bold" w:cs="Arial"/>
                <w:sz w:val="20"/>
                <w:szCs w:val="20"/>
              </w:rPr>
            </w:pPr>
          </w:p>
        </w:tc>
        <w:tc>
          <w:tcPr>
            <w:tcW w:w="2543" w:type="dxa"/>
          </w:tcPr>
          <w:p w14:paraId="30FBA8DA" w14:textId="77777777" w:rsidR="00EE78ED" w:rsidRPr="00D03B2C" w:rsidRDefault="00EE78ED" w:rsidP="00E46036">
            <w:pPr>
              <w:jc w:val="both"/>
              <w:rPr>
                <w:rFonts w:ascii="Arial Rounded MT Bold" w:hAnsi="Arial Rounded MT Bold" w:cs="Arial"/>
                <w:sz w:val="20"/>
                <w:szCs w:val="20"/>
              </w:rPr>
            </w:pPr>
          </w:p>
          <w:p w14:paraId="41897FEC" w14:textId="3423ABFA"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Merchand phosphate</w:t>
            </w:r>
          </w:p>
        </w:tc>
        <w:tc>
          <w:tcPr>
            <w:tcW w:w="2192" w:type="dxa"/>
          </w:tcPr>
          <w:p w14:paraId="52FD6836" w14:textId="77777777" w:rsidR="00EE78ED" w:rsidRPr="00D03B2C" w:rsidRDefault="00EE78ED" w:rsidP="00E46036">
            <w:pPr>
              <w:jc w:val="both"/>
              <w:rPr>
                <w:rFonts w:ascii="Arial Rounded MT Bold" w:hAnsi="Arial Rounded MT Bold" w:cs="Arial"/>
                <w:sz w:val="20"/>
                <w:szCs w:val="20"/>
              </w:rPr>
            </w:pPr>
          </w:p>
          <w:p w14:paraId="5E93B389" w14:textId="23F0A1FF"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Calcined phosphate</w:t>
            </w:r>
          </w:p>
        </w:tc>
      </w:tr>
      <w:tr w:rsidR="00EE78ED" w:rsidRPr="00D03B2C" w14:paraId="2D6F34FB" w14:textId="77777777" w:rsidTr="004E7556">
        <w:trPr>
          <w:trHeight w:val="192"/>
        </w:trPr>
        <w:tc>
          <w:tcPr>
            <w:tcW w:w="1844" w:type="dxa"/>
          </w:tcPr>
          <w:p w14:paraId="474CDD60" w14:textId="77777777" w:rsidR="00EE78ED" w:rsidRPr="00D03B2C" w:rsidRDefault="00EE78ED" w:rsidP="00E46036">
            <w:pPr>
              <w:jc w:val="both"/>
              <w:rPr>
                <w:rFonts w:ascii="Arial Rounded MT Bold" w:hAnsi="Arial Rounded MT Bold" w:cs="Arial"/>
                <w:sz w:val="20"/>
                <w:szCs w:val="20"/>
              </w:rPr>
            </w:pPr>
          </w:p>
          <w:p w14:paraId="6AD582DD" w14:textId="58710791"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Masses in g</w:t>
            </w:r>
          </w:p>
        </w:tc>
        <w:tc>
          <w:tcPr>
            <w:tcW w:w="2543" w:type="dxa"/>
          </w:tcPr>
          <w:p w14:paraId="1C0A5412"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 xml:space="preserve">     </w:t>
            </w:r>
          </w:p>
          <w:p w14:paraId="5347ECB6"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 xml:space="preserve">     8</w:t>
            </w:r>
          </w:p>
        </w:tc>
        <w:tc>
          <w:tcPr>
            <w:tcW w:w="2192" w:type="dxa"/>
          </w:tcPr>
          <w:p w14:paraId="0950E879" w14:textId="77777777" w:rsidR="00EE78ED" w:rsidRPr="00D03B2C" w:rsidRDefault="00EE78ED" w:rsidP="00E46036">
            <w:pPr>
              <w:jc w:val="both"/>
              <w:rPr>
                <w:rFonts w:ascii="Arial Rounded MT Bold" w:hAnsi="Arial Rounded MT Bold" w:cs="Arial"/>
                <w:sz w:val="20"/>
                <w:szCs w:val="20"/>
              </w:rPr>
            </w:pPr>
          </w:p>
          <w:p w14:paraId="7FF32213"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 xml:space="preserve">       7,36</w:t>
            </w:r>
          </w:p>
        </w:tc>
      </w:tr>
    </w:tbl>
    <w:p w14:paraId="68E3A3ED" w14:textId="77777777" w:rsidR="00EE78ED" w:rsidRPr="00D03B2C" w:rsidRDefault="00EE78ED" w:rsidP="00E46036">
      <w:pPr>
        <w:spacing w:line="240" w:lineRule="auto"/>
        <w:jc w:val="both"/>
        <w:rPr>
          <w:rFonts w:ascii="Arial Rounded MT Bold" w:hAnsi="Arial Rounded MT Bold" w:cs="Arial"/>
          <w:sz w:val="20"/>
          <w:szCs w:val="20"/>
        </w:rPr>
      </w:pPr>
    </w:p>
    <w:p w14:paraId="103F75CA" w14:textId="77777777" w:rsidR="00EE78ED" w:rsidRPr="00D03B2C" w:rsidRDefault="00EE78ED" w:rsidP="00E46036">
      <w:pPr>
        <w:spacing w:line="240" w:lineRule="auto"/>
        <w:jc w:val="both"/>
        <w:rPr>
          <w:rFonts w:ascii="Arial Rounded MT Bold" w:hAnsi="Arial Rounded MT Bold" w:cs="Arial"/>
          <w:sz w:val="20"/>
          <w:szCs w:val="20"/>
        </w:rPr>
      </w:pPr>
    </w:p>
    <w:p w14:paraId="4157B863" w14:textId="77777777" w:rsidR="00EE78ED" w:rsidRPr="00D03B2C" w:rsidRDefault="00EE78ED" w:rsidP="00E46036">
      <w:pPr>
        <w:spacing w:line="240" w:lineRule="auto"/>
        <w:jc w:val="both"/>
        <w:rPr>
          <w:rFonts w:ascii="Arial Rounded MT Bold" w:hAnsi="Arial Rounded MT Bold" w:cs="Arial"/>
          <w:sz w:val="20"/>
          <w:szCs w:val="20"/>
        </w:rPr>
      </w:pPr>
    </w:p>
    <w:p w14:paraId="1CD016BA" w14:textId="5DAE7769" w:rsidR="00EE78ED" w:rsidRPr="00D03B2C" w:rsidRDefault="00EE78ED" w:rsidP="00E46036">
      <w:pPr>
        <w:spacing w:line="240" w:lineRule="auto"/>
        <w:jc w:val="both"/>
        <w:rPr>
          <w:rFonts w:ascii="Arial Rounded MT Bold" w:hAnsi="Arial Rounded MT Bold" w:cs="Arial"/>
          <w:sz w:val="20"/>
          <w:szCs w:val="20"/>
        </w:rPr>
      </w:pPr>
      <w:r w:rsidRPr="00D03B2C">
        <w:rPr>
          <w:rFonts w:ascii="Arial Rounded MT Bold" w:hAnsi="Arial Rounded MT Bold" w:cs="Arial"/>
          <w:sz w:val="20"/>
          <w:szCs w:val="20"/>
        </w:rPr>
        <w:t>After heat treatment of the raw phosphate, the results show a decrease in phosphate mass. This mass loss can be attributed to the removal of impurities such as organic matter, water, etc. This removal could contribute to an increase in the P2O5 content of the phosphate. In this regard, El Ouardi and his colleagues [</w:t>
      </w:r>
      <w:r w:rsidR="00042E99">
        <w:rPr>
          <w:rFonts w:ascii="Arial Rounded MT Bold" w:hAnsi="Arial Rounded MT Bold" w:cs="Arial"/>
          <w:sz w:val="20"/>
          <w:szCs w:val="20"/>
        </w:rPr>
        <w:t>9</w:t>
      </w:r>
      <w:r w:rsidRPr="00D03B2C">
        <w:rPr>
          <w:rFonts w:ascii="Arial Rounded MT Bold" w:hAnsi="Arial Rounded MT Bold" w:cs="Arial"/>
          <w:sz w:val="20"/>
          <w:szCs w:val="20"/>
        </w:rPr>
        <w:t>] observed a mass loss and an increase in P2O5 content in the calcined phosphate.</w:t>
      </w:r>
    </w:p>
    <w:p w14:paraId="76048E45" w14:textId="77777777" w:rsidR="00EE78ED" w:rsidRPr="00D03B2C" w:rsidRDefault="00EE78ED" w:rsidP="00E46036">
      <w:pPr>
        <w:spacing w:line="240" w:lineRule="auto"/>
        <w:jc w:val="both"/>
        <w:rPr>
          <w:rFonts w:ascii="Arial Rounded MT Bold" w:hAnsi="Arial Rounded MT Bold" w:cs="Arial"/>
          <w:b/>
          <w:bCs/>
          <w:sz w:val="22"/>
          <w:szCs w:val="22"/>
        </w:rPr>
      </w:pPr>
      <w:r w:rsidRPr="00D03B2C">
        <w:rPr>
          <w:rFonts w:ascii="Arial Rounded MT Bold" w:hAnsi="Arial Rounded MT Bold" w:cs="Arial"/>
          <w:b/>
          <w:bCs/>
          <w:sz w:val="22"/>
          <w:szCs w:val="22"/>
        </w:rPr>
        <w:t>III.2. Determination of the Chemical Composition of Calcined Phosphate by X-ray Fluorescence</w:t>
      </w:r>
    </w:p>
    <w:p w14:paraId="6246FD6A" w14:textId="31EE52A3" w:rsidR="00EE78ED" w:rsidRPr="00D03B2C" w:rsidRDefault="00EE78ED" w:rsidP="00E46036">
      <w:pPr>
        <w:spacing w:line="240" w:lineRule="auto"/>
        <w:jc w:val="both"/>
        <w:rPr>
          <w:rFonts w:ascii="Arial Rounded MT Bold" w:hAnsi="Arial Rounded MT Bold" w:cs="Arial"/>
          <w:sz w:val="20"/>
          <w:szCs w:val="20"/>
        </w:rPr>
      </w:pPr>
      <w:r w:rsidRPr="00D03B2C">
        <w:rPr>
          <w:rFonts w:ascii="Arial Rounded MT Bold" w:hAnsi="Arial Rounded MT Bold" w:cs="Arial"/>
          <w:sz w:val="20"/>
          <w:szCs w:val="20"/>
        </w:rPr>
        <w:t xml:space="preserve">Three samples of raw phosphate and two samples of calcined phosphate were analyzed by energy-dispersive X-ray fluorescence spectrometry (EDXRF) using the Minipal 4 model, but only the average of the results is presented in Table </w:t>
      </w:r>
      <w:r w:rsidR="00585336">
        <w:rPr>
          <w:rFonts w:ascii="Arial Rounded MT Bold" w:hAnsi="Arial Rounded MT Bold" w:cs="Arial"/>
          <w:sz w:val="20"/>
          <w:szCs w:val="20"/>
        </w:rPr>
        <w:t>3</w:t>
      </w:r>
      <w:r w:rsidRPr="00D03B2C">
        <w:rPr>
          <w:rFonts w:ascii="Arial Rounded MT Bold" w:hAnsi="Arial Rounded MT Bold" w:cs="Arial"/>
          <w:sz w:val="20"/>
          <w:szCs w:val="20"/>
        </w:rPr>
        <w:t>.</w:t>
      </w:r>
    </w:p>
    <w:p w14:paraId="67FA465E" w14:textId="43991C3E" w:rsidR="00EE78ED" w:rsidRPr="00D03B2C" w:rsidRDefault="00EE78ED" w:rsidP="00E46036">
      <w:pPr>
        <w:spacing w:line="240" w:lineRule="auto"/>
        <w:jc w:val="both"/>
        <w:rPr>
          <w:rFonts w:ascii="Arial Rounded MT Bold" w:hAnsi="Arial Rounded MT Bold" w:cs="Arial"/>
          <w:sz w:val="20"/>
          <w:szCs w:val="20"/>
        </w:rPr>
      </w:pPr>
      <w:r w:rsidRPr="00D03B2C">
        <w:rPr>
          <w:rFonts w:ascii="Arial Rounded MT Bold" w:hAnsi="Arial Rounded MT Bold" w:cs="Arial"/>
          <w:b/>
          <w:bCs/>
          <w:sz w:val="20"/>
          <w:szCs w:val="20"/>
        </w:rPr>
        <w:t xml:space="preserve">Table </w:t>
      </w:r>
      <w:r w:rsidR="00585336">
        <w:rPr>
          <w:rFonts w:ascii="Arial Rounded MT Bold" w:hAnsi="Arial Rounded MT Bold" w:cs="Arial"/>
          <w:b/>
          <w:bCs/>
          <w:sz w:val="20"/>
          <w:szCs w:val="20"/>
        </w:rPr>
        <w:t>3</w:t>
      </w:r>
      <w:r w:rsidR="00C67FCC">
        <w:rPr>
          <w:rFonts w:ascii="Arial Rounded MT Bold" w:hAnsi="Arial Rounded MT Bold" w:cs="Arial"/>
          <w:b/>
          <w:bCs/>
          <w:sz w:val="20"/>
          <w:szCs w:val="20"/>
        </w:rPr>
        <w:t xml:space="preserve"> </w:t>
      </w:r>
      <w:r w:rsidRPr="00D03B2C">
        <w:rPr>
          <w:rFonts w:ascii="Arial Rounded MT Bold" w:hAnsi="Arial Rounded MT Bold" w:cs="Arial"/>
          <w:b/>
          <w:bCs/>
          <w:sz w:val="20"/>
          <w:szCs w:val="20"/>
        </w:rPr>
        <w:t>:</w:t>
      </w:r>
      <w:r w:rsidRPr="00D03B2C">
        <w:rPr>
          <w:rFonts w:ascii="Arial Rounded MT Bold" w:hAnsi="Arial Rounded MT Bold" w:cs="Arial"/>
          <w:sz w:val="20"/>
          <w:szCs w:val="20"/>
        </w:rPr>
        <w:t xml:space="preserve"> Chemical Composition of Raw and Calcined Phosphate</w:t>
      </w:r>
    </w:p>
    <w:tbl>
      <w:tblPr>
        <w:tblStyle w:val="TableGrid"/>
        <w:tblW w:w="8283" w:type="dxa"/>
        <w:jc w:val="center"/>
        <w:tblLook w:val="04A0" w:firstRow="1" w:lastRow="0" w:firstColumn="1" w:lastColumn="0" w:noHBand="0" w:noVBand="1"/>
      </w:tblPr>
      <w:tblGrid>
        <w:gridCol w:w="1423"/>
        <w:gridCol w:w="1254"/>
        <w:gridCol w:w="1254"/>
        <w:gridCol w:w="731"/>
        <w:gridCol w:w="1113"/>
        <w:gridCol w:w="1254"/>
        <w:gridCol w:w="1254"/>
      </w:tblGrid>
      <w:tr w:rsidR="00EE78ED" w:rsidRPr="00D03B2C" w14:paraId="751C3F00" w14:textId="77777777" w:rsidTr="00E66166">
        <w:trPr>
          <w:trHeight w:val="405"/>
          <w:jc w:val="center"/>
        </w:trPr>
        <w:tc>
          <w:tcPr>
            <w:tcW w:w="3931" w:type="dxa"/>
            <w:gridSpan w:val="3"/>
          </w:tcPr>
          <w:p w14:paraId="511E4AEB" w14:textId="7C410C0C" w:rsidR="00EE78ED" w:rsidRPr="00D03B2C" w:rsidRDefault="00EE78ED" w:rsidP="00E46036">
            <w:pPr>
              <w:jc w:val="both"/>
              <w:rPr>
                <w:rFonts w:ascii="Arial Rounded MT Bold" w:hAnsi="Arial Rounded MT Bold" w:cs="Arial"/>
                <w:b/>
                <w:sz w:val="20"/>
                <w:szCs w:val="20"/>
              </w:rPr>
            </w:pPr>
            <w:r w:rsidRPr="00D03B2C">
              <w:rPr>
                <w:rFonts w:ascii="Arial Rounded MT Bold" w:hAnsi="Arial Rounded MT Bold" w:cs="Arial"/>
                <w:b/>
                <w:sz w:val="20"/>
                <w:szCs w:val="20"/>
              </w:rPr>
              <w:t>Major eléments in %</w:t>
            </w:r>
          </w:p>
        </w:tc>
        <w:tc>
          <w:tcPr>
            <w:tcW w:w="731" w:type="dxa"/>
            <w:vMerge w:val="restart"/>
          </w:tcPr>
          <w:p w14:paraId="122CE953" w14:textId="77777777" w:rsidR="00EE78ED" w:rsidRPr="00D03B2C" w:rsidRDefault="00EE78ED" w:rsidP="00E46036">
            <w:pPr>
              <w:jc w:val="both"/>
              <w:rPr>
                <w:rFonts w:ascii="Arial Rounded MT Bold" w:hAnsi="Arial Rounded MT Bold" w:cs="Arial"/>
                <w:sz w:val="20"/>
                <w:szCs w:val="20"/>
              </w:rPr>
            </w:pPr>
          </w:p>
        </w:tc>
        <w:tc>
          <w:tcPr>
            <w:tcW w:w="3621" w:type="dxa"/>
            <w:gridSpan w:val="3"/>
          </w:tcPr>
          <w:p w14:paraId="5FFFD85D" w14:textId="2A49440B" w:rsidR="00EE78ED" w:rsidRPr="00D03B2C" w:rsidRDefault="00EE78ED" w:rsidP="00E46036">
            <w:pPr>
              <w:jc w:val="both"/>
              <w:rPr>
                <w:rFonts w:ascii="Arial Rounded MT Bold" w:hAnsi="Arial Rounded MT Bold" w:cs="Arial"/>
                <w:b/>
                <w:sz w:val="20"/>
                <w:szCs w:val="20"/>
              </w:rPr>
            </w:pPr>
            <w:r w:rsidRPr="00D03B2C">
              <w:rPr>
                <w:rFonts w:ascii="Arial Rounded MT Bold" w:hAnsi="Arial Rounded MT Bold" w:cs="Arial"/>
                <w:b/>
                <w:sz w:val="20"/>
                <w:szCs w:val="20"/>
              </w:rPr>
              <w:t>Trace elements in ppm</w:t>
            </w:r>
          </w:p>
        </w:tc>
      </w:tr>
      <w:tr w:rsidR="00EE78ED" w:rsidRPr="00D03B2C" w14:paraId="4ADCD00B" w14:textId="77777777" w:rsidTr="00E66166">
        <w:trPr>
          <w:trHeight w:val="870"/>
          <w:jc w:val="center"/>
        </w:trPr>
        <w:tc>
          <w:tcPr>
            <w:tcW w:w="1423" w:type="dxa"/>
          </w:tcPr>
          <w:p w14:paraId="57A9CD52" w14:textId="77777777" w:rsidR="00EE78ED" w:rsidRPr="00D03B2C" w:rsidRDefault="00EE78ED" w:rsidP="00E46036">
            <w:pPr>
              <w:jc w:val="both"/>
              <w:rPr>
                <w:rFonts w:ascii="Arial Rounded MT Bold" w:hAnsi="Arial Rounded MT Bold" w:cs="Arial"/>
                <w:sz w:val="20"/>
                <w:szCs w:val="20"/>
              </w:rPr>
            </w:pPr>
          </w:p>
          <w:p w14:paraId="2836B967" w14:textId="1AB5450F"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Oxides</w:t>
            </w:r>
          </w:p>
        </w:tc>
        <w:tc>
          <w:tcPr>
            <w:tcW w:w="1254" w:type="dxa"/>
          </w:tcPr>
          <w:p w14:paraId="56736C7F" w14:textId="32138D7D"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Crud Phosphate</w:t>
            </w:r>
          </w:p>
        </w:tc>
        <w:tc>
          <w:tcPr>
            <w:tcW w:w="1254" w:type="dxa"/>
          </w:tcPr>
          <w:p w14:paraId="25163A4D" w14:textId="37C8ADB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 xml:space="preserve">Calcined Phosphate  </w:t>
            </w:r>
          </w:p>
        </w:tc>
        <w:tc>
          <w:tcPr>
            <w:tcW w:w="731" w:type="dxa"/>
            <w:vMerge/>
          </w:tcPr>
          <w:p w14:paraId="60C7609B" w14:textId="77777777" w:rsidR="00EE78ED" w:rsidRPr="00D03B2C" w:rsidRDefault="00EE78ED" w:rsidP="00E46036">
            <w:pPr>
              <w:jc w:val="both"/>
              <w:rPr>
                <w:rFonts w:ascii="Arial Rounded MT Bold" w:hAnsi="Arial Rounded MT Bold" w:cs="Arial"/>
                <w:sz w:val="20"/>
                <w:szCs w:val="20"/>
              </w:rPr>
            </w:pPr>
          </w:p>
        </w:tc>
        <w:tc>
          <w:tcPr>
            <w:tcW w:w="1113" w:type="dxa"/>
          </w:tcPr>
          <w:p w14:paraId="5BD202D5" w14:textId="77777777" w:rsidR="00EE78ED" w:rsidRPr="00D03B2C" w:rsidRDefault="00EE78ED" w:rsidP="00E46036">
            <w:pPr>
              <w:jc w:val="both"/>
              <w:rPr>
                <w:rFonts w:ascii="Arial Rounded MT Bold" w:hAnsi="Arial Rounded MT Bold" w:cs="Arial"/>
                <w:sz w:val="20"/>
                <w:szCs w:val="20"/>
              </w:rPr>
            </w:pPr>
          </w:p>
          <w:p w14:paraId="22C38E21" w14:textId="7D9C0289"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Métals</w:t>
            </w:r>
          </w:p>
        </w:tc>
        <w:tc>
          <w:tcPr>
            <w:tcW w:w="1254" w:type="dxa"/>
          </w:tcPr>
          <w:p w14:paraId="43305F48" w14:textId="450763C3"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Crud Phosphate</w:t>
            </w:r>
          </w:p>
        </w:tc>
        <w:tc>
          <w:tcPr>
            <w:tcW w:w="1254" w:type="dxa"/>
          </w:tcPr>
          <w:p w14:paraId="31C41816" w14:textId="2643FA4A"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 xml:space="preserve">Calcined Phosphate  </w:t>
            </w:r>
          </w:p>
        </w:tc>
      </w:tr>
      <w:tr w:rsidR="00EE78ED" w:rsidRPr="00D03B2C" w14:paraId="21F2A884" w14:textId="77777777" w:rsidTr="00E66166">
        <w:trPr>
          <w:trHeight w:val="405"/>
          <w:jc w:val="center"/>
        </w:trPr>
        <w:tc>
          <w:tcPr>
            <w:tcW w:w="1423" w:type="dxa"/>
          </w:tcPr>
          <w:p w14:paraId="14261DDA" w14:textId="77777777" w:rsidR="00EE78ED" w:rsidRPr="00D03B2C" w:rsidRDefault="00EE78ED" w:rsidP="00E46036">
            <w:pPr>
              <w:jc w:val="both"/>
              <w:rPr>
                <w:rFonts w:ascii="Arial Rounded MT Bold" w:hAnsi="Arial Rounded MT Bold" w:cs="Arial"/>
                <w:b/>
                <w:sz w:val="20"/>
                <w:szCs w:val="20"/>
              </w:rPr>
            </w:pPr>
            <w:r w:rsidRPr="00D03B2C">
              <w:rPr>
                <w:rFonts w:ascii="Arial Rounded MT Bold" w:hAnsi="Arial Rounded MT Bold" w:cs="Arial"/>
                <w:b/>
                <w:sz w:val="20"/>
                <w:szCs w:val="20"/>
              </w:rPr>
              <w:t xml:space="preserve"> CaO</w:t>
            </w:r>
          </w:p>
        </w:tc>
        <w:tc>
          <w:tcPr>
            <w:tcW w:w="1254" w:type="dxa"/>
          </w:tcPr>
          <w:p w14:paraId="1553DE3C"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53,18</w:t>
            </w:r>
          </w:p>
        </w:tc>
        <w:tc>
          <w:tcPr>
            <w:tcW w:w="1254" w:type="dxa"/>
          </w:tcPr>
          <w:p w14:paraId="4D815373"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51,13</w:t>
            </w:r>
          </w:p>
        </w:tc>
        <w:tc>
          <w:tcPr>
            <w:tcW w:w="731" w:type="dxa"/>
            <w:vMerge/>
          </w:tcPr>
          <w:p w14:paraId="756B50B2" w14:textId="77777777" w:rsidR="00EE78ED" w:rsidRPr="00D03B2C" w:rsidRDefault="00EE78ED" w:rsidP="00E46036">
            <w:pPr>
              <w:jc w:val="both"/>
              <w:rPr>
                <w:rFonts w:ascii="Arial Rounded MT Bold" w:hAnsi="Arial Rounded MT Bold" w:cs="Arial"/>
                <w:sz w:val="20"/>
                <w:szCs w:val="20"/>
              </w:rPr>
            </w:pPr>
          </w:p>
        </w:tc>
        <w:tc>
          <w:tcPr>
            <w:tcW w:w="1113" w:type="dxa"/>
          </w:tcPr>
          <w:p w14:paraId="3103A86A" w14:textId="77777777" w:rsidR="00EE78ED" w:rsidRPr="00D03B2C" w:rsidRDefault="00EE78ED" w:rsidP="00E46036">
            <w:pPr>
              <w:jc w:val="both"/>
              <w:rPr>
                <w:rFonts w:ascii="Arial Rounded MT Bold" w:hAnsi="Arial Rounded MT Bold" w:cs="Arial"/>
                <w:b/>
                <w:sz w:val="20"/>
                <w:szCs w:val="20"/>
              </w:rPr>
            </w:pPr>
            <w:r w:rsidRPr="00D03B2C">
              <w:rPr>
                <w:rFonts w:ascii="Arial Rounded MT Bold" w:hAnsi="Arial Rounded MT Bold" w:cs="Arial"/>
                <w:b/>
                <w:sz w:val="20"/>
                <w:szCs w:val="20"/>
              </w:rPr>
              <w:t>Sr</w:t>
            </w:r>
          </w:p>
        </w:tc>
        <w:tc>
          <w:tcPr>
            <w:tcW w:w="1254" w:type="dxa"/>
          </w:tcPr>
          <w:p w14:paraId="7460A5C6"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4579,02</w:t>
            </w:r>
          </w:p>
        </w:tc>
        <w:tc>
          <w:tcPr>
            <w:tcW w:w="1254" w:type="dxa"/>
          </w:tcPr>
          <w:p w14:paraId="3AC490C5"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3191,69</w:t>
            </w:r>
          </w:p>
        </w:tc>
      </w:tr>
      <w:tr w:rsidR="00EE78ED" w:rsidRPr="00D03B2C" w14:paraId="2C7759B5" w14:textId="77777777" w:rsidTr="00E66166">
        <w:trPr>
          <w:trHeight w:val="405"/>
          <w:jc w:val="center"/>
        </w:trPr>
        <w:tc>
          <w:tcPr>
            <w:tcW w:w="1423" w:type="dxa"/>
          </w:tcPr>
          <w:p w14:paraId="75378659" w14:textId="77777777" w:rsidR="00EE78ED" w:rsidRPr="00D03B2C" w:rsidRDefault="00EE78ED" w:rsidP="00E46036">
            <w:pPr>
              <w:jc w:val="both"/>
              <w:rPr>
                <w:rFonts w:ascii="Arial Rounded MT Bold" w:hAnsi="Arial Rounded MT Bold" w:cs="Arial"/>
                <w:b/>
                <w:sz w:val="20"/>
                <w:szCs w:val="20"/>
              </w:rPr>
            </w:pPr>
            <w:r w:rsidRPr="00D03B2C">
              <w:rPr>
                <w:rFonts w:ascii="Arial Rounded MT Bold" w:hAnsi="Arial Rounded MT Bold" w:cs="Arial"/>
                <w:b/>
                <w:sz w:val="20"/>
                <w:szCs w:val="20"/>
              </w:rPr>
              <w:t>P</w:t>
            </w:r>
            <w:r w:rsidRPr="00D03B2C">
              <w:rPr>
                <w:rFonts w:ascii="Arial Rounded MT Bold" w:hAnsi="Arial Rounded MT Bold" w:cs="Arial"/>
                <w:b/>
                <w:sz w:val="20"/>
                <w:szCs w:val="20"/>
                <w:vertAlign w:val="subscript"/>
              </w:rPr>
              <w:t>2</w:t>
            </w:r>
            <w:r w:rsidRPr="00D03B2C">
              <w:rPr>
                <w:rFonts w:ascii="Arial Rounded MT Bold" w:hAnsi="Arial Rounded MT Bold" w:cs="Arial"/>
                <w:b/>
                <w:sz w:val="20"/>
                <w:szCs w:val="20"/>
              </w:rPr>
              <w:t>O</w:t>
            </w:r>
            <w:r w:rsidRPr="00D03B2C">
              <w:rPr>
                <w:rFonts w:ascii="Arial Rounded MT Bold" w:hAnsi="Arial Rounded MT Bold" w:cs="Arial"/>
                <w:b/>
                <w:sz w:val="20"/>
                <w:szCs w:val="20"/>
                <w:vertAlign w:val="subscript"/>
              </w:rPr>
              <w:t>5</w:t>
            </w:r>
          </w:p>
        </w:tc>
        <w:tc>
          <w:tcPr>
            <w:tcW w:w="1254" w:type="dxa"/>
          </w:tcPr>
          <w:p w14:paraId="6E29FF96"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20,6</w:t>
            </w:r>
          </w:p>
        </w:tc>
        <w:tc>
          <w:tcPr>
            <w:tcW w:w="1254" w:type="dxa"/>
          </w:tcPr>
          <w:p w14:paraId="5C3F160D"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30,8</w:t>
            </w:r>
          </w:p>
        </w:tc>
        <w:tc>
          <w:tcPr>
            <w:tcW w:w="731" w:type="dxa"/>
            <w:vMerge/>
          </w:tcPr>
          <w:p w14:paraId="7B3DD499" w14:textId="77777777" w:rsidR="00EE78ED" w:rsidRPr="00D03B2C" w:rsidRDefault="00EE78ED" w:rsidP="00E46036">
            <w:pPr>
              <w:jc w:val="both"/>
              <w:rPr>
                <w:rFonts w:ascii="Arial Rounded MT Bold" w:hAnsi="Arial Rounded MT Bold" w:cs="Arial"/>
                <w:sz w:val="20"/>
                <w:szCs w:val="20"/>
              </w:rPr>
            </w:pPr>
          </w:p>
        </w:tc>
        <w:tc>
          <w:tcPr>
            <w:tcW w:w="1113" w:type="dxa"/>
          </w:tcPr>
          <w:p w14:paraId="0E11F6A8" w14:textId="77777777" w:rsidR="00EE78ED" w:rsidRPr="00D03B2C" w:rsidRDefault="00EE78ED" w:rsidP="00E46036">
            <w:pPr>
              <w:jc w:val="both"/>
              <w:rPr>
                <w:rFonts w:ascii="Arial Rounded MT Bold" w:hAnsi="Arial Rounded MT Bold" w:cs="Arial"/>
                <w:b/>
                <w:sz w:val="20"/>
                <w:szCs w:val="20"/>
              </w:rPr>
            </w:pPr>
            <w:r w:rsidRPr="00D03B2C">
              <w:rPr>
                <w:rFonts w:ascii="Arial Rounded MT Bold" w:hAnsi="Arial Rounded MT Bold" w:cs="Arial"/>
                <w:b/>
                <w:sz w:val="20"/>
                <w:szCs w:val="20"/>
              </w:rPr>
              <w:t>Sc</w:t>
            </w:r>
          </w:p>
        </w:tc>
        <w:tc>
          <w:tcPr>
            <w:tcW w:w="1254" w:type="dxa"/>
          </w:tcPr>
          <w:p w14:paraId="62305549"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41,667</w:t>
            </w:r>
          </w:p>
        </w:tc>
        <w:tc>
          <w:tcPr>
            <w:tcW w:w="1254" w:type="dxa"/>
          </w:tcPr>
          <w:p w14:paraId="7344AB95"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212,18</w:t>
            </w:r>
          </w:p>
        </w:tc>
      </w:tr>
      <w:tr w:rsidR="00EE78ED" w:rsidRPr="00D03B2C" w14:paraId="50FBB2F2" w14:textId="77777777" w:rsidTr="00E66166">
        <w:trPr>
          <w:trHeight w:val="405"/>
          <w:jc w:val="center"/>
        </w:trPr>
        <w:tc>
          <w:tcPr>
            <w:tcW w:w="1423" w:type="dxa"/>
          </w:tcPr>
          <w:p w14:paraId="79B941DA" w14:textId="77777777" w:rsidR="00EE78ED" w:rsidRPr="00D03B2C" w:rsidRDefault="00EE78ED" w:rsidP="00E46036">
            <w:pPr>
              <w:jc w:val="both"/>
              <w:rPr>
                <w:rFonts w:ascii="Arial Rounded MT Bold" w:hAnsi="Arial Rounded MT Bold" w:cs="Arial"/>
                <w:b/>
                <w:sz w:val="20"/>
                <w:szCs w:val="20"/>
              </w:rPr>
            </w:pPr>
            <w:r w:rsidRPr="00D03B2C">
              <w:rPr>
                <w:rFonts w:ascii="Arial Rounded MT Bold" w:hAnsi="Arial Rounded MT Bold" w:cs="Arial"/>
                <w:b/>
                <w:sz w:val="20"/>
                <w:szCs w:val="20"/>
              </w:rPr>
              <w:t>Fe</w:t>
            </w:r>
            <w:r w:rsidRPr="00D03B2C">
              <w:rPr>
                <w:rFonts w:ascii="Arial Rounded MT Bold" w:hAnsi="Arial Rounded MT Bold" w:cs="Arial"/>
                <w:b/>
                <w:sz w:val="20"/>
                <w:szCs w:val="20"/>
                <w:vertAlign w:val="subscript"/>
              </w:rPr>
              <w:t>2</w:t>
            </w:r>
            <w:r w:rsidRPr="00D03B2C">
              <w:rPr>
                <w:rFonts w:ascii="Arial Rounded MT Bold" w:hAnsi="Arial Rounded MT Bold" w:cs="Arial"/>
                <w:b/>
                <w:sz w:val="20"/>
                <w:szCs w:val="20"/>
              </w:rPr>
              <w:t>O</w:t>
            </w:r>
            <w:r w:rsidRPr="00D03B2C">
              <w:rPr>
                <w:rFonts w:ascii="Arial Rounded MT Bold" w:hAnsi="Arial Rounded MT Bold" w:cs="Arial"/>
                <w:b/>
                <w:sz w:val="20"/>
                <w:szCs w:val="20"/>
                <w:vertAlign w:val="subscript"/>
              </w:rPr>
              <w:t>3</w:t>
            </w:r>
          </w:p>
        </w:tc>
        <w:tc>
          <w:tcPr>
            <w:tcW w:w="1254" w:type="dxa"/>
          </w:tcPr>
          <w:p w14:paraId="532044E0"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9,89</w:t>
            </w:r>
          </w:p>
        </w:tc>
        <w:tc>
          <w:tcPr>
            <w:tcW w:w="1254" w:type="dxa"/>
          </w:tcPr>
          <w:p w14:paraId="17FF28CF"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14,88</w:t>
            </w:r>
          </w:p>
        </w:tc>
        <w:tc>
          <w:tcPr>
            <w:tcW w:w="731" w:type="dxa"/>
            <w:vMerge/>
          </w:tcPr>
          <w:p w14:paraId="32CD421A" w14:textId="77777777" w:rsidR="00EE78ED" w:rsidRPr="00D03B2C" w:rsidRDefault="00EE78ED" w:rsidP="00E46036">
            <w:pPr>
              <w:jc w:val="both"/>
              <w:rPr>
                <w:rFonts w:ascii="Arial Rounded MT Bold" w:hAnsi="Arial Rounded MT Bold" w:cs="Arial"/>
                <w:sz w:val="20"/>
                <w:szCs w:val="20"/>
              </w:rPr>
            </w:pPr>
          </w:p>
        </w:tc>
        <w:tc>
          <w:tcPr>
            <w:tcW w:w="1113" w:type="dxa"/>
          </w:tcPr>
          <w:p w14:paraId="076D9C11" w14:textId="77777777" w:rsidR="00EE78ED" w:rsidRPr="00D03B2C" w:rsidRDefault="00EE78ED" w:rsidP="00E46036">
            <w:pPr>
              <w:jc w:val="both"/>
              <w:rPr>
                <w:rFonts w:ascii="Arial Rounded MT Bold" w:hAnsi="Arial Rounded MT Bold" w:cs="Arial"/>
                <w:b/>
                <w:sz w:val="20"/>
                <w:szCs w:val="20"/>
              </w:rPr>
            </w:pPr>
            <w:r w:rsidRPr="00D03B2C">
              <w:rPr>
                <w:rFonts w:ascii="Arial Rounded MT Bold" w:hAnsi="Arial Rounded MT Bold" w:cs="Arial"/>
                <w:b/>
                <w:sz w:val="20"/>
                <w:szCs w:val="20"/>
              </w:rPr>
              <w:t>Nb</w:t>
            </w:r>
          </w:p>
        </w:tc>
        <w:tc>
          <w:tcPr>
            <w:tcW w:w="1254" w:type="dxa"/>
          </w:tcPr>
          <w:p w14:paraId="1308E9A2"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39,967</w:t>
            </w:r>
          </w:p>
        </w:tc>
        <w:tc>
          <w:tcPr>
            <w:tcW w:w="1254" w:type="dxa"/>
          </w:tcPr>
          <w:p w14:paraId="57F79AD5"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150,73</w:t>
            </w:r>
          </w:p>
        </w:tc>
      </w:tr>
      <w:tr w:rsidR="00EE78ED" w:rsidRPr="00D03B2C" w14:paraId="56A63BD0" w14:textId="77777777" w:rsidTr="00E66166">
        <w:trPr>
          <w:trHeight w:val="423"/>
          <w:jc w:val="center"/>
        </w:trPr>
        <w:tc>
          <w:tcPr>
            <w:tcW w:w="1423" w:type="dxa"/>
          </w:tcPr>
          <w:p w14:paraId="630CD863" w14:textId="77777777" w:rsidR="00EE78ED" w:rsidRPr="00D03B2C" w:rsidRDefault="00EE78ED" w:rsidP="00E46036">
            <w:pPr>
              <w:jc w:val="both"/>
              <w:rPr>
                <w:rFonts w:ascii="Arial Rounded MT Bold" w:hAnsi="Arial Rounded MT Bold" w:cs="Arial"/>
                <w:b/>
                <w:sz w:val="20"/>
                <w:szCs w:val="20"/>
              </w:rPr>
            </w:pPr>
            <w:r w:rsidRPr="00D03B2C">
              <w:rPr>
                <w:rFonts w:ascii="Arial Rounded MT Bold" w:hAnsi="Arial Rounded MT Bold" w:cs="Arial"/>
                <w:b/>
                <w:sz w:val="20"/>
                <w:szCs w:val="20"/>
              </w:rPr>
              <w:t>Al</w:t>
            </w:r>
            <w:r w:rsidRPr="00D03B2C">
              <w:rPr>
                <w:rFonts w:ascii="Arial Rounded MT Bold" w:hAnsi="Arial Rounded MT Bold" w:cs="Arial"/>
                <w:b/>
                <w:sz w:val="20"/>
                <w:szCs w:val="20"/>
                <w:vertAlign w:val="subscript"/>
              </w:rPr>
              <w:t>2</w:t>
            </w:r>
            <w:r w:rsidRPr="00D03B2C">
              <w:rPr>
                <w:rFonts w:ascii="Arial Rounded MT Bold" w:hAnsi="Arial Rounded MT Bold" w:cs="Arial"/>
                <w:b/>
                <w:sz w:val="20"/>
                <w:szCs w:val="20"/>
              </w:rPr>
              <w:t>O</w:t>
            </w:r>
            <w:r w:rsidRPr="00D03B2C">
              <w:rPr>
                <w:rFonts w:ascii="Arial Rounded MT Bold" w:hAnsi="Arial Rounded MT Bold" w:cs="Arial"/>
                <w:b/>
                <w:sz w:val="20"/>
                <w:szCs w:val="20"/>
                <w:vertAlign w:val="subscript"/>
              </w:rPr>
              <w:t>3</w:t>
            </w:r>
          </w:p>
        </w:tc>
        <w:tc>
          <w:tcPr>
            <w:tcW w:w="1254" w:type="dxa"/>
          </w:tcPr>
          <w:p w14:paraId="7ED62C12"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4,64</w:t>
            </w:r>
          </w:p>
        </w:tc>
        <w:tc>
          <w:tcPr>
            <w:tcW w:w="1254" w:type="dxa"/>
          </w:tcPr>
          <w:p w14:paraId="7965B422"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0,485</w:t>
            </w:r>
          </w:p>
        </w:tc>
        <w:tc>
          <w:tcPr>
            <w:tcW w:w="731" w:type="dxa"/>
            <w:vMerge/>
          </w:tcPr>
          <w:p w14:paraId="4DBC7775" w14:textId="77777777" w:rsidR="00EE78ED" w:rsidRPr="00D03B2C" w:rsidRDefault="00EE78ED" w:rsidP="00E46036">
            <w:pPr>
              <w:jc w:val="both"/>
              <w:rPr>
                <w:rFonts w:ascii="Arial Rounded MT Bold" w:hAnsi="Arial Rounded MT Bold" w:cs="Arial"/>
                <w:sz w:val="20"/>
                <w:szCs w:val="20"/>
              </w:rPr>
            </w:pPr>
          </w:p>
        </w:tc>
        <w:tc>
          <w:tcPr>
            <w:tcW w:w="1113" w:type="dxa"/>
          </w:tcPr>
          <w:p w14:paraId="523FAE20" w14:textId="77777777" w:rsidR="00EE78ED" w:rsidRPr="00D03B2C" w:rsidRDefault="00EE78ED" w:rsidP="00E46036">
            <w:pPr>
              <w:jc w:val="both"/>
              <w:rPr>
                <w:rFonts w:ascii="Arial Rounded MT Bold" w:hAnsi="Arial Rounded MT Bold" w:cs="Arial"/>
                <w:b/>
                <w:sz w:val="20"/>
                <w:szCs w:val="20"/>
              </w:rPr>
            </w:pPr>
            <w:r w:rsidRPr="00D03B2C">
              <w:rPr>
                <w:rFonts w:ascii="Arial Rounded MT Bold" w:hAnsi="Arial Rounded MT Bold" w:cs="Arial"/>
                <w:b/>
                <w:sz w:val="20"/>
                <w:szCs w:val="20"/>
              </w:rPr>
              <w:t>Ba</w:t>
            </w:r>
          </w:p>
        </w:tc>
        <w:tc>
          <w:tcPr>
            <w:tcW w:w="1254" w:type="dxa"/>
          </w:tcPr>
          <w:p w14:paraId="7007EDAB"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w:t>
            </w:r>
          </w:p>
        </w:tc>
        <w:tc>
          <w:tcPr>
            <w:tcW w:w="1254" w:type="dxa"/>
          </w:tcPr>
          <w:p w14:paraId="7B35B679"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501,52</w:t>
            </w:r>
          </w:p>
        </w:tc>
      </w:tr>
      <w:tr w:rsidR="00EE78ED" w:rsidRPr="00D03B2C" w14:paraId="3E0052DC" w14:textId="77777777" w:rsidTr="00E66166">
        <w:trPr>
          <w:trHeight w:val="405"/>
          <w:jc w:val="center"/>
        </w:trPr>
        <w:tc>
          <w:tcPr>
            <w:tcW w:w="1423" w:type="dxa"/>
          </w:tcPr>
          <w:p w14:paraId="42517E24" w14:textId="77777777" w:rsidR="00EE78ED" w:rsidRPr="00D03B2C" w:rsidRDefault="00EE78ED" w:rsidP="00E46036">
            <w:pPr>
              <w:jc w:val="both"/>
              <w:rPr>
                <w:rFonts w:ascii="Arial Rounded MT Bold" w:hAnsi="Arial Rounded MT Bold" w:cs="Arial"/>
                <w:b/>
                <w:sz w:val="20"/>
                <w:szCs w:val="20"/>
              </w:rPr>
            </w:pPr>
            <w:r w:rsidRPr="00D03B2C">
              <w:rPr>
                <w:rFonts w:ascii="Arial Rounded MT Bold" w:hAnsi="Arial Rounded MT Bold" w:cs="Arial"/>
                <w:b/>
                <w:sz w:val="20"/>
                <w:szCs w:val="20"/>
              </w:rPr>
              <w:lastRenderedPageBreak/>
              <w:t>SiO</w:t>
            </w:r>
            <w:r w:rsidRPr="00D03B2C">
              <w:rPr>
                <w:rFonts w:ascii="Arial Rounded MT Bold" w:hAnsi="Arial Rounded MT Bold" w:cs="Arial"/>
                <w:b/>
                <w:sz w:val="20"/>
                <w:szCs w:val="20"/>
                <w:vertAlign w:val="subscript"/>
              </w:rPr>
              <w:t>2</w:t>
            </w:r>
          </w:p>
        </w:tc>
        <w:tc>
          <w:tcPr>
            <w:tcW w:w="1254" w:type="dxa"/>
          </w:tcPr>
          <w:p w14:paraId="4B611447"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3,35</w:t>
            </w:r>
          </w:p>
        </w:tc>
        <w:tc>
          <w:tcPr>
            <w:tcW w:w="1254" w:type="dxa"/>
          </w:tcPr>
          <w:p w14:paraId="6653C287"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0,051</w:t>
            </w:r>
          </w:p>
        </w:tc>
        <w:tc>
          <w:tcPr>
            <w:tcW w:w="731" w:type="dxa"/>
            <w:vMerge/>
          </w:tcPr>
          <w:p w14:paraId="365AB3F9" w14:textId="77777777" w:rsidR="00EE78ED" w:rsidRPr="00D03B2C" w:rsidRDefault="00EE78ED" w:rsidP="00E46036">
            <w:pPr>
              <w:jc w:val="both"/>
              <w:rPr>
                <w:rFonts w:ascii="Arial Rounded MT Bold" w:hAnsi="Arial Rounded MT Bold" w:cs="Arial"/>
                <w:sz w:val="20"/>
                <w:szCs w:val="20"/>
              </w:rPr>
            </w:pPr>
          </w:p>
        </w:tc>
        <w:tc>
          <w:tcPr>
            <w:tcW w:w="1113" w:type="dxa"/>
          </w:tcPr>
          <w:p w14:paraId="50B725C2" w14:textId="77777777" w:rsidR="00EE78ED" w:rsidRPr="00D03B2C" w:rsidRDefault="00EE78ED" w:rsidP="00E46036">
            <w:pPr>
              <w:jc w:val="both"/>
              <w:rPr>
                <w:rFonts w:ascii="Arial Rounded MT Bold" w:hAnsi="Arial Rounded MT Bold" w:cs="Arial"/>
                <w:b/>
                <w:sz w:val="20"/>
                <w:szCs w:val="20"/>
              </w:rPr>
            </w:pPr>
            <w:r w:rsidRPr="00D03B2C">
              <w:rPr>
                <w:rFonts w:ascii="Arial Rounded MT Bold" w:hAnsi="Arial Rounded MT Bold" w:cs="Arial"/>
                <w:b/>
                <w:sz w:val="20"/>
                <w:szCs w:val="20"/>
              </w:rPr>
              <w:t>Cu</w:t>
            </w:r>
          </w:p>
        </w:tc>
        <w:tc>
          <w:tcPr>
            <w:tcW w:w="1254" w:type="dxa"/>
          </w:tcPr>
          <w:p w14:paraId="1D305633"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219,68</w:t>
            </w:r>
          </w:p>
        </w:tc>
        <w:tc>
          <w:tcPr>
            <w:tcW w:w="1254" w:type="dxa"/>
          </w:tcPr>
          <w:p w14:paraId="6267AA62"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60,23</w:t>
            </w:r>
          </w:p>
        </w:tc>
      </w:tr>
      <w:tr w:rsidR="00EE78ED" w:rsidRPr="00D03B2C" w14:paraId="01176C7B" w14:textId="77777777" w:rsidTr="00E66166">
        <w:trPr>
          <w:trHeight w:val="405"/>
          <w:jc w:val="center"/>
        </w:trPr>
        <w:tc>
          <w:tcPr>
            <w:tcW w:w="1423" w:type="dxa"/>
          </w:tcPr>
          <w:p w14:paraId="2D7792EC" w14:textId="77777777" w:rsidR="00EE78ED" w:rsidRPr="00D03B2C" w:rsidRDefault="00EE78ED" w:rsidP="00E46036">
            <w:pPr>
              <w:jc w:val="both"/>
              <w:rPr>
                <w:rFonts w:ascii="Arial Rounded MT Bold" w:hAnsi="Arial Rounded MT Bold" w:cs="Arial"/>
                <w:b/>
                <w:sz w:val="20"/>
                <w:szCs w:val="20"/>
              </w:rPr>
            </w:pPr>
            <w:r w:rsidRPr="00D03B2C">
              <w:rPr>
                <w:rFonts w:ascii="Arial Rounded MT Bold" w:hAnsi="Arial Rounded MT Bold" w:cs="Arial"/>
                <w:b/>
                <w:sz w:val="20"/>
                <w:szCs w:val="20"/>
              </w:rPr>
              <w:t>MnO</w:t>
            </w:r>
          </w:p>
        </w:tc>
        <w:tc>
          <w:tcPr>
            <w:tcW w:w="1254" w:type="dxa"/>
          </w:tcPr>
          <w:p w14:paraId="5F4C28C5"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0,931</w:t>
            </w:r>
          </w:p>
        </w:tc>
        <w:tc>
          <w:tcPr>
            <w:tcW w:w="1254" w:type="dxa"/>
          </w:tcPr>
          <w:p w14:paraId="07C500E3"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0,751</w:t>
            </w:r>
          </w:p>
        </w:tc>
        <w:tc>
          <w:tcPr>
            <w:tcW w:w="731" w:type="dxa"/>
            <w:vMerge/>
          </w:tcPr>
          <w:p w14:paraId="2BBFA67C" w14:textId="77777777" w:rsidR="00EE78ED" w:rsidRPr="00D03B2C" w:rsidRDefault="00EE78ED" w:rsidP="00E46036">
            <w:pPr>
              <w:jc w:val="both"/>
              <w:rPr>
                <w:rFonts w:ascii="Arial Rounded MT Bold" w:hAnsi="Arial Rounded MT Bold" w:cs="Arial"/>
                <w:sz w:val="20"/>
                <w:szCs w:val="20"/>
              </w:rPr>
            </w:pPr>
          </w:p>
        </w:tc>
        <w:tc>
          <w:tcPr>
            <w:tcW w:w="1113" w:type="dxa"/>
          </w:tcPr>
          <w:p w14:paraId="7262A85A" w14:textId="77777777" w:rsidR="00EE78ED" w:rsidRPr="00D03B2C" w:rsidRDefault="00EE78ED" w:rsidP="00E46036">
            <w:pPr>
              <w:jc w:val="both"/>
              <w:rPr>
                <w:rFonts w:ascii="Arial Rounded MT Bold" w:hAnsi="Arial Rounded MT Bold" w:cs="Arial"/>
                <w:b/>
                <w:sz w:val="20"/>
                <w:szCs w:val="20"/>
              </w:rPr>
            </w:pPr>
            <w:r w:rsidRPr="00D03B2C">
              <w:rPr>
                <w:rFonts w:ascii="Arial Rounded MT Bold" w:hAnsi="Arial Rounded MT Bold" w:cs="Arial"/>
                <w:b/>
                <w:sz w:val="20"/>
                <w:szCs w:val="20"/>
              </w:rPr>
              <w:t>Zr</w:t>
            </w:r>
          </w:p>
        </w:tc>
        <w:tc>
          <w:tcPr>
            <w:tcW w:w="1254" w:type="dxa"/>
          </w:tcPr>
          <w:p w14:paraId="4DE18592"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301,96</w:t>
            </w:r>
          </w:p>
        </w:tc>
        <w:tc>
          <w:tcPr>
            <w:tcW w:w="1254" w:type="dxa"/>
          </w:tcPr>
          <w:p w14:paraId="5FCE1C10"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200</w:t>
            </w:r>
          </w:p>
        </w:tc>
      </w:tr>
      <w:tr w:rsidR="00EE78ED" w:rsidRPr="00D03B2C" w14:paraId="202B7FD2" w14:textId="77777777" w:rsidTr="00E66166">
        <w:trPr>
          <w:trHeight w:val="405"/>
          <w:jc w:val="center"/>
        </w:trPr>
        <w:tc>
          <w:tcPr>
            <w:tcW w:w="1423" w:type="dxa"/>
          </w:tcPr>
          <w:p w14:paraId="7AA955EA" w14:textId="77777777" w:rsidR="00EE78ED" w:rsidRPr="00D03B2C" w:rsidRDefault="00EE78ED" w:rsidP="00E46036">
            <w:pPr>
              <w:jc w:val="both"/>
              <w:rPr>
                <w:rFonts w:ascii="Arial Rounded MT Bold" w:hAnsi="Arial Rounded MT Bold" w:cs="Arial"/>
                <w:b/>
                <w:sz w:val="20"/>
                <w:szCs w:val="20"/>
              </w:rPr>
            </w:pPr>
            <w:r w:rsidRPr="00D03B2C">
              <w:rPr>
                <w:rFonts w:ascii="Arial Rounded MT Bold" w:hAnsi="Arial Rounded MT Bold" w:cs="Arial"/>
                <w:b/>
                <w:sz w:val="20"/>
                <w:szCs w:val="20"/>
              </w:rPr>
              <w:t>MgO</w:t>
            </w:r>
          </w:p>
        </w:tc>
        <w:tc>
          <w:tcPr>
            <w:tcW w:w="1254" w:type="dxa"/>
          </w:tcPr>
          <w:p w14:paraId="4D51EACB"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0,763</w:t>
            </w:r>
          </w:p>
        </w:tc>
        <w:tc>
          <w:tcPr>
            <w:tcW w:w="1254" w:type="dxa"/>
          </w:tcPr>
          <w:p w14:paraId="5AA94BA1"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0,015</w:t>
            </w:r>
          </w:p>
        </w:tc>
        <w:tc>
          <w:tcPr>
            <w:tcW w:w="731" w:type="dxa"/>
            <w:vMerge/>
          </w:tcPr>
          <w:p w14:paraId="2BC7502F" w14:textId="77777777" w:rsidR="00EE78ED" w:rsidRPr="00D03B2C" w:rsidRDefault="00EE78ED" w:rsidP="00E46036">
            <w:pPr>
              <w:jc w:val="both"/>
              <w:rPr>
                <w:rFonts w:ascii="Arial Rounded MT Bold" w:hAnsi="Arial Rounded MT Bold" w:cs="Arial"/>
                <w:sz w:val="20"/>
                <w:szCs w:val="20"/>
              </w:rPr>
            </w:pPr>
          </w:p>
        </w:tc>
        <w:tc>
          <w:tcPr>
            <w:tcW w:w="1113" w:type="dxa"/>
          </w:tcPr>
          <w:p w14:paraId="185BD5BF" w14:textId="77777777" w:rsidR="00EE78ED" w:rsidRPr="00D03B2C" w:rsidRDefault="00EE78ED" w:rsidP="00E46036">
            <w:pPr>
              <w:jc w:val="both"/>
              <w:rPr>
                <w:rFonts w:ascii="Arial Rounded MT Bold" w:hAnsi="Arial Rounded MT Bold" w:cs="Arial"/>
                <w:b/>
                <w:sz w:val="20"/>
                <w:szCs w:val="20"/>
              </w:rPr>
            </w:pPr>
            <w:r w:rsidRPr="00D03B2C">
              <w:rPr>
                <w:rFonts w:ascii="Arial Rounded MT Bold" w:hAnsi="Arial Rounded MT Bold" w:cs="Arial"/>
                <w:b/>
                <w:sz w:val="20"/>
                <w:szCs w:val="20"/>
              </w:rPr>
              <w:t>Zn</w:t>
            </w:r>
          </w:p>
        </w:tc>
        <w:tc>
          <w:tcPr>
            <w:tcW w:w="1254" w:type="dxa"/>
          </w:tcPr>
          <w:p w14:paraId="1623BC7B"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8,246</w:t>
            </w:r>
          </w:p>
        </w:tc>
        <w:tc>
          <w:tcPr>
            <w:tcW w:w="1254" w:type="dxa"/>
          </w:tcPr>
          <w:p w14:paraId="74028815"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5,03</w:t>
            </w:r>
          </w:p>
        </w:tc>
      </w:tr>
      <w:tr w:rsidR="00EE78ED" w:rsidRPr="00D03B2C" w14:paraId="374BD330" w14:textId="77777777" w:rsidTr="00E66166">
        <w:trPr>
          <w:trHeight w:val="405"/>
          <w:jc w:val="center"/>
        </w:trPr>
        <w:tc>
          <w:tcPr>
            <w:tcW w:w="1423" w:type="dxa"/>
          </w:tcPr>
          <w:p w14:paraId="3FD36E3C" w14:textId="77777777" w:rsidR="00EE78ED" w:rsidRPr="00D03B2C" w:rsidRDefault="00EE78ED" w:rsidP="00E46036">
            <w:pPr>
              <w:jc w:val="both"/>
              <w:rPr>
                <w:rFonts w:ascii="Arial Rounded MT Bold" w:hAnsi="Arial Rounded MT Bold" w:cs="Arial"/>
                <w:b/>
                <w:sz w:val="20"/>
                <w:szCs w:val="20"/>
              </w:rPr>
            </w:pPr>
            <w:r w:rsidRPr="00D03B2C">
              <w:rPr>
                <w:rFonts w:ascii="Arial Rounded MT Bold" w:hAnsi="Arial Rounded MT Bold" w:cs="Arial"/>
                <w:b/>
                <w:sz w:val="20"/>
                <w:szCs w:val="20"/>
              </w:rPr>
              <w:t>TiO</w:t>
            </w:r>
            <w:r w:rsidRPr="00D03B2C">
              <w:rPr>
                <w:rFonts w:ascii="Arial Rounded MT Bold" w:hAnsi="Arial Rounded MT Bold" w:cs="Arial"/>
                <w:b/>
                <w:sz w:val="20"/>
                <w:szCs w:val="20"/>
                <w:vertAlign w:val="subscript"/>
              </w:rPr>
              <w:t>2</w:t>
            </w:r>
          </w:p>
        </w:tc>
        <w:tc>
          <w:tcPr>
            <w:tcW w:w="1254" w:type="dxa"/>
          </w:tcPr>
          <w:p w14:paraId="2D38D08F"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0,346</w:t>
            </w:r>
          </w:p>
        </w:tc>
        <w:tc>
          <w:tcPr>
            <w:tcW w:w="1254" w:type="dxa"/>
          </w:tcPr>
          <w:p w14:paraId="77A5D2D7"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0,2</w:t>
            </w:r>
          </w:p>
        </w:tc>
        <w:tc>
          <w:tcPr>
            <w:tcW w:w="731" w:type="dxa"/>
            <w:vMerge/>
          </w:tcPr>
          <w:p w14:paraId="2F967A97" w14:textId="77777777" w:rsidR="00EE78ED" w:rsidRPr="00D03B2C" w:rsidRDefault="00EE78ED" w:rsidP="00E46036">
            <w:pPr>
              <w:jc w:val="both"/>
              <w:rPr>
                <w:rFonts w:ascii="Arial Rounded MT Bold" w:hAnsi="Arial Rounded MT Bold" w:cs="Arial"/>
                <w:sz w:val="20"/>
                <w:szCs w:val="20"/>
              </w:rPr>
            </w:pPr>
          </w:p>
        </w:tc>
        <w:tc>
          <w:tcPr>
            <w:tcW w:w="1113" w:type="dxa"/>
          </w:tcPr>
          <w:p w14:paraId="3AE9CFB1" w14:textId="77777777" w:rsidR="00EE78ED" w:rsidRPr="00D03B2C" w:rsidRDefault="00EE78ED" w:rsidP="00E46036">
            <w:pPr>
              <w:jc w:val="both"/>
              <w:rPr>
                <w:rFonts w:ascii="Arial Rounded MT Bold" w:hAnsi="Arial Rounded MT Bold" w:cs="Arial"/>
                <w:b/>
                <w:sz w:val="20"/>
                <w:szCs w:val="20"/>
              </w:rPr>
            </w:pPr>
            <w:r w:rsidRPr="00D03B2C">
              <w:rPr>
                <w:rFonts w:ascii="Arial Rounded MT Bold" w:hAnsi="Arial Rounded MT Bold" w:cs="Arial"/>
                <w:b/>
                <w:sz w:val="20"/>
                <w:szCs w:val="20"/>
              </w:rPr>
              <w:t>Bi</w:t>
            </w:r>
          </w:p>
        </w:tc>
        <w:tc>
          <w:tcPr>
            <w:tcW w:w="1254" w:type="dxa"/>
          </w:tcPr>
          <w:p w14:paraId="36D1952A"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w:t>
            </w:r>
          </w:p>
        </w:tc>
        <w:tc>
          <w:tcPr>
            <w:tcW w:w="1254" w:type="dxa"/>
          </w:tcPr>
          <w:p w14:paraId="21543A43"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28,5</w:t>
            </w:r>
          </w:p>
        </w:tc>
      </w:tr>
      <w:tr w:rsidR="00EE78ED" w:rsidRPr="00D03B2C" w14:paraId="13DAB995" w14:textId="77777777" w:rsidTr="00E66166">
        <w:trPr>
          <w:trHeight w:val="423"/>
          <w:jc w:val="center"/>
        </w:trPr>
        <w:tc>
          <w:tcPr>
            <w:tcW w:w="1423" w:type="dxa"/>
          </w:tcPr>
          <w:p w14:paraId="72F1B0C6" w14:textId="77777777" w:rsidR="00EE78ED" w:rsidRPr="00D03B2C" w:rsidRDefault="00EE78ED" w:rsidP="00E46036">
            <w:pPr>
              <w:jc w:val="both"/>
              <w:rPr>
                <w:rFonts w:ascii="Arial Rounded MT Bold" w:hAnsi="Arial Rounded MT Bold" w:cs="Arial"/>
                <w:b/>
                <w:sz w:val="20"/>
                <w:szCs w:val="20"/>
              </w:rPr>
            </w:pPr>
            <w:r w:rsidRPr="00D03B2C">
              <w:rPr>
                <w:rFonts w:ascii="Arial Rounded MT Bold" w:hAnsi="Arial Rounded MT Bold" w:cs="Arial"/>
                <w:b/>
                <w:sz w:val="20"/>
                <w:szCs w:val="20"/>
              </w:rPr>
              <w:t>Na</w:t>
            </w:r>
            <w:r w:rsidRPr="00D03B2C">
              <w:rPr>
                <w:rFonts w:ascii="Arial Rounded MT Bold" w:hAnsi="Arial Rounded MT Bold" w:cs="Arial"/>
                <w:b/>
                <w:sz w:val="20"/>
                <w:szCs w:val="20"/>
                <w:vertAlign w:val="subscript"/>
              </w:rPr>
              <w:t>2</w:t>
            </w:r>
            <w:r w:rsidRPr="00D03B2C">
              <w:rPr>
                <w:rFonts w:ascii="Arial Rounded MT Bold" w:hAnsi="Arial Rounded MT Bold" w:cs="Arial"/>
                <w:b/>
                <w:sz w:val="20"/>
                <w:szCs w:val="20"/>
              </w:rPr>
              <w:t>O</w:t>
            </w:r>
          </w:p>
        </w:tc>
        <w:tc>
          <w:tcPr>
            <w:tcW w:w="1254" w:type="dxa"/>
          </w:tcPr>
          <w:p w14:paraId="3D17A20D"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0,081</w:t>
            </w:r>
          </w:p>
        </w:tc>
        <w:tc>
          <w:tcPr>
            <w:tcW w:w="1254" w:type="dxa"/>
          </w:tcPr>
          <w:p w14:paraId="4EB0ABF5"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&lt;0,001</w:t>
            </w:r>
          </w:p>
        </w:tc>
        <w:tc>
          <w:tcPr>
            <w:tcW w:w="731" w:type="dxa"/>
            <w:vMerge/>
          </w:tcPr>
          <w:p w14:paraId="6AC1AAAC" w14:textId="77777777" w:rsidR="00EE78ED" w:rsidRPr="00D03B2C" w:rsidRDefault="00EE78ED" w:rsidP="00E46036">
            <w:pPr>
              <w:jc w:val="both"/>
              <w:rPr>
                <w:rFonts w:ascii="Arial Rounded MT Bold" w:hAnsi="Arial Rounded MT Bold" w:cs="Arial"/>
                <w:sz w:val="20"/>
                <w:szCs w:val="20"/>
              </w:rPr>
            </w:pPr>
          </w:p>
        </w:tc>
        <w:tc>
          <w:tcPr>
            <w:tcW w:w="1113" w:type="dxa"/>
          </w:tcPr>
          <w:p w14:paraId="22BD6C11" w14:textId="77777777" w:rsidR="00EE78ED" w:rsidRPr="00D03B2C" w:rsidRDefault="00EE78ED" w:rsidP="00E46036">
            <w:pPr>
              <w:jc w:val="both"/>
              <w:rPr>
                <w:rFonts w:ascii="Arial Rounded MT Bold" w:hAnsi="Arial Rounded MT Bold" w:cs="Arial"/>
                <w:b/>
                <w:sz w:val="20"/>
                <w:szCs w:val="20"/>
              </w:rPr>
            </w:pPr>
            <w:r w:rsidRPr="00D03B2C">
              <w:rPr>
                <w:rFonts w:ascii="Arial Rounded MT Bold" w:hAnsi="Arial Rounded MT Bold" w:cs="Arial"/>
                <w:b/>
                <w:sz w:val="20"/>
                <w:szCs w:val="20"/>
              </w:rPr>
              <w:t>Hg</w:t>
            </w:r>
          </w:p>
        </w:tc>
        <w:tc>
          <w:tcPr>
            <w:tcW w:w="1254" w:type="dxa"/>
          </w:tcPr>
          <w:p w14:paraId="57E78B03"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w:t>
            </w:r>
          </w:p>
        </w:tc>
        <w:tc>
          <w:tcPr>
            <w:tcW w:w="1254" w:type="dxa"/>
          </w:tcPr>
          <w:p w14:paraId="68CCCCD3"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3,869</w:t>
            </w:r>
          </w:p>
        </w:tc>
      </w:tr>
      <w:tr w:rsidR="00EE78ED" w:rsidRPr="00D03B2C" w14:paraId="553ACD97" w14:textId="77777777" w:rsidTr="00E66166">
        <w:trPr>
          <w:trHeight w:val="405"/>
          <w:jc w:val="center"/>
        </w:trPr>
        <w:tc>
          <w:tcPr>
            <w:tcW w:w="1423" w:type="dxa"/>
          </w:tcPr>
          <w:p w14:paraId="490E576E" w14:textId="77777777" w:rsidR="00EE78ED" w:rsidRPr="00D03B2C" w:rsidRDefault="00EE78ED" w:rsidP="00E46036">
            <w:pPr>
              <w:jc w:val="both"/>
              <w:rPr>
                <w:rFonts w:ascii="Arial Rounded MT Bold" w:hAnsi="Arial Rounded MT Bold" w:cs="Arial"/>
                <w:b/>
                <w:sz w:val="20"/>
                <w:szCs w:val="20"/>
              </w:rPr>
            </w:pPr>
            <w:r w:rsidRPr="00D03B2C">
              <w:rPr>
                <w:rFonts w:ascii="Arial Rounded MT Bold" w:hAnsi="Arial Rounded MT Bold" w:cs="Arial"/>
                <w:b/>
                <w:sz w:val="20"/>
                <w:szCs w:val="20"/>
              </w:rPr>
              <w:t>K</w:t>
            </w:r>
            <w:r w:rsidRPr="00D03B2C">
              <w:rPr>
                <w:rFonts w:ascii="Arial Rounded MT Bold" w:hAnsi="Arial Rounded MT Bold" w:cs="Arial"/>
                <w:b/>
                <w:sz w:val="20"/>
                <w:szCs w:val="20"/>
                <w:vertAlign w:val="subscript"/>
              </w:rPr>
              <w:t>2</w:t>
            </w:r>
            <w:r w:rsidRPr="00D03B2C">
              <w:rPr>
                <w:rFonts w:ascii="Arial Rounded MT Bold" w:hAnsi="Arial Rounded MT Bold" w:cs="Arial"/>
                <w:b/>
                <w:sz w:val="20"/>
                <w:szCs w:val="20"/>
              </w:rPr>
              <w:t>O</w:t>
            </w:r>
          </w:p>
        </w:tc>
        <w:tc>
          <w:tcPr>
            <w:tcW w:w="1254" w:type="dxa"/>
          </w:tcPr>
          <w:p w14:paraId="463CE9AF"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0,048</w:t>
            </w:r>
          </w:p>
        </w:tc>
        <w:tc>
          <w:tcPr>
            <w:tcW w:w="1254" w:type="dxa"/>
          </w:tcPr>
          <w:p w14:paraId="29DDA66F"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&lt;0,001</w:t>
            </w:r>
          </w:p>
        </w:tc>
        <w:tc>
          <w:tcPr>
            <w:tcW w:w="731" w:type="dxa"/>
            <w:vMerge/>
          </w:tcPr>
          <w:p w14:paraId="3746AB38" w14:textId="77777777" w:rsidR="00EE78ED" w:rsidRPr="00D03B2C" w:rsidRDefault="00EE78ED" w:rsidP="00E46036">
            <w:pPr>
              <w:jc w:val="both"/>
              <w:rPr>
                <w:rFonts w:ascii="Arial Rounded MT Bold" w:hAnsi="Arial Rounded MT Bold" w:cs="Arial"/>
                <w:sz w:val="20"/>
                <w:szCs w:val="20"/>
              </w:rPr>
            </w:pPr>
          </w:p>
        </w:tc>
        <w:tc>
          <w:tcPr>
            <w:tcW w:w="1113" w:type="dxa"/>
          </w:tcPr>
          <w:p w14:paraId="2D235458" w14:textId="77777777" w:rsidR="00EE78ED" w:rsidRPr="00D03B2C" w:rsidRDefault="00EE78ED" w:rsidP="00E46036">
            <w:pPr>
              <w:jc w:val="both"/>
              <w:rPr>
                <w:rFonts w:ascii="Arial Rounded MT Bold" w:hAnsi="Arial Rounded MT Bold" w:cs="Arial"/>
                <w:b/>
                <w:sz w:val="20"/>
                <w:szCs w:val="20"/>
              </w:rPr>
            </w:pPr>
            <w:r w:rsidRPr="00D03B2C">
              <w:rPr>
                <w:rFonts w:ascii="Arial Rounded MT Bold" w:hAnsi="Arial Rounded MT Bold" w:cs="Arial"/>
                <w:b/>
                <w:sz w:val="20"/>
                <w:szCs w:val="20"/>
              </w:rPr>
              <w:t>La</w:t>
            </w:r>
          </w:p>
        </w:tc>
        <w:tc>
          <w:tcPr>
            <w:tcW w:w="1254" w:type="dxa"/>
          </w:tcPr>
          <w:p w14:paraId="3F677502" w14:textId="77777777" w:rsidR="00EE78ED" w:rsidRPr="00D03B2C" w:rsidRDefault="00EE78ED" w:rsidP="00E46036">
            <w:pPr>
              <w:jc w:val="both"/>
              <w:rPr>
                <w:rFonts w:ascii="Arial Rounded MT Bold" w:hAnsi="Arial Rounded MT Bold" w:cs="Arial"/>
                <w:b/>
                <w:sz w:val="20"/>
                <w:szCs w:val="20"/>
              </w:rPr>
            </w:pPr>
            <w:r w:rsidRPr="00D03B2C">
              <w:rPr>
                <w:rFonts w:ascii="Arial Rounded MT Bold" w:hAnsi="Arial Rounded MT Bold" w:cs="Arial"/>
                <w:b/>
                <w:sz w:val="20"/>
                <w:szCs w:val="20"/>
              </w:rPr>
              <w:t>-</w:t>
            </w:r>
          </w:p>
        </w:tc>
        <w:tc>
          <w:tcPr>
            <w:tcW w:w="1254" w:type="dxa"/>
          </w:tcPr>
          <w:p w14:paraId="7F009AAD" w14:textId="77777777" w:rsidR="00EE78ED" w:rsidRPr="00D03B2C" w:rsidRDefault="00EE78ED" w:rsidP="00E46036">
            <w:pPr>
              <w:jc w:val="both"/>
              <w:rPr>
                <w:rFonts w:ascii="Arial Rounded MT Bold" w:hAnsi="Arial Rounded MT Bold" w:cs="Arial"/>
                <w:b/>
                <w:sz w:val="20"/>
                <w:szCs w:val="20"/>
              </w:rPr>
            </w:pPr>
            <w:r w:rsidRPr="00D03B2C">
              <w:rPr>
                <w:rFonts w:ascii="Arial Rounded MT Bold" w:hAnsi="Arial Rounded MT Bold" w:cs="Arial"/>
                <w:b/>
                <w:sz w:val="20"/>
                <w:szCs w:val="20"/>
              </w:rPr>
              <w:t>0,48</w:t>
            </w:r>
          </w:p>
        </w:tc>
      </w:tr>
      <w:tr w:rsidR="00EE78ED" w:rsidRPr="00D03B2C" w14:paraId="3C5B368E" w14:textId="77777777" w:rsidTr="00E66166">
        <w:trPr>
          <w:trHeight w:val="405"/>
          <w:jc w:val="center"/>
        </w:trPr>
        <w:tc>
          <w:tcPr>
            <w:tcW w:w="1423" w:type="dxa"/>
          </w:tcPr>
          <w:p w14:paraId="4BEE05AD" w14:textId="27FACA71" w:rsidR="00EE78ED" w:rsidRPr="00D03B2C" w:rsidRDefault="00EE78ED" w:rsidP="00E46036">
            <w:pPr>
              <w:jc w:val="both"/>
              <w:rPr>
                <w:rFonts w:ascii="Arial Rounded MT Bold" w:hAnsi="Arial Rounded MT Bold" w:cs="Arial"/>
                <w:b/>
                <w:sz w:val="20"/>
                <w:szCs w:val="20"/>
              </w:rPr>
            </w:pPr>
            <w:r w:rsidRPr="00D03B2C">
              <w:rPr>
                <w:rFonts w:ascii="Arial Rounded MT Bold" w:hAnsi="Arial Rounded MT Bold" w:cs="Arial"/>
                <w:b/>
                <w:sz w:val="20"/>
                <w:szCs w:val="20"/>
              </w:rPr>
              <w:t>LOI (loss in ignition)</w:t>
            </w:r>
          </w:p>
        </w:tc>
        <w:tc>
          <w:tcPr>
            <w:tcW w:w="1254" w:type="dxa"/>
          </w:tcPr>
          <w:p w14:paraId="055CA64D"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5,2</w:t>
            </w:r>
          </w:p>
        </w:tc>
        <w:tc>
          <w:tcPr>
            <w:tcW w:w="1254" w:type="dxa"/>
          </w:tcPr>
          <w:p w14:paraId="4E649364"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1,1</w:t>
            </w:r>
          </w:p>
        </w:tc>
        <w:tc>
          <w:tcPr>
            <w:tcW w:w="731" w:type="dxa"/>
            <w:vMerge/>
          </w:tcPr>
          <w:p w14:paraId="03773EBF" w14:textId="77777777" w:rsidR="00EE78ED" w:rsidRPr="00D03B2C" w:rsidRDefault="00EE78ED" w:rsidP="00E46036">
            <w:pPr>
              <w:jc w:val="both"/>
              <w:rPr>
                <w:rFonts w:ascii="Arial Rounded MT Bold" w:hAnsi="Arial Rounded MT Bold" w:cs="Arial"/>
                <w:sz w:val="20"/>
                <w:szCs w:val="20"/>
              </w:rPr>
            </w:pPr>
          </w:p>
        </w:tc>
        <w:tc>
          <w:tcPr>
            <w:tcW w:w="1113" w:type="dxa"/>
          </w:tcPr>
          <w:p w14:paraId="10AEC995" w14:textId="77777777" w:rsidR="00EE78ED" w:rsidRPr="00D03B2C" w:rsidRDefault="00EE78ED" w:rsidP="00E46036">
            <w:pPr>
              <w:jc w:val="both"/>
              <w:rPr>
                <w:rFonts w:ascii="Arial Rounded MT Bold" w:hAnsi="Arial Rounded MT Bold" w:cs="Arial"/>
                <w:b/>
                <w:sz w:val="20"/>
                <w:szCs w:val="20"/>
              </w:rPr>
            </w:pPr>
            <w:r w:rsidRPr="00D03B2C">
              <w:rPr>
                <w:rFonts w:ascii="Arial Rounded MT Bold" w:hAnsi="Arial Rounded MT Bold" w:cs="Arial"/>
                <w:b/>
                <w:sz w:val="20"/>
                <w:szCs w:val="20"/>
              </w:rPr>
              <w:t>Hf</w:t>
            </w:r>
          </w:p>
        </w:tc>
        <w:tc>
          <w:tcPr>
            <w:tcW w:w="1254" w:type="dxa"/>
          </w:tcPr>
          <w:p w14:paraId="1C780258" w14:textId="77777777" w:rsidR="00EE78ED" w:rsidRPr="00D03B2C" w:rsidRDefault="00EE78ED" w:rsidP="00E46036">
            <w:pPr>
              <w:jc w:val="both"/>
              <w:rPr>
                <w:rFonts w:ascii="Arial Rounded MT Bold" w:hAnsi="Arial Rounded MT Bold" w:cs="Arial"/>
                <w:b/>
                <w:sz w:val="20"/>
                <w:szCs w:val="20"/>
              </w:rPr>
            </w:pPr>
            <w:r w:rsidRPr="00D03B2C">
              <w:rPr>
                <w:rFonts w:ascii="Arial Rounded MT Bold" w:hAnsi="Arial Rounded MT Bold" w:cs="Arial"/>
                <w:b/>
                <w:sz w:val="20"/>
                <w:szCs w:val="20"/>
              </w:rPr>
              <w:t>24,06</w:t>
            </w:r>
          </w:p>
        </w:tc>
        <w:tc>
          <w:tcPr>
            <w:tcW w:w="1254" w:type="dxa"/>
          </w:tcPr>
          <w:p w14:paraId="42FE99B3" w14:textId="77777777" w:rsidR="00EE78ED" w:rsidRPr="00D03B2C" w:rsidRDefault="00EE78ED" w:rsidP="00E46036">
            <w:pPr>
              <w:jc w:val="both"/>
              <w:rPr>
                <w:rFonts w:ascii="Arial Rounded MT Bold" w:hAnsi="Arial Rounded MT Bold" w:cs="Arial"/>
                <w:b/>
                <w:sz w:val="20"/>
                <w:szCs w:val="20"/>
              </w:rPr>
            </w:pPr>
            <w:r w:rsidRPr="00D03B2C">
              <w:rPr>
                <w:rFonts w:ascii="Arial Rounded MT Bold" w:hAnsi="Arial Rounded MT Bold" w:cs="Arial"/>
                <w:b/>
                <w:sz w:val="20"/>
                <w:szCs w:val="20"/>
              </w:rPr>
              <w:t>41,465</w:t>
            </w:r>
          </w:p>
        </w:tc>
      </w:tr>
      <w:tr w:rsidR="00EE78ED" w:rsidRPr="00D03B2C" w14:paraId="3D597F9A" w14:textId="77777777" w:rsidTr="00E66166">
        <w:trPr>
          <w:trHeight w:val="405"/>
          <w:jc w:val="center"/>
        </w:trPr>
        <w:tc>
          <w:tcPr>
            <w:tcW w:w="3931" w:type="dxa"/>
            <w:gridSpan w:val="3"/>
            <w:vMerge w:val="restart"/>
          </w:tcPr>
          <w:p w14:paraId="1248A6DA" w14:textId="77777777" w:rsidR="00EE78ED" w:rsidRPr="00D03B2C" w:rsidRDefault="00EE78ED" w:rsidP="00E46036">
            <w:pPr>
              <w:jc w:val="both"/>
              <w:rPr>
                <w:rFonts w:ascii="Arial Rounded MT Bold" w:hAnsi="Arial Rounded MT Bold" w:cs="Arial"/>
                <w:sz w:val="20"/>
                <w:szCs w:val="20"/>
              </w:rPr>
            </w:pPr>
          </w:p>
        </w:tc>
        <w:tc>
          <w:tcPr>
            <w:tcW w:w="731" w:type="dxa"/>
            <w:vMerge/>
          </w:tcPr>
          <w:p w14:paraId="0835B4B1" w14:textId="77777777" w:rsidR="00EE78ED" w:rsidRPr="00D03B2C" w:rsidRDefault="00EE78ED" w:rsidP="00E46036">
            <w:pPr>
              <w:jc w:val="both"/>
              <w:rPr>
                <w:rFonts w:ascii="Arial Rounded MT Bold" w:hAnsi="Arial Rounded MT Bold" w:cs="Arial"/>
                <w:sz w:val="20"/>
                <w:szCs w:val="20"/>
              </w:rPr>
            </w:pPr>
          </w:p>
        </w:tc>
        <w:tc>
          <w:tcPr>
            <w:tcW w:w="1113" w:type="dxa"/>
          </w:tcPr>
          <w:p w14:paraId="0F61A652" w14:textId="77777777" w:rsidR="00EE78ED" w:rsidRPr="00D03B2C" w:rsidRDefault="00EE78ED" w:rsidP="00E46036">
            <w:pPr>
              <w:tabs>
                <w:tab w:val="left" w:pos="2456"/>
              </w:tabs>
              <w:jc w:val="both"/>
              <w:rPr>
                <w:rFonts w:ascii="Arial Rounded MT Bold" w:hAnsi="Arial Rounded MT Bold" w:cs="Arial"/>
                <w:b/>
                <w:sz w:val="20"/>
                <w:szCs w:val="20"/>
              </w:rPr>
            </w:pPr>
            <w:r w:rsidRPr="00D03B2C">
              <w:rPr>
                <w:rFonts w:ascii="Arial Rounded MT Bold" w:hAnsi="Arial Rounded MT Bold" w:cs="Arial"/>
                <w:b/>
                <w:sz w:val="20"/>
                <w:szCs w:val="20"/>
              </w:rPr>
              <w:t>Pb</w:t>
            </w:r>
          </w:p>
        </w:tc>
        <w:tc>
          <w:tcPr>
            <w:tcW w:w="1254" w:type="dxa"/>
          </w:tcPr>
          <w:p w14:paraId="30365E39" w14:textId="77777777" w:rsidR="00EE78ED" w:rsidRPr="00D03B2C" w:rsidRDefault="00EE78ED" w:rsidP="00E46036">
            <w:pPr>
              <w:tabs>
                <w:tab w:val="left" w:pos="2456"/>
              </w:tabs>
              <w:jc w:val="both"/>
              <w:rPr>
                <w:rFonts w:ascii="Arial Rounded MT Bold" w:hAnsi="Arial Rounded MT Bold" w:cs="Arial"/>
                <w:b/>
                <w:sz w:val="20"/>
                <w:szCs w:val="20"/>
              </w:rPr>
            </w:pPr>
            <w:r w:rsidRPr="00D03B2C">
              <w:rPr>
                <w:rFonts w:ascii="Arial Rounded MT Bold" w:hAnsi="Arial Rounded MT Bold" w:cs="Arial"/>
                <w:b/>
                <w:sz w:val="20"/>
                <w:szCs w:val="20"/>
              </w:rPr>
              <w:t>&lt;0,01</w:t>
            </w:r>
          </w:p>
        </w:tc>
        <w:tc>
          <w:tcPr>
            <w:tcW w:w="1254" w:type="dxa"/>
          </w:tcPr>
          <w:p w14:paraId="30C980A8" w14:textId="77777777" w:rsidR="00EE78ED" w:rsidRPr="00D03B2C" w:rsidRDefault="00EE78ED" w:rsidP="00E46036">
            <w:pPr>
              <w:jc w:val="both"/>
              <w:rPr>
                <w:rFonts w:ascii="Arial Rounded MT Bold" w:hAnsi="Arial Rounded MT Bold" w:cs="Arial"/>
                <w:b/>
                <w:sz w:val="20"/>
                <w:szCs w:val="20"/>
              </w:rPr>
            </w:pPr>
            <w:r w:rsidRPr="00D03B2C">
              <w:rPr>
                <w:rFonts w:ascii="Arial Rounded MT Bold" w:hAnsi="Arial Rounded MT Bold" w:cs="Arial"/>
                <w:b/>
                <w:sz w:val="20"/>
                <w:szCs w:val="20"/>
              </w:rPr>
              <w:t>225</w:t>
            </w:r>
          </w:p>
        </w:tc>
      </w:tr>
      <w:tr w:rsidR="00EE78ED" w:rsidRPr="00D03B2C" w14:paraId="0A24951E" w14:textId="77777777" w:rsidTr="00E66166">
        <w:trPr>
          <w:trHeight w:val="423"/>
          <w:jc w:val="center"/>
        </w:trPr>
        <w:tc>
          <w:tcPr>
            <w:tcW w:w="3931" w:type="dxa"/>
            <w:gridSpan w:val="3"/>
            <w:vMerge/>
          </w:tcPr>
          <w:p w14:paraId="2D81173B" w14:textId="77777777" w:rsidR="00EE78ED" w:rsidRPr="00D03B2C" w:rsidRDefault="00EE78ED" w:rsidP="00E46036">
            <w:pPr>
              <w:jc w:val="both"/>
              <w:rPr>
                <w:rFonts w:ascii="Arial Rounded MT Bold" w:hAnsi="Arial Rounded MT Bold" w:cs="Arial"/>
                <w:sz w:val="20"/>
                <w:szCs w:val="20"/>
              </w:rPr>
            </w:pPr>
          </w:p>
        </w:tc>
        <w:tc>
          <w:tcPr>
            <w:tcW w:w="731" w:type="dxa"/>
            <w:vMerge/>
          </w:tcPr>
          <w:p w14:paraId="4C64F592" w14:textId="77777777" w:rsidR="00EE78ED" w:rsidRPr="00D03B2C" w:rsidRDefault="00EE78ED" w:rsidP="00E46036">
            <w:pPr>
              <w:jc w:val="both"/>
              <w:rPr>
                <w:rFonts w:ascii="Arial Rounded MT Bold" w:hAnsi="Arial Rounded MT Bold" w:cs="Arial"/>
                <w:sz w:val="20"/>
                <w:szCs w:val="20"/>
              </w:rPr>
            </w:pPr>
          </w:p>
        </w:tc>
        <w:tc>
          <w:tcPr>
            <w:tcW w:w="1113" w:type="dxa"/>
          </w:tcPr>
          <w:p w14:paraId="582DB249" w14:textId="77777777" w:rsidR="00EE78ED" w:rsidRPr="00D03B2C" w:rsidRDefault="00EE78ED" w:rsidP="00E46036">
            <w:pPr>
              <w:jc w:val="both"/>
              <w:rPr>
                <w:rFonts w:ascii="Arial Rounded MT Bold" w:hAnsi="Arial Rounded MT Bold" w:cs="Arial"/>
                <w:b/>
                <w:sz w:val="20"/>
                <w:szCs w:val="20"/>
              </w:rPr>
            </w:pPr>
            <w:r w:rsidRPr="00D03B2C">
              <w:rPr>
                <w:rFonts w:ascii="Arial Rounded MT Bold" w:hAnsi="Arial Rounded MT Bold" w:cs="Arial"/>
                <w:b/>
                <w:sz w:val="20"/>
                <w:szCs w:val="20"/>
              </w:rPr>
              <w:t>Y</w:t>
            </w:r>
          </w:p>
        </w:tc>
        <w:tc>
          <w:tcPr>
            <w:tcW w:w="1254" w:type="dxa"/>
          </w:tcPr>
          <w:p w14:paraId="6C1D88F6"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w:t>
            </w:r>
          </w:p>
        </w:tc>
        <w:tc>
          <w:tcPr>
            <w:tcW w:w="1254" w:type="dxa"/>
          </w:tcPr>
          <w:p w14:paraId="441C3B87" w14:textId="77777777" w:rsidR="00EE78ED" w:rsidRPr="00D03B2C" w:rsidRDefault="00EE78ED" w:rsidP="00E46036">
            <w:pPr>
              <w:jc w:val="both"/>
              <w:rPr>
                <w:rFonts w:ascii="Arial Rounded MT Bold" w:hAnsi="Arial Rounded MT Bold" w:cs="Arial"/>
                <w:sz w:val="20"/>
                <w:szCs w:val="20"/>
              </w:rPr>
            </w:pPr>
            <w:r w:rsidRPr="00D03B2C">
              <w:rPr>
                <w:rFonts w:ascii="Arial Rounded MT Bold" w:hAnsi="Arial Rounded MT Bold" w:cs="Arial"/>
                <w:sz w:val="20"/>
                <w:szCs w:val="20"/>
              </w:rPr>
              <w:t>21,25</w:t>
            </w:r>
          </w:p>
        </w:tc>
      </w:tr>
      <w:tr w:rsidR="00EE78ED" w:rsidRPr="00D03B2C" w14:paraId="059A2CD8" w14:textId="77777777" w:rsidTr="00E66166">
        <w:trPr>
          <w:trHeight w:val="316"/>
          <w:jc w:val="center"/>
        </w:trPr>
        <w:tc>
          <w:tcPr>
            <w:tcW w:w="3931" w:type="dxa"/>
            <w:gridSpan w:val="3"/>
            <w:vMerge/>
          </w:tcPr>
          <w:p w14:paraId="38796907" w14:textId="77777777" w:rsidR="00EE78ED" w:rsidRPr="00D03B2C" w:rsidRDefault="00EE78ED" w:rsidP="00E46036">
            <w:pPr>
              <w:jc w:val="both"/>
              <w:rPr>
                <w:rFonts w:ascii="Arial Rounded MT Bold" w:hAnsi="Arial Rounded MT Bold" w:cs="Arial"/>
                <w:sz w:val="20"/>
                <w:szCs w:val="20"/>
              </w:rPr>
            </w:pPr>
          </w:p>
        </w:tc>
        <w:tc>
          <w:tcPr>
            <w:tcW w:w="731" w:type="dxa"/>
            <w:vMerge/>
          </w:tcPr>
          <w:p w14:paraId="24BF162C" w14:textId="77777777" w:rsidR="00EE78ED" w:rsidRPr="00D03B2C" w:rsidRDefault="00EE78ED" w:rsidP="00E46036">
            <w:pPr>
              <w:jc w:val="both"/>
              <w:rPr>
                <w:rFonts w:ascii="Arial Rounded MT Bold" w:hAnsi="Arial Rounded MT Bold" w:cs="Arial"/>
                <w:sz w:val="20"/>
                <w:szCs w:val="20"/>
              </w:rPr>
            </w:pPr>
          </w:p>
        </w:tc>
        <w:tc>
          <w:tcPr>
            <w:tcW w:w="1113" w:type="dxa"/>
          </w:tcPr>
          <w:p w14:paraId="51C26DA6" w14:textId="77777777" w:rsidR="00EE78ED" w:rsidRPr="00D03B2C" w:rsidRDefault="00EE78ED" w:rsidP="00E46036">
            <w:pPr>
              <w:tabs>
                <w:tab w:val="left" w:pos="2456"/>
              </w:tabs>
              <w:jc w:val="both"/>
              <w:rPr>
                <w:rFonts w:ascii="Arial Rounded MT Bold" w:hAnsi="Arial Rounded MT Bold" w:cs="Arial"/>
                <w:b/>
                <w:sz w:val="20"/>
                <w:szCs w:val="20"/>
              </w:rPr>
            </w:pPr>
            <w:r w:rsidRPr="00D03B2C">
              <w:rPr>
                <w:rFonts w:ascii="Arial Rounded MT Bold" w:hAnsi="Arial Rounded MT Bold" w:cs="Arial"/>
                <w:b/>
                <w:sz w:val="20"/>
                <w:szCs w:val="20"/>
              </w:rPr>
              <w:t>V</w:t>
            </w:r>
          </w:p>
        </w:tc>
        <w:tc>
          <w:tcPr>
            <w:tcW w:w="1254" w:type="dxa"/>
          </w:tcPr>
          <w:p w14:paraId="2AF56714" w14:textId="77777777" w:rsidR="00EE78ED" w:rsidRPr="00D03B2C" w:rsidRDefault="00EE78ED" w:rsidP="00E46036">
            <w:pPr>
              <w:tabs>
                <w:tab w:val="left" w:pos="2456"/>
              </w:tabs>
              <w:jc w:val="both"/>
              <w:rPr>
                <w:rFonts w:ascii="Arial Rounded MT Bold" w:hAnsi="Arial Rounded MT Bold" w:cs="Arial"/>
                <w:sz w:val="20"/>
                <w:szCs w:val="20"/>
              </w:rPr>
            </w:pPr>
            <w:r w:rsidRPr="00D03B2C">
              <w:rPr>
                <w:rFonts w:ascii="Arial Rounded MT Bold" w:hAnsi="Arial Rounded MT Bold" w:cs="Arial"/>
                <w:sz w:val="20"/>
                <w:szCs w:val="20"/>
              </w:rPr>
              <w:t>9,976</w:t>
            </w:r>
          </w:p>
        </w:tc>
        <w:tc>
          <w:tcPr>
            <w:tcW w:w="1254" w:type="dxa"/>
          </w:tcPr>
          <w:p w14:paraId="238021B7" w14:textId="659F9022" w:rsidR="00EE78ED" w:rsidRPr="00D03B2C" w:rsidRDefault="00EE78ED" w:rsidP="00E46036">
            <w:pPr>
              <w:tabs>
                <w:tab w:val="left" w:pos="2456"/>
              </w:tabs>
              <w:jc w:val="center"/>
              <w:rPr>
                <w:rFonts w:ascii="Arial Rounded MT Bold" w:hAnsi="Arial Rounded MT Bold" w:cs="Arial"/>
                <w:b/>
                <w:sz w:val="20"/>
                <w:szCs w:val="20"/>
              </w:rPr>
            </w:pPr>
            <w:r w:rsidRPr="00D03B2C">
              <w:rPr>
                <w:rFonts w:ascii="Arial Rounded MT Bold" w:hAnsi="Arial Rounded MT Bold" w:cs="Arial"/>
                <w:b/>
                <w:sz w:val="20"/>
                <w:szCs w:val="20"/>
              </w:rPr>
              <w:t>-</w:t>
            </w:r>
          </w:p>
        </w:tc>
      </w:tr>
      <w:tr w:rsidR="00EE78ED" w:rsidRPr="00D03B2C" w14:paraId="23E1ECCA" w14:textId="77777777" w:rsidTr="00E66166">
        <w:trPr>
          <w:trHeight w:val="407"/>
          <w:jc w:val="center"/>
        </w:trPr>
        <w:tc>
          <w:tcPr>
            <w:tcW w:w="3931" w:type="dxa"/>
            <w:gridSpan w:val="3"/>
            <w:vMerge/>
          </w:tcPr>
          <w:p w14:paraId="06B71943" w14:textId="77777777" w:rsidR="00EE78ED" w:rsidRPr="00D03B2C" w:rsidRDefault="00EE78ED" w:rsidP="00E46036">
            <w:pPr>
              <w:jc w:val="both"/>
              <w:rPr>
                <w:rFonts w:ascii="Arial Rounded MT Bold" w:hAnsi="Arial Rounded MT Bold" w:cs="Arial"/>
                <w:sz w:val="20"/>
                <w:szCs w:val="20"/>
              </w:rPr>
            </w:pPr>
          </w:p>
        </w:tc>
        <w:tc>
          <w:tcPr>
            <w:tcW w:w="731" w:type="dxa"/>
            <w:vMerge/>
          </w:tcPr>
          <w:p w14:paraId="3950DB0F" w14:textId="77777777" w:rsidR="00EE78ED" w:rsidRPr="00D03B2C" w:rsidRDefault="00EE78ED" w:rsidP="00E46036">
            <w:pPr>
              <w:jc w:val="both"/>
              <w:rPr>
                <w:rFonts w:ascii="Arial Rounded MT Bold" w:hAnsi="Arial Rounded MT Bold" w:cs="Arial"/>
                <w:sz w:val="20"/>
                <w:szCs w:val="20"/>
              </w:rPr>
            </w:pPr>
          </w:p>
        </w:tc>
        <w:tc>
          <w:tcPr>
            <w:tcW w:w="1113" w:type="dxa"/>
          </w:tcPr>
          <w:p w14:paraId="6DF09F5F" w14:textId="77777777" w:rsidR="00EE78ED" w:rsidRPr="00D03B2C" w:rsidRDefault="00EE78ED" w:rsidP="00E46036">
            <w:pPr>
              <w:tabs>
                <w:tab w:val="left" w:pos="2456"/>
              </w:tabs>
              <w:jc w:val="both"/>
              <w:rPr>
                <w:rFonts w:ascii="Arial Rounded MT Bold" w:hAnsi="Arial Rounded MT Bold" w:cs="Arial"/>
                <w:b/>
                <w:sz w:val="20"/>
                <w:szCs w:val="20"/>
              </w:rPr>
            </w:pPr>
            <w:r w:rsidRPr="00D03B2C">
              <w:rPr>
                <w:rFonts w:ascii="Arial Rounded MT Bold" w:hAnsi="Arial Rounded MT Bold" w:cs="Arial"/>
                <w:b/>
                <w:sz w:val="20"/>
                <w:szCs w:val="20"/>
              </w:rPr>
              <w:t>As</w:t>
            </w:r>
          </w:p>
        </w:tc>
        <w:tc>
          <w:tcPr>
            <w:tcW w:w="1254" w:type="dxa"/>
          </w:tcPr>
          <w:p w14:paraId="431EDFF2" w14:textId="77777777" w:rsidR="00EE78ED" w:rsidRPr="00D03B2C" w:rsidRDefault="00EE78ED" w:rsidP="00E46036">
            <w:pPr>
              <w:tabs>
                <w:tab w:val="left" w:pos="2456"/>
              </w:tabs>
              <w:jc w:val="both"/>
              <w:rPr>
                <w:rFonts w:ascii="Arial Rounded MT Bold" w:hAnsi="Arial Rounded MT Bold" w:cs="Arial"/>
                <w:sz w:val="20"/>
                <w:szCs w:val="20"/>
              </w:rPr>
            </w:pPr>
            <w:r w:rsidRPr="00D03B2C">
              <w:rPr>
                <w:rFonts w:ascii="Arial Rounded MT Bold" w:hAnsi="Arial Rounded MT Bold" w:cs="Arial"/>
                <w:sz w:val="20"/>
                <w:szCs w:val="20"/>
              </w:rPr>
              <w:t>14,056</w:t>
            </w:r>
          </w:p>
        </w:tc>
        <w:tc>
          <w:tcPr>
            <w:tcW w:w="1254" w:type="dxa"/>
          </w:tcPr>
          <w:p w14:paraId="12821811" w14:textId="77777777" w:rsidR="00EE78ED" w:rsidRPr="00D03B2C" w:rsidRDefault="00EE78ED" w:rsidP="00E46036">
            <w:pPr>
              <w:tabs>
                <w:tab w:val="left" w:pos="2456"/>
              </w:tabs>
              <w:jc w:val="both"/>
              <w:rPr>
                <w:rFonts w:ascii="Arial Rounded MT Bold" w:hAnsi="Arial Rounded MT Bold" w:cs="Arial"/>
                <w:b/>
                <w:sz w:val="20"/>
                <w:szCs w:val="20"/>
              </w:rPr>
            </w:pPr>
            <w:r w:rsidRPr="00D03B2C">
              <w:rPr>
                <w:rFonts w:ascii="Arial Rounded MT Bold" w:hAnsi="Arial Rounded MT Bold" w:cs="Arial"/>
                <w:b/>
                <w:sz w:val="20"/>
                <w:szCs w:val="20"/>
              </w:rPr>
              <w:t xml:space="preserve">         -</w:t>
            </w:r>
          </w:p>
        </w:tc>
      </w:tr>
      <w:tr w:rsidR="00EE78ED" w:rsidRPr="00D03B2C" w14:paraId="4D1E1128" w14:textId="77777777" w:rsidTr="00E66166">
        <w:trPr>
          <w:trHeight w:val="428"/>
          <w:jc w:val="center"/>
        </w:trPr>
        <w:tc>
          <w:tcPr>
            <w:tcW w:w="3931" w:type="dxa"/>
            <w:gridSpan w:val="3"/>
            <w:vMerge/>
          </w:tcPr>
          <w:p w14:paraId="2D45C618" w14:textId="77777777" w:rsidR="00EE78ED" w:rsidRPr="00D03B2C" w:rsidRDefault="00EE78ED" w:rsidP="00E46036">
            <w:pPr>
              <w:jc w:val="both"/>
              <w:rPr>
                <w:rFonts w:ascii="Arial Rounded MT Bold" w:hAnsi="Arial Rounded MT Bold" w:cs="Arial"/>
                <w:sz w:val="20"/>
                <w:szCs w:val="20"/>
              </w:rPr>
            </w:pPr>
          </w:p>
        </w:tc>
        <w:tc>
          <w:tcPr>
            <w:tcW w:w="731" w:type="dxa"/>
            <w:vMerge/>
          </w:tcPr>
          <w:p w14:paraId="68CD4FD9" w14:textId="77777777" w:rsidR="00EE78ED" w:rsidRPr="00D03B2C" w:rsidRDefault="00EE78ED" w:rsidP="00E46036">
            <w:pPr>
              <w:jc w:val="both"/>
              <w:rPr>
                <w:rFonts w:ascii="Arial Rounded MT Bold" w:hAnsi="Arial Rounded MT Bold" w:cs="Arial"/>
                <w:sz w:val="20"/>
                <w:szCs w:val="20"/>
              </w:rPr>
            </w:pPr>
          </w:p>
        </w:tc>
        <w:tc>
          <w:tcPr>
            <w:tcW w:w="1113" w:type="dxa"/>
          </w:tcPr>
          <w:p w14:paraId="277D1C76" w14:textId="77777777" w:rsidR="00EE78ED" w:rsidRPr="00D03B2C" w:rsidRDefault="00EE78ED" w:rsidP="00E46036">
            <w:pPr>
              <w:tabs>
                <w:tab w:val="left" w:pos="2456"/>
              </w:tabs>
              <w:jc w:val="both"/>
              <w:rPr>
                <w:rFonts w:ascii="Arial Rounded MT Bold" w:hAnsi="Arial Rounded MT Bold" w:cs="Arial"/>
                <w:b/>
                <w:sz w:val="20"/>
                <w:szCs w:val="20"/>
              </w:rPr>
            </w:pPr>
            <w:r w:rsidRPr="00D03B2C">
              <w:rPr>
                <w:rFonts w:ascii="Arial Rounded MT Bold" w:hAnsi="Arial Rounded MT Bold" w:cs="Arial"/>
                <w:b/>
                <w:sz w:val="20"/>
                <w:szCs w:val="20"/>
              </w:rPr>
              <w:t>W</w:t>
            </w:r>
          </w:p>
        </w:tc>
        <w:tc>
          <w:tcPr>
            <w:tcW w:w="1254" w:type="dxa"/>
          </w:tcPr>
          <w:p w14:paraId="05B9B28A" w14:textId="77777777" w:rsidR="00EE78ED" w:rsidRPr="00D03B2C" w:rsidRDefault="00EE78ED" w:rsidP="00E46036">
            <w:pPr>
              <w:tabs>
                <w:tab w:val="left" w:pos="2456"/>
              </w:tabs>
              <w:jc w:val="both"/>
              <w:rPr>
                <w:rFonts w:ascii="Arial Rounded MT Bold" w:hAnsi="Arial Rounded MT Bold" w:cs="Arial"/>
                <w:sz w:val="20"/>
                <w:szCs w:val="20"/>
              </w:rPr>
            </w:pPr>
            <w:r w:rsidRPr="00D03B2C">
              <w:rPr>
                <w:rFonts w:ascii="Arial Rounded MT Bold" w:hAnsi="Arial Rounded MT Bold" w:cs="Arial"/>
                <w:sz w:val="20"/>
                <w:szCs w:val="20"/>
              </w:rPr>
              <w:t>0,626</w:t>
            </w:r>
          </w:p>
        </w:tc>
        <w:tc>
          <w:tcPr>
            <w:tcW w:w="1254" w:type="dxa"/>
          </w:tcPr>
          <w:p w14:paraId="4002F92D" w14:textId="77777777" w:rsidR="00EE78ED" w:rsidRPr="00D03B2C" w:rsidRDefault="00EE78ED" w:rsidP="00E46036">
            <w:pPr>
              <w:tabs>
                <w:tab w:val="left" w:pos="2456"/>
              </w:tabs>
              <w:jc w:val="both"/>
              <w:rPr>
                <w:rFonts w:ascii="Arial Rounded MT Bold" w:hAnsi="Arial Rounded MT Bold" w:cs="Arial"/>
                <w:b/>
                <w:sz w:val="20"/>
                <w:szCs w:val="20"/>
              </w:rPr>
            </w:pPr>
            <w:r w:rsidRPr="00D03B2C">
              <w:rPr>
                <w:rFonts w:ascii="Arial Rounded MT Bold" w:hAnsi="Arial Rounded MT Bold" w:cs="Arial"/>
                <w:b/>
                <w:sz w:val="20"/>
                <w:szCs w:val="20"/>
              </w:rPr>
              <w:t xml:space="preserve">         -</w:t>
            </w:r>
          </w:p>
        </w:tc>
      </w:tr>
      <w:tr w:rsidR="00EE78ED" w:rsidRPr="00D03B2C" w14:paraId="33B51A1F" w14:textId="77777777" w:rsidTr="00E66166">
        <w:trPr>
          <w:trHeight w:val="416"/>
          <w:jc w:val="center"/>
        </w:trPr>
        <w:tc>
          <w:tcPr>
            <w:tcW w:w="3931" w:type="dxa"/>
            <w:gridSpan w:val="3"/>
            <w:vMerge/>
          </w:tcPr>
          <w:p w14:paraId="15851542" w14:textId="77777777" w:rsidR="00EE78ED" w:rsidRPr="00D03B2C" w:rsidRDefault="00EE78ED" w:rsidP="00E46036">
            <w:pPr>
              <w:jc w:val="both"/>
              <w:rPr>
                <w:rFonts w:ascii="Arial Rounded MT Bold" w:hAnsi="Arial Rounded MT Bold" w:cs="Arial"/>
                <w:sz w:val="20"/>
                <w:szCs w:val="20"/>
              </w:rPr>
            </w:pPr>
          </w:p>
        </w:tc>
        <w:tc>
          <w:tcPr>
            <w:tcW w:w="731" w:type="dxa"/>
            <w:vMerge/>
          </w:tcPr>
          <w:p w14:paraId="2D8D43C5" w14:textId="77777777" w:rsidR="00EE78ED" w:rsidRPr="00D03B2C" w:rsidRDefault="00EE78ED" w:rsidP="00E46036">
            <w:pPr>
              <w:jc w:val="both"/>
              <w:rPr>
                <w:rFonts w:ascii="Arial Rounded MT Bold" w:hAnsi="Arial Rounded MT Bold" w:cs="Arial"/>
                <w:sz w:val="20"/>
                <w:szCs w:val="20"/>
              </w:rPr>
            </w:pPr>
          </w:p>
        </w:tc>
        <w:tc>
          <w:tcPr>
            <w:tcW w:w="1113" w:type="dxa"/>
          </w:tcPr>
          <w:p w14:paraId="1F6D9849" w14:textId="77777777" w:rsidR="00EE78ED" w:rsidRPr="00D03B2C" w:rsidRDefault="00EE78ED" w:rsidP="00E46036">
            <w:pPr>
              <w:tabs>
                <w:tab w:val="left" w:pos="2456"/>
              </w:tabs>
              <w:jc w:val="both"/>
              <w:rPr>
                <w:rFonts w:ascii="Arial Rounded MT Bold" w:hAnsi="Arial Rounded MT Bold" w:cs="Arial"/>
                <w:b/>
                <w:sz w:val="20"/>
                <w:szCs w:val="20"/>
              </w:rPr>
            </w:pPr>
            <w:r w:rsidRPr="00D03B2C">
              <w:rPr>
                <w:rFonts w:ascii="Arial Rounded MT Bold" w:hAnsi="Arial Rounded MT Bold" w:cs="Arial"/>
                <w:b/>
                <w:sz w:val="20"/>
                <w:szCs w:val="20"/>
              </w:rPr>
              <w:t>Ta</w:t>
            </w:r>
          </w:p>
        </w:tc>
        <w:tc>
          <w:tcPr>
            <w:tcW w:w="1254" w:type="dxa"/>
          </w:tcPr>
          <w:p w14:paraId="4A77F971" w14:textId="77777777" w:rsidR="00EE78ED" w:rsidRPr="00D03B2C" w:rsidRDefault="00EE78ED" w:rsidP="00E46036">
            <w:pPr>
              <w:tabs>
                <w:tab w:val="left" w:pos="2456"/>
              </w:tabs>
              <w:jc w:val="both"/>
              <w:rPr>
                <w:rFonts w:ascii="Arial Rounded MT Bold" w:hAnsi="Arial Rounded MT Bold" w:cs="Arial"/>
                <w:sz w:val="20"/>
                <w:szCs w:val="20"/>
              </w:rPr>
            </w:pPr>
            <w:r w:rsidRPr="00D03B2C">
              <w:rPr>
                <w:rFonts w:ascii="Arial Rounded MT Bold" w:hAnsi="Arial Rounded MT Bold" w:cs="Arial"/>
                <w:sz w:val="20"/>
                <w:szCs w:val="20"/>
              </w:rPr>
              <w:t>12,016</w:t>
            </w:r>
          </w:p>
        </w:tc>
        <w:tc>
          <w:tcPr>
            <w:tcW w:w="1254" w:type="dxa"/>
          </w:tcPr>
          <w:p w14:paraId="77A9447B" w14:textId="77777777" w:rsidR="00EE78ED" w:rsidRPr="00D03B2C" w:rsidRDefault="00EE78ED" w:rsidP="00E46036">
            <w:pPr>
              <w:tabs>
                <w:tab w:val="left" w:pos="2456"/>
              </w:tabs>
              <w:jc w:val="both"/>
              <w:rPr>
                <w:rFonts w:ascii="Arial Rounded MT Bold" w:hAnsi="Arial Rounded MT Bold" w:cs="Arial"/>
                <w:b/>
                <w:sz w:val="20"/>
                <w:szCs w:val="20"/>
              </w:rPr>
            </w:pPr>
            <w:r w:rsidRPr="00D03B2C">
              <w:rPr>
                <w:rFonts w:ascii="Arial Rounded MT Bold" w:hAnsi="Arial Rounded MT Bold" w:cs="Arial"/>
                <w:b/>
                <w:sz w:val="20"/>
                <w:szCs w:val="20"/>
              </w:rPr>
              <w:t>-</w:t>
            </w:r>
          </w:p>
        </w:tc>
      </w:tr>
    </w:tbl>
    <w:p w14:paraId="031ED6AD" w14:textId="77777777" w:rsidR="00EE78ED" w:rsidRPr="00D03B2C" w:rsidRDefault="00EE78ED" w:rsidP="00E46036">
      <w:pPr>
        <w:spacing w:line="240" w:lineRule="auto"/>
        <w:jc w:val="both"/>
        <w:rPr>
          <w:rFonts w:ascii="Arial Rounded MT Bold" w:hAnsi="Arial Rounded MT Bold" w:cs="Arial"/>
          <w:sz w:val="20"/>
          <w:szCs w:val="20"/>
        </w:rPr>
      </w:pPr>
    </w:p>
    <w:p w14:paraId="3F827ED5" w14:textId="1E2C8159" w:rsidR="00EE78ED" w:rsidRPr="00D03B2C" w:rsidRDefault="00EE78ED" w:rsidP="00E46036">
      <w:pPr>
        <w:spacing w:line="240" w:lineRule="auto"/>
        <w:jc w:val="both"/>
        <w:rPr>
          <w:rFonts w:ascii="Arial Rounded MT Bold" w:hAnsi="Arial Rounded MT Bold" w:cs="Arial"/>
          <w:sz w:val="20"/>
          <w:szCs w:val="20"/>
        </w:rPr>
      </w:pPr>
      <w:r w:rsidRPr="00D03B2C">
        <w:rPr>
          <w:rFonts w:ascii="Arial Rounded MT Bold" w:hAnsi="Arial Rounded MT Bold" w:cs="Arial"/>
          <w:sz w:val="20"/>
          <w:szCs w:val="20"/>
        </w:rPr>
        <w:t xml:space="preserve">The results obtained before and after heat treatment are </w:t>
      </w:r>
      <w:proofErr w:type="gramStart"/>
      <w:r w:rsidRPr="00D03B2C">
        <w:rPr>
          <w:rFonts w:ascii="Arial Rounded MT Bold" w:hAnsi="Arial Rounded MT Bold" w:cs="Arial"/>
          <w:sz w:val="20"/>
          <w:szCs w:val="20"/>
        </w:rPr>
        <w:t>respectively:</w:t>
      </w:r>
      <w:proofErr w:type="gramEnd"/>
      <w:r w:rsidRPr="00D03B2C">
        <w:rPr>
          <w:rFonts w:ascii="Arial Rounded MT Bold" w:hAnsi="Arial Rounded MT Bold" w:cs="Arial"/>
          <w:sz w:val="20"/>
          <w:szCs w:val="20"/>
        </w:rPr>
        <w:t xml:space="preserve"> for</w:t>
      </w:r>
      <w:r w:rsidR="005F114C" w:rsidRPr="00D03B2C">
        <w:rPr>
          <w:rFonts w:ascii="Arial Rounded MT Bold" w:hAnsi="Arial Rounded MT Bold" w:cs="Arial"/>
          <w:sz w:val="20"/>
          <w:szCs w:val="20"/>
        </w:rPr>
        <w:t xml:space="preserve"> P</w:t>
      </w:r>
      <w:r w:rsidR="005F114C" w:rsidRPr="00D03B2C">
        <w:rPr>
          <w:rFonts w:ascii="Arial Rounded MT Bold" w:hAnsi="Arial Rounded MT Bold" w:cs="Arial"/>
          <w:sz w:val="20"/>
          <w:szCs w:val="20"/>
          <w:vertAlign w:val="subscript"/>
        </w:rPr>
        <w:t>2</w:t>
      </w:r>
      <w:r w:rsidR="005F114C" w:rsidRPr="00D03B2C">
        <w:rPr>
          <w:rFonts w:ascii="Arial Rounded MT Bold" w:hAnsi="Arial Rounded MT Bold" w:cs="Arial"/>
          <w:sz w:val="20"/>
          <w:szCs w:val="20"/>
        </w:rPr>
        <w:t>O</w:t>
      </w:r>
      <w:r w:rsidR="005F114C" w:rsidRPr="00D03B2C">
        <w:rPr>
          <w:rFonts w:ascii="Arial Rounded MT Bold" w:hAnsi="Arial Rounded MT Bold" w:cs="Arial"/>
          <w:sz w:val="20"/>
          <w:szCs w:val="20"/>
          <w:vertAlign w:val="subscript"/>
        </w:rPr>
        <w:t>5</w:t>
      </w:r>
      <w:r w:rsidR="005F114C" w:rsidRPr="00D03B2C">
        <w:rPr>
          <w:rFonts w:ascii="Arial Rounded MT Bold" w:hAnsi="Arial Rounded MT Bold" w:cs="Arial"/>
          <w:sz w:val="20"/>
          <w:szCs w:val="20"/>
        </w:rPr>
        <w:t xml:space="preserve"> </w:t>
      </w:r>
      <w:r w:rsidRPr="00D03B2C">
        <w:rPr>
          <w:rFonts w:ascii="Arial Rounded MT Bold" w:hAnsi="Arial Rounded MT Bold" w:cs="Arial"/>
          <w:sz w:val="20"/>
          <w:szCs w:val="20"/>
        </w:rPr>
        <w:t>(from 20.6% to 30.8%), for Al</w:t>
      </w:r>
      <w:r w:rsidRPr="00D03B2C">
        <w:rPr>
          <w:rFonts w:ascii="Arial Rounded MT Bold" w:hAnsi="Arial Rounded MT Bold" w:cs="Arial"/>
          <w:sz w:val="20"/>
          <w:szCs w:val="20"/>
          <w:vertAlign w:val="subscript"/>
        </w:rPr>
        <w:t>2</w:t>
      </w:r>
      <w:r w:rsidRPr="00D03B2C">
        <w:rPr>
          <w:rFonts w:ascii="Arial Rounded MT Bold" w:hAnsi="Arial Rounded MT Bold" w:cs="Arial"/>
          <w:sz w:val="20"/>
          <w:szCs w:val="20"/>
        </w:rPr>
        <w:t>O</w:t>
      </w:r>
      <w:r w:rsidRPr="00D03B2C">
        <w:rPr>
          <w:rFonts w:ascii="Arial Rounded MT Bold" w:hAnsi="Arial Rounded MT Bold" w:cs="Arial"/>
          <w:sz w:val="20"/>
          <w:szCs w:val="20"/>
          <w:vertAlign w:val="subscript"/>
        </w:rPr>
        <w:t>3</w:t>
      </w:r>
      <w:r w:rsidRPr="00D03B2C">
        <w:rPr>
          <w:rFonts w:ascii="Arial Rounded MT Bold" w:hAnsi="Arial Rounded MT Bold" w:cs="Arial"/>
          <w:sz w:val="20"/>
          <w:szCs w:val="20"/>
        </w:rPr>
        <w:t xml:space="preserve"> (from 4.64% to 0.485%), for SiO</w:t>
      </w:r>
      <w:r w:rsidRPr="00D03B2C">
        <w:rPr>
          <w:rFonts w:ascii="Arial Rounded MT Bold" w:hAnsi="Arial Rounded MT Bold" w:cs="Arial"/>
          <w:sz w:val="20"/>
          <w:szCs w:val="20"/>
          <w:vertAlign w:val="subscript"/>
        </w:rPr>
        <w:t xml:space="preserve">2 </w:t>
      </w:r>
      <w:r w:rsidRPr="00D03B2C">
        <w:rPr>
          <w:rFonts w:ascii="Arial Rounded MT Bold" w:hAnsi="Arial Rounded MT Bold" w:cs="Arial"/>
          <w:sz w:val="20"/>
          <w:szCs w:val="20"/>
        </w:rPr>
        <w:t>(from 3.35% to 0.051%), and for MgO (from 0.763% to 0.015%). We observe an increase in the P</w:t>
      </w:r>
      <w:r w:rsidRPr="00D03B2C">
        <w:rPr>
          <w:rFonts w:ascii="Arial Rounded MT Bold" w:hAnsi="Arial Rounded MT Bold" w:cs="Arial"/>
          <w:sz w:val="20"/>
          <w:szCs w:val="20"/>
          <w:vertAlign w:val="subscript"/>
        </w:rPr>
        <w:t>2</w:t>
      </w:r>
      <w:r w:rsidRPr="00D03B2C">
        <w:rPr>
          <w:rFonts w:ascii="Arial Rounded MT Bold" w:hAnsi="Arial Rounded MT Bold" w:cs="Arial"/>
          <w:sz w:val="20"/>
          <w:szCs w:val="20"/>
        </w:rPr>
        <w:t>O</w:t>
      </w:r>
      <w:r w:rsidRPr="00D03B2C">
        <w:rPr>
          <w:rFonts w:ascii="Arial Rounded MT Bold" w:hAnsi="Arial Rounded MT Bold" w:cs="Arial"/>
          <w:sz w:val="20"/>
          <w:szCs w:val="20"/>
          <w:vertAlign w:val="subscript"/>
        </w:rPr>
        <w:t>5</w:t>
      </w:r>
      <w:r w:rsidRPr="00D03B2C">
        <w:rPr>
          <w:rFonts w:ascii="Arial Rounded MT Bold" w:hAnsi="Arial Rounded MT Bold" w:cs="Arial"/>
          <w:sz w:val="20"/>
          <w:szCs w:val="20"/>
        </w:rPr>
        <w:t xml:space="preserve"> content of calcined phosphate and a decrease in certain impurities such as Al</w:t>
      </w:r>
      <w:r w:rsidRPr="00D03B2C">
        <w:rPr>
          <w:rFonts w:ascii="Arial Rounded MT Bold" w:hAnsi="Arial Rounded MT Bold" w:cs="Arial"/>
          <w:sz w:val="20"/>
          <w:szCs w:val="20"/>
          <w:vertAlign w:val="subscript"/>
        </w:rPr>
        <w:t>2</w:t>
      </w:r>
      <w:r w:rsidRPr="00D03B2C">
        <w:rPr>
          <w:rFonts w:ascii="Arial Rounded MT Bold" w:hAnsi="Arial Rounded MT Bold" w:cs="Arial"/>
          <w:sz w:val="20"/>
          <w:szCs w:val="20"/>
        </w:rPr>
        <w:t>O</w:t>
      </w:r>
      <w:r w:rsidRPr="00D03B2C">
        <w:rPr>
          <w:rFonts w:ascii="Arial Rounded MT Bold" w:hAnsi="Arial Rounded MT Bold" w:cs="Arial"/>
          <w:sz w:val="20"/>
          <w:szCs w:val="20"/>
          <w:vertAlign w:val="subscript"/>
        </w:rPr>
        <w:t>3</w:t>
      </w:r>
      <w:r w:rsidRPr="00D03B2C">
        <w:rPr>
          <w:rFonts w:ascii="Arial Rounded MT Bold" w:hAnsi="Arial Rounded MT Bold" w:cs="Arial"/>
          <w:sz w:val="20"/>
          <w:szCs w:val="20"/>
        </w:rPr>
        <w:t>, SiO</w:t>
      </w:r>
      <w:r w:rsidRPr="00D03B2C">
        <w:rPr>
          <w:rFonts w:ascii="Arial Rounded MT Bold" w:hAnsi="Arial Rounded MT Bold" w:cs="Arial"/>
          <w:sz w:val="20"/>
          <w:szCs w:val="20"/>
          <w:vertAlign w:val="subscript"/>
        </w:rPr>
        <w:t>2</w:t>
      </w:r>
      <w:r w:rsidRPr="00D03B2C">
        <w:rPr>
          <w:rFonts w:ascii="Arial Rounded MT Bold" w:hAnsi="Arial Rounded MT Bold" w:cs="Arial"/>
          <w:sz w:val="20"/>
          <w:szCs w:val="20"/>
        </w:rPr>
        <w:t xml:space="preserve">, and MgO. This can be explained by the removal of </w:t>
      </w:r>
      <w:r w:rsidR="00106F89" w:rsidRPr="00D03B2C">
        <w:rPr>
          <w:rFonts w:ascii="Arial Rounded MT Bold" w:hAnsi="Arial Rounded MT Bold" w:cs="Arial"/>
          <w:sz w:val="20"/>
          <w:szCs w:val="20"/>
        </w:rPr>
        <w:t>large portion</w:t>
      </w:r>
      <w:r w:rsidRPr="00D03B2C">
        <w:rPr>
          <w:rFonts w:ascii="Arial Rounded MT Bold" w:hAnsi="Arial Rounded MT Bold" w:cs="Arial"/>
          <w:sz w:val="20"/>
          <w:szCs w:val="20"/>
        </w:rPr>
        <w:t xml:space="preserve"> of impurities such as organic matter, silica, water, aluminum oxide, and magnesium oxide. In other studies, authors have shown that impurities do not promote phosphate valorization processes and their effectiveness in direct agricultural application [</w:t>
      </w:r>
      <w:r w:rsidR="00C150E0">
        <w:rPr>
          <w:rFonts w:ascii="Arial Rounded MT Bold" w:hAnsi="Arial Rounded MT Bold" w:cs="Arial"/>
          <w:sz w:val="20"/>
          <w:szCs w:val="20"/>
        </w:rPr>
        <w:t>10</w:t>
      </w:r>
      <w:r w:rsidRPr="00D03B2C">
        <w:rPr>
          <w:rFonts w:ascii="Arial Rounded MT Bold" w:hAnsi="Arial Rounded MT Bold" w:cs="Arial"/>
          <w:sz w:val="20"/>
          <w:szCs w:val="20"/>
        </w:rPr>
        <w:t xml:space="preserve">, </w:t>
      </w:r>
      <w:r w:rsidR="00C150E0">
        <w:rPr>
          <w:rFonts w:ascii="Arial Rounded MT Bold" w:hAnsi="Arial Rounded MT Bold" w:cs="Arial"/>
          <w:sz w:val="20"/>
          <w:szCs w:val="20"/>
        </w:rPr>
        <w:t>11</w:t>
      </w:r>
      <w:r w:rsidRPr="00D03B2C">
        <w:rPr>
          <w:rFonts w:ascii="Arial Rounded MT Bold" w:hAnsi="Arial Rounded MT Bold" w:cs="Arial"/>
          <w:sz w:val="20"/>
          <w:szCs w:val="20"/>
        </w:rPr>
        <w:t>]. Similarly, Mr. El Ouardi and his colleagues [</w:t>
      </w:r>
      <w:r w:rsidR="00042E99">
        <w:rPr>
          <w:rFonts w:ascii="Arial Rounded MT Bold" w:hAnsi="Arial Rounded MT Bold" w:cs="Arial"/>
          <w:sz w:val="20"/>
          <w:szCs w:val="20"/>
        </w:rPr>
        <w:t>9</w:t>
      </w:r>
      <w:r w:rsidRPr="00D03B2C">
        <w:rPr>
          <w:rFonts w:ascii="Arial Rounded MT Bold" w:hAnsi="Arial Rounded MT Bold" w:cs="Arial"/>
          <w:sz w:val="20"/>
          <w:szCs w:val="20"/>
        </w:rPr>
        <w:t xml:space="preserve">] showed that the </w:t>
      </w:r>
      <w:bookmarkStart w:id="0" w:name="_Hlk214735489"/>
      <w:r w:rsidRPr="00D03B2C">
        <w:rPr>
          <w:rFonts w:ascii="Arial Rounded MT Bold" w:hAnsi="Arial Rounded MT Bold" w:cs="Arial"/>
          <w:sz w:val="20"/>
          <w:szCs w:val="20"/>
        </w:rPr>
        <w:t>P</w:t>
      </w:r>
      <w:r w:rsidRPr="00D03B2C">
        <w:rPr>
          <w:rFonts w:ascii="Arial Rounded MT Bold" w:hAnsi="Arial Rounded MT Bold" w:cs="Arial"/>
          <w:sz w:val="20"/>
          <w:szCs w:val="20"/>
          <w:vertAlign w:val="subscript"/>
        </w:rPr>
        <w:t>2</w:t>
      </w:r>
      <w:r w:rsidRPr="00D03B2C">
        <w:rPr>
          <w:rFonts w:ascii="Arial Rounded MT Bold" w:hAnsi="Arial Rounded MT Bold" w:cs="Arial"/>
          <w:sz w:val="20"/>
          <w:szCs w:val="20"/>
        </w:rPr>
        <w:t>O</w:t>
      </w:r>
      <w:r w:rsidRPr="00D03B2C">
        <w:rPr>
          <w:rFonts w:ascii="Arial Rounded MT Bold" w:hAnsi="Arial Rounded MT Bold" w:cs="Arial"/>
          <w:sz w:val="20"/>
          <w:szCs w:val="20"/>
          <w:vertAlign w:val="subscript"/>
        </w:rPr>
        <w:t>5</w:t>
      </w:r>
      <w:bookmarkEnd w:id="0"/>
      <w:r w:rsidRPr="00D03B2C">
        <w:rPr>
          <w:rFonts w:ascii="Arial Rounded MT Bold" w:hAnsi="Arial Rounded MT Bold" w:cs="Arial"/>
          <w:sz w:val="20"/>
          <w:szCs w:val="20"/>
        </w:rPr>
        <w:t xml:space="preserve"> content increases and the impurity content decreases at a temperature of 850°C for 30 minutes. Removing the impurities does not affect the P</w:t>
      </w:r>
      <w:r w:rsidRPr="00D03B2C">
        <w:rPr>
          <w:rFonts w:ascii="Arial Rounded MT Bold" w:hAnsi="Arial Rounded MT Bold" w:cs="Arial"/>
          <w:sz w:val="20"/>
          <w:szCs w:val="20"/>
          <w:vertAlign w:val="subscript"/>
        </w:rPr>
        <w:t>2</w:t>
      </w:r>
      <w:r w:rsidRPr="00D03B2C">
        <w:rPr>
          <w:rFonts w:ascii="Arial Rounded MT Bold" w:hAnsi="Arial Rounded MT Bold" w:cs="Arial"/>
          <w:sz w:val="20"/>
          <w:szCs w:val="20"/>
        </w:rPr>
        <w:t>O</w:t>
      </w:r>
      <w:r w:rsidRPr="00D03B2C">
        <w:rPr>
          <w:rFonts w:ascii="Arial Rounded MT Bold" w:hAnsi="Arial Rounded MT Bold" w:cs="Arial"/>
          <w:sz w:val="20"/>
          <w:szCs w:val="20"/>
          <w:vertAlign w:val="subscript"/>
        </w:rPr>
        <w:t>5</w:t>
      </w:r>
      <w:r w:rsidRPr="00D03B2C">
        <w:rPr>
          <w:rFonts w:ascii="Arial Rounded MT Bold" w:hAnsi="Arial Rounded MT Bold" w:cs="Arial"/>
          <w:sz w:val="20"/>
          <w:szCs w:val="20"/>
        </w:rPr>
        <w:t xml:space="preserve"> content. It is important to note that the presence of organic matter and oxides in marketable phosphate affects its valorization and solubility.</w:t>
      </w:r>
    </w:p>
    <w:p w14:paraId="52215D1A" w14:textId="77777777" w:rsidR="00EE78ED" w:rsidRPr="00D03B2C" w:rsidRDefault="00EE78ED" w:rsidP="00E46036">
      <w:pPr>
        <w:spacing w:line="240" w:lineRule="auto"/>
        <w:jc w:val="both"/>
        <w:rPr>
          <w:rFonts w:ascii="Arial Rounded MT Bold" w:hAnsi="Arial Rounded MT Bold" w:cs="Arial"/>
          <w:b/>
          <w:bCs/>
          <w:sz w:val="22"/>
          <w:szCs w:val="22"/>
        </w:rPr>
      </w:pPr>
      <w:r w:rsidRPr="00D03B2C">
        <w:rPr>
          <w:rFonts w:ascii="Arial Rounded MT Bold" w:hAnsi="Arial Rounded MT Bold" w:cs="Arial"/>
          <w:b/>
          <w:bCs/>
          <w:sz w:val="22"/>
          <w:szCs w:val="22"/>
        </w:rPr>
        <w:t>III.2. Solubility of Natural Phosphate from Tahoua in Solutions</w:t>
      </w:r>
    </w:p>
    <w:p w14:paraId="64FD96F8" w14:textId="0719F958" w:rsidR="00EE78ED" w:rsidRPr="00D03B2C" w:rsidRDefault="00EE78ED" w:rsidP="00E46036">
      <w:pPr>
        <w:spacing w:line="240" w:lineRule="auto"/>
        <w:jc w:val="both"/>
        <w:rPr>
          <w:rFonts w:ascii="Arial Rounded MT Bold" w:hAnsi="Arial Rounded MT Bold" w:cs="Arial"/>
          <w:sz w:val="20"/>
          <w:szCs w:val="20"/>
        </w:rPr>
      </w:pPr>
      <w:r w:rsidRPr="00D03B2C">
        <w:rPr>
          <w:rFonts w:ascii="Arial Rounded MT Bold" w:hAnsi="Arial Rounded MT Bold" w:cs="Arial"/>
          <w:sz w:val="20"/>
          <w:szCs w:val="20"/>
        </w:rPr>
        <w:t xml:space="preserve">Tradeable phosphate from Tahoua is a sedimentary phosphate [1]. It is mainly composed of fluoroapatite. </w:t>
      </w:r>
      <w:r w:rsidR="005904FE" w:rsidRPr="005904FE">
        <w:rPr>
          <w:rFonts w:ascii="Arial Rounded MT Bold" w:hAnsi="Arial Rounded MT Bold" w:cs="Arial"/>
          <w:sz w:val="20"/>
          <w:szCs w:val="20"/>
        </w:rPr>
        <w:t xml:space="preserve">The decomposition of fluoroapatite takes place at the surface of the solid substrate and proceeds as a chemical reaction that does not require a catalyst. During the dissolution process, bond cleavage occurs sequentially, beginning with the weakest bonds and progressing towards the strongest. Accordingly, the dissolution of fluoroapatite is initiated by the cleavage of </w:t>
      </w:r>
      <w:proofErr w:type="gramStart"/>
      <w:r w:rsidR="005904FE" w:rsidRPr="005904FE">
        <w:rPr>
          <w:rFonts w:ascii="Arial Rounded MT Bold" w:hAnsi="Arial Rounded MT Bold" w:cs="Arial"/>
          <w:sz w:val="20"/>
          <w:szCs w:val="20"/>
        </w:rPr>
        <w:t>Ca</w:t>
      </w:r>
      <w:proofErr w:type="gramEnd"/>
      <w:r w:rsidR="005904FE" w:rsidRPr="005904FE">
        <w:rPr>
          <w:rFonts w:ascii="Arial Rounded MT Bold" w:hAnsi="Arial Rounded MT Bold" w:cs="Arial"/>
          <w:sz w:val="20"/>
          <w:szCs w:val="20"/>
        </w:rPr>
        <w:t>–F bonds, followed by Ca–P bonds. In contrast, the P–O bonds, which possess the highest bond energies, remain intact, thereby preserving the overall structural framework</w:t>
      </w:r>
      <w:bookmarkStart w:id="1" w:name="_GoBack"/>
      <w:bookmarkEnd w:id="1"/>
      <w:r w:rsidRPr="00D03B2C">
        <w:rPr>
          <w:rFonts w:ascii="Arial Rounded MT Bold" w:hAnsi="Arial Rounded MT Bold" w:cs="Arial"/>
          <w:sz w:val="20"/>
          <w:szCs w:val="20"/>
        </w:rPr>
        <w:t xml:space="preserve"> [1</w:t>
      </w:r>
      <w:r w:rsidR="00070853">
        <w:rPr>
          <w:rFonts w:ascii="Arial Rounded MT Bold" w:hAnsi="Arial Rounded MT Bold" w:cs="Arial"/>
          <w:sz w:val="20"/>
          <w:szCs w:val="20"/>
        </w:rPr>
        <w:t>2</w:t>
      </w:r>
      <w:r w:rsidRPr="00D03B2C">
        <w:rPr>
          <w:rFonts w:ascii="Arial Rounded MT Bold" w:hAnsi="Arial Rounded MT Bold" w:cs="Arial"/>
          <w:sz w:val="20"/>
          <w:szCs w:val="20"/>
        </w:rPr>
        <w:t>]. In acidic media, the phosphate, in the form of PO</w:t>
      </w:r>
      <w:r w:rsidRPr="00D03B2C">
        <w:rPr>
          <w:rFonts w:ascii="Arial Rounded MT Bold" w:hAnsi="Arial Rounded MT Bold" w:cs="Arial"/>
          <w:sz w:val="20"/>
          <w:szCs w:val="20"/>
          <w:vertAlign w:val="subscript"/>
        </w:rPr>
        <w:t>4</w:t>
      </w:r>
      <w:r w:rsidRPr="00D03B2C">
        <w:rPr>
          <w:rFonts w:ascii="Arial Rounded MT Bold" w:hAnsi="Arial Rounded MT Bold" w:cs="Arial"/>
          <w:sz w:val="20"/>
          <w:szCs w:val="20"/>
          <w:vertAlign w:val="superscript"/>
        </w:rPr>
        <w:t xml:space="preserve">3- </w:t>
      </w:r>
      <w:r w:rsidRPr="00D03B2C">
        <w:rPr>
          <w:rFonts w:ascii="Arial Rounded MT Bold" w:hAnsi="Arial Rounded MT Bold" w:cs="Arial"/>
          <w:sz w:val="20"/>
          <w:szCs w:val="20"/>
        </w:rPr>
        <w:t>ions, binds H</w:t>
      </w:r>
      <w:r w:rsidRPr="00D03B2C">
        <w:rPr>
          <w:rFonts w:ascii="Arial Rounded MT Bold" w:hAnsi="Arial Rounded MT Bold" w:cs="Arial"/>
          <w:sz w:val="20"/>
          <w:szCs w:val="20"/>
          <w:vertAlign w:val="superscript"/>
        </w:rPr>
        <w:t>+</w:t>
      </w:r>
      <w:r w:rsidRPr="00D03B2C">
        <w:rPr>
          <w:rFonts w:ascii="Arial Rounded MT Bold" w:hAnsi="Arial Rounded MT Bold" w:cs="Arial"/>
          <w:sz w:val="20"/>
          <w:szCs w:val="20"/>
        </w:rPr>
        <w:t xml:space="preserve"> ions to form HPO</w:t>
      </w:r>
      <w:r w:rsidRPr="00D03B2C">
        <w:rPr>
          <w:rFonts w:ascii="Arial Rounded MT Bold" w:hAnsi="Arial Rounded MT Bold" w:cs="Arial"/>
          <w:sz w:val="20"/>
          <w:szCs w:val="20"/>
          <w:vertAlign w:val="subscript"/>
        </w:rPr>
        <w:t>4</w:t>
      </w:r>
      <w:r w:rsidRPr="00D03B2C">
        <w:rPr>
          <w:rFonts w:ascii="Arial Rounded MT Bold" w:hAnsi="Arial Rounded MT Bold" w:cs="Arial"/>
          <w:sz w:val="20"/>
          <w:szCs w:val="20"/>
          <w:vertAlign w:val="superscript"/>
        </w:rPr>
        <w:t xml:space="preserve">2- </w:t>
      </w:r>
      <w:r w:rsidRPr="00D03B2C">
        <w:rPr>
          <w:rFonts w:ascii="Arial Rounded MT Bold" w:hAnsi="Arial Rounded MT Bold" w:cs="Arial"/>
          <w:sz w:val="20"/>
          <w:szCs w:val="20"/>
        </w:rPr>
        <w:t>or H</w:t>
      </w:r>
      <w:r w:rsidRPr="00D03B2C">
        <w:rPr>
          <w:rFonts w:ascii="Arial Rounded MT Bold" w:hAnsi="Arial Rounded MT Bold" w:cs="Arial"/>
          <w:sz w:val="20"/>
          <w:szCs w:val="20"/>
          <w:vertAlign w:val="subscript"/>
        </w:rPr>
        <w:t>2</w:t>
      </w:r>
      <w:r w:rsidRPr="00D03B2C">
        <w:rPr>
          <w:rFonts w:ascii="Arial Rounded MT Bold" w:hAnsi="Arial Rounded MT Bold" w:cs="Arial"/>
          <w:sz w:val="20"/>
          <w:szCs w:val="20"/>
        </w:rPr>
        <w:t>PO</w:t>
      </w:r>
      <w:r w:rsidRPr="00D03B2C">
        <w:rPr>
          <w:rFonts w:ascii="Arial Rounded MT Bold" w:hAnsi="Arial Rounded MT Bold" w:cs="Arial"/>
          <w:sz w:val="20"/>
          <w:szCs w:val="20"/>
          <w:vertAlign w:val="subscript"/>
        </w:rPr>
        <w:t>4</w:t>
      </w:r>
      <w:r w:rsidRPr="00D03B2C">
        <w:rPr>
          <w:rFonts w:ascii="Arial Rounded MT Bold" w:hAnsi="Arial Rounded MT Bold" w:cs="Arial"/>
          <w:sz w:val="20"/>
          <w:szCs w:val="20"/>
          <w:vertAlign w:val="superscript"/>
        </w:rPr>
        <w:t>-</w:t>
      </w:r>
      <w:r w:rsidRPr="00D03B2C">
        <w:rPr>
          <w:rFonts w:ascii="Arial Rounded MT Bold" w:hAnsi="Arial Rounded MT Bold" w:cs="Arial"/>
          <w:sz w:val="20"/>
          <w:szCs w:val="20"/>
        </w:rPr>
        <w:t xml:space="preserve"> ions, depending on the strength of the acid. The decomposition reaction of fluoroapatites in acidic solutions can be written [1</w:t>
      </w:r>
      <w:r w:rsidR="00070853">
        <w:rPr>
          <w:rFonts w:ascii="Arial Rounded MT Bold" w:hAnsi="Arial Rounded MT Bold" w:cs="Arial"/>
          <w:sz w:val="20"/>
          <w:szCs w:val="20"/>
        </w:rPr>
        <w:t>3</w:t>
      </w:r>
      <w:proofErr w:type="gramStart"/>
      <w:r w:rsidRPr="00D03B2C">
        <w:rPr>
          <w:rFonts w:ascii="Arial Rounded MT Bold" w:hAnsi="Arial Rounded MT Bold" w:cs="Arial"/>
          <w:sz w:val="20"/>
          <w:szCs w:val="20"/>
        </w:rPr>
        <w:t>]:</w:t>
      </w:r>
      <w:proofErr w:type="gramEnd"/>
    </w:p>
    <w:p w14:paraId="6F9590D7" w14:textId="77777777" w:rsidR="00EE78ED" w:rsidRPr="00D03B2C" w:rsidRDefault="00EE78ED" w:rsidP="00E46036">
      <w:pPr>
        <w:spacing w:line="240" w:lineRule="auto"/>
        <w:jc w:val="both"/>
        <w:rPr>
          <w:rFonts w:ascii="Arial Rounded MT Bold" w:hAnsi="Arial Rounded MT Bold" w:cs="Arial"/>
          <w:b/>
          <w:bCs/>
          <w:sz w:val="20"/>
          <w:szCs w:val="20"/>
        </w:rPr>
      </w:pPr>
      <w:r w:rsidRPr="00D03B2C">
        <w:rPr>
          <w:rFonts w:ascii="Arial Rounded MT Bold" w:hAnsi="Arial Rounded MT Bold" w:cs="Arial"/>
          <w:b/>
          <w:bCs/>
          <w:sz w:val="20"/>
          <w:szCs w:val="20"/>
        </w:rPr>
        <w:t>Ca</w:t>
      </w:r>
      <w:r w:rsidRPr="00D03B2C">
        <w:rPr>
          <w:rFonts w:ascii="Arial Rounded MT Bold" w:hAnsi="Arial Rounded MT Bold" w:cs="Arial"/>
          <w:b/>
          <w:bCs/>
          <w:sz w:val="20"/>
          <w:szCs w:val="20"/>
          <w:vertAlign w:val="subscript"/>
        </w:rPr>
        <w:t>10</w:t>
      </w:r>
      <w:r w:rsidRPr="00D03B2C">
        <w:rPr>
          <w:rFonts w:ascii="Arial Rounded MT Bold" w:hAnsi="Arial Rounded MT Bold" w:cs="Arial"/>
          <w:b/>
          <w:bCs/>
          <w:sz w:val="20"/>
          <w:szCs w:val="20"/>
        </w:rPr>
        <w:t>(PO</w:t>
      </w:r>
      <w:r w:rsidRPr="00D03B2C">
        <w:rPr>
          <w:rFonts w:ascii="Arial Rounded MT Bold" w:hAnsi="Arial Rounded MT Bold" w:cs="Arial"/>
          <w:b/>
          <w:bCs/>
          <w:sz w:val="20"/>
          <w:szCs w:val="20"/>
          <w:vertAlign w:val="subscript"/>
        </w:rPr>
        <w:t>4</w:t>
      </w:r>
      <w:r w:rsidRPr="00D03B2C">
        <w:rPr>
          <w:rFonts w:ascii="Arial Rounded MT Bold" w:hAnsi="Arial Rounded MT Bold" w:cs="Arial"/>
          <w:b/>
          <w:bCs/>
          <w:sz w:val="20"/>
          <w:szCs w:val="20"/>
        </w:rPr>
        <w:t>)</w:t>
      </w:r>
      <w:r w:rsidRPr="00D03B2C">
        <w:rPr>
          <w:rFonts w:ascii="Arial Rounded MT Bold" w:hAnsi="Arial Rounded MT Bold" w:cs="Arial"/>
          <w:b/>
          <w:bCs/>
          <w:sz w:val="20"/>
          <w:szCs w:val="20"/>
          <w:vertAlign w:val="subscript"/>
        </w:rPr>
        <w:t>6</w:t>
      </w:r>
      <w:r w:rsidRPr="00D03B2C">
        <w:rPr>
          <w:rFonts w:ascii="Arial Rounded MT Bold" w:hAnsi="Arial Rounded MT Bold" w:cs="Arial"/>
          <w:b/>
          <w:bCs/>
          <w:sz w:val="20"/>
          <w:szCs w:val="20"/>
        </w:rPr>
        <w:t>F</w:t>
      </w:r>
      <w:r w:rsidRPr="00D03B2C">
        <w:rPr>
          <w:rFonts w:ascii="Arial Rounded MT Bold" w:hAnsi="Arial Rounded MT Bold" w:cs="Arial"/>
          <w:b/>
          <w:bCs/>
          <w:sz w:val="20"/>
          <w:szCs w:val="20"/>
          <w:vertAlign w:val="subscript"/>
        </w:rPr>
        <w:t>2</w:t>
      </w:r>
      <w:r w:rsidRPr="00D03B2C">
        <w:rPr>
          <w:rFonts w:ascii="Arial Rounded MT Bold" w:hAnsi="Arial Rounded MT Bold" w:cs="Arial"/>
          <w:b/>
          <w:bCs/>
          <w:sz w:val="20"/>
          <w:szCs w:val="20"/>
        </w:rPr>
        <w:t xml:space="preserve"> + 14H</w:t>
      </w:r>
      <w:r w:rsidRPr="00D03B2C">
        <w:rPr>
          <w:rFonts w:ascii="Arial Rounded MT Bold" w:hAnsi="Arial Rounded MT Bold" w:cs="Arial"/>
          <w:b/>
          <w:bCs/>
          <w:sz w:val="20"/>
          <w:szCs w:val="20"/>
          <w:vertAlign w:val="superscript"/>
        </w:rPr>
        <w:t>+</w:t>
      </w:r>
      <w:r w:rsidRPr="00D03B2C">
        <w:rPr>
          <w:rFonts w:ascii="Arial Rounded MT Bold" w:hAnsi="Arial Rounded MT Bold" w:cs="Arial"/>
          <w:b/>
          <w:bCs/>
          <w:sz w:val="20"/>
          <w:szCs w:val="20"/>
        </w:rPr>
        <w:t xml:space="preserve"> </w:t>
      </w:r>
      <w:r w:rsidRPr="00D03B2C">
        <w:rPr>
          <w:rFonts w:ascii="Arial" w:hAnsi="Arial" w:cs="Arial"/>
          <w:b/>
          <w:bCs/>
          <w:sz w:val="20"/>
          <w:szCs w:val="20"/>
        </w:rPr>
        <w:t>→</w:t>
      </w:r>
      <w:r w:rsidRPr="00D03B2C">
        <w:rPr>
          <w:rFonts w:ascii="Arial Rounded MT Bold" w:hAnsi="Arial Rounded MT Bold" w:cs="Arial"/>
          <w:b/>
          <w:bCs/>
          <w:sz w:val="20"/>
          <w:szCs w:val="20"/>
        </w:rPr>
        <w:t xml:space="preserve"> 10Ca</w:t>
      </w:r>
      <w:r w:rsidRPr="00D03B2C">
        <w:rPr>
          <w:rFonts w:ascii="Arial Rounded MT Bold" w:hAnsi="Arial Rounded MT Bold" w:cs="Arial"/>
          <w:b/>
          <w:bCs/>
          <w:sz w:val="20"/>
          <w:szCs w:val="20"/>
          <w:vertAlign w:val="superscript"/>
        </w:rPr>
        <w:t xml:space="preserve">2+ </w:t>
      </w:r>
      <w:r w:rsidRPr="00D03B2C">
        <w:rPr>
          <w:rFonts w:ascii="Arial Rounded MT Bold" w:hAnsi="Arial Rounded MT Bold" w:cs="Arial"/>
          <w:b/>
          <w:bCs/>
          <w:sz w:val="20"/>
          <w:szCs w:val="20"/>
        </w:rPr>
        <w:t>+ 6H</w:t>
      </w:r>
      <w:r w:rsidRPr="00D03B2C">
        <w:rPr>
          <w:rFonts w:ascii="Arial Rounded MT Bold" w:hAnsi="Arial Rounded MT Bold" w:cs="Arial"/>
          <w:b/>
          <w:bCs/>
          <w:sz w:val="20"/>
          <w:szCs w:val="20"/>
          <w:vertAlign w:val="subscript"/>
        </w:rPr>
        <w:t>2</w:t>
      </w:r>
      <w:r w:rsidRPr="00D03B2C">
        <w:rPr>
          <w:rFonts w:ascii="Arial Rounded MT Bold" w:hAnsi="Arial Rounded MT Bold" w:cs="Arial"/>
          <w:b/>
          <w:bCs/>
          <w:sz w:val="20"/>
          <w:szCs w:val="20"/>
        </w:rPr>
        <w:t>PO</w:t>
      </w:r>
      <w:r w:rsidRPr="00D03B2C">
        <w:rPr>
          <w:rFonts w:ascii="Arial Rounded MT Bold" w:hAnsi="Arial Rounded MT Bold" w:cs="Arial"/>
          <w:b/>
          <w:bCs/>
          <w:sz w:val="20"/>
          <w:szCs w:val="20"/>
          <w:vertAlign w:val="subscript"/>
        </w:rPr>
        <w:t>4</w:t>
      </w:r>
      <w:r w:rsidRPr="00D03B2C">
        <w:rPr>
          <w:rFonts w:ascii="Arial Rounded MT Bold" w:hAnsi="Arial Rounded MT Bold" w:cs="Arial"/>
          <w:b/>
          <w:bCs/>
          <w:sz w:val="20"/>
          <w:szCs w:val="20"/>
          <w:vertAlign w:val="superscript"/>
        </w:rPr>
        <w:t>-</w:t>
      </w:r>
      <w:r w:rsidRPr="00D03B2C">
        <w:rPr>
          <w:rFonts w:ascii="Arial Rounded MT Bold" w:hAnsi="Arial Rounded MT Bold" w:cs="Arial"/>
          <w:b/>
          <w:bCs/>
          <w:sz w:val="20"/>
          <w:szCs w:val="20"/>
        </w:rPr>
        <w:t xml:space="preserve"> + 2HF</w:t>
      </w:r>
    </w:p>
    <w:p w14:paraId="283254D8" w14:textId="406D15DA" w:rsidR="00EE78ED" w:rsidRPr="00D03B2C" w:rsidRDefault="00EE78ED" w:rsidP="00E46036">
      <w:pPr>
        <w:spacing w:line="240" w:lineRule="auto"/>
        <w:jc w:val="both"/>
        <w:rPr>
          <w:rFonts w:ascii="Arial Rounded MT Bold" w:hAnsi="Arial Rounded MT Bold" w:cs="Arial"/>
          <w:sz w:val="20"/>
          <w:szCs w:val="20"/>
        </w:rPr>
      </w:pPr>
      <w:r w:rsidRPr="00D03B2C">
        <w:rPr>
          <w:rFonts w:ascii="Arial Rounded MT Bold" w:hAnsi="Arial Rounded MT Bold" w:cs="Arial"/>
          <w:sz w:val="20"/>
          <w:szCs w:val="20"/>
        </w:rPr>
        <w:t>We studied the dissolution of the ores in perchloric acid and water. This was evaluated by measuring the P</w:t>
      </w:r>
      <w:r w:rsidRPr="00D03B2C">
        <w:rPr>
          <w:rFonts w:ascii="Arial Rounded MT Bold" w:hAnsi="Arial Rounded MT Bold" w:cs="Arial"/>
          <w:sz w:val="20"/>
          <w:szCs w:val="20"/>
          <w:vertAlign w:val="subscript"/>
        </w:rPr>
        <w:t>2</w:t>
      </w:r>
      <w:r w:rsidRPr="00D03B2C">
        <w:rPr>
          <w:rFonts w:ascii="Arial Rounded MT Bold" w:hAnsi="Arial Rounded MT Bold" w:cs="Arial"/>
          <w:sz w:val="20"/>
          <w:szCs w:val="20"/>
        </w:rPr>
        <w:t>O</w:t>
      </w:r>
      <w:r w:rsidRPr="00D03B2C">
        <w:rPr>
          <w:rFonts w:ascii="Arial Rounded MT Bold" w:hAnsi="Arial Rounded MT Bold" w:cs="Arial"/>
          <w:sz w:val="20"/>
          <w:szCs w:val="20"/>
          <w:vertAlign w:val="subscript"/>
        </w:rPr>
        <w:t>5</w:t>
      </w:r>
      <w:r w:rsidRPr="00D03B2C">
        <w:rPr>
          <w:rFonts w:ascii="Arial Rounded MT Bold" w:hAnsi="Arial Rounded MT Bold" w:cs="Arial"/>
          <w:sz w:val="20"/>
          <w:szCs w:val="20"/>
        </w:rPr>
        <w:t xml:space="preserve"> content in the different filtrates collected after treatment. We will present and discuss the results of this study in the following paragraphs.</w:t>
      </w:r>
    </w:p>
    <w:p w14:paraId="2DEDB57E" w14:textId="77777777" w:rsidR="00EE78ED" w:rsidRPr="00D03B2C" w:rsidRDefault="00EE78ED" w:rsidP="00E46036">
      <w:pPr>
        <w:spacing w:line="240" w:lineRule="auto"/>
        <w:jc w:val="both"/>
        <w:rPr>
          <w:rFonts w:ascii="Arial Rounded MT Bold" w:hAnsi="Arial Rounded MT Bold" w:cs="Arial"/>
          <w:b/>
          <w:bCs/>
          <w:sz w:val="22"/>
          <w:szCs w:val="22"/>
        </w:rPr>
      </w:pPr>
      <w:r w:rsidRPr="00D03B2C">
        <w:rPr>
          <w:rFonts w:ascii="Arial Rounded MT Bold" w:hAnsi="Arial Rounded MT Bold" w:cs="Arial"/>
          <w:b/>
          <w:bCs/>
          <w:sz w:val="22"/>
          <w:szCs w:val="22"/>
        </w:rPr>
        <w:t>III.2.1. Solubility of PMT and Calcined Phosphate in Perchloric Acid Solution</w:t>
      </w:r>
    </w:p>
    <w:p w14:paraId="2FEFFC0F" w14:textId="2D7BD8C7" w:rsidR="00EE78ED" w:rsidRPr="00D03B2C" w:rsidRDefault="00EE78ED" w:rsidP="00E46036">
      <w:pPr>
        <w:spacing w:line="240" w:lineRule="auto"/>
        <w:jc w:val="both"/>
        <w:rPr>
          <w:rFonts w:ascii="Arial Rounded MT Bold" w:hAnsi="Arial Rounded MT Bold" w:cs="Arial"/>
          <w:sz w:val="20"/>
          <w:szCs w:val="20"/>
        </w:rPr>
      </w:pPr>
      <w:r w:rsidRPr="00D03B2C">
        <w:rPr>
          <w:rFonts w:ascii="Arial Rounded MT Bold" w:hAnsi="Arial Rounded MT Bold" w:cs="Arial"/>
          <w:sz w:val="20"/>
          <w:szCs w:val="20"/>
        </w:rPr>
        <w:t xml:space="preserve">The dissolution of natural phosphates from Tahoua (PMT and PMC) in perchloric acid solution was carried out. The results obtained are presented in Figure </w:t>
      </w:r>
      <w:r w:rsidR="003F4091">
        <w:rPr>
          <w:rFonts w:ascii="Arial Rounded MT Bold" w:hAnsi="Arial Rounded MT Bold" w:cs="Arial"/>
          <w:sz w:val="20"/>
          <w:szCs w:val="20"/>
        </w:rPr>
        <w:t>4</w:t>
      </w:r>
      <w:r w:rsidRPr="00D03B2C">
        <w:rPr>
          <w:rFonts w:ascii="Arial Rounded MT Bold" w:hAnsi="Arial Rounded MT Bold" w:cs="Arial"/>
          <w:sz w:val="20"/>
          <w:szCs w:val="20"/>
        </w:rPr>
        <w:t>. It shows the total P</w:t>
      </w:r>
      <w:r w:rsidRPr="00D03B2C">
        <w:rPr>
          <w:rFonts w:ascii="Arial Rounded MT Bold" w:hAnsi="Arial Rounded MT Bold" w:cs="Arial"/>
          <w:sz w:val="20"/>
          <w:szCs w:val="20"/>
          <w:vertAlign w:val="subscript"/>
        </w:rPr>
        <w:t>2</w:t>
      </w:r>
      <w:r w:rsidRPr="00D03B2C">
        <w:rPr>
          <w:rFonts w:ascii="Arial Rounded MT Bold" w:hAnsi="Arial Rounded MT Bold" w:cs="Arial"/>
          <w:sz w:val="20"/>
          <w:szCs w:val="20"/>
        </w:rPr>
        <w:t>O</w:t>
      </w:r>
      <w:r w:rsidRPr="00D03B2C">
        <w:rPr>
          <w:rFonts w:ascii="Arial Rounded MT Bold" w:hAnsi="Arial Rounded MT Bold" w:cs="Arial"/>
          <w:sz w:val="20"/>
          <w:szCs w:val="20"/>
          <w:vertAlign w:val="subscript"/>
        </w:rPr>
        <w:t>5</w:t>
      </w:r>
      <w:r w:rsidRPr="00D03B2C">
        <w:rPr>
          <w:rFonts w:ascii="Arial Rounded MT Bold" w:hAnsi="Arial Rounded MT Bold" w:cs="Arial"/>
          <w:sz w:val="20"/>
          <w:szCs w:val="20"/>
        </w:rPr>
        <w:t xml:space="preserve"> content in the marketable and calcined phosphate.</w:t>
      </w:r>
    </w:p>
    <w:p w14:paraId="2413D8E4" w14:textId="77777777" w:rsidR="00EE78ED" w:rsidRPr="00D03B2C" w:rsidRDefault="00EE78ED" w:rsidP="00E46036">
      <w:pPr>
        <w:spacing w:line="240" w:lineRule="auto"/>
        <w:jc w:val="both"/>
        <w:rPr>
          <w:rFonts w:ascii="Arial Rounded MT Bold" w:hAnsi="Arial Rounded MT Bold" w:cs="Arial"/>
          <w:sz w:val="20"/>
          <w:szCs w:val="20"/>
        </w:rPr>
      </w:pPr>
      <w:r w:rsidRPr="00D03B2C">
        <w:rPr>
          <w:rFonts w:ascii="Arial Rounded MT Bold" w:hAnsi="Arial Rounded MT Bold" w:cs="Arial"/>
          <w:noProof/>
          <w:sz w:val="20"/>
          <w:szCs w:val="20"/>
        </w:rPr>
        <w:lastRenderedPageBreak/>
        <w:drawing>
          <wp:anchor distT="0" distB="0" distL="114300" distR="114300" simplePos="0" relativeHeight="251659264" behindDoc="0" locked="0" layoutInCell="1" allowOverlap="1" wp14:anchorId="518C9C16" wp14:editId="5C0E708F">
            <wp:simplePos x="0" y="0"/>
            <wp:positionH relativeFrom="margin">
              <wp:posOffset>0</wp:posOffset>
            </wp:positionH>
            <wp:positionV relativeFrom="paragraph">
              <wp:posOffset>323215</wp:posOffset>
            </wp:positionV>
            <wp:extent cx="5935980" cy="2054225"/>
            <wp:effectExtent l="0" t="0" r="7620" b="3175"/>
            <wp:wrapSquare wrapText="bothSides"/>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Pr="00D03B2C">
        <w:rPr>
          <w:rFonts w:ascii="Arial Rounded MT Bold" w:hAnsi="Arial Rounded MT Bold" w:cs="Arial"/>
          <w:sz w:val="20"/>
          <w:szCs w:val="20"/>
        </w:rPr>
        <w:t xml:space="preserve">                                                                                       </w:t>
      </w:r>
    </w:p>
    <w:p w14:paraId="48FA0EC5" w14:textId="77777777" w:rsidR="00EE78ED" w:rsidRPr="00D03B2C" w:rsidRDefault="00EE78ED" w:rsidP="00E46036">
      <w:pPr>
        <w:spacing w:line="240" w:lineRule="auto"/>
        <w:jc w:val="both"/>
        <w:rPr>
          <w:rFonts w:ascii="Arial Rounded MT Bold" w:hAnsi="Arial Rounded MT Bold" w:cs="Arial"/>
          <w:sz w:val="20"/>
          <w:szCs w:val="20"/>
        </w:rPr>
      </w:pPr>
      <w:r w:rsidRPr="00D03B2C">
        <w:rPr>
          <w:rFonts w:ascii="Arial Rounded MT Bold" w:hAnsi="Arial Rounded MT Bold" w:cs="Arial"/>
          <w:sz w:val="20"/>
          <w:szCs w:val="20"/>
        </w:rPr>
        <w:t xml:space="preserve"> </w:t>
      </w:r>
    </w:p>
    <w:p w14:paraId="173B6F56" w14:textId="5173BFC2" w:rsidR="00EE78ED" w:rsidRPr="00D03B2C" w:rsidRDefault="00EE78ED" w:rsidP="00E46036">
      <w:pPr>
        <w:spacing w:line="240" w:lineRule="auto"/>
        <w:jc w:val="both"/>
        <w:rPr>
          <w:rFonts w:ascii="Arial Rounded MT Bold" w:hAnsi="Arial Rounded MT Bold" w:cs="Arial"/>
          <w:sz w:val="20"/>
          <w:szCs w:val="20"/>
        </w:rPr>
      </w:pPr>
      <w:r w:rsidRPr="00D03B2C">
        <w:rPr>
          <w:rFonts w:ascii="Arial Rounded MT Bold" w:hAnsi="Arial Rounded MT Bold" w:cs="Arial"/>
          <w:b/>
          <w:bCs/>
          <w:sz w:val="20"/>
          <w:szCs w:val="20"/>
        </w:rPr>
        <w:t xml:space="preserve">Figure </w:t>
      </w:r>
      <w:r w:rsidR="003F4091">
        <w:rPr>
          <w:rFonts w:ascii="Arial Rounded MT Bold" w:hAnsi="Arial Rounded MT Bold" w:cs="Arial"/>
          <w:b/>
          <w:bCs/>
          <w:sz w:val="20"/>
          <w:szCs w:val="20"/>
        </w:rPr>
        <w:t>4</w:t>
      </w:r>
      <w:r w:rsidRPr="00D03B2C">
        <w:rPr>
          <w:rFonts w:ascii="Arial Rounded MT Bold" w:hAnsi="Arial Rounded MT Bold" w:cs="Arial"/>
          <w:sz w:val="20"/>
          <w:szCs w:val="20"/>
        </w:rPr>
        <w:t xml:space="preserve"> Dissolved P</w:t>
      </w:r>
      <w:r w:rsidRPr="00D03B2C">
        <w:rPr>
          <w:rFonts w:ascii="Arial Rounded MT Bold" w:hAnsi="Arial Rounded MT Bold" w:cs="Arial"/>
          <w:sz w:val="20"/>
          <w:szCs w:val="20"/>
          <w:vertAlign w:val="subscript"/>
        </w:rPr>
        <w:t>2</w:t>
      </w:r>
      <w:r w:rsidRPr="00D03B2C">
        <w:rPr>
          <w:rFonts w:ascii="Arial Rounded MT Bold" w:hAnsi="Arial Rounded MT Bold" w:cs="Arial"/>
          <w:sz w:val="20"/>
          <w:szCs w:val="20"/>
        </w:rPr>
        <w:t>O</w:t>
      </w:r>
      <w:r w:rsidRPr="00D03B2C">
        <w:rPr>
          <w:rFonts w:ascii="Arial Rounded MT Bold" w:hAnsi="Arial Rounded MT Bold" w:cs="Arial"/>
          <w:sz w:val="20"/>
          <w:szCs w:val="20"/>
          <w:vertAlign w:val="subscript"/>
        </w:rPr>
        <w:t>5</w:t>
      </w:r>
      <w:r w:rsidRPr="00D03B2C">
        <w:rPr>
          <w:rFonts w:ascii="Arial Rounded MT Bold" w:hAnsi="Arial Rounded MT Bold" w:cs="Arial"/>
          <w:sz w:val="20"/>
          <w:szCs w:val="20"/>
        </w:rPr>
        <w:t xml:space="preserve"> content in perchloric acid</w:t>
      </w:r>
    </w:p>
    <w:p w14:paraId="2FF32267" w14:textId="2199275C" w:rsidR="00EE78ED" w:rsidRPr="00D03B2C" w:rsidRDefault="00EE78ED" w:rsidP="00E46036">
      <w:pPr>
        <w:spacing w:line="240" w:lineRule="auto"/>
        <w:jc w:val="both"/>
        <w:rPr>
          <w:rFonts w:ascii="Arial Rounded MT Bold" w:hAnsi="Arial Rounded MT Bold" w:cs="Arial"/>
          <w:sz w:val="20"/>
          <w:szCs w:val="20"/>
        </w:rPr>
      </w:pPr>
      <w:r w:rsidRPr="00D03B2C">
        <w:rPr>
          <w:rFonts w:ascii="Arial Rounded MT Bold" w:hAnsi="Arial Rounded MT Bold" w:cs="Arial"/>
          <w:sz w:val="20"/>
          <w:szCs w:val="20"/>
        </w:rPr>
        <w:t>Analysis of these results shows that the percentage of dissolved P</w:t>
      </w:r>
      <w:r w:rsidRPr="00D03B2C">
        <w:rPr>
          <w:rFonts w:ascii="Arial Rounded MT Bold" w:hAnsi="Arial Rounded MT Bold" w:cs="Arial"/>
          <w:sz w:val="20"/>
          <w:szCs w:val="20"/>
          <w:vertAlign w:val="subscript"/>
        </w:rPr>
        <w:t>2</w:t>
      </w:r>
      <w:r w:rsidRPr="00D03B2C">
        <w:rPr>
          <w:rFonts w:ascii="Arial Rounded MT Bold" w:hAnsi="Arial Rounded MT Bold" w:cs="Arial"/>
          <w:sz w:val="20"/>
          <w:szCs w:val="20"/>
        </w:rPr>
        <w:t>O</w:t>
      </w:r>
      <w:r w:rsidRPr="00D03B2C">
        <w:rPr>
          <w:rFonts w:ascii="Arial Rounded MT Bold" w:hAnsi="Arial Rounded MT Bold" w:cs="Arial"/>
          <w:sz w:val="20"/>
          <w:szCs w:val="20"/>
          <w:vertAlign w:val="subscript"/>
        </w:rPr>
        <w:t>5</w:t>
      </w:r>
      <w:r w:rsidRPr="00D03B2C">
        <w:rPr>
          <w:rFonts w:ascii="Arial Rounded MT Bold" w:hAnsi="Arial Rounded MT Bold" w:cs="Arial"/>
          <w:sz w:val="20"/>
          <w:szCs w:val="20"/>
        </w:rPr>
        <w:t xml:space="preserve"> in calcined phosphate (58.75%) is double that of raw phosphate (27.70%). This increase in the dissolved P</w:t>
      </w:r>
      <w:r w:rsidRPr="00D03B2C">
        <w:rPr>
          <w:rFonts w:ascii="Arial Rounded MT Bold" w:hAnsi="Arial Rounded MT Bold" w:cs="Arial"/>
          <w:sz w:val="20"/>
          <w:szCs w:val="20"/>
          <w:vertAlign w:val="subscript"/>
        </w:rPr>
        <w:t>2</w:t>
      </w:r>
      <w:r w:rsidRPr="00D03B2C">
        <w:rPr>
          <w:rFonts w:ascii="Arial Rounded MT Bold" w:hAnsi="Arial Rounded MT Bold" w:cs="Arial"/>
          <w:sz w:val="20"/>
          <w:szCs w:val="20"/>
        </w:rPr>
        <w:t>O</w:t>
      </w:r>
      <w:r w:rsidRPr="00D03B2C">
        <w:rPr>
          <w:rFonts w:ascii="Arial Rounded MT Bold" w:hAnsi="Arial Rounded MT Bold" w:cs="Arial"/>
          <w:sz w:val="20"/>
          <w:szCs w:val="20"/>
          <w:vertAlign w:val="subscript"/>
        </w:rPr>
        <w:t>5</w:t>
      </w:r>
      <w:r w:rsidRPr="00D03B2C">
        <w:rPr>
          <w:rFonts w:ascii="Arial Rounded MT Bold" w:hAnsi="Arial Rounded MT Bold" w:cs="Arial"/>
          <w:sz w:val="20"/>
          <w:szCs w:val="20"/>
        </w:rPr>
        <w:t xml:space="preserve"> content of calcined phosphate can be explained by the increase in the specific surface area of </w:t>
      </w:r>
      <w:r w:rsidRPr="00D03B2C">
        <w:rPr>
          <w:rFonts w:ascii="Arial" w:hAnsi="Arial" w:cs="Arial"/>
          <w:sz w:val="20"/>
          <w:szCs w:val="20"/>
        </w:rPr>
        <w:t>​​</w:t>
      </w:r>
      <w:r w:rsidRPr="00D03B2C">
        <w:rPr>
          <w:rFonts w:ascii="Arial Rounded MT Bold" w:hAnsi="Arial Rounded MT Bold" w:cs="Arial"/>
          <w:sz w:val="20"/>
          <w:szCs w:val="20"/>
        </w:rPr>
        <w:t>phosphate, according to FAO [1</w:t>
      </w:r>
      <w:r w:rsidR="00070853">
        <w:rPr>
          <w:rFonts w:ascii="Arial Rounded MT Bold" w:hAnsi="Arial Rounded MT Bold" w:cs="Arial"/>
          <w:sz w:val="20"/>
          <w:szCs w:val="20"/>
        </w:rPr>
        <w:t>4</w:t>
      </w:r>
      <w:r w:rsidRPr="00D03B2C">
        <w:rPr>
          <w:rFonts w:ascii="Arial Rounded MT Bold" w:hAnsi="Arial Rounded MT Bold" w:cs="Arial"/>
          <w:sz w:val="20"/>
          <w:szCs w:val="20"/>
        </w:rPr>
        <w:t>], and by the release of phosphate particles and the destruction of organic matter. D. Akila and F. Zahia [1</w:t>
      </w:r>
      <w:r w:rsidR="00070853">
        <w:rPr>
          <w:rFonts w:ascii="Arial Rounded MT Bold" w:hAnsi="Arial Rounded MT Bold" w:cs="Arial"/>
          <w:sz w:val="20"/>
          <w:szCs w:val="20"/>
        </w:rPr>
        <w:t>5</w:t>
      </w:r>
      <w:r w:rsidRPr="00D03B2C">
        <w:rPr>
          <w:rFonts w:ascii="Arial Rounded MT Bold" w:hAnsi="Arial Rounded MT Bold" w:cs="Arial"/>
          <w:sz w:val="20"/>
          <w:szCs w:val="20"/>
        </w:rPr>
        <w:t>] showed that the rise in P</w:t>
      </w:r>
      <w:r w:rsidRPr="00D03B2C">
        <w:rPr>
          <w:rFonts w:ascii="Arial Rounded MT Bold" w:hAnsi="Arial Rounded MT Bold" w:cs="Arial"/>
          <w:sz w:val="20"/>
          <w:szCs w:val="20"/>
          <w:vertAlign w:val="subscript"/>
        </w:rPr>
        <w:t>2</w:t>
      </w:r>
      <w:r w:rsidRPr="00D03B2C">
        <w:rPr>
          <w:rFonts w:ascii="Arial Rounded MT Bold" w:hAnsi="Arial Rounded MT Bold" w:cs="Arial"/>
          <w:sz w:val="20"/>
          <w:szCs w:val="20"/>
        </w:rPr>
        <w:t>O</w:t>
      </w:r>
      <w:r w:rsidRPr="00D03B2C">
        <w:rPr>
          <w:rFonts w:ascii="Arial Rounded MT Bold" w:hAnsi="Arial Rounded MT Bold" w:cs="Arial"/>
          <w:sz w:val="20"/>
          <w:szCs w:val="20"/>
          <w:vertAlign w:val="subscript"/>
        </w:rPr>
        <w:t>5</w:t>
      </w:r>
      <w:r w:rsidRPr="00D03B2C">
        <w:rPr>
          <w:rFonts w:ascii="Arial Rounded MT Bold" w:hAnsi="Arial Rounded MT Bold" w:cs="Arial"/>
          <w:sz w:val="20"/>
          <w:szCs w:val="20"/>
        </w:rPr>
        <w:t xml:space="preserve"> content is due to the release of phosphate particles after the destruction of carbonates and organic matter by thermal effect. This results in significant consumption of H</w:t>
      </w:r>
      <w:r w:rsidRPr="00D03B2C">
        <w:rPr>
          <w:rFonts w:ascii="Arial Rounded MT Bold" w:hAnsi="Arial Rounded MT Bold" w:cs="Arial"/>
          <w:sz w:val="20"/>
          <w:szCs w:val="20"/>
          <w:vertAlign w:val="subscript"/>
        </w:rPr>
        <w:t>3</w:t>
      </w:r>
      <w:r w:rsidRPr="00D03B2C">
        <w:rPr>
          <w:rFonts w:ascii="Arial Rounded MT Bold" w:hAnsi="Arial Rounded MT Bold" w:cs="Arial"/>
          <w:sz w:val="20"/>
          <w:szCs w:val="20"/>
        </w:rPr>
        <w:t>O</w:t>
      </w:r>
      <w:r w:rsidRPr="00D03B2C">
        <w:rPr>
          <w:rFonts w:ascii="Arial Rounded MT Bold" w:hAnsi="Arial Rounded MT Bold" w:cs="Arial"/>
          <w:sz w:val="20"/>
          <w:szCs w:val="20"/>
          <w:vertAlign w:val="superscript"/>
        </w:rPr>
        <w:t>+</w:t>
      </w:r>
      <w:r w:rsidRPr="00D03B2C">
        <w:rPr>
          <w:rFonts w:ascii="Arial Rounded MT Bold" w:hAnsi="Arial Rounded MT Bold" w:cs="Arial"/>
          <w:sz w:val="20"/>
          <w:szCs w:val="20"/>
        </w:rPr>
        <w:t xml:space="preserve"> ions in the medium, increasing the dissolution of ores [1</w:t>
      </w:r>
      <w:r w:rsidR="00070853">
        <w:rPr>
          <w:rFonts w:ascii="Arial Rounded MT Bold" w:hAnsi="Arial Rounded MT Bold" w:cs="Arial"/>
          <w:sz w:val="20"/>
          <w:szCs w:val="20"/>
        </w:rPr>
        <w:t>6</w:t>
      </w:r>
      <w:r w:rsidRPr="00D03B2C">
        <w:rPr>
          <w:rFonts w:ascii="Arial Rounded MT Bold" w:hAnsi="Arial Rounded MT Bold" w:cs="Arial"/>
          <w:sz w:val="20"/>
          <w:szCs w:val="20"/>
        </w:rPr>
        <w:t>]. The solubilization rates we obtained after calcination are higher than those obtained [1</w:t>
      </w:r>
      <w:r w:rsidR="00070853">
        <w:rPr>
          <w:rFonts w:ascii="Arial Rounded MT Bold" w:hAnsi="Arial Rounded MT Bold" w:cs="Arial"/>
          <w:sz w:val="20"/>
          <w:szCs w:val="20"/>
        </w:rPr>
        <w:t>6</w:t>
      </w:r>
      <w:r w:rsidRPr="00D03B2C">
        <w:rPr>
          <w:rFonts w:ascii="Arial Rounded MT Bold" w:hAnsi="Arial Rounded MT Bold" w:cs="Arial"/>
          <w:sz w:val="20"/>
          <w:szCs w:val="20"/>
        </w:rPr>
        <w:t>, 1</w:t>
      </w:r>
      <w:r w:rsidR="00070853">
        <w:rPr>
          <w:rFonts w:ascii="Arial Rounded MT Bold" w:hAnsi="Arial Rounded MT Bold" w:cs="Arial"/>
          <w:sz w:val="20"/>
          <w:szCs w:val="20"/>
        </w:rPr>
        <w:t>7</w:t>
      </w:r>
      <w:r w:rsidRPr="00D03B2C">
        <w:rPr>
          <w:rFonts w:ascii="Arial Rounded MT Bold" w:hAnsi="Arial Rounded MT Bold" w:cs="Arial"/>
          <w:sz w:val="20"/>
          <w:szCs w:val="20"/>
        </w:rPr>
        <w:t>, 1</w:t>
      </w:r>
      <w:r w:rsidR="00070853">
        <w:rPr>
          <w:rFonts w:ascii="Arial Rounded MT Bold" w:hAnsi="Arial Rounded MT Bold" w:cs="Arial"/>
          <w:sz w:val="20"/>
          <w:szCs w:val="20"/>
        </w:rPr>
        <w:t>8</w:t>
      </w:r>
      <w:r w:rsidRPr="00D03B2C">
        <w:rPr>
          <w:rFonts w:ascii="Arial Rounded MT Bold" w:hAnsi="Arial Rounded MT Bold" w:cs="Arial"/>
          <w:sz w:val="20"/>
          <w:szCs w:val="20"/>
        </w:rPr>
        <w:t>] for the dissolution of Tahoua merchant phosphate, natural phosphate from Togo, and natural phosphate from Algeria [</w:t>
      </w:r>
      <w:r w:rsidR="00070853">
        <w:rPr>
          <w:rFonts w:ascii="Arial Rounded MT Bold" w:hAnsi="Arial Rounded MT Bold" w:cs="Arial"/>
          <w:sz w:val="20"/>
          <w:szCs w:val="20"/>
        </w:rPr>
        <w:t>19</w:t>
      </w:r>
      <w:r w:rsidRPr="00D03B2C">
        <w:rPr>
          <w:rFonts w:ascii="Arial Rounded MT Bold" w:hAnsi="Arial Rounded MT Bold" w:cs="Arial"/>
          <w:sz w:val="20"/>
          <w:szCs w:val="20"/>
        </w:rPr>
        <w:t>].</w:t>
      </w:r>
    </w:p>
    <w:p w14:paraId="1D7BA655" w14:textId="77777777" w:rsidR="00EE78ED" w:rsidRPr="00D03B2C" w:rsidRDefault="00EE78ED" w:rsidP="00E46036">
      <w:pPr>
        <w:spacing w:line="240" w:lineRule="auto"/>
        <w:jc w:val="both"/>
        <w:rPr>
          <w:rFonts w:ascii="Arial Rounded MT Bold" w:hAnsi="Arial Rounded MT Bold" w:cs="Arial"/>
          <w:b/>
          <w:bCs/>
          <w:sz w:val="22"/>
          <w:szCs w:val="22"/>
        </w:rPr>
      </w:pPr>
      <w:r w:rsidRPr="00D03B2C">
        <w:rPr>
          <w:rFonts w:ascii="Arial Rounded MT Bold" w:hAnsi="Arial Rounded MT Bold" w:cs="Arial"/>
          <w:b/>
          <w:bCs/>
          <w:sz w:val="22"/>
          <w:szCs w:val="22"/>
        </w:rPr>
        <w:t>III.2.2. Solubility of Calcined Phosphate (CP) and Tahoua Merchant Phosphate (PMT) in Water</w:t>
      </w:r>
    </w:p>
    <w:p w14:paraId="4B97270C" w14:textId="5A6E22C9" w:rsidR="00EE78ED" w:rsidRPr="00D03B2C" w:rsidRDefault="00EE78ED" w:rsidP="00E46036">
      <w:pPr>
        <w:spacing w:line="240" w:lineRule="auto"/>
        <w:jc w:val="both"/>
        <w:rPr>
          <w:rFonts w:ascii="Arial Rounded MT Bold" w:hAnsi="Arial Rounded MT Bold" w:cs="Arial"/>
          <w:sz w:val="20"/>
          <w:szCs w:val="20"/>
        </w:rPr>
      </w:pPr>
      <w:r w:rsidRPr="00D03B2C">
        <w:rPr>
          <w:rFonts w:ascii="Arial Rounded MT Bold" w:hAnsi="Arial Rounded MT Bold" w:cs="Arial"/>
          <w:sz w:val="20"/>
          <w:szCs w:val="20"/>
        </w:rPr>
        <w:t xml:space="preserve">The determination of phosphoric anhydride in the filtrates obtained from the treatment of calcined and merchant phosphate with distilled water yielded the results shown in Figure </w:t>
      </w:r>
      <w:r w:rsidR="003F4091">
        <w:rPr>
          <w:rFonts w:ascii="Arial Rounded MT Bold" w:hAnsi="Arial Rounded MT Bold" w:cs="Arial"/>
          <w:sz w:val="20"/>
          <w:szCs w:val="20"/>
        </w:rPr>
        <w:t>5</w:t>
      </w:r>
      <w:r w:rsidRPr="00D03B2C">
        <w:rPr>
          <w:rFonts w:ascii="Arial Rounded MT Bold" w:hAnsi="Arial Rounded MT Bold" w:cs="Arial"/>
          <w:sz w:val="20"/>
          <w:szCs w:val="20"/>
        </w:rPr>
        <w:t xml:space="preserve">.  </w:t>
      </w:r>
    </w:p>
    <w:p w14:paraId="0900F1AF" w14:textId="0BF82EEC" w:rsidR="00EE78ED" w:rsidRPr="00D03B2C" w:rsidRDefault="00EE78ED" w:rsidP="00E46036">
      <w:pPr>
        <w:spacing w:line="240" w:lineRule="auto"/>
        <w:jc w:val="both"/>
        <w:rPr>
          <w:rFonts w:ascii="Arial Rounded MT Bold" w:hAnsi="Arial Rounded MT Bold" w:cs="Arial"/>
          <w:sz w:val="20"/>
          <w:szCs w:val="20"/>
        </w:rPr>
      </w:pPr>
      <w:r w:rsidRPr="00D03B2C">
        <w:rPr>
          <w:rFonts w:ascii="Arial Rounded MT Bold" w:hAnsi="Arial Rounded MT Bold" w:cs="Arial"/>
          <w:outline/>
          <w:noProof/>
          <w:color w:val="000000"/>
          <w:sz w:val="20"/>
          <w:szCs w:val="20"/>
          <w14:textOutline w14:w="9525" w14:cap="flat" w14:cmpd="sng" w14:algn="ctr">
            <w14:solidFill>
              <w14:srgbClr w14:val="000000"/>
            </w14:solidFill>
            <w14:prstDash w14:val="solid"/>
            <w14:round/>
          </w14:textOutline>
          <w14:textFill>
            <w14:noFill/>
          </w14:textFill>
        </w:rPr>
        <w:drawing>
          <wp:anchor distT="0" distB="0" distL="114300" distR="114300" simplePos="0" relativeHeight="251661312" behindDoc="0" locked="0" layoutInCell="1" allowOverlap="1" wp14:anchorId="27FBF242" wp14:editId="4C589494">
            <wp:simplePos x="0" y="0"/>
            <wp:positionH relativeFrom="column">
              <wp:posOffset>0</wp:posOffset>
            </wp:positionH>
            <wp:positionV relativeFrom="paragraph">
              <wp:posOffset>311785</wp:posOffset>
            </wp:positionV>
            <wp:extent cx="6167120" cy="2443480"/>
            <wp:effectExtent l="0" t="0" r="5080" b="13970"/>
            <wp:wrapSquare wrapText="bothSides"/>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anchor>
        </w:drawing>
      </w:r>
      <w:r w:rsidRPr="00D03B2C">
        <w:rPr>
          <w:rFonts w:ascii="Arial Rounded MT Bold" w:hAnsi="Arial Rounded MT Bold" w:cs="Arial"/>
          <w:sz w:val="20"/>
          <w:szCs w:val="20"/>
        </w:rPr>
        <w:t xml:space="preserve">                                                                                                                       </w:t>
      </w:r>
    </w:p>
    <w:p w14:paraId="0435D180" w14:textId="77777777" w:rsidR="00E46036" w:rsidRDefault="00E46036" w:rsidP="00E46036">
      <w:pPr>
        <w:spacing w:line="240" w:lineRule="auto"/>
        <w:jc w:val="both"/>
        <w:rPr>
          <w:rFonts w:ascii="Arial Rounded MT Bold" w:hAnsi="Arial Rounded MT Bold" w:cs="Arial"/>
          <w:b/>
          <w:bCs/>
          <w:sz w:val="20"/>
          <w:szCs w:val="20"/>
        </w:rPr>
      </w:pPr>
    </w:p>
    <w:p w14:paraId="692E308A" w14:textId="2EEFCE21" w:rsidR="00EE78ED" w:rsidRPr="00D03B2C" w:rsidRDefault="00EE78ED" w:rsidP="00E46036">
      <w:pPr>
        <w:spacing w:line="240" w:lineRule="auto"/>
        <w:jc w:val="both"/>
        <w:rPr>
          <w:rFonts w:ascii="Arial Rounded MT Bold" w:hAnsi="Arial Rounded MT Bold" w:cs="Arial"/>
          <w:sz w:val="20"/>
          <w:szCs w:val="20"/>
        </w:rPr>
      </w:pPr>
      <w:r w:rsidRPr="00D03B2C">
        <w:rPr>
          <w:rFonts w:ascii="Arial Rounded MT Bold" w:hAnsi="Arial Rounded MT Bold" w:cs="Arial"/>
          <w:b/>
          <w:bCs/>
          <w:sz w:val="20"/>
          <w:szCs w:val="20"/>
        </w:rPr>
        <w:t xml:space="preserve"> Figure </w:t>
      </w:r>
      <w:r w:rsidR="003F4091">
        <w:rPr>
          <w:rFonts w:ascii="Arial Rounded MT Bold" w:hAnsi="Arial Rounded MT Bold" w:cs="Arial"/>
          <w:b/>
          <w:bCs/>
          <w:sz w:val="20"/>
          <w:szCs w:val="20"/>
        </w:rPr>
        <w:t xml:space="preserve">5 </w:t>
      </w:r>
      <w:r w:rsidRPr="00D03B2C">
        <w:rPr>
          <w:rFonts w:ascii="Arial Rounded MT Bold" w:hAnsi="Arial Rounded MT Bold" w:cs="Arial"/>
          <w:b/>
          <w:bCs/>
          <w:sz w:val="20"/>
          <w:szCs w:val="20"/>
        </w:rPr>
        <w:t>:</w:t>
      </w:r>
      <w:r w:rsidRPr="00D03B2C">
        <w:rPr>
          <w:rFonts w:ascii="Arial Rounded MT Bold" w:hAnsi="Arial Rounded MT Bold" w:cs="Arial"/>
          <w:sz w:val="20"/>
          <w:szCs w:val="20"/>
        </w:rPr>
        <w:t xml:space="preserve"> Water-soluble P</w:t>
      </w:r>
      <w:r w:rsidRPr="00D03B2C">
        <w:rPr>
          <w:rFonts w:ascii="Arial Rounded MT Bold" w:hAnsi="Arial Rounded MT Bold" w:cs="Arial"/>
          <w:sz w:val="20"/>
          <w:szCs w:val="20"/>
          <w:vertAlign w:val="subscript"/>
        </w:rPr>
        <w:t>2</w:t>
      </w:r>
      <w:r w:rsidRPr="00D03B2C">
        <w:rPr>
          <w:rFonts w:ascii="Arial Rounded MT Bold" w:hAnsi="Arial Rounded MT Bold" w:cs="Arial"/>
          <w:sz w:val="20"/>
          <w:szCs w:val="20"/>
        </w:rPr>
        <w:t>O</w:t>
      </w:r>
      <w:r w:rsidRPr="00D03B2C">
        <w:rPr>
          <w:rFonts w:ascii="Arial Rounded MT Bold" w:hAnsi="Arial Rounded MT Bold" w:cs="Arial"/>
          <w:sz w:val="20"/>
          <w:szCs w:val="20"/>
          <w:vertAlign w:val="subscript"/>
        </w:rPr>
        <w:t>5</w:t>
      </w:r>
      <w:r w:rsidRPr="00D03B2C">
        <w:rPr>
          <w:rFonts w:ascii="Arial Rounded MT Bold" w:hAnsi="Arial Rounded MT Bold" w:cs="Arial"/>
          <w:sz w:val="20"/>
          <w:szCs w:val="20"/>
        </w:rPr>
        <w:t xml:space="preserve"> content</w:t>
      </w:r>
    </w:p>
    <w:p w14:paraId="719080EF" w14:textId="7149114E" w:rsidR="00EE78ED" w:rsidRPr="00D03B2C" w:rsidRDefault="00EE78ED" w:rsidP="00E46036">
      <w:pPr>
        <w:spacing w:line="240" w:lineRule="auto"/>
        <w:jc w:val="both"/>
        <w:rPr>
          <w:rFonts w:ascii="Arial Rounded MT Bold" w:hAnsi="Arial Rounded MT Bold" w:cs="Arial"/>
          <w:sz w:val="20"/>
          <w:szCs w:val="20"/>
        </w:rPr>
      </w:pPr>
      <w:r w:rsidRPr="00D03B2C">
        <w:rPr>
          <w:rFonts w:ascii="Arial Rounded MT Bold" w:hAnsi="Arial Rounded MT Bold" w:cs="Arial"/>
          <w:sz w:val="20"/>
          <w:szCs w:val="20"/>
        </w:rPr>
        <w:t>These results show that the dissolved P</w:t>
      </w:r>
      <w:r w:rsidRPr="00D03B2C">
        <w:rPr>
          <w:rFonts w:ascii="Arial Rounded MT Bold" w:hAnsi="Arial Rounded MT Bold" w:cs="Arial"/>
          <w:sz w:val="20"/>
          <w:szCs w:val="20"/>
          <w:vertAlign w:val="subscript"/>
        </w:rPr>
        <w:t>2</w:t>
      </w:r>
      <w:r w:rsidRPr="00D03B2C">
        <w:rPr>
          <w:rFonts w:ascii="Arial Rounded MT Bold" w:hAnsi="Arial Rounded MT Bold" w:cs="Arial"/>
          <w:sz w:val="20"/>
          <w:szCs w:val="20"/>
        </w:rPr>
        <w:t>O</w:t>
      </w:r>
      <w:r w:rsidRPr="00D03B2C">
        <w:rPr>
          <w:rFonts w:ascii="Arial Rounded MT Bold" w:hAnsi="Arial Rounded MT Bold" w:cs="Arial"/>
          <w:sz w:val="20"/>
          <w:szCs w:val="20"/>
          <w:vertAlign w:val="subscript"/>
        </w:rPr>
        <w:t>5</w:t>
      </w:r>
      <w:r w:rsidRPr="00D03B2C">
        <w:rPr>
          <w:rFonts w:ascii="Arial Rounded MT Bold" w:hAnsi="Arial Rounded MT Bold" w:cs="Arial"/>
          <w:sz w:val="20"/>
          <w:szCs w:val="20"/>
        </w:rPr>
        <w:t xml:space="preserve"> content of calcined phosphate (16.30%) is almost twice that of commercial phosphate from Tahoua (6.99%) in water. This reveals that heat </w:t>
      </w:r>
      <w:r w:rsidRPr="00D03B2C">
        <w:rPr>
          <w:rFonts w:ascii="Arial Rounded MT Bold" w:hAnsi="Arial Rounded MT Bold" w:cs="Arial"/>
          <w:sz w:val="20"/>
          <w:szCs w:val="20"/>
        </w:rPr>
        <w:lastRenderedPageBreak/>
        <w:t>treatment has a major impact on the release of soluble phosphates. Calcination appears to promote the transformation of less soluble phosphate forms into more reactive and bioavailable forms. This increase in dissolution could be attributed to the effect of heat treatment, i.e., the removal of impurities, particularly organic matter, water, aluminum oxide, iron oxide, and free phosphate ions, promotes the dissolution of calcined phosphate in water. Our results are consistent with the work carried out by Bassirou I on the comparative study of the dissolution of natural phosphate from Tahoua in various mineral and organic acids [1</w:t>
      </w:r>
      <w:r w:rsidR="00070853">
        <w:rPr>
          <w:rFonts w:ascii="Arial Rounded MT Bold" w:hAnsi="Arial Rounded MT Bold" w:cs="Arial"/>
          <w:sz w:val="20"/>
          <w:szCs w:val="20"/>
        </w:rPr>
        <w:t>6</w:t>
      </w:r>
      <w:r w:rsidRPr="00D03B2C">
        <w:rPr>
          <w:rFonts w:ascii="Arial Rounded MT Bold" w:hAnsi="Arial Rounded MT Bold" w:cs="Arial"/>
          <w:sz w:val="20"/>
          <w:szCs w:val="20"/>
        </w:rPr>
        <w:t>].</w:t>
      </w:r>
    </w:p>
    <w:p w14:paraId="4FAF408B" w14:textId="77777777" w:rsidR="00EE78ED" w:rsidRPr="00D03B2C" w:rsidRDefault="00EE78ED" w:rsidP="00E46036">
      <w:pPr>
        <w:spacing w:line="240" w:lineRule="auto"/>
        <w:jc w:val="both"/>
        <w:rPr>
          <w:rFonts w:ascii="Arial Rounded MT Bold" w:hAnsi="Arial Rounded MT Bold" w:cs="Arial"/>
          <w:b/>
          <w:bCs/>
          <w:sz w:val="22"/>
          <w:szCs w:val="22"/>
        </w:rPr>
      </w:pPr>
      <w:r w:rsidRPr="00D03B2C">
        <w:rPr>
          <w:rFonts w:ascii="Arial Rounded MT Bold" w:hAnsi="Arial Rounded MT Bold" w:cs="Arial"/>
          <w:b/>
          <w:bCs/>
          <w:sz w:val="22"/>
          <w:szCs w:val="22"/>
        </w:rPr>
        <w:t>III.2.3. Comparative Study of the Dissolution of Phosphates (Calcined and Merchant) by Perchloric Acid Solution and Water</w:t>
      </w:r>
    </w:p>
    <w:p w14:paraId="0E9B8309" w14:textId="6BF01A94" w:rsidR="00EE78ED" w:rsidRPr="00D03B2C" w:rsidRDefault="00EE78ED" w:rsidP="00E46036">
      <w:pPr>
        <w:spacing w:line="240" w:lineRule="auto"/>
        <w:jc w:val="both"/>
        <w:rPr>
          <w:rFonts w:ascii="Arial Rounded MT Bold" w:hAnsi="Arial Rounded MT Bold" w:cs="Arial"/>
          <w:sz w:val="20"/>
          <w:szCs w:val="20"/>
        </w:rPr>
      </w:pPr>
      <w:r w:rsidRPr="00D03B2C">
        <w:rPr>
          <w:rFonts w:ascii="Arial Rounded MT Bold" w:hAnsi="Arial Rounded MT Bold" w:cs="Arial"/>
          <w:sz w:val="20"/>
          <w:szCs w:val="20"/>
        </w:rPr>
        <w:t xml:space="preserve">To better understand the differences and similarities in the reaction processes of apatite with perchloric acid and water, we conducted a comparative study of the dissolution rates of merchant and calcined phosphates by perchloric acid solution and water. The dissolution rates of calcined and raw phosphates in the two solutions are shown in Figure </w:t>
      </w:r>
      <w:r w:rsidR="003F4091">
        <w:rPr>
          <w:rFonts w:ascii="Arial Rounded MT Bold" w:hAnsi="Arial Rounded MT Bold" w:cs="Arial"/>
          <w:sz w:val="20"/>
          <w:szCs w:val="20"/>
        </w:rPr>
        <w:t>6</w:t>
      </w:r>
      <w:r w:rsidRPr="00D03B2C">
        <w:rPr>
          <w:rFonts w:ascii="Arial Rounded MT Bold" w:hAnsi="Arial Rounded MT Bold" w:cs="Arial"/>
          <w:sz w:val="20"/>
          <w:szCs w:val="20"/>
        </w:rPr>
        <w:t>.</w:t>
      </w:r>
    </w:p>
    <w:p w14:paraId="6CDDBAB6" w14:textId="77777777" w:rsidR="00EE78ED" w:rsidRPr="00D03B2C" w:rsidRDefault="00EE78ED" w:rsidP="00E46036">
      <w:pPr>
        <w:spacing w:line="240" w:lineRule="auto"/>
        <w:jc w:val="both"/>
        <w:rPr>
          <w:rFonts w:ascii="Arial Rounded MT Bold" w:hAnsi="Arial Rounded MT Bold" w:cs="Arial"/>
          <w:sz w:val="20"/>
          <w:szCs w:val="20"/>
        </w:rPr>
      </w:pPr>
    </w:p>
    <w:p w14:paraId="36E8DBD7" w14:textId="16CCE349" w:rsidR="00EE78ED" w:rsidRPr="00D03B2C" w:rsidRDefault="00EE78ED" w:rsidP="00E46036">
      <w:pPr>
        <w:spacing w:line="240" w:lineRule="auto"/>
        <w:jc w:val="both"/>
        <w:rPr>
          <w:rFonts w:ascii="Arial Rounded MT Bold" w:hAnsi="Arial Rounded MT Bold" w:cs="Arial"/>
          <w:sz w:val="20"/>
          <w:szCs w:val="20"/>
        </w:rPr>
      </w:pPr>
      <w:r w:rsidRPr="00D03B2C">
        <w:rPr>
          <w:rFonts w:ascii="Arial Rounded MT Bold" w:hAnsi="Arial Rounded MT Bold" w:cs="Arial"/>
          <w:noProof/>
          <w:sz w:val="20"/>
          <w:szCs w:val="20"/>
        </w:rPr>
        <w:drawing>
          <wp:anchor distT="0" distB="0" distL="114300" distR="114300" simplePos="0" relativeHeight="251663360" behindDoc="0" locked="0" layoutInCell="1" allowOverlap="1" wp14:anchorId="441BE41C" wp14:editId="738A2C28">
            <wp:simplePos x="0" y="0"/>
            <wp:positionH relativeFrom="margin">
              <wp:align>left</wp:align>
            </wp:positionH>
            <wp:positionV relativeFrom="paragraph">
              <wp:posOffset>309245</wp:posOffset>
            </wp:positionV>
            <wp:extent cx="5933440" cy="2527935"/>
            <wp:effectExtent l="0" t="0" r="10160" b="5715"/>
            <wp:wrapSquare wrapText="bothSides"/>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Pr="00D03B2C">
        <w:rPr>
          <w:rFonts w:ascii="Arial Rounded MT Bold" w:hAnsi="Arial Rounded MT Bold" w:cs="Arial"/>
          <w:sz w:val="20"/>
          <w:szCs w:val="20"/>
        </w:rPr>
        <w:t xml:space="preserve">                        </w:t>
      </w:r>
    </w:p>
    <w:p w14:paraId="0CE28FFF" w14:textId="77777777" w:rsidR="00E46036" w:rsidRDefault="00E46036" w:rsidP="00E46036">
      <w:pPr>
        <w:spacing w:line="240" w:lineRule="auto"/>
        <w:jc w:val="both"/>
        <w:rPr>
          <w:rFonts w:ascii="Arial Rounded MT Bold" w:hAnsi="Arial Rounded MT Bold" w:cs="Arial"/>
          <w:b/>
          <w:bCs/>
          <w:sz w:val="20"/>
          <w:szCs w:val="20"/>
        </w:rPr>
      </w:pPr>
    </w:p>
    <w:p w14:paraId="457212A2" w14:textId="61943CD0" w:rsidR="00EE78ED" w:rsidRPr="00D03B2C" w:rsidRDefault="00EE78ED" w:rsidP="00E46036">
      <w:pPr>
        <w:spacing w:line="240" w:lineRule="auto"/>
        <w:jc w:val="both"/>
        <w:rPr>
          <w:rFonts w:ascii="Arial Rounded MT Bold" w:hAnsi="Arial Rounded MT Bold" w:cs="Arial"/>
          <w:sz w:val="20"/>
          <w:szCs w:val="20"/>
        </w:rPr>
      </w:pPr>
      <w:r w:rsidRPr="00D03B2C">
        <w:rPr>
          <w:rFonts w:ascii="Arial Rounded MT Bold" w:hAnsi="Arial Rounded MT Bold" w:cs="Arial"/>
          <w:b/>
          <w:bCs/>
          <w:sz w:val="20"/>
          <w:szCs w:val="20"/>
        </w:rPr>
        <w:t xml:space="preserve">Figure </w:t>
      </w:r>
      <w:r w:rsidR="003F4091">
        <w:rPr>
          <w:rFonts w:ascii="Arial Rounded MT Bold" w:hAnsi="Arial Rounded MT Bold" w:cs="Arial"/>
          <w:b/>
          <w:bCs/>
          <w:sz w:val="20"/>
          <w:szCs w:val="20"/>
        </w:rPr>
        <w:t>6</w:t>
      </w:r>
      <w:r w:rsidR="00E46036">
        <w:rPr>
          <w:rFonts w:ascii="Arial Rounded MT Bold" w:hAnsi="Arial Rounded MT Bold" w:cs="Arial"/>
          <w:b/>
          <w:bCs/>
          <w:sz w:val="20"/>
          <w:szCs w:val="20"/>
        </w:rPr>
        <w:t xml:space="preserve"> </w:t>
      </w:r>
      <w:r w:rsidRPr="00D03B2C">
        <w:rPr>
          <w:rFonts w:ascii="Arial Rounded MT Bold" w:hAnsi="Arial Rounded MT Bold" w:cs="Arial"/>
          <w:b/>
          <w:bCs/>
          <w:sz w:val="20"/>
          <w:szCs w:val="20"/>
        </w:rPr>
        <w:t>:</w:t>
      </w:r>
      <w:r w:rsidRPr="00D03B2C">
        <w:rPr>
          <w:rFonts w:ascii="Arial Rounded MT Bold" w:hAnsi="Arial Rounded MT Bold" w:cs="Arial"/>
          <w:sz w:val="20"/>
          <w:szCs w:val="20"/>
        </w:rPr>
        <w:t xml:space="preserve"> Comparison of the P</w:t>
      </w:r>
      <w:r w:rsidRPr="00D03B2C">
        <w:rPr>
          <w:rFonts w:ascii="Arial Rounded MT Bold" w:hAnsi="Arial Rounded MT Bold" w:cs="Arial"/>
          <w:sz w:val="20"/>
          <w:szCs w:val="20"/>
          <w:vertAlign w:val="subscript"/>
        </w:rPr>
        <w:t>2</w:t>
      </w:r>
      <w:r w:rsidRPr="00D03B2C">
        <w:rPr>
          <w:rFonts w:ascii="Arial Rounded MT Bold" w:hAnsi="Arial Rounded MT Bold" w:cs="Arial"/>
          <w:sz w:val="20"/>
          <w:szCs w:val="20"/>
        </w:rPr>
        <w:t>O</w:t>
      </w:r>
      <w:r w:rsidRPr="00D03B2C">
        <w:rPr>
          <w:rFonts w:ascii="Arial Rounded MT Bold" w:hAnsi="Arial Rounded MT Bold" w:cs="Arial"/>
          <w:sz w:val="20"/>
          <w:szCs w:val="20"/>
          <w:vertAlign w:val="subscript"/>
        </w:rPr>
        <w:t>5</w:t>
      </w:r>
      <w:r w:rsidRPr="00D03B2C">
        <w:rPr>
          <w:rFonts w:ascii="Arial Rounded MT Bold" w:hAnsi="Arial Rounded MT Bold" w:cs="Arial"/>
          <w:sz w:val="20"/>
          <w:szCs w:val="20"/>
        </w:rPr>
        <w:t xml:space="preserve"> Dissolution Rate in Perchloric Acid Solution and Water</w:t>
      </w:r>
    </w:p>
    <w:p w14:paraId="138FA89C" w14:textId="77B44790" w:rsidR="00EE78ED" w:rsidRPr="00D03B2C" w:rsidRDefault="00EE78ED" w:rsidP="00E46036">
      <w:pPr>
        <w:spacing w:line="240" w:lineRule="auto"/>
        <w:jc w:val="both"/>
        <w:rPr>
          <w:rFonts w:ascii="Arial Rounded MT Bold" w:hAnsi="Arial Rounded MT Bold" w:cs="Arial"/>
          <w:sz w:val="20"/>
          <w:szCs w:val="20"/>
        </w:rPr>
      </w:pPr>
      <w:r w:rsidRPr="00D03B2C">
        <w:rPr>
          <w:rFonts w:ascii="Arial Rounded MT Bold" w:hAnsi="Arial Rounded MT Bold" w:cs="Arial"/>
          <w:sz w:val="20"/>
          <w:szCs w:val="20"/>
        </w:rPr>
        <w:t>Based on these results, the dissolution rates of calcined phosphate and merchantable phosphate in perchloric acid and water solutions show a notable difference, with the perchloric acid solution exhibiting the highest dissolution rate. The dissolution rates of calcined phosphate were only 58.75% and 16.30%, and for merchantable phosphate, 27.70% and 6.99%, respectively, in perchloric acid and water solutions. These results indicate that phosphate dissolution is not complete, confirming the difficulty in fully dissolving certain natural phosphates. This can be explained by the presence of residual impurities in the ores, such as SiO</w:t>
      </w:r>
      <w:r w:rsidRPr="00D03B2C">
        <w:rPr>
          <w:rFonts w:ascii="Arial Rounded MT Bold" w:hAnsi="Arial Rounded MT Bold" w:cs="Arial"/>
          <w:sz w:val="20"/>
          <w:szCs w:val="20"/>
          <w:vertAlign w:val="subscript"/>
        </w:rPr>
        <w:t>2</w:t>
      </w:r>
      <w:r w:rsidRPr="00D03B2C">
        <w:rPr>
          <w:rFonts w:ascii="Arial Rounded MT Bold" w:hAnsi="Arial Rounded MT Bold" w:cs="Arial"/>
          <w:sz w:val="20"/>
          <w:szCs w:val="20"/>
        </w:rPr>
        <w:t>, Fe</w:t>
      </w:r>
      <w:r w:rsidRPr="00D03B2C">
        <w:rPr>
          <w:rFonts w:ascii="Arial Rounded MT Bold" w:hAnsi="Arial Rounded MT Bold" w:cs="Arial"/>
          <w:sz w:val="20"/>
          <w:szCs w:val="20"/>
          <w:vertAlign w:val="subscript"/>
        </w:rPr>
        <w:t>2</w:t>
      </w:r>
      <w:r w:rsidRPr="00D03B2C">
        <w:rPr>
          <w:rFonts w:ascii="Arial Rounded MT Bold" w:hAnsi="Arial Rounded MT Bold" w:cs="Arial"/>
          <w:sz w:val="20"/>
          <w:szCs w:val="20"/>
        </w:rPr>
        <w:t>O</w:t>
      </w:r>
      <w:r w:rsidRPr="00D03B2C">
        <w:rPr>
          <w:rFonts w:ascii="Arial Rounded MT Bold" w:hAnsi="Arial Rounded MT Bold" w:cs="Arial"/>
          <w:sz w:val="20"/>
          <w:szCs w:val="20"/>
          <w:vertAlign w:val="subscript"/>
        </w:rPr>
        <w:t>3</w:t>
      </w:r>
      <w:r w:rsidRPr="00D03B2C">
        <w:rPr>
          <w:rFonts w:ascii="Arial Rounded MT Bold" w:hAnsi="Arial Rounded MT Bold" w:cs="Arial"/>
          <w:sz w:val="20"/>
          <w:szCs w:val="20"/>
        </w:rPr>
        <w:t>, and Al</w:t>
      </w:r>
      <w:r w:rsidRPr="00D03B2C">
        <w:rPr>
          <w:rFonts w:ascii="Arial Rounded MT Bold" w:hAnsi="Arial Rounded MT Bold" w:cs="Arial"/>
          <w:sz w:val="20"/>
          <w:szCs w:val="20"/>
          <w:vertAlign w:val="subscript"/>
        </w:rPr>
        <w:t>2</w:t>
      </w:r>
      <w:r w:rsidRPr="00D03B2C">
        <w:rPr>
          <w:rFonts w:ascii="Arial Rounded MT Bold" w:hAnsi="Arial Rounded MT Bold" w:cs="Arial"/>
          <w:sz w:val="20"/>
          <w:szCs w:val="20"/>
        </w:rPr>
        <w:t>O</w:t>
      </w:r>
      <w:r w:rsidRPr="00D03B2C">
        <w:rPr>
          <w:rFonts w:ascii="Arial Rounded MT Bold" w:hAnsi="Arial Rounded MT Bold" w:cs="Arial"/>
          <w:sz w:val="20"/>
          <w:szCs w:val="20"/>
          <w:vertAlign w:val="subscript"/>
        </w:rPr>
        <w:t>3</w:t>
      </w:r>
      <w:r w:rsidRPr="00D03B2C">
        <w:rPr>
          <w:rFonts w:ascii="Arial Rounded MT Bold" w:hAnsi="Arial Rounded MT Bold" w:cs="Arial"/>
          <w:sz w:val="20"/>
          <w:szCs w:val="20"/>
        </w:rPr>
        <w:t>, which hinder dissolution. Furthermore, dissolution is generally slow and depends on the ability of phosphate ions to release themselves from mineral structures in water, while dissolution is rapid and also depends on hydronium ions, which facilitate the decomposition of phosphate structures, releasing phosphate ions into the solution. Previous work has shown that dissolution depends on the destruction of carbonates and organic matter by thermal effect to release phosphate particles [1</w:t>
      </w:r>
      <w:r w:rsidR="00070853">
        <w:rPr>
          <w:rFonts w:ascii="Arial Rounded MT Bold" w:hAnsi="Arial Rounded MT Bold" w:cs="Arial"/>
          <w:sz w:val="20"/>
          <w:szCs w:val="20"/>
        </w:rPr>
        <w:t>5</w:t>
      </w:r>
      <w:r w:rsidRPr="00D03B2C">
        <w:rPr>
          <w:rFonts w:ascii="Arial Rounded MT Bold" w:hAnsi="Arial Rounded MT Bold" w:cs="Arial"/>
          <w:sz w:val="20"/>
          <w:szCs w:val="20"/>
        </w:rPr>
        <w:t>].</w:t>
      </w:r>
      <w:r w:rsidR="00C150E0" w:rsidRPr="00C150E0">
        <w:t xml:space="preserve"> </w:t>
      </w:r>
      <w:r w:rsidR="00C150E0" w:rsidRPr="00C150E0">
        <w:rPr>
          <w:rFonts w:ascii="Arial Rounded MT Bold" w:hAnsi="Arial Rounded MT Bold" w:cs="Arial"/>
          <w:sz w:val="20"/>
          <w:szCs w:val="20"/>
        </w:rPr>
        <w:t>In this sense, the work of Alexandra Jourdan has shown that the dissolution of this dolomitic material, of variable hygrometry, was slow [2</w:t>
      </w:r>
      <w:r w:rsidR="00070853">
        <w:rPr>
          <w:rFonts w:ascii="Arial Rounded MT Bold" w:hAnsi="Arial Rounded MT Bold" w:cs="Arial"/>
          <w:sz w:val="20"/>
          <w:szCs w:val="20"/>
        </w:rPr>
        <w:t>0</w:t>
      </w:r>
      <w:r w:rsidR="00C150E0" w:rsidRPr="00C150E0">
        <w:rPr>
          <w:rFonts w:ascii="Arial Rounded MT Bold" w:hAnsi="Arial Rounded MT Bold" w:cs="Arial"/>
          <w:sz w:val="20"/>
          <w:szCs w:val="20"/>
        </w:rPr>
        <w:t>].</w:t>
      </w:r>
    </w:p>
    <w:p w14:paraId="467A77E7" w14:textId="77777777" w:rsidR="00EE78ED" w:rsidRPr="00D03B2C" w:rsidRDefault="00EE78ED" w:rsidP="00E46036">
      <w:pPr>
        <w:spacing w:line="240" w:lineRule="auto"/>
        <w:jc w:val="both"/>
        <w:rPr>
          <w:rFonts w:ascii="Arial Rounded MT Bold" w:hAnsi="Arial Rounded MT Bold" w:cs="Arial"/>
          <w:b/>
          <w:bCs/>
          <w:sz w:val="22"/>
          <w:szCs w:val="22"/>
        </w:rPr>
      </w:pPr>
      <w:r w:rsidRPr="00D03B2C">
        <w:rPr>
          <w:rFonts w:ascii="Arial Rounded MT Bold" w:hAnsi="Arial Rounded MT Bold" w:cs="Arial"/>
          <w:b/>
          <w:bCs/>
          <w:sz w:val="22"/>
          <w:szCs w:val="22"/>
        </w:rPr>
        <w:t>Conclusion</w:t>
      </w:r>
    </w:p>
    <w:p w14:paraId="6356A6EB" w14:textId="77777777" w:rsidR="00EE78ED" w:rsidRDefault="00EE78ED" w:rsidP="00E46036">
      <w:pPr>
        <w:spacing w:line="240" w:lineRule="auto"/>
        <w:jc w:val="both"/>
        <w:rPr>
          <w:rFonts w:ascii="Arial Rounded MT Bold" w:hAnsi="Arial Rounded MT Bold" w:cs="Arial"/>
          <w:sz w:val="20"/>
          <w:szCs w:val="20"/>
        </w:rPr>
      </w:pPr>
      <w:r w:rsidRPr="00D03B2C">
        <w:rPr>
          <w:rFonts w:ascii="Arial Rounded MT Bold" w:hAnsi="Arial Rounded MT Bold" w:cs="Arial"/>
          <w:sz w:val="20"/>
          <w:szCs w:val="20"/>
        </w:rPr>
        <w:t>In this study, we performed calcination at 900°C for 2 hours. At the end of the process, a decrease in the mass of the phosphate sample was observed. Characterization of the calcined and raw phosphate using X-ray fluorescence spectrometry showed that the P</w:t>
      </w:r>
      <w:r w:rsidRPr="00D03B2C">
        <w:rPr>
          <w:rFonts w:ascii="Cambria Math" w:hAnsi="Cambria Math" w:cs="Cambria Math"/>
          <w:sz w:val="20"/>
          <w:szCs w:val="20"/>
        </w:rPr>
        <w:t>₂</w:t>
      </w:r>
      <w:r w:rsidRPr="00D03B2C">
        <w:rPr>
          <w:rFonts w:ascii="Arial Rounded MT Bold" w:hAnsi="Arial Rounded MT Bold" w:cs="Arial"/>
          <w:sz w:val="20"/>
          <w:szCs w:val="20"/>
        </w:rPr>
        <w:t>O</w:t>
      </w:r>
      <w:r w:rsidRPr="00D03B2C">
        <w:rPr>
          <w:rFonts w:ascii="Cambria Math" w:hAnsi="Cambria Math" w:cs="Cambria Math"/>
          <w:sz w:val="20"/>
          <w:szCs w:val="20"/>
        </w:rPr>
        <w:t>₅</w:t>
      </w:r>
      <w:r w:rsidRPr="00D03B2C">
        <w:rPr>
          <w:rFonts w:ascii="Arial Rounded MT Bold" w:hAnsi="Arial Rounded MT Bold" w:cs="Arial"/>
          <w:sz w:val="20"/>
          <w:szCs w:val="20"/>
        </w:rPr>
        <w:t xml:space="preserve"> content </w:t>
      </w:r>
      <w:r w:rsidRPr="00D03B2C">
        <w:rPr>
          <w:rFonts w:ascii="Arial Rounded MT Bold" w:hAnsi="Arial Rounded MT Bold" w:cs="Arial"/>
          <w:sz w:val="20"/>
          <w:szCs w:val="20"/>
        </w:rPr>
        <w:lastRenderedPageBreak/>
        <w:t>increased from 20.6% in the raw phosphate to 30.8% after calcination, representing a 10.2% increase. We then studied the dissolution of the commercial and calcined phosphate in perchloric acid and water. The results of the dissolved phosphorus analysis, expressed as a percentage of phosphoric anhydride (P</w:t>
      </w:r>
      <w:r w:rsidRPr="00D03B2C">
        <w:rPr>
          <w:rFonts w:ascii="Cambria Math" w:hAnsi="Cambria Math" w:cs="Cambria Math"/>
          <w:sz w:val="20"/>
          <w:szCs w:val="20"/>
        </w:rPr>
        <w:t>₂</w:t>
      </w:r>
      <w:r w:rsidRPr="00D03B2C">
        <w:rPr>
          <w:rFonts w:ascii="Arial Rounded MT Bold" w:hAnsi="Arial Rounded MT Bold" w:cs="Arial"/>
          <w:sz w:val="20"/>
          <w:szCs w:val="20"/>
        </w:rPr>
        <w:t>O</w:t>
      </w:r>
      <w:r w:rsidRPr="00D03B2C">
        <w:rPr>
          <w:rFonts w:ascii="Cambria Math" w:hAnsi="Cambria Math" w:cs="Cambria Math"/>
          <w:sz w:val="20"/>
          <w:szCs w:val="20"/>
        </w:rPr>
        <w:t>₅</w:t>
      </w:r>
      <w:r w:rsidRPr="00D03B2C">
        <w:rPr>
          <w:rFonts w:ascii="Arial Rounded MT Bold" w:hAnsi="Arial Rounded MT Bold" w:cs="Arial"/>
          <w:sz w:val="20"/>
          <w:szCs w:val="20"/>
        </w:rPr>
        <w:t>), showed that the calcined phosphate dissolves more readily and that dissolution is greater in perchloric acid than in water.</w:t>
      </w:r>
    </w:p>
    <w:p w14:paraId="351ECAF2" w14:textId="1ABE086C" w:rsidR="009A3EF8" w:rsidRPr="009A3EF8" w:rsidRDefault="009A3EF8" w:rsidP="00E46036">
      <w:pPr>
        <w:spacing w:line="240" w:lineRule="auto"/>
        <w:jc w:val="both"/>
        <w:rPr>
          <w:rFonts w:ascii="Arial Rounded MT Bold" w:hAnsi="Arial Rounded MT Bold" w:cs="Times New Roman"/>
          <w:b/>
          <w:bCs/>
          <w:sz w:val="22"/>
          <w:szCs w:val="22"/>
        </w:rPr>
      </w:pPr>
      <w:proofErr w:type="gramStart"/>
      <w:r w:rsidRPr="009A3EF8">
        <w:rPr>
          <w:rFonts w:ascii="Arial Rounded MT Bold" w:hAnsi="Arial Rounded MT Bold" w:cs="Times New Roman"/>
          <w:b/>
          <w:bCs/>
          <w:sz w:val="22"/>
          <w:szCs w:val="22"/>
        </w:rPr>
        <w:t>D</w:t>
      </w:r>
      <w:r>
        <w:rPr>
          <w:rFonts w:ascii="Arial Rounded MT Bold" w:hAnsi="Arial Rounded MT Bold" w:cs="Times New Roman"/>
          <w:b/>
          <w:bCs/>
          <w:sz w:val="22"/>
          <w:szCs w:val="22"/>
        </w:rPr>
        <w:t>isclainer</w:t>
      </w:r>
      <w:r w:rsidRPr="009A3EF8">
        <w:rPr>
          <w:rFonts w:ascii="Arial Rounded MT Bold" w:hAnsi="Arial Rounded MT Bold" w:cs="Times New Roman"/>
          <w:b/>
          <w:bCs/>
          <w:sz w:val="22"/>
          <w:szCs w:val="22"/>
        </w:rPr>
        <w:t>(</w:t>
      </w:r>
      <w:proofErr w:type="gramEnd"/>
      <w:r w:rsidRPr="009A3EF8">
        <w:rPr>
          <w:rFonts w:ascii="Arial Rounded MT Bold" w:hAnsi="Arial Rounded MT Bold" w:cs="Times New Roman"/>
          <w:b/>
          <w:bCs/>
          <w:sz w:val="22"/>
          <w:szCs w:val="22"/>
        </w:rPr>
        <w:t>A</w:t>
      </w:r>
      <w:r>
        <w:rPr>
          <w:rFonts w:ascii="Arial Rounded MT Bold" w:hAnsi="Arial Rounded MT Bold" w:cs="Times New Roman"/>
          <w:b/>
          <w:bCs/>
          <w:sz w:val="22"/>
          <w:szCs w:val="22"/>
        </w:rPr>
        <w:t>rtifical</w:t>
      </w:r>
      <w:r w:rsidRPr="009A3EF8">
        <w:rPr>
          <w:rFonts w:ascii="Arial Rounded MT Bold" w:hAnsi="Arial Rounded MT Bold" w:cs="Times New Roman"/>
          <w:b/>
          <w:bCs/>
          <w:sz w:val="22"/>
          <w:szCs w:val="22"/>
        </w:rPr>
        <w:t xml:space="preserve"> I</w:t>
      </w:r>
      <w:r>
        <w:rPr>
          <w:rFonts w:ascii="Arial Rounded MT Bold" w:hAnsi="Arial Rounded MT Bold" w:cs="Times New Roman"/>
          <w:b/>
          <w:bCs/>
          <w:sz w:val="22"/>
          <w:szCs w:val="22"/>
        </w:rPr>
        <w:t>n</w:t>
      </w:r>
      <w:r w:rsidR="00BC211A">
        <w:rPr>
          <w:rFonts w:ascii="Arial Rounded MT Bold" w:hAnsi="Arial Rounded MT Bold" w:cs="Times New Roman"/>
          <w:b/>
          <w:bCs/>
          <w:sz w:val="22"/>
          <w:szCs w:val="22"/>
        </w:rPr>
        <w:t>telligence</w:t>
      </w:r>
      <w:r w:rsidRPr="009A3EF8">
        <w:rPr>
          <w:rFonts w:ascii="Arial Rounded MT Bold" w:hAnsi="Arial Rounded MT Bold" w:cs="Times New Roman"/>
          <w:b/>
          <w:bCs/>
          <w:sz w:val="22"/>
          <w:szCs w:val="22"/>
        </w:rPr>
        <w:t>)</w:t>
      </w:r>
    </w:p>
    <w:p w14:paraId="795C7AA8" w14:textId="77777777" w:rsidR="009A3EF8" w:rsidRPr="00B84F19" w:rsidRDefault="009A3EF8" w:rsidP="00E46036">
      <w:pPr>
        <w:spacing w:line="240" w:lineRule="auto"/>
        <w:jc w:val="both"/>
        <w:rPr>
          <w:rFonts w:ascii="Arial Rounded MT Bold" w:hAnsi="Arial Rounded MT Bold" w:cs="Times New Roman"/>
          <w:sz w:val="20"/>
          <w:szCs w:val="20"/>
        </w:rPr>
      </w:pPr>
      <w:r w:rsidRPr="00B84F19">
        <w:rPr>
          <w:rFonts w:ascii="Arial Rounded MT Bold" w:hAnsi="Arial Rounded MT Bold" w:cs="Times New Roman"/>
          <w:sz w:val="20"/>
          <w:szCs w:val="20"/>
        </w:rPr>
        <w:t>Author(s) hereby declare that NO generative AI technologies such as Large Language Models (ChatGPT, COPILOT, etc) and text-to-image generators have been used during writing or editing of this manuscript.</w:t>
      </w:r>
    </w:p>
    <w:p w14:paraId="0D30B435" w14:textId="4D29D566" w:rsidR="00EE78ED" w:rsidRDefault="00EE78ED" w:rsidP="00E46036">
      <w:pPr>
        <w:spacing w:line="240" w:lineRule="auto"/>
        <w:jc w:val="both"/>
        <w:rPr>
          <w:rFonts w:ascii="Arial Rounded MT Bold" w:hAnsi="Arial Rounded MT Bold" w:cs="Arial"/>
          <w:b/>
          <w:bCs/>
          <w:sz w:val="22"/>
          <w:szCs w:val="22"/>
        </w:rPr>
      </w:pPr>
      <w:r w:rsidRPr="00D03B2C">
        <w:rPr>
          <w:rFonts w:ascii="Arial Rounded MT Bold" w:hAnsi="Arial Rounded MT Bold" w:cs="Arial"/>
          <w:b/>
          <w:bCs/>
          <w:sz w:val="22"/>
          <w:szCs w:val="22"/>
        </w:rPr>
        <w:t>References</w:t>
      </w:r>
    </w:p>
    <w:p w14:paraId="4C22F45D" w14:textId="77777777" w:rsidR="003712B6" w:rsidRDefault="003712B6" w:rsidP="003712B6">
      <w:pPr>
        <w:pStyle w:val="ListParagraph"/>
        <w:numPr>
          <w:ilvl w:val="0"/>
          <w:numId w:val="3"/>
        </w:numPr>
        <w:spacing w:line="240" w:lineRule="auto"/>
        <w:jc w:val="both"/>
        <w:rPr>
          <w:rFonts w:ascii="Arial Rounded MT Bold" w:hAnsi="Arial Rounded MT Bold" w:cs="Arial"/>
          <w:sz w:val="20"/>
          <w:szCs w:val="20"/>
        </w:rPr>
      </w:pPr>
      <w:r w:rsidRPr="003712B6">
        <w:rPr>
          <w:rFonts w:ascii="Arial Rounded MT Bold" w:hAnsi="Arial Rounded MT Bold" w:cs="Arial"/>
          <w:sz w:val="20"/>
          <w:szCs w:val="20"/>
        </w:rPr>
        <w:t>Franconi, A., Julien, J., and Zibo, I. (1980). Mineral Map of the Republic of Niger, Volume IV, Part 1. Specific study of the main mineral substances and their geological context, 725 pp. Faculty project no. 259/CD/80 and 383/CD/81.</w:t>
      </w:r>
    </w:p>
    <w:p w14:paraId="2896F2AA" w14:textId="77777777" w:rsidR="003712B6" w:rsidRDefault="003712B6" w:rsidP="003712B6">
      <w:pPr>
        <w:pStyle w:val="ListParagraph"/>
        <w:numPr>
          <w:ilvl w:val="0"/>
          <w:numId w:val="3"/>
        </w:numPr>
        <w:spacing w:line="240" w:lineRule="auto"/>
        <w:jc w:val="both"/>
        <w:rPr>
          <w:rFonts w:ascii="Arial Rounded MT Bold" w:hAnsi="Arial Rounded MT Bold" w:cs="Arial"/>
          <w:sz w:val="20"/>
          <w:szCs w:val="20"/>
        </w:rPr>
      </w:pPr>
      <w:r w:rsidRPr="003712B6">
        <w:rPr>
          <w:rFonts w:ascii="Arial Rounded MT Bold" w:hAnsi="Arial Rounded MT Bold" w:cs="Arial"/>
          <w:sz w:val="20"/>
          <w:szCs w:val="20"/>
        </w:rPr>
        <w:t>Zanguina, A. (2011). Contribution to the physicochemical characterization and agronomic development of natural phosphate from Tahoua (Niger</w:t>
      </w:r>
      <w:proofErr w:type="gramStart"/>
      <w:r w:rsidRPr="003712B6">
        <w:rPr>
          <w:rFonts w:ascii="Arial Rounded MT Bold" w:hAnsi="Arial Rounded MT Bold" w:cs="Arial"/>
          <w:sz w:val="20"/>
          <w:szCs w:val="20"/>
        </w:rPr>
        <w:t>):</w:t>
      </w:r>
      <w:proofErr w:type="gramEnd"/>
      <w:r w:rsidRPr="003712B6">
        <w:rPr>
          <w:rFonts w:ascii="Arial Rounded MT Bold" w:hAnsi="Arial Rounded MT Bold" w:cs="Arial"/>
          <w:sz w:val="20"/>
          <w:szCs w:val="20"/>
        </w:rPr>
        <w:t xml:space="preserve"> Trials for the production of certain mineral fertilizers and phospho-compost. Doctoral thesis in Physical Chemistry of Materials, Abdou Moumouni University of Niamey, 149 pp.</w:t>
      </w:r>
    </w:p>
    <w:p w14:paraId="14FD650D" w14:textId="77777777" w:rsidR="003712B6" w:rsidRDefault="003712B6" w:rsidP="003712B6">
      <w:pPr>
        <w:pStyle w:val="ListParagraph"/>
        <w:numPr>
          <w:ilvl w:val="0"/>
          <w:numId w:val="3"/>
        </w:numPr>
        <w:spacing w:line="240" w:lineRule="auto"/>
        <w:jc w:val="both"/>
        <w:rPr>
          <w:rFonts w:ascii="Arial Rounded MT Bold" w:hAnsi="Arial Rounded MT Bold" w:cs="Arial"/>
          <w:sz w:val="20"/>
          <w:szCs w:val="20"/>
        </w:rPr>
      </w:pPr>
      <w:r w:rsidRPr="003712B6">
        <w:rPr>
          <w:rFonts w:ascii="Arial Rounded MT Bold" w:hAnsi="Arial Rounded MT Bold" w:cs="Arial"/>
          <w:sz w:val="20"/>
          <w:szCs w:val="20"/>
        </w:rPr>
        <w:t>Boujier, V. (2007). Influence of monohydrogen phosphate and fluorophosphate ions on the properties of phosphogypsum and the reactivity of phosphoplating. Doctoral thesis in Process Engineering. National School of Mines of Saint-Etienne</w:t>
      </w:r>
    </w:p>
    <w:p w14:paraId="452DB76B" w14:textId="77777777" w:rsidR="003712B6" w:rsidRDefault="003712B6" w:rsidP="003712B6">
      <w:pPr>
        <w:pStyle w:val="ListParagraph"/>
        <w:numPr>
          <w:ilvl w:val="0"/>
          <w:numId w:val="3"/>
        </w:numPr>
        <w:spacing w:line="240" w:lineRule="auto"/>
        <w:jc w:val="both"/>
        <w:rPr>
          <w:rFonts w:ascii="Arial Rounded MT Bold" w:hAnsi="Arial Rounded MT Bold" w:cs="Arial"/>
          <w:sz w:val="20"/>
          <w:szCs w:val="20"/>
        </w:rPr>
      </w:pPr>
      <w:r w:rsidRPr="003712B6">
        <w:rPr>
          <w:rFonts w:ascii="Arial Rounded MT Bold" w:hAnsi="Arial Rounded MT Bold" w:cs="Arial"/>
          <w:sz w:val="20"/>
          <w:szCs w:val="20"/>
        </w:rPr>
        <w:t>Zapata, F. and R.N. Roy, (2004). Use of natural phosphates for sustainable agriculture. FAO Bulletin Fertilizers and Plant Nutrition No. 13 ISSN 0259-6180, 176</w:t>
      </w:r>
    </w:p>
    <w:p w14:paraId="22E055BD" w14:textId="77777777" w:rsidR="003712B6" w:rsidRDefault="003712B6" w:rsidP="003712B6">
      <w:pPr>
        <w:pStyle w:val="ListParagraph"/>
        <w:numPr>
          <w:ilvl w:val="0"/>
          <w:numId w:val="3"/>
        </w:numPr>
        <w:spacing w:line="240" w:lineRule="auto"/>
        <w:jc w:val="both"/>
        <w:rPr>
          <w:rFonts w:ascii="Arial Rounded MT Bold" w:hAnsi="Arial Rounded MT Bold" w:cs="Arial"/>
          <w:sz w:val="20"/>
          <w:szCs w:val="20"/>
        </w:rPr>
      </w:pPr>
      <w:r w:rsidRPr="003712B6">
        <w:rPr>
          <w:rFonts w:ascii="Arial Rounded MT Bold" w:hAnsi="Arial Rounded MT Bold" w:cs="Arial"/>
          <w:sz w:val="20"/>
          <w:szCs w:val="20"/>
        </w:rPr>
        <w:t>Akila, D., Zahia, F., (2016). The influence of heat treatment on the particle size distribution of beige phosphate ore from the Kef Es Sannoun Djebel Onk deposit. Master's thesis in mineral resource valorization. Abderrahmane Mira University of Bejaia</w:t>
      </w:r>
    </w:p>
    <w:p w14:paraId="693455CD" w14:textId="77777777" w:rsidR="003712B6" w:rsidRDefault="003712B6" w:rsidP="003712B6">
      <w:pPr>
        <w:pStyle w:val="ListParagraph"/>
        <w:numPr>
          <w:ilvl w:val="0"/>
          <w:numId w:val="3"/>
        </w:numPr>
        <w:spacing w:line="240" w:lineRule="auto"/>
        <w:jc w:val="both"/>
        <w:rPr>
          <w:rFonts w:ascii="Arial Rounded MT Bold" w:hAnsi="Arial Rounded MT Bold" w:cs="Arial"/>
          <w:sz w:val="20"/>
          <w:szCs w:val="20"/>
        </w:rPr>
      </w:pPr>
      <w:r w:rsidRPr="003712B6">
        <w:rPr>
          <w:rFonts w:ascii="Arial Rounded MT Bold" w:hAnsi="Arial Rounded MT Bold" w:cs="Arial"/>
          <w:sz w:val="20"/>
          <w:szCs w:val="20"/>
        </w:rPr>
        <w:t xml:space="preserve">Natatou, I., A. Maman, A. Zanguina, I. Khalid, A. Boos and M. Burgard, (2004). Physico-chemical studies of marketable phosphate from Tahoua (Niger). J. Soc. Ouest-Afr. </w:t>
      </w:r>
      <w:proofErr w:type="gramStart"/>
      <w:r w:rsidRPr="003712B6">
        <w:rPr>
          <w:rFonts w:ascii="Arial Rounded MT Bold" w:hAnsi="Arial Rounded MT Bold" w:cs="Arial"/>
          <w:sz w:val="20"/>
          <w:szCs w:val="20"/>
        </w:rPr>
        <w:t>Chim.;</w:t>
      </w:r>
      <w:proofErr w:type="gramEnd"/>
      <w:r w:rsidRPr="003712B6">
        <w:rPr>
          <w:rFonts w:ascii="Arial Rounded MT Bold" w:hAnsi="Arial Rounded MT Bold" w:cs="Arial"/>
          <w:sz w:val="20"/>
          <w:szCs w:val="20"/>
        </w:rPr>
        <w:t xml:space="preserve"> 018; p. 137-148.</w:t>
      </w:r>
    </w:p>
    <w:p w14:paraId="680D6DDF" w14:textId="77777777" w:rsidR="003712B6" w:rsidRDefault="003712B6" w:rsidP="003712B6">
      <w:pPr>
        <w:pStyle w:val="ListParagraph"/>
        <w:numPr>
          <w:ilvl w:val="0"/>
          <w:numId w:val="3"/>
        </w:numPr>
        <w:spacing w:line="240" w:lineRule="auto"/>
        <w:jc w:val="both"/>
        <w:rPr>
          <w:rFonts w:ascii="Arial Rounded MT Bold" w:hAnsi="Arial Rounded MT Bold" w:cs="Arial"/>
          <w:sz w:val="20"/>
          <w:szCs w:val="20"/>
        </w:rPr>
      </w:pPr>
      <w:r w:rsidRPr="003712B6">
        <w:rPr>
          <w:rFonts w:ascii="Arial Rounded MT Bold" w:hAnsi="Arial Rounded MT Bold" w:cs="Arial"/>
          <w:sz w:val="20"/>
          <w:szCs w:val="20"/>
        </w:rPr>
        <w:t xml:space="preserve">Willis, Ken Turner and Gary Pritchard, (2011). XRF in the </w:t>
      </w:r>
      <w:proofErr w:type="gramStart"/>
      <w:r w:rsidRPr="003712B6">
        <w:rPr>
          <w:rFonts w:ascii="Arial Rounded MT Bold" w:hAnsi="Arial Rounded MT Bold" w:cs="Arial"/>
          <w:sz w:val="20"/>
          <w:szCs w:val="20"/>
        </w:rPr>
        <w:t>workplace:</w:t>
      </w:r>
      <w:proofErr w:type="gramEnd"/>
      <w:r w:rsidRPr="003712B6">
        <w:rPr>
          <w:rFonts w:ascii="Arial Rounded MT Bold" w:hAnsi="Arial Rounded MT Bold" w:cs="Arial"/>
          <w:sz w:val="20"/>
          <w:szCs w:val="20"/>
        </w:rPr>
        <w:t xml:space="preserve"> A Guide to Practical XRF Spectrometry. </w:t>
      </w:r>
      <w:hyperlink r:id="rId11" w:history="1">
        <w:r w:rsidRPr="00881610">
          <w:rPr>
            <w:rStyle w:val="Hyperlink"/>
            <w:rFonts w:ascii="Arial Rounded MT Bold" w:hAnsi="Arial Rounded MT Bold" w:cs="Arial"/>
            <w:sz w:val="20"/>
            <w:szCs w:val="20"/>
          </w:rPr>
          <w:t>https://catalogue.nla.gov.au/catalog/5755969</w:t>
        </w:r>
      </w:hyperlink>
      <w:r>
        <w:rPr>
          <w:rFonts w:ascii="Arial Rounded MT Bold" w:hAnsi="Arial Rounded MT Bold" w:cs="Arial"/>
          <w:sz w:val="20"/>
          <w:szCs w:val="20"/>
        </w:rPr>
        <w:t xml:space="preserve">. </w:t>
      </w:r>
    </w:p>
    <w:p w14:paraId="7A4A6B05" w14:textId="351713E3" w:rsidR="003712B6" w:rsidRDefault="003712B6" w:rsidP="003712B6">
      <w:pPr>
        <w:pStyle w:val="ListParagraph"/>
        <w:numPr>
          <w:ilvl w:val="0"/>
          <w:numId w:val="3"/>
        </w:numPr>
        <w:spacing w:line="240" w:lineRule="auto"/>
        <w:jc w:val="both"/>
        <w:rPr>
          <w:rFonts w:ascii="Arial Rounded MT Bold" w:hAnsi="Arial Rounded MT Bold" w:cs="Arial"/>
          <w:sz w:val="20"/>
          <w:szCs w:val="20"/>
        </w:rPr>
      </w:pPr>
      <w:r w:rsidRPr="003712B6">
        <w:rPr>
          <w:rFonts w:ascii="Arial Rounded MT Bold" w:hAnsi="Arial Rounded MT Bold" w:cs="Arial"/>
          <w:sz w:val="20"/>
          <w:szCs w:val="20"/>
        </w:rPr>
        <w:t xml:space="preserve">Achraf El Hallaoui </w:t>
      </w:r>
      <w:proofErr w:type="gramStart"/>
      <w:r w:rsidRPr="003712B6">
        <w:rPr>
          <w:rFonts w:ascii="Arial Rounded MT Bold" w:hAnsi="Arial Rounded MT Bold" w:cs="Arial"/>
          <w:sz w:val="20"/>
          <w:szCs w:val="20"/>
        </w:rPr>
        <w:t>1,*</w:t>
      </w:r>
      <w:proofErr w:type="gramEnd"/>
      <w:r w:rsidRPr="003712B6">
        <w:rPr>
          <w:rFonts w:ascii="Arial Rounded MT Bold" w:hAnsi="Arial Rounded MT Bold" w:cs="Arial"/>
          <w:sz w:val="20"/>
          <w:szCs w:val="20"/>
        </w:rPr>
        <w:t xml:space="preserve">, Tourya Ghailane, Soukaina Chehab 1, Youssef Merroun 1, Rachida Ghailane 1, Said Boukhris 1, Taoufik Guédira 1 and Abdelaziz Souizi 1,* (2021)., Synthesis of new bimetallic phosphate (Al/Ag3PO4) and study for its Catalytic performance in the synthesis of 1,2-dihydro-l-phenyl-3H-naphth [1,2-e]-[1,3] oxazin-3-one derivatives. </w:t>
      </w:r>
      <w:proofErr w:type="gramStart"/>
      <w:r w:rsidRPr="003712B6">
        <w:rPr>
          <w:rFonts w:ascii="Arial Rounded MT Bold" w:hAnsi="Arial Rounded MT Bold" w:cs="Arial"/>
          <w:sz w:val="20"/>
          <w:szCs w:val="20"/>
        </w:rPr>
        <w:t>DOI:</w:t>
      </w:r>
      <w:proofErr w:type="gramEnd"/>
      <w:r w:rsidRPr="003712B6">
        <w:rPr>
          <w:rFonts w:ascii="Arial Rounded MT Bold" w:hAnsi="Arial Rounded MT Bold" w:cs="Arial"/>
          <w:sz w:val="20"/>
          <w:szCs w:val="20"/>
        </w:rPr>
        <w:t xml:space="preserve"> </w:t>
      </w:r>
      <w:hyperlink r:id="rId12" w:history="1">
        <w:r w:rsidRPr="00881610">
          <w:rPr>
            <w:rStyle w:val="Hyperlink"/>
            <w:rFonts w:ascii="Arial Rounded MT Bold" w:hAnsi="Arial Rounded MT Bold" w:cs="Arial"/>
            <w:sz w:val="20"/>
            <w:szCs w:val="20"/>
          </w:rPr>
          <w:t>http://dx.doi.org/10.13171/mjc02108091579elhallaoui</w:t>
        </w:r>
      </w:hyperlink>
    </w:p>
    <w:p w14:paraId="362E5BED" w14:textId="00E71E24" w:rsidR="003712B6" w:rsidRDefault="003712B6" w:rsidP="003712B6">
      <w:pPr>
        <w:pStyle w:val="ListParagraph"/>
        <w:numPr>
          <w:ilvl w:val="0"/>
          <w:numId w:val="3"/>
        </w:numPr>
        <w:spacing w:line="240" w:lineRule="auto"/>
        <w:jc w:val="both"/>
        <w:rPr>
          <w:rFonts w:ascii="Arial Rounded MT Bold" w:hAnsi="Arial Rounded MT Bold" w:cs="Arial"/>
          <w:sz w:val="20"/>
          <w:szCs w:val="20"/>
        </w:rPr>
      </w:pPr>
      <w:r w:rsidRPr="003712B6">
        <w:rPr>
          <w:rFonts w:ascii="Arial Rounded MT Bold" w:hAnsi="Arial Rounded MT Bold" w:cs="Arial"/>
          <w:sz w:val="20"/>
          <w:szCs w:val="20"/>
        </w:rPr>
        <w:t xml:space="preserve">El Ouardi, M., Mrani, I., Anoua, M., &amp; Chehouani, H. (2009). Optimization of the thermal treatment of a </w:t>
      </w:r>
      <w:proofErr w:type="gramStart"/>
      <w:r w:rsidRPr="003712B6">
        <w:rPr>
          <w:rFonts w:ascii="Arial Rounded MT Bold" w:hAnsi="Arial Rounded MT Bold" w:cs="Arial"/>
          <w:sz w:val="20"/>
          <w:szCs w:val="20"/>
        </w:rPr>
        <w:t>phosphate:</w:t>
      </w:r>
      <w:proofErr w:type="gramEnd"/>
      <w:r w:rsidRPr="003712B6">
        <w:rPr>
          <w:rFonts w:ascii="Arial Rounded MT Bold" w:hAnsi="Arial Rounded MT Bold" w:cs="Arial"/>
          <w:sz w:val="20"/>
          <w:szCs w:val="20"/>
        </w:rPr>
        <w:t xml:space="preserve"> application to phosphate from the Gantour basin in Morocco. Materials &amp; Techniques, 97(2), 133-142, </w:t>
      </w:r>
      <w:hyperlink r:id="rId13" w:history="1">
        <w:r w:rsidRPr="00881610">
          <w:rPr>
            <w:rStyle w:val="Hyperlink"/>
            <w:rFonts w:ascii="Arial Rounded MT Bold" w:hAnsi="Arial Rounded MT Bold" w:cs="Arial"/>
            <w:sz w:val="20"/>
            <w:szCs w:val="20"/>
          </w:rPr>
          <w:t>https://doi.org/10.1051/mattech/2009014</w:t>
        </w:r>
      </w:hyperlink>
      <w:r>
        <w:rPr>
          <w:rFonts w:ascii="Arial Rounded MT Bold" w:hAnsi="Arial Rounded MT Bold" w:cs="Arial"/>
          <w:sz w:val="20"/>
          <w:szCs w:val="20"/>
        </w:rPr>
        <w:t>.</w:t>
      </w:r>
    </w:p>
    <w:p w14:paraId="3E31E985" w14:textId="77777777" w:rsidR="00755106" w:rsidRDefault="003712B6" w:rsidP="003712B6">
      <w:pPr>
        <w:pStyle w:val="ListParagraph"/>
        <w:numPr>
          <w:ilvl w:val="0"/>
          <w:numId w:val="3"/>
        </w:numPr>
        <w:spacing w:line="240" w:lineRule="auto"/>
        <w:jc w:val="both"/>
        <w:rPr>
          <w:rFonts w:ascii="Arial Rounded MT Bold" w:hAnsi="Arial Rounded MT Bold" w:cs="Arial"/>
          <w:sz w:val="20"/>
          <w:szCs w:val="20"/>
        </w:rPr>
      </w:pPr>
      <w:r w:rsidRPr="003712B6">
        <w:rPr>
          <w:rFonts w:ascii="Arial Rounded MT Bold" w:hAnsi="Arial Rounded MT Bold" w:cs="Arial"/>
          <w:sz w:val="20"/>
          <w:szCs w:val="20"/>
        </w:rPr>
        <w:t>Cuney, M. (2004). “Factors controlling the nature and concentration of impurities in sedimentary phosphates”, COVAPHOS I (ed), Proceedings of the first international conference on the valorization of phosphates and phosphorus compounds, pp. 11-14.</w:t>
      </w:r>
    </w:p>
    <w:p w14:paraId="672E1151" w14:textId="77777777" w:rsidR="00755106" w:rsidRDefault="003712B6" w:rsidP="003712B6">
      <w:pPr>
        <w:pStyle w:val="ListParagraph"/>
        <w:numPr>
          <w:ilvl w:val="0"/>
          <w:numId w:val="3"/>
        </w:numPr>
        <w:spacing w:line="240" w:lineRule="auto"/>
        <w:jc w:val="both"/>
        <w:rPr>
          <w:rFonts w:ascii="Arial Rounded MT Bold" w:hAnsi="Arial Rounded MT Bold" w:cs="Arial"/>
          <w:sz w:val="20"/>
          <w:szCs w:val="20"/>
        </w:rPr>
      </w:pPr>
      <w:r w:rsidRPr="00755106">
        <w:rPr>
          <w:rFonts w:ascii="Arial Rounded MT Bold" w:hAnsi="Arial Rounded MT Bold" w:cs="Arial"/>
          <w:sz w:val="20"/>
          <w:szCs w:val="20"/>
        </w:rPr>
        <w:t>United Nations Industrial Development Organization (UNIDO) &amp; IFDC, (1998). Fertilizer manual. Dordrecht, the Netherlands, Kluwer Academic Publishers, p. 615.</w:t>
      </w:r>
    </w:p>
    <w:p w14:paraId="0CBD8199" w14:textId="77777777" w:rsidR="00755106" w:rsidRDefault="003712B6" w:rsidP="003712B6">
      <w:pPr>
        <w:pStyle w:val="ListParagraph"/>
        <w:numPr>
          <w:ilvl w:val="0"/>
          <w:numId w:val="3"/>
        </w:numPr>
        <w:spacing w:line="240" w:lineRule="auto"/>
        <w:jc w:val="both"/>
        <w:rPr>
          <w:rFonts w:ascii="Arial Rounded MT Bold" w:hAnsi="Arial Rounded MT Bold" w:cs="Arial"/>
          <w:sz w:val="20"/>
          <w:szCs w:val="20"/>
        </w:rPr>
      </w:pPr>
      <w:r w:rsidRPr="00755106">
        <w:rPr>
          <w:rFonts w:ascii="Arial Rounded MT Bold" w:hAnsi="Arial Rounded MT Bold" w:cs="Arial"/>
          <w:sz w:val="20"/>
          <w:szCs w:val="20"/>
        </w:rPr>
        <w:t>Claire Chairat, (2005). Experimental study of the kinetics and alteration mechanisms of apatitic minerals. Application to the behavior of a minor actinide confinement ceramic. Doctoral thesis, University of Toulouse III, in experimental geochemistry.</w:t>
      </w:r>
    </w:p>
    <w:p w14:paraId="7801DB7B" w14:textId="77777777" w:rsidR="00755106" w:rsidRDefault="003712B6" w:rsidP="003712B6">
      <w:pPr>
        <w:pStyle w:val="ListParagraph"/>
        <w:numPr>
          <w:ilvl w:val="0"/>
          <w:numId w:val="3"/>
        </w:numPr>
        <w:spacing w:line="240" w:lineRule="auto"/>
        <w:jc w:val="both"/>
        <w:rPr>
          <w:rFonts w:ascii="Arial Rounded MT Bold" w:hAnsi="Arial Rounded MT Bold" w:cs="Arial"/>
          <w:sz w:val="20"/>
          <w:szCs w:val="20"/>
        </w:rPr>
      </w:pPr>
      <w:r w:rsidRPr="00755106">
        <w:rPr>
          <w:rFonts w:ascii="Arial Rounded MT Bold" w:hAnsi="Arial Rounded MT Bold" w:cs="Arial"/>
          <w:sz w:val="20"/>
          <w:szCs w:val="20"/>
        </w:rPr>
        <w:t>Valyasko, V. M., Kogardo, L. N., Khodakovsky, I. L. (1968). Stability of fluorapatite, chloroapatite and hydroxylapatite in aqueous solutions at different temperatures. Goech. Inter., 5, p. 21-30.</w:t>
      </w:r>
    </w:p>
    <w:p w14:paraId="7C52BABD" w14:textId="77777777" w:rsidR="00755106" w:rsidRDefault="003712B6" w:rsidP="003712B6">
      <w:pPr>
        <w:pStyle w:val="ListParagraph"/>
        <w:numPr>
          <w:ilvl w:val="0"/>
          <w:numId w:val="3"/>
        </w:numPr>
        <w:spacing w:line="240" w:lineRule="auto"/>
        <w:jc w:val="both"/>
        <w:rPr>
          <w:rFonts w:ascii="Arial Rounded MT Bold" w:hAnsi="Arial Rounded MT Bold" w:cs="Arial"/>
          <w:sz w:val="20"/>
          <w:szCs w:val="20"/>
        </w:rPr>
      </w:pPr>
      <w:r w:rsidRPr="00755106">
        <w:rPr>
          <w:rFonts w:ascii="Arial Rounded MT Bold" w:hAnsi="Arial Rounded MT Bold" w:cs="Arial"/>
          <w:sz w:val="20"/>
          <w:szCs w:val="20"/>
        </w:rPr>
        <w:t>Food and Agriculture Organization of the United Nations (FAO, 2013). Use of natural phosphates for sustainable agriculture. FAO Fertilizers and Plant Nutrition Bulletin. Mining of natural phosphates in Khouribga, Morocco.</w:t>
      </w:r>
    </w:p>
    <w:p w14:paraId="08AC002E" w14:textId="77777777" w:rsidR="00755106" w:rsidRDefault="003712B6" w:rsidP="003712B6">
      <w:pPr>
        <w:pStyle w:val="ListParagraph"/>
        <w:numPr>
          <w:ilvl w:val="0"/>
          <w:numId w:val="3"/>
        </w:numPr>
        <w:spacing w:line="240" w:lineRule="auto"/>
        <w:jc w:val="both"/>
        <w:rPr>
          <w:rFonts w:ascii="Arial Rounded MT Bold" w:hAnsi="Arial Rounded MT Bold" w:cs="Arial"/>
          <w:sz w:val="20"/>
          <w:szCs w:val="20"/>
        </w:rPr>
      </w:pPr>
      <w:r w:rsidRPr="00755106">
        <w:rPr>
          <w:rFonts w:ascii="Arial Rounded MT Bold" w:hAnsi="Arial Rounded MT Bold" w:cs="Arial"/>
          <w:sz w:val="20"/>
          <w:szCs w:val="20"/>
        </w:rPr>
        <w:lastRenderedPageBreak/>
        <w:t>Akila, D., Zahia, F. (2016). The influence of heat treatment on the particle size distribution of beige phosphate ore from the Kef Es Sannoun Djebel Onk deposit. Master's thesis in mineral resource valorization. Abderrahmane Mira University, Bejaia.</w:t>
      </w:r>
    </w:p>
    <w:p w14:paraId="5235E387" w14:textId="77777777" w:rsidR="00755106" w:rsidRDefault="003712B6" w:rsidP="003712B6">
      <w:pPr>
        <w:pStyle w:val="ListParagraph"/>
        <w:numPr>
          <w:ilvl w:val="0"/>
          <w:numId w:val="3"/>
        </w:numPr>
        <w:spacing w:line="240" w:lineRule="auto"/>
        <w:jc w:val="both"/>
        <w:rPr>
          <w:rFonts w:ascii="Arial Rounded MT Bold" w:hAnsi="Arial Rounded MT Bold" w:cs="Arial"/>
          <w:sz w:val="20"/>
          <w:szCs w:val="20"/>
        </w:rPr>
      </w:pPr>
      <w:r w:rsidRPr="00755106">
        <w:rPr>
          <w:rFonts w:ascii="Arial Rounded MT Bold" w:hAnsi="Arial Rounded MT Bold" w:cs="Arial"/>
          <w:sz w:val="20"/>
          <w:szCs w:val="20"/>
        </w:rPr>
        <w:t>Bassirou, I., Halidou (2015). Comparative study of the dissolution of natural phosphate from Tahoua in various mineral and organic acids. Master's thesis in inorganic chemistry, Abdou Moumouni University of Niamey, 60 pp.</w:t>
      </w:r>
    </w:p>
    <w:p w14:paraId="400751CC" w14:textId="77777777" w:rsidR="00755106" w:rsidRDefault="003712B6" w:rsidP="003712B6">
      <w:pPr>
        <w:pStyle w:val="ListParagraph"/>
        <w:numPr>
          <w:ilvl w:val="0"/>
          <w:numId w:val="3"/>
        </w:numPr>
        <w:spacing w:line="240" w:lineRule="auto"/>
        <w:jc w:val="both"/>
        <w:rPr>
          <w:rFonts w:ascii="Arial Rounded MT Bold" w:hAnsi="Arial Rounded MT Bold" w:cs="Arial"/>
          <w:sz w:val="20"/>
          <w:szCs w:val="20"/>
        </w:rPr>
      </w:pPr>
      <w:r w:rsidRPr="00755106">
        <w:rPr>
          <w:rFonts w:ascii="Arial Rounded MT Bold" w:hAnsi="Arial Rounded MT Bold" w:cs="Arial"/>
          <w:sz w:val="20"/>
          <w:szCs w:val="20"/>
        </w:rPr>
        <w:t>Zanguina, A. (2011). Contribution to the physicochemical characterization and agronomic development of natural phosphate from Tahoua (Niger</w:t>
      </w:r>
      <w:proofErr w:type="gramStart"/>
      <w:r w:rsidRPr="00755106">
        <w:rPr>
          <w:rFonts w:ascii="Arial Rounded MT Bold" w:hAnsi="Arial Rounded MT Bold" w:cs="Arial"/>
          <w:sz w:val="20"/>
          <w:szCs w:val="20"/>
        </w:rPr>
        <w:t>):</w:t>
      </w:r>
      <w:proofErr w:type="gramEnd"/>
      <w:r w:rsidRPr="00755106">
        <w:rPr>
          <w:rFonts w:ascii="Arial Rounded MT Bold" w:hAnsi="Arial Rounded MT Bold" w:cs="Arial"/>
          <w:sz w:val="20"/>
          <w:szCs w:val="20"/>
        </w:rPr>
        <w:t xml:space="preserve"> Trials for the production of certain mineral fertilizers and phospho-compost. Doctoral thesis in Physical Chemistry of Materials, Abdou Moumouni University of Niamey, 149 p.</w:t>
      </w:r>
    </w:p>
    <w:p w14:paraId="3919CE40" w14:textId="77777777" w:rsidR="00755106" w:rsidRDefault="003712B6" w:rsidP="003712B6">
      <w:pPr>
        <w:pStyle w:val="ListParagraph"/>
        <w:numPr>
          <w:ilvl w:val="0"/>
          <w:numId w:val="3"/>
        </w:numPr>
        <w:spacing w:line="240" w:lineRule="auto"/>
        <w:jc w:val="both"/>
        <w:rPr>
          <w:rFonts w:ascii="Arial Rounded MT Bold" w:hAnsi="Arial Rounded MT Bold" w:cs="Arial"/>
          <w:sz w:val="20"/>
          <w:szCs w:val="20"/>
        </w:rPr>
      </w:pPr>
      <w:r w:rsidRPr="00755106">
        <w:rPr>
          <w:rFonts w:ascii="Arial Rounded MT Bold" w:hAnsi="Arial Rounded MT Bold" w:cs="Arial"/>
          <w:sz w:val="20"/>
          <w:szCs w:val="20"/>
        </w:rPr>
        <w:t>Ousmane M. S., (2018). Physicochemical characterizations, improvement of agronomic efficiency by phosphocomposting of natural phosphates from Niger. Doctoral thesis in Applied Sciences, Abdou Moumouni University of Niamey, 116 p.</w:t>
      </w:r>
    </w:p>
    <w:p w14:paraId="3003DA02" w14:textId="77777777" w:rsidR="00755106" w:rsidRDefault="003712B6" w:rsidP="003712B6">
      <w:pPr>
        <w:pStyle w:val="ListParagraph"/>
        <w:numPr>
          <w:ilvl w:val="0"/>
          <w:numId w:val="3"/>
        </w:numPr>
        <w:spacing w:line="240" w:lineRule="auto"/>
        <w:jc w:val="both"/>
        <w:rPr>
          <w:rFonts w:ascii="Arial Rounded MT Bold" w:hAnsi="Arial Rounded MT Bold" w:cs="Arial"/>
          <w:sz w:val="20"/>
          <w:szCs w:val="20"/>
        </w:rPr>
      </w:pPr>
      <w:r w:rsidRPr="00755106">
        <w:rPr>
          <w:rFonts w:ascii="Arial Rounded MT Bold" w:hAnsi="Arial Rounded MT Bold" w:cs="Arial"/>
          <w:sz w:val="20"/>
          <w:szCs w:val="20"/>
        </w:rPr>
        <w:t>Lassis, M., A. Mizane, N. Dadda, R. Rehamnia, (2015). Dissolution of Djebel Onk phosphate ore using sulfuric acid. ENMM-</w:t>
      </w:r>
      <w:proofErr w:type="gramStart"/>
      <w:r w:rsidRPr="00755106">
        <w:rPr>
          <w:rFonts w:ascii="Arial Rounded MT Bold" w:hAnsi="Arial Rounded MT Bold" w:cs="Arial"/>
          <w:sz w:val="20"/>
          <w:szCs w:val="20"/>
        </w:rPr>
        <w:t>20;</w:t>
      </w:r>
      <w:proofErr w:type="gramEnd"/>
      <w:r w:rsidRPr="00755106">
        <w:rPr>
          <w:rFonts w:ascii="Arial Rounded MT Bold" w:hAnsi="Arial Rounded MT Bold" w:cs="Arial"/>
          <w:sz w:val="20"/>
          <w:szCs w:val="20"/>
        </w:rPr>
        <w:t xml:space="preserve"> No., p.</w:t>
      </w:r>
    </w:p>
    <w:p w14:paraId="4CE16701" w14:textId="33DC9318" w:rsidR="003712B6" w:rsidRPr="00755106" w:rsidRDefault="003712B6" w:rsidP="003712B6">
      <w:pPr>
        <w:pStyle w:val="ListParagraph"/>
        <w:numPr>
          <w:ilvl w:val="0"/>
          <w:numId w:val="3"/>
        </w:numPr>
        <w:spacing w:line="240" w:lineRule="auto"/>
        <w:jc w:val="both"/>
        <w:rPr>
          <w:rFonts w:ascii="Arial Rounded MT Bold" w:hAnsi="Arial Rounded MT Bold" w:cs="Arial"/>
          <w:sz w:val="20"/>
          <w:szCs w:val="20"/>
        </w:rPr>
      </w:pPr>
      <w:r w:rsidRPr="00755106">
        <w:rPr>
          <w:rFonts w:ascii="Arial Rounded MT Bold" w:hAnsi="Arial Rounded MT Bold" w:cs="Arial"/>
          <w:sz w:val="20"/>
          <w:szCs w:val="20"/>
        </w:rPr>
        <w:t xml:space="preserve">Alexandra Jourdain (2023). Study of the physicochemical properties of lamellar double hydroxides for the controlled release of phosphate as a fertilizer. Materials. Clermont Auvergne University. French. </w:t>
      </w:r>
      <w:proofErr w:type="gramStart"/>
      <w:r w:rsidRPr="00755106">
        <w:rPr>
          <w:rFonts w:ascii="Arial Rounded MT Bold" w:hAnsi="Arial Rounded MT Bold" w:cs="Arial"/>
          <w:sz w:val="20"/>
          <w:szCs w:val="20"/>
        </w:rPr>
        <w:t>NNT:</w:t>
      </w:r>
      <w:proofErr w:type="gramEnd"/>
      <w:r w:rsidRPr="00755106">
        <w:rPr>
          <w:rFonts w:ascii="Arial Rounded MT Bold" w:hAnsi="Arial Rounded MT Bold" w:cs="Arial"/>
          <w:sz w:val="20"/>
          <w:szCs w:val="20"/>
        </w:rPr>
        <w:t xml:space="preserve"> 2023UCFA0028</w:t>
      </w:r>
      <w:r w:rsidRPr="00755106">
        <w:rPr>
          <w:rFonts w:ascii="Arial Rounded MT Bold" w:hAnsi="Arial Rounded MT Bold" w:cs="Arial"/>
          <w:b/>
          <w:bCs/>
          <w:sz w:val="22"/>
          <w:szCs w:val="22"/>
        </w:rPr>
        <w:t>.</w:t>
      </w:r>
    </w:p>
    <w:sectPr w:rsidR="003712B6" w:rsidRPr="007551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A05DAB"/>
    <w:multiLevelType w:val="hybridMultilevel"/>
    <w:tmpl w:val="7952BBCE"/>
    <w:lvl w:ilvl="0" w:tplc="5680BF18">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9FC70D3"/>
    <w:multiLevelType w:val="hybridMultilevel"/>
    <w:tmpl w:val="607E3FDE"/>
    <w:lvl w:ilvl="0" w:tplc="24E4BEB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51912DA"/>
    <w:multiLevelType w:val="hybridMultilevel"/>
    <w:tmpl w:val="32D45826"/>
    <w:lvl w:ilvl="0" w:tplc="151E61DA">
      <w:start w:val="1"/>
      <w:numFmt w:val="bullet"/>
      <w:lvlText w:val="▪"/>
      <w:lvlJc w:val="left"/>
      <w:pPr>
        <w:ind w:left="720" w:hanging="360"/>
      </w:pPr>
      <w:rPr>
        <w:rFonts w:ascii="Wingdings" w:eastAsia="Wingdings" w:hAnsi="Wingdings" w:cs="Wingdings" w:hint="default"/>
        <w:b w:val="0"/>
        <w:i w:val="0"/>
        <w:color w:val="000000"/>
        <w:sz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A3A5979"/>
    <w:multiLevelType w:val="hybridMultilevel"/>
    <w:tmpl w:val="700CFF86"/>
    <w:lvl w:ilvl="0" w:tplc="24E4BEB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3C7"/>
    <w:rsid w:val="00042E99"/>
    <w:rsid w:val="00070853"/>
    <w:rsid w:val="000F2070"/>
    <w:rsid w:val="00106F89"/>
    <w:rsid w:val="0024393F"/>
    <w:rsid w:val="002D7B39"/>
    <w:rsid w:val="003712B6"/>
    <w:rsid w:val="003C578A"/>
    <w:rsid w:val="003D5CD2"/>
    <w:rsid w:val="003F4091"/>
    <w:rsid w:val="004C7E52"/>
    <w:rsid w:val="00512CE0"/>
    <w:rsid w:val="00583A17"/>
    <w:rsid w:val="00585336"/>
    <w:rsid w:val="005904FE"/>
    <w:rsid w:val="00592610"/>
    <w:rsid w:val="005F114C"/>
    <w:rsid w:val="006438FC"/>
    <w:rsid w:val="00653DD5"/>
    <w:rsid w:val="007053BC"/>
    <w:rsid w:val="00750E84"/>
    <w:rsid w:val="00755106"/>
    <w:rsid w:val="007E4699"/>
    <w:rsid w:val="009A3EF8"/>
    <w:rsid w:val="009F0393"/>
    <w:rsid w:val="00AD067D"/>
    <w:rsid w:val="00AF1EBD"/>
    <w:rsid w:val="00BC211A"/>
    <w:rsid w:val="00BF63C7"/>
    <w:rsid w:val="00C150E0"/>
    <w:rsid w:val="00C67FCC"/>
    <w:rsid w:val="00D03B2C"/>
    <w:rsid w:val="00E40AA9"/>
    <w:rsid w:val="00E46036"/>
    <w:rsid w:val="00E66166"/>
    <w:rsid w:val="00EA7805"/>
    <w:rsid w:val="00EE78ED"/>
    <w:rsid w:val="00F050D0"/>
    <w:rsid w:val="00F27E4E"/>
    <w:rsid w:val="00FC798C"/>
    <w:rsid w:val="00FE4A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06124"/>
  <w15:chartTrackingRefBased/>
  <w15:docId w15:val="{BC856A3F-5C34-4619-AB78-ED289D2F8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3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63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63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63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63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63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3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3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3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3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63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63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63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63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63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3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3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3C7"/>
    <w:rPr>
      <w:rFonts w:eastAsiaTheme="majorEastAsia" w:cstheme="majorBidi"/>
      <w:color w:val="272727" w:themeColor="text1" w:themeTint="D8"/>
    </w:rPr>
  </w:style>
  <w:style w:type="paragraph" w:styleId="Title">
    <w:name w:val="Title"/>
    <w:basedOn w:val="Normal"/>
    <w:next w:val="Normal"/>
    <w:link w:val="TitleChar"/>
    <w:uiPriority w:val="10"/>
    <w:qFormat/>
    <w:rsid w:val="00BF63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3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3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3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3C7"/>
    <w:pPr>
      <w:spacing w:before="160"/>
      <w:jc w:val="center"/>
    </w:pPr>
    <w:rPr>
      <w:i/>
      <w:iCs/>
      <w:color w:val="404040" w:themeColor="text1" w:themeTint="BF"/>
    </w:rPr>
  </w:style>
  <w:style w:type="character" w:customStyle="1" w:styleId="QuoteChar">
    <w:name w:val="Quote Char"/>
    <w:basedOn w:val="DefaultParagraphFont"/>
    <w:link w:val="Quote"/>
    <w:uiPriority w:val="29"/>
    <w:rsid w:val="00BF63C7"/>
    <w:rPr>
      <w:i/>
      <w:iCs/>
      <w:color w:val="404040" w:themeColor="text1" w:themeTint="BF"/>
    </w:rPr>
  </w:style>
  <w:style w:type="paragraph" w:styleId="ListParagraph">
    <w:name w:val="List Paragraph"/>
    <w:basedOn w:val="Normal"/>
    <w:uiPriority w:val="34"/>
    <w:qFormat/>
    <w:rsid w:val="00BF63C7"/>
    <w:pPr>
      <w:ind w:left="720"/>
      <w:contextualSpacing/>
    </w:pPr>
  </w:style>
  <w:style w:type="character" w:styleId="IntenseEmphasis">
    <w:name w:val="Intense Emphasis"/>
    <w:basedOn w:val="DefaultParagraphFont"/>
    <w:uiPriority w:val="21"/>
    <w:qFormat/>
    <w:rsid w:val="00BF63C7"/>
    <w:rPr>
      <w:i/>
      <w:iCs/>
      <w:color w:val="2F5496" w:themeColor="accent1" w:themeShade="BF"/>
    </w:rPr>
  </w:style>
  <w:style w:type="paragraph" w:styleId="IntenseQuote">
    <w:name w:val="Intense Quote"/>
    <w:basedOn w:val="Normal"/>
    <w:next w:val="Normal"/>
    <w:link w:val="IntenseQuoteChar"/>
    <w:uiPriority w:val="30"/>
    <w:qFormat/>
    <w:rsid w:val="00BF63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63C7"/>
    <w:rPr>
      <w:i/>
      <w:iCs/>
      <w:color w:val="2F5496" w:themeColor="accent1" w:themeShade="BF"/>
    </w:rPr>
  </w:style>
  <w:style w:type="character" w:styleId="IntenseReference">
    <w:name w:val="Intense Reference"/>
    <w:basedOn w:val="DefaultParagraphFont"/>
    <w:uiPriority w:val="32"/>
    <w:qFormat/>
    <w:rsid w:val="00BF63C7"/>
    <w:rPr>
      <w:b/>
      <w:bCs/>
      <w:smallCaps/>
      <w:color w:val="2F5496" w:themeColor="accent1" w:themeShade="BF"/>
      <w:spacing w:val="5"/>
    </w:rPr>
  </w:style>
  <w:style w:type="table" w:styleId="TableGrid">
    <w:name w:val="Table Grid"/>
    <w:basedOn w:val="TableNormal"/>
    <w:uiPriority w:val="39"/>
    <w:rsid w:val="00EE78E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12B6"/>
    <w:rPr>
      <w:color w:val="0563C1" w:themeColor="hyperlink"/>
      <w:u w:val="single"/>
    </w:rPr>
  </w:style>
  <w:style w:type="character" w:styleId="UnresolvedMention">
    <w:name w:val="Unresolved Mention"/>
    <w:basedOn w:val="DefaultParagraphFont"/>
    <w:uiPriority w:val="99"/>
    <w:semiHidden/>
    <w:unhideWhenUsed/>
    <w:rsid w:val="003712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80874">
      <w:bodyDiv w:val="1"/>
      <w:marLeft w:val="0"/>
      <w:marRight w:val="0"/>
      <w:marTop w:val="0"/>
      <w:marBottom w:val="0"/>
      <w:divBdr>
        <w:top w:val="none" w:sz="0" w:space="0" w:color="auto"/>
        <w:left w:val="none" w:sz="0" w:space="0" w:color="auto"/>
        <w:bottom w:val="none" w:sz="0" w:space="0" w:color="auto"/>
        <w:right w:val="none" w:sz="0" w:space="0" w:color="auto"/>
      </w:divBdr>
    </w:div>
    <w:div w:id="852065099">
      <w:bodyDiv w:val="1"/>
      <w:marLeft w:val="0"/>
      <w:marRight w:val="0"/>
      <w:marTop w:val="0"/>
      <w:marBottom w:val="0"/>
      <w:divBdr>
        <w:top w:val="none" w:sz="0" w:space="0" w:color="auto"/>
        <w:left w:val="none" w:sz="0" w:space="0" w:color="auto"/>
        <w:bottom w:val="none" w:sz="0" w:space="0" w:color="auto"/>
        <w:right w:val="none" w:sz="0" w:space="0" w:color="auto"/>
      </w:divBdr>
    </w:div>
    <w:div w:id="1171943261">
      <w:bodyDiv w:val="1"/>
      <w:marLeft w:val="0"/>
      <w:marRight w:val="0"/>
      <w:marTop w:val="0"/>
      <w:marBottom w:val="0"/>
      <w:divBdr>
        <w:top w:val="none" w:sz="0" w:space="0" w:color="auto"/>
        <w:left w:val="none" w:sz="0" w:space="0" w:color="auto"/>
        <w:bottom w:val="none" w:sz="0" w:space="0" w:color="auto"/>
        <w:right w:val="none" w:sz="0" w:space="0" w:color="auto"/>
      </w:divBdr>
    </w:div>
    <w:div w:id="1285847926">
      <w:bodyDiv w:val="1"/>
      <w:marLeft w:val="0"/>
      <w:marRight w:val="0"/>
      <w:marTop w:val="0"/>
      <w:marBottom w:val="0"/>
      <w:divBdr>
        <w:top w:val="none" w:sz="0" w:space="0" w:color="auto"/>
        <w:left w:val="none" w:sz="0" w:space="0" w:color="auto"/>
        <w:bottom w:val="none" w:sz="0" w:space="0" w:color="auto"/>
        <w:right w:val="none" w:sz="0" w:space="0" w:color="auto"/>
      </w:divBdr>
    </w:div>
    <w:div w:id="2003656301">
      <w:bodyDiv w:val="1"/>
      <w:marLeft w:val="0"/>
      <w:marRight w:val="0"/>
      <w:marTop w:val="0"/>
      <w:marBottom w:val="0"/>
      <w:divBdr>
        <w:top w:val="none" w:sz="0" w:space="0" w:color="auto"/>
        <w:left w:val="none" w:sz="0" w:space="0" w:color="auto"/>
        <w:bottom w:val="none" w:sz="0" w:space="0" w:color="auto"/>
        <w:right w:val="none" w:sz="0" w:space="0" w:color="auto"/>
      </w:divBdr>
    </w:div>
    <w:div w:id="201040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051/mattech/2009014"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dx.doi.org/10.13171/mjc02108091579elhallaou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catalogue.nla.gov.au/catalog/5755969"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603937007874016"/>
          <c:y val="8.3333333333333329E-2"/>
          <c:w val="0.84396062992125986"/>
          <c:h val="0.72185112277631958"/>
        </c:manualLayout>
      </c:layout>
      <c:barChart>
        <c:barDir val="col"/>
        <c:grouping val="clustered"/>
        <c:varyColors val="0"/>
        <c:ser>
          <c:idx val="0"/>
          <c:order val="0"/>
          <c:tx>
            <c:strRef>
              <c:f>Feuil1!$B$8</c:f>
              <c:strCache>
                <c:ptCount val="1"/>
                <c:pt idx="0">
                  <c:v>PMT-AP</c:v>
                </c:pt>
              </c:strCache>
            </c:strRef>
          </c:tx>
          <c:spPr>
            <a:solidFill>
              <a:schemeClr val="accent1"/>
            </a:solidFill>
            <a:ln>
              <a:noFill/>
            </a:ln>
            <a:effectLst/>
          </c:spPr>
          <c:invertIfNegative val="0"/>
          <c:dLbls>
            <c:dLbl>
              <c:idx val="0"/>
              <c:tx>
                <c:rich>
                  <a:bodyPr/>
                  <a:lstStyle/>
                  <a:p>
                    <a:r>
                      <a:rPr lang="en-US"/>
                      <a:t>27,70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718-4CEE-9C50-8518E93A1D69}"/>
                </c:ext>
              </c:extLst>
            </c:dLbl>
            <c:dLbl>
              <c:idx val="1"/>
              <c:delete val="1"/>
              <c:extLst>
                <c:ext xmlns:c15="http://schemas.microsoft.com/office/drawing/2012/chart" uri="{CE6537A1-D6FC-4f65-9D91-7224C49458BB}"/>
                <c:ext xmlns:c16="http://schemas.microsoft.com/office/drawing/2014/chart" uri="{C3380CC4-5D6E-409C-BE32-E72D297353CC}">
                  <c16:uniqueId val="{00000001-6718-4CEE-9C50-8518E93A1D69}"/>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Feuil1!$C$7:$D$7</c:f>
              <c:strCache>
                <c:ptCount val="2"/>
                <c:pt idx="0">
                  <c:v>% P2O5</c:v>
                </c:pt>
                <c:pt idx="1">
                  <c:v>normalité</c:v>
                </c:pt>
              </c:strCache>
            </c:strRef>
          </c:cat>
          <c:val>
            <c:numRef>
              <c:f>Feuil1!$C$8:$D$8</c:f>
              <c:numCache>
                <c:formatCode>General</c:formatCode>
                <c:ptCount val="2"/>
                <c:pt idx="0">
                  <c:v>27.7</c:v>
                </c:pt>
                <c:pt idx="1">
                  <c:v>0</c:v>
                </c:pt>
              </c:numCache>
            </c:numRef>
          </c:val>
          <c:extLst>
            <c:ext xmlns:c16="http://schemas.microsoft.com/office/drawing/2014/chart" uri="{C3380CC4-5D6E-409C-BE32-E72D297353CC}">
              <c16:uniqueId val="{00000002-6718-4CEE-9C50-8518E93A1D69}"/>
            </c:ext>
          </c:extLst>
        </c:ser>
        <c:ser>
          <c:idx val="1"/>
          <c:order val="1"/>
          <c:tx>
            <c:strRef>
              <c:f>Feuil1!$B$9</c:f>
              <c:strCache>
                <c:ptCount val="1"/>
                <c:pt idx="0">
                  <c:v>PC-AP</c:v>
                </c:pt>
              </c:strCache>
            </c:strRef>
          </c:tx>
          <c:spPr>
            <a:solidFill>
              <a:schemeClr val="accent2"/>
            </a:solidFill>
            <a:ln>
              <a:noFill/>
            </a:ln>
            <a:effectLst/>
          </c:spPr>
          <c:invertIfNegative val="0"/>
          <c:dLbls>
            <c:dLbl>
              <c:idx val="0"/>
              <c:tx>
                <c:rich>
                  <a:bodyPr/>
                  <a:lstStyle/>
                  <a:p>
                    <a:r>
                      <a:rPr lang="en-US"/>
                      <a:t>58,75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718-4CEE-9C50-8518E93A1D69}"/>
                </c:ext>
              </c:extLst>
            </c:dLbl>
            <c:dLbl>
              <c:idx val="1"/>
              <c:delete val="1"/>
              <c:extLst>
                <c:ext xmlns:c15="http://schemas.microsoft.com/office/drawing/2012/chart" uri="{CE6537A1-D6FC-4f65-9D91-7224C49458BB}"/>
                <c:ext xmlns:c16="http://schemas.microsoft.com/office/drawing/2014/chart" uri="{C3380CC4-5D6E-409C-BE32-E72D297353CC}">
                  <c16:uniqueId val="{00000004-6718-4CEE-9C50-8518E93A1D69}"/>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Feuil1!$C$7:$D$7</c:f>
              <c:strCache>
                <c:ptCount val="2"/>
                <c:pt idx="0">
                  <c:v>% P2O5</c:v>
                </c:pt>
                <c:pt idx="1">
                  <c:v>normalité</c:v>
                </c:pt>
              </c:strCache>
            </c:strRef>
          </c:cat>
          <c:val>
            <c:numRef>
              <c:f>Feuil1!$C$9:$D$9</c:f>
              <c:numCache>
                <c:formatCode>General</c:formatCode>
                <c:ptCount val="2"/>
                <c:pt idx="0">
                  <c:v>58.75</c:v>
                </c:pt>
                <c:pt idx="1">
                  <c:v>0</c:v>
                </c:pt>
              </c:numCache>
            </c:numRef>
          </c:val>
          <c:extLst>
            <c:ext xmlns:c16="http://schemas.microsoft.com/office/drawing/2014/chart" uri="{C3380CC4-5D6E-409C-BE32-E72D297353CC}">
              <c16:uniqueId val="{00000005-6718-4CEE-9C50-8518E93A1D69}"/>
            </c:ext>
          </c:extLst>
        </c:ser>
        <c:dLbls>
          <c:showLegendKey val="0"/>
          <c:showVal val="0"/>
          <c:showCatName val="0"/>
          <c:showSerName val="0"/>
          <c:showPercent val="0"/>
          <c:showBubbleSize val="0"/>
        </c:dLbls>
        <c:gapWidth val="219"/>
        <c:overlap val="-27"/>
        <c:axId val="125439424"/>
        <c:axId val="125440992"/>
        <c:extLst>
          <c:ext xmlns:c15="http://schemas.microsoft.com/office/drawing/2012/chart" uri="{02D57815-91ED-43cb-92C2-25804820EDAC}">
            <c15:filteredBarSeries>
              <c15:ser>
                <c:idx val="2"/>
                <c:order val="2"/>
                <c:tx>
                  <c:strRef>
                    <c:extLst>
                      <c:ext uri="{02D57815-91ED-43cb-92C2-25804820EDAC}">
                        <c15:formulaRef>
                          <c15:sqref>Feuil1!$B$10</c15:sqref>
                        </c15:formulaRef>
                      </c:ext>
                    </c:extLst>
                    <c:strCache>
                      <c:ptCount val="1"/>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Feuil1!$C$7:$D$7</c15:sqref>
                        </c15:formulaRef>
                      </c:ext>
                    </c:extLst>
                    <c:strCache>
                      <c:ptCount val="2"/>
                      <c:pt idx="0">
                        <c:v>% P2O5</c:v>
                      </c:pt>
                      <c:pt idx="1">
                        <c:v>normalité</c:v>
                      </c:pt>
                    </c:strCache>
                  </c:strRef>
                </c:cat>
                <c:val>
                  <c:numRef>
                    <c:extLst>
                      <c:ext uri="{02D57815-91ED-43cb-92C2-25804820EDAC}">
                        <c15:formulaRef>
                          <c15:sqref>Feuil1!$C$10:$D$10</c15:sqref>
                        </c15:formulaRef>
                      </c:ext>
                    </c:extLst>
                    <c:numCache>
                      <c:formatCode>General</c:formatCode>
                      <c:ptCount val="2"/>
                    </c:numCache>
                  </c:numRef>
                </c:val>
                <c:extLst>
                  <c:ext xmlns:c16="http://schemas.microsoft.com/office/drawing/2014/chart" uri="{C3380CC4-5D6E-409C-BE32-E72D297353CC}">
                    <c16:uniqueId val="{00000006-6718-4CEE-9C50-8518E93A1D69}"/>
                  </c:ext>
                </c:extLst>
              </c15:ser>
            </c15:filteredBarSeries>
          </c:ext>
        </c:extLst>
      </c:barChart>
      <c:catAx>
        <c:axId val="125439424"/>
        <c:scaling>
          <c:orientation val="minMax"/>
        </c:scaling>
        <c:delete val="1"/>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b="1">
                    <a:solidFill>
                      <a:sysClr val="windowText" lastClr="000000"/>
                    </a:solidFill>
                  </a:rPr>
                  <a:t>P</a:t>
                </a:r>
              </a:p>
              <a:p>
                <a:pPr>
                  <a:defRPr/>
                </a:pPr>
                <a:r>
                  <a:rPr lang="fr-FR" b="1">
                    <a:solidFill>
                      <a:sysClr val="windowText" lastClr="000000"/>
                    </a:solidFill>
                  </a:rPr>
                  <a:t>Total phosphorus </a:t>
                </a:r>
              </a:p>
            </c:rich>
          </c:tx>
          <c:layout>
            <c:manualLayout>
              <c:xMode val="edge"/>
              <c:yMode val="edge"/>
              <c:x val="0.25364457567804022"/>
              <c:y val="0.83303765600728485"/>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crossAx val="125440992"/>
        <c:crosses val="autoZero"/>
        <c:auto val="1"/>
        <c:lblAlgn val="ctr"/>
        <c:lblOffset val="100"/>
        <c:noMultiLvlLbl val="0"/>
      </c:catAx>
      <c:valAx>
        <c:axId val="1254409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b="1"/>
                  <a:t>% P</a:t>
                </a:r>
                <a:r>
                  <a:rPr lang="fr-FR" b="1" baseline="-25000"/>
                  <a:t>2</a:t>
                </a:r>
                <a:r>
                  <a:rPr lang="fr-FR" b="1"/>
                  <a:t>O</a:t>
                </a:r>
                <a:r>
                  <a:rPr lang="fr-FR" b="1" baseline="-25000"/>
                  <a:t>5</a:t>
                </a:r>
              </a:p>
            </c:rich>
          </c:tx>
          <c:layout>
            <c:manualLayout>
              <c:xMode val="edge"/>
              <c:yMode val="edge"/>
              <c:x val="2.0569553805774275E-2"/>
              <c:y val="0.33012052064920455"/>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5439424"/>
        <c:crosses val="autoZero"/>
        <c:crossBetween val="between"/>
      </c:valAx>
      <c:spPr>
        <a:noFill/>
        <a:ln>
          <a:noFill/>
        </a:ln>
        <a:effectLst/>
      </c:spPr>
    </c:plotArea>
    <c:legend>
      <c:legendPos val="r"/>
      <c:layout>
        <c:manualLayout>
          <c:xMode val="edge"/>
          <c:yMode val="edge"/>
          <c:x val="0.78970363079615036"/>
          <c:y val="0.42346885210777224"/>
          <c:w val="0.18529636920384954"/>
          <c:h val="0.15306229578445552"/>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91426071741033"/>
          <c:y val="3.690888119953864E-2"/>
          <c:w val="0.83953018372703414"/>
          <c:h val="0.71545504908772217"/>
        </c:manualLayout>
      </c:layout>
      <c:barChart>
        <c:barDir val="col"/>
        <c:grouping val="clustered"/>
        <c:varyColors val="0"/>
        <c:ser>
          <c:idx val="0"/>
          <c:order val="0"/>
          <c:tx>
            <c:strRef>
              <c:f>Feuil1!$B$2</c:f>
              <c:strCache>
                <c:ptCount val="1"/>
                <c:pt idx="0">
                  <c:v>PMT-E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Feuil1!$C$1:$D$1</c:f>
              <c:strCache>
                <c:ptCount val="2"/>
                <c:pt idx="0">
                  <c:v>%P2O5</c:v>
                </c:pt>
                <c:pt idx="1">
                  <c:v>concentration</c:v>
                </c:pt>
              </c:strCache>
            </c:strRef>
          </c:cat>
          <c:val>
            <c:numRef>
              <c:f>Feuil1!$C$2:$D$2</c:f>
              <c:numCache>
                <c:formatCode>General</c:formatCode>
                <c:ptCount val="2"/>
                <c:pt idx="0">
                  <c:v>6.99</c:v>
                </c:pt>
              </c:numCache>
            </c:numRef>
          </c:val>
          <c:extLst>
            <c:ext xmlns:c16="http://schemas.microsoft.com/office/drawing/2014/chart" uri="{C3380CC4-5D6E-409C-BE32-E72D297353CC}">
              <c16:uniqueId val="{00000000-B7EA-42B1-8417-8C7EC8BE04F4}"/>
            </c:ext>
          </c:extLst>
        </c:ser>
        <c:ser>
          <c:idx val="1"/>
          <c:order val="1"/>
          <c:tx>
            <c:strRef>
              <c:f>Feuil1!$B$3</c:f>
              <c:strCache>
                <c:ptCount val="1"/>
                <c:pt idx="0">
                  <c:v>PC-E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Feuil1!$C$1:$D$1</c:f>
              <c:strCache>
                <c:ptCount val="2"/>
                <c:pt idx="0">
                  <c:v>%P2O5</c:v>
                </c:pt>
                <c:pt idx="1">
                  <c:v>concentration</c:v>
                </c:pt>
              </c:strCache>
            </c:strRef>
          </c:cat>
          <c:val>
            <c:numRef>
              <c:f>Feuil1!$C$3:$D$3</c:f>
              <c:numCache>
                <c:formatCode>General</c:formatCode>
                <c:ptCount val="2"/>
                <c:pt idx="0">
                  <c:v>16.3</c:v>
                </c:pt>
              </c:numCache>
            </c:numRef>
          </c:val>
          <c:extLst>
            <c:ext xmlns:c16="http://schemas.microsoft.com/office/drawing/2014/chart" uri="{C3380CC4-5D6E-409C-BE32-E72D297353CC}">
              <c16:uniqueId val="{00000001-B7EA-42B1-8417-8C7EC8BE04F4}"/>
            </c:ext>
          </c:extLst>
        </c:ser>
        <c:dLbls>
          <c:dLblPos val="outEnd"/>
          <c:showLegendKey val="0"/>
          <c:showVal val="1"/>
          <c:showCatName val="0"/>
          <c:showSerName val="0"/>
          <c:showPercent val="0"/>
          <c:showBubbleSize val="0"/>
        </c:dLbls>
        <c:gapWidth val="219"/>
        <c:overlap val="-27"/>
        <c:axId val="125441776"/>
        <c:axId val="125442168"/>
      </c:barChart>
      <c:catAx>
        <c:axId val="125441776"/>
        <c:scaling>
          <c:orientation val="minMax"/>
        </c:scaling>
        <c:delete val="1"/>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fr-FR" sz="1200" b="1" baseline="0">
                    <a:latin typeface="Times New Roman" panose="02020603050405020304" pitchFamily="18" charset="0"/>
                    <a:cs typeface="Times New Roman" panose="02020603050405020304" pitchFamily="18" charset="0"/>
                  </a:rPr>
                  <a:t>water-soluble phosphate</a:t>
                </a:r>
                <a:endParaRPr lang="fr-FR" sz="1200" b="1">
                  <a:latin typeface="Times New Roman" panose="02020603050405020304" pitchFamily="18" charset="0"/>
                  <a:cs typeface="Times New Roman" panose="02020603050405020304" pitchFamily="18" charset="0"/>
                </a:endParaRPr>
              </a:p>
            </c:rich>
          </c:tx>
          <c:layout>
            <c:manualLayout>
              <c:xMode val="edge"/>
              <c:yMode val="edge"/>
              <c:x val="0.1854638794121081"/>
              <c:y val="0.83063990701785984"/>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crossAx val="125442168"/>
        <c:crosses val="autoZero"/>
        <c:auto val="1"/>
        <c:lblAlgn val="ctr"/>
        <c:lblOffset val="100"/>
        <c:noMultiLvlLbl val="0"/>
      </c:catAx>
      <c:valAx>
        <c:axId val="1254421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fr-FR" sz="1200" b="1">
                    <a:latin typeface="Times New Roman" panose="02020603050405020304" pitchFamily="18" charset="0"/>
                    <a:cs typeface="Times New Roman" panose="02020603050405020304" pitchFamily="18" charset="0"/>
                  </a:rPr>
                  <a:t>% P</a:t>
                </a:r>
                <a:r>
                  <a:rPr lang="fr-FR" sz="1200" b="1" baseline="-25000">
                    <a:latin typeface="Times New Roman" panose="02020603050405020304" pitchFamily="18" charset="0"/>
                    <a:cs typeface="Times New Roman" panose="02020603050405020304" pitchFamily="18" charset="0"/>
                  </a:rPr>
                  <a:t>2</a:t>
                </a:r>
                <a:r>
                  <a:rPr lang="fr-FR" sz="1200" b="1">
                    <a:latin typeface="Times New Roman" panose="02020603050405020304" pitchFamily="18" charset="0"/>
                    <a:cs typeface="Times New Roman" panose="02020603050405020304" pitchFamily="18" charset="0"/>
                  </a:rPr>
                  <a:t>O</a:t>
                </a:r>
                <a:r>
                  <a:rPr lang="fr-FR" sz="1200" b="1" baseline="-25000">
                    <a:latin typeface="Times New Roman" panose="02020603050405020304" pitchFamily="18" charset="0"/>
                    <a:cs typeface="Times New Roman" panose="02020603050405020304" pitchFamily="18" charset="0"/>
                  </a:rPr>
                  <a:t>5</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5441776"/>
        <c:crosses val="autoZero"/>
        <c:crossBetween val="between"/>
      </c:valAx>
      <c:spPr>
        <a:noFill/>
        <a:ln>
          <a:noFill/>
        </a:ln>
        <a:effectLst/>
      </c:spPr>
    </c:plotArea>
    <c:legend>
      <c:legendPos val="b"/>
      <c:layout>
        <c:manualLayout>
          <c:xMode val="edge"/>
          <c:yMode val="edge"/>
          <c:x val="0.72432786526684168"/>
          <c:y val="0.40335593467483222"/>
          <c:w val="0.20134405074365702"/>
          <c:h val="0.20730657802722757"/>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304038564469924"/>
          <c:y val="6.1833020174557093E-2"/>
          <c:w val="0.8050152157301026"/>
          <c:h val="0.67649835378254453"/>
        </c:manualLayout>
      </c:layout>
      <c:barChart>
        <c:barDir val="col"/>
        <c:grouping val="clustered"/>
        <c:varyColors val="0"/>
        <c:ser>
          <c:idx val="0"/>
          <c:order val="0"/>
          <c:tx>
            <c:strRef>
              <c:f>Feuil1!$D$9</c:f>
              <c:strCache>
                <c:ptCount val="1"/>
                <c:pt idx="0">
                  <c:v>PMT-AP-E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Feuil1!$C$10:$C$12</c:f>
              <c:strCache>
                <c:ptCount val="2"/>
                <c:pt idx="0">
                  <c:v>P2O5 total</c:v>
                </c:pt>
                <c:pt idx="1">
                  <c:v>P2O5 soluble eau</c:v>
                </c:pt>
              </c:strCache>
            </c:strRef>
          </c:cat>
          <c:val>
            <c:numRef>
              <c:f>Feuil1!$D$10:$D$12</c:f>
              <c:numCache>
                <c:formatCode>General</c:formatCode>
                <c:ptCount val="3"/>
                <c:pt idx="0">
                  <c:v>27.7</c:v>
                </c:pt>
                <c:pt idx="1">
                  <c:v>6.99</c:v>
                </c:pt>
              </c:numCache>
            </c:numRef>
          </c:val>
          <c:extLst>
            <c:ext xmlns:c16="http://schemas.microsoft.com/office/drawing/2014/chart" uri="{C3380CC4-5D6E-409C-BE32-E72D297353CC}">
              <c16:uniqueId val="{00000000-DC6C-4600-813C-44FD91D4E5CC}"/>
            </c:ext>
          </c:extLst>
        </c:ser>
        <c:ser>
          <c:idx val="1"/>
          <c:order val="1"/>
          <c:tx>
            <c:strRef>
              <c:f>Feuil1!$E$9</c:f>
              <c:strCache>
                <c:ptCount val="1"/>
                <c:pt idx="0">
                  <c:v>PC-AP-E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Feuil1!$C$10:$C$12</c:f>
              <c:strCache>
                <c:ptCount val="2"/>
                <c:pt idx="0">
                  <c:v>P2O5 total</c:v>
                </c:pt>
                <c:pt idx="1">
                  <c:v>P2O5 soluble eau</c:v>
                </c:pt>
              </c:strCache>
            </c:strRef>
          </c:cat>
          <c:val>
            <c:numRef>
              <c:f>Feuil1!$E$10:$E$12</c:f>
              <c:numCache>
                <c:formatCode>General</c:formatCode>
                <c:ptCount val="3"/>
                <c:pt idx="0">
                  <c:v>58.75</c:v>
                </c:pt>
                <c:pt idx="1">
                  <c:v>16.3</c:v>
                </c:pt>
              </c:numCache>
            </c:numRef>
          </c:val>
          <c:extLst>
            <c:ext xmlns:c16="http://schemas.microsoft.com/office/drawing/2014/chart" uri="{C3380CC4-5D6E-409C-BE32-E72D297353CC}">
              <c16:uniqueId val="{00000001-DC6C-4600-813C-44FD91D4E5CC}"/>
            </c:ext>
          </c:extLst>
        </c:ser>
        <c:dLbls>
          <c:dLblPos val="outEnd"/>
          <c:showLegendKey val="0"/>
          <c:showVal val="1"/>
          <c:showCatName val="0"/>
          <c:showSerName val="0"/>
          <c:showPercent val="0"/>
          <c:showBubbleSize val="0"/>
        </c:dLbls>
        <c:gapWidth val="219"/>
        <c:overlap val="-27"/>
        <c:axId val="300134328"/>
        <c:axId val="300132368"/>
      </c:barChart>
      <c:catAx>
        <c:axId val="300134328"/>
        <c:scaling>
          <c:orientation val="minMax"/>
        </c:scaling>
        <c:delete val="1"/>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aseline="0"/>
                  <a:t>P</a:t>
                </a:r>
                <a:r>
                  <a:rPr lang="en-US" baseline="-25000"/>
                  <a:t>2</a:t>
                </a:r>
                <a:r>
                  <a:rPr lang="en-US" baseline="0"/>
                  <a:t>O</a:t>
                </a:r>
                <a:r>
                  <a:rPr lang="en-US" baseline="-25000"/>
                  <a:t>5</a:t>
                </a:r>
                <a:r>
                  <a:rPr lang="en-US" baseline="0"/>
                  <a:t> total</a:t>
                </a:r>
                <a:r>
                  <a:rPr lang="en-US"/>
                  <a:t>          </a:t>
                </a:r>
                <a:r>
                  <a:rPr lang="en-US" baseline="0"/>
                  <a:t> P</a:t>
                </a:r>
                <a:r>
                  <a:rPr lang="en-US" baseline="-25000"/>
                  <a:t>2</a:t>
                </a:r>
                <a:r>
                  <a:rPr lang="en-US" baseline="0"/>
                  <a:t>O</a:t>
                </a:r>
                <a:r>
                  <a:rPr lang="en-US" baseline="-25000"/>
                  <a:t>5</a:t>
                </a:r>
                <a:r>
                  <a:rPr lang="en-US" baseline="0"/>
                  <a:t>  water soluble </a:t>
                </a:r>
                <a:endParaRPr lang="en-US"/>
              </a:p>
            </c:rich>
          </c:tx>
          <c:layout>
            <c:manualLayout>
              <c:xMode val="edge"/>
              <c:yMode val="edge"/>
              <c:x val="0.19615125841590081"/>
              <c:y val="0.7911979424239024"/>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crossAx val="300132368"/>
        <c:crosses val="autoZero"/>
        <c:auto val="1"/>
        <c:lblAlgn val="ctr"/>
        <c:lblOffset val="100"/>
        <c:noMultiLvlLbl val="0"/>
      </c:catAx>
      <c:valAx>
        <c:axId val="3001323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a:t>
                </a:r>
                <a:r>
                  <a:rPr lang="fr-FR" baseline="0"/>
                  <a:t> P</a:t>
                </a:r>
                <a:r>
                  <a:rPr lang="fr-FR" baseline="-25000"/>
                  <a:t>2</a:t>
                </a:r>
                <a:r>
                  <a:rPr lang="fr-FR" baseline="0"/>
                  <a:t>O</a:t>
                </a:r>
                <a:r>
                  <a:rPr lang="fr-FR" baseline="-25000"/>
                  <a:t>5</a:t>
                </a:r>
                <a:r>
                  <a:rPr lang="fr-FR" baseline="0"/>
                  <a:t> </a:t>
                </a:r>
                <a:endParaRPr lang="fr-F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00134328"/>
        <c:crosses val="autoZero"/>
        <c:crossBetween val="between"/>
      </c:valAx>
      <c:spPr>
        <a:noFill/>
        <a:ln>
          <a:noFill/>
        </a:ln>
        <a:effectLst/>
      </c:spPr>
    </c:plotArea>
    <c:legend>
      <c:legendPos val="b"/>
      <c:layout>
        <c:manualLayout>
          <c:xMode val="edge"/>
          <c:yMode val="edge"/>
          <c:x val="0.72006170449840268"/>
          <c:y val="0.14965212879910433"/>
          <c:w val="0.19519791389647245"/>
          <c:h val="0.22167810489300233"/>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18</TotalTime>
  <Pages>10</Pages>
  <Words>4016</Words>
  <Characters>22894</Characters>
  <Application>Microsoft Office Word</Application>
  <DocSecurity>0</DocSecurity>
  <Lines>190</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Editor-1183</cp:lastModifiedBy>
  <cp:revision>6</cp:revision>
  <dcterms:created xsi:type="dcterms:W3CDTF">2026-02-20T03:28:00Z</dcterms:created>
  <dcterms:modified xsi:type="dcterms:W3CDTF">2026-02-24T04:42:00Z</dcterms:modified>
</cp:coreProperties>
</file>