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5ED44" w14:textId="77777777" w:rsidR="006A0259" w:rsidRPr="006A0259" w:rsidRDefault="006A0259" w:rsidP="006A0259">
      <w:pPr>
        <w:rPr>
          <w:sz w:val="14"/>
          <w:szCs w:val="14"/>
        </w:rPr>
      </w:pPr>
    </w:p>
    <w:p w14:paraId="3734B34E" w14:textId="0B7BC406" w:rsidR="0061718E" w:rsidRPr="00B805BC" w:rsidRDefault="0024356A" w:rsidP="00C30CAD">
      <w:pPr>
        <w:pStyle w:val="Author"/>
        <w:spacing w:line="240" w:lineRule="auto"/>
        <w:jc w:val="both"/>
        <w:rPr>
          <w:rFonts w:ascii="Arial" w:hAnsi="Arial" w:cs="Arial"/>
          <w:bCs/>
          <w:sz w:val="36"/>
          <w:szCs w:val="36"/>
        </w:rPr>
      </w:pPr>
      <w:r w:rsidRPr="00B805BC">
        <w:rPr>
          <w:rFonts w:ascii="Arial" w:hAnsi="Arial" w:cs="Arial"/>
          <w:bCs/>
          <w:sz w:val="36"/>
          <w:szCs w:val="36"/>
          <w:lang w:val="en-GB"/>
        </w:rPr>
        <w:t>Gold electrode modified with an alloy of silver nanoparticles and cysteine-coated carbon quantum dots for the electrochemical detection of melamine</w:t>
      </w:r>
    </w:p>
    <w:p w14:paraId="0EEB1E11" w14:textId="77777777" w:rsidR="00C30CAD" w:rsidRPr="0024356A" w:rsidRDefault="00C30CAD" w:rsidP="00C30CAD">
      <w:pPr>
        <w:pStyle w:val="Affiliation"/>
        <w:spacing w:after="0" w:line="240" w:lineRule="auto"/>
        <w:jc w:val="both"/>
        <w:rPr>
          <w:rFonts w:ascii="Arial" w:hAnsi="Arial" w:cs="Arial"/>
        </w:rPr>
      </w:pPr>
    </w:p>
    <w:p w14:paraId="6CED383B" w14:textId="77777777" w:rsidR="00C30CAD" w:rsidRPr="00C56606" w:rsidRDefault="00C30CAD" w:rsidP="00C30CAD">
      <w:pPr>
        <w:pStyle w:val="Copyright"/>
        <w:spacing w:after="0" w:line="240" w:lineRule="auto"/>
        <w:jc w:val="both"/>
        <w:rPr>
          <w:rFonts w:ascii="Arial" w:hAnsi="Arial" w:cs="Arial"/>
          <w:color w:val="000000" w:themeColor="text1"/>
        </w:rPr>
        <w:sectPr w:rsidR="00C30CAD" w:rsidRPr="00C56606" w:rsidSect="000D1F8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C56606">
        <w:rPr>
          <w:rFonts w:ascii="Arial" w:hAnsi="Arial" w:cs="Arial"/>
          <w:noProof/>
          <w:color w:val="000000" w:themeColor="text1"/>
          <w:lang w:val="fr-FR" w:eastAsia="fr-FR"/>
        </w:rPr>
        <mc:AlternateContent>
          <mc:Choice Requires="wps">
            <w:drawing>
              <wp:inline distT="0" distB="0" distL="0" distR="0" wp14:anchorId="67DCE21E" wp14:editId="1FDB85D9">
                <wp:extent cx="5303520" cy="635"/>
                <wp:effectExtent l="13335" t="13335" r="17145" b="15240"/>
                <wp:docPr id="1146672457"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6C1909"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C56606">
        <w:rPr>
          <w:rFonts w:ascii="Arial" w:hAnsi="Arial" w:cs="Arial"/>
          <w:color w:val="000000" w:themeColor="text1"/>
        </w:rPr>
        <w:t>.</w:t>
      </w:r>
    </w:p>
    <w:p w14:paraId="63932944"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ABSTRACT </w:t>
      </w:r>
    </w:p>
    <w:p w14:paraId="1FA2FD08" w14:textId="77777777" w:rsidR="00C30CAD" w:rsidRPr="00C56606" w:rsidRDefault="00C30CAD" w:rsidP="00C30CAD">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E2E13" w:rsidRPr="00C56606" w14:paraId="6AB23A98" w14:textId="77777777" w:rsidTr="008E2E13">
        <w:tc>
          <w:tcPr>
            <w:tcW w:w="8198" w:type="dxa"/>
            <w:shd w:val="clear" w:color="auto" w:fill="F2F2F2"/>
          </w:tcPr>
          <w:p w14:paraId="55EF2751" w14:textId="12D87114" w:rsidR="008E2E13" w:rsidRPr="008E2E13" w:rsidRDefault="008E2E13" w:rsidP="008E2E13">
            <w:pPr>
              <w:jc w:val="both"/>
              <w:rPr>
                <w:rFonts w:ascii="Arial" w:hAnsi="Arial" w:cs="Arial"/>
                <w:lang w:val="en-GB"/>
              </w:rPr>
            </w:pPr>
            <w:r w:rsidRPr="008E2E13">
              <w:rPr>
                <w:rFonts w:ascii="Arial" w:hAnsi="Arial" w:cs="Arial"/>
                <w:lang w:val="en-GB"/>
              </w:rPr>
              <w:t xml:space="preserve">This study focuses on the development of a chemical electrode sensor for detecting melamine in powdered milk. The work in this study first involved fabricating the electrochemical sensor by modifying a gold electrode with an alloy of silver nanoparticles and carbon quantum dots functionalized with L-cysteine. This new electrode was then tested using cyclic voltammetry and subsequently pulsed differential voltammetry for melamine detection. This study is part of a doctoral thesis conducted at the Doctoral School of Science, Technology and Sustainable Agriculture at Félix </w:t>
            </w:r>
            <w:proofErr w:type="spellStart"/>
            <w:r w:rsidRPr="008E2E13">
              <w:rPr>
                <w:rFonts w:ascii="Arial" w:hAnsi="Arial" w:cs="Arial"/>
                <w:lang w:val="en-GB"/>
              </w:rPr>
              <w:t>Houphouët-Boigny</w:t>
            </w:r>
            <w:proofErr w:type="spellEnd"/>
            <w:r w:rsidRPr="008E2E13">
              <w:rPr>
                <w:rFonts w:ascii="Arial" w:hAnsi="Arial" w:cs="Arial"/>
                <w:lang w:val="en-GB"/>
              </w:rPr>
              <w:t xml:space="preserve"> University in Abidjan, </w:t>
            </w:r>
            <w:r w:rsidR="007260D3" w:rsidRPr="007260D3">
              <w:rPr>
                <w:rFonts w:ascii="Arial" w:hAnsi="Arial" w:cs="Arial"/>
                <w:lang w:val="en-GB"/>
              </w:rPr>
              <w:t>Ivory Coast</w:t>
            </w:r>
            <w:r w:rsidRPr="008E2E13">
              <w:rPr>
                <w:rFonts w:ascii="Arial" w:hAnsi="Arial" w:cs="Arial"/>
                <w:lang w:val="en-GB"/>
              </w:rPr>
              <w:t>. To achieve our objectives, firstly, L-cysteine ​​functionalized carbon quantum was synthesized hydrothermally from calcined lemon peel mixed with L-cysteine ​​(</w:t>
            </w:r>
            <w:proofErr w:type="spellStart"/>
            <w:r w:rsidRPr="008E2E13">
              <w:rPr>
                <w:rFonts w:ascii="Arial" w:hAnsi="Arial" w:cs="Arial"/>
                <w:lang w:val="en-GB"/>
              </w:rPr>
              <w:t>cCDs</w:t>
            </w:r>
            <w:proofErr w:type="spellEnd"/>
            <w:r w:rsidRPr="008E2E13">
              <w:rPr>
                <w:rFonts w:ascii="Arial" w:hAnsi="Arial" w:cs="Arial"/>
                <w:lang w:val="en-GB"/>
              </w:rPr>
              <w:t xml:space="preserve">). Once obtained, silver nanoparticles were synthesized in the presence of </w:t>
            </w:r>
            <w:proofErr w:type="spellStart"/>
            <w:r w:rsidRPr="008E2E13">
              <w:rPr>
                <w:rFonts w:ascii="Arial" w:hAnsi="Arial" w:cs="Arial"/>
                <w:lang w:val="en-GB"/>
              </w:rPr>
              <w:t>cCDs</w:t>
            </w:r>
            <w:proofErr w:type="spellEnd"/>
            <w:r w:rsidRPr="008E2E13">
              <w:rPr>
                <w:rFonts w:ascii="Arial" w:hAnsi="Arial" w:cs="Arial"/>
                <w:lang w:val="en-GB"/>
              </w:rPr>
              <w:t xml:space="preserve"> (</w:t>
            </w:r>
            <w:proofErr w:type="spellStart"/>
            <w:r w:rsidRPr="008E2E13">
              <w:rPr>
                <w:rFonts w:ascii="Arial" w:hAnsi="Arial" w:cs="Arial"/>
                <w:lang w:val="en-GB"/>
              </w:rPr>
              <w:t>cCDs</w:t>
            </w:r>
            <w:proofErr w:type="spellEnd"/>
            <w:r w:rsidRPr="008E2E13">
              <w:rPr>
                <w:rFonts w:ascii="Arial" w:hAnsi="Arial" w:cs="Arial"/>
                <w:lang w:val="en-GB"/>
              </w:rPr>
              <w:t>/</w:t>
            </w:r>
            <w:proofErr w:type="spellStart"/>
            <w:r w:rsidRPr="008E2E13">
              <w:rPr>
                <w:rFonts w:ascii="Arial" w:hAnsi="Arial" w:cs="Arial"/>
                <w:lang w:val="en-GB"/>
              </w:rPr>
              <w:t>AgNPs</w:t>
            </w:r>
            <w:proofErr w:type="spellEnd"/>
            <w:r w:rsidRPr="008E2E13">
              <w:rPr>
                <w:rFonts w:ascii="Arial" w:hAnsi="Arial" w:cs="Arial"/>
                <w:lang w:val="en-GB"/>
              </w:rPr>
              <w:t xml:space="preserve">), and this nanomaterial alloy was then used to modify a gold electrode to obtain our working electrode: </w:t>
            </w:r>
            <w:proofErr w:type="spellStart"/>
            <w:r w:rsidRPr="008E2E13">
              <w:rPr>
                <w:rFonts w:ascii="Arial" w:hAnsi="Arial" w:cs="Arial"/>
                <w:lang w:val="en-GB"/>
              </w:rPr>
              <w:t>cCDs</w:t>
            </w:r>
            <w:proofErr w:type="spellEnd"/>
            <w:r w:rsidRPr="008E2E13">
              <w:rPr>
                <w:rFonts w:ascii="Arial" w:hAnsi="Arial" w:cs="Arial"/>
                <w:lang w:val="en-GB"/>
              </w:rPr>
              <w:t>/</w:t>
            </w:r>
            <w:proofErr w:type="spellStart"/>
            <w:r w:rsidRPr="008E2E13">
              <w:rPr>
                <w:rFonts w:ascii="Arial" w:hAnsi="Arial" w:cs="Arial"/>
                <w:lang w:val="en-GB"/>
              </w:rPr>
              <w:t>AgNPs</w:t>
            </w:r>
            <w:proofErr w:type="spellEnd"/>
            <w:r w:rsidRPr="008E2E13">
              <w:rPr>
                <w:rFonts w:ascii="Arial" w:hAnsi="Arial" w:cs="Arial"/>
                <w:lang w:val="en-GB"/>
              </w:rPr>
              <w:t xml:space="preserve">/Au. Secondly, the newly fabricated electrode was applied for the electrochemical detection of melamine, both in isolation and in samples of locally consumed powdered milk. This electrochemical activity between the new electrode and melamine is only possible in sodium </w:t>
            </w:r>
            <w:proofErr w:type="spellStart"/>
            <w:r w:rsidRPr="008E2E13">
              <w:rPr>
                <w:rFonts w:ascii="Arial" w:hAnsi="Arial" w:cs="Arial"/>
                <w:lang w:val="en-GB"/>
              </w:rPr>
              <w:t>sulfate</w:t>
            </w:r>
            <w:proofErr w:type="spellEnd"/>
            <w:r w:rsidRPr="008E2E13">
              <w:rPr>
                <w:rFonts w:ascii="Arial" w:hAnsi="Arial" w:cs="Arial"/>
                <w:lang w:val="en-GB"/>
              </w:rPr>
              <w:t xml:space="preserve"> solution and is optimized at a concentration of 0.1 M at pH 7.5, with a scan rate of 50 mV/s during the </w:t>
            </w:r>
            <w:proofErr w:type="spellStart"/>
            <w:r w:rsidRPr="008E2E13">
              <w:rPr>
                <w:rFonts w:ascii="Arial" w:hAnsi="Arial" w:cs="Arial"/>
                <w:lang w:val="en-GB"/>
              </w:rPr>
              <w:t>voltammetric</w:t>
            </w:r>
            <w:proofErr w:type="spellEnd"/>
            <w:r w:rsidRPr="008E2E13">
              <w:rPr>
                <w:rFonts w:ascii="Arial" w:hAnsi="Arial" w:cs="Arial"/>
                <w:lang w:val="en-GB"/>
              </w:rPr>
              <w:t xml:space="preserve"> cycles. Furthermore, the pulsed differential voltammetry study, conducted under optimal cyclic voltammetry conditions, demonstrated the linearity of melamine detection by this new electrode. This study, carried out on a range of melamine concentrations from 5 ng/mL to 50 ng/mL, established a limit of detection of 3.488 µg/L and a limit of quantification of 11.627 µg/L. Performance analysis revealed a recovery rate between 98% and 100% in the absence of interfering substances, and between 90% and 98% in a food matrix such as powdered milk with a soluble solids (</w:t>
            </w:r>
            <w:r w:rsidR="00617EB3">
              <w:rPr>
                <w:rFonts w:ascii="Arial" w:hAnsi="Arial" w:cs="Arial"/>
                <w:lang w:val="en-GB"/>
              </w:rPr>
              <w:t>R</w:t>
            </w:r>
            <w:r w:rsidRPr="008E2E13">
              <w:rPr>
                <w:rFonts w:ascii="Arial" w:hAnsi="Arial" w:cs="Arial"/>
                <w:lang w:val="en-GB"/>
              </w:rPr>
              <w:t>SD) content of less than 8%.</w:t>
            </w:r>
          </w:p>
          <w:p w14:paraId="04B9E5D1" w14:textId="52C424E4" w:rsidR="008E2E13" w:rsidRPr="00C56606" w:rsidRDefault="008E2E13" w:rsidP="008E2E13">
            <w:pPr>
              <w:pStyle w:val="Body"/>
              <w:spacing w:after="0"/>
              <w:rPr>
                <w:rFonts w:ascii="Arial" w:eastAsia="Calibri" w:hAnsi="Arial" w:cs="Arial"/>
                <w:color w:val="000000" w:themeColor="text1"/>
                <w:szCs w:val="22"/>
              </w:rPr>
            </w:pPr>
            <w:r w:rsidRPr="008E2E13">
              <w:rPr>
                <w:rFonts w:ascii="Arial" w:hAnsi="Arial" w:cs="Arial"/>
                <w:lang w:val="en-GB"/>
              </w:rPr>
              <w:t xml:space="preserve">The </w:t>
            </w:r>
            <w:proofErr w:type="spellStart"/>
            <w:r w:rsidRPr="008E2E13">
              <w:rPr>
                <w:rFonts w:ascii="Arial" w:hAnsi="Arial" w:cs="Arial"/>
                <w:lang w:val="en-GB"/>
              </w:rPr>
              <w:t>cCDs</w:t>
            </w:r>
            <w:proofErr w:type="spellEnd"/>
            <w:r w:rsidRPr="008E2E13">
              <w:rPr>
                <w:rFonts w:ascii="Arial" w:hAnsi="Arial" w:cs="Arial"/>
                <w:lang w:val="en-GB"/>
              </w:rPr>
              <w:t>/</w:t>
            </w:r>
            <w:proofErr w:type="spellStart"/>
            <w:r w:rsidRPr="008E2E13">
              <w:rPr>
                <w:rFonts w:ascii="Arial" w:hAnsi="Arial" w:cs="Arial"/>
                <w:lang w:val="en-GB"/>
              </w:rPr>
              <w:t>AgNPs</w:t>
            </w:r>
            <w:proofErr w:type="spellEnd"/>
            <w:r w:rsidRPr="008E2E13">
              <w:rPr>
                <w:rFonts w:ascii="Arial" w:hAnsi="Arial" w:cs="Arial"/>
                <w:lang w:val="en-GB"/>
              </w:rPr>
              <w:t>/Au working electrode showed strong sensitivity with melamine dissolved in the different samples tested; however, further studies could help improve the selectivity of the new electrode with certain mineral salts used to enrich powdered milks.</w:t>
            </w:r>
          </w:p>
        </w:tc>
      </w:tr>
    </w:tbl>
    <w:p w14:paraId="527ED7D9" w14:textId="77777777" w:rsidR="00C30CAD" w:rsidRPr="00C56606" w:rsidRDefault="00C30CAD" w:rsidP="00C30CAD">
      <w:pPr>
        <w:pStyle w:val="Body"/>
        <w:spacing w:after="0"/>
        <w:rPr>
          <w:rFonts w:ascii="Arial" w:hAnsi="Arial" w:cs="Arial"/>
          <w:i/>
          <w:color w:val="000000" w:themeColor="text1"/>
        </w:rPr>
      </w:pPr>
    </w:p>
    <w:p w14:paraId="672B789F" w14:textId="77777777" w:rsidR="00C30CAD" w:rsidRPr="00C56606" w:rsidRDefault="00C30CAD" w:rsidP="00C30CAD">
      <w:pPr>
        <w:spacing w:line="360" w:lineRule="auto"/>
        <w:jc w:val="both"/>
        <w:rPr>
          <w:rFonts w:ascii="Arial" w:hAnsi="Arial" w:cs="Arial"/>
          <w:i/>
          <w:iCs/>
          <w:color w:val="000000" w:themeColor="text1"/>
        </w:rPr>
      </w:pPr>
      <w:r w:rsidRPr="00C56606">
        <w:rPr>
          <w:rFonts w:ascii="Arial" w:hAnsi="Arial" w:cs="Arial"/>
          <w:i/>
          <w:color w:val="000000" w:themeColor="text1"/>
        </w:rPr>
        <w:t xml:space="preserve">Keywords: </w:t>
      </w:r>
      <w:r w:rsidRPr="00C56606">
        <w:rPr>
          <w:rFonts w:ascii="Arial" w:hAnsi="Arial" w:cs="Arial"/>
          <w:i/>
          <w:iCs/>
          <w:color w:val="000000" w:themeColor="text1"/>
        </w:rPr>
        <w:t xml:space="preserve">electrochemical sensor; </w:t>
      </w:r>
      <w:proofErr w:type="spellStart"/>
      <w:r w:rsidRPr="00C56606">
        <w:rPr>
          <w:rFonts w:ascii="Arial" w:hAnsi="Arial" w:cs="Arial"/>
          <w:i/>
          <w:iCs/>
          <w:color w:val="000000" w:themeColor="text1"/>
        </w:rPr>
        <w:t>cCDs</w:t>
      </w:r>
      <w:proofErr w:type="spellEnd"/>
      <w:r w:rsidRPr="00C56606">
        <w:rPr>
          <w:rFonts w:ascii="Arial" w:hAnsi="Arial" w:cs="Arial"/>
          <w:i/>
          <w:iCs/>
          <w:color w:val="000000" w:themeColor="text1"/>
        </w:rPr>
        <w:t>/</w:t>
      </w:r>
      <w:proofErr w:type="spellStart"/>
      <w:r w:rsidRPr="00C56606">
        <w:rPr>
          <w:rFonts w:ascii="Arial" w:hAnsi="Arial" w:cs="Arial"/>
          <w:i/>
          <w:iCs/>
          <w:color w:val="000000" w:themeColor="text1"/>
        </w:rPr>
        <w:t>AgNPs</w:t>
      </w:r>
      <w:proofErr w:type="spellEnd"/>
      <w:r w:rsidRPr="00C56606">
        <w:rPr>
          <w:rFonts w:ascii="Arial" w:hAnsi="Arial" w:cs="Arial"/>
          <w:i/>
          <w:iCs/>
          <w:color w:val="000000" w:themeColor="text1"/>
        </w:rPr>
        <w:t>-modified gold electrode; Melamine; Detection; Food safety</w:t>
      </w:r>
    </w:p>
    <w:p w14:paraId="09BF4EF8" w14:textId="77777777" w:rsidR="00C30CAD" w:rsidRPr="00C56606" w:rsidRDefault="00C30CAD" w:rsidP="00C30CAD">
      <w:pPr>
        <w:pStyle w:val="Body"/>
        <w:spacing w:after="0"/>
        <w:rPr>
          <w:rFonts w:ascii="Arial" w:hAnsi="Arial" w:cs="Arial"/>
          <w:i/>
          <w:color w:val="000000" w:themeColor="text1"/>
        </w:rPr>
      </w:pPr>
    </w:p>
    <w:p w14:paraId="0B454674"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1. INTRODUCTION </w:t>
      </w:r>
    </w:p>
    <w:p w14:paraId="7BAC991E" w14:textId="77777777" w:rsidR="00C30CAD" w:rsidRPr="00C56606" w:rsidRDefault="00C30CAD" w:rsidP="00C30CAD">
      <w:pPr>
        <w:pStyle w:val="AbstHead"/>
        <w:spacing w:after="0"/>
        <w:jc w:val="both"/>
        <w:rPr>
          <w:rFonts w:ascii="Arial" w:hAnsi="Arial" w:cs="Arial"/>
          <w:color w:val="000000" w:themeColor="text1"/>
        </w:rPr>
      </w:pPr>
    </w:p>
    <w:p w14:paraId="374640A0" w14:textId="77F48CE5" w:rsidR="00C30CAD" w:rsidRPr="007D33A1" w:rsidRDefault="00B404EE" w:rsidP="00C30CAD">
      <w:pPr>
        <w:spacing w:line="360" w:lineRule="auto"/>
        <w:jc w:val="both"/>
        <w:rPr>
          <w:rFonts w:ascii="Arial" w:hAnsi="Arial" w:cs="Arial"/>
          <w:color w:val="000000" w:themeColor="text1"/>
        </w:rPr>
      </w:pPr>
      <w:r w:rsidRPr="00B404EE">
        <w:rPr>
          <w:rFonts w:ascii="Arial" w:hAnsi="Arial" w:cs="Arial"/>
          <w:color w:val="000000" w:themeColor="text1"/>
        </w:rPr>
        <w:t>Melamine was first synthesized in the 1830s and continues to be used in contemporary applications</w:t>
      </w:r>
      <w:r w:rsidR="00C30CAD" w:rsidRPr="007D33A1">
        <w:rPr>
          <w:rFonts w:ascii="Arial" w:hAnsi="Arial" w:cs="Arial"/>
          <w:color w:val="000000" w:themeColor="text1"/>
        </w:rPr>
        <w:t xml:space="preserve">. </w:t>
      </w:r>
      <w:r w:rsidRPr="00B404EE">
        <w:rPr>
          <w:rFonts w:ascii="Arial" w:hAnsi="Arial" w:cs="Arial"/>
          <w:color w:val="000000" w:themeColor="text1"/>
        </w:rPr>
        <w:t>It is primarily used as a key component in thermoplastic materials to improve their strength. This use of melamine presents a risk of migration into food, in minute but non-toxic quantities</w:t>
      </w:r>
      <w:r w:rsidR="00C30CAD" w:rsidRPr="007D33A1">
        <w:rPr>
          <w:rFonts w:ascii="Arial" w:hAnsi="Arial" w:cs="Arial"/>
          <w:color w:val="000000" w:themeColor="text1"/>
        </w:rPr>
        <w:t xml:space="preserve"> </w:t>
      </w:r>
      <w:r w:rsidR="000D2C0A" w:rsidRPr="000D2C0A">
        <w:rPr>
          <w:rFonts w:ascii="Arial" w:hAnsi="Arial" w:cs="Arial"/>
          <w:b/>
          <w:bCs/>
          <w:color w:val="000000" w:themeColor="text1"/>
        </w:rPr>
        <w:fldChar w:fldCharType="begin"/>
      </w:r>
      <w:r w:rsidR="000D2C0A" w:rsidRPr="000D2C0A">
        <w:rPr>
          <w:rFonts w:ascii="Arial" w:hAnsi="Arial" w:cs="Arial"/>
          <w:b/>
          <w:bCs/>
          <w:color w:val="000000" w:themeColor="text1"/>
        </w:rPr>
        <w:instrText xml:space="preserve"> ADDIN ZOTERO_ITEM CSL_CITATION {"citationID":"hU9m2wPO","properties":{"formattedCitation":"(Shi et al., 2020)","plainCitation":"(Shi et al., 2020)","noteIndex":0},"citationItems":[{"id":1142,"uris":["http://zotero.org/users/local/alnDPFsD/items/S5XU2FXD"],"itemData":{"id":1142,"type":"article-journal","container-title":"Environment International","DOI":"10.1016/j.envint.2019.105363","source":"sci-hub.africa","title":"An assessment of melamine exposure in Shanghai adults and its association with food consumption","URL":"https://sci-hub.africa/10.1016/j.envint.2019.105363","author":[{"family":"Shi","given":"XinLi"},{"family":"Dong","given":"RuiHua"},{"family":"Chen","given":"JingSi"},{"family":"Yuan","given":"Yaqun"},{"family":"Et.","given":"Al"}],"accessed":{"date-parts":[["2026",1,29]]},"issued":{"date-parts":[["2020"]]}}}],"schema":"https://github.com/citation-style-language/schema/raw/master/csl-citation.json"} </w:instrText>
      </w:r>
      <w:r w:rsidR="000D2C0A" w:rsidRPr="000D2C0A">
        <w:rPr>
          <w:rFonts w:ascii="Arial" w:hAnsi="Arial" w:cs="Arial"/>
          <w:b/>
          <w:bCs/>
          <w:color w:val="000000" w:themeColor="text1"/>
        </w:rPr>
        <w:fldChar w:fldCharType="separate"/>
      </w:r>
      <w:r w:rsidR="000D2C0A" w:rsidRPr="000D2C0A">
        <w:rPr>
          <w:rFonts w:ascii="Arial" w:hAnsi="Arial" w:cs="Arial"/>
          <w:b/>
          <w:bCs/>
        </w:rPr>
        <w:t>(Shi et al., 2020)</w:t>
      </w:r>
      <w:r w:rsidR="000D2C0A" w:rsidRPr="000D2C0A">
        <w:rPr>
          <w:rFonts w:ascii="Arial" w:hAnsi="Arial" w:cs="Arial"/>
          <w:b/>
          <w:bCs/>
          <w:color w:val="000000" w:themeColor="text1"/>
        </w:rPr>
        <w:fldChar w:fldCharType="end"/>
      </w:r>
    </w:p>
    <w:p w14:paraId="324EF0D0" w14:textId="19793B79" w:rsidR="00A93C20" w:rsidRPr="00C56606" w:rsidRDefault="009E753D" w:rsidP="000D5C1A">
      <w:pPr>
        <w:spacing w:line="360" w:lineRule="auto"/>
        <w:jc w:val="both"/>
        <w:rPr>
          <w:rFonts w:ascii="Arial" w:hAnsi="Arial" w:cs="Arial"/>
          <w:color w:val="000000" w:themeColor="text1"/>
        </w:rPr>
      </w:pPr>
      <w:r w:rsidRPr="009E753D">
        <w:rPr>
          <w:rFonts w:ascii="Arial" w:hAnsi="Arial" w:cs="Arial"/>
          <w:color w:val="000000" w:themeColor="text1"/>
        </w:rPr>
        <w:lastRenderedPageBreak/>
        <w:t xml:space="preserve">Furthermore, melamine is used in the manufacture of powerful nitrogen fertilizers. However, due to its slow mineralization, agricultural products are sometimes covered with melamine residues, which can be a source of contamination for consumers. </w:t>
      </w:r>
      <w:r w:rsidR="003D2048" w:rsidRPr="003D2048">
        <w:rPr>
          <w:rFonts w:ascii="Arial" w:hAnsi="Arial" w:cs="Arial"/>
          <w:b/>
          <w:bCs/>
          <w:color w:val="000000" w:themeColor="text1"/>
        </w:rPr>
        <w:fldChar w:fldCharType="begin"/>
      </w:r>
      <w:r w:rsidR="003D2048" w:rsidRPr="003D2048">
        <w:rPr>
          <w:rFonts w:ascii="Arial" w:hAnsi="Arial" w:cs="Arial"/>
          <w:b/>
          <w:bCs/>
          <w:color w:val="000000" w:themeColor="text1"/>
        </w:rPr>
        <w:instrText xml:space="preserve"> ADDIN ZOTERO_ITEM CSL_CITATION {"citationID":"0NcdQu67","properties":{"formattedCitation":"(Zhu et al., 2019)","plainCitation":"(Zhu et al., 2019)","noteIndex":0},"citationItems":[{"id":560,"uris":["http://zotero.org/users/local/alnDPFsD/items/LEVSM45K"],"itemData":{"id":560,"type":"article-journal","abstract":"The use of melamine and cyanuric acid in agriculture, industry, and consumer products has led to their ubiquitous environmental distribution. Nevertheless, little is known about the contamination of soils by melamine and cyanuric acid. Contamination of soils with melamine can lead to plant uptake and food chain transfer of these chemicals. In this study, concentrations of melamine and its three derivatives (cyanuric acid, ammeline, and ammelide) were determined in 98 surface soils and 16 fertilizers collected across China in 2017. Elevated concentrations of ∑melamine (sum of melamine and its three derivatives) were found in soils at concentrations that ranged from 8.67 to 2020 ng/g dry weight (dw), with an average value of 213 ng/g dw. Melamine accounted for 63% of the total concentrations in soils, which was followed by cyanuric acid (28%). Elevated concentrations of melamine and cyanuric acid were found in nitrogenous fertilizers such as nitrolime (n = 3; mean: 284 μg/g) and urea (n = 4; mean: 3160 μg/g), respectively. The measured concentrations in fertilizers were 3 to 4 orders of magnitude higher than those found in soils. Farmland soils (mean: 545 ng/g dw) contained significantly higher concentrations of ∑melamine than those of urban and background (forest) soils (92.5 ng/g dw). Our findings suggest that fertilizers are an important source of melamine and cyanuric acid in farm soils. Spatial distribution of melamine and cyanuric acid in soils showed the highest concentrations in eastern China, which corresponded well with population density, industrial, and agricultural activities. An ecological hazard assessment was performed of melamine in soils through a hazard quotient (HQ) approach. The mean HQ value was 0.35, and 7 of 98 surface soils had values above 1. Further studies are needed to discern uptake of melamine and its derivatives by crops and the fate of these chemicals in agricultural ecosystems.","container-title":"Environmental Science &amp; Technology Letters","DOI":"10.1021/acs.estlett.8b00711","issue":"2","journalAbbreviation":"Environ. Sci. Technol. Lett.","note":"publisher: American Chemical Society","page":"55-61","source":"ACS Publications","title":"Fertilizers as a Source of Melamine and Cyanuric Acid in Soils: A Nationwide Survey in China","title-short":"Fertilizers as a Source of Melamine and Cyanuric Acid in Soils","volume":"6","author":[{"family":"Zhu","given":"Hongkai"},{"family":"Wang","given":"Yu"},{"family":"Sun","given":"Hongwen"},{"family":"Kannan","given":"Kurunthachalam"}],"issued":{"date-parts":[["2019",2,12]]}}}],"schema":"https://github.com/citation-style-language/schema/raw/master/csl-citation.json"} </w:instrText>
      </w:r>
      <w:r w:rsidR="003D2048" w:rsidRPr="003D2048">
        <w:rPr>
          <w:rFonts w:ascii="Arial" w:hAnsi="Arial" w:cs="Arial"/>
          <w:b/>
          <w:bCs/>
          <w:color w:val="000000" w:themeColor="text1"/>
        </w:rPr>
        <w:fldChar w:fldCharType="separate"/>
      </w:r>
      <w:r w:rsidR="003D2048" w:rsidRPr="003D2048">
        <w:rPr>
          <w:rFonts w:ascii="Arial" w:hAnsi="Arial" w:cs="Arial"/>
          <w:b/>
          <w:bCs/>
        </w:rPr>
        <w:t>(Zhu et al., 2019)</w:t>
      </w:r>
      <w:r w:rsidR="003D2048" w:rsidRPr="003D2048">
        <w:rPr>
          <w:rFonts w:ascii="Arial" w:hAnsi="Arial" w:cs="Arial"/>
          <w:b/>
          <w:bCs/>
          <w:color w:val="000000" w:themeColor="text1"/>
        </w:rPr>
        <w:fldChar w:fldCharType="end"/>
      </w:r>
      <w:r w:rsidR="00C30CAD" w:rsidRPr="007D33A1">
        <w:rPr>
          <w:rFonts w:ascii="Arial" w:hAnsi="Arial" w:cs="Arial"/>
          <w:color w:val="000000" w:themeColor="text1"/>
        </w:rPr>
        <w:t xml:space="preserve">. </w:t>
      </w:r>
      <w:r w:rsidRPr="009E753D">
        <w:rPr>
          <w:rFonts w:ascii="Arial" w:hAnsi="Arial" w:cs="Arial"/>
          <w:color w:val="000000" w:themeColor="text1"/>
        </w:rPr>
        <w:t>Recent studies have established that certain sectors of the food industry use melamine as an additive to increase the protein content of their products. This was the case in China in 2008, where more than 294,000 children were diagnosed with urinary stones after consuming melamine-enriched powdered milk. Among these cases, 53,000 children were hospitalized and six deaths were recorded.</w:t>
      </w:r>
      <w:r w:rsidR="00C30CAD" w:rsidRPr="007D33A1">
        <w:rPr>
          <w:rFonts w:ascii="Arial" w:hAnsi="Arial" w:cs="Arial"/>
          <w:color w:val="000000" w:themeColor="text1"/>
        </w:rPr>
        <w:t xml:space="preserve"> </w:t>
      </w:r>
      <w:r w:rsidR="00C30CAD" w:rsidRPr="007D33A1">
        <w:rPr>
          <w:rFonts w:ascii="Arial" w:hAnsi="Arial" w:cs="Arial"/>
          <w:b/>
          <w:bCs/>
          <w:color w:val="000000" w:themeColor="text1"/>
        </w:rPr>
        <w:t>(</w:t>
      </w:r>
      <w:proofErr w:type="spellStart"/>
      <w:r w:rsidR="00C30CAD" w:rsidRPr="007D33A1">
        <w:rPr>
          <w:rFonts w:ascii="Arial" w:hAnsi="Arial" w:cs="Arial"/>
          <w:b/>
          <w:bCs/>
          <w:color w:val="000000" w:themeColor="text1"/>
        </w:rPr>
        <w:t>Xiu</w:t>
      </w:r>
      <w:proofErr w:type="spellEnd"/>
      <w:r w:rsidR="00C30CAD" w:rsidRPr="007D33A1">
        <w:rPr>
          <w:rFonts w:ascii="Arial" w:hAnsi="Arial" w:cs="Arial"/>
          <w:b/>
          <w:bCs/>
          <w:color w:val="000000" w:themeColor="text1"/>
        </w:rPr>
        <w:t xml:space="preserve"> &amp; Klein, 2010)</w:t>
      </w:r>
      <w:r w:rsidR="00C30CAD" w:rsidRPr="007D33A1">
        <w:rPr>
          <w:rFonts w:ascii="Arial" w:hAnsi="Arial" w:cs="Arial"/>
          <w:color w:val="000000" w:themeColor="text1"/>
        </w:rPr>
        <w:t xml:space="preserve">. </w:t>
      </w:r>
      <w:r w:rsidR="008A6362" w:rsidRPr="008A6362">
        <w:rPr>
          <w:rFonts w:ascii="Arial" w:hAnsi="Arial" w:cs="Arial"/>
          <w:color w:val="000000" w:themeColor="text1"/>
        </w:rPr>
        <w:t>Indeed, infants are more susceptible to poisoning because their bodies produce substances that react strongly with melamine. Therefore, for safety reasons, regulations have been imposed on melamine in foods intended for infants and young children</w:t>
      </w:r>
      <w:r w:rsidR="00C30CAD" w:rsidRPr="007D33A1">
        <w:rPr>
          <w:rFonts w:ascii="Arial" w:hAnsi="Arial" w:cs="Arial"/>
          <w:color w:val="000000" w:themeColor="text1"/>
        </w:rPr>
        <w:t xml:space="preserve">. In the USA, the FDA has set the tolerable daily intake (TDI) at 0.063 mg/Kg and the maximum level of melamine in food at 1 mg/Kg; The World Health Organization has adopted a TDI for melamine of 0.2 mg/kg; the European Food Safety Authority has imposed a TDI for melamine of 0.5 mg/kg; in Canada, the TDI for melamine is set at 0.2 mg/kg and the maximum tolerated level of melamine in food is set at 0.5 mg/kg </w:t>
      </w:r>
      <w:r w:rsidR="003D2048" w:rsidRPr="000D2C0A">
        <w:rPr>
          <w:rFonts w:ascii="Arial" w:hAnsi="Arial" w:cs="Arial"/>
          <w:b/>
          <w:bCs/>
          <w:color w:val="000000" w:themeColor="text1"/>
        </w:rPr>
        <w:fldChar w:fldCharType="begin"/>
      </w:r>
      <w:r w:rsidR="003D2048">
        <w:rPr>
          <w:rFonts w:ascii="Arial" w:hAnsi="Arial" w:cs="Arial"/>
          <w:b/>
          <w:bCs/>
          <w:color w:val="000000" w:themeColor="text1"/>
        </w:rPr>
        <w:instrText xml:space="preserve"> ADDIN ZOTERO_ITEM CSL_CITATION {"citationID":"NTL0NkX4","properties":{"formattedCitation":"(Shi et al., 2020)","plainCitation":"(Shi et al., 2020)","noteIndex":0},"citationItems":[{"id":1142,"uris":["http://zotero.org/users/local/alnDPFsD/items/S5XU2FXD"],"itemData":{"id":1142,"type":"article-journal","container-title":"Environment International","DOI":"10.1016/j.envint.2019.105363","source":"sci-hub.africa","title":"An assessment of melamine exposure in Shanghai adults and its association with food consumption","URL":"https://sci-hub.africa/10.1016/j.envint.2019.105363","author":[{"family":"Shi","given":"XinLi"},{"family":"Dong","given":"RuiHua"},{"family":"Chen","given":"JingSi"},{"family":"Yuan","given":"Yaqun"},{"family":"Et.","given":"Al"}],"accessed":{"date-parts":[["2026",1,29]]},"issued":{"date-parts":[["2020"]]}}}],"schema":"https://github.com/citation-style-language/schema/raw/master/csl-citation.json"} </w:instrText>
      </w:r>
      <w:r w:rsidR="003D2048" w:rsidRPr="000D2C0A">
        <w:rPr>
          <w:rFonts w:ascii="Arial" w:hAnsi="Arial" w:cs="Arial"/>
          <w:b/>
          <w:bCs/>
          <w:color w:val="000000" w:themeColor="text1"/>
        </w:rPr>
        <w:fldChar w:fldCharType="separate"/>
      </w:r>
      <w:r w:rsidR="003D2048" w:rsidRPr="000D2C0A">
        <w:rPr>
          <w:rFonts w:ascii="Arial" w:hAnsi="Arial" w:cs="Arial"/>
          <w:b/>
          <w:bCs/>
        </w:rPr>
        <w:t>(Shi et al., 2020)</w:t>
      </w:r>
      <w:r w:rsidR="003D2048" w:rsidRPr="000D2C0A">
        <w:rPr>
          <w:rFonts w:ascii="Arial" w:hAnsi="Arial" w:cs="Arial"/>
          <w:b/>
          <w:bCs/>
          <w:color w:val="000000" w:themeColor="text1"/>
        </w:rPr>
        <w:fldChar w:fldCharType="end"/>
      </w:r>
      <w:r w:rsidR="00C30CAD" w:rsidRPr="007D33A1">
        <w:rPr>
          <w:rFonts w:ascii="Arial" w:hAnsi="Arial" w:cs="Arial"/>
          <w:color w:val="000000" w:themeColor="text1"/>
        </w:rPr>
        <w:t xml:space="preserve">. </w:t>
      </w:r>
      <w:r w:rsidR="008A6362" w:rsidRPr="008A6362">
        <w:rPr>
          <w:rFonts w:ascii="Arial" w:hAnsi="Arial" w:cs="Arial"/>
          <w:color w:val="000000" w:themeColor="text1"/>
        </w:rPr>
        <w:t>In addition to these regulations, detection methods have been developed to monitor traces of melamine in food products. Indeed, the scientific literature lists several methods used</w:t>
      </w:r>
      <w:r w:rsidR="00C30CAD" w:rsidRPr="007D33A1">
        <w:rPr>
          <w:rFonts w:ascii="Arial" w:hAnsi="Arial" w:cs="Arial"/>
          <w:color w:val="000000" w:themeColor="text1"/>
        </w:rPr>
        <w:t xml:space="preserve">. The most common methods are spectrophotometry </w:t>
      </w:r>
      <w:r w:rsidR="00C30CAD" w:rsidRPr="003D2048">
        <w:rPr>
          <w:rFonts w:ascii="Arial" w:hAnsi="Arial" w:cs="Arial"/>
          <w:b/>
          <w:bCs/>
          <w:color w:val="000000" w:themeColor="text1"/>
        </w:rPr>
        <w:fldChar w:fldCharType="begin"/>
      </w:r>
      <w:r w:rsidR="003D2048" w:rsidRPr="003D2048">
        <w:rPr>
          <w:rFonts w:ascii="Arial" w:hAnsi="Arial" w:cs="Arial"/>
          <w:b/>
          <w:bCs/>
          <w:color w:val="000000" w:themeColor="text1"/>
        </w:rPr>
        <w:instrText xml:space="preserve"> ADDIN ZOTERO_ITEM CSL_CITATION {"citationID":"RCcwgcOK","properties":{"formattedCitation":"(Haghi et al., 2021)","plainCitation":"(Haghi et al., 2021)","noteIndex":0},"citationItems":[{"id":1144,"uris":["http://zotero.org/users/local/alnDPFsD/items/ZBB943SL"],"itemData":{"id":1144,"type":"article-journal","container-title":"MethodsX","DOI":"10.1016/j.mex.2021.101284","source":"sci-hub.africa","title":"HPLC and spectrophotometry methods for measuring melamine migration from melamine dishes to food simulants","URL":"https://sci-hub.africa/10.1016/j.mex.2021.101284","author":[{"family":"Haghi","given":"Ehsan"},{"family":"Shakoori","given":"Attaollah"},{"family":"Alimohammadi","given":"Mahmood"},{"family":"Razeghi","given":"Fariba"},{"family":"Et.","given":"Al"}],"accessed":{"date-parts":[["2026",1,29]]},"issued":{"date-parts":[["2021"]]}}}],"schema":"https://github.com/citation-style-language/schema/raw/master/csl-citation.json"} </w:instrText>
      </w:r>
      <w:r w:rsidR="00C30CAD" w:rsidRPr="003D2048">
        <w:rPr>
          <w:rFonts w:ascii="Arial" w:hAnsi="Arial" w:cs="Arial"/>
          <w:b/>
          <w:bCs/>
          <w:color w:val="000000" w:themeColor="text1"/>
        </w:rPr>
        <w:fldChar w:fldCharType="separate"/>
      </w:r>
      <w:r w:rsidR="003D2048" w:rsidRPr="003D2048">
        <w:rPr>
          <w:rFonts w:ascii="Arial" w:hAnsi="Arial" w:cs="Arial"/>
          <w:b/>
          <w:bCs/>
        </w:rPr>
        <w:t>(Haghi et al., 2021)</w:t>
      </w:r>
      <w:r w:rsidR="00C30CAD" w:rsidRPr="003D2048">
        <w:rPr>
          <w:rFonts w:ascii="Arial" w:hAnsi="Arial" w:cs="Arial"/>
          <w:b/>
          <w:bCs/>
          <w:color w:val="000000" w:themeColor="text1"/>
        </w:rPr>
        <w:fldChar w:fldCharType="end"/>
      </w:r>
      <w:r w:rsidR="00C30CAD" w:rsidRPr="007D33A1">
        <w:rPr>
          <w:rFonts w:ascii="Arial" w:hAnsi="Arial" w:cs="Arial"/>
          <w:color w:val="000000" w:themeColor="text1"/>
        </w:rPr>
        <w:t xml:space="preserve">, </w:t>
      </w:r>
      <w:proofErr w:type="spellStart"/>
      <w:r w:rsidR="00C30CAD" w:rsidRPr="007D33A1">
        <w:rPr>
          <w:rFonts w:ascii="Arial" w:hAnsi="Arial" w:cs="Arial"/>
          <w:color w:val="000000" w:themeColor="text1"/>
        </w:rPr>
        <w:t>spectrofluorimetry</w:t>
      </w:r>
      <w:proofErr w:type="spellEnd"/>
      <w:r w:rsidR="00C30CAD" w:rsidRPr="007D33A1">
        <w:rPr>
          <w:rFonts w:ascii="Arial" w:hAnsi="Arial" w:cs="Arial"/>
          <w:color w:val="000000" w:themeColor="text1"/>
        </w:rPr>
        <w:t xml:space="preserve"> </w:t>
      </w:r>
      <w:r w:rsidR="00C30CAD" w:rsidRPr="003D2048">
        <w:rPr>
          <w:rFonts w:ascii="Arial" w:hAnsi="Arial" w:cs="Arial"/>
          <w:b/>
          <w:bCs/>
          <w:color w:val="000000" w:themeColor="text1"/>
        </w:rPr>
        <w:fldChar w:fldCharType="begin"/>
      </w:r>
      <w:r w:rsidR="003D2048" w:rsidRPr="003D2048">
        <w:rPr>
          <w:rFonts w:ascii="Arial" w:hAnsi="Arial" w:cs="Arial"/>
          <w:b/>
          <w:bCs/>
          <w:color w:val="000000" w:themeColor="text1"/>
        </w:rPr>
        <w:instrText xml:space="preserve"> ADDIN ZOTERO_ITEM CSL_CITATION {"citationID":"TgPNXCYL","properties":{"formattedCitation":"(Barreto et al., 2021)","plainCitation":"(Barreto et al., 2021)","noteIndex":0},"citationItems":[{"id":1145,"uris":["http://zotero.org/users/local/alnDPFsD/items/BPK2M9X9"],"itemData":{"id":1145,"type":"article-journal","container-title":"Food Chemistry","DOI":"10.1016/j.foodchem.2021.130407","source":"sci-hub.africa","title":"Determination of melamine in milk by fluorescence spectroscopy and second-order calibration","URL":"https://sci-hub.africa/10.1016/j.foodchem.2021.130407","author":[{"family":"Barreto","given":"Matheus C."},{"family":"Braga","given":"Raíssa G."},{"family":"Lemos","given":"Sherlan G."},{"family":"Fragoso","given":"Wallace D."}],"accessed":{"date-parts":[["2026",1,29]]},"issued":{"date-parts":[["2021"]]}}}],"schema":"https://github.com/citation-style-language/schema/raw/master/csl-citation.json"} </w:instrText>
      </w:r>
      <w:r w:rsidR="00C30CAD" w:rsidRPr="003D2048">
        <w:rPr>
          <w:rFonts w:ascii="Arial" w:hAnsi="Arial" w:cs="Arial"/>
          <w:b/>
          <w:bCs/>
          <w:color w:val="000000" w:themeColor="text1"/>
        </w:rPr>
        <w:fldChar w:fldCharType="separate"/>
      </w:r>
      <w:r w:rsidR="003D2048" w:rsidRPr="003D2048">
        <w:rPr>
          <w:rFonts w:ascii="Arial" w:hAnsi="Arial" w:cs="Arial"/>
          <w:b/>
          <w:bCs/>
        </w:rPr>
        <w:t>(Barreto et al., 2021)</w:t>
      </w:r>
      <w:r w:rsidR="00C30CAD" w:rsidRPr="003D2048">
        <w:rPr>
          <w:rFonts w:ascii="Arial" w:hAnsi="Arial" w:cs="Arial"/>
          <w:b/>
          <w:bCs/>
          <w:color w:val="000000" w:themeColor="text1"/>
        </w:rPr>
        <w:fldChar w:fldCharType="end"/>
      </w:r>
      <w:r w:rsidR="00C30CAD" w:rsidRPr="007D33A1">
        <w:rPr>
          <w:rFonts w:ascii="Arial" w:hAnsi="Arial" w:cs="Arial"/>
          <w:color w:val="000000" w:themeColor="text1"/>
        </w:rPr>
        <w:t xml:space="preserve">, quenching of luminescence </w:t>
      </w:r>
      <w:r w:rsidR="00C30CAD" w:rsidRPr="007214DC">
        <w:rPr>
          <w:rFonts w:ascii="Arial" w:hAnsi="Arial" w:cs="Arial"/>
          <w:b/>
          <w:bCs/>
          <w:color w:val="000000" w:themeColor="text1"/>
          <w:lang w:val="fr-CI"/>
        </w:rPr>
        <w:fldChar w:fldCharType="begin"/>
      </w:r>
      <w:r w:rsidR="007214DC" w:rsidRPr="007214DC">
        <w:rPr>
          <w:rFonts w:ascii="Arial" w:hAnsi="Arial" w:cs="Arial"/>
          <w:b/>
          <w:bCs/>
          <w:color w:val="000000" w:themeColor="text1"/>
        </w:rPr>
        <w:instrText xml:space="preserve"> ADDIN ZOTERO_ITEM CSL_CITATION {"citationID":"ax8xfYIr","properties":{"formattedCitation":"(Sun et al., 2021)","plainCitation":"(Sun et al., 2021)","noteIndex":0},"citationItems":[{"id":1146,"uris":["http://zotero.org/users/local/alnDPFsD/items/68TA8L6B"],"itemData":{"id":1146,"type":"article-journal","abstract":"Isostructural lanthanide coordination polymers, [Ln(d-DBTA)(d-HDBTA)(H2O)5]n (Ln-d-DBTA; d-H2DBTA = d-O,O′-dibenzoyl tartaric acid; Ln = La, Ce, Nd, Eu, Gd, and Tb), are synthesized and characterized. By uniformly doping this amphophilic Ln-d-DBTA into a poly(methyl methacrylate) (PMMA) matrix, we prepare stable films with tunable luminescence color, even white-light emission. Except for providing the blue-light component, the PMMA matrix plays indispensable roles in dispersing the 1D LnCPs via hydrogen bonds, transferring electrons to organic ligands by means of photoinduced electron transfer, and further sensitizing the luminescence of lanthanide ions. Then, a bifunctional sensing process toward melamine in various dairy products is conducted in terms of luminescent intensity and color. Consequently, the as-prepared white-light-emitting film exhibits 0.012 mg/kg limit of detection and obvious luminescence-color changes from white to blue. The excellent sensitivity, reliability, selectivity, stability, competitiveness, and recyclability state the promising practicality in monitoring quality of dairy products. In this work, using a battery of experimental techniques and theoretical calculation, we show how the PMMA matrix connects the LnCPs and promotes their photophysical properties, what changes have taken place for the energy- and electron-transfer pathways of the as-prepared chemosensor after adsorbing melamine, and why this convenient testing material is applicable.","container-title":"ACS Applied Polymer Materials","DOI":"10.1021/acsapm.1c00162","issue":"6","journalAbbreviation":"ACS Appl. Polym. Mater.","note":"publisher: American Chemical Society","page":"2998-3008","source":"ACS Publications","title":"Luminescence-Color-Changing Sensing toward Melamine Based on a White-Light-Emitting Film","volume":"3","author":[{"family":"Sun","given":"Mingao"},{"family":"Li","given":"Yuxin"},{"family":"Zhao","given":"Lina"},{"family":"Zhang","given":"Xiaojun"},{"family":"Zhang","given":"Chaohan"},{"family":"Jin","given":"Xiaomeng"},{"family":"Shan","given":"Dechen"},{"family":"Li","given":"Guangming"}],"issued":{"date-parts":[["2021",6,11]]}}}],"schema":"https://github.com/citation-style-language/schema/raw/master/csl-citation.json"} </w:instrText>
      </w:r>
      <w:r w:rsidR="00C30CAD" w:rsidRPr="007214DC">
        <w:rPr>
          <w:rFonts w:ascii="Arial" w:hAnsi="Arial" w:cs="Arial"/>
          <w:b/>
          <w:bCs/>
          <w:color w:val="000000" w:themeColor="text1"/>
          <w:lang w:val="fr-CI"/>
        </w:rPr>
        <w:fldChar w:fldCharType="separate"/>
      </w:r>
      <w:r w:rsidR="007214DC" w:rsidRPr="007214DC">
        <w:rPr>
          <w:rFonts w:ascii="Arial" w:hAnsi="Arial" w:cs="Arial"/>
          <w:b/>
          <w:bCs/>
        </w:rPr>
        <w:t>(Sun et al., 2021)</w:t>
      </w:r>
      <w:r w:rsidR="00C30CAD" w:rsidRPr="007214DC">
        <w:rPr>
          <w:rFonts w:ascii="Arial" w:hAnsi="Arial" w:cs="Arial"/>
          <w:b/>
          <w:bCs/>
          <w:color w:val="000000" w:themeColor="text1"/>
          <w:lang w:val="fr-CI"/>
        </w:rPr>
        <w:fldChar w:fldCharType="end"/>
      </w:r>
      <w:r w:rsidR="00C30CAD" w:rsidRPr="007D33A1">
        <w:rPr>
          <w:rFonts w:ascii="Arial" w:hAnsi="Arial" w:cs="Arial"/>
          <w:color w:val="000000" w:themeColor="text1"/>
        </w:rPr>
        <w:t xml:space="preserve">, gas chromatography-mass spectrometry </w:t>
      </w:r>
      <w:r w:rsidR="00C30CAD" w:rsidRPr="007214DC">
        <w:rPr>
          <w:rFonts w:ascii="Arial" w:hAnsi="Arial" w:cs="Arial"/>
          <w:b/>
          <w:bCs/>
          <w:color w:val="000000" w:themeColor="text1"/>
        </w:rPr>
        <w:fldChar w:fldCharType="begin"/>
      </w:r>
      <w:r w:rsidR="007214DC" w:rsidRPr="007214DC">
        <w:rPr>
          <w:rFonts w:ascii="Arial" w:hAnsi="Arial" w:cs="Arial"/>
          <w:b/>
          <w:bCs/>
          <w:color w:val="000000" w:themeColor="text1"/>
        </w:rPr>
        <w:instrText xml:space="preserve"> ADDIN ZOTERO_ITEM CSL_CITATION {"citationID":"WIiDQOu2","properties":{"formattedCitation":"(Strashnov et al., 2021)","plainCitation":"(Strashnov et al., 2021)","noteIndex":0},"citationItems":[{"id":1147,"uris":["http://zotero.org/users/local/alnDPFsD/items/DST5BGJ9"],"itemData":{"id":1147,"type":"article-journal","abstract":"Adulteration/unintentional contamination of milk with melamine could have negative health and economic implications especially in the developing countries due to insufficient laboratory support and surveillance. This paper presents an Isotope Dilution Liquid Chromatography-Mass Spectrometry (ID LC-MS) method developed for detection of melamine in powdered milk. The rapid sample preparation involved dissolution of 1g of milk powder in 2.5% formic acid, precipitation of protein with acetonitrile, spiking of samples with melamine (triamine-15N3) at 200 µg L–1 and detection of intrinsic 14N-melamine molecular ratio to the spike. The isotope dilution calibration procedure was free from matrix effects, unlike other methods where the detector sensitivity can fluctuate up to several orders of magnitude. Limit of detection of the method was 13 µg kg–1, and the recovery of melamine at 50, 100, and 250 µg kg–1 was 78.7–126.3%. The method was used to determine melamine levels in 22 milk powder products (local and imported) available in Sri Lanka. Melamine was detected in all the samples (range = 0.33–0.96 mg kg–1). Full cream milk powders (both local and imported) contained melamine in the range of 0.39–0.84 mg kg–1, and various health and pregnancy formulas contained &lt;0.5 mg kg–1 of melamine. Two imported infant formula samples contained the highest levels of melamine (0.96 and 0.94 mg kg–1). Although these melamine levels are below the regulatory limit in Sri Lanka (1 mg kg–1), a monitoring programme would ensure consumer safety.","container-title":"Food Additives &amp; Contaminants: Part A","DOI":"10.1080/19440049.2021.1937709","ISSN":"1944-0049","issue":"11","note":"publisher: Taylor &amp; Francis\n_eprint: https://doi.org/10.1080/19440049.2021.1937709\nPMID: 34270389","page":"1805-1816","source":"Taylor and Francis+NEJM","title":"An isotope dilution liquid chromatography-mass spectrometry method for detection of melamine in milk powder","volume":"38","author":[{"family":"Strashnov","given":"Ilya"},{"family":"Karunarathna","given":"Nuwan Bandara"},{"family":"Fernando","given":"Biyagamage Ruchika"},{"family":"Dissanayake","given":"Champa"},{"family":"Binduhewa","given":"Kasun Madusanka"}],"issued":{"date-parts":[["2021",11,2]]}}}],"schema":"https://github.com/citation-style-language/schema/raw/master/csl-citation.json"} </w:instrText>
      </w:r>
      <w:r w:rsidR="00C30CAD" w:rsidRPr="007214DC">
        <w:rPr>
          <w:rFonts w:ascii="Arial" w:hAnsi="Arial" w:cs="Arial"/>
          <w:b/>
          <w:bCs/>
          <w:color w:val="000000" w:themeColor="text1"/>
        </w:rPr>
        <w:fldChar w:fldCharType="separate"/>
      </w:r>
      <w:r w:rsidR="007214DC" w:rsidRPr="007214DC">
        <w:rPr>
          <w:rFonts w:ascii="Arial" w:hAnsi="Arial" w:cs="Arial"/>
          <w:b/>
          <w:bCs/>
        </w:rPr>
        <w:t>(Strashnov et al., 2021)</w:t>
      </w:r>
      <w:r w:rsidR="00C30CAD" w:rsidRPr="007214DC">
        <w:rPr>
          <w:rFonts w:ascii="Arial" w:hAnsi="Arial" w:cs="Arial"/>
          <w:b/>
          <w:bCs/>
          <w:color w:val="000000" w:themeColor="text1"/>
        </w:rPr>
        <w:fldChar w:fldCharType="end"/>
      </w:r>
      <w:r w:rsidR="00C30CAD" w:rsidRPr="007D33A1">
        <w:rPr>
          <w:rFonts w:ascii="Arial" w:hAnsi="Arial" w:cs="Arial"/>
          <w:color w:val="000000" w:themeColor="text1"/>
        </w:rPr>
        <w:t xml:space="preserve">, liquid chromatography-mass spectrometry </w:t>
      </w:r>
      <w:r w:rsidR="00C30CAD" w:rsidRPr="007214DC">
        <w:rPr>
          <w:rFonts w:ascii="Arial" w:hAnsi="Arial" w:cs="Arial"/>
          <w:b/>
          <w:bCs/>
          <w:color w:val="000000" w:themeColor="text1"/>
        </w:rPr>
        <w:fldChar w:fldCharType="begin"/>
      </w:r>
      <w:r w:rsidR="007214DC" w:rsidRPr="007214DC">
        <w:rPr>
          <w:rFonts w:ascii="Arial" w:hAnsi="Arial" w:cs="Arial"/>
          <w:b/>
          <w:bCs/>
          <w:color w:val="000000" w:themeColor="text1"/>
        </w:rPr>
        <w:instrText xml:space="preserve"> ADDIN ZOTERO_ITEM CSL_CITATION {"citationID":"nnT8MG6i","properties":{"formattedCitation":"(Chen &amp; Wang, 2021)","plainCitation":"(Chen &amp; Wang, 2021)","noteIndex":0},"citationItems":[{"id":1150,"uris":["http://zotero.org/users/local/alnDPFsD/items/QBQRCYP3"],"itemData":{"id":1150,"type":"article-journal","abstract":"With the continuous improvement of detection accuracy and precision requirements, the rapid development of modern detection technology, high-performance liquid chromatography with its high separation efficiency, high selectivity, high detection sensitivity, high accuracy of the advantages of a wide range of applications in many fields, is a qualitative and quantitative analysis technology. In this paper, the application of high performance liquid chromatography in food inspection, drug inspection and environmental monitoring is comprehensively described.","container-title":"IOP Conference Series: Earth and Environmental Science","DOI":"10.1088/1755-1315/769/3/032020","ISSN":"1755-1315","issue":"3","journalAbbreviation":"IOP Conf. Ser.: Earth Environ. Sci.","language":"en","note":"publisher: IOP Publishing","page":"032020","source":"Institute of Physics","title":"Analysis of the Application of High Performance Liquid Chromatography","volume":"769","author":[{"family":"Chen","given":"Xiaodan"},{"family":"Wang","given":"Liang"}],"issued":{"date-parts":[["2021",5]]}}}],"schema":"https://github.com/citation-style-language/schema/raw/master/csl-citation.json"} </w:instrText>
      </w:r>
      <w:r w:rsidR="00C30CAD" w:rsidRPr="007214DC">
        <w:rPr>
          <w:rFonts w:ascii="Arial" w:hAnsi="Arial" w:cs="Arial"/>
          <w:b/>
          <w:bCs/>
          <w:color w:val="000000" w:themeColor="text1"/>
        </w:rPr>
        <w:fldChar w:fldCharType="separate"/>
      </w:r>
      <w:r w:rsidR="007214DC" w:rsidRPr="007214DC">
        <w:rPr>
          <w:rFonts w:ascii="Arial" w:hAnsi="Arial" w:cs="Arial"/>
          <w:b/>
          <w:bCs/>
        </w:rPr>
        <w:t>(Chen &amp; Wang, 2021)</w:t>
      </w:r>
      <w:r w:rsidR="00C30CAD" w:rsidRPr="007214DC">
        <w:rPr>
          <w:rFonts w:ascii="Arial" w:hAnsi="Arial" w:cs="Arial"/>
          <w:b/>
          <w:bCs/>
          <w:color w:val="000000" w:themeColor="text1"/>
        </w:rPr>
        <w:fldChar w:fldCharType="end"/>
      </w:r>
      <w:r w:rsidR="00C30CAD" w:rsidRPr="007D33A1">
        <w:rPr>
          <w:rFonts w:ascii="Arial" w:hAnsi="Arial" w:cs="Arial"/>
          <w:color w:val="000000" w:themeColor="text1"/>
        </w:rPr>
        <w:t xml:space="preserve">, high-performance liquid chromatography </w:t>
      </w:r>
      <w:r w:rsidR="00C30CAD" w:rsidRPr="003D2048">
        <w:rPr>
          <w:rFonts w:ascii="Arial" w:hAnsi="Arial" w:cs="Arial"/>
          <w:b/>
          <w:bCs/>
          <w:color w:val="000000" w:themeColor="text1"/>
        </w:rPr>
        <w:fldChar w:fldCharType="begin"/>
      </w:r>
      <w:r w:rsidR="003D2048" w:rsidRPr="003D2048">
        <w:rPr>
          <w:rFonts w:ascii="Arial" w:hAnsi="Arial" w:cs="Arial"/>
          <w:b/>
          <w:bCs/>
          <w:color w:val="000000" w:themeColor="text1"/>
        </w:rPr>
        <w:instrText xml:space="preserve"> ADDIN ZOTERO_ITEM CSL_CITATION {"citationID":"ZKamyw0P","properties":{"formattedCitation":"(Haghi et al., 2021)","plainCitation":"(Haghi et al., 2021)","noteIndex":0},"citationItems":[{"id":1144,"uris":["http://zotero.org/users/local/alnDPFsD/items/ZBB943SL"],"itemData":{"id":1144,"type":"article-journal","container-title":"MethodsX","DOI":"10.1016/j.mex.2021.101284","source":"sci-hub.africa","title":"HPLC and spectrophotometry methods for measuring melamine migration from melamine dishes to food simulants","URL":"https://sci-hub.africa/10.1016/j.mex.2021.101284","author":[{"family":"Haghi","given":"Ehsan"},{"family":"Shakoori","given":"Attaollah"},{"family":"Alimohammadi","given":"Mahmood"},{"family":"Razeghi","given":"Fariba"},{"family":"Et.","given":"Al"}],"accessed":{"date-parts":[["2026",1,29]]},"issued":{"date-parts":[["2021"]]}}}],"schema":"https://github.com/citation-style-language/schema/raw/master/csl-citation.json"} </w:instrText>
      </w:r>
      <w:r w:rsidR="00C30CAD" w:rsidRPr="003D2048">
        <w:rPr>
          <w:rFonts w:ascii="Arial" w:hAnsi="Arial" w:cs="Arial"/>
          <w:b/>
          <w:bCs/>
          <w:color w:val="000000" w:themeColor="text1"/>
        </w:rPr>
        <w:fldChar w:fldCharType="separate"/>
      </w:r>
      <w:r w:rsidR="003D2048" w:rsidRPr="003D2048">
        <w:rPr>
          <w:rFonts w:ascii="Arial" w:hAnsi="Arial" w:cs="Arial"/>
          <w:b/>
          <w:bCs/>
        </w:rPr>
        <w:t>(Haghi et al., 2021)</w:t>
      </w:r>
      <w:r w:rsidR="00C30CAD" w:rsidRPr="003D2048">
        <w:rPr>
          <w:rFonts w:ascii="Arial" w:hAnsi="Arial" w:cs="Arial"/>
          <w:b/>
          <w:bCs/>
          <w:color w:val="000000" w:themeColor="text1"/>
        </w:rPr>
        <w:fldChar w:fldCharType="end"/>
      </w:r>
      <w:r w:rsidR="00C30CAD" w:rsidRPr="007D33A1">
        <w:rPr>
          <w:rFonts w:ascii="Arial" w:hAnsi="Arial" w:cs="Arial"/>
          <w:color w:val="000000" w:themeColor="text1"/>
        </w:rPr>
        <w:t xml:space="preserve">, fluorescence resonance energy transfer </w:t>
      </w:r>
      <w:r w:rsidR="00C30CAD" w:rsidRPr="00CB37AB">
        <w:rPr>
          <w:rFonts w:ascii="Arial" w:hAnsi="Arial" w:cs="Arial"/>
          <w:b/>
          <w:bCs/>
          <w:color w:val="000000" w:themeColor="text1"/>
        </w:rPr>
        <w:fldChar w:fldCharType="begin"/>
      </w:r>
      <w:r w:rsidR="00566AEB">
        <w:rPr>
          <w:rFonts w:ascii="Arial" w:hAnsi="Arial" w:cs="Arial"/>
          <w:b/>
          <w:bCs/>
          <w:color w:val="000000" w:themeColor="text1"/>
        </w:rPr>
        <w:instrText xml:space="preserve"> ADDIN ZOTERO_ITEM CSL_CITATION {"citationID":"abb9IaIA","properties":{"formattedCitation":"(Zhang et al., 2018)","plainCitation":"(Zhang et al., 2018)","noteIndex":0},"citationItems":[{"id":1152,"uris":["http://zotero.org/users/local/alnDPFsD/items/AENR3IMK"],"itemData":{"id":1152,"type":"article-journal","abstract":"Adding melamine as additives in food products will lead to many diseases and even death. However, the present techniques of melamine detection require...","container-title":"Polymers","DOI":"10.3390/polym10080873","ISSN":"2073-4360","issue":"8","language":"en","license":"http://creativecommons.org/licenses/by/3.0/","note":"Company: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publisher","source":"www.mdpi.com","title":"Highly Sensitive Detection of Melamine Based on the Fluorescence Resonance Energy Transfer between Conjugated Polymer Nanoparticles and Gold Nanoparticles","URL":"https://www.mdpi.com/2073-4360/10/8/873","volume":"10","author":[{"family":"Zhang","given":"Cui-jiao"},{"family":"Gao","given":"Zhi-yan"},{"family":"Wang","given":"Qiu-bo"},{"family":"Zhang","given":"Xian"},{"family":"Yao","given":"Jin-shui"},{"family":"Qiao","given":"Cong-de"},{"family":"Liu","given":"Qin-ze"}],"accessed":{"date-parts":[["2026",1,29]]},"issued":{"date-parts":[["2018",8,5]]}}}],"schema":"https://github.com/citation-style-language/schema/raw/master/csl-citation.json"} </w:instrText>
      </w:r>
      <w:r w:rsidR="00C30CAD" w:rsidRPr="00CB37AB">
        <w:rPr>
          <w:rFonts w:ascii="Arial" w:hAnsi="Arial" w:cs="Arial"/>
          <w:b/>
          <w:bCs/>
          <w:color w:val="000000" w:themeColor="text1"/>
        </w:rPr>
        <w:fldChar w:fldCharType="separate"/>
      </w:r>
      <w:r w:rsidR="00566AEB" w:rsidRPr="00566AEB">
        <w:rPr>
          <w:rFonts w:ascii="Arial" w:hAnsi="Arial" w:cs="Arial"/>
          <w:b/>
          <w:bCs/>
        </w:rPr>
        <w:t>(Zhang et al., 2018</w:t>
      </w:r>
      <w:r w:rsidR="00566AEB" w:rsidRPr="00566AEB">
        <w:rPr>
          <w:rFonts w:ascii="Arial" w:hAnsi="Arial" w:cs="Arial"/>
        </w:rPr>
        <w:t>)</w:t>
      </w:r>
      <w:r w:rsidR="00C30CAD" w:rsidRPr="00CB37AB">
        <w:rPr>
          <w:rFonts w:ascii="Arial" w:hAnsi="Arial" w:cs="Arial"/>
          <w:b/>
          <w:bCs/>
          <w:color w:val="000000" w:themeColor="text1"/>
        </w:rPr>
        <w:fldChar w:fldCharType="end"/>
      </w:r>
      <w:r w:rsidR="00C30CAD" w:rsidRPr="007D33A1">
        <w:rPr>
          <w:rFonts w:ascii="Arial" w:hAnsi="Arial" w:cs="Arial"/>
          <w:color w:val="000000" w:themeColor="text1"/>
        </w:rPr>
        <w:t xml:space="preserve">, mid- and near-infrared spectroscopy </w:t>
      </w:r>
      <w:r w:rsidR="00C30CAD" w:rsidRPr="007F309A">
        <w:rPr>
          <w:rFonts w:ascii="Arial" w:hAnsi="Arial" w:cs="Arial"/>
          <w:b/>
          <w:bCs/>
          <w:color w:val="000000" w:themeColor="text1"/>
        </w:rPr>
        <w:fldChar w:fldCharType="begin"/>
      </w:r>
      <w:r w:rsidR="007F309A" w:rsidRPr="007F309A">
        <w:rPr>
          <w:rFonts w:ascii="Arial" w:hAnsi="Arial" w:cs="Arial"/>
          <w:b/>
          <w:bCs/>
          <w:color w:val="000000" w:themeColor="text1"/>
        </w:rPr>
        <w:instrText xml:space="preserve"> ADDIN ZOTERO_ITEM CSL_CITATION {"citationID":"qXFKSrFJ","properties":{"formattedCitation":"(Liang et al., 2021)","plainCitation":"(Liang et al., 2021)","noteIndex":0},"citationItems":[{"id":1154,"uris":["http://zotero.org/users/local/alnDPFsD/items/IK2GVQ38"],"itemData":{"id":1154,"type":"article-journal","container-title":"Journal of Food Process Engineering","DOI":"10.1111/jfpe.13685","source":"sci-hub.africa","title":"Detecting melamine</w:instrText>
      </w:r>
      <w:r w:rsidR="007F309A" w:rsidRPr="007F309A">
        <w:rPr>
          <w:rFonts w:ascii="Cambria Math" w:hAnsi="Cambria Math" w:cs="Cambria Math"/>
          <w:b/>
          <w:bCs/>
          <w:color w:val="000000" w:themeColor="text1"/>
        </w:rPr>
        <w:instrText>‐</w:instrText>
      </w:r>
      <w:r w:rsidR="007F309A" w:rsidRPr="007F309A">
        <w:rPr>
          <w:rFonts w:ascii="Arial" w:hAnsi="Arial" w:cs="Arial"/>
          <w:b/>
          <w:bCs/>
          <w:color w:val="000000" w:themeColor="text1"/>
        </w:rPr>
        <w:instrText>adulterated raw milk by using near</w:instrText>
      </w:r>
      <w:r w:rsidR="007F309A" w:rsidRPr="007F309A">
        <w:rPr>
          <w:rFonts w:ascii="Cambria Math" w:hAnsi="Cambria Math" w:cs="Cambria Math"/>
          <w:b/>
          <w:bCs/>
          <w:color w:val="000000" w:themeColor="text1"/>
        </w:rPr>
        <w:instrText>‐</w:instrText>
      </w:r>
      <w:r w:rsidR="007F309A" w:rsidRPr="007F309A">
        <w:rPr>
          <w:rFonts w:ascii="Arial" w:hAnsi="Arial" w:cs="Arial"/>
          <w:b/>
          <w:bCs/>
          <w:color w:val="000000" w:themeColor="text1"/>
        </w:rPr>
        <w:instrText xml:space="preserve">infrared transmission spectroscopy","URL":"https://sci-hub.africa/10.1111/jfpe.13685","author":[{"family":"Liang","given":"Wenting"},{"family":"Zhu","given":"Zhuozhuo"},{"family":"Yang","given":"Biao"},{"family":"Zhu","given":"Xinhua"},{"family":"Et.","given":"Al"}],"accessed":{"date-parts":[["2026",1,29]]},"issued":{"date-parts":[["2021"]]}}}],"schema":"https://github.com/citation-style-language/schema/raw/master/csl-citation.json"} </w:instrText>
      </w:r>
      <w:r w:rsidR="00C30CAD" w:rsidRPr="007F309A">
        <w:rPr>
          <w:rFonts w:ascii="Arial" w:hAnsi="Arial" w:cs="Arial"/>
          <w:b/>
          <w:bCs/>
          <w:color w:val="000000" w:themeColor="text1"/>
        </w:rPr>
        <w:fldChar w:fldCharType="separate"/>
      </w:r>
      <w:r w:rsidR="007F309A" w:rsidRPr="007F309A">
        <w:rPr>
          <w:rFonts w:ascii="Arial" w:hAnsi="Arial" w:cs="Arial"/>
          <w:b/>
          <w:bCs/>
        </w:rPr>
        <w:t>(Liang et al., 2021)</w:t>
      </w:r>
      <w:r w:rsidR="00C30CAD" w:rsidRPr="007F309A">
        <w:rPr>
          <w:rFonts w:ascii="Arial" w:hAnsi="Arial" w:cs="Arial"/>
          <w:b/>
          <w:bCs/>
          <w:color w:val="000000" w:themeColor="text1"/>
        </w:rPr>
        <w:fldChar w:fldCharType="end"/>
      </w:r>
      <w:r w:rsidR="00C30CAD" w:rsidRPr="007D33A1">
        <w:rPr>
          <w:rFonts w:ascii="Arial" w:hAnsi="Arial" w:cs="Arial"/>
          <w:color w:val="000000" w:themeColor="text1"/>
        </w:rPr>
        <w:t xml:space="preserve">, and enzyme-linked immunosorbent assay </w:t>
      </w:r>
      <w:r w:rsidR="00C30CAD" w:rsidRPr="007F309A">
        <w:rPr>
          <w:rFonts w:ascii="Arial" w:hAnsi="Arial" w:cs="Arial"/>
          <w:b/>
          <w:bCs/>
          <w:color w:val="000000" w:themeColor="text1"/>
        </w:rPr>
        <w:fldChar w:fldCharType="begin"/>
      </w:r>
      <w:r w:rsidR="007F309A" w:rsidRPr="007F309A">
        <w:rPr>
          <w:rFonts w:ascii="Arial" w:hAnsi="Arial" w:cs="Arial"/>
          <w:b/>
          <w:bCs/>
          <w:color w:val="000000" w:themeColor="text1"/>
        </w:rPr>
        <w:instrText xml:space="preserve"> ADDIN ZOTERO_ITEM CSL_CITATION {"citationID":"wefGXGcR","properties":{"formattedCitation":"(Saeed et al., 2021)","plainCitation":"(Saeed et al., 2021)","noteIndex":0},"citationItems":[{"id":1155,"uris":["http://zotero.org/users/local/alnDPFsD/items/KA6LUW9N"],"itemData":{"id":1155,"type":"article-journal","abstract":"Discover this 2021 paper in Nutrition &amp; Food Sciences Research by Saeed, Salman; Rashid, Abdul Ahid; Rizvi, Syeda Youmna Ali; et. al. focusing on: PAKISTAN; MILK analysis; INFANT formulas; CULTURED milk; LIQUID chromatography; CACAO; GAS chromatography; NITROGEN compounds; ENZYME-linked immunosorbent assay; MASS spectrometry; DESCRIPTIVE statistics; DIETARY proteins Abstract: Background and Objectives: Melamine is an organic nitrogen used as an adulterant to increase nitrogen and protein contents in milks. Enzyme-linked immunosorbent assay has verified as a good alternative for rapid screening of melamine and other food additives instead of the laborious chromatography techniques. Materials and Methods: In the present study, MaxSignal enzyme-linked immunosorbent assay kit was used to screen melamine in 30 samples, including milks, infant formulas, chocolates, tea whiteners and pet foods. The kit was based on a competitive colorimetric enzyme-linked immunosorbent assay. Results: Melamine was detected in the range of 0.05-0.69 ppm in infant formula/milk powder samples and 0.001-0.042 ppm in liquid milk samples, which were under the set limits of Codex Alimentarius, 2012. Codex Alimentarius Commission adopted a maximum melamine level of 1 ppm for powdered infant formulas and of 2.5 ppm for other foods and animal foods. The commission has now set a maximum limit of 0.15 ppm for melamine in liquid milks. Further protein analyses of milk and infant formula samples were also carried out to verify the presence of melamine. Conclusions: It has been seen that enzyme-linked immunosorbent assay could effectively be used as a screening tool for detecting melamine in a wide range of food samples. Whereas, complementary techniques such as high-performance liquid chromatography, gas chromatography/mass spectrometry can be adopted as verification methods for regulatory compliance.","container-title":"Nutrition &amp; Food Sciences Research","ISSN":"2383-0441","issue":"4","language":"fr","page":"29","source":"openurl.ebsco.com","title":"Screening of Melamine in Milk and Milk-based Products Using Enzyme-linked Immunosorbent Assay.","volume":"8","author":[{"family":"Saeed","given":"Salman"},{"family":"Rashid","given":"Abdul Ahid"},{"family":"Rizvi","given":"Syeda Youmna Ali"},{"family":"Shehzad","given":"Khurram"},{"family":"Nawaz","given":"Shaista"},{"family":"Yasir","given":"Muhammad"}],"issued":{"date-parts":[["2021",10,1]]}}}],"schema":"https://github.com/citation-style-language/schema/raw/master/csl-citation.json"} </w:instrText>
      </w:r>
      <w:r w:rsidR="00C30CAD" w:rsidRPr="007F309A">
        <w:rPr>
          <w:rFonts w:ascii="Arial" w:hAnsi="Arial" w:cs="Arial"/>
          <w:b/>
          <w:bCs/>
          <w:color w:val="000000" w:themeColor="text1"/>
        </w:rPr>
        <w:fldChar w:fldCharType="separate"/>
      </w:r>
      <w:r w:rsidR="007F309A" w:rsidRPr="007F309A">
        <w:rPr>
          <w:rFonts w:ascii="Arial" w:hAnsi="Arial" w:cs="Arial"/>
          <w:b/>
          <w:bCs/>
        </w:rPr>
        <w:t>(Saeed et al., 2021)</w:t>
      </w:r>
      <w:r w:rsidR="00C30CAD" w:rsidRPr="007F309A">
        <w:rPr>
          <w:rFonts w:ascii="Arial" w:hAnsi="Arial" w:cs="Arial"/>
          <w:b/>
          <w:bCs/>
          <w:color w:val="000000" w:themeColor="text1"/>
        </w:rPr>
        <w:fldChar w:fldCharType="end"/>
      </w:r>
      <w:r w:rsidR="00C30CAD" w:rsidRPr="007D33A1">
        <w:rPr>
          <w:rFonts w:ascii="Arial" w:hAnsi="Arial" w:cs="Arial"/>
          <w:color w:val="000000" w:themeColor="text1"/>
        </w:rPr>
        <w:t xml:space="preserve">. </w:t>
      </w:r>
      <w:r w:rsidR="00086347" w:rsidRPr="00086347">
        <w:rPr>
          <w:rFonts w:ascii="Arial" w:hAnsi="Arial" w:cs="Arial"/>
          <w:color w:val="000000" w:themeColor="text1"/>
        </w:rPr>
        <w:t>However, certain difficulties and constraints related to the rigorous sample preparation steps, the use of expensive and toxic solvents, or the complexity of the instrumentation contribute to a lack of attention to monitoring melamine levels in food. Therefore, the implementation of simple, inexpensive, rapid, selective, and highly reliable techniques for the detection and quantification of trace amounts of melamine in food products is essential</w:t>
      </w:r>
      <w:r w:rsidR="00C30CAD" w:rsidRPr="007D33A1">
        <w:rPr>
          <w:rFonts w:ascii="Arial" w:hAnsi="Arial" w:cs="Arial"/>
          <w:color w:val="000000" w:themeColor="text1"/>
        </w:rPr>
        <w:t>. In this regard, electrochemical techniques appear to be a promising alternative for the design of reliable methods for monitoring traces of melamine in food products. Thus, in this work, an electrochemical sensor was designed by modifying the surface of a gold electrode with silver nanoparticles capped with carbon quantum dots functionalized with cysteine ​​(</w:t>
      </w:r>
      <w:proofErr w:type="spellStart"/>
      <w:r w:rsidR="00C30CAD" w:rsidRPr="007D33A1">
        <w:rPr>
          <w:rFonts w:ascii="Arial" w:hAnsi="Arial" w:cs="Arial"/>
          <w:color w:val="000000" w:themeColor="text1"/>
        </w:rPr>
        <w:t>cCDs</w:t>
      </w:r>
      <w:proofErr w:type="spellEnd"/>
      <w:r w:rsidR="00C30CAD" w:rsidRPr="007D33A1">
        <w:rPr>
          <w:rFonts w:ascii="Arial" w:hAnsi="Arial" w:cs="Arial"/>
          <w:color w:val="000000" w:themeColor="text1"/>
        </w:rPr>
        <w:t>/</w:t>
      </w:r>
      <w:proofErr w:type="spellStart"/>
      <w:r w:rsidR="00C30CAD" w:rsidRPr="007D33A1">
        <w:rPr>
          <w:rFonts w:ascii="Arial" w:hAnsi="Arial" w:cs="Arial"/>
          <w:color w:val="000000" w:themeColor="text1"/>
        </w:rPr>
        <w:t>AgNPs</w:t>
      </w:r>
      <w:proofErr w:type="spellEnd"/>
      <w:r w:rsidR="00C30CAD" w:rsidRPr="007D33A1">
        <w:rPr>
          <w:rFonts w:ascii="Arial" w:hAnsi="Arial" w:cs="Arial"/>
          <w:color w:val="000000" w:themeColor="text1"/>
        </w:rPr>
        <w:t>). This sensor was used in Na</w:t>
      </w:r>
      <w:r w:rsidR="00C30CAD" w:rsidRPr="007D33A1">
        <w:rPr>
          <w:rFonts w:ascii="Arial" w:hAnsi="Arial" w:cs="Arial"/>
          <w:color w:val="000000" w:themeColor="text1"/>
          <w:vertAlign w:val="subscript"/>
        </w:rPr>
        <w:t>2</w:t>
      </w:r>
      <w:r w:rsidR="00C30CAD" w:rsidRPr="007D33A1">
        <w:rPr>
          <w:rFonts w:ascii="Arial" w:hAnsi="Arial" w:cs="Arial"/>
          <w:color w:val="000000" w:themeColor="text1"/>
        </w:rPr>
        <w:t>SO</w:t>
      </w:r>
      <w:r w:rsidR="00C30CAD" w:rsidRPr="007D33A1">
        <w:rPr>
          <w:rFonts w:ascii="Arial" w:hAnsi="Arial" w:cs="Arial"/>
          <w:color w:val="000000" w:themeColor="text1"/>
          <w:vertAlign w:val="subscript"/>
        </w:rPr>
        <w:t>4</w:t>
      </w:r>
      <w:r w:rsidR="00C30CAD" w:rsidRPr="007D33A1">
        <w:rPr>
          <w:rFonts w:ascii="Arial" w:hAnsi="Arial" w:cs="Arial"/>
          <w:color w:val="000000" w:themeColor="text1"/>
        </w:rPr>
        <w:t xml:space="preserve"> medium for the determination of traces of melamine. </w:t>
      </w:r>
      <w:r w:rsidR="00086347" w:rsidRPr="00086347">
        <w:rPr>
          <w:rFonts w:ascii="Arial" w:hAnsi="Arial" w:cs="Arial"/>
          <w:color w:val="000000" w:themeColor="text1"/>
        </w:rPr>
        <w:t xml:space="preserve">Furthermore, the designed electrochemical sensor exploits the high reactivity of </w:t>
      </w:r>
      <w:proofErr w:type="spellStart"/>
      <w:r w:rsidR="00086347" w:rsidRPr="00086347">
        <w:rPr>
          <w:rFonts w:ascii="Arial" w:hAnsi="Arial" w:cs="Arial"/>
          <w:color w:val="000000" w:themeColor="text1"/>
        </w:rPr>
        <w:t>cCDs</w:t>
      </w:r>
      <w:proofErr w:type="spellEnd"/>
      <w:r w:rsidR="00086347" w:rsidRPr="00086347">
        <w:rPr>
          <w:rFonts w:ascii="Arial" w:hAnsi="Arial" w:cs="Arial"/>
          <w:color w:val="000000" w:themeColor="text1"/>
        </w:rPr>
        <w:t>/</w:t>
      </w:r>
      <w:proofErr w:type="spellStart"/>
      <w:r w:rsidR="00086347" w:rsidRPr="00086347">
        <w:rPr>
          <w:rFonts w:ascii="Arial" w:hAnsi="Arial" w:cs="Arial"/>
          <w:color w:val="000000" w:themeColor="text1"/>
        </w:rPr>
        <w:t>AgNPs</w:t>
      </w:r>
      <w:proofErr w:type="spellEnd"/>
      <w:r w:rsidR="00086347" w:rsidRPr="00086347">
        <w:rPr>
          <w:rFonts w:ascii="Arial" w:hAnsi="Arial" w:cs="Arial"/>
          <w:color w:val="000000" w:themeColor="text1"/>
        </w:rPr>
        <w:t xml:space="preserve"> based on the creation of strong hydrogen bonds with the electroactive melamine polymer (</w:t>
      </w:r>
      <w:proofErr w:type="spellStart"/>
      <w:r w:rsidR="00086347" w:rsidRPr="00086347">
        <w:rPr>
          <w:rFonts w:ascii="Arial" w:hAnsi="Arial" w:cs="Arial"/>
          <w:color w:val="000000" w:themeColor="text1"/>
        </w:rPr>
        <w:t>pMelamine</w:t>
      </w:r>
      <w:proofErr w:type="spellEnd"/>
      <w:r w:rsidR="00086347" w:rsidRPr="00086347">
        <w:rPr>
          <w:rFonts w:ascii="Arial" w:hAnsi="Arial" w:cs="Arial"/>
          <w:color w:val="000000" w:themeColor="text1"/>
        </w:rPr>
        <w:t>)</w:t>
      </w:r>
      <w:r w:rsidR="00C30CAD" w:rsidRPr="007D33A1">
        <w:rPr>
          <w:rFonts w:ascii="Arial" w:hAnsi="Arial" w:cs="Arial"/>
          <w:color w:val="000000" w:themeColor="text1"/>
        </w:rPr>
        <w:t xml:space="preserve">. This strong presence of hydrogen bonding could induce the adsorption of </w:t>
      </w:r>
      <w:proofErr w:type="spellStart"/>
      <w:r w:rsidR="00C30CAD" w:rsidRPr="007D33A1">
        <w:rPr>
          <w:rFonts w:ascii="Arial" w:hAnsi="Arial" w:cs="Arial"/>
          <w:color w:val="000000" w:themeColor="text1"/>
        </w:rPr>
        <w:t>pMelamine</w:t>
      </w:r>
      <w:proofErr w:type="spellEnd"/>
      <w:r w:rsidR="00C30CAD" w:rsidRPr="007D33A1">
        <w:rPr>
          <w:rFonts w:ascii="Arial" w:hAnsi="Arial" w:cs="Arial"/>
          <w:color w:val="000000" w:themeColor="text1"/>
        </w:rPr>
        <w:t xml:space="preserve"> and its ability to bind </w:t>
      </w:r>
      <w:r w:rsidR="00C30CAD" w:rsidRPr="007D33A1">
        <w:rPr>
          <w:rFonts w:ascii="Arial" w:hAnsi="Arial" w:cs="Arial"/>
          <w:color w:val="000000" w:themeColor="text1"/>
        </w:rPr>
        <w:lastRenderedPageBreak/>
        <w:t xml:space="preserve">to the oxo-surface groups of the electrochemical sensor. </w:t>
      </w:r>
      <w:r w:rsidR="000D5C1A" w:rsidRPr="000D5C1A">
        <w:rPr>
          <w:rFonts w:ascii="Arial" w:hAnsi="Arial" w:cs="Arial"/>
          <w:color w:val="000000" w:themeColor="text1"/>
        </w:rPr>
        <w:t>In this study, the performance and reliability of the electrochemical sensor were elucidated by a cyclic voltammetry study; then by a pulsed differential voltammetry study for the validation of the proposed detection method.</w:t>
      </w:r>
    </w:p>
    <w:p w14:paraId="36968686"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2. material and methods </w:t>
      </w:r>
    </w:p>
    <w:p w14:paraId="47B39AF2" w14:textId="77777777" w:rsidR="00C30CAD" w:rsidRPr="00C56606" w:rsidRDefault="00C30CAD" w:rsidP="00C30CAD">
      <w:pPr>
        <w:pStyle w:val="Body"/>
        <w:spacing w:after="0"/>
        <w:rPr>
          <w:rFonts w:ascii="Arial" w:hAnsi="Arial" w:cs="Arial"/>
          <w:color w:val="000000" w:themeColor="text1"/>
        </w:rPr>
      </w:pPr>
    </w:p>
    <w:p w14:paraId="504C0EB4" w14:textId="77777777" w:rsidR="00C30CAD" w:rsidRPr="00C56606" w:rsidRDefault="00C30CAD" w:rsidP="00C30CAD">
      <w:pPr>
        <w:spacing w:line="360" w:lineRule="auto"/>
        <w:jc w:val="both"/>
        <w:rPr>
          <w:rFonts w:ascii="Arial" w:hAnsi="Arial" w:cs="Arial"/>
          <w:color w:val="000000" w:themeColor="text1"/>
          <w:sz w:val="22"/>
          <w:szCs w:val="22"/>
        </w:rPr>
      </w:pPr>
      <w:r w:rsidRPr="00C56606">
        <w:rPr>
          <w:rFonts w:ascii="Arial" w:hAnsi="Arial" w:cs="Arial"/>
          <w:b/>
          <w:bCs/>
          <w:color w:val="000000" w:themeColor="text1"/>
          <w:sz w:val="22"/>
          <w:szCs w:val="22"/>
        </w:rPr>
        <w:t>2.1. Reagents</w:t>
      </w:r>
    </w:p>
    <w:p w14:paraId="10DCF299"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All chemicals were used without prior treatment. To carry out this work, silver nitrate (AgNO</w:t>
      </w:r>
      <w:r w:rsidRPr="00C56606">
        <w:rPr>
          <w:rFonts w:ascii="Arial" w:hAnsi="Arial" w:cs="Arial"/>
          <w:color w:val="000000" w:themeColor="text1"/>
          <w:vertAlign w:val="subscript"/>
        </w:rPr>
        <w:t>3</w:t>
      </w:r>
      <w:r w:rsidRPr="00C56606">
        <w:rPr>
          <w:rFonts w:ascii="Arial" w:hAnsi="Arial" w:cs="Arial"/>
          <w:color w:val="000000" w:themeColor="text1"/>
        </w:rPr>
        <w:t xml:space="preserve">, 99%) was purchased from </w:t>
      </w:r>
      <w:proofErr w:type="spellStart"/>
      <w:r w:rsidRPr="00C56606">
        <w:rPr>
          <w:rFonts w:ascii="Arial" w:hAnsi="Arial" w:cs="Arial"/>
          <w:color w:val="000000" w:themeColor="text1"/>
        </w:rPr>
        <w:t>Scharlab</w:t>
      </w:r>
      <w:proofErr w:type="spellEnd"/>
      <w:r w:rsidRPr="00C56606">
        <w:rPr>
          <w:rFonts w:ascii="Arial" w:hAnsi="Arial" w:cs="Arial"/>
          <w:color w:val="000000" w:themeColor="text1"/>
        </w:rPr>
        <w:t xml:space="preserve"> S.L. (Spain), glycine (C</w:t>
      </w:r>
      <w:r w:rsidRPr="00C56606">
        <w:rPr>
          <w:rFonts w:ascii="Arial" w:hAnsi="Arial" w:cs="Arial"/>
          <w:color w:val="000000" w:themeColor="text1"/>
          <w:vertAlign w:val="subscript"/>
        </w:rPr>
        <w:t>2</w:t>
      </w:r>
      <w:r w:rsidRPr="00C56606">
        <w:rPr>
          <w:rFonts w:ascii="Arial" w:hAnsi="Arial" w:cs="Arial"/>
          <w:color w:val="000000" w:themeColor="text1"/>
        </w:rPr>
        <w:t>H</w:t>
      </w:r>
      <w:r w:rsidRPr="00C56606">
        <w:rPr>
          <w:rFonts w:ascii="Arial" w:hAnsi="Arial" w:cs="Arial"/>
          <w:color w:val="000000" w:themeColor="text1"/>
          <w:vertAlign w:val="subscript"/>
        </w:rPr>
        <w:t>5</w:t>
      </w:r>
      <w:r w:rsidRPr="00C56606">
        <w:rPr>
          <w:rFonts w:ascii="Arial" w:hAnsi="Arial" w:cs="Arial"/>
          <w:color w:val="000000" w:themeColor="text1"/>
        </w:rPr>
        <w:t>O</w:t>
      </w:r>
      <w:r w:rsidRPr="00C56606">
        <w:rPr>
          <w:rFonts w:ascii="Arial" w:hAnsi="Arial" w:cs="Arial"/>
          <w:color w:val="000000" w:themeColor="text1"/>
          <w:vertAlign w:val="subscript"/>
        </w:rPr>
        <w:t>2</w:t>
      </w:r>
      <w:r w:rsidRPr="00C56606">
        <w:rPr>
          <w:rFonts w:ascii="Arial" w:hAnsi="Arial" w:cs="Arial"/>
          <w:color w:val="000000" w:themeColor="text1"/>
        </w:rPr>
        <w:t>N, 98%)) and cysteine (C</w:t>
      </w:r>
      <w:r w:rsidRPr="00C56606">
        <w:rPr>
          <w:rFonts w:ascii="Arial" w:hAnsi="Arial" w:cs="Arial"/>
          <w:color w:val="000000" w:themeColor="text1"/>
          <w:vertAlign w:val="subscript"/>
        </w:rPr>
        <w:t>3</w:t>
      </w:r>
      <w:r w:rsidRPr="00C56606">
        <w:rPr>
          <w:rFonts w:ascii="Arial" w:hAnsi="Arial" w:cs="Arial"/>
          <w:color w:val="000000" w:themeColor="text1"/>
        </w:rPr>
        <w:t>H</w:t>
      </w:r>
      <w:r w:rsidRPr="00C56606">
        <w:rPr>
          <w:rFonts w:ascii="Arial" w:hAnsi="Arial" w:cs="Arial"/>
          <w:color w:val="000000" w:themeColor="text1"/>
          <w:vertAlign w:val="subscript"/>
        </w:rPr>
        <w:t>7</w:t>
      </w:r>
      <w:r w:rsidRPr="00C56606">
        <w:rPr>
          <w:rFonts w:ascii="Arial" w:hAnsi="Arial" w:cs="Arial"/>
          <w:color w:val="000000" w:themeColor="text1"/>
        </w:rPr>
        <w:t>NO</w:t>
      </w:r>
      <w:r w:rsidRPr="00C56606">
        <w:rPr>
          <w:rFonts w:ascii="Arial" w:hAnsi="Arial" w:cs="Arial"/>
          <w:color w:val="000000" w:themeColor="text1"/>
          <w:vertAlign w:val="subscript"/>
        </w:rPr>
        <w:t>2</w:t>
      </w:r>
      <w:r w:rsidRPr="00C56606">
        <w:rPr>
          <w:rFonts w:ascii="Arial" w:hAnsi="Arial" w:cs="Arial"/>
          <w:color w:val="000000" w:themeColor="text1"/>
        </w:rPr>
        <w:t>S, 98%) were acquired from Merck (Darmstadt in Germany), melamine (C</w:t>
      </w:r>
      <w:r w:rsidRPr="00C56606">
        <w:rPr>
          <w:rFonts w:ascii="Arial" w:hAnsi="Arial" w:cs="Arial"/>
          <w:color w:val="000000" w:themeColor="text1"/>
          <w:vertAlign w:val="subscript"/>
        </w:rPr>
        <w:t>3</w:t>
      </w:r>
      <w:r w:rsidRPr="00C56606">
        <w:rPr>
          <w:rFonts w:ascii="Arial" w:hAnsi="Arial" w:cs="Arial"/>
          <w:color w:val="000000" w:themeColor="text1"/>
        </w:rPr>
        <w:t>H</w:t>
      </w:r>
      <w:r w:rsidRPr="00C56606">
        <w:rPr>
          <w:rFonts w:ascii="Arial" w:hAnsi="Arial" w:cs="Arial"/>
          <w:color w:val="000000" w:themeColor="text1"/>
          <w:vertAlign w:val="subscript"/>
        </w:rPr>
        <w:t>6</w:t>
      </w:r>
      <w:r w:rsidRPr="00C56606">
        <w:rPr>
          <w:rFonts w:ascii="Arial" w:hAnsi="Arial" w:cs="Arial"/>
          <w:color w:val="000000" w:themeColor="text1"/>
        </w:rPr>
        <w:t>N</w:t>
      </w:r>
      <w:r w:rsidRPr="00C56606">
        <w:rPr>
          <w:rFonts w:ascii="Arial" w:hAnsi="Arial" w:cs="Arial"/>
          <w:color w:val="000000" w:themeColor="text1"/>
          <w:vertAlign w:val="subscript"/>
        </w:rPr>
        <w:t>6</w:t>
      </w:r>
      <w:r w:rsidRPr="00C56606">
        <w:rPr>
          <w:rFonts w:ascii="Arial" w:hAnsi="Arial" w:cs="Arial"/>
          <w:color w:val="000000" w:themeColor="text1"/>
        </w:rPr>
        <w:t> , 99%) was supplied by DAMAS-BETA, magnesium chloride (MgCl</w:t>
      </w:r>
      <w:r w:rsidRPr="00C56606">
        <w:rPr>
          <w:rFonts w:ascii="Arial" w:hAnsi="Arial" w:cs="Arial"/>
          <w:color w:val="000000" w:themeColor="text1"/>
          <w:vertAlign w:val="subscript"/>
        </w:rPr>
        <w:t>2</w:t>
      </w:r>
      <w:r w:rsidRPr="00C56606">
        <w:rPr>
          <w:rFonts w:ascii="Arial" w:hAnsi="Arial" w:cs="Arial"/>
          <w:color w:val="000000" w:themeColor="text1"/>
        </w:rPr>
        <w:t xml:space="preserve"> , 99%), soluble starch ((C</w:t>
      </w:r>
      <w:r w:rsidRPr="00C56606">
        <w:rPr>
          <w:rFonts w:ascii="Arial" w:hAnsi="Arial" w:cs="Arial"/>
          <w:color w:val="000000" w:themeColor="text1"/>
          <w:vertAlign w:val="subscript"/>
        </w:rPr>
        <w:t>6</w:t>
      </w:r>
      <w:r w:rsidRPr="00C56606">
        <w:rPr>
          <w:rFonts w:ascii="Arial" w:hAnsi="Arial" w:cs="Arial"/>
          <w:color w:val="000000" w:themeColor="text1"/>
        </w:rPr>
        <w:t>H</w:t>
      </w:r>
      <w:r w:rsidRPr="00C56606">
        <w:rPr>
          <w:rFonts w:ascii="Arial" w:hAnsi="Arial" w:cs="Arial"/>
          <w:color w:val="000000" w:themeColor="text1"/>
          <w:vertAlign w:val="subscript"/>
        </w:rPr>
        <w:t>10</w:t>
      </w:r>
      <w:r w:rsidRPr="00C56606">
        <w:rPr>
          <w:rFonts w:ascii="Arial" w:hAnsi="Arial" w:cs="Arial"/>
          <w:color w:val="000000" w:themeColor="text1"/>
        </w:rPr>
        <w:t>O</w:t>
      </w:r>
      <w:r w:rsidRPr="00C56606">
        <w:rPr>
          <w:rFonts w:ascii="Arial" w:hAnsi="Arial" w:cs="Arial"/>
          <w:color w:val="000000" w:themeColor="text1"/>
          <w:vertAlign w:val="subscript"/>
        </w:rPr>
        <w:t>5</w:t>
      </w:r>
      <w:r w:rsidRPr="00C56606">
        <w:rPr>
          <w:rFonts w:ascii="Arial" w:hAnsi="Arial" w:cs="Arial"/>
          <w:color w:val="000000" w:themeColor="text1"/>
        </w:rPr>
        <w:t>)</w:t>
      </w:r>
      <w:r w:rsidRPr="00C56606">
        <w:rPr>
          <w:rFonts w:ascii="Arial" w:hAnsi="Arial" w:cs="Arial"/>
          <w:color w:val="000000" w:themeColor="text1"/>
          <w:vertAlign w:val="subscript"/>
        </w:rPr>
        <w:t>n</w:t>
      </w:r>
      <w:r w:rsidRPr="00C56606">
        <w:rPr>
          <w:rFonts w:ascii="Arial" w:hAnsi="Arial" w:cs="Arial"/>
          <w:color w:val="000000" w:themeColor="text1"/>
        </w:rPr>
        <w:t>, 90%)  were obtained from CHEM-LAB (Belgium), aluminum sulfate (Al</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r w:rsidRPr="00C56606">
        <w:rPr>
          <w:rFonts w:ascii="Arial" w:hAnsi="Arial" w:cs="Arial"/>
          <w:color w:val="000000" w:themeColor="text1"/>
          <w:vertAlign w:val="subscript"/>
        </w:rPr>
        <w:t xml:space="preserve">3, </w:t>
      </w:r>
      <w:r w:rsidRPr="00C56606">
        <w:rPr>
          <w:rFonts w:ascii="Arial" w:hAnsi="Arial" w:cs="Arial"/>
          <w:color w:val="000000" w:themeColor="text1"/>
        </w:rPr>
        <w:t>18H</w:t>
      </w:r>
      <w:r w:rsidRPr="00C56606">
        <w:rPr>
          <w:rFonts w:ascii="Arial" w:hAnsi="Arial" w:cs="Arial"/>
          <w:color w:val="000000" w:themeColor="text1"/>
          <w:vertAlign w:val="subscript"/>
        </w:rPr>
        <w:t>2</w:t>
      </w:r>
      <w:r w:rsidRPr="00C56606">
        <w:rPr>
          <w:rFonts w:ascii="Arial" w:hAnsi="Arial" w:cs="Arial"/>
          <w:color w:val="000000" w:themeColor="text1"/>
        </w:rPr>
        <w:t>O, 99%), sodium sulfate anhydrous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 xml:space="preserve">4 </w:t>
      </w:r>
      <w:r w:rsidRPr="00C56606">
        <w:rPr>
          <w:rFonts w:ascii="Arial" w:hAnsi="Arial" w:cs="Arial"/>
          <w:color w:val="000000" w:themeColor="text1"/>
        </w:rPr>
        <w:t>, 99%), iron sulfate (FeSO</w:t>
      </w:r>
      <w:r w:rsidRPr="00C56606">
        <w:rPr>
          <w:rFonts w:ascii="Arial" w:hAnsi="Arial" w:cs="Arial"/>
          <w:color w:val="000000" w:themeColor="text1"/>
          <w:vertAlign w:val="subscript"/>
        </w:rPr>
        <w:t>4</w:t>
      </w:r>
      <w:r w:rsidRPr="00C56606">
        <w:rPr>
          <w:rFonts w:ascii="Arial" w:hAnsi="Arial" w:cs="Arial"/>
          <w:color w:val="000000" w:themeColor="text1"/>
        </w:rPr>
        <w:t>,nH</w:t>
      </w:r>
      <w:r w:rsidRPr="00C56606">
        <w:rPr>
          <w:rFonts w:ascii="Arial" w:hAnsi="Arial" w:cs="Arial"/>
          <w:color w:val="000000" w:themeColor="text1"/>
          <w:vertAlign w:val="subscript"/>
        </w:rPr>
        <w:t>2</w:t>
      </w:r>
      <w:r w:rsidRPr="00C56606">
        <w:rPr>
          <w:rFonts w:ascii="Arial" w:hAnsi="Arial" w:cs="Arial"/>
          <w:color w:val="000000" w:themeColor="text1"/>
        </w:rPr>
        <w:t>O, 84%) were obtained from PROLABO (France), ascorbic acid (C</w:t>
      </w:r>
      <w:r w:rsidRPr="00C56606">
        <w:rPr>
          <w:rFonts w:ascii="Arial" w:hAnsi="Arial" w:cs="Arial"/>
          <w:color w:val="000000" w:themeColor="text1"/>
          <w:vertAlign w:val="subscript"/>
        </w:rPr>
        <w:t>6</w:t>
      </w:r>
      <w:r w:rsidRPr="00C56606">
        <w:rPr>
          <w:rFonts w:ascii="Arial" w:hAnsi="Arial" w:cs="Arial"/>
          <w:color w:val="000000" w:themeColor="text1"/>
        </w:rPr>
        <w:t>H</w:t>
      </w:r>
      <w:r w:rsidRPr="00C56606">
        <w:rPr>
          <w:rFonts w:ascii="Arial" w:hAnsi="Arial" w:cs="Arial"/>
          <w:color w:val="000000" w:themeColor="text1"/>
          <w:vertAlign w:val="subscript"/>
        </w:rPr>
        <w:t>8</w:t>
      </w:r>
      <w:r w:rsidRPr="00C56606">
        <w:rPr>
          <w:rFonts w:ascii="Arial" w:hAnsi="Arial" w:cs="Arial"/>
          <w:color w:val="000000" w:themeColor="text1"/>
        </w:rPr>
        <w:t>O</w:t>
      </w:r>
      <w:r w:rsidRPr="00C56606">
        <w:rPr>
          <w:rFonts w:ascii="Arial" w:hAnsi="Arial" w:cs="Arial"/>
          <w:color w:val="000000" w:themeColor="text1"/>
          <w:vertAlign w:val="subscript"/>
        </w:rPr>
        <w:t>6</w:t>
      </w:r>
      <w:r w:rsidRPr="00C56606">
        <w:rPr>
          <w:rFonts w:ascii="Arial" w:hAnsi="Arial" w:cs="Arial"/>
          <w:color w:val="000000" w:themeColor="text1"/>
        </w:rPr>
        <w:t>, 99%), sulfuric acid (H</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95%), anhydrous calcium sulfate (</w:t>
      </w:r>
      <w:bookmarkStart w:id="0" w:name="_Hlk185001610"/>
      <w:r w:rsidRPr="00C56606">
        <w:rPr>
          <w:rFonts w:ascii="Arial" w:hAnsi="Arial" w:cs="Arial"/>
          <w:color w:val="000000" w:themeColor="text1"/>
        </w:rPr>
        <w:t>CaSO</w:t>
      </w:r>
      <w:r w:rsidRPr="00C56606">
        <w:rPr>
          <w:rFonts w:ascii="Arial" w:hAnsi="Arial" w:cs="Arial"/>
          <w:color w:val="000000" w:themeColor="text1"/>
          <w:vertAlign w:val="subscript"/>
        </w:rPr>
        <w:t>4</w:t>
      </w:r>
      <w:bookmarkEnd w:id="0"/>
      <w:r w:rsidRPr="00C56606">
        <w:rPr>
          <w:rFonts w:ascii="Arial" w:hAnsi="Arial" w:cs="Arial"/>
          <w:color w:val="000000" w:themeColor="text1"/>
        </w:rPr>
        <w:t>, 98%) and anhydrous magnesium sulfate (MgSO</w:t>
      </w:r>
      <w:r w:rsidRPr="00C56606">
        <w:rPr>
          <w:rFonts w:ascii="Arial" w:hAnsi="Arial" w:cs="Arial"/>
          <w:color w:val="000000" w:themeColor="text1"/>
          <w:vertAlign w:val="subscript"/>
        </w:rPr>
        <w:t>4</w:t>
      </w:r>
      <w:r w:rsidRPr="00C56606">
        <w:rPr>
          <w:rFonts w:ascii="Arial" w:hAnsi="Arial" w:cs="Arial"/>
          <w:color w:val="000000" w:themeColor="text1"/>
        </w:rPr>
        <w:t xml:space="preserve">, 98%) were provided by Chem-Lab (Belgium), magnesium oxide (MgO) was synthesized according to the protocol of </w:t>
      </w:r>
      <w:proofErr w:type="spellStart"/>
      <w:r w:rsidRPr="00C56606">
        <w:rPr>
          <w:rFonts w:ascii="Arial" w:hAnsi="Arial" w:cs="Arial"/>
          <w:color w:val="000000" w:themeColor="text1"/>
        </w:rPr>
        <w:t>Ghorbani</w:t>
      </w:r>
      <w:proofErr w:type="spellEnd"/>
      <w:r w:rsidRPr="00C56606">
        <w:rPr>
          <w:rFonts w:ascii="Arial" w:hAnsi="Arial" w:cs="Arial"/>
          <w:color w:val="000000" w:themeColor="text1"/>
        </w:rPr>
        <w:t xml:space="preserve"> et al. </w:t>
      </w:r>
      <w:r w:rsidRPr="00964C40">
        <w:rPr>
          <w:rFonts w:ascii="Arial" w:hAnsi="Arial" w:cs="Arial"/>
          <w:b/>
          <w:bCs/>
          <w:color w:val="000000" w:themeColor="text1"/>
        </w:rPr>
        <w:fldChar w:fldCharType="begin"/>
      </w:r>
      <w:r w:rsidRPr="00964C40">
        <w:rPr>
          <w:rFonts w:ascii="Arial" w:hAnsi="Arial" w:cs="Arial"/>
          <w:b/>
          <w:bCs/>
          <w:color w:val="000000" w:themeColor="text1"/>
        </w:rPr>
        <w:instrText xml:space="preserve"> ADDIN ZOTERO_ITEM CSL_CITATION {"citationID":"GpJId90B","properties":{"formattedCitation":"(Ghorbani et al., 2015)","plainCitation":"(Ghorbani et al., 2015)","noteIndex":0},"citationItems":[{"id":46,"uris":["http://zotero.org/users/local/alnDPFsD/items/CM7WPXH8"],"itemData":{"id":46,"type":"article-journal","container-title":"Orient. J. Chem","issue":"2","page":"1219–1221","source":"Google Scholar","title":"Synthesis of ZnO nanoparticles by precipitation method","volume":"31","author":[{"family":"Ghorbani","given":"Hamid Reza"},{"family":"Mehr","given":"Ferdos Parsa"},{"family":"Pazoki","given":"Hossein"},{"family":"Rahmani","given":"Behrad Mosavar"}],"issued":{"date-parts":[["2015"]]}}}],"schema":"https://github.com/citation-style-language/schema/raw/master/csl-citation.json"} </w:instrText>
      </w:r>
      <w:r w:rsidRPr="00964C40">
        <w:rPr>
          <w:rFonts w:ascii="Arial" w:hAnsi="Arial" w:cs="Arial"/>
          <w:b/>
          <w:bCs/>
          <w:color w:val="000000" w:themeColor="text1"/>
        </w:rPr>
        <w:fldChar w:fldCharType="separate"/>
      </w:r>
      <w:r w:rsidRPr="00964C40">
        <w:rPr>
          <w:rFonts w:ascii="Arial" w:hAnsi="Arial" w:cs="Arial"/>
          <w:b/>
          <w:bCs/>
          <w:color w:val="000000" w:themeColor="text1"/>
        </w:rPr>
        <w:t>(Ghorbani et al., 2015)</w:t>
      </w:r>
      <w:r w:rsidRPr="00964C40">
        <w:rPr>
          <w:rFonts w:ascii="Arial" w:hAnsi="Arial" w:cs="Arial"/>
          <w:b/>
          <w:bCs/>
          <w:color w:val="000000" w:themeColor="text1"/>
        </w:rPr>
        <w:fldChar w:fldCharType="end"/>
      </w:r>
      <w:r w:rsidRPr="00C56606">
        <w:rPr>
          <w:rFonts w:ascii="Arial" w:hAnsi="Arial" w:cs="Arial"/>
          <w:color w:val="000000" w:themeColor="text1"/>
        </w:rPr>
        <w:t>; and lemon peel samples were obtained from the fruit purchased at the local market. All experiments were done using deionized (DI) water with a resistivity of 18.25 MΩ.cm. The pH was adjusted by using sulfuric acid solution (1M) and sodium hydroxide solution (1M).</w:t>
      </w:r>
    </w:p>
    <w:p w14:paraId="07539DF2" w14:textId="77777777" w:rsidR="00C30CAD" w:rsidRPr="00C56606" w:rsidRDefault="00C30CAD" w:rsidP="00C30CAD">
      <w:pPr>
        <w:pStyle w:val="Body"/>
        <w:spacing w:after="0"/>
        <w:rPr>
          <w:rFonts w:ascii="Arial" w:hAnsi="Arial" w:cs="Arial"/>
          <w:color w:val="000000" w:themeColor="text1"/>
        </w:rPr>
      </w:pPr>
      <w:r w:rsidRPr="00C56606">
        <w:rPr>
          <w:rFonts w:ascii="Arial" w:hAnsi="Arial" w:cs="Arial"/>
          <w:color w:val="000000" w:themeColor="text1"/>
        </w:rPr>
        <w:t xml:space="preserve"> </w:t>
      </w:r>
    </w:p>
    <w:p w14:paraId="2DDEEF88" w14:textId="77777777" w:rsidR="00C30CAD" w:rsidRPr="00C56606" w:rsidRDefault="00C30CAD" w:rsidP="00C30CAD">
      <w:pPr>
        <w:spacing w:line="360" w:lineRule="auto"/>
        <w:jc w:val="both"/>
        <w:rPr>
          <w:rFonts w:ascii="Times New Roman" w:hAnsi="Times New Roman"/>
          <w:b/>
          <w:bCs/>
          <w:color w:val="000000" w:themeColor="text1"/>
          <w:sz w:val="24"/>
          <w:szCs w:val="24"/>
        </w:rPr>
      </w:pPr>
      <w:r w:rsidRPr="00C56606">
        <w:rPr>
          <w:rFonts w:ascii="Times New Roman" w:hAnsi="Times New Roman"/>
          <w:b/>
          <w:bCs/>
          <w:color w:val="000000" w:themeColor="text1"/>
          <w:sz w:val="24"/>
          <w:szCs w:val="24"/>
        </w:rPr>
        <w:t>2.2. Apparatus and electrochemical measurements</w:t>
      </w:r>
    </w:p>
    <w:p w14:paraId="5C980B19"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Melamine detection was achieved by combining two electrochemical methods. First, a cyclic voltammetry (CV) study was performed to define the optimal conditions and parameters for melamine detection; And, a differential pulsed voltammetry (DPV) study was performed to identify the validation parameters for the proposed detection method. These various studies, conducted at room temperature, were carried out using a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electrochemical workstation from the Chinese company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Instruments based in Shanghai. In these studies, the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workstation was installed on a conventional three-electrode system, including a modified gold electrode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used as the working electrode (d = 1 mm), in the presence of a saturated calomel electrode (SCE) and a platinum wire, which served as the reference and counter electrodes, respectively. Furthermore, the study of the effect of the pH of the electrolyte was made using the HI2211 pH-meter equipped with a platinum probe.</w:t>
      </w:r>
    </w:p>
    <w:p w14:paraId="4FEE9DFD" w14:textId="77777777" w:rsidR="00C30CAD" w:rsidRPr="00C56606" w:rsidRDefault="00C30CAD" w:rsidP="00C30CAD">
      <w:pPr>
        <w:pStyle w:val="Body"/>
        <w:spacing w:after="0"/>
        <w:rPr>
          <w:rFonts w:ascii="Arial" w:hAnsi="Arial" w:cs="Arial"/>
          <w:color w:val="000000" w:themeColor="text1"/>
        </w:rPr>
      </w:pPr>
    </w:p>
    <w:p w14:paraId="102FDFEF"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2.3. Fabrication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w:t>
      </w:r>
    </w:p>
    <w:p w14:paraId="17AE9251" w14:textId="6E7FE947" w:rsidR="00C30CAD" w:rsidRPr="00C56606" w:rsidRDefault="00C30CAD" w:rsidP="00C30CAD">
      <w:pPr>
        <w:pStyle w:val="Body"/>
        <w:spacing w:after="0" w:line="360" w:lineRule="auto"/>
        <w:rPr>
          <w:rFonts w:ascii="Arial" w:hAnsi="Arial" w:cs="Arial"/>
          <w:color w:val="000000" w:themeColor="text1"/>
        </w:rPr>
      </w:pPr>
      <w:r w:rsidRPr="00C56606">
        <w:rPr>
          <w:rFonts w:ascii="Arial" w:hAnsi="Arial" w:cs="Arial"/>
          <w:b/>
          <w:bCs/>
          <w:color w:val="000000" w:themeColor="text1"/>
        </w:rPr>
        <w:t xml:space="preserve">Synthesis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color w:val="000000" w:themeColor="text1"/>
        </w:rPr>
        <w:t xml:space="preserve">: The </w:t>
      </w:r>
      <w:proofErr w:type="spellStart"/>
      <w:r w:rsidRPr="00C56606">
        <w:rPr>
          <w:rFonts w:ascii="Arial" w:hAnsi="Arial" w:cs="Arial"/>
          <w:color w:val="000000" w:themeColor="text1"/>
        </w:rPr>
        <w:t>Cys-AgNPs</w:t>
      </w:r>
      <w:proofErr w:type="spellEnd"/>
      <w:r w:rsidRPr="00C56606">
        <w:rPr>
          <w:rFonts w:ascii="Arial" w:hAnsi="Arial" w:cs="Arial"/>
          <w:color w:val="000000" w:themeColor="text1"/>
        </w:rPr>
        <w:t xml:space="preserve"> nanostructures were synthesized following the previously reported method </w:t>
      </w:r>
      <w:r w:rsidRPr="00964C40">
        <w:rPr>
          <w:rFonts w:ascii="Arial" w:hAnsi="Arial" w:cs="Arial"/>
          <w:b/>
          <w:bCs/>
          <w:color w:val="000000" w:themeColor="text1"/>
        </w:rPr>
        <w:t>(</w:t>
      </w:r>
      <w:proofErr w:type="spellStart"/>
      <w:r w:rsidRPr="00964C40">
        <w:rPr>
          <w:rFonts w:ascii="Arial" w:hAnsi="Arial" w:cs="Arial"/>
          <w:b/>
          <w:bCs/>
          <w:color w:val="000000" w:themeColor="text1"/>
        </w:rPr>
        <w:t>Sylvestre</w:t>
      </w:r>
      <w:proofErr w:type="spellEnd"/>
      <w:r w:rsidRPr="00964C40">
        <w:rPr>
          <w:rFonts w:ascii="Arial" w:hAnsi="Arial" w:cs="Arial"/>
          <w:b/>
          <w:bCs/>
          <w:color w:val="000000" w:themeColor="text1"/>
        </w:rPr>
        <w:t xml:space="preserve"> et al., 2025)</w:t>
      </w:r>
      <w:r w:rsidRPr="00C56606">
        <w:rPr>
          <w:rFonts w:ascii="Arial" w:hAnsi="Arial" w:cs="Arial"/>
          <w:color w:val="000000" w:themeColor="text1"/>
        </w:rPr>
        <w:t xml:space="preserve">. In this procedure, 250 µL of pre-prepared </w:t>
      </w:r>
      <w:proofErr w:type="spellStart"/>
      <w:r w:rsidRPr="00C56606">
        <w:rPr>
          <w:rFonts w:ascii="Arial" w:hAnsi="Arial" w:cs="Arial"/>
          <w:color w:val="000000" w:themeColor="text1"/>
        </w:rPr>
        <w:lastRenderedPageBreak/>
        <w:t>cCDs</w:t>
      </w:r>
      <w:proofErr w:type="spellEnd"/>
      <w:r w:rsidRPr="00C56606">
        <w:rPr>
          <w:rFonts w:ascii="Arial" w:hAnsi="Arial" w:cs="Arial"/>
          <w:color w:val="000000" w:themeColor="text1"/>
        </w:rPr>
        <w:t xml:space="preserve"> were dispersed in 200 mL of deionized water. Subsequently, 0.01 g of AgNO</w:t>
      </w:r>
      <w:r w:rsidRPr="00C56606">
        <w:rPr>
          <w:rFonts w:ascii="Arial" w:hAnsi="Arial" w:cs="Arial"/>
          <w:color w:val="000000" w:themeColor="text1"/>
          <w:vertAlign w:val="subscript"/>
        </w:rPr>
        <w:t>3</w:t>
      </w:r>
      <w:r w:rsidRPr="00C56606">
        <w:rPr>
          <w:rFonts w:ascii="Arial" w:hAnsi="Arial" w:cs="Arial"/>
          <w:color w:val="000000" w:themeColor="text1"/>
        </w:rPr>
        <w:t xml:space="preserve"> was dissolved in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 xml:space="preserve"> solution under continuous stirring. After complete dissolution of AgNO</w:t>
      </w:r>
      <w:r w:rsidRPr="00C56606">
        <w:rPr>
          <w:rFonts w:ascii="Arial" w:hAnsi="Arial" w:cs="Arial"/>
          <w:color w:val="000000" w:themeColor="text1"/>
          <w:vertAlign w:val="subscript"/>
        </w:rPr>
        <w:t>3</w:t>
      </w:r>
      <w:r w:rsidRPr="00C56606">
        <w:rPr>
          <w:rFonts w:ascii="Arial" w:hAnsi="Arial" w:cs="Arial"/>
          <w:color w:val="000000" w:themeColor="text1"/>
        </w:rPr>
        <w:t xml:space="preserve">, 0.025 g of NaOH was added to the mixture, which immediately developed a yellow-brown coloration. The reaction system was then maintained at 65°C with gentle magnetic stirring for 5 hours to obtain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nanostructures.</w:t>
      </w:r>
    </w:p>
    <w:p w14:paraId="1F2FF3A3" w14:textId="77777777" w:rsidR="00C30CAD" w:rsidRPr="00C56606" w:rsidRDefault="00C30CAD" w:rsidP="00C30CAD">
      <w:pPr>
        <w:pStyle w:val="Body"/>
        <w:spacing w:after="0" w:line="360" w:lineRule="auto"/>
        <w:rPr>
          <w:rFonts w:ascii="Arial" w:hAnsi="Arial" w:cs="Arial"/>
          <w:color w:val="000000" w:themeColor="text1"/>
        </w:rPr>
      </w:pPr>
    </w:p>
    <w:p w14:paraId="0DA26F43" w14:textId="0A49AC4B" w:rsidR="00C30CAD" w:rsidRPr="00C56606" w:rsidRDefault="00C30CAD" w:rsidP="00C30CAD">
      <w:pPr>
        <w:pStyle w:val="Body"/>
        <w:spacing w:after="0" w:line="360" w:lineRule="auto"/>
        <w:rPr>
          <w:rFonts w:ascii="Arial" w:hAnsi="Arial" w:cs="Arial"/>
          <w:color w:val="000000" w:themeColor="text1"/>
        </w:rPr>
      </w:pPr>
      <w:r w:rsidRPr="00C56606">
        <w:rPr>
          <w:rFonts w:ascii="Arial" w:hAnsi="Arial" w:cs="Arial"/>
          <w:b/>
          <w:bCs/>
          <w:color w:val="000000" w:themeColor="text1"/>
        </w:rPr>
        <w:t>Pretreatment of the Au electrode</w:t>
      </w:r>
      <w:r w:rsidRPr="00C56606">
        <w:rPr>
          <w:rFonts w:ascii="Arial" w:hAnsi="Arial" w:cs="Arial"/>
          <w:color w:val="000000" w:themeColor="text1"/>
        </w:rPr>
        <w:t>: Before using the Au electrode, the surface of the disc was polished with alumina (slurry diameter of 0.05 mm), followed by cleaning with DI water and then ethanol for two minutes at each step. Then, this electrode was electrochemically cleaned in a sulfuric acid solution (H</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1 M) for 60 s over a potential range of -500 mV to 0 mV.</w:t>
      </w:r>
    </w:p>
    <w:p w14:paraId="2B9315EA" w14:textId="77777777" w:rsidR="00C30CAD" w:rsidRPr="00C56606" w:rsidRDefault="00C30CAD" w:rsidP="00C30CAD">
      <w:pPr>
        <w:pStyle w:val="Body"/>
        <w:spacing w:after="0" w:line="360" w:lineRule="auto"/>
        <w:rPr>
          <w:rFonts w:ascii="Arial" w:hAnsi="Arial" w:cs="Arial"/>
          <w:color w:val="000000" w:themeColor="text1"/>
        </w:rPr>
      </w:pPr>
    </w:p>
    <w:p w14:paraId="44BC6ACE" w14:textId="512266D0" w:rsidR="00C30CAD" w:rsidRPr="00C56606" w:rsidRDefault="00C30CAD" w:rsidP="00C30CAD">
      <w:pPr>
        <w:spacing w:line="360" w:lineRule="auto"/>
        <w:jc w:val="both"/>
        <w:rPr>
          <w:rFonts w:ascii="Arial" w:hAnsi="Arial" w:cs="Arial"/>
          <w:color w:val="000000" w:themeColor="text1"/>
        </w:rPr>
      </w:pP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fabrication</w:t>
      </w:r>
      <w:r w:rsidRPr="00C56606">
        <w:rPr>
          <w:rFonts w:ascii="Arial" w:hAnsi="Arial" w:cs="Arial"/>
          <w:color w:val="000000" w:themeColor="text1"/>
        </w:rPr>
        <w:t xml:space="preserve">: Following the physical, chemical, and electrochemical pretreatment of the bare Au electrode, it was rinsed one final time with deionized water prior to the deposition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on its surface. After the application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colloidal solution, the modified gold electrode was dried at room temperature (28 °C). The resultant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subsequently employed for the electrochemical detection of melamine.</w:t>
      </w:r>
    </w:p>
    <w:p w14:paraId="0B5A2E8A" w14:textId="77777777" w:rsidR="00C30CAD" w:rsidRPr="00C56606" w:rsidRDefault="00C30CAD" w:rsidP="00C30CAD">
      <w:pPr>
        <w:pStyle w:val="Body"/>
        <w:spacing w:after="0" w:line="360" w:lineRule="auto"/>
        <w:rPr>
          <w:rFonts w:ascii="Arial" w:hAnsi="Arial" w:cs="Arial"/>
          <w:color w:val="000000" w:themeColor="text1"/>
        </w:rPr>
      </w:pPr>
    </w:p>
    <w:p w14:paraId="46993E39" w14:textId="60C71E0B" w:rsidR="00390DC0"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2.4. Electrochemical detection of melamine</w:t>
      </w:r>
    </w:p>
    <w:p w14:paraId="3C82556B"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2.4.1. Cyclic </w:t>
      </w:r>
      <w:proofErr w:type="spellStart"/>
      <w:r w:rsidRPr="00C56606">
        <w:rPr>
          <w:rFonts w:ascii="Arial" w:hAnsi="Arial" w:cs="Arial"/>
          <w:b/>
          <w:bCs/>
          <w:color w:val="000000" w:themeColor="text1"/>
        </w:rPr>
        <w:t>voltammetric</w:t>
      </w:r>
      <w:proofErr w:type="spellEnd"/>
      <w:r w:rsidRPr="00C56606">
        <w:rPr>
          <w:rFonts w:ascii="Arial" w:hAnsi="Arial" w:cs="Arial"/>
          <w:b/>
          <w:bCs/>
          <w:color w:val="000000" w:themeColor="text1"/>
        </w:rPr>
        <w:t xml:space="preserve"> (CV) study</w:t>
      </w:r>
    </w:p>
    <w:p w14:paraId="64F1872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technique enabled the investigation of the behavior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in the presence of melamine over a potential range from -500 mV to 1500 mV, determined by the electrode’s sensitivity to melamine, with a scanning rate fixed at 50 mV/s. The aim of this study was to identify the optimal electrolyte for the electrochemical detection of melamine and to determine key parameters that facilitate optimal detection. These parameters include the ideal concentration of the selected electrolyte, the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bare gold electrode surface to enhance modification, the optimal scanning rate, and the ideal pH of the electrolytic solution for effective detection.</w:t>
      </w:r>
    </w:p>
    <w:p w14:paraId="20DAFC66" w14:textId="77777777" w:rsidR="00C30CAD" w:rsidRPr="00C56606" w:rsidRDefault="00C30CAD" w:rsidP="00C30CAD">
      <w:pPr>
        <w:pStyle w:val="Body"/>
        <w:spacing w:after="0"/>
        <w:rPr>
          <w:rFonts w:ascii="Arial" w:hAnsi="Arial" w:cs="Arial"/>
          <w:color w:val="000000" w:themeColor="text1"/>
        </w:rPr>
      </w:pPr>
    </w:p>
    <w:p w14:paraId="0C1199F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2.4.2. Differential Pulsed Voltammetry (DPV) Study</w:t>
      </w:r>
    </w:p>
    <w:p w14:paraId="24F3882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based on the results obtained from the cyclic voltammetry (CV) analysis, aims to evaluate specific validation parameters of the developed analytical method. In particular, the objective is to demonstrate the linearity and selectivity of melamine detection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as well as to assess the limits of detection (LOD) and quantification (LOQ), accuracy (expressed as recovery rate), and precision. All differential pulse voltammetry (DPV) measurements were conducted over a potential range from -500 mV </w:t>
      </w:r>
      <w:r w:rsidRPr="00C56606">
        <w:rPr>
          <w:rFonts w:ascii="Arial" w:hAnsi="Arial" w:cs="Arial"/>
          <w:color w:val="000000" w:themeColor="text1"/>
        </w:rPr>
        <w:lastRenderedPageBreak/>
        <w:t xml:space="preserve">to 0 mV, with a scan rate of 50 mV/s, a pulse time of 50 </w:t>
      </w:r>
      <w:proofErr w:type="spellStart"/>
      <w:r w:rsidRPr="00C56606">
        <w:rPr>
          <w:rFonts w:ascii="Arial" w:hAnsi="Arial" w:cs="Arial"/>
          <w:color w:val="000000" w:themeColor="text1"/>
        </w:rPr>
        <w:t>ms</w:t>
      </w:r>
      <w:proofErr w:type="spellEnd"/>
      <w:r w:rsidRPr="00C56606">
        <w:rPr>
          <w:rFonts w:ascii="Arial" w:hAnsi="Arial" w:cs="Arial"/>
          <w:color w:val="000000" w:themeColor="text1"/>
        </w:rPr>
        <w:t xml:space="preserve">, a sampling time of 100 </w:t>
      </w:r>
      <w:proofErr w:type="spellStart"/>
      <w:r w:rsidRPr="00C56606">
        <w:rPr>
          <w:rFonts w:ascii="Arial" w:hAnsi="Arial" w:cs="Arial"/>
          <w:color w:val="000000" w:themeColor="text1"/>
        </w:rPr>
        <w:t>ms</w:t>
      </w:r>
      <w:proofErr w:type="spellEnd"/>
      <w:r w:rsidRPr="00C56606">
        <w:rPr>
          <w:rFonts w:ascii="Arial" w:hAnsi="Arial" w:cs="Arial"/>
          <w:color w:val="000000" w:themeColor="text1"/>
        </w:rPr>
        <w:t>, a rest time of 2 s, and an amplitude of 100 mV. The melamine concentration range tested was between 5 ng/mL and 50 ng/</w:t>
      </w:r>
      <w:proofErr w:type="spellStart"/>
      <w:r w:rsidRPr="00C56606">
        <w:rPr>
          <w:rFonts w:ascii="Arial" w:hAnsi="Arial" w:cs="Arial"/>
          <w:color w:val="000000" w:themeColor="text1"/>
        </w:rPr>
        <w:t>mL.</w:t>
      </w:r>
      <w:proofErr w:type="spellEnd"/>
    </w:p>
    <w:p w14:paraId="2DBC2581" w14:textId="77777777" w:rsidR="00C30CAD" w:rsidRPr="00C56606" w:rsidRDefault="00C30CAD" w:rsidP="00C30CAD">
      <w:pPr>
        <w:pStyle w:val="Body"/>
        <w:spacing w:after="0"/>
        <w:rPr>
          <w:rFonts w:ascii="Arial" w:hAnsi="Arial" w:cs="Arial"/>
          <w:color w:val="000000" w:themeColor="text1"/>
        </w:rPr>
      </w:pPr>
    </w:p>
    <w:p w14:paraId="25F782B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2.5. Application in a food matrix</w:t>
      </w:r>
    </w:p>
    <w:p w14:paraId="235E201D" w14:textId="0C3B3356"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For the purposes of these studies, various powdered milk samples were artificially contaminated with melamine in the laboratory. An extraction protocol, based on the method proposed by Kumar et al., was subsequently applied, followed by detection using the newly developed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The detection was carried out by differential pulse voltammetry (DPV) in 25 mL of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at pH 7.5, containing one milliliter (1 mL) of the extract from each powdered milk sample.</w:t>
      </w:r>
    </w:p>
    <w:p w14:paraId="6D02C183" w14:textId="77777777" w:rsidR="00C30CAD" w:rsidRPr="00C56606" w:rsidRDefault="00C30CAD" w:rsidP="00C30CAD">
      <w:pPr>
        <w:pStyle w:val="Body"/>
        <w:spacing w:after="0"/>
        <w:rPr>
          <w:rFonts w:ascii="Arial" w:hAnsi="Arial" w:cs="Arial"/>
          <w:color w:val="000000" w:themeColor="text1"/>
        </w:rPr>
      </w:pPr>
    </w:p>
    <w:p w14:paraId="6C1988EC" w14:textId="713B2007" w:rsidR="00C30CAD" w:rsidRDefault="00C30CAD" w:rsidP="00C30CAD">
      <w:pPr>
        <w:pStyle w:val="Head1"/>
        <w:spacing w:after="0"/>
        <w:jc w:val="both"/>
        <w:rPr>
          <w:rFonts w:ascii="Arial" w:hAnsi="Arial" w:cs="Arial"/>
          <w:color w:val="000000" w:themeColor="text1"/>
        </w:rPr>
      </w:pPr>
      <w:r w:rsidRPr="00C56606">
        <w:rPr>
          <w:rFonts w:ascii="Arial" w:hAnsi="Arial" w:cs="Arial"/>
          <w:color w:val="000000" w:themeColor="text1"/>
        </w:rPr>
        <w:t>3. results and discussion</w:t>
      </w:r>
    </w:p>
    <w:p w14:paraId="362273F4" w14:textId="77777777" w:rsidR="007E11D1" w:rsidRPr="00C56606" w:rsidRDefault="007E11D1" w:rsidP="00C30CAD">
      <w:pPr>
        <w:pStyle w:val="Head1"/>
        <w:spacing w:after="0"/>
        <w:jc w:val="both"/>
        <w:rPr>
          <w:rFonts w:ascii="Arial" w:hAnsi="Arial" w:cs="Arial"/>
          <w:color w:val="000000" w:themeColor="text1"/>
        </w:rPr>
      </w:pPr>
    </w:p>
    <w:p w14:paraId="2AA6B9BA"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3.1. Electrochemical behavior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in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w:t>
      </w:r>
    </w:p>
    <w:p w14:paraId="592FCEF0"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study of electrochemical behavior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w:t>
      </w:r>
      <w:bookmarkStart w:id="1" w:name="_GoBack"/>
      <w:bookmarkEnd w:id="1"/>
      <w:r w:rsidRPr="00C56606">
        <w:rPr>
          <w:rFonts w:ascii="Arial" w:hAnsi="Arial" w:cs="Arial"/>
          <w:color w:val="000000" w:themeColor="text1"/>
        </w:rPr>
        <w:t>s</w:t>
      </w:r>
      <w:proofErr w:type="spellEnd"/>
      <w:r w:rsidRPr="00C56606">
        <w:rPr>
          <w:rFonts w:ascii="Arial" w:hAnsi="Arial" w:cs="Arial"/>
          <w:color w:val="000000" w:themeColor="text1"/>
        </w:rPr>
        <w:t>/Au electrode by CV in 25 mL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(0.1 M, 5 &lt; pH &lt; 9) in the presence of melamine (0.24 µg/mL) with a scan rate of 50 mV/s in the spectrum of Fig.1.</w:t>
      </w:r>
    </w:p>
    <w:p w14:paraId="1A22BA23" w14:textId="1DC5FE6B"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In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(Fig.1. a), the Au electrode presents six characteristic peaks including three oxidation peaks (-30 mV; 486 mV; 1100 mV) and three reduction peaks (-114 mV; 166 mV and 66 mV). In this configuration of the Au electrode, the -114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w:t>
      </w:r>
      <w:r w:rsidRPr="00C56606">
        <w:rPr>
          <w:rFonts w:ascii="Arial" w:hAnsi="Arial" w:cs="Arial"/>
          <w:color w:val="000000" w:themeColor="text1"/>
        </w:rPr>
        <w:t xml:space="preserve">-30 mV and </w:t>
      </w:r>
      <w:r w:rsidR="002430EB" w:rsidRPr="00C56606">
        <w:rPr>
          <w:rFonts w:ascii="Arial" w:hAnsi="Arial" w:cs="Arial"/>
          <w:color w:val="000000" w:themeColor="text1"/>
        </w:rPr>
        <w:t>66</w:t>
      </w:r>
      <w:r w:rsidRPr="00C56606">
        <w:rPr>
          <w:rFonts w:ascii="Arial" w:hAnsi="Arial" w:cs="Arial"/>
          <w:color w:val="000000" w:themeColor="text1"/>
        </w:rPr>
        <w:t xml:space="preserve">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1100</w:t>
      </w:r>
      <w:r w:rsidRPr="00C56606">
        <w:rPr>
          <w:rFonts w:ascii="Arial" w:hAnsi="Arial" w:cs="Arial"/>
          <w:color w:val="000000" w:themeColor="text1"/>
        </w:rPr>
        <w:t xml:space="preserve"> mV peaks could correspond to surface redox reaction peaks but not detectable. And, the </w:t>
      </w:r>
      <w:r w:rsidR="002430EB" w:rsidRPr="00C56606">
        <w:rPr>
          <w:rFonts w:ascii="Arial" w:hAnsi="Arial" w:cs="Arial"/>
          <w:color w:val="000000" w:themeColor="text1"/>
        </w:rPr>
        <w:t>166</w:t>
      </w:r>
      <w:r w:rsidRPr="00C56606">
        <w:rPr>
          <w:rFonts w:ascii="Arial" w:hAnsi="Arial" w:cs="Arial"/>
          <w:color w:val="000000" w:themeColor="text1"/>
        </w:rPr>
        <w:t xml:space="preserve">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468</w:t>
      </w:r>
      <w:r w:rsidRPr="00C56606">
        <w:rPr>
          <w:rFonts w:ascii="Arial" w:hAnsi="Arial" w:cs="Arial"/>
          <w:color w:val="000000" w:themeColor="text1"/>
        </w:rPr>
        <w:t xml:space="preserve"> mV peaks, representing the most important characteristics of the </w:t>
      </w:r>
      <w:proofErr w:type="spellStart"/>
      <w:r w:rsidRPr="00C56606">
        <w:rPr>
          <w:rFonts w:ascii="Arial" w:hAnsi="Arial" w:cs="Arial"/>
          <w:color w:val="000000" w:themeColor="text1"/>
        </w:rPr>
        <w:t>voltammetric</w:t>
      </w:r>
      <w:proofErr w:type="spellEnd"/>
      <w:r w:rsidRPr="00C56606">
        <w:rPr>
          <w:rFonts w:ascii="Arial" w:hAnsi="Arial" w:cs="Arial"/>
          <w:color w:val="000000" w:themeColor="text1"/>
        </w:rPr>
        <w:t xml:space="preserve"> cycle, could reflect the rapid loss of the most active Au atoms present on the surface of the Au electrode</w:t>
      </w:r>
      <w:r w:rsidRPr="00C56606">
        <w:rPr>
          <w:rFonts w:ascii="Arial" w:hAnsi="Arial" w:cs="Arial"/>
          <w:i/>
          <w:iCs/>
          <w:color w:val="000000" w:themeColor="text1"/>
        </w:rPr>
        <w:t>.</w:t>
      </w:r>
      <w:r w:rsidRPr="00C56606">
        <w:rPr>
          <w:rFonts w:ascii="Arial" w:hAnsi="Arial" w:cs="Arial"/>
          <w:color w:val="000000" w:themeColor="text1"/>
        </w:rPr>
        <w:t xml:space="preserve"> Moreover, the fact that the I</w:t>
      </w:r>
      <w:r w:rsidRPr="00C56606">
        <w:rPr>
          <w:rFonts w:ascii="Arial" w:hAnsi="Arial" w:cs="Arial"/>
          <w:color w:val="000000" w:themeColor="text1"/>
          <w:vertAlign w:val="subscript"/>
        </w:rPr>
        <w:t>166</w:t>
      </w:r>
      <w:r w:rsidRPr="00C56606">
        <w:rPr>
          <w:rFonts w:ascii="Arial" w:hAnsi="Arial" w:cs="Arial"/>
          <w:color w:val="000000" w:themeColor="text1"/>
        </w:rPr>
        <w:t xml:space="preserve"> peak of the Au electrode is more intense than that of the I</w:t>
      </w:r>
      <w:r w:rsidRPr="00C56606">
        <w:rPr>
          <w:rFonts w:ascii="Arial" w:hAnsi="Arial" w:cs="Arial"/>
          <w:color w:val="000000" w:themeColor="text1"/>
          <w:vertAlign w:val="subscript"/>
        </w:rPr>
        <w:t>166</w:t>
      </w:r>
      <w:r w:rsidRPr="00C56606">
        <w:rPr>
          <w:rFonts w:ascii="Arial" w:hAnsi="Arial" w:cs="Arial"/>
          <w:color w:val="000000" w:themeColor="text1"/>
        </w:rPr>
        <w:t xml:space="preserve"> peak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could justify the surface modification of the Au electrode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This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layer would act as a surface protective layer preventing the unstable surface Au atoms. Moreover, Fig. 1.c and d which respectively describe the electrochemical behavior of the Au and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electrodes in the presence of melamine reveals a sensitivity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with melamine unlike the bare gold electrode. Indeed, the cyclic voltammogram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presents an obvious increase at the reduction peak at 166 mV and a weak modification of the oxidation peaks at 468 mV (Fig. 1.d). It is therefore evident that the presence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enhances the sensitivity of the Au electrode by initiating an electron transfer process in the said reaction medium. Thus, the new electrode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emits an electrochemical response in the presence of melamine in the neutral medium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Indeed,</w:t>
      </w:r>
      <w:r w:rsidR="00F7176F">
        <w:rPr>
          <w:rFonts w:ascii="Arial" w:hAnsi="Arial" w:cs="Arial"/>
          <w:color w:val="000000" w:themeColor="text1"/>
        </w:rPr>
        <w:t xml:space="preserve"> </w:t>
      </w:r>
      <w:r w:rsidRPr="00C56606">
        <w:rPr>
          <w:rFonts w:ascii="Arial" w:hAnsi="Arial" w:cs="Arial"/>
          <w:color w:val="000000" w:themeColor="text1"/>
        </w:rPr>
        <w:t xml:space="preserve">in a neutral aqueous medium, melamine can undergo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to give a </w:t>
      </w:r>
      <w:r w:rsidRPr="00C56606">
        <w:rPr>
          <w:rFonts w:ascii="Arial" w:hAnsi="Arial" w:cs="Arial"/>
          <w:color w:val="000000" w:themeColor="text1"/>
        </w:rPr>
        <w:lastRenderedPageBreak/>
        <w:t xml:space="preserve">very electroactive product </w:t>
      </w:r>
      <w:r w:rsidRPr="00F7176F">
        <w:rPr>
          <w:rFonts w:ascii="Arial" w:hAnsi="Arial" w:cs="Arial"/>
          <w:b/>
          <w:bCs/>
          <w:color w:val="000000" w:themeColor="text1"/>
        </w:rPr>
        <w:fldChar w:fldCharType="begin"/>
      </w:r>
      <w:r w:rsidR="00F7176F" w:rsidRPr="00F7176F">
        <w:rPr>
          <w:rFonts w:ascii="Arial" w:hAnsi="Arial" w:cs="Arial"/>
          <w:b/>
          <w:bCs/>
          <w:color w:val="000000" w:themeColor="text1"/>
        </w:rPr>
        <w:instrText xml:space="preserve"> ADDIN ZOTERO_ITEM CSL_CITATION {"citationID":"IzQ7WIQ7","properties":{"formattedCitation":"(Esmaeily et al., 2021)","plainCitation":"(Esmaeily et al., 2021)","noteIndex":0},"citationItems":[{"id":1158,"uris":["http://zotero.org/users/local/alnDPFsD/items/3ZEWXAAB"],"itemData":{"id":1158,"type":"article-journal","abstract":"The development of preconcentration methods in the design of electrochemical sensors is attractive due to the lack of efficient strategy for the preconcentration of organic analytes. Herein, we described the employment of electropolymerization as a novel preconcentration approach in the electrochemical determination of melamine (Mel). In this effort, the preconcentration of Mel occurred at a glassy carbon electrode modified with overoxidized Poly-(para–aminophenol) film (GCE/Ox-PPAP) using the potentiodynamic technique. In fact, non-electroactive Mel was electrochemically converted into electroactive poly-(melamine) (PMel) during the electrochemical preconcentration step. The preconcentrated Mel was quantified using the square wave voltammetry (SWV), as the electro-analytical signal. The electrochemical preconcentration step was studied using cyclic voltammetry (CV), computer simulation, electrochemical impedance spectroscopy (EIS), and field emission scanning electron microscope (FESEM) techniques. GCE/Ox-PPAP revealed a good calibration sensitivity of 4.718 μA L μmol −1 in the linear range of 2.0 to 60 μmol L−1, and a limit of detection (LOD) of 0.34 µmol L−1 (S/N = 3). The obtained LOD is lower than the safety limit of Mel in milk and dairy products. Moreover, in this work, the electropolymerization process as the electrochemical preconcentration approach leads to the selective determination of Mel in the presence of possible interferences. Finally, the developed method was successfully used for the Mel detection in real milk samples. The obtained results will also open up opportunities for the design of novel electroanalytical method using a simple strategy.","container-title":"Electrochimica Acta","DOI":"10.1016/j.electacta.2021.138897","ISSN":"0013-4686","journalAbbreviation":"Electrochimica Acta","page":"138897","source":"ScienceDirect","title":"Electropolymerization as an electrochemical preconcentration approach for the determination of melamine in milk samples","volume":"390","author":[{"family":"Esmaeily","given":"Zahra"},{"family":"Madrakian","given":"Tayyebeh"},{"family":"Afkhami","given":"Abbas"},{"family":"Ghoorchian","given":"Arash"},{"family":"Ghasemzadeh-Mohammadi","given":"Vahid"}],"issued":{"date-parts":[["2021",9,10]]}}}],"schema":"https://github.com/citation-style-language/schema/raw/master/csl-citation.json"} </w:instrText>
      </w:r>
      <w:r w:rsidRPr="00F7176F">
        <w:rPr>
          <w:rFonts w:ascii="Arial" w:hAnsi="Arial" w:cs="Arial"/>
          <w:b/>
          <w:bCs/>
          <w:color w:val="000000" w:themeColor="text1"/>
        </w:rPr>
        <w:fldChar w:fldCharType="separate"/>
      </w:r>
      <w:r w:rsidR="00F7176F" w:rsidRPr="00F7176F">
        <w:rPr>
          <w:rFonts w:ascii="Arial" w:hAnsi="Arial" w:cs="Arial"/>
          <w:b/>
          <w:bCs/>
        </w:rPr>
        <w:t>(Esmaeily et al., 2021)</w:t>
      </w:r>
      <w:r w:rsidRPr="00F7176F">
        <w:rPr>
          <w:rFonts w:ascii="Arial" w:hAnsi="Arial" w:cs="Arial"/>
          <w:b/>
          <w:bCs/>
          <w:color w:val="000000" w:themeColor="text1"/>
        </w:rPr>
        <w:fldChar w:fldCharType="end"/>
      </w:r>
      <w:r w:rsidRPr="00C56606">
        <w:rPr>
          <w:rFonts w:ascii="Arial" w:hAnsi="Arial" w:cs="Arial"/>
          <w:color w:val="000000" w:themeColor="text1"/>
        </w:rPr>
        <w:t xml:space="preserve">. Moreover, this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of melamine necessarily requires the presence of traces of an active chlorine species (Cl , </w:t>
      </w:r>
      <w:proofErr w:type="spellStart"/>
      <w:r w:rsidRPr="00C56606">
        <w:rPr>
          <w:rFonts w:ascii="Arial" w:hAnsi="Arial" w:cs="Arial"/>
          <w:color w:val="000000" w:themeColor="text1"/>
        </w:rPr>
        <w:t>ClOH</w:t>
      </w:r>
      <w:proofErr w:type="spellEnd"/>
      <w:r w:rsidRPr="00C56606">
        <w:rPr>
          <w:rFonts w:ascii="Arial" w:hAnsi="Arial" w:cs="Arial"/>
          <w:color w:val="000000" w:themeColor="text1"/>
        </w:rPr>
        <w:t xml:space="preserve">, </w:t>
      </w:r>
      <w:proofErr w:type="spellStart"/>
      <w:r w:rsidRPr="00C56606">
        <w:rPr>
          <w:rFonts w:ascii="Arial" w:hAnsi="Arial" w:cs="Arial"/>
          <w:color w:val="000000" w:themeColor="text1"/>
        </w:rPr>
        <w:t>ClO</w:t>
      </w:r>
      <w:proofErr w:type="spellEnd"/>
      <w:r w:rsidRPr="00C56606">
        <w:rPr>
          <w:rFonts w:ascii="Arial" w:hAnsi="Arial" w:cs="Arial"/>
          <w:color w:val="000000" w:themeColor="text1"/>
          <w:vertAlign w:val="superscript"/>
        </w:rPr>
        <w:t xml:space="preserve"> ̶</w:t>
      </w:r>
      <w:r w:rsidRPr="00C56606">
        <w:rPr>
          <w:rFonts w:ascii="Arial" w:hAnsi="Arial" w:cs="Arial"/>
          <w:color w:val="000000" w:themeColor="text1"/>
        </w:rPr>
        <w:t xml:space="preserve"> ,…) </w:t>
      </w:r>
      <w:r w:rsidRPr="00F7176F">
        <w:rPr>
          <w:rFonts w:ascii="Arial" w:hAnsi="Arial" w:cs="Arial"/>
          <w:b/>
          <w:bCs/>
          <w:color w:val="000000" w:themeColor="text1"/>
        </w:rPr>
        <w:fldChar w:fldCharType="begin"/>
      </w:r>
      <w:r w:rsidR="00152DCA" w:rsidRPr="00F7176F">
        <w:rPr>
          <w:rFonts w:ascii="Arial" w:hAnsi="Arial" w:cs="Arial"/>
          <w:b/>
          <w:bCs/>
          <w:color w:val="000000" w:themeColor="text1"/>
        </w:rPr>
        <w:instrText xml:space="preserve"> ADDIN ZOTERO_ITEM CSL_CITATION {"citationID":"fdyVOXEy","properties":{"formattedCitation":"(Chen et al., 2018)","plainCitation":"(Chen et al., 2018)","noteIndex":0},"citationItems":[{"id":82,"uris":["http://zotero.org/users/local/alnDPFsD/items/2PSKNGVP"],"itemData":{"id":82,"type":"article-journal","abstract":"Electropolymerization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ions. The key effects of the acidity of solution, potential window and concentration of Cl− ions and melamine monomer on the polymelamine (pMel) deposition have been further confirmed one by one, respectively. We proved that presence of Cl− ions is the necessary condition rather than H+. The electropolymerization of melamine is very sensitive to Cl−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platforms.","container-title":"Electrochimica Acta","DOI":"10.1016/j.electacta.2018.03.146","ISSN":"0013-4686","journalAbbreviation":"Electrochimica Acta","page":"312-318","source":"ScienceDirect","title":"New insight into electropolymerization of melamine. I: Chloride promoted growth of polymelamine in different pH medium","title-short":"New insight into electropolymerization of melamine. I","volume":"271","author":[{"family":"Chen","given":"Shu"},{"family":"Liu","given":"Siyuan"},{"family":"Wen","given":"Aoli"},{"family":"Zhang","given":"Jie"},{"family":"Nie","given":"Huidong"},{"family":"Chen","given":"Jian"},{"family":"Zeng","given":"Rongjin"},{"family":"Long","given":"Yunfei"},{"family":"Jin","given":"Yongxi"},{"family":"Mai","given":"Ruimin"}],"issued":{"date-parts":[["2018",5,1]]}}}],"schema":"https://github.com/citation-style-language/schema/raw/master/csl-citation.json"} </w:instrText>
      </w:r>
      <w:r w:rsidRPr="00F7176F">
        <w:rPr>
          <w:rFonts w:ascii="Arial" w:hAnsi="Arial" w:cs="Arial"/>
          <w:b/>
          <w:bCs/>
          <w:color w:val="000000" w:themeColor="text1"/>
        </w:rPr>
        <w:fldChar w:fldCharType="separate"/>
      </w:r>
      <w:r w:rsidR="00152DCA" w:rsidRPr="00F7176F">
        <w:rPr>
          <w:rFonts w:ascii="Arial" w:hAnsi="Arial" w:cs="Arial"/>
          <w:b/>
          <w:bCs/>
        </w:rPr>
        <w:t>(Chen et al., 2018)</w:t>
      </w:r>
      <w:r w:rsidRPr="00F7176F">
        <w:rPr>
          <w:rFonts w:ascii="Arial" w:hAnsi="Arial" w:cs="Arial"/>
          <w:b/>
          <w:bCs/>
          <w:color w:val="000000" w:themeColor="text1"/>
        </w:rPr>
        <w:fldChar w:fldCharType="end"/>
      </w:r>
      <w:r w:rsidRPr="00C56606">
        <w:rPr>
          <w:rFonts w:ascii="Arial" w:hAnsi="Arial" w:cs="Arial"/>
          <w:color w:val="000000" w:themeColor="text1"/>
        </w:rPr>
        <w:t>. Thus, the neutral medium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with a proportion of 0.001% chlorine was chosen as the ideal electrolytic medium for the detection of melamine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Under this condition, trace chlorine will have almost no effect on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present on the surface of the Au electrode.</w:t>
      </w:r>
    </w:p>
    <w:p w14:paraId="414B883D"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43AA8D5B" wp14:editId="00FDA664">
            <wp:extent cx="3611880" cy="2217420"/>
            <wp:effectExtent l="0" t="0" r="7620" b="0"/>
            <wp:docPr id="15183270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1880" cy="2217420"/>
                    </a:xfrm>
                    <a:prstGeom prst="rect">
                      <a:avLst/>
                    </a:prstGeom>
                    <a:noFill/>
                  </pic:spPr>
                </pic:pic>
              </a:graphicData>
            </a:graphic>
          </wp:inline>
        </w:drawing>
      </w:r>
    </w:p>
    <w:p w14:paraId="09B6567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b/>
          <w:bCs/>
          <w:color w:val="000000" w:themeColor="text1"/>
        </w:rPr>
        <w:t xml:space="preserve">Fig. 1. Cyclic voltammograms of bare Au and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in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 xml:space="preserve">4 </w:t>
      </w:r>
      <w:r w:rsidRPr="00C56606">
        <w:rPr>
          <w:rFonts w:ascii="Arial" w:hAnsi="Arial" w:cs="Arial"/>
          <w:b/>
          <w:bCs/>
          <w:color w:val="000000" w:themeColor="text1"/>
        </w:rPr>
        <w:t xml:space="preserve">solution. (a) bare Au and (b)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/Au without melamine; (c) bare Au and (d)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with melamine (2.4 µg/mL</w:t>
      </w:r>
      <w:r w:rsidRPr="00C56606">
        <w:rPr>
          <w:rFonts w:ascii="Arial" w:hAnsi="Arial" w:cs="Arial"/>
          <w:color w:val="000000" w:themeColor="text1"/>
        </w:rPr>
        <w:t xml:space="preserve">). </w:t>
      </w:r>
    </w:p>
    <w:p w14:paraId="0E690383"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 Optimization of Melamine Detection Conditions</w:t>
      </w:r>
    </w:p>
    <w:p w14:paraId="6DB85FA0"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To define optimal conditions for melamine detection in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optimization studies of certain performance parameters using cyclic voltammetry were conducted. These were the electrolyte concentration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the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Au electrode surface, the scanning speed during the tests, and the pH of the electrolyte solution. For each of these studies, the melamine concentration in the reaction medium was set at 0.240 µg/</w:t>
      </w:r>
      <w:proofErr w:type="spellStart"/>
      <w:r w:rsidRPr="00C56606">
        <w:rPr>
          <w:rFonts w:ascii="Arial" w:hAnsi="Arial" w:cs="Arial"/>
          <w:color w:val="000000" w:themeColor="text1"/>
        </w:rPr>
        <w:t>mL.</w:t>
      </w:r>
      <w:proofErr w:type="spellEnd"/>
    </w:p>
    <w:p w14:paraId="55396F51" w14:textId="77777777" w:rsidR="00C30CAD" w:rsidRPr="00C56606" w:rsidRDefault="00C30CAD" w:rsidP="00C30CAD">
      <w:pPr>
        <w:spacing w:line="360" w:lineRule="auto"/>
        <w:jc w:val="both"/>
        <w:rPr>
          <w:rFonts w:ascii="Arial" w:hAnsi="Arial" w:cs="Arial"/>
          <w:color w:val="000000" w:themeColor="text1"/>
        </w:rPr>
      </w:pPr>
    </w:p>
    <w:p w14:paraId="17704960"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3.2.1. Effect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Concentration</w:t>
      </w:r>
    </w:p>
    <w:p w14:paraId="49BB9E46" w14:textId="51D505A2"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In the presence of melamine, a study was conducted to determine the optimal concentration of the electrolytic solution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For this study, seven different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concentrations in the range from 0.005 M to 0.200 M were considered with a scan rate set at 50 mV/s. The results of this study are presented in Fig. </w:t>
      </w:r>
      <w:proofErr w:type="gramStart"/>
      <w:r w:rsidRPr="00C56606">
        <w:rPr>
          <w:rFonts w:ascii="Arial" w:hAnsi="Arial" w:cs="Arial"/>
          <w:color w:val="000000" w:themeColor="text1"/>
        </w:rPr>
        <w:t>2 :</w:t>
      </w:r>
      <w:proofErr w:type="gramEnd"/>
    </w:p>
    <w:p w14:paraId="3DB3B853" w14:textId="77777777" w:rsidR="00C30CAD" w:rsidRPr="00C56606" w:rsidRDefault="00C30CAD" w:rsidP="00C30CAD">
      <w:pPr>
        <w:pStyle w:val="Body"/>
        <w:spacing w:after="0"/>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1DE50500" wp14:editId="75FD8D17">
            <wp:extent cx="5227320" cy="1600200"/>
            <wp:effectExtent l="0" t="0" r="0" b="0"/>
            <wp:docPr id="16932413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320" cy="1600200"/>
                    </a:xfrm>
                    <a:prstGeom prst="rect">
                      <a:avLst/>
                    </a:prstGeom>
                    <a:noFill/>
                  </pic:spPr>
                </pic:pic>
              </a:graphicData>
            </a:graphic>
          </wp:inline>
        </w:drawing>
      </w:r>
    </w:p>
    <w:p w14:paraId="32B31A46"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2.  A) Cyclic voltammograms of different concentrations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(a) 0.005 M, (b) 0.025 M, (c) 0.075 M, (d) 0.1 M, (e) 0.150 M, (f) 0.170 M and (g) 0.2 M. B): Trend curve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concentrations as a function of reduction current.</w:t>
      </w:r>
    </w:p>
    <w:p w14:paraId="1C03CC45" w14:textId="77777777" w:rsidR="00C30CAD" w:rsidRPr="00C56606" w:rsidRDefault="00C30CAD" w:rsidP="00C30CAD">
      <w:pPr>
        <w:pStyle w:val="Body"/>
        <w:spacing w:after="0"/>
        <w:rPr>
          <w:rFonts w:ascii="Arial" w:hAnsi="Arial" w:cs="Arial"/>
          <w:color w:val="000000" w:themeColor="text1"/>
        </w:rPr>
      </w:pPr>
    </w:p>
    <w:p w14:paraId="58C02890"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The spectra obtained by CV present the evolution of the characteristic peak of the reduction current as a function of the variation of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concentration (Fig. 2.A). Moreover, the trend curve linking each concentration of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to its current peak shows that the maximum value of the reduction current peak is obtained for the 0.1 M concentration (Fig. 2.B). Thus, the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is the reaction medium favorable to a more intense formation of the electroactive derivative of melamine because of the strong presence of the active species of chlorine. Moreover, at this concentration, the formation of hydrogen bonds becomes increased between the electroactive derivative of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via the hydroxyl, carbonyl, carboxyl or even amino groups present on the surface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This strong presence of hydrogen bonds could induce an intensification of electron transfers at the origin of the increase in the reduction current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It follows from this study that at 0.1M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the electrochemical activity between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is optimal.</w:t>
      </w:r>
    </w:p>
    <w:p w14:paraId="2A84CD79" w14:textId="77777777" w:rsidR="003552CC" w:rsidRPr="00C56606" w:rsidRDefault="003552CC" w:rsidP="00C30CAD">
      <w:pPr>
        <w:spacing w:line="360" w:lineRule="auto"/>
        <w:jc w:val="both"/>
        <w:rPr>
          <w:rFonts w:ascii="Arial" w:hAnsi="Arial" w:cs="Arial"/>
          <w:color w:val="000000" w:themeColor="text1"/>
        </w:rPr>
      </w:pPr>
    </w:p>
    <w:p w14:paraId="7B499A0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3.2.2. Effect of the number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deposits on the gold electrode</w:t>
      </w:r>
    </w:p>
    <w:p w14:paraId="51A809C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In this study, the surface of the gold electrode was successively coated with a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ranging from 1 to 3. Then, after drying at room temperature, the electrochemical behavior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studied in the presence of melamine in a 0.1 M Na2SO4 solution. Fig. 3 presents the results of this study.</w:t>
      </w:r>
    </w:p>
    <w:p w14:paraId="368C6A3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1B1AAAA0" wp14:editId="69107059">
            <wp:extent cx="5212080" cy="1562100"/>
            <wp:effectExtent l="0" t="0" r="7620" b="0"/>
            <wp:docPr id="19579295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562100"/>
                    </a:xfrm>
                    <a:prstGeom prst="rect">
                      <a:avLst/>
                    </a:prstGeom>
                    <a:noFill/>
                  </pic:spPr>
                </pic:pic>
              </a:graphicData>
            </a:graphic>
          </wp:inline>
        </w:drawing>
      </w:r>
    </w:p>
    <w:p w14:paraId="43D3A608" w14:textId="5B37396D"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3. A) Cyclic voltammograms for (a) </w:t>
      </w:r>
      <w:r w:rsidR="00B84503" w:rsidRPr="00C56606">
        <w:rPr>
          <w:rFonts w:ascii="Arial" w:hAnsi="Arial" w:cs="Arial"/>
          <w:b/>
          <w:bCs/>
          <w:color w:val="000000" w:themeColor="text1"/>
        </w:rPr>
        <w:t>1</w:t>
      </w:r>
      <w:r w:rsidRPr="00C56606">
        <w:rPr>
          <w:rFonts w:ascii="Arial" w:hAnsi="Arial" w:cs="Arial"/>
          <w:b/>
          <w:bCs/>
          <w:color w:val="000000" w:themeColor="text1"/>
        </w:rPr>
        <w:t xml:space="preserve"> deposit, (b) 2 deposits and (c) 3 deposits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on the surface of the Au electrode; B) Trend curve of the number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deposition as a function of the maximum peak of the associated reduction current.</w:t>
      </w:r>
    </w:p>
    <w:p w14:paraId="299569E2" w14:textId="77777777" w:rsidR="00C30CAD" w:rsidRPr="00C56606" w:rsidRDefault="00C30CAD" w:rsidP="00C30CAD">
      <w:pPr>
        <w:spacing w:line="360" w:lineRule="auto"/>
        <w:jc w:val="both"/>
        <w:rPr>
          <w:rFonts w:ascii="Arial" w:hAnsi="Arial" w:cs="Arial"/>
          <w:color w:val="000000" w:themeColor="text1"/>
        </w:rPr>
      </w:pPr>
    </w:p>
    <w:p w14:paraId="640BC8EF" w14:textId="3004351B"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can be seen in (Fig. 3.A, b) the peak of the reduction current is maximum for a modification made with two deposits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on the surface of the Au electrode. It is therefore very likely that with two</w:t>
      </w:r>
      <w:r w:rsidR="00B84503" w:rsidRPr="00C56606">
        <w:rPr>
          <w:rFonts w:ascii="Arial" w:hAnsi="Arial" w:cs="Arial"/>
          <w:color w:val="000000" w:themeColor="text1"/>
        </w:rPr>
        <w:t xml:space="preserve"> </w:t>
      </w:r>
      <w:r w:rsidRPr="00C56606">
        <w:rPr>
          <w:rFonts w:ascii="Arial" w:hAnsi="Arial" w:cs="Arial"/>
          <w:color w:val="000000" w:themeColor="text1"/>
        </w:rPr>
        <w:t xml:space="preserve">deposits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the electrochemical response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seems to be more intense because of the increased availability of active sites which can strengthen the transfer of electrons in the reaction medium (Fig. 3.B). In addition, it is possible that beyond two deposits, congestion of active sites can reduce the performance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translated by a shoulder present on the spectrum corresponding to three deposits (Fig. 3.A, c). </w:t>
      </w:r>
      <w:r w:rsidR="002B179D" w:rsidRPr="00C56606">
        <w:rPr>
          <w:rFonts w:ascii="Arial" w:hAnsi="Arial" w:cs="Arial"/>
          <w:color w:val="000000" w:themeColor="text1"/>
        </w:rPr>
        <w:t xml:space="preserve">Therefore, we opted for a two-layer deposition of </w:t>
      </w:r>
      <w:proofErr w:type="spellStart"/>
      <w:r w:rsidR="002B179D" w:rsidRPr="00C56606">
        <w:rPr>
          <w:rFonts w:ascii="Arial" w:hAnsi="Arial" w:cs="Arial"/>
          <w:color w:val="000000" w:themeColor="text1"/>
        </w:rPr>
        <w:t>cCDs</w:t>
      </w:r>
      <w:proofErr w:type="spellEnd"/>
      <w:r w:rsidR="002B179D" w:rsidRPr="00C56606">
        <w:rPr>
          <w:rFonts w:ascii="Arial" w:hAnsi="Arial" w:cs="Arial"/>
          <w:color w:val="000000" w:themeColor="text1"/>
        </w:rPr>
        <w:t>/</w:t>
      </w:r>
      <w:proofErr w:type="spellStart"/>
      <w:r w:rsidR="002B179D" w:rsidRPr="00C56606">
        <w:rPr>
          <w:rFonts w:ascii="Arial" w:hAnsi="Arial" w:cs="Arial"/>
          <w:color w:val="000000" w:themeColor="text1"/>
        </w:rPr>
        <w:t>AgNPs</w:t>
      </w:r>
      <w:proofErr w:type="spellEnd"/>
      <w:r w:rsidR="002B179D" w:rsidRPr="00C56606">
        <w:rPr>
          <w:rFonts w:ascii="Arial" w:hAnsi="Arial" w:cs="Arial"/>
          <w:color w:val="000000" w:themeColor="text1"/>
        </w:rPr>
        <w:t xml:space="preserve"> for the fabrication of the </w:t>
      </w:r>
      <w:r w:rsidRPr="00C56606">
        <w:rPr>
          <w:rFonts w:ascii="Arial" w:hAnsi="Arial" w:cs="Arial"/>
          <w:color w:val="000000" w:themeColor="text1"/>
        </w:rPr>
        <w:t>working electrode</w:t>
      </w:r>
      <w:r w:rsidR="002B179D" w:rsidRPr="00C56606">
        <w:rPr>
          <w:rFonts w:ascii="Arial" w:hAnsi="Arial" w:cs="Arial"/>
          <w:color w:val="000000" w:themeColor="text1"/>
        </w:rPr>
        <w:t xml:space="preserve"> (</w:t>
      </w:r>
      <w:proofErr w:type="spellStart"/>
      <w:r w:rsidR="002B179D" w:rsidRPr="00C56606">
        <w:rPr>
          <w:rFonts w:ascii="Arial" w:hAnsi="Arial" w:cs="Arial"/>
          <w:color w:val="000000" w:themeColor="text1"/>
        </w:rPr>
        <w:t>cCDs</w:t>
      </w:r>
      <w:proofErr w:type="spellEnd"/>
      <w:r w:rsidR="002B179D" w:rsidRPr="00C56606">
        <w:rPr>
          <w:rFonts w:ascii="Arial" w:hAnsi="Arial" w:cs="Arial"/>
          <w:color w:val="000000" w:themeColor="text1"/>
        </w:rPr>
        <w:t>/</w:t>
      </w:r>
      <w:proofErr w:type="spellStart"/>
      <w:r w:rsidR="002B179D" w:rsidRPr="00C56606">
        <w:rPr>
          <w:rFonts w:ascii="Arial" w:hAnsi="Arial" w:cs="Arial"/>
          <w:color w:val="000000" w:themeColor="text1"/>
        </w:rPr>
        <w:t>AgNPs</w:t>
      </w:r>
      <w:proofErr w:type="spellEnd"/>
      <w:r w:rsidR="002B179D" w:rsidRPr="00C56606">
        <w:rPr>
          <w:rFonts w:ascii="Arial" w:hAnsi="Arial" w:cs="Arial"/>
          <w:color w:val="000000" w:themeColor="text1"/>
        </w:rPr>
        <w:t>/Au)</w:t>
      </w:r>
      <w:r w:rsidRPr="00C56606">
        <w:rPr>
          <w:rFonts w:ascii="Arial" w:hAnsi="Arial" w:cs="Arial"/>
          <w:color w:val="000000" w:themeColor="text1"/>
        </w:rPr>
        <w:t xml:space="preserve"> in a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w:t>
      </w:r>
    </w:p>
    <w:p w14:paraId="33285DC1" w14:textId="77777777" w:rsidR="00C30CAD" w:rsidRPr="00C56606" w:rsidRDefault="00C30CAD" w:rsidP="00C30CAD">
      <w:pPr>
        <w:spacing w:line="360" w:lineRule="auto"/>
        <w:jc w:val="both"/>
        <w:rPr>
          <w:rFonts w:ascii="Arial" w:hAnsi="Arial" w:cs="Arial"/>
          <w:color w:val="000000" w:themeColor="text1"/>
        </w:rPr>
      </w:pPr>
    </w:p>
    <w:p w14:paraId="2EA1824A"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3.2.3. Effect of Scanning rate</w:t>
      </w:r>
    </w:p>
    <w:p w14:paraId="05102E2C" w14:textId="43C65B4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A study was conducted to determine the optimal scanning speed and to better understand the electroreduction process undergone by melamine in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medium in the presence of the designed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For this study, seven scanning speeds in the range 50 mV/s - 200 mV/s were chosen. Fig. 4 presents the evolution of the CV spectrum for seven selected scanning speeds.</w:t>
      </w:r>
    </w:p>
    <w:p w14:paraId="58C806E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From this study, we find that the increase in the scanning speed is accompanied by a decreasing shift in the potential (E) and with an increase in the reduction current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w:t>
      </w:r>
    </w:p>
    <w:p w14:paraId="0CBEB41A"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36B2F753" wp14:editId="0AC701B3">
            <wp:extent cx="3497580" cy="2095500"/>
            <wp:effectExtent l="0" t="0" r="7620" b="0"/>
            <wp:docPr id="31733937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7580" cy="2095500"/>
                    </a:xfrm>
                    <a:prstGeom prst="rect">
                      <a:avLst/>
                    </a:prstGeom>
                    <a:noFill/>
                  </pic:spPr>
                </pic:pic>
              </a:graphicData>
            </a:graphic>
          </wp:inline>
        </w:drawing>
      </w:r>
    </w:p>
    <w:p w14:paraId="0B10028B" w14:textId="297FDEB8"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4. Cyclic voltammograms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for different scanning speeds (a) 50 mV/s, (b) 75 mV/s, (c) 100 mV/s, (d) 125 mV/s, (e) 150 mV/s, (f) 175 mV/s and (g) 200 mV/s in 0.1</w:t>
      </w:r>
      <w:r w:rsidR="00C00914" w:rsidRPr="00C56606">
        <w:rPr>
          <w:rFonts w:ascii="Arial" w:hAnsi="Arial" w:cs="Arial"/>
          <w:b/>
          <w:bCs/>
          <w:color w:val="000000" w:themeColor="text1"/>
        </w:rPr>
        <w:t xml:space="preserve"> </w:t>
      </w:r>
      <w:r w:rsidRPr="00C56606">
        <w:rPr>
          <w:rFonts w:ascii="Arial" w:hAnsi="Arial" w:cs="Arial"/>
          <w:b/>
          <w:bCs/>
          <w:color w:val="000000" w:themeColor="text1"/>
        </w:rPr>
        <w:t>M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in the presence of melamine (0.24µg/mL)</w:t>
      </w:r>
    </w:p>
    <w:p w14:paraId="003E51B6" w14:textId="77777777" w:rsidR="00C30CAD" w:rsidRPr="00C56606" w:rsidRDefault="00C30CAD" w:rsidP="00C30CAD">
      <w:pPr>
        <w:spacing w:line="360" w:lineRule="auto"/>
        <w:jc w:val="both"/>
        <w:rPr>
          <w:rFonts w:ascii="Arial" w:hAnsi="Arial" w:cs="Arial"/>
          <w:b/>
          <w:bCs/>
          <w:color w:val="000000" w:themeColor="text1"/>
        </w:rPr>
      </w:pPr>
    </w:p>
    <w:p w14:paraId="71D163F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From these two parameters, it is possible to develop approaches to define the reversibility and the type of control (adsorption or diffusion) governing the reactions of melamine in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medium in the presence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Indeed, by establishing the mathematical relationships between the reduction current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and the scanning speed (v) through the equations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 f(v</w:t>
      </w:r>
      <w:r w:rsidRPr="00C56606">
        <w:rPr>
          <w:rFonts w:ascii="Arial" w:hAnsi="Arial" w:cs="Arial"/>
          <w:color w:val="000000" w:themeColor="text1"/>
          <w:vertAlign w:val="superscript"/>
        </w:rPr>
        <w:t>1/2</w:t>
      </w:r>
      <w:r w:rsidRPr="00C56606">
        <w:rPr>
          <w:rFonts w:ascii="Arial" w:hAnsi="Arial" w:cs="Arial"/>
          <w:color w:val="000000" w:themeColor="text1"/>
        </w:rPr>
        <w:t>) and ln(</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 ln(v), it is possible to deduce the type of control that governs the movement of melamine towards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in the reaction medium. Thus, </w:t>
      </w:r>
      <w:r w:rsidRPr="00C56606">
        <w:rPr>
          <w:rFonts w:ascii="Arial" w:hAnsi="Arial" w:cs="Arial"/>
          <w:b/>
          <w:bCs/>
          <w:color w:val="000000" w:themeColor="text1"/>
        </w:rPr>
        <w:t>Fig.5</w:t>
      </w:r>
      <w:r w:rsidRPr="00C56606">
        <w:rPr>
          <w:rFonts w:ascii="Arial" w:hAnsi="Arial" w:cs="Arial"/>
          <w:color w:val="000000" w:themeColor="text1"/>
        </w:rPr>
        <w:t xml:space="preserve"> presents the shape and the relationship obtained in each case.</w:t>
      </w:r>
    </w:p>
    <w:p w14:paraId="08F50B6C"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0F98DBA4" wp14:editId="762ECB1D">
            <wp:extent cx="5204460" cy="1615440"/>
            <wp:effectExtent l="0" t="0" r="0" b="3810"/>
            <wp:docPr id="66805817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4460" cy="1615440"/>
                    </a:xfrm>
                    <a:prstGeom prst="rect">
                      <a:avLst/>
                    </a:prstGeom>
                    <a:noFill/>
                  </pic:spPr>
                </pic:pic>
              </a:graphicData>
            </a:graphic>
          </wp:inline>
        </w:drawing>
      </w:r>
    </w:p>
    <w:p w14:paraId="3BC3E682"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5.  A) Dependence of the reduction currents (</w:t>
      </w: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on the square root of the scanning speed (v</w:t>
      </w:r>
      <w:r w:rsidRPr="00C56606">
        <w:rPr>
          <w:rFonts w:ascii="Arial" w:hAnsi="Arial" w:cs="Arial"/>
          <w:b/>
          <w:bCs/>
          <w:color w:val="000000" w:themeColor="text1"/>
          <w:vertAlign w:val="superscript"/>
        </w:rPr>
        <w:t>1/2</w:t>
      </w:r>
      <w:r w:rsidRPr="00C56606">
        <w:rPr>
          <w:rFonts w:ascii="Arial" w:hAnsi="Arial" w:cs="Arial"/>
          <w:b/>
          <w:bCs/>
          <w:color w:val="000000" w:themeColor="text1"/>
        </w:rPr>
        <w:t>), B): Dependence of the logarithm of the absolute value of the reduction current on the logarithm of the scanning speed</w:t>
      </w:r>
    </w:p>
    <w:p w14:paraId="66A89BC6"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shown in Fig. 5.A, the graph representing the relationship </w:t>
      </w:r>
      <w:proofErr w:type="spellStart"/>
      <w:r w:rsidRPr="00C56606">
        <w:rPr>
          <w:rFonts w:ascii="Arial" w:hAnsi="Arial" w:cs="Arial"/>
          <w:color w:val="000000" w:themeColor="text1"/>
        </w:rPr>
        <w:t>ired</w:t>
      </w:r>
      <w:proofErr w:type="spellEnd"/>
      <w:r w:rsidRPr="00C56606">
        <w:rPr>
          <w:rFonts w:ascii="Arial" w:hAnsi="Arial" w:cs="Arial"/>
          <w:color w:val="000000" w:themeColor="text1"/>
        </w:rPr>
        <w:t xml:space="preserve"> = f(v</w:t>
      </w:r>
      <w:r w:rsidRPr="00C56606">
        <w:rPr>
          <w:rFonts w:ascii="Arial" w:hAnsi="Arial" w:cs="Arial"/>
          <w:color w:val="000000" w:themeColor="text1"/>
          <w:vertAlign w:val="superscript"/>
        </w:rPr>
        <w:t>1/2</w:t>
      </w:r>
      <w:r w:rsidRPr="00C56606">
        <w:rPr>
          <w:rFonts w:ascii="Arial" w:hAnsi="Arial" w:cs="Arial"/>
          <w:color w:val="000000" w:themeColor="text1"/>
        </w:rPr>
        <w:t>) is linear with a correlation coefficient R</w:t>
      </w:r>
      <w:r w:rsidRPr="00C56606">
        <w:rPr>
          <w:rFonts w:ascii="Arial" w:hAnsi="Arial" w:cs="Arial"/>
          <w:color w:val="000000" w:themeColor="text1"/>
          <w:vertAlign w:val="superscript"/>
        </w:rPr>
        <w:t>2</w:t>
      </w:r>
      <w:r w:rsidRPr="00C56606">
        <w:rPr>
          <w:rFonts w:ascii="Arial" w:hAnsi="Arial" w:cs="Arial"/>
          <w:color w:val="000000" w:themeColor="text1"/>
        </w:rPr>
        <w:t xml:space="preserve"> = 0.981. In addition, the graphical representation of the reduction current as a function of the square of the scanning speed is defined by the equation:</w:t>
      </w:r>
    </w:p>
    <w:p w14:paraId="6D6CE121" w14:textId="77777777" w:rsidR="00C30CAD" w:rsidRPr="00C56606" w:rsidRDefault="00C30CAD" w:rsidP="00C30CAD">
      <w:pPr>
        <w:spacing w:line="360" w:lineRule="auto"/>
        <w:jc w:val="center"/>
        <w:rPr>
          <w:rFonts w:ascii="Arial" w:hAnsi="Arial" w:cs="Arial"/>
          <w:b/>
          <w:bCs/>
          <w:color w:val="000000" w:themeColor="text1"/>
        </w:rPr>
      </w:pP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xml:space="preserve"> = - 1.199 v</w:t>
      </w:r>
      <w:r w:rsidRPr="00C56606">
        <w:rPr>
          <w:rFonts w:ascii="Arial" w:hAnsi="Arial" w:cs="Arial"/>
          <w:b/>
          <w:bCs/>
          <w:color w:val="000000" w:themeColor="text1"/>
          <w:vertAlign w:val="superscript"/>
        </w:rPr>
        <w:t>1/2</w:t>
      </w:r>
      <w:r w:rsidRPr="00C56606">
        <w:rPr>
          <w:rFonts w:ascii="Arial" w:hAnsi="Arial" w:cs="Arial"/>
          <w:b/>
          <w:bCs/>
          <w:color w:val="000000" w:themeColor="text1"/>
        </w:rPr>
        <w:t xml:space="preserve"> + 0.1607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E.1)</w:t>
      </w:r>
    </w:p>
    <w:p w14:paraId="0505A5E7"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lastRenderedPageBreak/>
        <w:t>While Fig.6B displays the representative graph of the relation ln(</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 ln(v), also linear (R</w:t>
      </w:r>
      <w:r w:rsidRPr="00C56606">
        <w:rPr>
          <w:rFonts w:ascii="Arial" w:hAnsi="Arial" w:cs="Arial"/>
          <w:color w:val="000000" w:themeColor="text1"/>
          <w:vertAlign w:val="superscript"/>
        </w:rPr>
        <w:t xml:space="preserve">2 </w:t>
      </w:r>
      <w:r w:rsidRPr="00C56606">
        <w:rPr>
          <w:rFonts w:ascii="Arial" w:hAnsi="Arial" w:cs="Arial"/>
          <w:color w:val="000000" w:themeColor="text1"/>
        </w:rPr>
        <w:t>=0.9919) and defined by the equation</w:t>
      </w:r>
      <w:r w:rsidRPr="00C56606">
        <w:rPr>
          <w:rFonts w:ascii="Arial" w:hAnsi="Arial" w:cs="Arial"/>
          <w:b/>
          <w:bCs/>
          <w:color w:val="000000" w:themeColor="text1"/>
        </w:rPr>
        <w:t>:</w:t>
      </w:r>
    </w:p>
    <w:p w14:paraId="44BA4C96"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t>Ln(|</w:t>
      </w: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xml:space="preserve">|) = 0.8388Ln(v) - 0.806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E.2)</w:t>
      </w:r>
    </w:p>
    <w:p w14:paraId="3A18DCC7" w14:textId="77777777" w:rsidR="00C30CAD" w:rsidRPr="00C56606" w:rsidRDefault="00C30CAD" w:rsidP="00C30CAD">
      <w:pPr>
        <w:spacing w:line="360" w:lineRule="auto"/>
        <w:jc w:val="both"/>
        <w:rPr>
          <w:rFonts w:ascii="Arial" w:hAnsi="Arial" w:cs="Arial"/>
          <w:b/>
          <w:bCs/>
          <w:color w:val="000000" w:themeColor="text1"/>
        </w:rPr>
      </w:pPr>
    </w:p>
    <w:p w14:paraId="66DA804E" w14:textId="7223FD1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According to equation (E1), the slope (|-1.199|) closer to 1, indicates a reaction controlled by an adsorption process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interface. Similarly, the slope (0.8388) of equation (E.2) close to 1 corroborates the fact that the reaction of melamine in the medium is controlled by an adsorption process. Furthermore, the reversibility of this adsorption reaction undergone by melamine in the medium can be deduced through the graphs E = f(v) and E = f(ln(v)). The representative results of the two graphs are presented in Fig.6:</w:t>
      </w:r>
    </w:p>
    <w:p w14:paraId="67790B26"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7C32FBA3" wp14:editId="4AEC8FD4">
            <wp:extent cx="5135880" cy="1539240"/>
            <wp:effectExtent l="0" t="0" r="7620" b="3810"/>
            <wp:docPr id="1366929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880" cy="1539240"/>
                    </a:xfrm>
                    <a:prstGeom prst="rect">
                      <a:avLst/>
                    </a:prstGeom>
                    <a:noFill/>
                  </pic:spPr>
                </pic:pic>
              </a:graphicData>
            </a:graphic>
          </wp:inline>
        </w:drawing>
      </w:r>
    </w:p>
    <w:p w14:paraId="29AD9057"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6.  A) Dependence of the potential on the scanning speed, B): Dependence of the potential on the logarithm of the scanning speed</w:t>
      </w:r>
    </w:p>
    <w:p w14:paraId="028723CA" w14:textId="77777777" w:rsidR="00C30CAD" w:rsidRPr="00C56606" w:rsidRDefault="00C30CAD" w:rsidP="00C30CAD">
      <w:pPr>
        <w:spacing w:line="360" w:lineRule="auto"/>
        <w:jc w:val="both"/>
        <w:rPr>
          <w:rFonts w:ascii="Arial" w:hAnsi="Arial" w:cs="Arial"/>
          <w:b/>
          <w:bCs/>
          <w:color w:val="000000" w:themeColor="text1"/>
        </w:rPr>
      </w:pPr>
    </w:p>
    <w:p w14:paraId="1574A91E" w14:textId="07A7524D"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Fig. 6.A shows the trend of the potential evolution as a function of the scanning speed. The shape of this trend curve indicates that the potential depends on the scanning speed with a strong linearity (R</w:t>
      </w:r>
      <w:r w:rsidRPr="007D33A1">
        <w:rPr>
          <w:rFonts w:ascii="Arial" w:hAnsi="Arial" w:cs="Arial"/>
          <w:color w:val="000000" w:themeColor="text1"/>
          <w:vertAlign w:val="superscript"/>
        </w:rPr>
        <w:t>2</w:t>
      </w:r>
      <w:r w:rsidRPr="00C56606">
        <w:rPr>
          <w:rFonts w:ascii="Arial" w:hAnsi="Arial" w:cs="Arial"/>
          <w:color w:val="000000" w:themeColor="text1"/>
        </w:rPr>
        <w:t xml:space="preserve"> = 0.9948) between the potential and the logarithm of the scanning speed (Fig. 6.B). According to the literature, only in reversible electrochemical phenomena is it possible to have a potential independent of the scanning rate </w:t>
      </w:r>
      <w:r w:rsidRPr="00F7176F">
        <w:rPr>
          <w:rFonts w:ascii="Arial" w:hAnsi="Arial" w:cs="Arial"/>
          <w:b/>
          <w:bCs/>
          <w:color w:val="000000" w:themeColor="text1"/>
        </w:rPr>
        <w:fldChar w:fldCharType="begin"/>
      </w:r>
      <w:r w:rsidR="00F7176F" w:rsidRPr="00F7176F">
        <w:rPr>
          <w:rFonts w:ascii="Arial" w:hAnsi="Arial" w:cs="Arial"/>
          <w:b/>
          <w:bCs/>
          <w:color w:val="000000" w:themeColor="text1"/>
        </w:rPr>
        <w:instrText xml:space="preserve"> ADDIN ZOTERO_ITEM CSL_CITATION {"citationID":"MGaKvtRG","properties":{"formattedCitation":"(Mirceski et al., 2019)","plainCitation":"(Mirceski et al., 2019)","noteIndex":0},"citationItems":[{"id":1160,"uris":["http://zotero.org/users/local/alnDPFsD/items/R3NRA33K"],"itemData":{"id":1160,"type":"article-journal","abstract":"By applying square-wave voltammetry (SWV) and through examining the most common electrochemical kinetic region, i.e. the quasi-reversible charge transfer process, the important role of the step potential (height, ΔE) was theoretically and practically studied considering both, the dissolved as well as the electrode surface confined redox species. It was found that the impact of the step potential is readily manifested through the scan rate (v) of an SWV experiment, the one being the product of the frequency of pulses (f) and the step potential (v = ΔE f). The presented studies evidently confirmed that the role of the step potential is very complex but that it significantly affects the morphology of both, the forward as well as the backward SWV current components, which applies for any degre</w:instrText>
      </w:r>
      <w:r w:rsidR="00F7176F" w:rsidRPr="007260D3">
        <w:rPr>
          <w:rFonts w:ascii="Arial" w:hAnsi="Arial" w:cs="Arial"/>
          <w:b/>
          <w:bCs/>
          <w:color w:val="000000" w:themeColor="text1"/>
          <w:lang w:val="fr-CI"/>
        </w:rPr>
        <w:instrText xml:space="preserve">e of electrochemical reversibility. Furthermore, it was demonstrated that in case of quasi-reversible electrochemical reactions the degree of reversibility profoundly depends on the step potential applied. Moreover, it was proven that the degree of reversibility can be markedly improved by correspondingly decreasing </w:instrText>
      </w:r>
      <w:r w:rsidR="00F7176F" w:rsidRPr="00F7176F">
        <w:rPr>
          <w:rFonts w:ascii="Arial" w:hAnsi="Arial" w:cs="Arial"/>
          <w:b/>
          <w:bCs/>
          <w:color w:val="000000" w:themeColor="text1"/>
        </w:rPr>
        <w:instrText>Δ</w:instrText>
      </w:r>
      <w:r w:rsidR="00F7176F" w:rsidRPr="007260D3">
        <w:rPr>
          <w:rFonts w:ascii="Arial" w:hAnsi="Arial" w:cs="Arial"/>
          <w:b/>
          <w:bCs/>
          <w:color w:val="000000" w:themeColor="text1"/>
          <w:lang w:val="fr-CI"/>
        </w:rPr>
        <w:instrText xml:space="preserve">E. This has significant importance in the context of electrode kinetics as well as in analytical applications. Hence, this study clearly demonstrated that besides the frequency, the step potential can be an additional important tool for inspecting and improving the electrode kinetics in SWV. Finally, in order to test a practical example of a quasireversible electrode reaction of a dissolved redox couple, the SWV measurements of theFe3+(aq)/Fe2+(aq) redox couple were carried out using a basal plane pyrolytic graphite electrode and the resulting readings confirmed our theoretical predictions.","container-title":"Electrochimica Acta","DOI":"10.1016/j.electacta.2019.134997","ISSN":"0013-4686","journalAbbreviation":"Electrochimica Acta","page":"134997","source":"ScienceDirect","title":"Step potential as a diagnostic tool in square-wave voltammetry of quasi-reversible electrochemical processes","volume":"327","author":[{"family":"Mirceski","given":"Valentin"},{"family":"Stojanov","given":"Leon"},{"family":"Ogorevc","given":"Bozidar"}],"issued":{"date-parts":[["2019",12,10]]}}}],"schema":"https://github.com/citation-style-language/schema/raw/master/csl-citation.json"} </w:instrText>
      </w:r>
      <w:r w:rsidRPr="00F7176F">
        <w:rPr>
          <w:rFonts w:ascii="Arial" w:hAnsi="Arial" w:cs="Arial"/>
          <w:b/>
          <w:bCs/>
          <w:color w:val="000000" w:themeColor="text1"/>
        </w:rPr>
        <w:fldChar w:fldCharType="separate"/>
      </w:r>
      <w:r w:rsidR="00F7176F" w:rsidRPr="007260D3">
        <w:rPr>
          <w:rFonts w:ascii="Arial" w:hAnsi="Arial" w:cs="Arial"/>
          <w:b/>
          <w:bCs/>
          <w:lang w:val="fr-CI"/>
        </w:rPr>
        <w:t>(Mirceski et al., 2019)</w:t>
      </w:r>
      <w:r w:rsidRPr="00F7176F">
        <w:rPr>
          <w:rFonts w:ascii="Arial" w:hAnsi="Arial" w:cs="Arial"/>
          <w:b/>
          <w:bCs/>
          <w:color w:val="000000" w:themeColor="text1"/>
        </w:rPr>
        <w:fldChar w:fldCharType="end"/>
      </w:r>
      <w:r w:rsidRPr="007260D3">
        <w:rPr>
          <w:rFonts w:ascii="Arial" w:hAnsi="Arial" w:cs="Arial"/>
          <w:color w:val="000000" w:themeColor="text1"/>
          <w:lang w:val="fr-CI"/>
        </w:rPr>
        <w:t xml:space="preserve"> ;</w:t>
      </w:r>
      <w:r w:rsidRPr="007260D3">
        <w:rPr>
          <w:rFonts w:ascii="Arial" w:hAnsi="Arial" w:cs="Arial"/>
          <w:i/>
          <w:iCs/>
          <w:color w:val="000000" w:themeColor="text1"/>
          <w:lang w:val="fr-CI"/>
        </w:rPr>
        <w:t xml:space="preserve"> </w:t>
      </w:r>
      <w:r w:rsidRPr="00C56606">
        <w:rPr>
          <w:rFonts w:ascii="Arial" w:hAnsi="Arial" w:cs="Arial"/>
          <w:i/>
          <w:iCs/>
          <w:color w:val="000000" w:themeColor="text1"/>
        </w:rPr>
        <w:fldChar w:fldCharType="begin"/>
      </w:r>
      <w:r w:rsidRPr="007260D3">
        <w:rPr>
          <w:rFonts w:ascii="Arial" w:hAnsi="Arial" w:cs="Arial"/>
          <w:i/>
          <w:iCs/>
          <w:color w:val="000000" w:themeColor="text1"/>
          <w:lang w:val="fr-CI"/>
        </w:rPr>
        <w:instrText xml:space="preserve"> ADDIN ZOTERO_ITEM CSL_CITATION {"citationID":"wt15Ljqp","properties":{"formattedCitation":"(Novak, 2022)","plainCitation":"(Novak, 2022)","noteIndex":0},"citationItems":[{"id":90,"uris":["http://zotero.org/users/local/alnDPFsD/items/NGDUF6NW"],"itemData":{"id":90,"type":"article-journal","abstract":"We describe simple, quantitative, graphical approach to solve chemical equilibrium problems and quantify how far the reversible reaction advances upon reaching equilibrium state at a given temperature. The same approach also gives the change in reaction advancement ratio (reaction efficiency; % completion of reaction) upon perturbation of equilibrium state by changing equilibrium concentrations (moles) of reactants or products. The approach is based on plotting two polynomial functions which represent how the numbers of moles of reactants and products vary with the advancement of reaction. The point of intersection of the two polynomial curves (functions) gives advancement ratio for a reversible reaction at equilibrium ( </w:instrText>
      </w:r>
      <w:r w:rsidRPr="00C56606">
        <w:rPr>
          <w:rFonts w:ascii="Arial" w:hAnsi="Arial" w:cs="Arial"/>
          <w:i/>
          <w:iCs/>
          <w:color w:val="000000" w:themeColor="text1"/>
        </w:rPr>
        <w:instrText>χ</w:instrText>
      </w:r>
      <w:r w:rsidRPr="007260D3">
        <w:rPr>
          <w:rFonts w:ascii="Arial" w:hAnsi="Arial" w:cs="Arial"/>
          <w:i/>
          <w:iCs/>
          <w:color w:val="000000" w:themeColor="text1"/>
          <w:lang w:val="fr-CI"/>
        </w:rPr>
        <w:instrText xml:space="preserve"> e ). In comparison, Le Chatelier’s principle is qualitative and tells us that equilibrium concentrations (moles) of products will increase (or decrease) once concentrations of reactants are made larger (or smaller), but does not predict the change in advancement of reversible reaction upon re-establishing the equilibrium state. In other words, it does not specify whether after perturbation the conversion to products will result in higher or lower reaction efficiency. Our quantitative approach is complementary to the qualitative Le Chatelier’s principle and is applicable to any single-equation equilibrium system. It can also be an alternative to ICE tables.","container-title":"Chemistry Teacher International","DOI":"10.1515/cti-2022-0004","ISSN":"2569-3263","issue":"3","language":"en","license":"De Gruyter expressly reserves the right to use all content for commercial text and data mining within the meaning of Section 44b of the German Copyright Act.","note":"publisher: De Gruyter\nsection: Chemistry Teacher International","page":"271-277","source":"www.degruyterbrill.com","title":"Efficiency of reversible reaction: a graphical approach","title-short":"Efficiency of reversible reaction","volume":"4","author":[{"family":"Novak","given":"Igor"}],"issued":{"date-parts":[["2022",9,1]]}}}],"schema":"https://github.com/citation-style-language/schema/raw/master/csl-citation.json"} </w:instrText>
      </w:r>
      <w:r w:rsidRPr="00C56606">
        <w:rPr>
          <w:rFonts w:ascii="Arial" w:hAnsi="Arial" w:cs="Arial"/>
          <w:i/>
          <w:iCs/>
          <w:color w:val="000000" w:themeColor="text1"/>
        </w:rPr>
        <w:fldChar w:fldCharType="separate"/>
      </w:r>
      <w:r w:rsidRPr="007260D3">
        <w:rPr>
          <w:rFonts w:ascii="Arial" w:hAnsi="Arial" w:cs="Arial"/>
          <w:color w:val="000000" w:themeColor="text1"/>
          <w:lang w:val="fr-CI"/>
        </w:rPr>
        <w:t>(</w:t>
      </w:r>
      <w:r w:rsidRPr="007260D3">
        <w:rPr>
          <w:rFonts w:ascii="Arial" w:hAnsi="Arial" w:cs="Arial"/>
          <w:b/>
          <w:bCs/>
          <w:color w:val="000000" w:themeColor="text1"/>
          <w:lang w:val="fr-CI"/>
        </w:rPr>
        <w:t>Novak, 2022)</w:t>
      </w:r>
      <w:r w:rsidRPr="00C56606">
        <w:rPr>
          <w:rFonts w:ascii="Arial" w:hAnsi="Arial" w:cs="Arial"/>
          <w:i/>
          <w:iCs/>
          <w:color w:val="000000" w:themeColor="text1"/>
        </w:rPr>
        <w:fldChar w:fldCharType="end"/>
      </w:r>
      <w:r w:rsidRPr="007260D3">
        <w:rPr>
          <w:rFonts w:ascii="Arial" w:hAnsi="Arial" w:cs="Arial"/>
          <w:color w:val="000000" w:themeColor="text1"/>
          <w:lang w:val="fr-CI"/>
        </w:rPr>
        <w:t xml:space="preserve">. </w:t>
      </w:r>
      <w:proofErr w:type="spellStart"/>
      <w:r w:rsidRPr="007260D3">
        <w:rPr>
          <w:rFonts w:ascii="Arial" w:hAnsi="Arial" w:cs="Arial"/>
          <w:color w:val="000000" w:themeColor="text1"/>
          <w:lang w:val="fr-CI"/>
        </w:rPr>
        <w:t>Thus</w:t>
      </w:r>
      <w:proofErr w:type="spellEnd"/>
      <w:r w:rsidRPr="007260D3">
        <w:rPr>
          <w:rFonts w:ascii="Arial" w:hAnsi="Arial" w:cs="Arial"/>
          <w:color w:val="000000" w:themeColor="text1"/>
          <w:lang w:val="fr-CI"/>
        </w:rPr>
        <w:t>, the adsorption-</w:t>
      </w:r>
      <w:proofErr w:type="spellStart"/>
      <w:r w:rsidRPr="007260D3">
        <w:rPr>
          <w:rFonts w:ascii="Arial" w:hAnsi="Arial" w:cs="Arial"/>
          <w:color w:val="000000" w:themeColor="text1"/>
          <w:lang w:val="fr-CI"/>
        </w:rPr>
        <w:t>controlled</w:t>
      </w:r>
      <w:proofErr w:type="spellEnd"/>
      <w:r w:rsidRPr="007260D3">
        <w:rPr>
          <w:rFonts w:ascii="Arial" w:hAnsi="Arial" w:cs="Arial"/>
          <w:color w:val="000000" w:themeColor="text1"/>
          <w:lang w:val="fr-CI"/>
        </w:rPr>
        <w:t xml:space="preserve"> </w:t>
      </w:r>
      <w:proofErr w:type="spellStart"/>
      <w:r w:rsidRPr="007260D3">
        <w:rPr>
          <w:rFonts w:ascii="Arial" w:hAnsi="Arial" w:cs="Arial"/>
          <w:color w:val="000000" w:themeColor="text1"/>
          <w:lang w:val="fr-CI"/>
        </w:rPr>
        <w:t>reaction</w:t>
      </w:r>
      <w:proofErr w:type="spellEnd"/>
      <w:r w:rsidRPr="007260D3">
        <w:rPr>
          <w:rFonts w:ascii="Arial" w:hAnsi="Arial" w:cs="Arial"/>
          <w:color w:val="000000" w:themeColor="text1"/>
          <w:lang w:val="fr-CI"/>
        </w:rPr>
        <w:t xml:space="preserve"> at the </w:t>
      </w:r>
      <w:proofErr w:type="spellStart"/>
      <w:r w:rsidRPr="007260D3">
        <w:rPr>
          <w:rFonts w:ascii="Arial" w:hAnsi="Arial" w:cs="Arial"/>
          <w:color w:val="000000" w:themeColor="text1"/>
          <w:lang w:val="fr-CI"/>
        </w:rPr>
        <w:t>cCDs</w:t>
      </w:r>
      <w:proofErr w:type="spellEnd"/>
      <w:r w:rsidRPr="007260D3">
        <w:rPr>
          <w:rFonts w:ascii="Arial" w:hAnsi="Arial" w:cs="Arial"/>
          <w:color w:val="000000" w:themeColor="text1"/>
          <w:lang w:val="fr-CI"/>
        </w:rPr>
        <w:t>/</w:t>
      </w:r>
      <w:proofErr w:type="spellStart"/>
      <w:r w:rsidRPr="007260D3">
        <w:rPr>
          <w:rFonts w:ascii="Arial" w:hAnsi="Arial" w:cs="Arial"/>
          <w:color w:val="000000" w:themeColor="text1"/>
          <w:lang w:val="fr-CI"/>
        </w:rPr>
        <w:t>AgNPs</w:t>
      </w:r>
      <w:proofErr w:type="spellEnd"/>
      <w:r w:rsidRPr="007260D3">
        <w:rPr>
          <w:rFonts w:ascii="Arial" w:hAnsi="Arial" w:cs="Arial"/>
          <w:color w:val="000000" w:themeColor="text1"/>
          <w:lang w:val="fr-CI"/>
        </w:rPr>
        <w:t>/Au-Na</w:t>
      </w:r>
      <w:r w:rsidRPr="007260D3">
        <w:rPr>
          <w:rFonts w:ascii="Arial" w:hAnsi="Arial" w:cs="Arial"/>
          <w:color w:val="000000" w:themeColor="text1"/>
          <w:vertAlign w:val="subscript"/>
          <w:lang w:val="fr-CI"/>
        </w:rPr>
        <w:t>2</w:t>
      </w:r>
      <w:r w:rsidRPr="007260D3">
        <w:rPr>
          <w:rFonts w:ascii="Arial" w:hAnsi="Arial" w:cs="Arial"/>
          <w:color w:val="000000" w:themeColor="text1"/>
          <w:lang w:val="fr-CI"/>
        </w:rPr>
        <w:t>SO</w:t>
      </w:r>
      <w:r w:rsidRPr="007260D3">
        <w:rPr>
          <w:rFonts w:ascii="Arial" w:hAnsi="Arial" w:cs="Arial"/>
          <w:color w:val="000000" w:themeColor="text1"/>
          <w:vertAlign w:val="subscript"/>
          <w:lang w:val="fr-CI"/>
        </w:rPr>
        <w:t>4</w:t>
      </w:r>
      <w:r w:rsidRPr="007260D3">
        <w:rPr>
          <w:rFonts w:ascii="Arial" w:hAnsi="Arial" w:cs="Arial"/>
          <w:color w:val="000000" w:themeColor="text1"/>
          <w:lang w:val="fr-CI"/>
        </w:rPr>
        <w:t xml:space="preserve"> </w:t>
      </w:r>
      <w:proofErr w:type="spellStart"/>
      <w:r w:rsidRPr="007260D3">
        <w:rPr>
          <w:rFonts w:ascii="Arial" w:hAnsi="Arial" w:cs="Arial"/>
          <w:color w:val="000000" w:themeColor="text1"/>
          <w:lang w:val="fr-CI"/>
        </w:rPr>
        <w:t>electrode</w:t>
      </w:r>
      <w:proofErr w:type="spellEnd"/>
      <w:r w:rsidRPr="007260D3">
        <w:rPr>
          <w:rFonts w:ascii="Arial" w:hAnsi="Arial" w:cs="Arial"/>
          <w:color w:val="000000" w:themeColor="text1"/>
          <w:lang w:val="fr-CI"/>
        </w:rPr>
        <w:t xml:space="preserve"> interface </w:t>
      </w:r>
      <w:proofErr w:type="spellStart"/>
      <w:r w:rsidRPr="007260D3">
        <w:rPr>
          <w:rFonts w:ascii="Arial" w:hAnsi="Arial" w:cs="Arial"/>
          <w:color w:val="000000" w:themeColor="text1"/>
          <w:lang w:val="fr-CI"/>
        </w:rPr>
        <w:t>is</w:t>
      </w:r>
      <w:proofErr w:type="spellEnd"/>
      <w:r w:rsidRPr="007260D3">
        <w:rPr>
          <w:rFonts w:ascii="Arial" w:hAnsi="Arial" w:cs="Arial"/>
          <w:color w:val="000000" w:themeColor="text1"/>
          <w:lang w:val="fr-CI"/>
        </w:rPr>
        <w:t xml:space="preserve"> </w:t>
      </w:r>
      <w:proofErr w:type="spellStart"/>
      <w:r w:rsidRPr="007260D3">
        <w:rPr>
          <w:rFonts w:ascii="Arial" w:hAnsi="Arial" w:cs="Arial"/>
          <w:color w:val="000000" w:themeColor="text1"/>
          <w:lang w:val="fr-CI"/>
        </w:rPr>
        <w:t>carried</w:t>
      </w:r>
      <w:proofErr w:type="spellEnd"/>
      <w:r w:rsidRPr="007260D3">
        <w:rPr>
          <w:rFonts w:ascii="Arial" w:hAnsi="Arial" w:cs="Arial"/>
          <w:color w:val="000000" w:themeColor="text1"/>
          <w:lang w:val="fr-CI"/>
        </w:rPr>
        <w:t xml:space="preserve"> out </w:t>
      </w:r>
      <w:proofErr w:type="spellStart"/>
      <w:r w:rsidRPr="007260D3">
        <w:rPr>
          <w:rFonts w:ascii="Arial" w:hAnsi="Arial" w:cs="Arial"/>
          <w:color w:val="000000" w:themeColor="text1"/>
          <w:lang w:val="fr-CI"/>
        </w:rPr>
        <w:t>following</w:t>
      </w:r>
      <w:proofErr w:type="spellEnd"/>
      <w:r w:rsidRPr="007260D3">
        <w:rPr>
          <w:rFonts w:ascii="Arial" w:hAnsi="Arial" w:cs="Arial"/>
          <w:color w:val="000000" w:themeColor="text1"/>
          <w:lang w:val="fr-CI"/>
        </w:rPr>
        <w:t xml:space="preserve"> an </w:t>
      </w:r>
      <w:proofErr w:type="spellStart"/>
      <w:r w:rsidRPr="007260D3">
        <w:rPr>
          <w:rFonts w:ascii="Arial" w:hAnsi="Arial" w:cs="Arial"/>
          <w:color w:val="000000" w:themeColor="text1"/>
          <w:lang w:val="fr-CI"/>
        </w:rPr>
        <w:t>irreversible</w:t>
      </w:r>
      <w:proofErr w:type="spellEnd"/>
      <w:r w:rsidRPr="007260D3">
        <w:rPr>
          <w:rFonts w:ascii="Arial" w:hAnsi="Arial" w:cs="Arial"/>
          <w:color w:val="000000" w:themeColor="text1"/>
          <w:lang w:val="fr-CI"/>
        </w:rPr>
        <w:t xml:space="preserve"> process. </w:t>
      </w:r>
      <w:r w:rsidRPr="00C56606">
        <w:rPr>
          <w:rFonts w:ascii="Arial" w:hAnsi="Arial" w:cs="Arial"/>
          <w:color w:val="000000" w:themeColor="text1"/>
        </w:rPr>
        <w:t xml:space="preserve">In order to avoid any overload at our working electrode, the scanning speed of 50 mV/s was adopted as the optimal scanning speed for </w:t>
      </w:r>
      <w:r w:rsidR="0028627C" w:rsidRPr="00C56606">
        <w:rPr>
          <w:rFonts w:ascii="Arial" w:hAnsi="Arial" w:cs="Arial"/>
          <w:color w:val="000000" w:themeColor="text1"/>
        </w:rPr>
        <w:t>two-layer</w:t>
      </w:r>
      <w:r w:rsidRPr="00C56606">
        <w:rPr>
          <w:rFonts w:ascii="Arial" w:hAnsi="Arial" w:cs="Arial"/>
          <w:color w:val="000000" w:themeColor="text1"/>
        </w:rPr>
        <w:t xml:space="preserv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surface of the gold electrode for the detection of melamine in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p>
    <w:p w14:paraId="10AAE974"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3.2.4. Effect of pH variation</w:t>
      </w:r>
    </w:p>
    <w:p w14:paraId="07CAD0F3" w14:textId="6888BF1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Like the scanning speed, the pH of the reaction medium is an important parameter for understanding the reaction mechanism that melamine could undergo with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For this study, eight </w:t>
      </w:r>
      <w:proofErr w:type="spellStart"/>
      <w:r w:rsidRPr="00C56606">
        <w:rPr>
          <w:rFonts w:ascii="Arial" w:hAnsi="Arial" w:cs="Arial"/>
          <w:color w:val="000000" w:themeColor="text1"/>
        </w:rPr>
        <w:t>pHs</w:t>
      </w:r>
      <w:proofErr w:type="spellEnd"/>
      <w:r w:rsidRPr="00C56606">
        <w:rPr>
          <w:rFonts w:ascii="Arial" w:hAnsi="Arial" w:cs="Arial"/>
          <w:color w:val="000000" w:themeColor="text1"/>
        </w:rPr>
        <w:t xml:space="preserve"> were chosen over the range of 5.0 to 11.5. Representative results are summarized in Fig. 7.</w:t>
      </w:r>
    </w:p>
    <w:p w14:paraId="0ABEAA89"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lastRenderedPageBreak/>
        <w:drawing>
          <wp:inline distT="0" distB="0" distL="0" distR="0" wp14:anchorId="70569C58" wp14:editId="45B8BE20">
            <wp:extent cx="5181600" cy="1562100"/>
            <wp:effectExtent l="0" t="0" r="0" b="0"/>
            <wp:docPr id="128039564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1562100"/>
                    </a:xfrm>
                    <a:prstGeom prst="rect">
                      <a:avLst/>
                    </a:prstGeom>
                    <a:noFill/>
                  </pic:spPr>
                </pic:pic>
              </a:graphicData>
            </a:graphic>
          </wp:inline>
        </w:drawing>
      </w:r>
    </w:p>
    <w:p w14:paraId="4FA0FC58"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7.  A) Cyclic voltammogram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for different values ​​(a) pH5, (b) pH5.5, (c) pH6, (d) pH7.5, (e) pH8, (f) pH9, (g) pH10.5, (h) pH11.5 in a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(0.1 M) in the presence of melamine (0.24 µg/mL), B) pH curve as a function of current</w:t>
      </w:r>
    </w:p>
    <w:p w14:paraId="6DFDAD1C" w14:textId="77777777" w:rsidR="00C30CAD" w:rsidRPr="00C56606" w:rsidRDefault="00C30CAD" w:rsidP="00C30CAD">
      <w:pPr>
        <w:spacing w:line="360" w:lineRule="auto"/>
        <w:jc w:val="both"/>
        <w:rPr>
          <w:rFonts w:ascii="Arial" w:hAnsi="Arial" w:cs="Arial"/>
          <w:b/>
          <w:bCs/>
          <w:color w:val="000000" w:themeColor="text1"/>
        </w:rPr>
      </w:pPr>
    </w:p>
    <w:p w14:paraId="37E6EFA7"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we can see in Fig. 7A, the reduction current reaches its maximum value at pH =7.5 with a decreasing shift of the potential (E). Furthermore, the study of the transfer of electrons and protons is done by establishing the relationships E = f(pH) and E1/2 = f(pH), allowing to determine the number of protons and electrons exchanged by melamine with the reaction medium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Fig.9 represents the results obtained from this study.</w:t>
      </w:r>
    </w:p>
    <w:p w14:paraId="3184A379"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5B62A9AA" wp14:editId="7313C901">
            <wp:extent cx="3980358" cy="2495550"/>
            <wp:effectExtent l="0" t="0" r="1270" b="0"/>
            <wp:docPr id="162687256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2525" cy="2503178"/>
                    </a:xfrm>
                    <a:prstGeom prst="rect">
                      <a:avLst/>
                    </a:prstGeom>
                    <a:noFill/>
                  </pic:spPr>
                </pic:pic>
              </a:graphicData>
            </a:graphic>
          </wp:inline>
        </w:drawing>
      </w:r>
    </w:p>
    <w:p w14:paraId="48802F93"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b/>
          <w:bCs/>
          <w:color w:val="000000" w:themeColor="text1"/>
        </w:rPr>
        <w:t>Fig. 8.  Effect of pH on potential (E) and half-wave potential (E</w:t>
      </w:r>
      <w:r w:rsidRPr="00C56606">
        <w:rPr>
          <w:rFonts w:ascii="Arial" w:hAnsi="Arial" w:cs="Arial"/>
          <w:b/>
          <w:bCs/>
          <w:color w:val="000000" w:themeColor="text1"/>
          <w:vertAlign w:val="subscript"/>
        </w:rPr>
        <w:t>1/2</w:t>
      </w:r>
      <w:r w:rsidRPr="00C56606">
        <w:rPr>
          <w:rFonts w:ascii="Arial" w:hAnsi="Arial" w:cs="Arial"/>
          <w:b/>
          <w:bCs/>
          <w:color w:val="000000" w:themeColor="text1"/>
        </w:rPr>
        <w:t>)</w:t>
      </w:r>
    </w:p>
    <w:p w14:paraId="445D41BF"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Thus, the graphs of dependence of the potentials E and E</w:t>
      </w:r>
      <w:r w:rsidRPr="00C56606">
        <w:rPr>
          <w:rFonts w:ascii="Arial" w:hAnsi="Arial" w:cs="Arial"/>
          <w:color w:val="000000" w:themeColor="text1"/>
          <w:vertAlign w:val="subscript"/>
        </w:rPr>
        <w:t>1/2</w:t>
      </w:r>
      <w:r w:rsidRPr="00C56606">
        <w:rPr>
          <w:rFonts w:ascii="Arial" w:hAnsi="Arial" w:cs="Arial"/>
          <w:color w:val="000000" w:themeColor="text1"/>
        </w:rPr>
        <w:t xml:space="preserve"> with the pH (Fig. 9) reveal two linear plots with the equations:</w:t>
      </w:r>
    </w:p>
    <w:p w14:paraId="48B02104"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t>E = 0,08462 -0,0617pH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0,9799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 xml:space="preserve">E.3) </w:t>
      </w:r>
    </w:p>
    <w:p w14:paraId="27EF6E1F"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t xml:space="preserve">             </w:t>
      </w:r>
    </w:p>
    <w:p w14:paraId="276062AC" w14:textId="77777777" w:rsidR="00C30CAD" w:rsidRPr="00C56606" w:rsidRDefault="00C30CAD" w:rsidP="00C30CAD">
      <w:pPr>
        <w:spacing w:line="360" w:lineRule="auto"/>
        <w:rPr>
          <w:rFonts w:ascii="Arial" w:hAnsi="Arial" w:cs="Arial"/>
          <w:b/>
          <w:bCs/>
          <w:color w:val="000000" w:themeColor="text1"/>
        </w:rPr>
      </w:pPr>
      <w:r w:rsidRPr="00C56606">
        <w:rPr>
          <w:rFonts w:ascii="Arial" w:hAnsi="Arial" w:cs="Arial"/>
          <w:b/>
          <w:bCs/>
          <w:color w:val="000000" w:themeColor="text1"/>
        </w:rPr>
        <w:t xml:space="preserve">                             E</w:t>
      </w:r>
      <w:r w:rsidRPr="00C56606">
        <w:rPr>
          <w:rFonts w:ascii="Arial" w:hAnsi="Arial" w:cs="Arial"/>
          <w:b/>
          <w:bCs/>
          <w:color w:val="000000" w:themeColor="text1"/>
          <w:vertAlign w:val="subscript"/>
        </w:rPr>
        <w:t>1/2</w:t>
      </w:r>
      <w:r w:rsidRPr="00C56606">
        <w:rPr>
          <w:rFonts w:ascii="Arial" w:hAnsi="Arial" w:cs="Arial"/>
          <w:b/>
          <w:bCs/>
          <w:color w:val="000000" w:themeColor="text1"/>
        </w:rPr>
        <w:t xml:space="preserve"> = 0,7010 – 0,0619pH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0,9787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E.4)</w:t>
      </w:r>
    </w:p>
    <w:p w14:paraId="5FC0EF2F" w14:textId="77777777" w:rsidR="00C30CAD" w:rsidRPr="00C56606" w:rsidRDefault="00C30CAD" w:rsidP="00C30CAD">
      <w:pPr>
        <w:spacing w:line="360" w:lineRule="auto"/>
        <w:rPr>
          <w:rFonts w:ascii="Arial" w:hAnsi="Arial" w:cs="Arial"/>
          <w:color w:val="000000" w:themeColor="text1"/>
        </w:rPr>
      </w:pPr>
      <w:r w:rsidRPr="00C56606">
        <w:rPr>
          <w:rFonts w:ascii="Arial" w:hAnsi="Arial" w:cs="Arial"/>
          <w:color w:val="000000" w:themeColor="text1"/>
        </w:rPr>
        <w:lastRenderedPageBreak/>
        <w:t>Considering Nernst's law translated by the relation:</w:t>
      </w:r>
    </w:p>
    <w:p w14:paraId="07A4C33B" w14:textId="77777777" w:rsidR="00C30CAD" w:rsidRPr="00C56606" w:rsidRDefault="00C30CAD" w:rsidP="00C30CAD">
      <w:pPr>
        <w:spacing w:line="360" w:lineRule="auto"/>
        <w:rPr>
          <w:rFonts w:ascii="Arial" w:hAnsi="Arial" w:cs="Arial"/>
          <w:color w:val="000000" w:themeColor="text1"/>
        </w:rPr>
      </w:pPr>
    </w:p>
    <w:p w14:paraId="56E26A26" w14:textId="77777777" w:rsidR="00C30CAD" w:rsidRPr="00C56606" w:rsidRDefault="00C30CAD" w:rsidP="00C30CAD">
      <w:pPr>
        <w:spacing w:line="360" w:lineRule="auto"/>
        <w:jc w:val="center"/>
        <w:rPr>
          <w:rFonts w:ascii="Arial" w:hAnsi="Arial" w:cs="Arial"/>
          <w:b/>
          <w:bCs/>
          <w:iCs/>
          <w:color w:val="000000" w:themeColor="text1"/>
        </w:rPr>
      </w:pPr>
      <w:r w:rsidRPr="00C56606">
        <w:rPr>
          <w:rFonts w:ascii="Arial" w:hAnsi="Arial" w:cs="Arial"/>
          <w:b/>
          <w:bCs/>
          <w:iCs/>
          <w:color w:val="000000" w:themeColor="text1"/>
        </w:rPr>
        <w:t>E = E</w:t>
      </w:r>
      <w:r w:rsidRPr="00C56606">
        <w:rPr>
          <w:rFonts w:ascii="Arial" w:hAnsi="Arial" w:cs="Arial"/>
          <w:b/>
          <w:bCs/>
          <w:iCs/>
          <w:color w:val="000000" w:themeColor="text1"/>
          <w:vertAlign w:val="superscript"/>
        </w:rPr>
        <w:t>0</w:t>
      </w:r>
      <w:r w:rsidRPr="00C56606">
        <w:rPr>
          <w:rFonts w:ascii="Arial" w:hAnsi="Arial" w:cs="Arial"/>
          <w:b/>
          <w:bCs/>
          <w:iCs/>
          <w:color w:val="000000" w:themeColor="text1"/>
        </w:rPr>
        <w:t xml:space="preserve"> - 0,059(m/</w:t>
      </w:r>
      <w:proofErr w:type="gramStart"/>
      <w:r w:rsidRPr="00C56606">
        <w:rPr>
          <w:rFonts w:ascii="Arial" w:hAnsi="Arial" w:cs="Arial"/>
          <w:b/>
          <w:bCs/>
          <w:iCs/>
          <w:color w:val="000000" w:themeColor="text1"/>
        </w:rPr>
        <w:t>n)pH</w:t>
      </w:r>
      <w:proofErr w:type="gramEnd"/>
      <w:r w:rsidRPr="00C56606">
        <w:rPr>
          <w:rFonts w:ascii="Arial" w:hAnsi="Arial" w:cs="Arial"/>
          <w:b/>
          <w:bCs/>
          <w:iCs/>
          <w:color w:val="000000" w:themeColor="text1"/>
        </w:rPr>
        <w:t xml:space="preserve">                                              (E.5)</w:t>
      </w:r>
    </w:p>
    <w:p w14:paraId="470F2B17" w14:textId="77777777" w:rsidR="00C30CAD" w:rsidRPr="00C56606" w:rsidRDefault="00C30CAD" w:rsidP="00C30CAD">
      <w:pPr>
        <w:spacing w:line="360" w:lineRule="auto"/>
        <w:jc w:val="center"/>
        <w:rPr>
          <w:rFonts w:ascii="Arial" w:hAnsi="Arial" w:cs="Arial"/>
          <w:color w:val="000000" w:themeColor="text1"/>
        </w:rPr>
      </w:pPr>
    </w:p>
    <w:p w14:paraId="2BF4F1C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Where the parameters </w:t>
      </w:r>
      <w:r w:rsidRPr="00C56606">
        <w:rPr>
          <w:rFonts w:ascii="Arial" w:hAnsi="Arial" w:cs="Arial"/>
          <w:b/>
          <w:bCs/>
          <w:color w:val="000000" w:themeColor="text1"/>
        </w:rPr>
        <w:t>m</w:t>
      </w:r>
      <w:r w:rsidRPr="00C56606">
        <w:rPr>
          <w:rFonts w:ascii="Arial" w:hAnsi="Arial" w:cs="Arial"/>
          <w:color w:val="000000" w:themeColor="text1"/>
        </w:rPr>
        <w:t xml:space="preserve"> and </w:t>
      </w:r>
      <w:r w:rsidRPr="00C56606">
        <w:rPr>
          <w:rFonts w:ascii="Arial" w:hAnsi="Arial" w:cs="Arial"/>
          <w:b/>
          <w:bCs/>
          <w:color w:val="000000" w:themeColor="text1"/>
        </w:rPr>
        <w:t>n</w:t>
      </w:r>
      <w:r w:rsidRPr="00C56606">
        <w:rPr>
          <w:rFonts w:ascii="Arial" w:hAnsi="Arial" w:cs="Arial"/>
          <w:color w:val="000000" w:themeColor="text1"/>
        </w:rPr>
        <w:t xml:space="preserve"> represent respectively the number of protons and electrons exchanged. By relating equation (E.5) to equations (E.3) and (E.4), the ratios (m/n) give 1.045 for E and 1.049 for E</w:t>
      </w:r>
      <w:r w:rsidRPr="00C56606">
        <w:rPr>
          <w:rFonts w:ascii="Arial" w:hAnsi="Arial" w:cs="Arial"/>
          <w:color w:val="000000" w:themeColor="text1"/>
          <w:vertAlign w:val="subscript"/>
        </w:rPr>
        <w:t>1/2</w:t>
      </w:r>
      <w:r w:rsidRPr="00C56606">
        <w:rPr>
          <w:rFonts w:ascii="Arial" w:hAnsi="Arial" w:cs="Arial"/>
          <w:color w:val="000000" w:themeColor="text1"/>
        </w:rPr>
        <w:t xml:space="preserve">. The fact that the ratios (m/n) are very close 1 reflects an equality between the parameters m and n. Thus, the electrochemical reaction between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is governed by a transfer of the same number of electrons and protons. This particularity of the electron-proton exchanges makes it possible to translate the mechanism of the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reaction of melamine in the presence of active chlorine; as well as that of interaction with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w:t>
      </w:r>
    </w:p>
    <w:p w14:paraId="6EECA374"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59131AEE" wp14:editId="4CFD0822">
            <wp:extent cx="4495800" cy="3394788"/>
            <wp:effectExtent l="0" t="0" r="0" b="0"/>
            <wp:docPr id="52371840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6290" cy="3402709"/>
                    </a:xfrm>
                    <a:prstGeom prst="rect">
                      <a:avLst/>
                    </a:prstGeom>
                    <a:noFill/>
                  </pic:spPr>
                </pic:pic>
              </a:graphicData>
            </a:graphic>
          </wp:inline>
        </w:drawing>
      </w:r>
    </w:p>
    <w:p w14:paraId="07478784" w14:textId="1AC54B3B" w:rsidR="00C30CAD" w:rsidRPr="00C56606" w:rsidRDefault="00EA3700" w:rsidP="00C30CAD">
      <w:pPr>
        <w:spacing w:line="360" w:lineRule="auto"/>
        <w:jc w:val="center"/>
        <w:rPr>
          <w:rFonts w:ascii="Arial" w:hAnsi="Arial" w:cs="Arial"/>
          <w:b/>
          <w:bCs/>
          <w:color w:val="000000" w:themeColor="text1"/>
        </w:rPr>
      </w:pPr>
      <w:r w:rsidRPr="00EA3700">
        <w:rPr>
          <w:rFonts w:ascii="Arial" w:hAnsi="Arial" w:cs="Arial"/>
          <w:b/>
          <w:bCs/>
          <w:color w:val="000000" w:themeColor="text1"/>
        </w:rPr>
        <w:t xml:space="preserve">Fig. </w:t>
      </w:r>
      <w:r w:rsidR="001E6BA6">
        <w:rPr>
          <w:rFonts w:ascii="Arial" w:hAnsi="Arial" w:cs="Arial"/>
          <w:b/>
          <w:bCs/>
          <w:color w:val="000000" w:themeColor="text1"/>
        </w:rPr>
        <w:t>9</w:t>
      </w:r>
      <w:r w:rsidR="00C30CAD" w:rsidRPr="00C56606">
        <w:rPr>
          <w:rFonts w:ascii="Arial" w:hAnsi="Arial" w:cs="Arial"/>
          <w:b/>
          <w:bCs/>
          <w:color w:val="000000" w:themeColor="text1"/>
        </w:rPr>
        <w:t xml:space="preserve">: Probable pathway of melamine </w:t>
      </w:r>
      <w:proofErr w:type="spellStart"/>
      <w:r w:rsidR="00C30CAD" w:rsidRPr="00C56606">
        <w:rPr>
          <w:rFonts w:ascii="Arial" w:hAnsi="Arial" w:cs="Arial"/>
          <w:b/>
          <w:bCs/>
          <w:color w:val="000000" w:themeColor="text1"/>
        </w:rPr>
        <w:t>electropolymerization</w:t>
      </w:r>
      <w:proofErr w:type="spellEnd"/>
      <w:r w:rsidR="00C30CAD" w:rsidRPr="00C56606">
        <w:rPr>
          <w:rFonts w:ascii="Arial" w:hAnsi="Arial" w:cs="Arial"/>
          <w:b/>
          <w:bCs/>
          <w:color w:val="000000" w:themeColor="text1"/>
        </w:rPr>
        <w:t xml:space="preserve"> </w:t>
      </w:r>
      <w:r w:rsidR="00C30CAD" w:rsidRPr="009A547F">
        <w:rPr>
          <w:rFonts w:ascii="Arial" w:hAnsi="Arial" w:cs="Arial"/>
          <w:b/>
          <w:bCs/>
          <w:color w:val="000000" w:themeColor="text1"/>
        </w:rPr>
        <w:fldChar w:fldCharType="begin"/>
      </w:r>
      <w:r w:rsidR="00C30CAD" w:rsidRPr="009A547F">
        <w:rPr>
          <w:rFonts w:ascii="Arial" w:hAnsi="Arial" w:cs="Arial"/>
          <w:b/>
          <w:bCs/>
          <w:color w:val="000000" w:themeColor="text1"/>
        </w:rPr>
        <w:instrText xml:space="preserve"> ADDIN ZOTERO_ITEM CSL_CITATION {"citationID":"JSKKn6T0","properties":{"formattedCitation":"(Kanagavalli et al., 2023)","plainCitation":"(Kanagavalli et al., 2023)","noteIndex":0},"citationItems":[{"id":151,"uris":["http://zotero.org/users/local/alnDPFsD/items/GH33T8HM"],"itemData":{"id":151,"type":"article-journal","abstract":"Metal-free, cost-efficient, redox-active electrode materials, combining graphene derivatives with nitrogen-rich polymelamine (PM), are widely explored as an interface layer for electrocatalysis and an electrochemical sensor platform. However, conventional chemical routes often yield derivatives of PM suffering from impaired redox behavior, restricting their electron-transfer kinetics. Herein, an optimal potentiodynamic method has been established to electrodeposit PM on electrochemically reduced graphene oxide (ErGO). A supporting electrolyte, containing Cl–, enhances the formation of intermediates NH3+ and ═NH2+ at the monomeric melamine, eventually interacting with the residual oxygenated functional groups of ErGO to form PM. In situ Raman spectrum analysis revealed the influence of the defective area and the graphitization ratio on the ErGO surface during the course of electropolymerization of melamine. Under optimal electrodeposition conditions (E = 0–1.6 V; ν = 0.1 V/s), the amount of electrodeposited PM on the ErGO surface was determined to be 16.5 μg/(cycle·cm2), using electrochemical quartz crystal microbalance analysis. An ErGO-PM-modified glassy carbon electrode (GCE) and a screen-printed electrode exhibit the direct electrooxidation of acyclovir (ACV). Amperometric analyses of ErGO-PM-modified electrodes exhibited the lowest detection limit of 137.4 pM with analytical robustness, rapid steady state, and reproducibility promising for ACV detection in complex biological matrices.","container-title":"Langmuir","DOI":"10.1021/acs.langmuir.3c00128","ISSN":"0743-7463","issue":"9","journalAbbreviation":"Langmuir","note":"publisher: American Chemical Society","page":"3512-3525","source":"ACS Publications","title":"Electropolymerized Melamine on Electrochemically Reduced Graphene Oxide: Growth Mechanistics, Electrode Processing, and Amperometric Sensing of Acyclovir","title-short":"Electropolymerized Melamine on Electrochemically Reduced Graphene Oxide","volume":"39","author":[{"family":"Kanagavalli","given":"Pandiyaraj"},{"family":"Natchimuthu Karuppusamy","given":"Murugasenapathi"},{"family":"Ganesan","given":"Veka Sri"},{"family":"Saravanan","given":"Hari Prabhu"},{"family":"Palanisamy","given":"Tamilarasan"},{"family":"Veerapandian","given":"Murugan"}],"issued":{"date-parts":[["2023",3,7]]}}}],"schema":"https://github.com/citation-style-language/schema/raw/master/csl-citation.json"} </w:instrText>
      </w:r>
      <w:r w:rsidR="00C30CAD" w:rsidRPr="009A547F">
        <w:rPr>
          <w:rFonts w:ascii="Arial" w:hAnsi="Arial" w:cs="Arial"/>
          <w:b/>
          <w:bCs/>
          <w:color w:val="000000" w:themeColor="text1"/>
        </w:rPr>
        <w:fldChar w:fldCharType="separate"/>
      </w:r>
      <w:r w:rsidR="00C30CAD" w:rsidRPr="009A547F">
        <w:rPr>
          <w:rFonts w:ascii="Arial" w:hAnsi="Arial" w:cs="Arial"/>
          <w:b/>
          <w:bCs/>
          <w:color w:val="000000" w:themeColor="text1"/>
        </w:rPr>
        <w:t>(Kanagavalli et al., 2023)</w:t>
      </w:r>
      <w:r w:rsidR="00C30CAD" w:rsidRPr="009A547F">
        <w:rPr>
          <w:rFonts w:ascii="Arial" w:hAnsi="Arial" w:cs="Arial"/>
          <w:b/>
          <w:bCs/>
          <w:color w:val="000000" w:themeColor="text1"/>
        </w:rPr>
        <w:fldChar w:fldCharType="end"/>
      </w:r>
    </w:p>
    <w:p w14:paraId="5E26757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 Validation of the Melamine Detection Method</w:t>
      </w:r>
    </w:p>
    <w:p w14:paraId="047658DD"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part of the work focused on certain validation parameters applied to the designed analytical method. These parameters included: linearity, limits of detection (LOD) and quantification (LOQ), accuracy (or recovery rate), precision, and selectivity. These validation studies were conducted using the Differential Pulse </w:t>
      </w:r>
      <w:proofErr w:type="spellStart"/>
      <w:r w:rsidRPr="00C56606">
        <w:rPr>
          <w:rFonts w:ascii="Arial" w:hAnsi="Arial" w:cs="Arial"/>
          <w:color w:val="000000" w:themeColor="text1"/>
        </w:rPr>
        <w:t>Voltametry</w:t>
      </w:r>
      <w:proofErr w:type="spellEnd"/>
      <w:r w:rsidRPr="00C56606">
        <w:rPr>
          <w:rFonts w:ascii="Arial" w:hAnsi="Arial" w:cs="Arial"/>
          <w:color w:val="000000" w:themeColor="text1"/>
        </w:rPr>
        <w:t xml:space="preserve"> (DPV) technique under optimal melamine detection conditions with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p>
    <w:p w14:paraId="4B3BD3F3" w14:textId="77777777" w:rsidR="00C30CAD" w:rsidRPr="00C56606" w:rsidRDefault="00C30CAD" w:rsidP="00C30CAD">
      <w:pPr>
        <w:spacing w:line="360" w:lineRule="auto"/>
        <w:jc w:val="both"/>
        <w:rPr>
          <w:rFonts w:ascii="Arial" w:hAnsi="Arial" w:cs="Arial"/>
          <w:color w:val="000000" w:themeColor="text1"/>
        </w:rPr>
      </w:pPr>
    </w:p>
    <w:p w14:paraId="513EFDEC"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lastRenderedPageBreak/>
        <w:t>3.3.1. Linearity Study</w:t>
      </w:r>
    </w:p>
    <w:p w14:paraId="78A02F1B"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In order to demonstrate the linearity of the implemented detection method, a calibration study was conducted in the range 0.5 ng/mL to 50 ng/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For this study, ten (10) different melamine concentrations were considered. Representative results are summarized in Fig. 10:</w:t>
      </w:r>
    </w:p>
    <w:p w14:paraId="343C1FFC"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222DDADE" wp14:editId="54323A4F">
            <wp:extent cx="5113020" cy="3070860"/>
            <wp:effectExtent l="0" t="0" r="0" b="0"/>
            <wp:docPr id="101381115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3020" cy="3070860"/>
                    </a:xfrm>
                    <a:prstGeom prst="rect">
                      <a:avLst/>
                    </a:prstGeom>
                    <a:noFill/>
                  </pic:spPr>
                </pic:pic>
              </a:graphicData>
            </a:graphic>
          </wp:inline>
        </w:drawing>
      </w:r>
    </w:p>
    <w:p w14:paraId="01A3E616"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10.  A) DPV for (a) 00 ng/mL, (b) 05 ng/mL, (c) 10 ng/mL, (d) 15 ng/mL, (e) 20 ng/mL, (f) 25 ng/mL, (g) 30 ng/mL, (h) 35 ng/mL, (</w:t>
      </w:r>
      <w:proofErr w:type="spellStart"/>
      <w:r w:rsidRPr="00C56606">
        <w:rPr>
          <w:rFonts w:ascii="Arial" w:hAnsi="Arial" w:cs="Arial"/>
          <w:b/>
          <w:bCs/>
          <w:color w:val="000000" w:themeColor="text1"/>
        </w:rPr>
        <w:t>i</w:t>
      </w:r>
      <w:proofErr w:type="spellEnd"/>
      <w:r w:rsidRPr="00C56606">
        <w:rPr>
          <w:rFonts w:ascii="Arial" w:hAnsi="Arial" w:cs="Arial"/>
          <w:b/>
          <w:bCs/>
          <w:color w:val="000000" w:themeColor="text1"/>
        </w:rPr>
        <w:t>) 40 ng/mL, (j) 45 ng/mL and (k) 50 ng/mL of melamine in 0.1M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 xml:space="preserve">4 </w:t>
      </w:r>
      <w:r w:rsidRPr="00C56606">
        <w:rPr>
          <w:rFonts w:ascii="Arial" w:hAnsi="Arial" w:cs="Arial"/>
          <w:b/>
          <w:bCs/>
          <w:color w:val="000000" w:themeColor="text1"/>
        </w:rPr>
        <w:t xml:space="preserve">in the presence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B) and C) Correlations between current and melamine concentration</w:t>
      </w:r>
    </w:p>
    <w:p w14:paraId="07BE7DD0" w14:textId="77777777" w:rsidR="00C30CAD" w:rsidRPr="00C56606" w:rsidRDefault="00C30CAD" w:rsidP="00C30CAD">
      <w:pPr>
        <w:spacing w:line="360" w:lineRule="auto"/>
        <w:jc w:val="both"/>
        <w:rPr>
          <w:rFonts w:ascii="Arial" w:hAnsi="Arial" w:cs="Arial"/>
          <w:color w:val="000000" w:themeColor="text1"/>
        </w:rPr>
      </w:pPr>
    </w:p>
    <w:p w14:paraId="75EED071" w14:textId="20691EC1"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Fig. 10.A shows the evolution of the DPV spectra of the current with the increase in the concentration of melamine in the detection medium. The observation is that the current seems to increase linearly with the concentration of melamine. Moreover, this hypothesis is confirmed by the extrapolation of the results of Fig. 10.B and 10.C which made it possible to obtain an equation defined by the expression:</w:t>
      </w:r>
    </w:p>
    <w:p w14:paraId="65BF80B6"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                         </w:t>
      </w:r>
      <w:proofErr w:type="spellStart"/>
      <w:r w:rsidRPr="00C56606">
        <w:rPr>
          <w:rFonts w:ascii="Arial" w:hAnsi="Arial" w:cs="Arial"/>
          <w:b/>
          <w:bCs/>
          <w:color w:val="000000" w:themeColor="text1"/>
        </w:rPr>
        <w:t>i</w:t>
      </w:r>
      <w:proofErr w:type="spellEnd"/>
      <w:r w:rsidRPr="00C56606">
        <w:rPr>
          <w:rFonts w:ascii="Arial" w:hAnsi="Arial" w:cs="Arial"/>
          <w:b/>
          <w:bCs/>
          <w:color w:val="000000" w:themeColor="text1"/>
        </w:rPr>
        <w:t xml:space="preserve"> (µA) = 0,1617C (ng/mL) + 2,6799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0,9838</w:t>
      </w:r>
      <w:r w:rsidRPr="00C56606">
        <w:rPr>
          <w:rFonts w:ascii="Arial" w:hAnsi="Arial" w:cs="Arial"/>
          <w:color w:val="000000" w:themeColor="text1"/>
        </w:rPr>
        <w:t xml:space="preserve">      </w:t>
      </w:r>
    </w:p>
    <w:p w14:paraId="7EB9BFDF"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 </w:t>
      </w:r>
    </w:p>
    <w:p w14:paraId="3702D495" w14:textId="02347C78"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So, the implemented detection method has good linearity (R</w:t>
      </w:r>
      <w:r w:rsidRPr="00C56606">
        <w:rPr>
          <w:rFonts w:ascii="Arial" w:hAnsi="Arial" w:cs="Arial"/>
          <w:color w:val="000000" w:themeColor="text1"/>
          <w:vertAlign w:val="superscript"/>
        </w:rPr>
        <w:t xml:space="preserve">2 </w:t>
      </w:r>
      <w:r w:rsidRPr="00C56606">
        <w:rPr>
          <w:rFonts w:ascii="Arial" w:hAnsi="Arial" w:cs="Arial"/>
          <w:color w:val="000000" w:themeColor="text1"/>
        </w:rPr>
        <w:t xml:space="preserve">= 0.9838). Using the slope (S) and standard deviation of deviation (s) of the calibration curve (E.7), the value obtained by calculation for the detection limit is 3.488 ng/mL and 11.627 ng/mL for the quantification limit. However, according to certain regulatory agencies working in the field of food safety, such as the FDA (Food and Drug Administration) in the USA, the recommended limit for excess </w:t>
      </w:r>
      <w:r w:rsidRPr="00C56606">
        <w:rPr>
          <w:rFonts w:ascii="Arial" w:hAnsi="Arial" w:cs="Arial"/>
          <w:color w:val="000000" w:themeColor="text1"/>
        </w:rPr>
        <w:lastRenderedPageBreak/>
        <w:t xml:space="preserve">melamine is 1 µg/mL in dairy foods for infants and 2.5 µg/mL for other individuals. As for the World Health Organization (WHO), it has set the limit for excess melamine at 0.2 µg/ml in dairy products </w:t>
      </w:r>
      <w:r w:rsidRPr="00711E46">
        <w:rPr>
          <w:rFonts w:ascii="Arial" w:hAnsi="Arial" w:cs="Arial"/>
          <w:b/>
          <w:bCs/>
          <w:color w:val="000000" w:themeColor="text1"/>
        </w:rPr>
        <w:fldChar w:fldCharType="begin"/>
      </w:r>
      <w:r w:rsidRPr="00711E46">
        <w:rPr>
          <w:rFonts w:ascii="Arial" w:hAnsi="Arial" w:cs="Arial"/>
          <w:b/>
          <w:bCs/>
          <w:color w:val="000000" w:themeColor="text1"/>
        </w:rPr>
        <w:instrText xml:space="preserve"> ADDIN ZOTERO_ITEM CSL_CITATION {"citationID":"76knjn3w","properties":{"formattedCitation":"(Ingelfinger, 2008)","plainCitation":"(Ingelfinger, 2008)","noteIndex":0},"citationItems":[{"id":96,"uris":["http://zotero.org/users/local/alnDPFsD/items/C4LRC4EH"],"itemData":{"id":96,"type":"article-journal","abstract":"More than 294,000 children in China have reportedly been affected by melamine contamination of tainted infant formula. Dr. Julie Ingelfinger writes that the contaminated formula was taken off the market, but the story of melamine contamination is far from over. Food contamination, whether accidental or intentional, has been a sad, recurrent theme throughout recorded history, going back some 8000 years and described in the Old Testament. However, a new dimension has been added in this new millennium: globalization and international agribusiness allow problems with the food supply to spread around the planet all too quickly. The most recent, and still evolving, example is the epidemic of melamine poisoning stemming from tainted infant formula in China. More than 294,000 children in China have reportedly been affected by adulterated formula. Over 50,000 were hospitalized, and at least 6 died. Some are said . . .","container-title":"New England Journal of Medicine","DOI":"10.1056/NEJMp0808410","ISSN":"0028-4793","issue":"26","note":"publisher: Massachusetts Medical Society\n_eprint: https://www.nejm.org/doi/pdf/10.1056/NEJMp0808410","page":"2745-2748","source":"Taylor and Francis+NEJM","title":"Melamine and the Global Implications of Food Contamination","volume":"359","author":[{"family":"Ingelfinger","given":"Julie R."}],"issued":{"date-parts":[["2008",12,25]]}}}],"schema":"https://github.com/citation-style-language/schema/raw/master/csl-citation.json"} </w:instrText>
      </w:r>
      <w:r w:rsidRPr="00711E46">
        <w:rPr>
          <w:rFonts w:ascii="Arial" w:hAnsi="Arial" w:cs="Arial"/>
          <w:b/>
          <w:bCs/>
          <w:color w:val="000000" w:themeColor="text1"/>
        </w:rPr>
        <w:fldChar w:fldCharType="separate"/>
      </w:r>
      <w:r w:rsidRPr="00711E46">
        <w:rPr>
          <w:rFonts w:ascii="Arial" w:hAnsi="Arial" w:cs="Arial"/>
          <w:b/>
          <w:bCs/>
          <w:color w:val="000000" w:themeColor="text1"/>
        </w:rPr>
        <w:t>(Ingelfinger, 2008)</w:t>
      </w:r>
      <w:r w:rsidRPr="00711E46">
        <w:rPr>
          <w:rFonts w:ascii="Arial" w:hAnsi="Arial" w:cs="Arial"/>
          <w:b/>
          <w:bCs/>
          <w:color w:val="000000" w:themeColor="text1"/>
        </w:rPr>
        <w:fldChar w:fldCharType="end"/>
      </w:r>
      <w:r w:rsidRPr="00C56606">
        <w:rPr>
          <w:rFonts w:ascii="Arial" w:hAnsi="Arial" w:cs="Arial"/>
          <w:color w:val="000000" w:themeColor="text1"/>
        </w:rPr>
        <w:t xml:space="preserve">. In the context of our work, the detection limit obtained is well below the limit values ​​adopted by the FDA and the WHO. And, given that in Côte d'Ivoire and in many countries in sub-Saharan Africa, legislation and analyses aimed at providing evidence of the presence of melamine in dairy products are very weak, the popularization of our work will therefore be a relief for many countries in sub-Saharan Africa </w:t>
      </w:r>
      <w:r w:rsidRPr="00200E0E">
        <w:rPr>
          <w:rFonts w:ascii="Arial" w:hAnsi="Arial" w:cs="Arial"/>
          <w:b/>
          <w:bCs/>
          <w:color w:val="000000" w:themeColor="text1"/>
        </w:rPr>
        <w:fldChar w:fldCharType="begin"/>
      </w:r>
      <w:r w:rsidRPr="00200E0E">
        <w:rPr>
          <w:rFonts w:ascii="Arial" w:hAnsi="Arial" w:cs="Arial"/>
          <w:b/>
          <w:bCs/>
          <w:color w:val="000000" w:themeColor="text1"/>
        </w:rPr>
        <w:instrText xml:space="preserve"> ADDIN ZOTERO_ITEM CSL_CITATION {"citationID":"KhzmyXSQ","properties":{"formattedCitation":"(Akinyemi et al., 2021)","plainCitation":"(Akinyemi et al., 2021)","noteIndex":0},"citationItems":[{"id":98,"uris":["http://zotero.org/users/local/alnDPFsD/items/AQSCJXHP"],"itemData":{"id":98,"type":"article-journal","abstract":"Animal milk types in sub-Saharan Africa (SSA) are processed into varieties of products using different traditional methods and are widely consumed by households to support nutritional intake and diet. Dairy products contain several microorganisms, their metabolites, and other chemical compounds, some with health benefits and many others considered as potential health hazards. Consumption of contaminated milk products could have serious health implications for consumers. To access the safety of milk products across SSA, studies in the region investigating the occurrences of pathogens as well as chemical compounds such as heat stable toxins and veterinary drug residues in animal milk and its products were reviewed. This is done with a holistic view in light of the emerging exposome paradigm for improving food safety and consumer health in the region. Herein, we showed that several published studies in SSA applied conventional and/or less sensitive methods in detecting microbial species and chemical contaminants. This has serious implications in food safety because the correct identity of a microbial species and accurate screening for chemical contaminants is crucial for predicting the potential human health effects that undermine the benefits from consumption of these foods. Furthermore, we highlighted gaps in determining the extent of viral and parasitic contamination of milk products across SSA as well as investigating multiple classes of chemical contaminants. Consequently, robust studies should be conducted in this regard. Also, efforts such as development cooperation projects should be initiated by all stakeholders including scientists, regulatory agencies, and policy makers to improve the dairy product chain in SSA in view of safeguarding consumer health.","container-title":"Comprehensive Reviews in Food Science and Food Safety","DOI":"10.1111/1541-4337.12712","ISSN":"1541-4337","issue":"2","language":"en","license":"© 2021 Institute of Food Technologists®","note":"_eprint: https://onlinelibrary.wiley.com/doi/pdf/10.1111/1541-4337.12712","page":"1188-1220","source":"Wiley Online Library","title":"A review of microbes and chemical contaminants in dairy products in sub-Saharan Africa","volume":"20","author":[{"family":"Akinyemi","given":"Muiz O."},{"family":"Ayeni","given":"Kolawole I."},{"family":"Ogunremi","given":"Omotade R."},{"family":"Adeleke","given":"Rasheed A."},{"family":"Oguntoyinbo","given":"Folarin A."},{"family":"Warth","given":"Benedikt"},{"family":"Ezekiel","given":"Chibundu N."}],"issued":{"date-parts":[["2021"]]}}}],"schema":"https://github.com/citation-style-language/schema/raw/master/csl-citation.json"} </w:instrText>
      </w:r>
      <w:r w:rsidRPr="00200E0E">
        <w:rPr>
          <w:rFonts w:ascii="Arial" w:hAnsi="Arial" w:cs="Arial"/>
          <w:b/>
          <w:bCs/>
          <w:color w:val="000000" w:themeColor="text1"/>
        </w:rPr>
        <w:fldChar w:fldCharType="separate"/>
      </w:r>
      <w:r w:rsidRPr="00200E0E">
        <w:rPr>
          <w:rFonts w:ascii="Arial" w:hAnsi="Arial" w:cs="Arial"/>
          <w:b/>
          <w:bCs/>
          <w:color w:val="000000" w:themeColor="text1"/>
        </w:rPr>
        <w:t>(Akinyemi et al., 2021)</w:t>
      </w:r>
      <w:r w:rsidRPr="00200E0E">
        <w:rPr>
          <w:rFonts w:ascii="Arial" w:hAnsi="Arial" w:cs="Arial"/>
          <w:b/>
          <w:bCs/>
          <w:color w:val="000000" w:themeColor="text1"/>
        </w:rPr>
        <w:fldChar w:fldCharType="end"/>
      </w:r>
      <w:r w:rsidRPr="00C56606">
        <w:rPr>
          <w:rFonts w:ascii="Arial" w:hAnsi="Arial" w:cs="Arial"/>
          <w:color w:val="000000" w:themeColor="text1"/>
        </w:rPr>
        <w:t xml:space="preserve">. </w:t>
      </w:r>
    </w:p>
    <w:p w14:paraId="02A23AAA" w14:textId="77777777" w:rsidR="00C30CAD" w:rsidRPr="00C56606" w:rsidRDefault="00C30CAD" w:rsidP="00C30CAD">
      <w:pPr>
        <w:spacing w:line="360" w:lineRule="auto"/>
        <w:jc w:val="both"/>
        <w:rPr>
          <w:rFonts w:ascii="Arial" w:hAnsi="Arial" w:cs="Arial"/>
          <w:color w:val="000000" w:themeColor="text1"/>
        </w:rPr>
      </w:pPr>
    </w:p>
    <w:p w14:paraId="24B139C4"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3.3.2. Detection Method Accuracy Study</w:t>
      </w:r>
    </w:p>
    <w:p w14:paraId="3E01DBE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demonstrate the reliability of the designed detection method, a study was conducted to evaluate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electrode's ability to recover melamine of known concentrations. This study involved the analysis of six melamine standard solutions with concentrations ranging from 0 to 50 ng/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The results are summarized in Table 1. It appears from this study that the melamine recovery rates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vary between 98.2% and 100.8%. Therefore, the </w:t>
      </w:r>
      <w:proofErr w:type="spellStart"/>
      <w:r w:rsidRPr="00C56606">
        <w:rPr>
          <w:rFonts w:ascii="Arial" w:hAnsi="Arial" w:cs="Arial"/>
          <w:color w:val="000000" w:themeColor="text1"/>
        </w:rPr>
        <w:t>cCQDs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has an excellent melamine recovery capacity which confirms the reliability of the analytical method.</w:t>
      </w:r>
    </w:p>
    <w:p w14:paraId="685E63F7" w14:textId="77777777" w:rsidR="00C30CAD" w:rsidRPr="00C56606" w:rsidRDefault="00C30CAD" w:rsidP="00C30CAD">
      <w:pPr>
        <w:spacing w:line="360" w:lineRule="auto"/>
        <w:jc w:val="both"/>
        <w:rPr>
          <w:rFonts w:ascii="Arial" w:hAnsi="Arial" w:cs="Arial"/>
          <w:color w:val="000000" w:themeColor="text1"/>
        </w:rPr>
      </w:pPr>
    </w:p>
    <w:p w14:paraId="082DF14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Table 1.   Recovery rates in different melamine solutions (n ​​= 3)   </w:t>
      </w:r>
    </w:p>
    <w:tbl>
      <w:tblPr>
        <w:tblStyle w:val="TableGrid"/>
        <w:tblW w:w="0" w:type="auto"/>
        <w:tblLook w:val="04A0" w:firstRow="1" w:lastRow="0" w:firstColumn="1" w:lastColumn="0" w:noHBand="0" w:noVBand="1"/>
      </w:tblPr>
      <w:tblGrid>
        <w:gridCol w:w="3440"/>
        <w:gridCol w:w="2016"/>
        <w:gridCol w:w="2752"/>
      </w:tblGrid>
      <w:tr w:rsidR="00C56606" w:rsidRPr="00C56606" w14:paraId="3427CE38" w14:textId="77777777" w:rsidTr="006A52C0">
        <w:tc>
          <w:tcPr>
            <w:tcW w:w="3828" w:type="dxa"/>
            <w:tcBorders>
              <w:left w:val="nil"/>
              <w:bottom w:val="single" w:sz="4" w:space="0" w:color="auto"/>
              <w:right w:val="nil"/>
            </w:tcBorders>
          </w:tcPr>
          <w:p w14:paraId="658DA52D"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Added (ng/mL)</w:t>
            </w:r>
          </w:p>
        </w:tc>
        <w:tc>
          <w:tcPr>
            <w:tcW w:w="2182" w:type="dxa"/>
            <w:tcBorders>
              <w:left w:val="nil"/>
              <w:bottom w:val="single" w:sz="4" w:space="0" w:color="auto"/>
              <w:right w:val="nil"/>
            </w:tcBorders>
          </w:tcPr>
          <w:p w14:paraId="0606A9A2"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Found (ng/mL)</w:t>
            </w:r>
          </w:p>
        </w:tc>
        <w:tc>
          <w:tcPr>
            <w:tcW w:w="3006" w:type="dxa"/>
            <w:tcBorders>
              <w:left w:val="nil"/>
              <w:bottom w:val="single" w:sz="4" w:space="0" w:color="auto"/>
              <w:right w:val="nil"/>
            </w:tcBorders>
          </w:tcPr>
          <w:p w14:paraId="48A6701C"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Recovery (%)</w:t>
            </w:r>
          </w:p>
        </w:tc>
      </w:tr>
      <w:tr w:rsidR="00C56606" w:rsidRPr="00C56606" w14:paraId="45F670D0" w14:textId="77777777" w:rsidTr="006A52C0">
        <w:tc>
          <w:tcPr>
            <w:tcW w:w="3828" w:type="dxa"/>
            <w:tcBorders>
              <w:left w:val="nil"/>
              <w:bottom w:val="nil"/>
              <w:right w:val="nil"/>
            </w:tcBorders>
          </w:tcPr>
          <w:p w14:paraId="761F1155"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07.3</w:t>
            </w:r>
          </w:p>
        </w:tc>
        <w:tc>
          <w:tcPr>
            <w:tcW w:w="2182" w:type="dxa"/>
            <w:tcBorders>
              <w:left w:val="nil"/>
              <w:bottom w:val="nil"/>
              <w:right w:val="nil"/>
            </w:tcBorders>
          </w:tcPr>
          <w:p w14:paraId="20E8E5A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07.28</w:t>
            </w:r>
          </w:p>
        </w:tc>
        <w:tc>
          <w:tcPr>
            <w:tcW w:w="3006" w:type="dxa"/>
            <w:tcBorders>
              <w:left w:val="nil"/>
              <w:bottom w:val="nil"/>
              <w:right w:val="nil"/>
            </w:tcBorders>
          </w:tcPr>
          <w:p w14:paraId="21BF60E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099.7 ± 1.9</w:t>
            </w:r>
          </w:p>
        </w:tc>
      </w:tr>
      <w:tr w:rsidR="00C56606" w:rsidRPr="00C56606" w14:paraId="1BE3AB43" w14:textId="77777777" w:rsidTr="006A52C0">
        <w:tc>
          <w:tcPr>
            <w:tcW w:w="3828" w:type="dxa"/>
            <w:tcBorders>
              <w:top w:val="nil"/>
              <w:left w:val="nil"/>
              <w:bottom w:val="nil"/>
              <w:right w:val="nil"/>
            </w:tcBorders>
          </w:tcPr>
          <w:p w14:paraId="1A52BA0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12.3</w:t>
            </w:r>
          </w:p>
        </w:tc>
        <w:tc>
          <w:tcPr>
            <w:tcW w:w="2182" w:type="dxa"/>
            <w:tcBorders>
              <w:top w:val="nil"/>
              <w:left w:val="nil"/>
              <w:bottom w:val="nil"/>
              <w:right w:val="nil"/>
            </w:tcBorders>
          </w:tcPr>
          <w:p w14:paraId="72B83A1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12.08</w:t>
            </w:r>
          </w:p>
        </w:tc>
        <w:tc>
          <w:tcPr>
            <w:tcW w:w="3006" w:type="dxa"/>
            <w:tcBorders>
              <w:top w:val="nil"/>
              <w:left w:val="nil"/>
              <w:bottom w:val="nil"/>
              <w:right w:val="nil"/>
            </w:tcBorders>
          </w:tcPr>
          <w:p w14:paraId="2098AAF8"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098.2 ± 2.4</w:t>
            </w:r>
          </w:p>
        </w:tc>
      </w:tr>
      <w:tr w:rsidR="00C56606" w:rsidRPr="00C56606" w14:paraId="6FA09074" w14:textId="77777777" w:rsidTr="006A52C0">
        <w:tc>
          <w:tcPr>
            <w:tcW w:w="3828" w:type="dxa"/>
            <w:tcBorders>
              <w:top w:val="nil"/>
              <w:left w:val="nil"/>
              <w:bottom w:val="nil"/>
              <w:right w:val="nil"/>
            </w:tcBorders>
          </w:tcPr>
          <w:p w14:paraId="082DE18A"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17.2</w:t>
            </w:r>
          </w:p>
        </w:tc>
        <w:tc>
          <w:tcPr>
            <w:tcW w:w="2182" w:type="dxa"/>
            <w:tcBorders>
              <w:top w:val="nil"/>
              <w:left w:val="nil"/>
              <w:bottom w:val="nil"/>
              <w:right w:val="nil"/>
            </w:tcBorders>
          </w:tcPr>
          <w:p w14:paraId="63322773"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17.02</w:t>
            </w:r>
          </w:p>
        </w:tc>
        <w:tc>
          <w:tcPr>
            <w:tcW w:w="3006" w:type="dxa"/>
            <w:tcBorders>
              <w:top w:val="nil"/>
              <w:left w:val="nil"/>
              <w:bottom w:val="nil"/>
              <w:right w:val="nil"/>
            </w:tcBorders>
          </w:tcPr>
          <w:p w14:paraId="16204916"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098.9 ± 2.3</w:t>
            </w:r>
          </w:p>
        </w:tc>
      </w:tr>
      <w:tr w:rsidR="00C56606" w:rsidRPr="00C56606" w14:paraId="63C30B5B" w14:textId="77777777" w:rsidTr="006A52C0">
        <w:tc>
          <w:tcPr>
            <w:tcW w:w="3828" w:type="dxa"/>
            <w:tcBorders>
              <w:top w:val="nil"/>
              <w:left w:val="nil"/>
              <w:bottom w:val="nil"/>
              <w:right w:val="nil"/>
            </w:tcBorders>
          </w:tcPr>
          <w:p w14:paraId="7DD2AC92"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22.2</w:t>
            </w:r>
          </w:p>
        </w:tc>
        <w:tc>
          <w:tcPr>
            <w:tcW w:w="2182" w:type="dxa"/>
            <w:tcBorders>
              <w:top w:val="nil"/>
              <w:left w:val="nil"/>
              <w:bottom w:val="nil"/>
              <w:right w:val="nil"/>
            </w:tcBorders>
          </w:tcPr>
          <w:p w14:paraId="163355C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22.04</w:t>
            </w:r>
          </w:p>
        </w:tc>
        <w:tc>
          <w:tcPr>
            <w:tcW w:w="3006" w:type="dxa"/>
            <w:tcBorders>
              <w:top w:val="nil"/>
              <w:left w:val="nil"/>
              <w:bottom w:val="nil"/>
              <w:right w:val="nil"/>
            </w:tcBorders>
          </w:tcPr>
          <w:p w14:paraId="4A6D723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099.3 ± 3.5</w:t>
            </w:r>
          </w:p>
        </w:tc>
      </w:tr>
      <w:tr w:rsidR="00C56606" w:rsidRPr="00C56606" w14:paraId="201AB6D7" w14:textId="77777777" w:rsidTr="006A52C0">
        <w:tc>
          <w:tcPr>
            <w:tcW w:w="3828" w:type="dxa"/>
            <w:tcBorders>
              <w:top w:val="nil"/>
              <w:left w:val="nil"/>
              <w:bottom w:val="nil"/>
              <w:right w:val="nil"/>
            </w:tcBorders>
          </w:tcPr>
          <w:p w14:paraId="4C97936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27.0</w:t>
            </w:r>
          </w:p>
        </w:tc>
        <w:tc>
          <w:tcPr>
            <w:tcW w:w="2182" w:type="dxa"/>
            <w:tcBorders>
              <w:top w:val="nil"/>
              <w:left w:val="nil"/>
              <w:bottom w:val="nil"/>
              <w:right w:val="nil"/>
            </w:tcBorders>
          </w:tcPr>
          <w:p w14:paraId="6DFF8F9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27.18</w:t>
            </w:r>
          </w:p>
        </w:tc>
        <w:tc>
          <w:tcPr>
            <w:tcW w:w="3006" w:type="dxa"/>
            <w:tcBorders>
              <w:top w:val="nil"/>
              <w:left w:val="nil"/>
              <w:bottom w:val="nil"/>
              <w:right w:val="nil"/>
            </w:tcBorders>
          </w:tcPr>
          <w:p w14:paraId="0035842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100.7 ± 1.9</w:t>
            </w:r>
          </w:p>
        </w:tc>
      </w:tr>
      <w:tr w:rsidR="00C56606" w:rsidRPr="00C56606" w14:paraId="7743AD80" w14:textId="77777777" w:rsidTr="006A52C0">
        <w:tc>
          <w:tcPr>
            <w:tcW w:w="3828" w:type="dxa"/>
            <w:tcBorders>
              <w:top w:val="nil"/>
              <w:left w:val="nil"/>
              <w:right w:val="nil"/>
            </w:tcBorders>
          </w:tcPr>
          <w:p w14:paraId="3BE50935"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32.0</w:t>
            </w:r>
          </w:p>
        </w:tc>
        <w:tc>
          <w:tcPr>
            <w:tcW w:w="2182" w:type="dxa"/>
            <w:tcBorders>
              <w:top w:val="nil"/>
              <w:left w:val="nil"/>
              <w:right w:val="nil"/>
            </w:tcBorders>
          </w:tcPr>
          <w:p w14:paraId="5C9F19D5"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32.25</w:t>
            </w:r>
          </w:p>
        </w:tc>
        <w:tc>
          <w:tcPr>
            <w:tcW w:w="3006" w:type="dxa"/>
            <w:tcBorders>
              <w:top w:val="nil"/>
              <w:left w:val="nil"/>
              <w:right w:val="nil"/>
            </w:tcBorders>
          </w:tcPr>
          <w:p w14:paraId="5EAEE99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100.8 ± 2.4</w:t>
            </w:r>
          </w:p>
        </w:tc>
      </w:tr>
    </w:tbl>
    <w:p w14:paraId="7A64066D" w14:textId="77777777" w:rsidR="00C30CAD" w:rsidRPr="00C56606" w:rsidRDefault="00C30CAD" w:rsidP="00C30CAD">
      <w:pPr>
        <w:spacing w:line="360" w:lineRule="auto"/>
        <w:jc w:val="both"/>
        <w:rPr>
          <w:rFonts w:ascii="Arial" w:hAnsi="Arial" w:cs="Arial"/>
          <w:color w:val="000000" w:themeColor="text1"/>
        </w:rPr>
      </w:pPr>
    </w:p>
    <w:p w14:paraId="5D98B999" w14:textId="77777777" w:rsidR="009410AE" w:rsidRDefault="009410AE" w:rsidP="00C30CAD">
      <w:pPr>
        <w:spacing w:line="360" w:lineRule="auto"/>
        <w:jc w:val="both"/>
        <w:rPr>
          <w:rFonts w:ascii="Arial" w:hAnsi="Arial" w:cs="Arial"/>
          <w:color w:val="000000" w:themeColor="text1"/>
        </w:rPr>
      </w:pPr>
    </w:p>
    <w:p w14:paraId="66C4EECB" w14:textId="77777777" w:rsidR="009410AE" w:rsidRDefault="009410AE" w:rsidP="00C30CAD">
      <w:pPr>
        <w:spacing w:line="360" w:lineRule="auto"/>
        <w:jc w:val="both"/>
        <w:rPr>
          <w:rFonts w:ascii="Arial" w:hAnsi="Arial" w:cs="Arial"/>
          <w:color w:val="000000" w:themeColor="text1"/>
        </w:rPr>
      </w:pPr>
    </w:p>
    <w:p w14:paraId="38B334E1" w14:textId="0EF1A148"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3.3.3. Detection Method Accuracy Study</w:t>
      </w:r>
    </w:p>
    <w:p w14:paraId="4E006252"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Following the optimized parameters, the accuracy of the designed detection method was evaluated through intra-/inter-day detection tests. This study aimed to evaluate the relative standard deviation (RSD) of the intra-day and inter-day detection tests of melamine. And for this study, the six melamine concentrations chosen for the accuracy study were repeated. Table 2 presents the summary of the results </w:t>
      </w:r>
      <w:proofErr w:type="gramStart"/>
      <w:r w:rsidRPr="00C56606">
        <w:rPr>
          <w:rFonts w:ascii="Arial" w:hAnsi="Arial" w:cs="Arial"/>
          <w:color w:val="000000" w:themeColor="text1"/>
        </w:rPr>
        <w:t>obtained :</w:t>
      </w:r>
      <w:proofErr w:type="gramEnd"/>
    </w:p>
    <w:p w14:paraId="0149BAB8" w14:textId="77777777" w:rsidR="00815E45" w:rsidRPr="00C56606" w:rsidRDefault="00815E45" w:rsidP="00C30CAD">
      <w:pPr>
        <w:spacing w:line="360" w:lineRule="auto"/>
        <w:jc w:val="both"/>
        <w:rPr>
          <w:rFonts w:ascii="Arial" w:hAnsi="Arial" w:cs="Arial"/>
          <w:color w:val="000000" w:themeColor="text1"/>
        </w:rPr>
      </w:pPr>
    </w:p>
    <w:p w14:paraId="7FC8C1AC" w14:textId="77777777" w:rsidR="00C30CAD" w:rsidRPr="00C56606" w:rsidRDefault="00C30CAD" w:rsidP="00C30CAD">
      <w:pPr>
        <w:spacing w:line="360" w:lineRule="auto"/>
        <w:jc w:val="both"/>
        <w:rPr>
          <w:rFonts w:ascii="Arial" w:hAnsi="Arial" w:cs="Arial"/>
          <w:color w:val="000000" w:themeColor="text1"/>
        </w:rPr>
      </w:pPr>
    </w:p>
    <w:p w14:paraId="53BAD42D"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lastRenderedPageBreak/>
        <w:t>Table 2.      Relative Standard Deviation (RSD)</w:t>
      </w:r>
    </w:p>
    <w:tbl>
      <w:tblPr>
        <w:tblStyle w:val="TableGrid"/>
        <w:tblW w:w="0" w:type="auto"/>
        <w:tblLook w:val="04A0" w:firstRow="1" w:lastRow="0" w:firstColumn="1" w:lastColumn="0" w:noHBand="0" w:noVBand="1"/>
      </w:tblPr>
      <w:tblGrid>
        <w:gridCol w:w="1105"/>
        <w:gridCol w:w="1606"/>
        <w:gridCol w:w="2818"/>
        <w:gridCol w:w="294"/>
        <w:gridCol w:w="1128"/>
        <w:gridCol w:w="1257"/>
      </w:tblGrid>
      <w:tr w:rsidR="00C56606" w:rsidRPr="00C56606" w14:paraId="0785E550" w14:textId="77777777" w:rsidTr="006A52C0">
        <w:tc>
          <w:tcPr>
            <w:tcW w:w="1105" w:type="dxa"/>
            <w:tcBorders>
              <w:left w:val="nil"/>
              <w:bottom w:val="nil"/>
              <w:right w:val="nil"/>
            </w:tcBorders>
          </w:tcPr>
          <w:p w14:paraId="416AA361"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b/>
                <w:bCs/>
                <w:color w:val="000000" w:themeColor="text1"/>
              </w:rPr>
              <w:t>Added (ng/mL)</w:t>
            </w:r>
          </w:p>
        </w:tc>
        <w:tc>
          <w:tcPr>
            <w:tcW w:w="4424" w:type="dxa"/>
            <w:gridSpan w:val="2"/>
            <w:tcBorders>
              <w:left w:val="nil"/>
              <w:bottom w:val="nil"/>
              <w:right w:val="nil"/>
            </w:tcBorders>
          </w:tcPr>
          <w:p w14:paraId="330AA2B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b/>
                <w:bCs/>
                <w:color w:val="000000" w:themeColor="text1"/>
              </w:rPr>
              <w:t>Found (ng/mL)</w:t>
            </w:r>
          </w:p>
        </w:tc>
        <w:tc>
          <w:tcPr>
            <w:tcW w:w="294" w:type="dxa"/>
            <w:tcBorders>
              <w:left w:val="nil"/>
              <w:bottom w:val="nil"/>
              <w:right w:val="nil"/>
            </w:tcBorders>
          </w:tcPr>
          <w:p w14:paraId="3A105411" w14:textId="77777777" w:rsidR="00C30CAD" w:rsidRPr="00C56606" w:rsidRDefault="00C30CAD" w:rsidP="006A52C0">
            <w:pPr>
              <w:spacing w:line="360" w:lineRule="auto"/>
              <w:jc w:val="center"/>
              <w:rPr>
                <w:rFonts w:ascii="Arial" w:hAnsi="Arial" w:cs="Arial"/>
                <w:b/>
                <w:bCs/>
                <w:color w:val="000000" w:themeColor="text1"/>
              </w:rPr>
            </w:pPr>
          </w:p>
        </w:tc>
        <w:tc>
          <w:tcPr>
            <w:tcW w:w="2385" w:type="dxa"/>
            <w:gridSpan w:val="2"/>
            <w:tcBorders>
              <w:left w:val="nil"/>
              <w:bottom w:val="nil"/>
              <w:right w:val="nil"/>
            </w:tcBorders>
          </w:tcPr>
          <w:p w14:paraId="1F75DC01"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RSD (%)</w:t>
            </w:r>
          </w:p>
        </w:tc>
      </w:tr>
      <w:tr w:rsidR="00C56606" w:rsidRPr="00C56606" w14:paraId="402E74BF" w14:textId="77777777" w:rsidTr="006A52C0">
        <w:tc>
          <w:tcPr>
            <w:tcW w:w="1105" w:type="dxa"/>
            <w:tcBorders>
              <w:top w:val="nil"/>
              <w:left w:val="nil"/>
              <w:bottom w:val="single" w:sz="4" w:space="0" w:color="auto"/>
              <w:right w:val="nil"/>
            </w:tcBorders>
          </w:tcPr>
          <w:p w14:paraId="36BAE476" w14:textId="77777777" w:rsidR="00C30CAD" w:rsidRPr="00C56606" w:rsidRDefault="00C30CAD" w:rsidP="006A52C0">
            <w:pPr>
              <w:spacing w:line="360" w:lineRule="auto"/>
              <w:jc w:val="both"/>
              <w:rPr>
                <w:rFonts w:ascii="Arial" w:hAnsi="Arial" w:cs="Arial"/>
                <w:color w:val="000000" w:themeColor="text1"/>
              </w:rPr>
            </w:pPr>
          </w:p>
        </w:tc>
        <w:tc>
          <w:tcPr>
            <w:tcW w:w="1606" w:type="dxa"/>
            <w:tcBorders>
              <w:top w:val="nil"/>
              <w:left w:val="nil"/>
              <w:bottom w:val="single" w:sz="4" w:space="0" w:color="auto"/>
              <w:right w:val="nil"/>
            </w:tcBorders>
          </w:tcPr>
          <w:p w14:paraId="3ADB57C3"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Intra-day ± SD</w:t>
            </w:r>
          </w:p>
        </w:tc>
        <w:tc>
          <w:tcPr>
            <w:tcW w:w="2818" w:type="dxa"/>
            <w:tcBorders>
              <w:top w:val="nil"/>
              <w:left w:val="nil"/>
              <w:bottom w:val="single" w:sz="4" w:space="0" w:color="auto"/>
              <w:right w:val="nil"/>
            </w:tcBorders>
          </w:tcPr>
          <w:p w14:paraId="0BC2A5F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Inter-day± SD</w:t>
            </w:r>
          </w:p>
        </w:tc>
        <w:tc>
          <w:tcPr>
            <w:tcW w:w="294" w:type="dxa"/>
            <w:tcBorders>
              <w:top w:val="nil"/>
              <w:left w:val="nil"/>
              <w:bottom w:val="single" w:sz="4" w:space="0" w:color="auto"/>
              <w:right w:val="nil"/>
            </w:tcBorders>
          </w:tcPr>
          <w:p w14:paraId="4565AB34"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single" w:sz="4" w:space="0" w:color="auto"/>
              <w:right w:val="nil"/>
            </w:tcBorders>
          </w:tcPr>
          <w:p w14:paraId="6865C5C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Intra-day</w:t>
            </w:r>
          </w:p>
        </w:tc>
        <w:tc>
          <w:tcPr>
            <w:tcW w:w="1257" w:type="dxa"/>
            <w:tcBorders>
              <w:top w:val="nil"/>
              <w:left w:val="nil"/>
              <w:bottom w:val="single" w:sz="4" w:space="0" w:color="auto"/>
              <w:right w:val="nil"/>
            </w:tcBorders>
          </w:tcPr>
          <w:p w14:paraId="23604B1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Inter-day</w:t>
            </w:r>
          </w:p>
        </w:tc>
      </w:tr>
      <w:tr w:rsidR="00C56606" w:rsidRPr="00C56606" w14:paraId="347D7FD2" w14:textId="77777777" w:rsidTr="006A52C0">
        <w:tc>
          <w:tcPr>
            <w:tcW w:w="1105" w:type="dxa"/>
            <w:tcBorders>
              <w:left w:val="nil"/>
              <w:bottom w:val="nil"/>
              <w:right w:val="nil"/>
            </w:tcBorders>
          </w:tcPr>
          <w:p w14:paraId="51419BBA"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07.3</w:t>
            </w:r>
          </w:p>
        </w:tc>
        <w:tc>
          <w:tcPr>
            <w:tcW w:w="1606" w:type="dxa"/>
            <w:tcBorders>
              <w:left w:val="nil"/>
              <w:bottom w:val="nil"/>
              <w:right w:val="nil"/>
            </w:tcBorders>
          </w:tcPr>
          <w:p w14:paraId="5D000E5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07.29 ± 0.31</w:t>
            </w:r>
          </w:p>
        </w:tc>
        <w:tc>
          <w:tcPr>
            <w:tcW w:w="2818" w:type="dxa"/>
            <w:tcBorders>
              <w:left w:val="nil"/>
              <w:bottom w:val="nil"/>
              <w:right w:val="nil"/>
            </w:tcBorders>
          </w:tcPr>
          <w:p w14:paraId="66328B9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07.30 ± 0.31</w:t>
            </w:r>
          </w:p>
        </w:tc>
        <w:tc>
          <w:tcPr>
            <w:tcW w:w="294" w:type="dxa"/>
            <w:tcBorders>
              <w:left w:val="nil"/>
              <w:bottom w:val="nil"/>
              <w:right w:val="nil"/>
            </w:tcBorders>
          </w:tcPr>
          <w:p w14:paraId="3C2259AE"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left w:val="nil"/>
              <w:bottom w:val="nil"/>
              <w:right w:val="nil"/>
            </w:tcBorders>
          </w:tcPr>
          <w:p w14:paraId="0CD72DA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4.2</w:t>
            </w:r>
          </w:p>
        </w:tc>
        <w:tc>
          <w:tcPr>
            <w:tcW w:w="1257" w:type="dxa"/>
            <w:tcBorders>
              <w:left w:val="nil"/>
              <w:bottom w:val="nil"/>
              <w:right w:val="nil"/>
            </w:tcBorders>
          </w:tcPr>
          <w:p w14:paraId="35FFE19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4.2</w:t>
            </w:r>
          </w:p>
        </w:tc>
      </w:tr>
      <w:tr w:rsidR="00C56606" w:rsidRPr="00C56606" w14:paraId="6E370BB6" w14:textId="77777777" w:rsidTr="006A52C0">
        <w:tc>
          <w:tcPr>
            <w:tcW w:w="1105" w:type="dxa"/>
            <w:tcBorders>
              <w:top w:val="nil"/>
              <w:left w:val="nil"/>
              <w:bottom w:val="nil"/>
              <w:right w:val="nil"/>
            </w:tcBorders>
          </w:tcPr>
          <w:p w14:paraId="4D9D76B3"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12.3</w:t>
            </w:r>
          </w:p>
        </w:tc>
        <w:tc>
          <w:tcPr>
            <w:tcW w:w="1606" w:type="dxa"/>
            <w:tcBorders>
              <w:top w:val="nil"/>
              <w:left w:val="nil"/>
              <w:bottom w:val="nil"/>
              <w:right w:val="nil"/>
            </w:tcBorders>
          </w:tcPr>
          <w:p w14:paraId="2CDFA1F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12.11 ± 0.96</w:t>
            </w:r>
          </w:p>
        </w:tc>
        <w:tc>
          <w:tcPr>
            <w:tcW w:w="2818" w:type="dxa"/>
            <w:tcBorders>
              <w:top w:val="nil"/>
              <w:left w:val="nil"/>
              <w:bottom w:val="nil"/>
              <w:right w:val="nil"/>
            </w:tcBorders>
          </w:tcPr>
          <w:p w14:paraId="1A54907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12.06 ± 0.31</w:t>
            </w:r>
          </w:p>
        </w:tc>
        <w:tc>
          <w:tcPr>
            <w:tcW w:w="294" w:type="dxa"/>
            <w:tcBorders>
              <w:top w:val="nil"/>
              <w:left w:val="nil"/>
              <w:bottom w:val="nil"/>
              <w:right w:val="nil"/>
            </w:tcBorders>
          </w:tcPr>
          <w:p w14:paraId="3937E181"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2FD2E06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7.9</w:t>
            </w:r>
          </w:p>
        </w:tc>
        <w:tc>
          <w:tcPr>
            <w:tcW w:w="1257" w:type="dxa"/>
            <w:tcBorders>
              <w:top w:val="nil"/>
              <w:left w:val="nil"/>
              <w:bottom w:val="nil"/>
              <w:right w:val="nil"/>
            </w:tcBorders>
          </w:tcPr>
          <w:p w14:paraId="47F71D9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2.6</w:t>
            </w:r>
          </w:p>
        </w:tc>
      </w:tr>
      <w:tr w:rsidR="00C56606" w:rsidRPr="00C56606" w14:paraId="6190B26D" w14:textId="77777777" w:rsidTr="006A52C0">
        <w:tc>
          <w:tcPr>
            <w:tcW w:w="1105" w:type="dxa"/>
            <w:tcBorders>
              <w:top w:val="nil"/>
              <w:left w:val="nil"/>
              <w:bottom w:val="nil"/>
              <w:right w:val="nil"/>
            </w:tcBorders>
          </w:tcPr>
          <w:p w14:paraId="50C9277F"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17.2</w:t>
            </w:r>
          </w:p>
        </w:tc>
        <w:tc>
          <w:tcPr>
            <w:tcW w:w="1606" w:type="dxa"/>
            <w:tcBorders>
              <w:top w:val="nil"/>
              <w:left w:val="nil"/>
              <w:bottom w:val="nil"/>
              <w:right w:val="nil"/>
            </w:tcBorders>
          </w:tcPr>
          <w:p w14:paraId="4FFD200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17.06 ± 1.20</w:t>
            </w:r>
          </w:p>
        </w:tc>
        <w:tc>
          <w:tcPr>
            <w:tcW w:w="2818" w:type="dxa"/>
            <w:tcBorders>
              <w:top w:val="nil"/>
              <w:left w:val="nil"/>
              <w:bottom w:val="nil"/>
              <w:right w:val="nil"/>
            </w:tcBorders>
          </w:tcPr>
          <w:p w14:paraId="3CC1C3A5"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17.00 ± 0.26</w:t>
            </w:r>
          </w:p>
        </w:tc>
        <w:tc>
          <w:tcPr>
            <w:tcW w:w="294" w:type="dxa"/>
            <w:tcBorders>
              <w:top w:val="nil"/>
              <w:left w:val="nil"/>
              <w:bottom w:val="nil"/>
              <w:right w:val="nil"/>
            </w:tcBorders>
          </w:tcPr>
          <w:p w14:paraId="707B5F64"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48075FF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7.0</w:t>
            </w:r>
          </w:p>
        </w:tc>
        <w:tc>
          <w:tcPr>
            <w:tcW w:w="1257" w:type="dxa"/>
            <w:tcBorders>
              <w:top w:val="nil"/>
              <w:left w:val="nil"/>
              <w:bottom w:val="nil"/>
              <w:right w:val="nil"/>
            </w:tcBorders>
          </w:tcPr>
          <w:p w14:paraId="5DFA2CA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1.5</w:t>
            </w:r>
          </w:p>
        </w:tc>
      </w:tr>
      <w:tr w:rsidR="00C56606" w:rsidRPr="00C56606" w14:paraId="6E9AE187" w14:textId="77777777" w:rsidTr="006A52C0">
        <w:tc>
          <w:tcPr>
            <w:tcW w:w="1105" w:type="dxa"/>
            <w:tcBorders>
              <w:top w:val="nil"/>
              <w:left w:val="nil"/>
              <w:bottom w:val="nil"/>
              <w:right w:val="nil"/>
            </w:tcBorders>
          </w:tcPr>
          <w:p w14:paraId="0719E7A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22.2</w:t>
            </w:r>
          </w:p>
        </w:tc>
        <w:tc>
          <w:tcPr>
            <w:tcW w:w="1606" w:type="dxa"/>
            <w:tcBorders>
              <w:top w:val="nil"/>
              <w:left w:val="nil"/>
              <w:bottom w:val="nil"/>
              <w:right w:val="nil"/>
            </w:tcBorders>
          </w:tcPr>
          <w:p w14:paraId="07D996C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22.05 ± 0.98</w:t>
            </w:r>
          </w:p>
        </w:tc>
        <w:tc>
          <w:tcPr>
            <w:tcW w:w="2818" w:type="dxa"/>
            <w:tcBorders>
              <w:top w:val="nil"/>
              <w:left w:val="nil"/>
              <w:bottom w:val="nil"/>
              <w:right w:val="nil"/>
            </w:tcBorders>
          </w:tcPr>
          <w:p w14:paraId="417A8D0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22.10 ± 0.85</w:t>
            </w:r>
          </w:p>
        </w:tc>
        <w:tc>
          <w:tcPr>
            <w:tcW w:w="294" w:type="dxa"/>
            <w:tcBorders>
              <w:top w:val="nil"/>
              <w:left w:val="nil"/>
              <w:bottom w:val="nil"/>
              <w:right w:val="nil"/>
            </w:tcBorders>
          </w:tcPr>
          <w:p w14:paraId="15818151"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244ABB3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4.4</w:t>
            </w:r>
          </w:p>
        </w:tc>
        <w:tc>
          <w:tcPr>
            <w:tcW w:w="1257" w:type="dxa"/>
            <w:tcBorders>
              <w:top w:val="nil"/>
              <w:left w:val="nil"/>
              <w:bottom w:val="nil"/>
              <w:right w:val="nil"/>
            </w:tcBorders>
          </w:tcPr>
          <w:p w14:paraId="61FE29E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3.8</w:t>
            </w:r>
          </w:p>
        </w:tc>
      </w:tr>
      <w:tr w:rsidR="00C56606" w:rsidRPr="00C56606" w14:paraId="18690B0B" w14:textId="77777777" w:rsidTr="006A52C0">
        <w:tc>
          <w:tcPr>
            <w:tcW w:w="1105" w:type="dxa"/>
            <w:tcBorders>
              <w:top w:val="nil"/>
              <w:left w:val="nil"/>
              <w:bottom w:val="nil"/>
              <w:right w:val="nil"/>
            </w:tcBorders>
          </w:tcPr>
          <w:p w14:paraId="46CAEAFC"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27.0</w:t>
            </w:r>
          </w:p>
        </w:tc>
        <w:tc>
          <w:tcPr>
            <w:tcW w:w="1606" w:type="dxa"/>
            <w:tcBorders>
              <w:top w:val="nil"/>
              <w:left w:val="nil"/>
              <w:bottom w:val="nil"/>
              <w:right w:val="nil"/>
            </w:tcBorders>
          </w:tcPr>
          <w:p w14:paraId="71A5919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27.10 ± 1.57</w:t>
            </w:r>
          </w:p>
        </w:tc>
        <w:tc>
          <w:tcPr>
            <w:tcW w:w="2818" w:type="dxa"/>
            <w:tcBorders>
              <w:top w:val="nil"/>
              <w:left w:val="nil"/>
              <w:bottom w:val="nil"/>
              <w:right w:val="nil"/>
            </w:tcBorders>
          </w:tcPr>
          <w:p w14:paraId="77CF826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27.19 ± 0.16</w:t>
            </w:r>
          </w:p>
        </w:tc>
        <w:tc>
          <w:tcPr>
            <w:tcW w:w="294" w:type="dxa"/>
            <w:tcBorders>
              <w:top w:val="nil"/>
              <w:left w:val="nil"/>
              <w:bottom w:val="nil"/>
              <w:right w:val="nil"/>
            </w:tcBorders>
          </w:tcPr>
          <w:p w14:paraId="6ECBACDF"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16B3CB0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5.8</w:t>
            </w:r>
          </w:p>
        </w:tc>
        <w:tc>
          <w:tcPr>
            <w:tcW w:w="1257" w:type="dxa"/>
            <w:tcBorders>
              <w:top w:val="nil"/>
              <w:left w:val="nil"/>
              <w:bottom w:val="nil"/>
              <w:right w:val="nil"/>
            </w:tcBorders>
          </w:tcPr>
          <w:p w14:paraId="0A812B5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0.6</w:t>
            </w:r>
          </w:p>
        </w:tc>
      </w:tr>
      <w:tr w:rsidR="00C56606" w:rsidRPr="00C56606" w14:paraId="1DB0C5C8" w14:textId="77777777" w:rsidTr="006A52C0">
        <w:tc>
          <w:tcPr>
            <w:tcW w:w="1105" w:type="dxa"/>
            <w:tcBorders>
              <w:top w:val="nil"/>
              <w:left w:val="nil"/>
              <w:right w:val="nil"/>
            </w:tcBorders>
          </w:tcPr>
          <w:p w14:paraId="10D95554"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32.0</w:t>
            </w:r>
          </w:p>
        </w:tc>
        <w:tc>
          <w:tcPr>
            <w:tcW w:w="1606" w:type="dxa"/>
            <w:tcBorders>
              <w:top w:val="nil"/>
              <w:left w:val="nil"/>
              <w:right w:val="nil"/>
            </w:tcBorders>
          </w:tcPr>
          <w:p w14:paraId="7CAB310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32.09 ± 1.65</w:t>
            </w:r>
          </w:p>
        </w:tc>
        <w:tc>
          <w:tcPr>
            <w:tcW w:w="2818" w:type="dxa"/>
            <w:tcBorders>
              <w:top w:val="nil"/>
              <w:left w:val="nil"/>
              <w:right w:val="nil"/>
            </w:tcBorders>
          </w:tcPr>
          <w:p w14:paraId="4E85F978"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32.09 ± 2.32</w:t>
            </w:r>
          </w:p>
        </w:tc>
        <w:tc>
          <w:tcPr>
            <w:tcW w:w="294" w:type="dxa"/>
            <w:tcBorders>
              <w:top w:val="nil"/>
              <w:left w:val="nil"/>
              <w:right w:val="nil"/>
            </w:tcBorders>
          </w:tcPr>
          <w:p w14:paraId="04C05587"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right w:val="nil"/>
            </w:tcBorders>
          </w:tcPr>
          <w:p w14:paraId="619DC2D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5.1</w:t>
            </w:r>
          </w:p>
        </w:tc>
        <w:tc>
          <w:tcPr>
            <w:tcW w:w="1257" w:type="dxa"/>
            <w:tcBorders>
              <w:top w:val="nil"/>
              <w:left w:val="nil"/>
              <w:right w:val="nil"/>
            </w:tcBorders>
          </w:tcPr>
          <w:p w14:paraId="7C4928D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7.2</w:t>
            </w:r>
          </w:p>
        </w:tc>
      </w:tr>
    </w:tbl>
    <w:p w14:paraId="21A03EEF" w14:textId="77777777" w:rsidR="00C30CAD" w:rsidRPr="00C56606" w:rsidRDefault="00C30CAD" w:rsidP="00C30CAD">
      <w:pPr>
        <w:spacing w:line="360" w:lineRule="auto"/>
        <w:jc w:val="both"/>
        <w:rPr>
          <w:rFonts w:ascii="Arial" w:hAnsi="Arial" w:cs="Arial"/>
          <w:color w:val="000000" w:themeColor="text1"/>
        </w:rPr>
      </w:pPr>
    </w:p>
    <w:p w14:paraId="1B9B0FEC"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shows that the RSD for intra-day detection tests varies between 4.2% and 7.9%; while that for inter-day detection tests vary between 0.6% and 7.2%. Thus, the detection of melamine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has an overall RSD of less than 8%. This result therefore confirms the good accuracy of our method and its usability for the control and prevalence of melamine under the conditions established by our work.</w:t>
      </w:r>
    </w:p>
    <w:p w14:paraId="26BE93F2" w14:textId="77777777" w:rsidR="00C30CAD" w:rsidRPr="00C56606" w:rsidRDefault="00C30CAD" w:rsidP="00C30CAD">
      <w:pPr>
        <w:spacing w:line="360" w:lineRule="auto"/>
        <w:jc w:val="both"/>
        <w:rPr>
          <w:rFonts w:ascii="Arial" w:hAnsi="Arial" w:cs="Arial"/>
          <w:color w:val="000000" w:themeColor="text1"/>
        </w:rPr>
      </w:pPr>
    </w:p>
    <w:p w14:paraId="783E8221"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3.3.4. Detection Method Selectivity Study</w:t>
      </w:r>
    </w:p>
    <w:p w14:paraId="11131651" w14:textId="4324699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performance of the designed detection method is closely related to its ability to respond to melamine in a charged medium. Based on this principle,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used to detect and quantify melamine in the presence of interfering potentials commonly used to fortify commercial powdered milk. These interferents included inorganic compounds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FeSO</w:t>
      </w:r>
      <w:r w:rsidRPr="00C56606">
        <w:rPr>
          <w:rFonts w:ascii="Arial" w:hAnsi="Arial" w:cs="Arial"/>
          <w:color w:val="000000" w:themeColor="text1"/>
          <w:vertAlign w:val="subscript"/>
        </w:rPr>
        <w:t>4</w:t>
      </w:r>
      <w:r w:rsidRPr="00C56606">
        <w:rPr>
          <w:rFonts w:ascii="Arial" w:hAnsi="Arial" w:cs="Arial"/>
          <w:color w:val="000000" w:themeColor="text1"/>
        </w:rPr>
        <w:t>, CaSO</w:t>
      </w:r>
      <w:r w:rsidRPr="00C56606">
        <w:rPr>
          <w:rFonts w:ascii="Arial" w:hAnsi="Arial" w:cs="Arial"/>
          <w:color w:val="000000" w:themeColor="text1"/>
          <w:vertAlign w:val="subscript"/>
        </w:rPr>
        <w:t>4</w:t>
      </w:r>
      <w:r w:rsidRPr="00C56606">
        <w:rPr>
          <w:rFonts w:ascii="Arial" w:hAnsi="Arial" w:cs="Arial"/>
          <w:color w:val="000000" w:themeColor="text1"/>
        </w:rPr>
        <w:t>, MgSO</w:t>
      </w:r>
      <w:r w:rsidRPr="00C56606">
        <w:rPr>
          <w:rFonts w:ascii="Arial" w:hAnsi="Arial" w:cs="Arial"/>
          <w:color w:val="000000" w:themeColor="text1"/>
          <w:vertAlign w:val="subscript"/>
        </w:rPr>
        <w:t>4</w:t>
      </w:r>
      <w:r w:rsidRPr="00C56606">
        <w:rPr>
          <w:rFonts w:ascii="Arial" w:hAnsi="Arial" w:cs="Arial"/>
          <w:color w:val="000000" w:themeColor="text1"/>
        </w:rPr>
        <w:t xml:space="preserve">), protein-like substances (glycine, cysteine) or carbohydrate-like substances (starch), and vitamins (ascorbic acid (Vit C)). For this study, each of these interferents was added at a concentration 10 times higher than that of melamine. Representative results are summarized in </w:t>
      </w:r>
      <w:r w:rsidR="00A610CC" w:rsidRPr="00A610CC">
        <w:rPr>
          <w:rFonts w:ascii="Arial" w:hAnsi="Arial" w:cs="Arial"/>
          <w:color w:val="000000" w:themeColor="text1"/>
        </w:rPr>
        <w:t xml:space="preserve">CHART </w:t>
      </w:r>
      <w:r w:rsidRPr="00C56606">
        <w:rPr>
          <w:rFonts w:ascii="Arial" w:hAnsi="Arial" w:cs="Arial"/>
          <w:color w:val="000000" w:themeColor="text1"/>
        </w:rPr>
        <w:t>1:</w:t>
      </w:r>
    </w:p>
    <w:p w14:paraId="244BCB50"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25F3C35D" wp14:editId="139A9863">
            <wp:extent cx="4069080" cy="2446020"/>
            <wp:effectExtent l="0" t="0" r="7620" b="0"/>
            <wp:docPr id="38591704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9080" cy="2446020"/>
                    </a:xfrm>
                    <a:prstGeom prst="rect">
                      <a:avLst/>
                    </a:prstGeom>
                    <a:noFill/>
                  </pic:spPr>
                </pic:pic>
              </a:graphicData>
            </a:graphic>
          </wp:inline>
        </w:drawing>
      </w:r>
    </w:p>
    <w:p w14:paraId="0AC38426" w14:textId="0117E09F" w:rsidR="00C30CAD" w:rsidRPr="00C56606" w:rsidRDefault="004C4FA1" w:rsidP="00C30CAD">
      <w:pPr>
        <w:spacing w:line="360" w:lineRule="auto"/>
        <w:jc w:val="both"/>
        <w:rPr>
          <w:rFonts w:ascii="Arial" w:hAnsi="Arial" w:cs="Arial"/>
          <w:b/>
          <w:bCs/>
          <w:color w:val="000000" w:themeColor="text1"/>
        </w:rPr>
      </w:pPr>
      <w:r>
        <w:rPr>
          <w:rFonts w:ascii="Arial" w:hAnsi="Arial" w:cs="Arial"/>
          <w:b/>
          <w:bCs/>
          <w:color w:val="000000" w:themeColor="text1"/>
        </w:rPr>
        <w:t>CHART</w:t>
      </w:r>
      <w:r w:rsidR="00C30CAD" w:rsidRPr="00C56606">
        <w:rPr>
          <w:rFonts w:ascii="Arial" w:hAnsi="Arial" w:cs="Arial"/>
          <w:b/>
          <w:bCs/>
          <w:color w:val="000000" w:themeColor="text1"/>
        </w:rPr>
        <w:t xml:space="preserve">. 1. Selectivity of the </w:t>
      </w:r>
      <w:proofErr w:type="spellStart"/>
      <w:r w:rsidR="00C30CAD" w:rsidRPr="00C56606">
        <w:rPr>
          <w:rFonts w:ascii="Arial" w:hAnsi="Arial" w:cs="Arial"/>
          <w:b/>
          <w:bCs/>
          <w:color w:val="000000" w:themeColor="text1"/>
        </w:rPr>
        <w:t>cCDs</w:t>
      </w:r>
      <w:proofErr w:type="spellEnd"/>
      <w:r w:rsidR="00C30CAD" w:rsidRPr="00C56606">
        <w:rPr>
          <w:rFonts w:ascii="Arial" w:hAnsi="Arial" w:cs="Arial"/>
          <w:b/>
          <w:bCs/>
          <w:color w:val="000000" w:themeColor="text1"/>
        </w:rPr>
        <w:t>/</w:t>
      </w:r>
      <w:proofErr w:type="spellStart"/>
      <w:r w:rsidR="00C30CAD" w:rsidRPr="00C56606">
        <w:rPr>
          <w:rFonts w:ascii="Arial" w:hAnsi="Arial" w:cs="Arial"/>
          <w:b/>
          <w:bCs/>
          <w:color w:val="000000" w:themeColor="text1"/>
        </w:rPr>
        <w:t>AgNPs</w:t>
      </w:r>
      <w:proofErr w:type="spellEnd"/>
      <w:r w:rsidR="00C30CAD" w:rsidRPr="00C56606">
        <w:rPr>
          <w:rFonts w:ascii="Arial" w:hAnsi="Arial" w:cs="Arial"/>
          <w:b/>
          <w:bCs/>
          <w:color w:val="000000" w:themeColor="text1"/>
        </w:rPr>
        <w:t>/Au electrode in the detection of 1 µg/mL of melamine in the presence of 10 µg/mL of interferent</w:t>
      </w:r>
    </w:p>
    <w:p w14:paraId="09B14F3E" w14:textId="77777777" w:rsidR="00C30CAD" w:rsidRPr="00C56606" w:rsidRDefault="00C30CAD" w:rsidP="00C30CAD">
      <w:pPr>
        <w:spacing w:line="360" w:lineRule="auto"/>
        <w:jc w:val="both"/>
        <w:rPr>
          <w:rFonts w:ascii="Arial" w:hAnsi="Arial" w:cs="Arial"/>
          <w:color w:val="000000" w:themeColor="text1"/>
        </w:rPr>
      </w:pPr>
    </w:p>
    <w:p w14:paraId="7239C228" w14:textId="048CD15B"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Overall, the melamine recovery rate by the </w:t>
      </w:r>
      <w:proofErr w:type="spellStart"/>
      <w:r w:rsidRPr="00C56606">
        <w:rPr>
          <w:rFonts w:ascii="Arial" w:hAnsi="Arial" w:cs="Arial"/>
          <w:color w:val="000000" w:themeColor="text1"/>
        </w:rPr>
        <w:t>cCQDs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 this charged medium varies between 95% and 100%, demonstrating the performance of the method. However, in the presence of ascorbic acid (97.9%) or starch (97.95%) or glycine (98.84%) or cysteine ​</w:t>
      </w:r>
      <w:proofErr w:type="gramStart"/>
      <w:r w:rsidRPr="00C56606">
        <w:rPr>
          <w:rFonts w:ascii="Arial" w:hAnsi="Arial" w:cs="Arial"/>
          <w:color w:val="000000" w:themeColor="text1"/>
        </w:rPr>
        <w:t>​(</w:t>
      </w:r>
      <w:proofErr w:type="gramEnd"/>
      <w:r w:rsidRPr="00C56606">
        <w:rPr>
          <w:rFonts w:ascii="Arial" w:hAnsi="Arial" w:cs="Arial"/>
          <w:color w:val="000000" w:themeColor="text1"/>
        </w:rPr>
        <w:t xml:space="preserve">95.65%), the melamine recovery rate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appears slightly impacted. This effect is explained by the fact that, firstly, in the presence of ascorbic acid, the hydroxyl groups </w:t>
      </w:r>
      <w:proofErr w:type="gramStart"/>
      <w:r w:rsidRPr="00C56606">
        <w:rPr>
          <w:rFonts w:ascii="Arial" w:hAnsi="Arial" w:cs="Arial"/>
          <w:color w:val="000000" w:themeColor="text1"/>
        </w:rPr>
        <w:t>( ̶</w:t>
      </w:r>
      <w:proofErr w:type="gramEnd"/>
      <w:r w:rsidRPr="00C56606">
        <w:rPr>
          <w:rFonts w:ascii="Arial" w:hAnsi="Arial" w:cs="Arial"/>
          <w:color w:val="000000" w:themeColor="text1"/>
        </w:rPr>
        <w:t xml:space="preserve"> OH) bind to melamine by the amine functions ( ̶ NH2) through strong hydrogen bonds. This characteristic of ascorbic acid tends to reduce the availability of melamine and thus interferes with its detection. Second, in the presence of starch, melamine is able to release nitrogen in the form of ammonia by relying on the strong hydrogen bonds between the hydroxyl groups of starch and the amine functions of melamine </w:t>
      </w:r>
      <w:r w:rsidRPr="00964C40">
        <w:rPr>
          <w:rFonts w:ascii="Arial" w:hAnsi="Arial" w:cs="Arial"/>
          <w:b/>
          <w:bCs/>
          <w:color w:val="000000" w:themeColor="text1"/>
        </w:rPr>
        <w:fldChar w:fldCharType="begin"/>
      </w:r>
      <w:r w:rsidRPr="00964C40">
        <w:rPr>
          <w:rFonts w:ascii="Arial" w:hAnsi="Arial" w:cs="Arial"/>
          <w:b/>
          <w:bCs/>
          <w:color w:val="000000" w:themeColor="text1"/>
        </w:rPr>
        <w:instrText xml:space="preserve"> ADDIN ZOTERO_ITEM CSL_CITATION {"citationID":"KupEDVZc","properties":{"formattedCitation":"(Giroto et al., 2019)","plainCitation":"(Giroto et al., 2019)","noteIndex":0},"citationItems":[{"id":102,"uris":["http://zotero.org/users/local/alnDPFsD/items/XHY7BXQM"],"itemData":{"id":102,"type":"article-journal","abstract":"Herein we describe a new fertilizer delivery system made of a thermoplastic starch composite used to control the release of nitrogen in greenhouse trials. The innovative approach in this work is to use a natural matrix to disperse the N source using one extrusion processing step that is easily scalable. The extrudate was formed into a continuous strand using a rod die and was subsequently air-cooled and pelletized. The extrusion process yielded homogeneous pellets with high nitrogen content that could be applied directly to the soil. Melamine changed the structure of composites and increased the N final content of the fertilizers. Soil incubation experiments showed a more controlled N release by the matrix whereby the same proportion of N from urea was achieved after 28 days. Greenhouse trials revealed that melamine plays an important role as a structure modifier, increasing the effective use of available N from urea for maize in pot experiments. It was also verified that the Nmelamine was not available during the first 60 days of the trial experiment, showing that the lower amount of nitrogen released (only from urea) was better utilized by the plants treated with the composite material. The pelletized composite could be a prospective system for smart fertilization processing based on a renewable source (e.g. starch).","container-title":"Journal of Cleaner Production","DOI":"10.1016/j.jclepro.2019.01.275","ISSN":"0959-6526","journalAbbreviation":"Journal of Cleaner Production","page":"448-455","source":"ScienceDirect","title":"Controlled release of nitrogen using urea-melamine-starch composites","volume":"217","author":[{"family":"Giroto","given":"Amanda S."},{"family":"Guimarães","given":"Gelton G."},{"family":"Colnago","given":"Luiz A."},{"family":"Klamczynski","given":"Artur"},{"family":"Glenn","given":"Greg"},{"family":"Ribeiro","given":"Caue"}],"issued":{"date-parts":[["2019",4,20]]}}}],"schema":"https://github.com/citation-style-language/schema/raw/master/csl-citation.json"} </w:instrText>
      </w:r>
      <w:r w:rsidRPr="00964C40">
        <w:rPr>
          <w:rFonts w:ascii="Arial" w:hAnsi="Arial" w:cs="Arial"/>
          <w:b/>
          <w:bCs/>
          <w:color w:val="000000" w:themeColor="text1"/>
        </w:rPr>
        <w:fldChar w:fldCharType="separate"/>
      </w:r>
      <w:r w:rsidRPr="00964C40">
        <w:rPr>
          <w:rFonts w:ascii="Arial" w:hAnsi="Arial" w:cs="Arial"/>
          <w:b/>
          <w:bCs/>
          <w:color w:val="000000" w:themeColor="text1"/>
        </w:rPr>
        <w:t>(Giroto et al., 2019)</w:t>
      </w:r>
      <w:r w:rsidRPr="00964C40">
        <w:rPr>
          <w:rFonts w:ascii="Arial" w:hAnsi="Arial" w:cs="Arial"/>
          <w:b/>
          <w:bCs/>
          <w:color w:val="000000" w:themeColor="text1"/>
        </w:rPr>
        <w:fldChar w:fldCharType="end"/>
      </w:r>
      <w:r w:rsidRPr="00C56606">
        <w:rPr>
          <w:rFonts w:ascii="Arial" w:hAnsi="Arial" w:cs="Arial"/>
          <w:color w:val="000000" w:themeColor="text1"/>
        </w:rPr>
        <w:t xml:space="preserve">. In addition, starch has the ability to associate with melamine to form the resin via strong hydrogen bonds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{"citationID":"plDWmJ8L","properties":{"formattedCitation":"(Amanda S. Giroto et al., 2020)","plainCitation":"(Amanda S. Giroto et al., 2020)","noteIndex":0},"citationItems":[{"id":119,"uris":["http://zotero.org/users/local/alnDPFsD/items/FVUU957V"],"itemData":{"id":119,"type":"article-journal","abstract":"Herein we describe the interaction of starch, urea, and melamine (C3N6H6) in composite materials for use as controlled-release plant fertilizer. Slow-…","container-title":"International Journal of Biological Macromolecules","DOI":"10.1016/j.ijbiomac.2019.12.094","ISSN":"0141-8130","language":"fr","note":"publisher: Elsevier","page":"143-150","source":"www.sciencedirect.com","title":"Role of urea and melamine as synergic co-plasticizers for starch composites for fertilizer application","volume":"144","author":[{"literal":"Amanda S. Giroto"},{"literal":"Rodrigo H.S. Garcia"},{"literal":"Luiz A. Colnago"},{"literal":"Artur Klamczynski"},{"literal":"Greg M. Glenn"},{"literal":"Caue Ribeiro"}],"issued":{"date-parts":[["2020",2,1]]}}}],"schema":"https://github.com/citation-style-language/schema/raw/master/csl-citation.json"}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(Amanda S. Giroto et al., 2020)</w:t>
      </w:r>
      <w:r w:rsidRPr="00C56606">
        <w:rPr>
          <w:rFonts w:ascii="Arial" w:hAnsi="Arial" w:cs="Arial"/>
          <w:b/>
          <w:bCs/>
          <w:color w:val="000000" w:themeColor="text1"/>
        </w:rPr>
        <w:fldChar w:fldCharType="end"/>
      </w:r>
      <w:r w:rsidRPr="00C56606">
        <w:rPr>
          <w:rFonts w:ascii="Arial" w:hAnsi="Arial" w:cs="Arial"/>
          <w:color w:val="000000" w:themeColor="text1"/>
        </w:rPr>
        <w:t xml:space="preserve">. All these parasitic effects of starch impact the detection of melamine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Third, it is possible that under certain pH conditions (pH &gt; 7), glycine is able to associate with melamine to form a glycine-melamine network acting as an oxygen reduction However, the absence of ferric ion (Fe</w:t>
      </w:r>
      <w:r w:rsidRPr="00C56606">
        <w:rPr>
          <w:rFonts w:ascii="Arial" w:hAnsi="Arial" w:cs="Arial"/>
          <w:color w:val="000000" w:themeColor="text1"/>
          <w:vertAlign w:val="superscript"/>
        </w:rPr>
        <w:t>3+</w:t>
      </w:r>
      <w:r w:rsidRPr="00C56606">
        <w:rPr>
          <w:rFonts w:ascii="Arial" w:hAnsi="Arial" w:cs="Arial"/>
          <w:color w:val="000000" w:themeColor="text1"/>
        </w:rPr>
        <w:t xml:space="preserve">) reduces the parasitic nature of this network during melamine detection. Fourth, cysteine, unlike glycine, has an </w:t>
      </w:r>
      <w:proofErr w:type="spellStart"/>
      <w:r w:rsidRPr="00C56606">
        <w:rPr>
          <w:rFonts w:ascii="Arial" w:hAnsi="Arial" w:cs="Arial"/>
          <w:color w:val="000000" w:themeColor="text1"/>
        </w:rPr>
        <w:t>organothiol</w:t>
      </w:r>
      <w:proofErr w:type="spellEnd"/>
      <w:r w:rsidRPr="00C56606">
        <w:rPr>
          <w:rFonts w:ascii="Arial" w:hAnsi="Arial" w:cs="Arial"/>
          <w:color w:val="000000" w:themeColor="text1"/>
        </w:rPr>
        <w:t xml:space="preserve"> group (R-SH</w:t>
      </w:r>
      <w:r w:rsidRPr="00C56606">
        <w:rPr>
          <w:rFonts w:ascii="Arial" w:hAnsi="Arial" w:cs="Arial"/>
          <w:color w:val="000000" w:themeColor="text1"/>
          <w:vertAlign w:val="subscript"/>
        </w:rPr>
        <w:t>2</w:t>
      </w:r>
      <w:r w:rsidRPr="00C56606">
        <w:rPr>
          <w:rFonts w:ascii="Arial" w:hAnsi="Arial" w:cs="Arial"/>
          <w:color w:val="000000" w:themeColor="text1"/>
        </w:rPr>
        <w:t xml:space="preserve">) in its structure that can impact the stability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present on the surface of the gold electrode. This effect has the ability to deactivate the active sites available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thus reducing its melamine detection capacity.</w:t>
      </w:r>
    </w:p>
    <w:p w14:paraId="2CDA610F" w14:textId="2E579ACA"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lastRenderedPageBreak/>
        <w:t>Concerning inorganic interferents (CaSO</w:t>
      </w:r>
      <w:r w:rsidRPr="00C56606">
        <w:rPr>
          <w:rFonts w:ascii="Arial" w:hAnsi="Arial" w:cs="Arial"/>
          <w:color w:val="000000" w:themeColor="text1"/>
          <w:vertAlign w:val="subscript"/>
        </w:rPr>
        <w:t>4</w:t>
      </w:r>
      <w:r w:rsidRPr="00C56606">
        <w:rPr>
          <w:rFonts w:ascii="Arial" w:hAnsi="Arial" w:cs="Arial"/>
          <w:color w:val="000000" w:themeColor="text1"/>
        </w:rPr>
        <w:t>, MgSO</w:t>
      </w:r>
      <w:r w:rsidRPr="00C56606">
        <w:rPr>
          <w:rFonts w:ascii="Arial" w:hAnsi="Arial" w:cs="Arial"/>
          <w:color w:val="000000" w:themeColor="text1"/>
          <w:vertAlign w:val="subscript"/>
        </w:rPr>
        <w:t>4</w:t>
      </w:r>
      <w:r w:rsidRPr="00C56606">
        <w:rPr>
          <w:rFonts w:ascii="Arial" w:hAnsi="Arial" w:cs="Arial"/>
          <w:color w:val="000000" w:themeColor="text1"/>
        </w:rPr>
        <w:t>,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and FeSO</w:t>
      </w:r>
      <w:r w:rsidRPr="00C56606">
        <w:rPr>
          <w:rFonts w:ascii="Arial" w:hAnsi="Arial" w:cs="Arial"/>
          <w:color w:val="000000" w:themeColor="text1"/>
          <w:vertAlign w:val="subscript"/>
        </w:rPr>
        <w:t>4</w:t>
      </w:r>
      <w:r w:rsidRPr="00C56606">
        <w:rPr>
          <w:rFonts w:ascii="Arial" w:hAnsi="Arial" w:cs="Arial"/>
          <w:color w:val="000000" w:themeColor="text1"/>
        </w:rPr>
        <w:t xml:space="preserve">), frequently encountered in commercial powdered milk, our work presents very low interference of these substances in the detection of melamine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w:t>
      </w:r>
      <w:r w:rsidR="00624CEC">
        <w:rPr>
          <w:rFonts w:ascii="Arial" w:hAnsi="Arial" w:cs="Arial"/>
          <w:color w:val="000000" w:themeColor="text1"/>
        </w:rPr>
        <w:t xml:space="preserve"> </w:t>
      </w:r>
      <w:r w:rsidRPr="00C56606">
        <w:rPr>
          <w:rFonts w:ascii="Arial" w:hAnsi="Arial" w:cs="Arial"/>
          <w:color w:val="000000" w:themeColor="text1"/>
        </w:rPr>
        <w:t>However, the presence of Fe</w:t>
      </w:r>
      <w:r w:rsidRPr="00C56606">
        <w:rPr>
          <w:rFonts w:ascii="Arial" w:hAnsi="Arial" w:cs="Arial"/>
          <w:color w:val="000000" w:themeColor="text1"/>
          <w:vertAlign w:val="superscript"/>
        </w:rPr>
        <w:t>3+</w:t>
      </w:r>
      <w:r w:rsidRPr="00C56606">
        <w:rPr>
          <w:rFonts w:ascii="Arial" w:hAnsi="Arial" w:cs="Arial"/>
          <w:color w:val="000000" w:themeColor="text1"/>
        </w:rPr>
        <w:t xml:space="preserve"> and Fe</w:t>
      </w:r>
      <w:r w:rsidRPr="00C56606">
        <w:rPr>
          <w:rFonts w:ascii="Arial" w:hAnsi="Arial" w:cs="Arial"/>
          <w:color w:val="000000" w:themeColor="text1"/>
          <w:vertAlign w:val="superscript"/>
        </w:rPr>
        <w:t>2+</w:t>
      </w:r>
      <w:r w:rsidRPr="00C56606">
        <w:rPr>
          <w:rFonts w:ascii="Arial" w:hAnsi="Arial" w:cs="Arial"/>
          <w:color w:val="000000" w:themeColor="text1"/>
        </w:rPr>
        <w:t xml:space="preserve"> ions in powdered milk suspected of containing melamine is considered because these ions have high sensitivity with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b/>
          <w:bCs/>
          <w:color w:val="000000" w:themeColor="text1"/>
        </w:rPr>
        <w:t>.</w:t>
      </w:r>
      <w:r w:rsidRPr="00C56606">
        <w:rPr>
          <w:rFonts w:ascii="Arial" w:hAnsi="Arial" w:cs="Arial"/>
          <w:color w:val="000000" w:themeColor="text1"/>
        </w:rPr>
        <w:t xml:space="preserve"> In summary,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shows good selectivity for melamine, however, it is necessary to perform melamine extraction before any detection in commercial powdered milk.</w:t>
      </w:r>
    </w:p>
    <w:p w14:paraId="50CA3EE9" w14:textId="77777777" w:rsidR="00C30CAD" w:rsidRPr="00C56606" w:rsidRDefault="00C30CAD" w:rsidP="00C30CAD">
      <w:pPr>
        <w:spacing w:line="360" w:lineRule="auto"/>
        <w:jc w:val="both"/>
        <w:rPr>
          <w:rFonts w:ascii="Arial" w:hAnsi="Arial" w:cs="Arial"/>
          <w:color w:val="000000" w:themeColor="text1"/>
        </w:rPr>
      </w:pPr>
    </w:p>
    <w:p w14:paraId="79DC4EE7"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3.3.5. Reusability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w:t>
      </w:r>
    </w:p>
    <w:p w14:paraId="13CBE117" w14:textId="50E4B83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demonstrate the reusability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 detection series of </w:t>
      </w:r>
      <w:r w:rsidR="005D34BE" w:rsidRPr="00C56606">
        <w:rPr>
          <w:rFonts w:ascii="Arial" w:hAnsi="Arial" w:cs="Arial"/>
          <w:color w:val="000000" w:themeColor="text1"/>
        </w:rPr>
        <w:t>five</w:t>
      </w:r>
      <w:r w:rsidRPr="00C56606">
        <w:rPr>
          <w:rFonts w:ascii="Arial" w:hAnsi="Arial" w:cs="Arial"/>
          <w:color w:val="000000" w:themeColor="text1"/>
        </w:rPr>
        <w:t xml:space="preserve"> (05) tests was carried out under optimal melamine detection conditions. For each detection series, the melamine concentration was set at 0.246 µg/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In this study, the objective was to determine the recovery rate and the relative standard deviation for each test. During the process, the surface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washed with ultrapure water, then with ethanol before being dried for the next test. Table 3 shows representative results for each detection series.</w:t>
      </w:r>
    </w:p>
    <w:p w14:paraId="5D578A88" w14:textId="77777777" w:rsidR="009410AE" w:rsidRPr="00C56606" w:rsidRDefault="009410AE" w:rsidP="00C30CAD">
      <w:pPr>
        <w:spacing w:line="360" w:lineRule="auto"/>
        <w:jc w:val="both"/>
        <w:rPr>
          <w:rFonts w:ascii="Arial" w:hAnsi="Arial" w:cs="Arial"/>
          <w:color w:val="000000" w:themeColor="text1"/>
        </w:rPr>
      </w:pPr>
    </w:p>
    <w:p w14:paraId="0F86FBDC"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Table 3.      Recovery rate and relative standard deviation for a series of 5 tests</w:t>
      </w:r>
    </w:p>
    <w:tbl>
      <w:tblPr>
        <w:tblStyle w:val="TableGrid"/>
        <w:tblW w:w="0" w:type="auto"/>
        <w:tblLook w:val="04A0" w:firstRow="1" w:lastRow="0" w:firstColumn="1" w:lastColumn="0" w:noHBand="0" w:noVBand="1"/>
      </w:tblPr>
      <w:tblGrid>
        <w:gridCol w:w="1617"/>
        <w:gridCol w:w="1654"/>
        <w:gridCol w:w="1654"/>
        <w:gridCol w:w="1814"/>
        <w:gridCol w:w="1469"/>
      </w:tblGrid>
      <w:tr w:rsidR="00C56606" w:rsidRPr="00C56606" w14:paraId="7207F2A2" w14:textId="77777777" w:rsidTr="006A52C0">
        <w:tc>
          <w:tcPr>
            <w:tcW w:w="1617" w:type="dxa"/>
            <w:tcBorders>
              <w:left w:val="nil"/>
              <w:bottom w:val="single" w:sz="4" w:space="0" w:color="auto"/>
              <w:right w:val="nil"/>
            </w:tcBorders>
          </w:tcPr>
          <w:p w14:paraId="4878EBDB"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Essai</w:t>
            </w:r>
          </w:p>
        </w:tc>
        <w:tc>
          <w:tcPr>
            <w:tcW w:w="1654" w:type="dxa"/>
            <w:tcBorders>
              <w:left w:val="nil"/>
              <w:bottom w:val="single" w:sz="4" w:space="0" w:color="auto"/>
              <w:right w:val="nil"/>
            </w:tcBorders>
          </w:tcPr>
          <w:p w14:paraId="61FD0E98"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Added (</w:t>
            </w:r>
            <w:proofErr w:type="spellStart"/>
            <w:r w:rsidRPr="00C56606">
              <w:rPr>
                <w:rFonts w:ascii="Arial" w:hAnsi="Arial" w:cs="Arial"/>
                <w:b/>
                <w:bCs/>
                <w:color w:val="000000" w:themeColor="text1"/>
                <w:lang w:val="fr-CI"/>
              </w:rPr>
              <w:t>ng</w:t>
            </w:r>
            <w:proofErr w:type="spellEnd"/>
            <w:r w:rsidRPr="00C56606">
              <w:rPr>
                <w:rFonts w:ascii="Arial" w:hAnsi="Arial" w:cs="Arial"/>
                <w:b/>
                <w:bCs/>
                <w:color w:val="000000" w:themeColor="text1"/>
                <w:lang w:val="fr-CI"/>
              </w:rPr>
              <w:t>/</w:t>
            </w:r>
            <w:proofErr w:type="spellStart"/>
            <w:r w:rsidRPr="00C56606">
              <w:rPr>
                <w:rFonts w:ascii="Arial" w:hAnsi="Arial" w:cs="Arial"/>
                <w:b/>
                <w:bCs/>
                <w:color w:val="000000" w:themeColor="text1"/>
                <w:lang w:val="fr-CI"/>
              </w:rPr>
              <w:t>mL</w:t>
            </w:r>
            <w:proofErr w:type="spellEnd"/>
            <w:r w:rsidRPr="00C56606">
              <w:rPr>
                <w:rFonts w:ascii="Arial" w:hAnsi="Arial" w:cs="Arial"/>
                <w:b/>
                <w:bCs/>
                <w:color w:val="000000" w:themeColor="text1"/>
                <w:lang w:val="fr-CI"/>
              </w:rPr>
              <w:t>)</w:t>
            </w:r>
          </w:p>
        </w:tc>
        <w:tc>
          <w:tcPr>
            <w:tcW w:w="1654" w:type="dxa"/>
            <w:tcBorders>
              <w:left w:val="nil"/>
              <w:bottom w:val="single" w:sz="4" w:space="0" w:color="auto"/>
              <w:right w:val="nil"/>
            </w:tcBorders>
          </w:tcPr>
          <w:p w14:paraId="4425B57C" w14:textId="77777777" w:rsidR="00C30CAD" w:rsidRPr="00C56606" w:rsidRDefault="00C30CAD" w:rsidP="006A52C0">
            <w:pPr>
              <w:spacing w:line="360" w:lineRule="auto"/>
              <w:jc w:val="both"/>
              <w:rPr>
                <w:rFonts w:ascii="Arial" w:hAnsi="Arial" w:cs="Arial"/>
                <w:b/>
                <w:bCs/>
                <w:color w:val="000000" w:themeColor="text1"/>
                <w:lang w:val="fr-CI"/>
              </w:rPr>
            </w:pPr>
            <w:proofErr w:type="spellStart"/>
            <w:r w:rsidRPr="00C56606">
              <w:rPr>
                <w:rFonts w:ascii="Arial" w:hAnsi="Arial" w:cs="Arial"/>
                <w:b/>
                <w:bCs/>
                <w:color w:val="000000" w:themeColor="text1"/>
                <w:lang w:val="fr-CI"/>
              </w:rPr>
              <w:t>Found</w:t>
            </w:r>
            <w:proofErr w:type="spellEnd"/>
            <w:r w:rsidRPr="00C56606">
              <w:rPr>
                <w:rFonts w:ascii="Arial" w:hAnsi="Arial" w:cs="Arial"/>
                <w:b/>
                <w:bCs/>
                <w:color w:val="000000" w:themeColor="text1"/>
                <w:lang w:val="fr-CI"/>
              </w:rPr>
              <w:t xml:space="preserve"> (</w:t>
            </w:r>
            <w:proofErr w:type="spellStart"/>
            <w:r w:rsidRPr="00C56606">
              <w:rPr>
                <w:rFonts w:ascii="Arial" w:hAnsi="Arial" w:cs="Arial"/>
                <w:b/>
                <w:bCs/>
                <w:color w:val="000000" w:themeColor="text1"/>
                <w:lang w:val="fr-CI"/>
              </w:rPr>
              <w:t>ng</w:t>
            </w:r>
            <w:proofErr w:type="spellEnd"/>
            <w:r w:rsidRPr="00C56606">
              <w:rPr>
                <w:rFonts w:ascii="Arial" w:hAnsi="Arial" w:cs="Arial"/>
                <w:b/>
                <w:bCs/>
                <w:color w:val="000000" w:themeColor="text1"/>
                <w:lang w:val="fr-CI"/>
              </w:rPr>
              <w:t>/</w:t>
            </w:r>
            <w:proofErr w:type="spellStart"/>
            <w:r w:rsidRPr="00C56606">
              <w:rPr>
                <w:rFonts w:ascii="Arial" w:hAnsi="Arial" w:cs="Arial"/>
                <w:b/>
                <w:bCs/>
                <w:color w:val="000000" w:themeColor="text1"/>
                <w:lang w:val="fr-CI"/>
              </w:rPr>
              <w:t>mL</w:t>
            </w:r>
            <w:proofErr w:type="spellEnd"/>
            <w:r w:rsidRPr="00C56606">
              <w:rPr>
                <w:rFonts w:ascii="Arial" w:hAnsi="Arial" w:cs="Arial"/>
                <w:b/>
                <w:bCs/>
                <w:color w:val="000000" w:themeColor="text1"/>
                <w:lang w:val="fr-CI"/>
              </w:rPr>
              <w:t>)</w:t>
            </w:r>
          </w:p>
        </w:tc>
        <w:tc>
          <w:tcPr>
            <w:tcW w:w="1814" w:type="dxa"/>
            <w:tcBorders>
              <w:left w:val="nil"/>
              <w:bottom w:val="single" w:sz="4" w:space="0" w:color="auto"/>
              <w:right w:val="nil"/>
            </w:tcBorders>
          </w:tcPr>
          <w:p w14:paraId="75B02ED5" w14:textId="77777777" w:rsidR="00C30CAD" w:rsidRPr="00C56606" w:rsidRDefault="00C30CAD" w:rsidP="006A52C0">
            <w:pPr>
              <w:spacing w:line="360" w:lineRule="auto"/>
              <w:jc w:val="both"/>
              <w:rPr>
                <w:rFonts w:ascii="Arial" w:hAnsi="Arial" w:cs="Arial"/>
                <w:b/>
                <w:bCs/>
                <w:color w:val="000000" w:themeColor="text1"/>
                <w:lang w:val="fr-CI"/>
              </w:rPr>
            </w:pPr>
            <w:proofErr w:type="spellStart"/>
            <w:r w:rsidRPr="00C56606">
              <w:rPr>
                <w:rFonts w:ascii="Arial" w:hAnsi="Arial" w:cs="Arial"/>
                <w:b/>
                <w:bCs/>
                <w:color w:val="000000" w:themeColor="text1"/>
                <w:lang w:val="fr-CI"/>
              </w:rPr>
              <w:t>Recovery</w:t>
            </w:r>
            <w:proofErr w:type="spellEnd"/>
            <w:r w:rsidRPr="00C56606">
              <w:rPr>
                <w:rFonts w:ascii="Arial" w:hAnsi="Arial" w:cs="Arial"/>
                <w:b/>
                <w:bCs/>
                <w:color w:val="000000" w:themeColor="text1"/>
                <w:lang w:val="fr-CI"/>
              </w:rPr>
              <w:t xml:space="preserve"> (%)</w:t>
            </w:r>
          </w:p>
        </w:tc>
        <w:tc>
          <w:tcPr>
            <w:tcW w:w="1469" w:type="dxa"/>
            <w:tcBorders>
              <w:left w:val="nil"/>
              <w:bottom w:val="single" w:sz="4" w:space="0" w:color="auto"/>
              <w:right w:val="nil"/>
            </w:tcBorders>
          </w:tcPr>
          <w:p w14:paraId="0301AAF4"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RSD % (n = 3)</w:t>
            </w:r>
          </w:p>
        </w:tc>
      </w:tr>
      <w:tr w:rsidR="00C56606" w:rsidRPr="00C56606" w14:paraId="619CD689" w14:textId="77777777" w:rsidTr="006A52C0">
        <w:tc>
          <w:tcPr>
            <w:tcW w:w="1617" w:type="dxa"/>
            <w:tcBorders>
              <w:left w:val="nil"/>
              <w:bottom w:val="nil"/>
              <w:right w:val="nil"/>
            </w:tcBorders>
          </w:tcPr>
          <w:p w14:paraId="35F4203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01</w:t>
            </w:r>
          </w:p>
        </w:tc>
        <w:tc>
          <w:tcPr>
            <w:tcW w:w="1654" w:type="dxa"/>
            <w:tcBorders>
              <w:left w:val="nil"/>
              <w:bottom w:val="nil"/>
              <w:right w:val="nil"/>
            </w:tcBorders>
          </w:tcPr>
          <w:p w14:paraId="71840BEE"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left w:val="nil"/>
              <w:bottom w:val="nil"/>
              <w:right w:val="nil"/>
            </w:tcBorders>
          </w:tcPr>
          <w:p w14:paraId="71CAADA2"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0.2457 ± 0.0043</w:t>
            </w:r>
          </w:p>
        </w:tc>
        <w:tc>
          <w:tcPr>
            <w:tcW w:w="1814" w:type="dxa"/>
            <w:tcBorders>
              <w:left w:val="nil"/>
              <w:bottom w:val="nil"/>
              <w:right w:val="nil"/>
            </w:tcBorders>
          </w:tcPr>
          <w:p w14:paraId="07740994"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99.9</w:t>
            </w:r>
          </w:p>
        </w:tc>
        <w:tc>
          <w:tcPr>
            <w:tcW w:w="1469" w:type="dxa"/>
            <w:tcBorders>
              <w:left w:val="nil"/>
              <w:bottom w:val="nil"/>
              <w:right w:val="nil"/>
            </w:tcBorders>
          </w:tcPr>
          <w:p w14:paraId="09A031A2"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1.7</w:t>
            </w:r>
          </w:p>
        </w:tc>
      </w:tr>
      <w:tr w:rsidR="00C56606" w:rsidRPr="00C56606" w14:paraId="2E2F1ECE" w14:textId="77777777" w:rsidTr="006A52C0">
        <w:tc>
          <w:tcPr>
            <w:tcW w:w="1617" w:type="dxa"/>
            <w:tcBorders>
              <w:top w:val="nil"/>
              <w:left w:val="nil"/>
              <w:bottom w:val="nil"/>
              <w:right w:val="nil"/>
            </w:tcBorders>
          </w:tcPr>
          <w:p w14:paraId="58DF38EF"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w:t>
            </w:r>
          </w:p>
        </w:tc>
        <w:tc>
          <w:tcPr>
            <w:tcW w:w="1654" w:type="dxa"/>
            <w:tcBorders>
              <w:top w:val="nil"/>
              <w:left w:val="nil"/>
              <w:bottom w:val="nil"/>
              <w:right w:val="nil"/>
            </w:tcBorders>
          </w:tcPr>
          <w:p w14:paraId="069809A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11B65968"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0.2402 ± 0.0218</w:t>
            </w:r>
          </w:p>
        </w:tc>
        <w:tc>
          <w:tcPr>
            <w:tcW w:w="1814" w:type="dxa"/>
            <w:tcBorders>
              <w:top w:val="nil"/>
              <w:left w:val="nil"/>
              <w:bottom w:val="nil"/>
              <w:right w:val="nil"/>
            </w:tcBorders>
          </w:tcPr>
          <w:p w14:paraId="1B909E2F"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97.6</w:t>
            </w:r>
          </w:p>
        </w:tc>
        <w:tc>
          <w:tcPr>
            <w:tcW w:w="1469" w:type="dxa"/>
            <w:tcBorders>
              <w:top w:val="nil"/>
              <w:left w:val="nil"/>
              <w:bottom w:val="nil"/>
              <w:right w:val="nil"/>
            </w:tcBorders>
          </w:tcPr>
          <w:p w14:paraId="16113BC8"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9.1</w:t>
            </w:r>
          </w:p>
        </w:tc>
      </w:tr>
      <w:tr w:rsidR="00C56606" w:rsidRPr="00C56606" w14:paraId="341B1623" w14:textId="77777777" w:rsidTr="006A52C0">
        <w:tc>
          <w:tcPr>
            <w:tcW w:w="1617" w:type="dxa"/>
            <w:tcBorders>
              <w:top w:val="nil"/>
              <w:left w:val="nil"/>
              <w:bottom w:val="nil"/>
              <w:right w:val="nil"/>
            </w:tcBorders>
          </w:tcPr>
          <w:p w14:paraId="60BD92AF"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03</w:t>
            </w:r>
          </w:p>
        </w:tc>
        <w:tc>
          <w:tcPr>
            <w:tcW w:w="1654" w:type="dxa"/>
            <w:tcBorders>
              <w:top w:val="nil"/>
              <w:left w:val="nil"/>
              <w:bottom w:val="nil"/>
              <w:right w:val="nil"/>
            </w:tcBorders>
          </w:tcPr>
          <w:p w14:paraId="63B13936"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20ECAD34"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0.2394 ± 0.0044</w:t>
            </w:r>
          </w:p>
        </w:tc>
        <w:tc>
          <w:tcPr>
            <w:tcW w:w="1814" w:type="dxa"/>
            <w:tcBorders>
              <w:top w:val="nil"/>
              <w:left w:val="nil"/>
              <w:bottom w:val="nil"/>
              <w:right w:val="nil"/>
            </w:tcBorders>
          </w:tcPr>
          <w:p w14:paraId="32BD5C8A"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97.3</w:t>
            </w:r>
          </w:p>
        </w:tc>
        <w:tc>
          <w:tcPr>
            <w:tcW w:w="1469" w:type="dxa"/>
            <w:tcBorders>
              <w:top w:val="nil"/>
              <w:left w:val="nil"/>
              <w:bottom w:val="nil"/>
              <w:right w:val="nil"/>
            </w:tcBorders>
          </w:tcPr>
          <w:p w14:paraId="2593D9E6"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1.8</w:t>
            </w:r>
          </w:p>
        </w:tc>
      </w:tr>
      <w:tr w:rsidR="00C56606" w:rsidRPr="00C56606" w14:paraId="59D460A2" w14:textId="77777777" w:rsidTr="006A52C0">
        <w:tc>
          <w:tcPr>
            <w:tcW w:w="1617" w:type="dxa"/>
            <w:tcBorders>
              <w:top w:val="nil"/>
              <w:left w:val="nil"/>
              <w:bottom w:val="nil"/>
              <w:right w:val="nil"/>
            </w:tcBorders>
          </w:tcPr>
          <w:p w14:paraId="0E2CFE6E"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04</w:t>
            </w:r>
          </w:p>
        </w:tc>
        <w:tc>
          <w:tcPr>
            <w:tcW w:w="1654" w:type="dxa"/>
            <w:tcBorders>
              <w:top w:val="nil"/>
              <w:left w:val="nil"/>
              <w:bottom w:val="nil"/>
              <w:right w:val="nil"/>
            </w:tcBorders>
          </w:tcPr>
          <w:p w14:paraId="6F2980E6"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2642E79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0.2453 ± 0.0175</w:t>
            </w:r>
          </w:p>
        </w:tc>
        <w:tc>
          <w:tcPr>
            <w:tcW w:w="1814" w:type="dxa"/>
            <w:tcBorders>
              <w:top w:val="nil"/>
              <w:left w:val="nil"/>
              <w:bottom w:val="nil"/>
              <w:right w:val="nil"/>
            </w:tcBorders>
          </w:tcPr>
          <w:p w14:paraId="6FBABB28"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99.7</w:t>
            </w:r>
          </w:p>
        </w:tc>
        <w:tc>
          <w:tcPr>
            <w:tcW w:w="1469" w:type="dxa"/>
            <w:tcBorders>
              <w:top w:val="nil"/>
              <w:left w:val="nil"/>
              <w:bottom w:val="nil"/>
              <w:right w:val="nil"/>
            </w:tcBorders>
          </w:tcPr>
          <w:p w14:paraId="69AAD5AE"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7.1</w:t>
            </w:r>
          </w:p>
        </w:tc>
      </w:tr>
      <w:tr w:rsidR="00C56606" w:rsidRPr="00C56606" w14:paraId="15D45DD3" w14:textId="77777777" w:rsidTr="006A52C0">
        <w:tc>
          <w:tcPr>
            <w:tcW w:w="1617" w:type="dxa"/>
            <w:tcBorders>
              <w:top w:val="nil"/>
              <w:left w:val="nil"/>
              <w:bottom w:val="single" w:sz="4" w:space="0" w:color="auto"/>
              <w:right w:val="nil"/>
            </w:tcBorders>
          </w:tcPr>
          <w:p w14:paraId="438BFA52"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05</w:t>
            </w:r>
          </w:p>
        </w:tc>
        <w:tc>
          <w:tcPr>
            <w:tcW w:w="1654" w:type="dxa"/>
            <w:tcBorders>
              <w:top w:val="nil"/>
              <w:left w:val="nil"/>
              <w:bottom w:val="single" w:sz="4" w:space="0" w:color="auto"/>
              <w:right w:val="nil"/>
            </w:tcBorders>
          </w:tcPr>
          <w:p w14:paraId="6C0F02F7"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single" w:sz="4" w:space="0" w:color="auto"/>
              <w:right w:val="nil"/>
            </w:tcBorders>
          </w:tcPr>
          <w:p w14:paraId="16F19C25"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0.2414 ± 0.0087</w:t>
            </w:r>
          </w:p>
        </w:tc>
        <w:tc>
          <w:tcPr>
            <w:tcW w:w="1814" w:type="dxa"/>
            <w:tcBorders>
              <w:top w:val="nil"/>
              <w:left w:val="nil"/>
              <w:bottom w:val="single" w:sz="4" w:space="0" w:color="auto"/>
              <w:right w:val="nil"/>
            </w:tcBorders>
          </w:tcPr>
          <w:p w14:paraId="4DFFE5D2"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98.1</w:t>
            </w:r>
          </w:p>
        </w:tc>
        <w:tc>
          <w:tcPr>
            <w:tcW w:w="1469" w:type="dxa"/>
            <w:tcBorders>
              <w:top w:val="nil"/>
              <w:left w:val="nil"/>
              <w:bottom w:val="single" w:sz="4" w:space="0" w:color="auto"/>
              <w:right w:val="nil"/>
            </w:tcBorders>
          </w:tcPr>
          <w:p w14:paraId="6D2093D6"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3.6</w:t>
            </w:r>
          </w:p>
        </w:tc>
      </w:tr>
    </w:tbl>
    <w:p w14:paraId="0F201C7B" w14:textId="77777777" w:rsidR="00C30CAD" w:rsidRPr="00C56606" w:rsidRDefault="00C30CAD" w:rsidP="00C30CAD">
      <w:pPr>
        <w:spacing w:line="360" w:lineRule="auto"/>
        <w:jc w:val="both"/>
        <w:rPr>
          <w:rFonts w:ascii="Arial" w:hAnsi="Arial" w:cs="Arial"/>
          <w:color w:val="000000" w:themeColor="text1"/>
        </w:rPr>
      </w:pPr>
    </w:p>
    <w:p w14:paraId="5DF15055" w14:textId="11984D3A"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shows that for all </w:t>
      </w:r>
      <w:r w:rsidR="005D34BE" w:rsidRPr="00C56606">
        <w:rPr>
          <w:rFonts w:ascii="Arial" w:hAnsi="Arial" w:cs="Arial"/>
          <w:color w:val="000000" w:themeColor="text1"/>
        </w:rPr>
        <w:t>five</w:t>
      </w:r>
      <w:r w:rsidRPr="00C56606">
        <w:rPr>
          <w:rFonts w:ascii="Arial" w:hAnsi="Arial" w:cs="Arial"/>
          <w:color w:val="000000" w:themeColor="text1"/>
        </w:rPr>
        <w:t xml:space="preserve"> tests, the recovery rate ranges between 9</w:t>
      </w:r>
      <w:r w:rsidR="005D34BE" w:rsidRPr="00C56606">
        <w:rPr>
          <w:rFonts w:ascii="Arial" w:hAnsi="Arial" w:cs="Arial"/>
          <w:color w:val="000000" w:themeColor="text1"/>
        </w:rPr>
        <w:t>7</w:t>
      </w:r>
      <w:r w:rsidRPr="00C56606">
        <w:rPr>
          <w:rFonts w:ascii="Arial" w:hAnsi="Arial" w:cs="Arial"/>
          <w:color w:val="000000" w:themeColor="text1"/>
        </w:rPr>
        <w:t xml:space="preserve">% and 99%, with a relative standard deviation ranging from </w:t>
      </w:r>
      <w:r w:rsidR="005D34BE" w:rsidRPr="00C56606">
        <w:rPr>
          <w:rFonts w:ascii="Arial" w:hAnsi="Arial" w:cs="Arial"/>
          <w:color w:val="000000" w:themeColor="text1"/>
        </w:rPr>
        <w:t>1</w:t>
      </w:r>
      <w:r w:rsidRPr="00C56606">
        <w:rPr>
          <w:rFonts w:ascii="Arial" w:hAnsi="Arial" w:cs="Arial"/>
          <w:color w:val="000000" w:themeColor="text1"/>
        </w:rPr>
        <w:t>.</w:t>
      </w:r>
      <w:r w:rsidR="005D34BE" w:rsidRPr="00C56606">
        <w:rPr>
          <w:rFonts w:ascii="Arial" w:hAnsi="Arial" w:cs="Arial"/>
          <w:color w:val="000000" w:themeColor="text1"/>
        </w:rPr>
        <w:t>8</w:t>
      </w:r>
      <w:r w:rsidRPr="00C56606">
        <w:rPr>
          <w:rFonts w:ascii="Arial" w:hAnsi="Arial" w:cs="Arial"/>
          <w:color w:val="000000" w:themeColor="text1"/>
        </w:rPr>
        <w:t xml:space="preserve">% to 9.1%. Overall,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exhibits an excellent recovery rate with an RSD of less than 10%. Thus, the reusability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is confirmed for to melamine detection tests under the conditions established in this work.</w:t>
      </w:r>
    </w:p>
    <w:p w14:paraId="0DA3A8D2" w14:textId="77777777" w:rsidR="00C30CAD" w:rsidRPr="00C56606" w:rsidRDefault="00C30CAD" w:rsidP="00C30CAD">
      <w:pPr>
        <w:spacing w:line="360" w:lineRule="auto"/>
        <w:jc w:val="both"/>
        <w:rPr>
          <w:rFonts w:ascii="Arial" w:hAnsi="Arial" w:cs="Arial"/>
          <w:color w:val="000000" w:themeColor="text1"/>
        </w:rPr>
      </w:pPr>
    </w:p>
    <w:p w14:paraId="5A902EE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3.3.6. Detection of melamine in a real environment</w:t>
      </w:r>
    </w:p>
    <w:p w14:paraId="6863E047" w14:textId="34E90666"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new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was used to determine traces of melamine in powdered milk extracts. To do this, five samples of powdered milk (Bonnet Rouge, </w:t>
      </w:r>
      <w:proofErr w:type="spellStart"/>
      <w:r w:rsidRPr="00C56606">
        <w:rPr>
          <w:rFonts w:ascii="Arial" w:hAnsi="Arial" w:cs="Arial"/>
          <w:color w:val="000000" w:themeColor="text1"/>
        </w:rPr>
        <w:t>Nido</w:t>
      </w:r>
      <w:proofErr w:type="spellEnd"/>
      <w:r w:rsidRPr="00C56606">
        <w:rPr>
          <w:rFonts w:ascii="Arial" w:hAnsi="Arial" w:cs="Arial"/>
          <w:color w:val="000000" w:themeColor="text1"/>
        </w:rPr>
        <w:t xml:space="preserve">, Lait </w:t>
      </w:r>
      <w:proofErr w:type="spellStart"/>
      <w:r w:rsidRPr="00C56606">
        <w:rPr>
          <w:rFonts w:ascii="Arial" w:hAnsi="Arial" w:cs="Arial"/>
          <w:color w:val="000000" w:themeColor="text1"/>
        </w:rPr>
        <w:t>en</w:t>
      </w:r>
      <w:proofErr w:type="spellEnd"/>
      <w:r w:rsidRPr="00C56606">
        <w:rPr>
          <w:rFonts w:ascii="Arial" w:hAnsi="Arial" w:cs="Arial"/>
          <w:color w:val="000000" w:themeColor="text1"/>
        </w:rPr>
        <w:t xml:space="preserve"> Poudre (</w:t>
      </w:r>
      <w:proofErr w:type="spellStart"/>
      <w:r w:rsidRPr="00C56606">
        <w:rPr>
          <w:rFonts w:ascii="Arial" w:hAnsi="Arial" w:cs="Arial"/>
          <w:color w:val="000000" w:themeColor="text1"/>
        </w:rPr>
        <w:t>Lp</w:t>
      </w:r>
      <w:proofErr w:type="spellEnd"/>
      <w:r w:rsidRPr="00C56606">
        <w:rPr>
          <w:rFonts w:ascii="Arial" w:hAnsi="Arial" w:cs="Arial"/>
          <w:color w:val="000000" w:themeColor="text1"/>
        </w:rPr>
        <w:t xml:space="preserve">), Laity, and Top-Lait), widely marketed on national and international markets, were recollected, then were contaminated in the laboratory (5 mg melamine added to 2.5 g milk </w:t>
      </w:r>
      <w:r w:rsidRPr="00C56606">
        <w:rPr>
          <w:rFonts w:ascii="Arial" w:hAnsi="Arial" w:cs="Arial"/>
          <w:color w:val="000000" w:themeColor="text1"/>
        </w:rPr>
        <w:lastRenderedPageBreak/>
        <w:t>powdered, or 2 mg/g) for the purposes of this study. The detection of melamine was done using the liquid extracts of each of the powdered milk samples mentioned above. Fig. 1</w:t>
      </w:r>
      <w:r w:rsidR="00D61D23">
        <w:rPr>
          <w:rFonts w:ascii="Arial" w:hAnsi="Arial" w:cs="Arial"/>
          <w:color w:val="000000" w:themeColor="text1"/>
        </w:rPr>
        <w:t>1</w:t>
      </w:r>
      <w:r w:rsidRPr="00C56606">
        <w:rPr>
          <w:rFonts w:ascii="Arial" w:hAnsi="Arial" w:cs="Arial"/>
          <w:color w:val="000000" w:themeColor="text1"/>
        </w:rPr>
        <w:t xml:space="preserve"> presents the results of this study.</w:t>
      </w:r>
    </w:p>
    <w:p w14:paraId="5AA002DF"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2CD4BA06" wp14:editId="77F14A86">
            <wp:extent cx="4823193" cy="2895600"/>
            <wp:effectExtent l="0" t="0" r="0" b="0"/>
            <wp:docPr id="17040555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9700" cy="2899507"/>
                    </a:xfrm>
                    <a:prstGeom prst="rect">
                      <a:avLst/>
                    </a:prstGeom>
                    <a:noFill/>
                  </pic:spPr>
                </pic:pic>
              </a:graphicData>
            </a:graphic>
          </wp:inline>
        </w:drawing>
      </w:r>
    </w:p>
    <w:p w14:paraId="479B0140"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11.  Melamine recovery diagram in different milk powder samples with S1: extract from Bonnet rouge sample, S2: extract from </w:t>
      </w:r>
      <w:proofErr w:type="spellStart"/>
      <w:r w:rsidRPr="00C56606">
        <w:rPr>
          <w:rFonts w:ascii="Arial" w:hAnsi="Arial" w:cs="Arial"/>
          <w:b/>
          <w:bCs/>
          <w:color w:val="000000" w:themeColor="text1"/>
        </w:rPr>
        <w:t>Nido</w:t>
      </w:r>
      <w:proofErr w:type="spellEnd"/>
      <w:r w:rsidRPr="00C56606">
        <w:rPr>
          <w:rFonts w:ascii="Arial" w:hAnsi="Arial" w:cs="Arial"/>
          <w:b/>
          <w:bCs/>
          <w:color w:val="000000" w:themeColor="text1"/>
        </w:rPr>
        <w:t xml:space="preserve"> sample, S3: extract from Lait </w:t>
      </w:r>
      <w:proofErr w:type="spellStart"/>
      <w:r w:rsidRPr="00C56606">
        <w:rPr>
          <w:rFonts w:ascii="Arial" w:hAnsi="Arial" w:cs="Arial"/>
          <w:b/>
          <w:bCs/>
          <w:color w:val="000000" w:themeColor="text1"/>
        </w:rPr>
        <w:t>en</w:t>
      </w:r>
      <w:proofErr w:type="spellEnd"/>
      <w:r w:rsidRPr="00C56606">
        <w:rPr>
          <w:rFonts w:ascii="Arial" w:hAnsi="Arial" w:cs="Arial"/>
          <w:b/>
          <w:bCs/>
          <w:color w:val="000000" w:themeColor="text1"/>
        </w:rPr>
        <w:t xml:space="preserve"> Poudre </w:t>
      </w:r>
      <w:proofErr w:type="spellStart"/>
      <w:r w:rsidRPr="00C56606">
        <w:rPr>
          <w:rFonts w:ascii="Arial" w:hAnsi="Arial" w:cs="Arial"/>
          <w:b/>
          <w:bCs/>
          <w:color w:val="000000" w:themeColor="text1"/>
        </w:rPr>
        <w:t>Lp</w:t>
      </w:r>
      <w:proofErr w:type="spellEnd"/>
      <w:r w:rsidRPr="00C56606">
        <w:rPr>
          <w:rFonts w:ascii="Arial" w:hAnsi="Arial" w:cs="Arial"/>
          <w:b/>
          <w:bCs/>
          <w:color w:val="000000" w:themeColor="text1"/>
        </w:rPr>
        <w:t xml:space="preserve"> sample, S4: extract from Laity sample and S5: extract from Top-Lait sample</w:t>
      </w:r>
    </w:p>
    <w:p w14:paraId="208BBEBB" w14:textId="77777777" w:rsidR="00C30CAD" w:rsidRPr="00C56606" w:rsidRDefault="00C30CAD" w:rsidP="00C30CAD">
      <w:pPr>
        <w:spacing w:line="360" w:lineRule="auto"/>
        <w:jc w:val="both"/>
        <w:rPr>
          <w:rFonts w:ascii="Arial" w:hAnsi="Arial" w:cs="Arial"/>
          <w:color w:val="000000" w:themeColor="text1"/>
        </w:rPr>
      </w:pPr>
    </w:p>
    <w:p w14:paraId="2C20D48A"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This study shows that the powdered milks present on the Ivorian market and subjected to the detection test do not contain any traces of melamine. This result provides proof of the credibility of the various manufacturers and suppliers of powdered milk in Côte d'Ivoire and the good quality of the powdered milk made available to consumers. Furthermore, in the event of accidental or intentional contamination of these powdered milks with melamine, the method implemented by this work is capable of revealing its presence and assessing its quantity with a recovery rate of between 90% and 98%. Thus, the proposed method is a promising alternative for monitoring and prevalence of melamine contamination. However, it is necessary to establish legislation to restrict the addition of certain vitamins such as vitamins A and D whose hydroxyl or carboxyl groups could interfere with the detection process and reduce the recovery capacity of the proposed method; or vitamins B2 (C</w:t>
      </w:r>
      <w:r w:rsidRPr="00C56606">
        <w:rPr>
          <w:rFonts w:ascii="Arial" w:hAnsi="Arial" w:cs="Arial"/>
          <w:color w:val="000000" w:themeColor="text1"/>
          <w:vertAlign w:val="subscript"/>
        </w:rPr>
        <w:t>17</w:t>
      </w:r>
      <w:r w:rsidRPr="00C56606">
        <w:rPr>
          <w:rFonts w:ascii="Arial" w:hAnsi="Arial" w:cs="Arial"/>
          <w:color w:val="000000" w:themeColor="text1"/>
        </w:rPr>
        <w:t>H</w:t>
      </w:r>
      <w:r w:rsidRPr="00C56606">
        <w:rPr>
          <w:rFonts w:ascii="Arial" w:hAnsi="Arial" w:cs="Arial"/>
          <w:color w:val="000000" w:themeColor="text1"/>
          <w:vertAlign w:val="subscript"/>
        </w:rPr>
        <w:t>20</w:t>
      </w:r>
      <w:r w:rsidRPr="00C56606">
        <w:rPr>
          <w:rFonts w:ascii="Arial" w:hAnsi="Arial" w:cs="Arial"/>
          <w:color w:val="000000" w:themeColor="text1"/>
        </w:rPr>
        <w:t>N</w:t>
      </w:r>
      <w:r w:rsidRPr="00C56606">
        <w:rPr>
          <w:rFonts w:ascii="Arial" w:hAnsi="Arial" w:cs="Arial"/>
          <w:color w:val="000000" w:themeColor="text1"/>
          <w:vertAlign w:val="subscript"/>
        </w:rPr>
        <w:t>4</w:t>
      </w:r>
      <w:r w:rsidRPr="00C56606">
        <w:rPr>
          <w:rFonts w:ascii="Arial" w:hAnsi="Arial" w:cs="Arial"/>
          <w:color w:val="000000" w:themeColor="text1"/>
        </w:rPr>
        <w:t>O</w:t>
      </w:r>
      <w:r w:rsidRPr="00C56606">
        <w:rPr>
          <w:rFonts w:ascii="Arial" w:hAnsi="Arial" w:cs="Arial"/>
          <w:color w:val="000000" w:themeColor="text1"/>
          <w:vertAlign w:val="subscript"/>
        </w:rPr>
        <w:t>6</w:t>
      </w:r>
      <w:r w:rsidRPr="00C56606">
        <w:rPr>
          <w:rFonts w:ascii="Arial" w:hAnsi="Arial" w:cs="Arial"/>
          <w:color w:val="000000" w:themeColor="text1"/>
        </w:rPr>
        <w:t>) and B12 (C</w:t>
      </w:r>
      <w:r w:rsidRPr="00C56606">
        <w:rPr>
          <w:rFonts w:ascii="Arial" w:hAnsi="Arial" w:cs="Arial"/>
          <w:color w:val="000000" w:themeColor="text1"/>
          <w:vertAlign w:val="subscript"/>
        </w:rPr>
        <w:t>63</w:t>
      </w:r>
      <w:r w:rsidRPr="00C56606">
        <w:rPr>
          <w:rFonts w:ascii="Arial" w:hAnsi="Arial" w:cs="Arial"/>
          <w:color w:val="000000" w:themeColor="text1"/>
        </w:rPr>
        <w:t>H</w:t>
      </w:r>
      <w:r w:rsidRPr="00C56606">
        <w:rPr>
          <w:rFonts w:ascii="Arial" w:hAnsi="Arial" w:cs="Arial"/>
          <w:color w:val="000000" w:themeColor="text1"/>
          <w:vertAlign w:val="subscript"/>
        </w:rPr>
        <w:t>88</w:t>
      </w:r>
      <w:r w:rsidRPr="00C56606">
        <w:rPr>
          <w:rFonts w:ascii="Arial" w:hAnsi="Arial" w:cs="Arial"/>
          <w:color w:val="000000" w:themeColor="text1"/>
        </w:rPr>
        <w:t>CoN</w:t>
      </w:r>
      <w:r w:rsidRPr="00C56606">
        <w:rPr>
          <w:rFonts w:ascii="Arial" w:hAnsi="Arial" w:cs="Arial"/>
          <w:color w:val="000000" w:themeColor="text1"/>
          <w:vertAlign w:val="subscript"/>
        </w:rPr>
        <w:t>14</w:t>
      </w:r>
      <w:r w:rsidRPr="00C56606">
        <w:rPr>
          <w:rFonts w:ascii="Arial" w:hAnsi="Arial" w:cs="Arial"/>
          <w:color w:val="000000" w:themeColor="text1"/>
        </w:rPr>
        <w:t>O</w:t>
      </w:r>
      <w:r w:rsidRPr="00C56606">
        <w:rPr>
          <w:rFonts w:ascii="Arial" w:hAnsi="Arial" w:cs="Arial"/>
          <w:color w:val="000000" w:themeColor="text1"/>
          <w:vertAlign w:val="subscript"/>
        </w:rPr>
        <w:t>14</w:t>
      </w:r>
      <w:r w:rsidRPr="00C56606">
        <w:rPr>
          <w:rFonts w:ascii="Arial" w:hAnsi="Arial" w:cs="Arial"/>
          <w:color w:val="000000" w:themeColor="text1"/>
        </w:rPr>
        <w:t xml:space="preserve">P), whose structures contain nitrogen atoms that could be used as a shield to cover the presence of melamine by reducing the sensitivity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w:t>
      </w:r>
    </w:p>
    <w:p w14:paraId="53B882EC" w14:textId="77777777" w:rsidR="00815E45" w:rsidRPr="00C56606" w:rsidRDefault="00815E45" w:rsidP="00C30CAD">
      <w:pPr>
        <w:spacing w:line="360" w:lineRule="auto"/>
        <w:jc w:val="both"/>
        <w:rPr>
          <w:rFonts w:ascii="Arial" w:hAnsi="Arial" w:cs="Arial"/>
          <w:color w:val="000000" w:themeColor="text1"/>
        </w:rPr>
      </w:pPr>
    </w:p>
    <w:p w14:paraId="7EC3007B"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lastRenderedPageBreak/>
        <w:t>3.3.7. Comparative Study</w:t>
      </w:r>
    </w:p>
    <w:p w14:paraId="19F659D6"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reaffirm the reliability of the melamine detection method implemented, a comparative study was conducted with other melamine detection methods already made public and validated by the scientific community. This comparative study is summarized in Table </w:t>
      </w:r>
      <w:proofErr w:type="gramStart"/>
      <w:r w:rsidRPr="00C56606">
        <w:rPr>
          <w:rFonts w:ascii="Arial" w:hAnsi="Arial" w:cs="Arial"/>
          <w:color w:val="000000" w:themeColor="text1"/>
        </w:rPr>
        <w:t>4 :</w:t>
      </w:r>
      <w:proofErr w:type="gramEnd"/>
    </w:p>
    <w:p w14:paraId="7F5CB156" w14:textId="77777777" w:rsidR="009410AE" w:rsidRPr="00C56606" w:rsidRDefault="009410AE" w:rsidP="00C30CAD">
      <w:pPr>
        <w:spacing w:line="360" w:lineRule="auto"/>
        <w:jc w:val="both"/>
        <w:rPr>
          <w:rFonts w:ascii="Arial" w:hAnsi="Arial" w:cs="Arial"/>
          <w:color w:val="000000" w:themeColor="text1"/>
        </w:rPr>
      </w:pPr>
    </w:p>
    <w:p w14:paraId="1AE1278F"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Table 4. Comparison with other published methods for the detection of melamine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95"/>
        <w:gridCol w:w="2183"/>
        <w:gridCol w:w="1559"/>
        <w:gridCol w:w="1971"/>
      </w:tblGrid>
      <w:tr w:rsidR="00EE39C9" w:rsidRPr="00C56606" w14:paraId="70329FEF" w14:textId="77777777" w:rsidTr="00EE39C9">
        <w:tc>
          <w:tcPr>
            <w:tcW w:w="2495" w:type="dxa"/>
            <w:tcBorders>
              <w:bottom w:val="single" w:sz="4" w:space="0" w:color="auto"/>
              <w:right w:val="nil"/>
            </w:tcBorders>
          </w:tcPr>
          <w:p w14:paraId="4AB750FF"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Electrode</w:t>
            </w:r>
          </w:p>
        </w:tc>
        <w:tc>
          <w:tcPr>
            <w:tcW w:w="2183" w:type="dxa"/>
            <w:tcBorders>
              <w:left w:val="nil"/>
              <w:bottom w:val="single" w:sz="4" w:space="0" w:color="auto"/>
              <w:right w:val="nil"/>
            </w:tcBorders>
          </w:tcPr>
          <w:p w14:paraId="75AB1B61" w14:textId="77777777" w:rsidR="00C30CAD" w:rsidRPr="00C56606" w:rsidRDefault="00C30CAD" w:rsidP="006A52C0">
            <w:pPr>
              <w:spacing w:line="360" w:lineRule="auto"/>
              <w:jc w:val="center"/>
              <w:rPr>
                <w:rFonts w:ascii="Arial" w:hAnsi="Arial" w:cs="Arial"/>
                <w:b/>
                <w:bCs/>
                <w:color w:val="000000" w:themeColor="text1"/>
              </w:rPr>
            </w:pPr>
            <w:proofErr w:type="spellStart"/>
            <w:r w:rsidRPr="00C56606">
              <w:rPr>
                <w:rFonts w:ascii="Arial" w:hAnsi="Arial" w:cs="Arial"/>
                <w:b/>
                <w:bCs/>
                <w:color w:val="000000" w:themeColor="text1"/>
              </w:rPr>
              <w:t>Plage</w:t>
            </w:r>
            <w:proofErr w:type="spellEnd"/>
            <w:r w:rsidRPr="00C56606">
              <w:rPr>
                <w:rFonts w:ascii="Arial" w:hAnsi="Arial" w:cs="Arial"/>
                <w:b/>
                <w:bCs/>
                <w:color w:val="000000" w:themeColor="text1"/>
              </w:rPr>
              <w:t xml:space="preserve"> de Conc.</w:t>
            </w:r>
          </w:p>
        </w:tc>
        <w:tc>
          <w:tcPr>
            <w:tcW w:w="1559" w:type="dxa"/>
            <w:tcBorders>
              <w:left w:val="nil"/>
              <w:bottom w:val="single" w:sz="4" w:space="0" w:color="auto"/>
              <w:right w:val="nil"/>
            </w:tcBorders>
          </w:tcPr>
          <w:p w14:paraId="404642C9"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LOD*</w:t>
            </w:r>
          </w:p>
        </w:tc>
        <w:tc>
          <w:tcPr>
            <w:tcW w:w="1971" w:type="dxa"/>
            <w:tcBorders>
              <w:left w:val="nil"/>
              <w:bottom w:val="single" w:sz="4" w:space="0" w:color="auto"/>
            </w:tcBorders>
          </w:tcPr>
          <w:p w14:paraId="627CFE3F"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Reference</w:t>
            </w:r>
          </w:p>
        </w:tc>
      </w:tr>
      <w:tr w:rsidR="00EE39C9" w:rsidRPr="00C56606" w14:paraId="6343E769" w14:textId="77777777" w:rsidTr="00EE39C9">
        <w:tc>
          <w:tcPr>
            <w:tcW w:w="2495" w:type="dxa"/>
            <w:tcBorders>
              <w:bottom w:val="nil"/>
              <w:right w:val="nil"/>
            </w:tcBorders>
          </w:tcPr>
          <w:p w14:paraId="612E86FD" w14:textId="3BA160F2" w:rsidR="00C30CAD" w:rsidRPr="00C56606" w:rsidRDefault="002F0453" w:rsidP="006A52C0">
            <w:pPr>
              <w:spacing w:line="360" w:lineRule="auto"/>
              <w:jc w:val="both"/>
              <w:rPr>
                <w:rFonts w:ascii="Arial" w:hAnsi="Arial" w:cs="Arial"/>
                <w:color w:val="000000" w:themeColor="text1"/>
              </w:rPr>
            </w:pPr>
            <w:r w:rsidRPr="002F0453">
              <w:rPr>
                <w:rFonts w:ascii="Arial" w:hAnsi="Arial" w:cs="Arial"/>
                <w:color w:val="000000" w:themeColor="text1"/>
              </w:rPr>
              <w:t>GCE/P-</w:t>
            </w:r>
            <w:proofErr w:type="spellStart"/>
            <w:r w:rsidRPr="002F0453">
              <w:rPr>
                <w:rFonts w:ascii="Arial" w:hAnsi="Arial" w:cs="Arial"/>
                <w:color w:val="000000" w:themeColor="text1"/>
              </w:rPr>
              <w:t>Arg</w:t>
            </w:r>
            <w:proofErr w:type="spellEnd"/>
            <w:r w:rsidRPr="002F0453">
              <w:rPr>
                <w:rFonts w:ascii="Arial" w:hAnsi="Arial" w:cs="Arial"/>
                <w:color w:val="000000" w:themeColor="text1"/>
              </w:rPr>
              <w:t>/</w:t>
            </w:r>
            <w:proofErr w:type="spellStart"/>
            <w:r w:rsidRPr="002F0453">
              <w:rPr>
                <w:rFonts w:ascii="Arial" w:hAnsi="Arial" w:cs="Arial"/>
                <w:color w:val="000000" w:themeColor="text1"/>
              </w:rPr>
              <w:t>ErGO</w:t>
            </w:r>
            <w:proofErr w:type="spellEnd"/>
          </w:p>
        </w:tc>
        <w:tc>
          <w:tcPr>
            <w:tcW w:w="2183" w:type="dxa"/>
            <w:tcBorders>
              <w:left w:val="nil"/>
              <w:bottom w:val="nil"/>
              <w:right w:val="nil"/>
            </w:tcBorders>
          </w:tcPr>
          <w:p w14:paraId="50FD78CB" w14:textId="324DE62D"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-8</w:t>
            </w:r>
            <w:r w:rsidRPr="00C56606">
              <w:rPr>
                <w:rFonts w:ascii="Arial" w:hAnsi="Arial" w:cs="Arial"/>
                <w:color w:val="000000" w:themeColor="text1"/>
              </w:rPr>
              <w:t xml:space="preserve"> – </w:t>
            </w:r>
            <w:r w:rsidR="00152DCA">
              <w:rPr>
                <w:rFonts w:ascii="Arial" w:hAnsi="Arial" w:cs="Arial"/>
                <w:color w:val="000000" w:themeColor="text1"/>
              </w:rPr>
              <w:t>9</w:t>
            </w:r>
            <w:r w:rsidRPr="00C56606">
              <w:rPr>
                <w:rFonts w:ascii="Arial" w:hAnsi="Arial" w:cs="Arial"/>
                <w:color w:val="000000" w:themeColor="text1"/>
              </w:rPr>
              <w:t>.0x10</w:t>
            </w:r>
            <w:r w:rsidRPr="00C56606">
              <w:rPr>
                <w:rFonts w:ascii="Arial" w:hAnsi="Arial" w:cs="Arial"/>
                <w:color w:val="000000" w:themeColor="text1"/>
                <w:vertAlign w:val="superscript"/>
              </w:rPr>
              <w:t>-</w:t>
            </w:r>
            <w:r w:rsidR="00152DCA">
              <w:rPr>
                <w:rFonts w:ascii="Arial" w:hAnsi="Arial" w:cs="Arial"/>
                <w:color w:val="000000" w:themeColor="text1"/>
                <w:vertAlign w:val="superscript"/>
              </w:rPr>
              <w:t>8</w:t>
            </w:r>
            <w:r w:rsidRPr="00C56606">
              <w:rPr>
                <w:rFonts w:ascii="Arial" w:hAnsi="Arial" w:cs="Arial"/>
                <w:color w:val="000000" w:themeColor="text1"/>
              </w:rPr>
              <w:t xml:space="preserve"> M</w:t>
            </w:r>
          </w:p>
        </w:tc>
        <w:tc>
          <w:tcPr>
            <w:tcW w:w="1559" w:type="dxa"/>
            <w:tcBorders>
              <w:left w:val="nil"/>
              <w:bottom w:val="nil"/>
              <w:right w:val="nil"/>
            </w:tcBorders>
          </w:tcPr>
          <w:p w14:paraId="270FD844" w14:textId="73364502" w:rsidR="00C30CAD" w:rsidRPr="00C56606" w:rsidRDefault="00E027DC" w:rsidP="006A52C0">
            <w:pPr>
              <w:spacing w:line="360" w:lineRule="auto"/>
              <w:jc w:val="center"/>
              <w:rPr>
                <w:rFonts w:ascii="Arial" w:hAnsi="Arial" w:cs="Arial"/>
                <w:color w:val="000000" w:themeColor="text1"/>
              </w:rPr>
            </w:pPr>
            <w:r>
              <w:rPr>
                <w:rFonts w:ascii="Arial" w:hAnsi="Arial" w:cs="Arial"/>
                <w:color w:val="000000" w:themeColor="text1"/>
              </w:rPr>
              <w:t>0</w:t>
            </w:r>
            <w:r w:rsidR="00C30CAD" w:rsidRPr="00C56606">
              <w:rPr>
                <w:rFonts w:ascii="Arial" w:hAnsi="Arial" w:cs="Arial"/>
                <w:color w:val="000000" w:themeColor="text1"/>
              </w:rPr>
              <w:t>.</w:t>
            </w:r>
            <w:r>
              <w:rPr>
                <w:rFonts w:ascii="Arial" w:hAnsi="Arial" w:cs="Arial"/>
                <w:color w:val="000000" w:themeColor="text1"/>
              </w:rPr>
              <w:t>631</w:t>
            </w:r>
            <w:r w:rsidR="00C30CAD" w:rsidRPr="00C56606">
              <w:rPr>
                <w:rFonts w:ascii="Arial" w:hAnsi="Arial" w:cs="Arial"/>
                <w:color w:val="000000" w:themeColor="text1"/>
              </w:rPr>
              <w:t xml:space="preserve"> µg/L</w:t>
            </w:r>
          </w:p>
        </w:tc>
        <w:tc>
          <w:tcPr>
            <w:tcW w:w="1971" w:type="dxa"/>
            <w:tcBorders>
              <w:left w:val="nil"/>
              <w:bottom w:val="nil"/>
            </w:tcBorders>
          </w:tcPr>
          <w:p w14:paraId="25E87E59" w14:textId="4CCAEC64"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152DCA" w:rsidRPr="00815E45">
              <w:rPr>
                <w:rFonts w:ascii="Arial" w:hAnsi="Arial" w:cs="Arial"/>
                <w:b/>
                <w:bCs/>
                <w:color w:val="000000" w:themeColor="text1"/>
              </w:rPr>
              <w:instrText xml:space="preserve"> ADDIN ZOTERO_ITEM CSL_CITATION {"citationID":"9vnbPumQ","properties":{"formattedCitation":"(Daizy et al., 2019)","plainCitation":"(Daizy et al., 2019)","noteIndex":0},"citationItems":[{"id":1132,"uris":["http://zotero.org/users/local/alnDPFsD/items/24GB6XS2"],"itemData":{"id":1132,"type":"article-journal","abstract":"In this work, a robust and reliable electrochemical sensor was developed for sensitive detection of non-electroactive melamine (MEL) using a modified glassy carbon electrode with ascorbic acid (AA) as the active recognition element. To increase the current signal of AA, the working electrode was successively modified with l-arginine (l-Arg) and reduced graphene oxide–copper nanoflower composite. The voltammetry measurements denoted that the hydrogen bonding was formed between AA and MEL. Using the optimum conditions, the proposed enhanced sensor can detect MEL concentrations ranging from 10 × 10–9 to 9.0 × 10–8 M with a detection limit of 5.0 × 10–9 M that is proportional to the decrease of AA in the anodic peak current. Finally, the proposed sensor was successfully applied for the determination of MEL in commercial infant milk samples and good recovery values were obtained.","container-title":"ACS Omega","DOI":"10.1021/acsomega.9b02827","issue":"23","journalAbbreviation":"ACS Omega","note":"publisher: American Chemical Society","page":"20324-20329","source":"ACS Publications","title":"Electrochemical Detection of Melamine by Using Reduced Graphene Oxide–Copper Nanoflowers Modified Glassy Carbon Electrode","volume":"4","author":[{"family":"Daizy","given":"Mahbuba"},{"family":"Tarafder","given":"Chaitaly"},{"family":"Al-Mamun","given":"Md. Rashid"},{"family":"Liu","given":"Xiuhua"},{"family":"Aly Saad Aly","given":"Mohamed"},{"family":"Khan","given":"Md Zaved H."}],"issued":{"date-parts":[["2019",12,3]]}}}],"schema":"https://github.com/citation-style-language/schema/raw/master/csl-citation.json"} </w:instrText>
            </w:r>
            <w:r w:rsidRPr="00815E45">
              <w:rPr>
                <w:rFonts w:ascii="Arial" w:hAnsi="Arial" w:cs="Arial"/>
                <w:b/>
                <w:bCs/>
                <w:color w:val="000000" w:themeColor="text1"/>
              </w:rPr>
              <w:fldChar w:fldCharType="separate"/>
            </w:r>
            <w:r w:rsidR="00152DCA" w:rsidRPr="00815E45">
              <w:rPr>
                <w:rFonts w:ascii="Arial" w:hAnsi="Arial" w:cs="Arial"/>
                <w:b/>
                <w:bCs/>
              </w:rPr>
              <w:t>(Daizy et al., 2019)</w:t>
            </w:r>
            <w:r w:rsidRPr="00815E45">
              <w:rPr>
                <w:rFonts w:ascii="Arial" w:hAnsi="Arial" w:cs="Arial"/>
                <w:b/>
                <w:bCs/>
                <w:color w:val="000000" w:themeColor="text1"/>
              </w:rPr>
              <w:fldChar w:fldCharType="end"/>
            </w:r>
          </w:p>
        </w:tc>
      </w:tr>
      <w:tr w:rsidR="00EE39C9" w:rsidRPr="00C56606" w14:paraId="7345AF2B" w14:textId="77777777" w:rsidTr="00EE39C9">
        <w:tc>
          <w:tcPr>
            <w:tcW w:w="2495" w:type="dxa"/>
            <w:tcBorders>
              <w:top w:val="nil"/>
              <w:bottom w:val="nil"/>
              <w:right w:val="nil"/>
            </w:tcBorders>
          </w:tcPr>
          <w:p w14:paraId="3F118122"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OMC/GCE</w:t>
            </w:r>
          </w:p>
        </w:tc>
        <w:tc>
          <w:tcPr>
            <w:tcW w:w="2183" w:type="dxa"/>
            <w:tcBorders>
              <w:top w:val="nil"/>
              <w:left w:val="nil"/>
              <w:bottom w:val="nil"/>
              <w:right w:val="nil"/>
            </w:tcBorders>
          </w:tcPr>
          <w:p w14:paraId="1D93D4F6"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-8</w:t>
            </w:r>
            <w:r w:rsidRPr="00C56606">
              <w:rPr>
                <w:rFonts w:ascii="Arial" w:hAnsi="Arial" w:cs="Arial"/>
                <w:color w:val="000000" w:themeColor="text1"/>
              </w:rPr>
              <w:t xml:space="preserve"> – 2.0x10</w:t>
            </w:r>
            <w:r w:rsidRPr="00C56606">
              <w:rPr>
                <w:rFonts w:ascii="Arial" w:hAnsi="Arial" w:cs="Arial"/>
                <w:color w:val="000000" w:themeColor="text1"/>
                <w:vertAlign w:val="superscript"/>
              </w:rPr>
              <w:t>-5</w:t>
            </w:r>
            <w:r w:rsidRPr="00C56606">
              <w:rPr>
                <w:rFonts w:ascii="Arial" w:hAnsi="Arial" w:cs="Arial"/>
                <w:color w:val="000000" w:themeColor="text1"/>
              </w:rPr>
              <w:t xml:space="preserve"> M</w:t>
            </w:r>
          </w:p>
        </w:tc>
        <w:tc>
          <w:tcPr>
            <w:tcW w:w="1559" w:type="dxa"/>
            <w:tcBorders>
              <w:top w:val="nil"/>
              <w:left w:val="nil"/>
              <w:bottom w:val="nil"/>
              <w:right w:val="nil"/>
            </w:tcBorders>
          </w:tcPr>
          <w:p w14:paraId="4B5DB28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0.252 µg/L</w:t>
            </w:r>
          </w:p>
        </w:tc>
        <w:tc>
          <w:tcPr>
            <w:tcW w:w="1971" w:type="dxa"/>
            <w:tcBorders>
              <w:top w:val="nil"/>
              <w:left w:val="nil"/>
              <w:bottom w:val="nil"/>
            </w:tcBorders>
          </w:tcPr>
          <w:p w14:paraId="649640ED" w14:textId="77777777"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Pr="00815E45">
              <w:rPr>
                <w:rFonts w:ascii="Arial" w:hAnsi="Arial" w:cs="Arial"/>
                <w:b/>
                <w:bCs/>
                <w:color w:val="000000" w:themeColor="text1"/>
              </w:rPr>
              <w:instrText xml:space="preserve"> ADDIN ZOTERO_ITEM CSL_CITATION {"citationID":"W8wtG1zM","properties":{"formattedCitation":"(Guo et al., 2018)","plainCitation":"(Guo et al., 2018)","noteIndex":0},"citationItems":[{"id":28,"uris":["http://zotero.org/users/local/alnDPFsD/items/JZQ5ZUE9"],"itemData":{"id":28,"type":"article-journal","container-title":"Food Analytical Methods","DOI":"10.1007/s12161-017-1025-9","ISSN":"1936-9751, 1936-976X","issue":"2","language":"en","page":"546-555","source":"CrossRef","title":"A Electrochemical Sensor for Melamine Detection Based on Copper-Melamine Complex Using OMC Modified Glassy Carbon Electrode","volume":"11","author":[{"family":"Guo","given":"Zhuo"},{"family":"Zhao","given":"Yang-ting"},{"family":"Li","given":"Ya-hui"},{"family":"Bao","given":"Tong"},{"family":"Sun","given":"Tian-shuai"},{"family":"Li","given":"Dong-di"},{"family":"Luo","given":"Xian-ke"},{"family":"Fan","given":"Hong-tao"}],"issued":{"date-parts":[["2018",2]]}}}],"schema":"https://github.com/citation-style-language/schema/raw/master/csl-citation.json"} </w:instrText>
            </w:r>
            <w:r w:rsidRPr="00815E45">
              <w:rPr>
                <w:rFonts w:ascii="Arial" w:hAnsi="Arial" w:cs="Arial"/>
                <w:b/>
                <w:bCs/>
                <w:color w:val="000000" w:themeColor="text1"/>
              </w:rPr>
              <w:fldChar w:fldCharType="separate"/>
            </w:r>
            <w:r w:rsidRPr="00815E45">
              <w:rPr>
                <w:rFonts w:ascii="Arial" w:hAnsi="Arial" w:cs="Arial"/>
                <w:b/>
                <w:bCs/>
                <w:color w:val="000000" w:themeColor="text1"/>
              </w:rPr>
              <w:t>(Guo et al., 2018)</w:t>
            </w:r>
            <w:r w:rsidRPr="00815E45">
              <w:rPr>
                <w:rFonts w:ascii="Arial" w:hAnsi="Arial" w:cs="Arial"/>
                <w:b/>
                <w:bCs/>
                <w:color w:val="000000" w:themeColor="text1"/>
              </w:rPr>
              <w:fldChar w:fldCharType="end"/>
            </w:r>
          </w:p>
        </w:tc>
      </w:tr>
      <w:tr w:rsidR="00EE39C9" w:rsidRPr="00C56606" w14:paraId="09CB88AD" w14:textId="77777777" w:rsidTr="00EE39C9">
        <w:tc>
          <w:tcPr>
            <w:tcW w:w="2495" w:type="dxa"/>
            <w:tcBorders>
              <w:top w:val="nil"/>
              <w:bottom w:val="nil"/>
              <w:right w:val="nil"/>
            </w:tcBorders>
          </w:tcPr>
          <w:p w14:paraId="535DF41D" w14:textId="5761D477" w:rsidR="00C30CAD" w:rsidRPr="00C56606" w:rsidRDefault="00E027DC" w:rsidP="006A52C0">
            <w:pPr>
              <w:spacing w:line="360" w:lineRule="auto"/>
              <w:jc w:val="both"/>
              <w:rPr>
                <w:rFonts w:ascii="Arial" w:hAnsi="Arial" w:cs="Arial"/>
                <w:color w:val="000000" w:themeColor="text1"/>
              </w:rPr>
            </w:pPr>
            <w:r w:rsidRPr="00E027DC">
              <w:rPr>
                <w:rFonts w:ascii="Arial" w:hAnsi="Arial" w:cs="Arial"/>
                <w:color w:val="000000" w:themeColor="text1"/>
              </w:rPr>
              <w:t>Fc-ECG/SPCE</w:t>
            </w:r>
          </w:p>
        </w:tc>
        <w:tc>
          <w:tcPr>
            <w:tcW w:w="2183" w:type="dxa"/>
            <w:tcBorders>
              <w:top w:val="nil"/>
              <w:left w:val="nil"/>
              <w:bottom w:val="nil"/>
              <w:right w:val="nil"/>
            </w:tcBorders>
          </w:tcPr>
          <w:p w14:paraId="566AE12A" w14:textId="7ED80805" w:rsidR="00C30CAD" w:rsidRPr="00C56606" w:rsidRDefault="00677FE5" w:rsidP="006A52C0">
            <w:pPr>
              <w:spacing w:line="360" w:lineRule="auto"/>
              <w:jc w:val="center"/>
              <w:rPr>
                <w:rFonts w:ascii="Arial" w:hAnsi="Arial" w:cs="Arial"/>
                <w:color w:val="000000" w:themeColor="text1"/>
              </w:rPr>
            </w:pPr>
            <w:r>
              <w:rPr>
                <w:rFonts w:ascii="Arial" w:hAnsi="Arial" w:cs="Arial"/>
                <w:color w:val="000000" w:themeColor="text1"/>
              </w:rPr>
              <w:t>8</w:t>
            </w:r>
            <w:r w:rsidR="00C30CAD" w:rsidRPr="00C56606">
              <w:rPr>
                <w:rFonts w:ascii="Arial" w:hAnsi="Arial" w:cs="Arial"/>
                <w:color w:val="000000" w:themeColor="text1"/>
              </w:rPr>
              <w:t>.0x10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6</w:t>
            </w:r>
            <w:r w:rsidR="00C30CAD" w:rsidRPr="00C56606">
              <w:rPr>
                <w:rFonts w:ascii="Arial" w:hAnsi="Arial" w:cs="Arial"/>
                <w:color w:val="000000" w:themeColor="text1"/>
              </w:rPr>
              <w:t xml:space="preserve"> – </w:t>
            </w:r>
            <w:r>
              <w:rPr>
                <w:rFonts w:ascii="Arial" w:hAnsi="Arial" w:cs="Arial"/>
                <w:color w:val="000000" w:themeColor="text1"/>
              </w:rPr>
              <w:t>8</w:t>
            </w:r>
            <w:r w:rsidR="00C30CAD" w:rsidRPr="00C56606">
              <w:rPr>
                <w:rFonts w:ascii="Arial" w:hAnsi="Arial" w:cs="Arial"/>
                <w:color w:val="000000" w:themeColor="text1"/>
              </w:rPr>
              <w:t>.0x10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4</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5D4CDFEC" w14:textId="76E54202"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w:t>
            </w:r>
            <w:r w:rsidR="00677FE5">
              <w:rPr>
                <w:rFonts w:ascii="Arial" w:hAnsi="Arial" w:cs="Arial"/>
                <w:color w:val="000000" w:themeColor="text1"/>
              </w:rPr>
              <w:t>6</w:t>
            </w:r>
            <w:r w:rsidRPr="00C56606">
              <w:rPr>
                <w:rFonts w:ascii="Arial" w:hAnsi="Arial" w:cs="Arial"/>
                <w:color w:val="000000" w:themeColor="text1"/>
              </w:rPr>
              <w:t>.</w:t>
            </w:r>
            <w:r w:rsidR="00677FE5">
              <w:rPr>
                <w:rFonts w:ascii="Arial" w:hAnsi="Arial" w:cs="Arial"/>
                <w:color w:val="000000" w:themeColor="text1"/>
              </w:rPr>
              <w:t xml:space="preserve">4 </w:t>
            </w:r>
            <w:r w:rsidRPr="00C56606">
              <w:rPr>
                <w:rFonts w:ascii="Arial" w:hAnsi="Arial" w:cs="Arial"/>
                <w:color w:val="000000" w:themeColor="text1"/>
              </w:rPr>
              <w:t>µg/L</w:t>
            </w:r>
          </w:p>
        </w:tc>
        <w:tc>
          <w:tcPr>
            <w:tcW w:w="1971" w:type="dxa"/>
            <w:tcBorders>
              <w:top w:val="nil"/>
              <w:left w:val="nil"/>
              <w:bottom w:val="nil"/>
            </w:tcBorders>
          </w:tcPr>
          <w:p w14:paraId="69374E81" w14:textId="0A0E4A26"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677FE5" w:rsidRPr="00815E45">
              <w:rPr>
                <w:rFonts w:ascii="Arial" w:hAnsi="Arial" w:cs="Arial"/>
                <w:b/>
                <w:bCs/>
                <w:color w:val="000000" w:themeColor="text1"/>
              </w:rPr>
              <w:instrText xml:space="preserve"> ADDIN ZOTERO_ITEM CSL_CITATION {"citationID":"U8CmJ54N","properties":{"formattedCitation":"(An et al., 2022)","plainCitation":"(An et al., 2022)","noteIndex":0},"citationItems":[{"id":1134,"uris":["http://zotero.org/users/local/alnDPFsD/items/5WK2AWZJ"],"itemData":{"id":1134,"type":"article-journal","container-title":"Food Chemistry","DOI":"10.1016/j.foodchem.2022.132403","source":"sci-hub.africa","title":"One step construction of an electrochemical sensor for melamine detection in milk towards an integrated portable system","URL":"https://sci-hub.africa/10.1016/j.foodchem.2022.132403","author":[{"family":"An","given":"Qi-Qi"},{"family":"Feng","given":"Xiao-Zhen"},{"family":"Zhou","given":"Zhen-Fan"},{"family":"Zhan","given":"Tao"},{"family":"Et.","given":"Al"}],"accessed":{"date-parts":[["2026",1,29]]},"issued":{"date-parts":[["2022"]]}}}],"schema":"https://github.com/citation-style-language/schema/raw/master/csl-citation.json"} </w:instrText>
            </w:r>
            <w:r w:rsidRPr="00815E45">
              <w:rPr>
                <w:rFonts w:ascii="Arial" w:hAnsi="Arial" w:cs="Arial"/>
                <w:b/>
                <w:bCs/>
                <w:color w:val="000000" w:themeColor="text1"/>
              </w:rPr>
              <w:fldChar w:fldCharType="separate"/>
            </w:r>
            <w:r w:rsidR="00677FE5" w:rsidRPr="00815E45">
              <w:rPr>
                <w:rFonts w:ascii="Arial" w:hAnsi="Arial" w:cs="Arial"/>
                <w:b/>
                <w:bCs/>
              </w:rPr>
              <w:t>(An et al., 2022)</w:t>
            </w:r>
            <w:r w:rsidRPr="00815E45">
              <w:rPr>
                <w:rFonts w:ascii="Arial" w:hAnsi="Arial" w:cs="Arial"/>
                <w:b/>
                <w:bCs/>
                <w:color w:val="000000" w:themeColor="text1"/>
              </w:rPr>
              <w:fldChar w:fldCharType="end"/>
            </w:r>
          </w:p>
        </w:tc>
      </w:tr>
      <w:tr w:rsidR="00EE39C9" w:rsidRPr="00C56606" w14:paraId="47BDD9B0" w14:textId="77777777" w:rsidTr="00EE39C9">
        <w:tc>
          <w:tcPr>
            <w:tcW w:w="2495" w:type="dxa"/>
            <w:tcBorders>
              <w:top w:val="nil"/>
              <w:bottom w:val="nil"/>
              <w:right w:val="nil"/>
            </w:tcBorders>
          </w:tcPr>
          <w:p w14:paraId="60471835" w14:textId="02E9CEF9" w:rsidR="00C30CAD" w:rsidRPr="00C56606" w:rsidRDefault="001D4479" w:rsidP="006A52C0">
            <w:pPr>
              <w:spacing w:line="360" w:lineRule="auto"/>
              <w:jc w:val="both"/>
              <w:rPr>
                <w:rFonts w:ascii="Arial" w:hAnsi="Arial" w:cs="Arial"/>
                <w:color w:val="000000" w:themeColor="text1"/>
              </w:rPr>
            </w:pPr>
            <w:r w:rsidRPr="001D4479">
              <w:rPr>
                <w:rFonts w:ascii="Arial" w:hAnsi="Arial" w:cs="Arial"/>
                <w:color w:val="000000" w:themeColor="text1"/>
              </w:rPr>
              <w:t>MIP-MIL/GCE</w:t>
            </w:r>
          </w:p>
        </w:tc>
        <w:tc>
          <w:tcPr>
            <w:tcW w:w="2183" w:type="dxa"/>
            <w:tcBorders>
              <w:top w:val="nil"/>
              <w:left w:val="nil"/>
              <w:bottom w:val="nil"/>
              <w:right w:val="nil"/>
            </w:tcBorders>
          </w:tcPr>
          <w:p w14:paraId="22788E69" w14:textId="076D3130" w:rsidR="00C30CAD" w:rsidRPr="00C56606" w:rsidRDefault="001D4479" w:rsidP="006A52C0">
            <w:pPr>
              <w:spacing w:line="360" w:lineRule="auto"/>
              <w:jc w:val="center"/>
              <w:rPr>
                <w:rFonts w:ascii="Arial" w:hAnsi="Arial" w:cs="Arial"/>
                <w:color w:val="000000" w:themeColor="text1"/>
              </w:rPr>
            </w:pPr>
            <w:r>
              <w:rPr>
                <w:rFonts w:ascii="Arial" w:hAnsi="Arial" w:cs="Arial"/>
                <w:color w:val="000000" w:themeColor="text1"/>
              </w:rPr>
              <w:t>1</w:t>
            </w:r>
            <w:r w:rsidR="00C30CAD" w:rsidRPr="00C56606">
              <w:rPr>
                <w:rFonts w:ascii="Arial" w:hAnsi="Arial" w:cs="Arial"/>
                <w:color w:val="000000" w:themeColor="text1"/>
              </w:rPr>
              <w:t>.0x10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11</w:t>
            </w:r>
            <w:r w:rsidR="00C30CAD" w:rsidRPr="00C56606">
              <w:rPr>
                <w:rFonts w:ascii="Arial" w:hAnsi="Arial" w:cs="Arial"/>
                <w:color w:val="000000" w:themeColor="text1"/>
              </w:rPr>
              <w:t xml:space="preserve"> – </w:t>
            </w:r>
            <w:r>
              <w:rPr>
                <w:rFonts w:ascii="Arial" w:hAnsi="Arial" w:cs="Arial"/>
                <w:color w:val="000000" w:themeColor="text1"/>
              </w:rPr>
              <w:t>1.0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6</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05FC0DDE" w14:textId="71BEC35D" w:rsidR="00C30CAD" w:rsidRPr="00C56606" w:rsidRDefault="00E1657D" w:rsidP="006A52C0">
            <w:pPr>
              <w:spacing w:line="360" w:lineRule="auto"/>
              <w:jc w:val="center"/>
              <w:rPr>
                <w:rFonts w:ascii="Arial" w:hAnsi="Arial" w:cs="Arial"/>
                <w:color w:val="000000" w:themeColor="text1"/>
              </w:rPr>
            </w:pPr>
            <w:r>
              <w:rPr>
                <w:rFonts w:ascii="Arial" w:hAnsi="Arial" w:cs="Arial"/>
                <w:color w:val="000000" w:themeColor="text1"/>
              </w:rPr>
              <w:t>1</w:t>
            </w:r>
            <w:r w:rsidR="00C30CAD" w:rsidRPr="00C56606">
              <w:rPr>
                <w:rFonts w:ascii="Arial" w:hAnsi="Arial" w:cs="Arial"/>
                <w:color w:val="000000" w:themeColor="text1"/>
              </w:rPr>
              <w:t>.</w:t>
            </w:r>
            <w:r>
              <w:rPr>
                <w:rFonts w:ascii="Arial" w:hAnsi="Arial" w:cs="Arial"/>
                <w:color w:val="000000" w:themeColor="text1"/>
              </w:rPr>
              <w:t>03x10</w:t>
            </w:r>
            <w:r w:rsidRPr="00C56606">
              <w:rPr>
                <w:rFonts w:ascii="Arial" w:hAnsi="Arial" w:cs="Arial"/>
                <w:color w:val="000000" w:themeColor="text1"/>
                <w:vertAlign w:val="superscript"/>
              </w:rPr>
              <w:t>-</w:t>
            </w:r>
            <w:proofErr w:type="gramStart"/>
            <w:r>
              <w:rPr>
                <w:rFonts w:ascii="Arial" w:hAnsi="Arial" w:cs="Arial"/>
                <w:color w:val="000000" w:themeColor="text1"/>
                <w:vertAlign w:val="superscript"/>
              </w:rPr>
              <w:t>3</w:t>
            </w:r>
            <w:r w:rsidRPr="00C56606">
              <w:rPr>
                <w:rFonts w:ascii="Arial" w:hAnsi="Arial" w:cs="Arial"/>
                <w:color w:val="000000" w:themeColor="text1"/>
              </w:rPr>
              <w:t xml:space="preserve"> </w:t>
            </w:r>
            <w:r w:rsidR="00C30CAD" w:rsidRPr="00C56606">
              <w:rPr>
                <w:rFonts w:ascii="Arial" w:hAnsi="Arial" w:cs="Arial"/>
                <w:color w:val="000000" w:themeColor="text1"/>
              </w:rPr>
              <w:t xml:space="preserve"> µ</w:t>
            </w:r>
            <w:proofErr w:type="gramEnd"/>
            <w:r w:rsidR="00C30CAD" w:rsidRPr="00C56606">
              <w:rPr>
                <w:rFonts w:ascii="Arial" w:hAnsi="Arial" w:cs="Arial"/>
                <w:color w:val="000000" w:themeColor="text1"/>
              </w:rPr>
              <w:t>g/L</w:t>
            </w:r>
          </w:p>
        </w:tc>
        <w:tc>
          <w:tcPr>
            <w:tcW w:w="1971" w:type="dxa"/>
            <w:tcBorders>
              <w:top w:val="nil"/>
              <w:left w:val="nil"/>
              <w:bottom w:val="nil"/>
            </w:tcBorders>
          </w:tcPr>
          <w:p w14:paraId="31ACA835" w14:textId="5D2419D3"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E1657D" w:rsidRPr="00815E45">
              <w:rPr>
                <w:rFonts w:ascii="Arial" w:hAnsi="Arial" w:cs="Arial"/>
                <w:b/>
                <w:bCs/>
                <w:color w:val="000000" w:themeColor="text1"/>
              </w:rPr>
              <w:instrText xml:space="preserve"> ADDIN ZOTERO_ITEM CSL_CITATION {"citationID":"aK8alJmn","properties":{"formattedCitation":"(An et al., 2019)","plainCitation":"(An et al., 2019)","noteIndex":0},"citationItems":[{"id":1141,"uris":["http://zotero.org/users/local/alnDPFsD/items/D33C9KGK"],"itemData":{"id":1141,"type":"article-journal","container-title":"Electrochimica Acta","DOI":"10.1016/j.electacta.2019.134946","source":"sci-hub.africa","title":"A novel molecularly imprinted electrochemical sensor based on Prussian blue analogue generated by iron metal organic frameworks for highly sensitive detection of melamine","URL":"https://sci-hub.africa/10.1016/j.electacta.2019.134946","author":[{"family":"An","given":"Jiangxue"},{"family":"Li","given":"Li"},{"family":"Ding","given":"Yaping"},{"family":"Hu","given":"Weijuan"},{"family":"Et.","given":"Al"}],"accessed":{"date-parts":[["2026",1,29]]},"issued":{"date-parts":[["2019"]]}}}],"schema":"https://github.com/citation-style-language/schema/raw/master/csl-citation.json"} </w:instrText>
            </w:r>
            <w:r w:rsidRPr="00815E45">
              <w:rPr>
                <w:rFonts w:ascii="Arial" w:hAnsi="Arial" w:cs="Arial"/>
                <w:b/>
                <w:bCs/>
                <w:color w:val="000000" w:themeColor="text1"/>
              </w:rPr>
              <w:fldChar w:fldCharType="separate"/>
            </w:r>
            <w:r w:rsidR="00E1657D" w:rsidRPr="00815E45">
              <w:rPr>
                <w:rFonts w:ascii="Arial" w:hAnsi="Arial" w:cs="Arial"/>
                <w:b/>
                <w:bCs/>
              </w:rPr>
              <w:t>(An et al., 2019)</w:t>
            </w:r>
            <w:r w:rsidRPr="00815E45">
              <w:rPr>
                <w:rFonts w:ascii="Arial" w:hAnsi="Arial" w:cs="Arial"/>
                <w:b/>
                <w:bCs/>
                <w:color w:val="000000" w:themeColor="text1"/>
              </w:rPr>
              <w:fldChar w:fldCharType="end"/>
            </w:r>
          </w:p>
        </w:tc>
      </w:tr>
      <w:tr w:rsidR="00EE39C9" w:rsidRPr="00C56606" w14:paraId="249501FE" w14:textId="77777777" w:rsidTr="00EE39C9">
        <w:tc>
          <w:tcPr>
            <w:tcW w:w="2495" w:type="dxa"/>
            <w:tcBorders>
              <w:top w:val="nil"/>
              <w:bottom w:val="nil"/>
              <w:right w:val="nil"/>
            </w:tcBorders>
          </w:tcPr>
          <w:p w14:paraId="59550602" w14:textId="09E1DECF" w:rsidR="00C30CAD" w:rsidRPr="00C56606" w:rsidRDefault="00ED35EF" w:rsidP="006A52C0">
            <w:pPr>
              <w:spacing w:line="360" w:lineRule="auto"/>
              <w:jc w:val="both"/>
              <w:rPr>
                <w:rFonts w:ascii="Arial" w:hAnsi="Arial" w:cs="Arial"/>
                <w:color w:val="000000" w:themeColor="text1"/>
              </w:rPr>
            </w:pPr>
            <w:proofErr w:type="spellStart"/>
            <w:r w:rsidRPr="00ED35EF">
              <w:rPr>
                <w:rFonts w:ascii="Arial" w:hAnsi="Arial" w:cs="Arial"/>
                <w:color w:val="000000" w:themeColor="text1"/>
              </w:rPr>
              <w:t>MIPAptamer</w:t>
            </w:r>
            <w:proofErr w:type="spellEnd"/>
            <w:r w:rsidRPr="00ED35EF">
              <w:rPr>
                <w:rFonts w:ascii="Arial" w:hAnsi="Arial" w:cs="Arial"/>
                <w:color w:val="000000" w:themeColor="text1"/>
              </w:rPr>
              <w:t>/AuNPs/GCE</w:t>
            </w:r>
          </w:p>
        </w:tc>
        <w:tc>
          <w:tcPr>
            <w:tcW w:w="2183" w:type="dxa"/>
            <w:tcBorders>
              <w:top w:val="nil"/>
              <w:left w:val="nil"/>
              <w:bottom w:val="nil"/>
              <w:right w:val="nil"/>
            </w:tcBorders>
          </w:tcPr>
          <w:p w14:paraId="2DD46919" w14:textId="0E03849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w:t>
            </w:r>
            <w:r w:rsidR="00ED35EF">
              <w:rPr>
                <w:rFonts w:ascii="Arial" w:hAnsi="Arial" w:cs="Arial"/>
                <w:color w:val="000000" w:themeColor="text1"/>
                <w:vertAlign w:val="superscript"/>
              </w:rPr>
              <w:t>12</w:t>
            </w:r>
            <w:r w:rsidRPr="00C56606">
              <w:rPr>
                <w:rFonts w:ascii="Arial" w:hAnsi="Arial" w:cs="Arial"/>
                <w:color w:val="000000" w:themeColor="text1"/>
              </w:rPr>
              <w:t xml:space="preserve"> – </w:t>
            </w:r>
            <w:r w:rsidR="00ED35EF">
              <w:rPr>
                <w:rFonts w:ascii="Arial" w:hAnsi="Arial" w:cs="Arial"/>
                <w:color w:val="000000" w:themeColor="text1"/>
              </w:rPr>
              <w:t>1</w:t>
            </w:r>
            <w:r w:rsidRPr="00C56606">
              <w:rPr>
                <w:rFonts w:ascii="Arial" w:hAnsi="Arial" w:cs="Arial"/>
                <w:color w:val="000000" w:themeColor="text1"/>
              </w:rPr>
              <w:t>.0x10</w:t>
            </w:r>
            <w:r w:rsidRPr="00C56606">
              <w:rPr>
                <w:rFonts w:ascii="Arial" w:hAnsi="Arial" w:cs="Arial"/>
                <w:color w:val="000000" w:themeColor="text1"/>
                <w:vertAlign w:val="superscript"/>
              </w:rPr>
              <w:t>-</w:t>
            </w:r>
            <w:r w:rsidR="00ED35EF">
              <w:rPr>
                <w:rFonts w:ascii="Arial" w:hAnsi="Arial" w:cs="Arial"/>
                <w:color w:val="000000" w:themeColor="text1"/>
                <w:vertAlign w:val="superscript"/>
              </w:rPr>
              <w:t>4</w:t>
            </w:r>
            <w:r w:rsidRPr="00C56606">
              <w:rPr>
                <w:rFonts w:ascii="Arial" w:hAnsi="Arial" w:cs="Arial"/>
                <w:color w:val="000000" w:themeColor="text1"/>
              </w:rPr>
              <w:t xml:space="preserve"> M</w:t>
            </w:r>
          </w:p>
        </w:tc>
        <w:tc>
          <w:tcPr>
            <w:tcW w:w="1559" w:type="dxa"/>
            <w:tcBorders>
              <w:top w:val="nil"/>
              <w:left w:val="nil"/>
              <w:bottom w:val="nil"/>
              <w:right w:val="nil"/>
            </w:tcBorders>
          </w:tcPr>
          <w:p w14:paraId="48D0ACEA" w14:textId="33E4BE87" w:rsidR="00C30CAD" w:rsidRPr="00C56606" w:rsidRDefault="00EE39C9" w:rsidP="006A52C0">
            <w:pPr>
              <w:spacing w:line="360" w:lineRule="auto"/>
              <w:jc w:val="center"/>
              <w:rPr>
                <w:rFonts w:ascii="Arial" w:hAnsi="Arial" w:cs="Arial"/>
                <w:color w:val="000000" w:themeColor="text1"/>
              </w:rPr>
            </w:pPr>
            <w:r>
              <w:rPr>
                <w:rFonts w:ascii="Arial" w:hAnsi="Arial" w:cs="Arial"/>
                <w:color w:val="000000" w:themeColor="text1"/>
              </w:rPr>
              <w:t>8</w:t>
            </w:r>
            <w:r w:rsidR="00C30CAD" w:rsidRPr="00C56606">
              <w:rPr>
                <w:rFonts w:ascii="Arial" w:hAnsi="Arial" w:cs="Arial"/>
                <w:color w:val="000000" w:themeColor="text1"/>
              </w:rPr>
              <w:t>.</w:t>
            </w:r>
            <w:r>
              <w:rPr>
                <w:rFonts w:ascii="Arial" w:hAnsi="Arial" w:cs="Arial"/>
                <w:color w:val="000000" w:themeColor="text1"/>
              </w:rPr>
              <w:t>64x10</w:t>
            </w:r>
            <w:r w:rsidRPr="00C56606">
              <w:rPr>
                <w:rFonts w:ascii="Arial" w:hAnsi="Arial" w:cs="Arial"/>
                <w:color w:val="000000" w:themeColor="text1"/>
                <w:vertAlign w:val="superscript"/>
              </w:rPr>
              <w:t>-4</w:t>
            </w:r>
            <w:r w:rsidR="00C30CAD" w:rsidRPr="00C56606">
              <w:rPr>
                <w:rFonts w:ascii="Arial" w:hAnsi="Arial" w:cs="Arial"/>
                <w:color w:val="000000" w:themeColor="text1"/>
              </w:rPr>
              <w:t xml:space="preserve"> µg/L</w:t>
            </w:r>
          </w:p>
        </w:tc>
        <w:tc>
          <w:tcPr>
            <w:tcW w:w="1971" w:type="dxa"/>
            <w:tcBorders>
              <w:top w:val="nil"/>
              <w:left w:val="nil"/>
              <w:bottom w:val="nil"/>
            </w:tcBorders>
          </w:tcPr>
          <w:p w14:paraId="088655C4" w14:textId="786EF0B2"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EE39C9" w:rsidRPr="00815E45">
              <w:rPr>
                <w:rFonts w:ascii="Arial" w:hAnsi="Arial" w:cs="Arial"/>
                <w:b/>
                <w:bCs/>
                <w:color w:val="000000" w:themeColor="text1"/>
              </w:rPr>
              <w:instrText xml:space="preserve"> ADDIN ZOTERO_ITEM CSL_CITATION {"citationID":"hdtpuURs","properties":{"formattedCitation":"(Yu et al., 2021)","plainCitation":"(Yu et al., 2021)","noteIndex":0},"citationItems":[{"id":1136,"uris":["http://zotero.org/users/local/alnDPFsD/items/VVL9QRE4"],"itemData":{"id":1136,"type":"article-journal","container-title":"Food Chemistry","DOI":"10.1016/j.foodchem.2021.130202","source":"sci-hub.africa","title":"A sensitive molecularly imprinted electrochemical aptasensor for highly specific determination of melamine","URL":"https://sci-hub.africa/10.1016/j.foodchem.2021.130202","author":[{"family":"Yu","given":"Chenhong"},{"family":"Li","given":"Li"},{"family":"Ding","given":"Yaping"},{"family":"Liu","given":"Huajie"},{"family":"Et.","given":"Al"}],"accessed":{"date-parts":[["2026",1,29]]},"issued":{"date-parts":[["2021"]]}}}],"schema":"https://github.com/citation-style-language/schema/raw/master/csl-citation.json"} </w:instrText>
            </w:r>
            <w:r w:rsidRPr="00815E45">
              <w:rPr>
                <w:rFonts w:ascii="Arial" w:hAnsi="Arial" w:cs="Arial"/>
                <w:b/>
                <w:bCs/>
                <w:color w:val="000000" w:themeColor="text1"/>
              </w:rPr>
              <w:fldChar w:fldCharType="separate"/>
            </w:r>
            <w:r w:rsidR="00EE39C9" w:rsidRPr="00815E45">
              <w:rPr>
                <w:rFonts w:ascii="Arial" w:hAnsi="Arial" w:cs="Arial"/>
                <w:b/>
                <w:bCs/>
              </w:rPr>
              <w:t>(Yu et al., 2021)</w:t>
            </w:r>
            <w:r w:rsidRPr="00815E45">
              <w:rPr>
                <w:rFonts w:ascii="Arial" w:hAnsi="Arial" w:cs="Arial"/>
                <w:b/>
                <w:bCs/>
                <w:color w:val="000000" w:themeColor="text1"/>
              </w:rPr>
              <w:fldChar w:fldCharType="end"/>
            </w:r>
          </w:p>
        </w:tc>
      </w:tr>
      <w:tr w:rsidR="00EE39C9" w:rsidRPr="00C56606" w14:paraId="70C55739" w14:textId="77777777" w:rsidTr="00EE39C9">
        <w:tc>
          <w:tcPr>
            <w:tcW w:w="2495" w:type="dxa"/>
            <w:tcBorders>
              <w:top w:val="nil"/>
              <w:bottom w:val="nil"/>
              <w:right w:val="nil"/>
            </w:tcBorders>
          </w:tcPr>
          <w:p w14:paraId="037A3330" w14:textId="2A676C0E" w:rsidR="00C30CAD" w:rsidRPr="00C56606" w:rsidRDefault="00E36864" w:rsidP="006A52C0">
            <w:pPr>
              <w:spacing w:line="360" w:lineRule="auto"/>
              <w:jc w:val="both"/>
              <w:rPr>
                <w:rFonts w:ascii="Arial" w:hAnsi="Arial" w:cs="Arial"/>
                <w:color w:val="000000" w:themeColor="text1"/>
              </w:rPr>
            </w:pPr>
            <w:r w:rsidRPr="00E36864">
              <w:rPr>
                <w:rFonts w:ascii="Arial" w:hAnsi="Arial" w:cs="Arial"/>
                <w:color w:val="000000" w:themeColor="text1"/>
              </w:rPr>
              <w:t>MI-PANI-GCE</w:t>
            </w:r>
          </w:p>
        </w:tc>
        <w:tc>
          <w:tcPr>
            <w:tcW w:w="2183" w:type="dxa"/>
            <w:tcBorders>
              <w:top w:val="nil"/>
              <w:left w:val="nil"/>
              <w:bottom w:val="nil"/>
              <w:right w:val="nil"/>
            </w:tcBorders>
          </w:tcPr>
          <w:p w14:paraId="020A579D" w14:textId="2BA03B82" w:rsidR="00C30CAD" w:rsidRPr="00C56606" w:rsidRDefault="00E36864" w:rsidP="006A52C0">
            <w:pPr>
              <w:spacing w:line="360" w:lineRule="auto"/>
              <w:jc w:val="center"/>
              <w:rPr>
                <w:rFonts w:ascii="Arial" w:hAnsi="Arial" w:cs="Arial"/>
                <w:color w:val="000000" w:themeColor="text1"/>
              </w:rPr>
            </w:pPr>
            <w:r>
              <w:rPr>
                <w:rFonts w:ascii="Arial" w:hAnsi="Arial" w:cs="Arial"/>
                <w:color w:val="000000" w:themeColor="text1"/>
              </w:rPr>
              <w:t>6</w:t>
            </w:r>
            <w:r w:rsidR="00C30CAD" w:rsidRPr="00C56606">
              <w:rPr>
                <w:rFonts w:ascii="Arial" w:hAnsi="Arial" w:cs="Arial"/>
                <w:color w:val="000000" w:themeColor="text1"/>
              </w:rPr>
              <w:t>.</w:t>
            </w:r>
            <w:r>
              <w:rPr>
                <w:rFonts w:ascii="Arial" w:hAnsi="Arial" w:cs="Arial"/>
                <w:color w:val="000000" w:themeColor="text1"/>
              </w:rPr>
              <w:t>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-9</w:t>
            </w:r>
            <w:r w:rsidR="00C30CAD" w:rsidRPr="00C56606">
              <w:rPr>
                <w:rFonts w:ascii="Arial" w:hAnsi="Arial" w:cs="Arial"/>
                <w:color w:val="000000" w:themeColor="text1"/>
              </w:rPr>
              <w:t xml:space="preserve"> – </w:t>
            </w:r>
            <w:r>
              <w:rPr>
                <w:rFonts w:ascii="Arial" w:hAnsi="Arial" w:cs="Arial"/>
                <w:color w:val="000000" w:themeColor="text1"/>
              </w:rPr>
              <w:t>1</w:t>
            </w:r>
            <w:r w:rsidR="00C30CAD" w:rsidRPr="00C56606">
              <w:rPr>
                <w:rFonts w:ascii="Arial" w:hAnsi="Arial" w:cs="Arial"/>
                <w:color w:val="000000" w:themeColor="text1"/>
              </w:rPr>
              <w:t>.</w:t>
            </w:r>
            <w:r>
              <w:rPr>
                <w:rFonts w:ascii="Arial" w:hAnsi="Arial" w:cs="Arial"/>
                <w:color w:val="000000" w:themeColor="text1"/>
              </w:rPr>
              <w:t>6</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-8</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61CFC4BA" w14:textId="71C7F410" w:rsidR="00C30CAD" w:rsidRPr="00C56606" w:rsidRDefault="00E36864" w:rsidP="006A52C0">
            <w:pPr>
              <w:spacing w:line="360" w:lineRule="auto"/>
              <w:jc w:val="center"/>
              <w:rPr>
                <w:rFonts w:ascii="Arial" w:hAnsi="Arial" w:cs="Arial"/>
                <w:color w:val="000000" w:themeColor="text1"/>
              </w:rPr>
            </w:pPr>
            <w:r>
              <w:rPr>
                <w:rFonts w:ascii="Arial" w:hAnsi="Arial" w:cs="Arial"/>
                <w:color w:val="000000" w:themeColor="text1"/>
              </w:rPr>
              <w:t>0</w:t>
            </w:r>
            <w:r w:rsidR="00C30CAD" w:rsidRPr="00C56606">
              <w:rPr>
                <w:rFonts w:ascii="Arial" w:hAnsi="Arial" w:cs="Arial"/>
                <w:color w:val="000000" w:themeColor="text1"/>
              </w:rPr>
              <w:t>.</w:t>
            </w:r>
            <w:r>
              <w:rPr>
                <w:rFonts w:ascii="Arial" w:hAnsi="Arial" w:cs="Arial"/>
                <w:color w:val="000000" w:themeColor="text1"/>
              </w:rPr>
              <w:t>19</w:t>
            </w:r>
            <w:r w:rsidR="00C30CAD" w:rsidRPr="00C56606">
              <w:rPr>
                <w:rFonts w:ascii="Arial" w:hAnsi="Arial" w:cs="Arial"/>
                <w:color w:val="000000" w:themeColor="text1"/>
              </w:rPr>
              <w:t xml:space="preserve"> µg/L</w:t>
            </w:r>
          </w:p>
        </w:tc>
        <w:tc>
          <w:tcPr>
            <w:tcW w:w="1971" w:type="dxa"/>
            <w:tcBorders>
              <w:top w:val="nil"/>
              <w:left w:val="nil"/>
              <w:bottom w:val="nil"/>
            </w:tcBorders>
          </w:tcPr>
          <w:p w14:paraId="7ABAF13B" w14:textId="57BA43C8"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1D4479" w:rsidRPr="00815E45">
              <w:rPr>
                <w:rFonts w:ascii="Arial" w:hAnsi="Arial" w:cs="Arial"/>
                <w:b/>
                <w:bCs/>
                <w:color w:val="000000" w:themeColor="text1"/>
              </w:rPr>
              <w:instrText xml:space="preserve"> ADDIN ZOTERO_ITEM CSL_CITATION {"citationID":"Jv7dBo5v","properties":{"formattedCitation":"(Regasa et al., 2020)","plainCitation":"(Regasa et al., 2020)","noteIndex":0},"citationItems":[{"id":1140,"uris":["http://zotero.org/users/local/alnDPFsD/items/7SKBNPEA"],"itemData":{"id":1140,"type":"article-journal","container-title":"Journal of Molecular Recognition","DOI":"10.1002/jmr.2836","source":"sci-hub.africa","title":"Molecularly imprinted polyaniline molecular receptor–based chemical sensor for the electrochemical determination of melamine","URL":"https://sci-hub.africa/10.1002/jmr.2836","author":[{"family":"Regasa","given":"Melkamu B."},{"family":"Soreta","given":"Tesfaye R."},{"family":"Femi","given":"Olu E."},{"family":"Ramamurthy","given":"Praveen C."},{"family":"Et.","given":"Al"}],"accessed":{"date-parts":[["2026",1,29]]},"issued":{"date-parts":[["2020"]]}}}],"schema":"https://github.com/citation-style-language/schema/raw/master/csl-citation.json"} </w:instrText>
            </w:r>
            <w:r w:rsidRPr="00815E45">
              <w:rPr>
                <w:rFonts w:ascii="Arial" w:hAnsi="Arial" w:cs="Arial"/>
                <w:b/>
                <w:bCs/>
                <w:color w:val="000000" w:themeColor="text1"/>
              </w:rPr>
              <w:fldChar w:fldCharType="separate"/>
            </w:r>
            <w:r w:rsidR="001D4479" w:rsidRPr="00815E45">
              <w:rPr>
                <w:rFonts w:ascii="Arial" w:hAnsi="Arial" w:cs="Arial"/>
                <w:b/>
                <w:bCs/>
              </w:rPr>
              <w:t>(Regasa et al., 2020)</w:t>
            </w:r>
            <w:r w:rsidRPr="00815E45">
              <w:rPr>
                <w:rFonts w:ascii="Arial" w:hAnsi="Arial" w:cs="Arial"/>
                <w:b/>
                <w:bCs/>
                <w:color w:val="000000" w:themeColor="text1"/>
              </w:rPr>
              <w:fldChar w:fldCharType="end"/>
            </w:r>
          </w:p>
        </w:tc>
      </w:tr>
      <w:tr w:rsidR="00EE39C9" w:rsidRPr="00C56606" w14:paraId="67975BDB" w14:textId="77777777" w:rsidTr="00EE39C9">
        <w:tc>
          <w:tcPr>
            <w:tcW w:w="2495" w:type="dxa"/>
            <w:tcBorders>
              <w:top w:val="nil"/>
              <w:bottom w:val="nil"/>
              <w:right w:val="nil"/>
            </w:tcBorders>
          </w:tcPr>
          <w:p w14:paraId="5DB00A09" w14:textId="31FC85EA" w:rsidR="00C30CAD" w:rsidRPr="00C56606" w:rsidRDefault="00EE39C9" w:rsidP="006A52C0">
            <w:pPr>
              <w:spacing w:line="360" w:lineRule="auto"/>
              <w:jc w:val="both"/>
              <w:rPr>
                <w:rFonts w:ascii="Arial" w:hAnsi="Arial" w:cs="Arial"/>
                <w:color w:val="000000" w:themeColor="text1"/>
              </w:rPr>
            </w:pPr>
            <w:r w:rsidRPr="00EE39C9">
              <w:rPr>
                <w:rFonts w:ascii="Arial" w:hAnsi="Arial" w:cs="Arial"/>
                <w:color w:val="000000" w:themeColor="text1"/>
              </w:rPr>
              <w:t>CAONSs/</w:t>
            </w:r>
            <w:proofErr w:type="spellStart"/>
            <w:r w:rsidRPr="00EE39C9">
              <w:rPr>
                <w:rFonts w:ascii="Arial" w:hAnsi="Arial" w:cs="Arial"/>
                <w:color w:val="000000" w:themeColor="text1"/>
              </w:rPr>
              <w:t>Nafion</w:t>
            </w:r>
            <w:proofErr w:type="spellEnd"/>
            <w:r w:rsidRPr="00EE39C9">
              <w:rPr>
                <w:rFonts w:ascii="Arial" w:hAnsi="Arial" w:cs="Arial"/>
                <w:color w:val="000000" w:themeColor="text1"/>
              </w:rPr>
              <w:t>/GCE</w:t>
            </w:r>
          </w:p>
        </w:tc>
        <w:tc>
          <w:tcPr>
            <w:tcW w:w="2183" w:type="dxa"/>
            <w:tcBorders>
              <w:top w:val="nil"/>
              <w:left w:val="nil"/>
              <w:bottom w:val="nil"/>
              <w:right w:val="nil"/>
            </w:tcBorders>
          </w:tcPr>
          <w:p w14:paraId="457DDD80" w14:textId="450663A9" w:rsidR="00C30CAD" w:rsidRPr="00C56606" w:rsidRDefault="00EE39C9" w:rsidP="006A52C0">
            <w:pPr>
              <w:spacing w:line="360" w:lineRule="auto"/>
              <w:jc w:val="center"/>
              <w:rPr>
                <w:rFonts w:ascii="Arial" w:hAnsi="Arial" w:cs="Arial"/>
                <w:color w:val="000000" w:themeColor="text1"/>
              </w:rPr>
            </w:pPr>
            <w:r>
              <w:rPr>
                <w:rFonts w:ascii="Arial" w:hAnsi="Arial" w:cs="Arial"/>
                <w:color w:val="000000" w:themeColor="text1"/>
              </w:rPr>
              <w:t>0</w:t>
            </w:r>
            <w:r w:rsidR="00C30CAD" w:rsidRPr="00C56606">
              <w:rPr>
                <w:rFonts w:ascii="Arial" w:hAnsi="Arial" w:cs="Arial"/>
                <w:color w:val="000000" w:themeColor="text1"/>
              </w:rPr>
              <w:t>.</w:t>
            </w:r>
            <w:r>
              <w:rPr>
                <w:rFonts w:ascii="Arial" w:hAnsi="Arial" w:cs="Arial"/>
                <w:color w:val="000000" w:themeColor="text1"/>
              </w:rPr>
              <w:t>5</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-8</w:t>
            </w:r>
            <w:r w:rsidR="00C30CAD" w:rsidRPr="00C56606">
              <w:rPr>
                <w:rFonts w:ascii="Arial" w:hAnsi="Arial" w:cs="Arial"/>
                <w:color w:val="000000" w:themeColor="text1"/>
              </w:rPr>
              <w:t xml:space="preserve"> – </w:t>
            </w:r>
            <w:r w:rsidR="002251A7">
              <w:rPr>
                <w:rFonts w:ascii="Arial" w:hAnsi="Arial" w:cs="Arial"/>
                <w:color w:val="000000" w:themeColor="text1"/>
              </w:rPr>
              <w:t>5</w:t>
            </w:r>
            <w:r w:rsidR="00C30CAD" w:rsidRPr="00C56606">
              <w:rPr>
                <w:rFonts w:ascii="Arial" w:hAnsi="Arial" w:cs="Arial"/>
                <w:color w:val="000000" w:themeColor="text1"/>
              </w:rPr>
              <w:t>.</w:t>
            </w:r>
            <w:r w:rsidR="002251A7">
              <w:rPr>
                <w:rFonts w:ascii="Arial" w:hAnsi="Arial" w:cs="Arial"/>
                <w:color w:val="000000" w:themeColor="text1"/>
              </w:rPr>
              <w:t>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w:t>
            </w:r>
            <w:r w:rsidR="002251A7">
              <w:rPr>
                <w:rFonts w:ascii="Arial" w:hAnsi="Arial" w:cs="Arial"/>
                <w:color w:val="000000" w:themeColor="text1"/>
                <w:vertAlign w:val="superscript"/>
              </w:rPr>
              <w:t>8</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08A7565D" w14:textId="3171D1A1"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w:t>
            </w:r>
            <w:r w:rsidR="002251A7">
              <w:rPr>
                <w:rFonts w:ascii="Arial" w:hAnsi="Arial" w:cs="Arial"/>
                <w:color w:val="000000" w:themeColor="text1"/>
              </w:rPr>
              <w:t>77x10</w:t>
            </w:r>
            <w:r w:rsidR="002251A7" w:rsidRPr="00C56606">
              <w:rPr>
                <w:rFonts w:ascii="Arial" w:hAnsi="Arial" w:cs="Arial"/>
                <w:color w:val="000000" w:themeColor="text1"/>
                <w:vertAlign w:val="superscript"/>
              </w:rPr>
              <w:t>-</w:t>
            </w:r>
            <w:proofErr w:type="gramStart"/>
            <w:r w:rsidR="002251A7">
              <w:rPr>
                <w:rFonts w:ascii="Arial" w:hAnsi="Arial" w:cs="Arial"/>
                <w:color w:val="000000" w:themeColor="text1"/>
                <w:vertAlign w:val="superscript"/>
              </w:rPr>
              <w:t>3</w:t>
            </w:r>
            <w:r w:rsidR="002251A7" w:rsidRPr="00C56606">
              <w:rPr>
                <w:rFonts w:ascii="Arial" w:hAnsi="Arial" w:cs="Arial"/>
                <w:color w:val="000000" w:themeColor="text1"/>
              </w:rPr>
              <w:t xml:space="preserve"> </w:t>
            </w:r>
            <w:r w:rsidRPr="00C56606">
              <w:rPr>
                <w:rFonts w:ascii="Arial" w:hAnsi="Arial" w:cs="Arial"/>
                <w:color w:val="000000" w:themeColor="text1"/>
              </w:rPr>
              <w:t xml:space="preserve"> µ</w:t>
            </w:r>
            <w:proofErr w:type="gramEnd"/>
            <w:r w:rsidRPr="00C56606">
              <w:rPr>
                <w:rFonts w:ascii="Arial" w:hAnsi="Arial" w:cs="Arial"/>
                <w:color w:val="000000" w:themeColor="text1"/>
              </w:rPr>
              <w:t>g/L</w:t>
            </w:r>
          </w:p>
        </w:tc>
        <w:tc>
          <w:tcPr>
            <w:tcW w:w="1971" w:type="dxa"/>
            <w:tcBorders>
              <w:top w:val="nil"/>
              <w:left w:val="nil"/>
              <w:bottom w:val="nil"/>
            </w:tcBorders>
          </w:tcPr>
          <w:p w14:paraId="16A8DF9E" w14:textId="675E3A5E"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2251A7" w:rsidRPr="00815E45">
              <w:rPr>
                <w:rFonts w:ascii="Arial" w:hAnsi="Arial" w:cs="Arial"/>
                <w:b/>
                <w:bCs/>
                <w:color w:val="000000" w:themeColor="text1"/>
              </w:rPr>
              <w:instrText xml:space="preserve"> ADDIN ZOTERO_ITEM CSL_CITATION {"citationID":"bOKLKEmK","properties":{"formattedCitation":"(Rahman &amp; Ahmed, 2018)","plainCitation":"(Rahman &amp; Ahmed, 2018)","noteIndex":0},"citationItems":[{"id":1137,"uris":["http://zotero.org/users/local/alnDPFsD/items/VZW9SWBT"],"itemData":{"id":1137,"type":"article-journal","container-title":"Biosensors and Bioelectronics","DOI":"10.1016/j.bios.2017.12.007","source":"sci-hub.africa","title":"Cd-doped Sb2O4 nanostructures modified glassy carbon electrode for efficient detection of melamine by electrochemical approach","URL":"https://sci-hub.africa/10.1016/j.bios.2017.12.007","author":[{"family":"Rahman","given":"Mohammed M."},{"family":"Ahmed","given":"Jahir"}],"accessed":{"date-parts":[["2026",1,29]]},"issued":{"date-parts":[["2018"]]}}}],"schema":"https://github.com/citation-style-language/schema/raw/master/csl-citation.json"} </w:instrText>
            </w:r>
            <w:r w:rsidRPr="00815E45">
              <w:rPr>
                <w:rFonts w:ascii="Arial" w:hAnsi="Arial" w:cs="Arial"/>
                <w:b/>
                <w:bCs/>
                <w:color w:val="000000" w:themeColor="text1"/>
              </w:rPr>
              <w:fldChar w:fldCharType="separate"/>
            </w:r>
            <w:r w:rsidR="002251A7" w:rsidRPr="00815E45">
              <w:rPr>
                <w:rFonts w:ascii="Arial" w:hAnsi="Arial" w:cs="Arial"/>
                <w:b/>
                <w:bCs/>
              </w:rPr>
              <w:t>(Rahman &amp; Ahmed, 2018)</w:t>
            </w:r>
            <w:r w:rsidRPr="00815E45">
              <w:rPr>
                <w:rFonts w:ascii="Arial" w:hAnsi="Arial" w:cs="Arial"/>
                <w:b/>
                <w:bCs/>
                <w:color w:val="000000" w:themeColor="text1"/>
              </w:rPr>
              <w:fldChar w:fldCharType="end"/>
            </w:r>
          </w:p>
        </w:tc>
      </w:tr>
      <w:tr w:rsidR="00EE39C9" w:rsidRPr="00C56606" w14:paraId="715DF463" w14:textId="77777777" w:rsidTr="00EE39C9">
        <w:tc>
          <w:tcPr>
            <w:tcW w:w="2495" w:type="dxa"/>
            <w:tcBorders>
              <w:top w:val="nil"/>
              <w:bottom w:val="nil"/>
              <w:right w:val="nil"/>
            </w:tcBorders>
          </w:tcPr>
          <w:p w14:paraId="34ABC7E3" w14:textId="743C1B30" w:rsidR="00C30CAD" w:rsidRPr="00C56606" w:rsidRDefault="00C671FE" w:rsidP="006A52C0">
            <w:pPr>
              <w:spacing w:line="360" w:lineRule="auto"/>
              <w:jc w:val="both"/>
              <w:rPr>
                <w:rFonts w:ascii="Arial" w:hAnsi="Arial" w:cs="Arial"/>
                <w:color w:val="000000" w:themeColor="text1"/>
              </w:rPr>
            </w:pPr>
            <w:r w:rsidRPr="00C671FE">
              <w:rPr>
                <w:rFonts w:ascii="Arial" w:hAnsi="Arial" w:cs="Arial"/>
                <w:color w:val="000000" w:themeColor="text1"/>
              </w:rPr>
              <w:t>GCE*</w:t>
            </w:r>
          </w:p>
        </w:tc>
        <w:tc>
          <w:tcPr>
            <w:tcW w:w="2183" w:type="dxa"/>
            <w:tcBorders>
              <w:top w:val="nil"/>
              <w:left w:val="nil"/>
              <w:bottom w:val="nil"/>
              <w:right w:val="nil"/>
            </w:tcBorders>
          </w:tcPr>
          <w:p w14:paraId="3D201573" w14:textId="0000CCC6" w:rsidR="00C30CAD" w:rsidRPr="00C56606" w:rsidRDefault="00C671FE" w:rsidP="006A52C0">
            <w:pPr>
              <w:spacing w:line="360" w:lineRule="auto"/>
              <w:jc w:val="center"/>
              <w:rPr>
                <w:rFonts w:ascii="Arial" w:hAnsi="Arial" w:cs="Arial"/>
                <w:color w:val="000000" w:themeColor="text1"/>
              </w:rPr>
            </w:pPr>
            <w:r>
              <w:rPr>
                <w:rFonts w:ascii="Arial" w:hAnsi="Arial" w:cs="Arial"/>
                <w:color w:val="000000" w:themeColor="text1"/>
              </w:rPr>
              <w:t>2</w:t>
            </w:r>
            <w:r w:rsidR="00C30CAD" w:rsidRPr="00C56606">
              <w:rPr>
                <w:rFonts w:ascii="Arial" w:hAnsi="Arial" w:cs="Arial"/>
                <w:color w:val="000000" w:themeColor="text1"/>
              </w:rPr>
              <w:t>.0x10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9</w:t>
            </w:r>
            <w:r w:rsidR="00C30CAD" w:rsidRPr="00C56606">
              <w:rPr>
                <w:rFonts w:ascii="Arial" w:hAnsi="Arial" w:cs="Arial"/>
                <w:color w:val="000000" w:themeColor="text1"/>
              </w:rPr>
              <w:t xml:space="preserve"> – </w:t>
            </w:r>
            <w:r>
              <w:rPr>
                <w:rFonts w:ascii="Arial" w:hAnsi="Arial" w:cs="Arial"/>
                <w:color w:val="000000" w:themeColor="text1"/>
              </w:rPr>
              <w:t>8</w:t>
            </w:r>
            <w:r w:rsidR="00C30CAD" w:rsidRPr="00C56606">
              <w:rPr>
                <w:rFonts w:ascii="Arial" w:hAnsi="Arial" w:cs="Arial"/>
                <w:color w:val="000000" w:themeColor="text1"/>
              </w:rPr>
              <w:t>.</w:t>
            </w:r>
            <w:r>
              <w:rPr>
                <w:rFonts w:ascii="Arial" w:hAnsi="Arial" w:cs="Arial"/>
                <w:color w:val="000000" w:themeColor="text1"/>
              </w:rPr>
              <w:t>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9</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12E3A948" w14:textId="0DAE513E" w:rsidR="00C30CAD" w:rsidRPr="00C56606" w:rsidRDefault="00C671FE" w:rsidP="006A52C0">
            <w:pPr>
              <w:spacing w:line="360" w:lineRule="auto"/>
              <w:jc w:val="center"/>
              <w:rPr>
                <w:rFonts w:ascii="Arial" w:hAnsi="Arial" w:cs="Arial"/>
                <w:color w:val="000000" w:themeColor="text1"/>
              </w:rPr>
            </w:pPr>
            <w:r>
              <w:rPr>
                <w:rFonts w:ascii="Arial" w:hAnsi="Arial" w:cs="Arial"/>
                <w:color w:val="000000" w:themeColor="text1"/>
              </w:rPr>
              <w:t>0</w:t>
            </w:r>
            <w:r w:rsidR="00C30CAD" w:rsidRPr="00C56606">
              <w:rPr>
                <w:rFonts w:ascii="Arial" w:hAnsi="Arial" w:cs="Arial"/>
                <w:color w:val="000000" w:themeColor="text1"/>
              </w:rPr>
              <w:t>.</w:t>
            </w:r>
            <w:r>
              <w:rPr>
                <w:rFonts w:ascii="Arial" w:hAnsi="Arial" w:cs="Arial"/>
                <w:color w:val="000000" w:themeColor="text1"/>
              </w:rPr>
              <w:t>075</w:t>
            </w:r>
            <w:r w:rsidR="00C30CAD" w:rsidRPr="00C56606">
              <w:rPr>
                <w:rFonts w:ascii="Arial" w:hAnsi="Arial" w:cs="Arial"/>
                <w:color w:val="000000" w:themeColor="text1"/>
              </w:rPr>
              <w:t xml:space="preserve"> µg/L</w:t>
            </w:r>
          </w:p>
        </w:tc>
        <w:tc>
          <w:tcPr>
            <w:tcW w:w="1971" w:type="dxa"/>
            <w:tcBorders>
              <w:top w:val="nil"/>
              <w:left w:val="nil"/>
              <w:bottom w:val="nil"/>
            </w:tcBorders>
          </w:tcPr>
          <w:p w14:paraId="42E1F417" w14:textId="157F37FD"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C671FE" w:rsidRPr="00815E45">
              <w:rPr>
                <w:rFonts w:ascii="Arial" w:hAnsi="Arial" w:cs="Arial"/>
                <w:b/>
                <w:bCs/>
                <w:color w:val="000000" w:themeColor="text1"/>
              </w:rPr>
              <w:instrText xml:space="preserve"> ADDIN ZOTERO_ITEM CSL_CITATION {"citationID":"CfovdJTR","properties":{"formattedCitation":"(El-Shahawi &amp; Khraibah, 2020)","plainCitation":"(El-Shahawi &amp; Khraibah, 2020)","noteIndex":0},"citationItems":[{"id":1138,"uris":["http://zotero.org/users/local/alnDPFsD/items/L3Y9W68K"],"itemData":{"id":1138,"type":"article-journal","container-title":"Microchemical Journal","DOI":"10.1016/j.microc.2020.105087","source":"sci-hub.africa","title":"Development of a highly sensitive voltametric sensor for trace determination of melamine residues in milk and water samples","URL":"https://sci-hub.africa/10.1016/j.microc.2020.105087","author":[{"family":"El-Shahawi","given":"M. S."},{"family":"Khraibah","given":"N. H."}],"accessed":{"date-parts":[["2026",1,29]]},"issued":{"date-parts":[["2020"]]}}}],"schema":"https://github.com/citation-style-language/schema/raw/master/csl-citation.json"} </w:instrText>
            </w:r>
            <w:r w:rsidRPr="00815E45">
              <w:rPr>
                <w:rFonts w:ascii="Arial" w:hAnsi="Arial" w:cs="Arial"/>
                <w:b/>
                <w:bCs/>
                <w:color w:val="000000" w:themeColor="text1"/>
              </w:rPr>
              <w:fldChar w:fldCharType="separate"/>
            </w:r>
            <w:r w:rsidR="00C671FE" w:rsidRPr="00815E45">
              <w:rPr>
                <w:rFonts w:ascii="Arial" w:hAnsi="Arial" w:cs="Arial"/>
                <w:b/>
                <w:bCs/>
              </w:rPr>
              <w:t>(El-Shahawi &amp; Khraibah, 2020)</w:t>
            </w:r>
            <w:r w:rsidRPr="00815E45">
              <w:rPr>
                <w:rFonts w:ascii="Arial" w:hAnsi="Arial" w:cs="Arial"/>
                <w:b/>
                <w:bCs/>
                <w:color w:val="000000" w:themeColor="text1"/>
              </w:rPr>
              <w:fldChar w:fldCharType="end"/>
            </w:r>
          </w:p>
        </w:tc>
      </w:tr>
      <w:tr w:rsidR="00EE39C9" w:rsidRPr="00C56606" w14:paraId="1EAB5A13" w14:textId="77777777" w:rsidTr="00EE39C9">
        <w:tc>
          <w:tcPr>
            <w:tcW w:w="2495" w:type="dxa"/>
            <w:tcBorders>
              <w:top w:val="nil"/>
              <w:bottom w:val="nil"/>
              <w:right w:val="nil"/>
            </w:tcBorders>
          </w:tcPr>
          <w:p w14:paraId="3C757898" w14:textId="493E6999" w:rsidR="00C30CAD" w:rsidRPr="00C56606" w:rsidRDefault="00A129D9" w:rsidP="006A52C0">
            <w:pPr>
              <w:spacing w:line="360" w:lineRule="auto"/>
              <w:jc w:val="both"/>
              <w:rPr>
                <w:rFonts w:ascii="Arial" w:hAnsi="Arial" w:cs="Arial"/>
                <w:color w:val="000000" w:themeColor="text1"/>
              </w:rPr>
            </w:pPr>
            <w:r w:rsidRPr="00A129D9">
              <w:rPr>
                <w:rFonts w:ascii="Arial" w:hAnsi="Arial" w:cs="Arial"/>
                <w:color w:val="000000" w:themeColor="text1"/>
              </w:rPr>
              <w:t>MIP</w:t>
            </w:r>
          </w:p>
        </w:tc>
        <w:tc>
          <w:tcPr>
            <w:tcW w:w="2183" w:type="dxa"/>
            <w:tcBorders>
              <w:top w:val="nil"/>
              <w:left w:val="nil"/>
              <w:bottom w:val="nil"/>
              <w:right w:val="nil"/>
            </w:tcBorders>
          </w:tcPr>
          <w:p w14:paraId="01A0382A" w14:textId="11D5B3C6" w:rsidR="00C30CAD" w:rsidRPr="00C56606" w:rsidRDefault="00A129D9" w:rsidP="006A52C0">
            <w:pPr>
              <w:spacing w:line="360" w:lineRule="auto"/>
              <w:jc w:val="center"/>
              <w:rPr>
                <w:rFonts w:ascii="Arial" w:hAnsi="Arial" w:cs="Arial"/>
                <w:color w:val="000000" w:themeColor="text1"/>
              </w:rPr>
            </w:pPr>
            <w:r>
              <w:rPr>
                <w:rFonts w:ascii="Arial" w:hAnsi="Arial" w:cs="Arial"/>
                <w:color w:val="000000" w:themeColor="text1"/>
              </w:rPr>
              <w:t>5</w:t>
            </w:r>
            <w:r w:rsidR="00C30CAD" w:rsidRPr="00C56606">
              <w:rPr>
                <w:rFonts w:ascii="Arial" w:hAnsi="Arial" w:cs="Arial"/>
                <w:color w:val="000000" w:themeColor="text1"/>
              </w:rPr>
              <w:t>.</w:t>
            </w:r>
            <w:r>
              <w:rPr>
                <w:rFonts w:ascii="Arial" w:hAnsi="Arial" w:cs="Arial"/>
                <w:color w:val="000000" w:themeColor="text1"/>
              </w:rPr>
              <w:t>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-7</w:t>
            </w:r>
            <w:r w:rsidR="00C30CAD" w:rsidRPr="00C56606">
              <w:rPr>
                <w:rFonts w:ascii="Arial" w:hAnsi="Arial" w:cs="Arial"/>
                <w:color w:val="000000" w:themeColor="text1"/>
              </w:rPr>
              <w:t xml:space="preserve"> – 1.</w:t>
            </w:r>
            <w:r>
              <w:rPr>
                <w:rFonts w:ascii="Arial" w:hAnsi="Arial" w:cs="Arial"/>
                <w:color w:val="000000" w:themeColor="text1"/>
              </w:rPr>
              <w:t>0</w:t>
            </w:r>
            <w:r w:rsidR="00C30CAD" w:rsidRPr="00C56606">
              <w:rPr>
                <w:rFonts w:ascii="Arial" w:hAnsi="Arial" w:cs="Arial"/>
                <w:color w:val="000000" w:themeColor="text1"/>
              </w:rPr>
              <w:t>x10</w:t>
            </w:r>
            <w:r w:rsidR="00C30CAD" w:rsidRPr="00C56606">
              <w:rPr>
                <w:rFonts w:ascii="Arial" w:hAnsi="Arial" w:cs="Arial"/>
                <w:color w:val="000000" w:themeColor="text1"/>
                <w:vertAlign w:val="superscript"/>
              </w:rPr>
              <w:t>-</w:t>
            </w:r>
            <w:r>
              <w:rPr>
                <w:rFonts w:ascii="Arial" w:hAnsi="Arial" w:cs="Arial"/>
                <w:color w:val="000000" w:themeColor="text1"/>
                <w:vertAlign w:val="superscript"/>
              </w:rPr>
              <w:t>5</w:t>
            </w:r>
            <w:r w:rsidR="00C30CAD" w:rsidRPr="00C56606">
              <w:rPr>
                <w:rFonts w:ascii="Arial" w:hAnsi="Arial" w:cs="Arial"/>
                <w:color w:val="000000" w:themeColor="text1"/>
              </w:rPr>
              <w:t xml:space="preserve"> M</w:t>
            </w:r>
          </w:p>
        </w:tc>
        <w:tc>
          <w:tcPr>
            <w:tcW w:w="1559" w:type="dxa"/>
            <w:tcBorders>
              <w:top w:val="nil"/>
              <w:left w:val="nil"/>
              <w:bottom w:val="nil"/>
              <w:right w:val="nil"/>
            </w:tcBorders>
          </w:tcPr>
          <w:p w14:paraId="7A9747AB" w14:textId="3863FBC2" w:rsidR="00C30CAD" w:rsidRPr="00C56606" w:rsidRDefault="00A129D9" w:rsidP="006A52C0">
            <w:pPr>
              <w:spacing w:line="360" w:lineRule="auto"/>
              <w:jc w:val="center"/>
              <w:rPr>
                <w:rFonts w:ascii="Arial" w:hAnsi="Arial" w:cs="Arial"/>
                <w:color w:val="000000" w:themeColor="text1"/>
              </w:rPr>
            </w:pPr>
            <w:r>
              <w:rPr>
                <w:rFonts w:ascii="Arial" w:hAnsi="Arial" w:cs="Arial"/>
                <w:color w:val="000000" w:themeColor="text1"/>
              </w:rPr>
              <w:t>0</w:t>
            </w:r>
            <w:r w:rsidR="00C30CAD" w:rsidRPr="00C56606">
              <w:rPr>
                <w:rFonts w:ascii="Arial" w:hAnsi="Arial" w:cs="Arial"/>
                <w:color w:val="000000" w:themeColor="text1"/>
              </w:rPr>
              <w:t>.</w:t>
            </w:r>
            <w:r>
              <w:rPr>
                <w:rFonts w:ascii="Arial" w:hAnsi="Arial" w:cs="Arial"/>
                <w:color w:val="000000" w:themeColor="text1"/>
              </w:rPr>
              <w:t>35</w:t>
            </w:r>
            <w:r w:rsidR="00C30CAD" w:rsidRPr="00C56606">
              <w:rPr>
                <w:rFonts w:ascii="Arial" w:hAnsi="Arial" w:cs="Arial"/>
                <w:color w:val="000000" w:themeColor="text1"/>
              </w:rPr>
              <w:t xml:space="preserve"> µg/L</w:t>
            </w:r>
          </w:p>
        </w:tc>
        <w:tc>
          <w:tcPr>
            <w:tcW w:w="1971" w:type="dxa"/>
            <w:tcBorders>
              <w:top w:val="nil"/>
              <w:left w:val="nil"/>
              <w:bottom w:val="nil"/>
            </w:tcBorders>
          </w:tcPr>
          <w:p w14:paraId="18A575F8" w14:textId="17005AF1" w:rsidR="00C30CAD" w:rsidRPr="00815E45" w:rsidRDefault="00C30CAD" w:rsidP="006A52C0">
            <w:pPr>
              <w:spacing w:line="360" w:lineRule="auto"/>
              <w:jc w:val="center"/>
              <w:rPr>
                <w:rFonts w:ascii="Arial" w:hAnsi="Arial" w:cs="Arial"/>
                <w:b/>
                <w:bCs/>
                <w:color w:val="000000" w:themeColor="text1"/>
              </w:rPr>
            </w:pPr>
            <w:r w:rsidRPr="00815E45">
              <w:rPr>
                <w:rFonts w:ascii="Arial" w:hAnsi="Arial" w:cs="Arial"/>
                <w:b/>
                <w:bCs/>
                <w:color w:val="000000" w:themeColor="text1"/>
              </w:rPr>
              <w:fldChar w:fldCharType="begin"/>
            </w:r>
            <w:r w:rsidR="00A129D9" w:rsidRPr="00815E45">
              <w:rPr>
                <w:rFonts w:ascii="Arial" w:hAnsi="Arial" w:cs="Arial"/>
                <w:b/>
                <w:bCs/>
                <w:color w:val="000000" w:themeColor="text1"/>
              </w:rPr>
              <w:instrText xml:space="preserve"> ADDIN ZOTERO_ITEM CSL_CITATION {"citationID":"HubzU64P","properties":{"formattedCitation":"(Biabani et al., 2020)","plainCitation":"(Biabani et al., 2020)","noteIndex":0},"citationItems":[{"id":1139,"uris":["http://zotero.org/users/local/alnDPFsD/items/3BCDLQQ5"],"itemData":{"id":1139,"type":"article-journal","container-title":"International Journal of Analytical Chemistry","DOI":"10.1155/2020/8864144","source":"sci-hub.africa","title":"Melamine Recognition: Molecularly Imprinted Polymer for Selective and Sensitive Determination of Melamine in Food Samples","title-short":"Melamine Recognition","URL":"https://sci-hub.africa/10.1155/2020/8864144","author":[{"family":"Biabani","given":"Mohadese"},{"family":"Nezhadali","given":"Azizollah"},{"family":"Nakhaei","given":"Ahmad"},{"family":"Nakhaei","given":"Hossein"}],"accessed":{"date-parts":[["2026",1,29]]},"issued":{"date-parts":[["2020"]]}}}],"schema":"https://github.com/citation-style-language/schema/raw/master/csl-citation.json"} </w:instrText>
            </w:r>
            <w:r w:rsidRPr="00815E45">
              <w:rPr>
                <w:rFonts w:ascii="Arial" w:hAnsi="Arial" w:cs="Arial"/>
                <w:b/>
                <w:bCs/>
                <w:color w:val="000000" w:themeColor="text1"/>
              </w:rPr>
              <w:fldChar w:fldCharType="separate"/>
            </w:r>
            <w:r w:rsidR="00A129D9" w:rsidRPr="00815E45">
              <w:rPr>
                <w:rFonts w:ascii="Arial" w:hAnsi="Arial" w:cs="Arial"/>
                <w:b/>
                <w:bCs/>
              </w:rPr>
              <w:t>(Biabani et al., 2020)</w:t>
            </w:r>
            <w:r w:rsidRPr="00815E45">
              <w:rPr>
                <w:rFonts w:ascii="Arial" w:hAnsi="Arial" w:cs="Arial"/>
                <w:b/>
                <w:bCs/>
                <w:color w:val="000000" w:themeColor="text1"/>
              </w:rPr>
              <w:fldChar w:fldCharType="end"/>
            </w:r>
          </w:p>
        </w:tc>
      </w:tr>
      <w:tr w:rsidR="00EE39C9" w:rsidRPr="00C56606" w14:paraId="7CBA0BC7" w14:textId="77777777" w:rsidTr="00EE39C9">
        <w:tc>
          <w:tcPr>
            <w:tcW w:w="2495" w:type="dxa"/>
            <w:tcBorders>
              <w:top w:val="nil"/>
              <w:right w:val="nil"/>
            </w:tcBorders>
          </w:tcPr>
          <w:p w14:paraId="2EAB6079" w14:textId="77777777" w:rsidR="00C30CAD" w:rsidRPr="00C56606" w:rsidRDefault="00C30CAD" w:rsidP="006A52C0">
            <w:pPr>
              <w:spacing w:line="360" w:lineRule="auto"/>
              <w:jc w:val="both"/>
              <w:rPr>
                <w:rFonts w:ascii="Arial" w:hAnsi="Arial" w:cs="Arial"/>
                <w:color w:val="000000" w:themeColor="text1"/>
              </w:rPr>
            </w:pP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w:t>
            </w:r>
          </w:p>
        </w:tc>
        <w:tc>
          <w:tcPr>
            <w:tcW w:w="2183" w:type="dxa"/>
            <w:tcBorders>
              <w:top w:val="nil"/>
              <w:left w:val="nil"/>
              <w:right w:val="nil"/>
            </w:tcBorders>
          </w:tcPr>
          <w:p w14:paraId="7FA0C61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4.0x10</w:t>
            </w:r>
            <w:r w:rsidRPr="00C56606">
              <w:rPr>
                <w:rFonts w:ascii="Arial" w:hAnsi="Arial" w:cs="Arial"/>
                <w:color w:val="000000" w:themeColor="text1"/>
                <w:vertAlign w:val="superscript"/>
              </w:rPr>
              <w:t>-9</w:t>
            </w:r>
            <w:r w:rsidRPr="00C56606">
              <w:rPr>
                <w:rFonts w:ascii="Arial" w:hAnsi="Arial" w:cs="Arial"/>
                <w:color w:val="000000" w:themeColor="text1"/>
              </w:rPr>
              <w:t xml:space="preserve"> – 4.0x10</w:t>
            </w:r>
            <w:r w:rsidRPr="00C56606">
              <w:rPr>
                <w:rFonts w:ascii="Arial" w:hAnsi="Arial" w:cs="Arial"/>
                <w:color w:val="000000" w:themeColor="text1"/>
                <w:vertAlign w:val="superscript"/>
              </w:rPr>
              <w:t>-6</w:t>
            </w:r>
            <w:r w:rsidRPr="00C56606">
              <w:rPr>
                <w:rFonts w:ascii="Arial" w:hAnsi="Arial" w:cs="Arial"/>
                <w:color w:val="000000" w:themeColor="text1"/>
              </w:rPr>
              <w:t xml:space="preserve"> M</w:t>
            </w:r>
          </w:p>
        </w:tc>
        <w:tc>
          <w:tcPr>
            <w:tcW w:w="1559" w:type="dxa"/>
            <w:tcBorders>
              <w:top w:val="nil"/>
              <w:left w:val="nil"/>
              <w:right w:val="nil"/>
            </w:tcBorders>
          </w:tcPr>
          <w:p w14:paraId="55DB584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3.488 µg/L</w:t>
            </w:r>
          </w:p>
        </w:tc>
        <w:tc>
          <w:tcPr>
            <w:tcW w:w="1971" w:type="dxa"/>
            <w:tcBorders>
              <w:top w:val="nil"/>
              <w:left w:val="nil"/>
            </w:tcBorders>
          </w:tcPr>
          <w:p w14:paraId="5AD6C7C1"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This work</w:t>
            </w:r>
          </w:p>
        </w:tc>
      </w:tr>
    </w:tbl>
    <w:p w14:paraId="0862DB3D" w14:textId="77777777" w:rsidR="00C30CAD" w:rsidRPr="00C56606" w:rsidRDefault="00C30CAD" w:rsidP="00C30CAD">
      <w:pPr>
        <w:spacing w:line="360" w:lineRule="auto"/>
        <w:jc w:val="both"/>
        <w:rPr>
          <w:rFonts w:ascii="Arial" w:hAnsi="Arial" w:cs="Arial"/>
          <w:color w:val="000000" w:themeColor="text1"/>
        </w:rPr>
      </w:pPr>
    </w:p>
    <w:p w14:paraId="53817612"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It follows from this study that the detection method proposed by this work proves to be an advantageous alternative due to the simplicity of design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and application of the method. In addition, the limit of detection (LOD) obtained is in the order of magnitude of the methods already proposed and validated. It even proves to be lower than the LOD of some of them. Furthermore, the method implemented does not require any derivatization and contributes to sustainable development through its green analytical character based on the recovery of lemon zest, waste from agriculture. In addition, this fast and efficient method is based on an electrochemical sensor, highly sensitive and selective, easy to design at low cost.</w:t>
      </w:r>
    </w:p>
    <w:p w14:paraId="289B723F" w14:textId="77777777" w:rsidR="00C30CAD" w:rsidRPr="00C56606" w:rsidRDefault="00C30CAD" w:rsidP="00C30CAD">
      <w:pPr>
        <w:pStyle w:val="Body"/>
        <w:spacing w:after="0"/>
        <w:rPr>
          <w:rFonts w:ascii="Arial" w:hAnsi="Arial" w:cs="Arial"/>
          <w:color w:val="000000" w:themeColor="text1"/>
        </w:rPr>
      </w:pPr>
    </w:p>
    <w:p w14:paraId="6E7AAF54" w14:textId="77777777" w:rsidR="00C30CAD" w:rsidRPr="00C56606" w:rsidRDefault="00C30CAD" w:rsidP="00C30CAD">
      <w:pPr>
        <w:pStyle w:val="ConcHead"/>
        <w:spacing w:after="0"/>
        <w:jc w:val="both"/>
        <w:rPr>
          <w:rFonts w:ascii="Arial" w:hAnsi="Arial" w:cs="Arial"/>
          <w:color w:val="000000" w:themeColor="text1"/>
          <w:sz w:val="20"/>
        </w:rPr>
      </w:pPr>
      <w:r w:rsidRPr="00C56606">
        <w:rPr>
          <w:rFonts w:ascii="Arial" w:hAnsi="Arial" w:cs="Arial"/>
          <w:color w:val="000000" w:themeColor="text1"/>
          <w:sz w:val="20"/>
        </w:rPr>
        <w:t>4. Conclusion</w:t>
      </w:r>
    </w:p>
    <w:p w14:paraId="73A51E8D" w14:textId="77777777" w:rsidR="00C30CAD" w:rsidRPr="00C56606" w:rsidRDefault="00C30CAD" w:rsidP="00C30CAD">
      <w:pPr>
        <w:pStyle w:val="ConcHead"/>
        <w:spacing w:after="0"/>
        <w:jc w:val="both"/>
        <w:rPr>
          <w:rFonts w:ascii="Arial" w:hAnsi="Arial" w:cs="Arial"/>
          <w:color w:val="000000" w:themeColor="text1"/>
        </w:rPr>
      </w:pPr>
    </w:p>
    <w:p w14:paraId="1BA14474" w14:textId="497DBD3C" w:rsidR="00C30CAD" w:rsidRPr="00C56606" w:rsidRDefault="00C30CAD" w:rsidP="00094E12">
      <w:pPr>
        <w:spacing w:line="360" w:lineRule="auto"/>
        <w:jc w:val="both"/>
        <w:rPr>
          <w:rFonts w:ascii="Arial" w:hAnsi="Arial" w:cs="Arial"/>
          <w:color w:val="000000" w:themeColor="text1"/>
        </w:rPr>
      </w:pPr>
      <w:r w:rsidRPr="00C56606">
        <w:rPr>
          <w:rFonts w:ascii="Arial" w:hAnsi="Arial" w:cs="Arial"/>
          <w:color w:val="000000" w:themeColor="text1"/>
        </w:rPr>
        <w:t xml:space="preserve">In the search for new green analytical methods,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was designed and used for the detection and quantification of melamine in aqueous media. </w:t>
      </w:r>
      <w:r w:rsidR="00C3739C" w:rsidRPr="00C3739C">
        <w:rPr>
          <w:rFonts w:ascii="Arial" w:hAnsi="Arial" w:cs="Arial"/>
          <w:color w:val="000000" w:themeColor="text1"/>
        </w:rPr>
        <w:t xml:space="preserve">The performance of this electrode is linked to the increased reactivity of </w:t>
      </w:r>
      <w:proofErr w:type="spellStart"/>
      <w:r w:rsidR="00C3739C" w:rsidRPr="00C3739C">
        <w:rPr>
          <w:rFonts w:ascii="Arial" w:hAnsi="Arial" w:cs="Arial"/>
          <w:color w:val="000000" w:themeColor="text1"/>
        </w:rPr>
        <w:t>cCDs</w:t>
      </w:r>
      <w:proofErr w:type="spellEnd"/>
      <w:r w:rsidR="00C3739C" w:rsidRPr="00C3739C">
        <w:rPr>
          <w:rFonts w:ascii="Arial" w:hAnsi="Arial" w:cs="Arial"/>
          <w:color w:val="000000" w:themeColor="text1"/>
        </w:rPr>
        <w:t xml:space="preserve"> by </w:t>
      </w:r>
      <w:proofErr w:type="spellStart"/>
      <w:r w:rsidR="00C3739C" w:rsidRPr="00C3739C">
        <w:rPr>
          <w:rFonts w:ascii="Arial" w:hAnsi="Arial" w:cs="Arial"/>
          <w:color w:val="000000" w:themeColor="text1"/>
        </w:rPr>
        <w:t>AgNPs</w:t>
      </w:r>
      <w:proofErr w:type="spellEnd"/>
      <w:r w:rsidR="00C3739C" w:rsidRPr="00C3739C">
        <w:rPr>
          <w:rFonts w:ascii="Arial" w:hAnsi="Arial" w:cs="Arial"/>
          <w:color w:val="000000" w:themeColor="text1"/>
        </w:rPr>
        <w:t xml:space="preserve">; and to the stability of </w:t>
      </w:r>
      <w:r w:rsidR="00C3739C" w:rsidRPr="00C3739C">
        <w:rPr>
          <w:rFonts w:ascii="Arial" w:hAnsi="Arial" w:cs="Arial"/>
          <w:color w:val="000000" w:themeColor="text1"/>
        </w:rPr>
        <w:lastRenderedPageBreak/>
        <w:t xml:space="preserve">the </w:t>
      </w:r>
      <w:proofErr w:type="spellStart"/>
      <w:r w:rsidR="00C3739C" w:rsidRPr="00C3739C">
        <w:rPr>
          <w:rFonts w:ascii="Arial" w:hAnsi="Arial" w:cs="Arial"/>
          <w:color w:val="000000" w:themeColor="text1"/>
        </w:rPr>
        <w:t>cCDs</w:t>
      </w:r>
      <w:proofErr w:type="spellEnd"/>
      <w:r w:rsidR="00C3739C" w:rsidRPr="00C3739C">
        <w:rPr>
          <w:rFonts w:ascii="Arial" w:hAnsi="Arial" w:cs="Arial"/>
          <w:color w:val="000000" w:themeColor="text1"/>
        </w:rPr>
        <w:t>/</w:t>
      </w:r>
      <w:proofErr w:type="spellStart"/>
      <w:r w:rsidR="00C3739C" w:rsidRPr="00C3739C">
        <w:rPr>
          <w:rFonts w:ascii="Arial" w:hAnsi="Arial" w:cs="Arial"/>
          <w:color w:val="000000" w:themeColor="text1"/>
        </w:rPr>
        <w:t>AgNPs</w:t>
      </w:r>
      <w:proofErr w:type="spellEnd"/>
      <w:r w:rsidR="00C3739C" w:rsidRPr="00C3739C">
        <w:rPr>
          <w:rFonts w:ascii="Arial" w:hAnsi="Arial" w:cs="Arial"/>
          <w:color w:val="000000" w:themeColor="text1"/>
        </w:rPr>
        <w:t xml:space="preserve"> nanocomposite on the surface of the Au electrode in the sodium sulfate (</w:t>
      </w:r>
      <w:proofErr w:type="spellStart"/>
      <w:r w:rsidR="00C3739C" w:rsidRPr="00C3739C">
        <w:rPr>
          <w:rFonts w:ascii="Arial" w:hAnsi="Arial" w:cs="Arial"/>
          <w:color w:val="000000" w:themeColor="text1"/>
        </w:rPr>
        <w:t>Na</w:t>
      </w:r>
      <w:r w:rsidR="00C3739C" w:rsidRPr="00C3739C">
        <w:rPr>
          <w:rFonts w:ascii="Cambria Math" w:hAnsi="Cambria Math" w:cs="Cambria Math"/>
          <w:color w:val="000000" w:themeColor="text1"/>
        </w:rPr>
        <w:t>₂</w:t>
      </w:r>
      <w:r w:rsidR="00C3739C" w:rsidRPr="00C3739C">
        <w:rPr>
          <w:rFonts w:ascii="Arial" w:hAnsi="Arial" w:cs="Arial"/>
          <w:color w:val="000000" w:themeColor="text1"/>
        </w:rPr>
        <w:t>SO</w:t>
      </w:r>
      <w:proofErr w:type="spellEnd"/>
      <w:r w:rsidR="00C3739C" w:rsidRPr="00C3739C">
        <w:rPr>
          <w:rFonts w:ascii="Cambria Math" w:hAnsi="Cambria Math" w:cs="Cambria Math"/>
          <w:color w:val="000000" w:themeColor="text1"/>
        </w:rPr>
        <w:t>₄</w:t>
      </w:r>
      <w:r w:rsidR="00C3739C" w:rsidRPr="00C3739C">
        <w:rPr>
          <w:rFonts w:ascii="Arial" w:hAnsi="Arial" w:cs="Arial"/>
          <w:color w:val="000000" w:themeColor="text1"/>
        </w:rPr>
        <w:t>) solution</w:t>
      </w:r>
      <w:r w:rsidRPr="00C56606">
        <w:rPr>
          <w:rFonts w:ascii="Arial" w:hAnsi="Arial" w:cs="Arial"/>
          <w:color w:val="000000" w:themeColor="text1"/>
        </w:rPr>
        <w:t xml:space="preserve">. </w:t>
      </w:r>
      <w:r w:rsidR="00C3739C" w:rsidRPr="00C3739C">
        <w:rPr>
          <w:rFonts w:ascii="Arial" w:hAnsi="Arial" w:cs="Arial"/>
          <w:color w:val="000000" w:themeColor="text1"/>
        </w:rPr>
        <w:t>The detection limit of this method is 3.488 ng/mL, comparable to that of other proposed, validated and frequently used methods for the detection of melamine</w:t>
      </w:r>
      <w:r w:rsidRPr="00C56606">
        <w:rPr>
          <w:rFonts w:ascii="Arial" w:hAnsi="Arial" w:cs="Arial"/>
          <w:color w:val="000000" w:themeColor="text1"/>
        </w:rPr>
        <w:t xml:space="preserve">. </w:t>
      </w:r>
      <w:r w:rsidR="00C3739C" w:rsidRPr="00C3739C">
        <w:rPr>
          <w:rFonts w:ascii="Arial" w:hAnsi="Arial" w:cs="Arial"/>
          <w:color w:val="000000" w:themeColor="text1"/>
        </w:rPr>
        <w:t>This detection limit, lower than the limits set by the WHO and the US FDA in milk and dairy products intended for infants and young children, suggests that the proposed method is effective and can therefore be used on a large scale for monitoring melamine levels in food products</w:t>
      </w:r>
      <w:r w:rsidRPr="00C56606">
        <w:rPr>
          <w:rFonts w:ascii="Arial" w:hAnsi="Arial" w:cs="Arial"/>
          <w:color w:val="000000" w:themeColor="text1"/>
        </w:rPr>
        <w:t xml:space="preserve">. </w:t>
      </w:r>
      <w:r w:rsidR="00094E12" w:rsidRPr="00094E12">
        <w:rPr>
          <w:rFonts w:ascii="Arial" w:hAnsi="Arial" w:cs="Arial"/>
          <w:color w:val="000000" w:themeColor="text1"/>
        </w:rPr>
        <w:t>Thus, this method appears as a reliable alternative in the fight against food insecurity. Furthermore, its low cost, simplicity, high sensitivity, and excellent reproducibility make it a prime alternative for preventing another global scandal linked to melamine contamination.</w:t>
      </w:r>
    </w:p>
    <w:p w14:paraId="53B0B0F7" w14:textId="77777777" w:rsidR="000D1F80" w:rsidRDefault="000D1F80" w:rsidP="000C1FA9">
      <w:pPr>
        <w:pStyle w:val="Body"/>
        <w:spacing w:line="360" w:lineRule="auto"/>
        <w:rPr>
          <w:rFonts w:ascii="Arial" w:hAnsi="Arial" w:cs="Arial"/>
          <w:color w:val="000000" w:themeColor="text1"/>
        </w:rPr>
      </w:pPr>
    </w:p>
    <w:p w14:paraId="22C6A972" w14:textId="77777777" w:rsidR="00DD09A7" w:rsidRDefault="00DD09A7" w:rsidP="00E34430">
      <w:pPr>
        <w:jc w:val="both"/>
        <w:rPr>
          <w:b/>
        </w:rPr>
      </w:pPr>
      <w:r w:rsidRPr="00E34430">
        <w:rPr>
          <w:b/>
        </w:rPr>
        <w:t>Disclaimer (Artificial intelligence)</w:t>
      </w:r>
    </w:p>
    <w:p w14:paraId="597F1F86" w14:textId="77777777" w:rsidR="00E34430" w:rsidRPr="00E34430" w:rsidRDefault="00E34430" w:rsidP="00E34430">
      <w:pPr>
        <w:jc w:val="both"/>
        <w:rPr>
          <w:b/>
        </w:rPr>
      </w:pPr>
    </w:p>
    <w:p w14:paraId="3A5F3097" w14:textId="77777777" w:rsidR="00DD09A7" w:rsidRPr="00E34430" w:rsidRDefault="00DD09A7" w:rsidP="00E34430">
      <w:pPr>
        <w:jc w:val="both"/>
      </w:pPr>
      <w:r w:rsidRPr="00E34430">
        <w:t>Author(s) hereby declare that NO generative AI technologies such as Large Language Models (</w:t>
      </w:r>
      <w:proofErr w:type="spellStart"/>
      <w:r w:rsidRPr="00E34430">
        <w:t>ChatGPT</w:t>
      </w:r>
      <w:proofErr w:type="spellEnd"/>
      <w:r w:rsidRPr="00E34430">
        <w:t xml:space="preserve">, COPILOT, etc.) and text-to-image generators have been used during the writing or editing of this manuscript. </w:t>
      </w:r>
    </w:p>
    <w:p w14:paraId="1494EDE8" w14:textId="77777777" w:rsidR="00DD09A7" w:rsidRPr="00C56606" w:rsidRDefault="00DD09A7" w:rsidP="000C1FA9">
      <w:pPr>
        <w:pStyle w:val="Body"/>
        <w:spacing w:after="0" w:line="360" w:lineRule="auto"/>
        <w:rPr>
          <w:rFonts w:ascii="Arial" w:hAnsi="Arial" w:cs="Arial"/>
          <w:color w:val="000000" w:themeColor="text1"/>
        </w:rPr>
      </w:pPr>
    </w:p>
    <w:p w14:paraId="355061EB" w14:textId="77777777" w:rsidR="00C30CAD" w:rsidRPr="00C56606" w:rsidRDefault="00C30CAD" w:rsidP="00C30CAD">
      <w:pPr>
        <w:pStyle w:val="ReferHead"/>
        <w:spacing w:after="0"/>
        <w:jc w:val="both"/>
        <w:rPr>
          <w:rFonts w:ascii="Arial" w:hAnsi="Arial" w:cs="Arial"/>
          <w:color w:val="000000" w:themeColor="text1"/>
        </w:rPr>
      </w:pPr>
    </w:p>
    <w:p w14:paraId="67C93781" w14:textId="77777777" w:rsidR="00C30CAD" w:rsidRPr="00C56606" w:rsidRDefault="00C30CAD" w:rsidP="00C30CAD">
      <w:pPr>
        <w:pStyle w:val="ReferHead"/>
        <w:spacing w:after="0"/>
        <w:jc w:val="both"/>
        <w:rPr>
          <w:rFonts w:ascii="Arial" w:hAnsi="Arial" w:cs="Arial"/>
          <w:color w:val="000000" w:themeColor="text1"/>
        </w:rPr>
      </w:pPr>
      <w:r w:rsidRPr="00C56606">
        <w:rPr>
          <w:rFonts w:ascii="Arial" w:hAnsi="Arial" w:cs="Arial"/>
          <w:color w:val="000000" w:themeColor="text1"/>
        </w:rPr>
        <w:t>References</w:t>
      </w:r>
    </w:p>
    <w:p w14:paraId="2D63467A" w14:textId="77777777" w:rsidR="00C30CAD" w:rsidRPr="00C56606" w:rsidRDefault="00C30CAD" w:rsidP="00C30CAD">
      <w:pPr>
        <w:pStyle w:val="ReferHead"/>
        <w:spacing w:after="0"/>
        <w:jc w:val="both"/>
        <w:rPr>
          <w:rFonts w:ascii="Arial" w:hAnsi="Arial" w:cs="Arial"/>
          <w:color w:val="000000" w:themeColor="text1"/>
        </w:rPr>
      </w:pPr>
    </w:p>
    <w:p w14:paraId="11C70279" w14:textId="77777777" w:rsidR="00674EE1" w:rsidRPr="00674EE1" w:rsidRDefault="00C30CAD" w:rsidP="00674EE1">
      <w:pPr>
        <w:pStyle w:val="Bibliography"/>
      </w:pPr>
      <w:r w:rsidRPr="007268A5">
        <w:rPr>
          <w:rFonts w:ascii="Arial" w:eastAsiaTheme="minorEastAsia" w:hAnsi="Arial" w:cs="Arial"/>
          <w:color w:val="000000" w:themeColor="text1"/>
        </w:rPr>
        <w:fldChar w:fldCharType="begin"/>
      </w:r>
      <w:r w:rsidR="00674EE1">
        <w:rPr>
          <w:rFonts w:ascii="Arial" w:hAnsi="Arial" w:cs="Arial"/>
          <w:color w:val="000000" w:themeColor="text1"/>
        </w:rPr>
        <w:instrText xml:space="preserve"> ADDIN ZOTERO_BIBL {"uncited":[],"omitted":[],"custom":[]} CSL_BIBLIOGRAPHY </w:instrText>
      </w:r>
      <w:r w:rsidRPr="007268A5">
        <w:rPr>
          <w:rFonts w:ascii="Arial" w:eastAsiaTheme="minorEastAsia" w:hAnsi="Arial" w:cs="Arial"/>
          <w:color w:val="000000" w:themeColor="text1"/>
        </w:rPr>
        <w:fldChar w:fldCharType="separate"/>
      </w:r>
      <w:r w:rsidR="00674EE1" w:rsidRPr="00674EE1">
        <w:t xml:space="preserve">Akinyemi, M. O., Ayeni, K. I., Ogunremi, O. R., Adeleke, R. A., Oguntoyinbo, F. A., Warth, B., &amp; Ezekiel, C. N. (2021). A review of microbes and chemical contaminants in dairy products in sub-Saharan Africa. </w:t>
      </w:r>
      <w:r w:rsidR="00674EE1" w:rsidRPr="00674EE1">
        <w:rPr>
          <w:i/>
          <w:iCs/>
        </w:rPr>
        <w:t>Comprehensive Reviews in Food Science and Food Safety</w:t>
      </w:r>
      <w:r w:rsidR="00674EE1" w:rsidRPr="00674EE1">
        <w:t xml:space="preserve">, </w:t>
      </w:r>
      <w:r w:rsidR="00674EE1" w:rsidRPr="00674EE1">
        <w:rPr>
          <w:i/>
          <w:iCs/>
        </w:rPr>
        <w:t>20</w:t>
      </w:r>
      <w:r w:rsidR="00674EE1" w:rsidRPr="00674EE1">
        <w:t>(2), 1188</w:t>
      </w:r>
      <w:r w:rsidR="00674EE1" w:rsidRPr="00674EE1">
        <w:rPr>
          <w:rFonts w:ascii="Cambria Math" w:hAnsi="Cambria Math" w:cs="Cambria Math"/>
        </w:rPr>
        <w:t>‑</w:t>
      </w:r>
      <w:r w:rsidR="00674EE1" w:rsidRPr="00674EE1">
        <w:t>1220. https://doi.org/10.1111/1541-4337.12712</w:t>
      </w:r>
    </w:p>
    <w:p w14:paraId="1AB68492" w14:textId="77777777" w:rsidR="00674EE1" w:rsidRPr="00674EE1" w:rsidRDefault="00674EE1" w:rsidP="00674EE1">
      <w:pPr>
        <w:pStyle w:val="Bibliography"/>
      </w:pPr>
      <w:r w:rsidRPr="00674EE1">
        <w:t xml:space="preserve">Amanda S. Giroto, Rodrigo H.S. Garcia, Luiz A. Colnago, Artur Klamczynski, Greg M. Glenn, &amp; Caue Ribeiro. (2020). Role of urea and melamine as synergic co-plasticizers for starch composites for fertilizer application. </w:t>
      </w:r>
      <w:r w:rsidRPr="00674EE1">
        <w:rPr>
          <w:i/>
          <w:iCs/>
        </w:rPr>
        <w:t>International Journal of Biological Macromolecules</w:t>
      </w:r>
      <w:r w:rsidRPr="00674EE1">
        <w:t xml:space="preserve">, </w:t>
      </w:r>
      <w:r w:rsidRPr="00674EE1">
        <w:rPr>
          <w:i/>
          <w:iCs/>
        </w:rPr>
        <w:t>144</w:t>
      </w:r>
      <w:r w:rsidRPr="00674EE1">
        <w:t>, 143</w:t>
      </w:r>
      <w:r w:rsidRPr="00674EE1">
        <w:rPr>
          <w:rFonts w:ascii="Cambria Math" w:hAnsi="Cambria Math" w:cs="Cambria Math"/>
        </w:rPr>
        <w:t>‑</w:t>
      </w:r>
      <w:r w:rsidRPr="00674EE1">
        <w:t>150. https://doi.org/10.1016/j.ijbiomac.2019.12.094</w:t>
      </w:r>
    </w:p>
    <w:p w14:paraId="670899BF" w14:textId="77777777" w:rsidR="00674EE1" w:rsidRPr="00674EE1" w:rsidRDefault="00674EE1" w:rsidP="00674EE1">
      <w:pPr>
        <w:pStyle w:val="Bibliography"/>
      </w:pPr>
      <w:r w:rsidRPr="00674EE1">
        <w:t xml:space="preserve">An, J., Li, L., Ding, Y., Hu, W., &amp; Et., A. (2019). A novel molecularly imprinted electrochemical sensor based on Prussian blue analogue generated by iron metal organic frameworks for highly sensitive detection of melamine. </w:t>
      </w:r>
      <w:r w:rsidRPr="00674EE1">
        <w:rPr>
          <w:i/>
          <w:iCs/>
        </w:rPr>
        <w:t>Electrochimica Acta</w:t>
      </w:r>
      <w:r w:rsidRPr="00674EE1">
        <w:t>. https://doi.org/10.1016/j.electacta.2019.134946</w:t>
      </w:r>
    </w:p>
    <w:p w14:paraId="4FFF23E1" w14:textId="77777777" w:rsidR="00674EE1" w:rsidRPr="00674EE1" w:rsidRDefault="00674EE1" w:rsidP="00674EE1">
      <w:pPr>
        <w:pStyle w:val="Bibliography"/>
      </w:pPr>
      <w:r w:rsidRPr="00674EE1">
        <w:lastRenderedPageBreak/>
        <w:t xml:space="preserve">An, Q.-Q., Feng, X.-Z., Zhou, Z.-F., Zhan, T., &amp; Et., A. (2022). One step construction of an electrochemical sensor for melamine detection in milk towards an integrated portable system. </w:t>
      </w:r>
      <w:r w:rsidRPr="00674EE1">
        <w:rPr>
          <w:i/>
          <w:iCs/>
        </w:rPr>
        <w:t>Food Chemistry</w:t>
      </w:r>
      <w:r w:rsidRPr="00674EE1">
        <w:t>. https://doi.org/10.1016/j.foodchem.2022.132403</w:t>
      </w:r>
    </w:p>
    <w:p w14:paraId="0A10535F" w14:textId="77777777" w:rsidR="00674EE1" w:rsidRPr="00674EE1" w:rsidRDefault="00674EE1" w:rsidP="00674EE1">
      <w:pPr>
        <w:pStyle w:val="Bibliography"/>
      </w:pPr>
      <w:r w:rsidRPr="00674EE1">
        <w:t xml:space="preserve">Barreto, M. C., Braga, R. G., Lemos, S. G., &amp; Fragoso, W. D. (2021). Determination of melamine in milk by fluorescence spectroscopy and second-order calibration. </w:t>
      </w:r>
      <w:r w:rsidRPr="00674EE1">
        <w:rPr>
          <w:i/>
          <w:iCs/>
        </w:rPr>
        <w:t>Food Chemistry</w:t>
      </w:r>
      <w:r w:rsidRPr="00674EE1">
        <w:t>. https://doi.org/10.1016/j.foodchem.2021.130407</w:t>
      </w:r>
    </w:p>
    <w:p w14:paraId="2F5B14D1" w14:textId="77777777" w:rsidR="00674EE1" w:rsidRPr="00674EE1" w:rsidRDefault="00674EE1" w:rsidP="00674EE1">
      <w:pPr>
        <w:pStyle w:val="Bibliography"/>
      </w:pPr>
      <w:r w:rsidRPr="00674EE1">
        <w:t xml:space="preserve">Biabani, M., Nezhadali, A., Nakhaei, A., &amp; Nakhaei, H. (2020). Melamine Recognition : Molecularly Imprinted Polymer for Selective and Sensitive Determination of Melamine in Food Samples. </w:t>
      </w:r>
      <w:r w:rsidRPr="00674EE1">
        <w:rPr>
          <w:i/>
          <w:iCs/>
        </w:rPr>
        <w:t>International Journal of Analytical Chemistry</w:t>
      </w:r>
      <w:r w:rsidRPr="00674EE1">
        <w:t>. https://doi.org/10.1155/2020/8864144</w:t>
      </w:r>
    </w:p>
    <w:p w14:paraId="543A5D55" w14:textId="77777777" w:rsidR="00674EE1" w:rsidRPr="00674EE1" w:rsidRDefault="00674EE1" w:rsidP="00674EE1">
      <w:pPr>
        <w:pStyle w:val="Bibliography"/>
      </w:pPr>
      <w:r w:rsidRPr="00674EE1">
        <w:t xml:space="preserve">Burke, L. D., Moran, J. M., &amp; Nugent, P. F. (2003). Cyclic voltammetry responses of metastable gold electrodes in aqueous media. </w:t>
      </w:r>
      <w:r w:rsidRPr="00674EE1">
        <w:rPr>
          <w:i/>
          <w:iCs/>
        </w:rPr>
        <w:t>Journal of Solid State Electrochemistry</w:t>
      </w:r>
      <w:r w:rsidRPr="00674EE1">
        <w:t xml:space="preserve">, </w:t>
      </w:r>
      <w:r w:rsidRPr="00674EE1">
        <w:rPr>
          <w:i/>
          <w:iCs/>
        </w:rPr>
        <w:t>7</w:t>
      </w:r>
      <w:r w:rsidRPr="00674EE1">
        <w:t>(9), 529</w:t>
      </w:r>
      <w:r w:rsidRPr="00674EE1">
        <w:rPr>
          <w:rFonts w:ascii="Cambria Math" w:hAnsi="Cambria Math" w:cs="Cambria Math"/>
        </w:rPr>
        <w:t>‑</w:t>
      </w:r>
      <w:r w:rsidRPr="00674EE1">
        <w:t>538. https://doi.org/10.1007/s10008-003-0359-y</w:t>
      </w:r>
    </w:p>
    <w:p w14:paraId="5E1B63B0" w14:textId="77777777" w:rsidR="00674EE1" w:rsidRPr="00674EE1" w:rsidRDefault="00674EE1" w:rsidP="00674EE1">
      <w:pPr>
        <w:pStyle w:val="Bibliography"/>
      </w:pPr>
      <w:r w:rsidRPr="00674EE1">
        <w:t xml:space="preserve">Chen, S., Liu, S., Wen, A., Zhang, J., Nie, H., Chen, J., Zeng, R., Long, Y., Jin, Y., &amp; Mai, R. (2018). New insight into electropolymerization of melamine. I : Chloride promoted growth of polymelamine in different pH medium. </w:t>
      </w:r>
      <w:r w:rsidRPr="00674EE1">
        <w:rPr>
          <w:i/>
          <w:iCs/>
        </w:rPr>
        <w:t>Electrochimica Acta</w:t>
      </w:r>
      <w:r w:rsidRPr="00674EE1">
        <w:t xml:space="preserve">, </w:t>
      </w:r>
      <w:r w:rsidRPr="00674EE1">
        <w:rPr>
          <w:i/>
          <w:iCs/>
        </w:rPr>
        <w:t>271</w:t>
      </w:r>
      <w:r w:rsidRPr="00674EE1">
        <w:t>, 312</w:t>
      </w:r>
      <w:r w:rsidRPr="00674EE1">
        <w:rPr>
          <w:rFonts w:ascii="Cambria Math" w:hAnsi="Cambria Math" w:cs="Cambria Math"/>
        </w:rPr>
        <w:t>‑</w:t>
      </w:r>
      <w:r w:rsidRPr="00674EE1">
        <w:t>318. https://doi.org/10.1016/j.electacta.2018.03.146</w:t>
      </w:r>
    </w:p>
    <w:p w14:paraId="5BCC40A9" w14:textId="77777777" w:rsidR="00674EE1" w:rsidRPr="00674EE1" w:rsidRDefault="00674EE1" w:rsidP="00674EE1">
      <w:pPr>
        <w:pStyle w:val="Bibliography"/>
      </w:pPr>
      <w:r w:rsidRPr="00674EE1">
        <w:t xml:space="preserve">Chen, X., &amp; Wang, L. (2021). Analysis of the Application of High Performance Liquid Chromatography. </w:t>
      </w:r>
      <w:r w:rsidRPr="00674EE1">
        <w:rPr>
          <w:i/>
          <w:iCs/>
        </w:rPr>
        <w:t>IOP Conference Series: Earth and Environmental Science</w:t>
      </w:r>
      <w:r w:rsidRPr="00674EE1">
        <w:t xml:space="preserve">, </w:t>
      </w:r>
      <w:r w:rsidRPr="00674EE1">
        <w:rPr>
          <w:i/>
          <w:iCs/>
        </w:rPr>
        <w:t>769</w:t>
      </w:r>
      <w:r w:rsidRPr="00674EE1">
        <w:t>(3), 032020. https://doi.org/10.1088/1755-1315/769/3/032020</w:t>
      </w:r>
    </w:p>
    <w:p w14:paraId="45D9788C" w14:textId="77777777" w:rsidR="00674EE1" w:rsidRPr="00674EE1" w:rsidRDefault="00674EE1" w:rsidP="00674EE1">
      <w:pPr>
        <w:pStyle w:val="Bibliography"/>
      </w:pPr>
      <w:r w:rsidRPr="00674EE1">
        <w:t xml:space="preserve">Daizy, M., Tarafder, C., Al-Mamun, Md. R., Liu, X., Aly Saad Aly, M., &amp; Khan, M. Z. H. (2019). Electrochemical Detection of Melamine by Using Reduced Graphene Oxide–Copper Nanoflowers Modified Glassy Carbon Electrode. </w:t>
      </w:r>
      <w:r w:rsidRPr="00674EE1">
        <w:rPr>
          <w:i/>
          <w:iCs/>
        </w:rPr>
        <w:t>ACS Omega</w:t>
      </w:r>
      <w:r w:rsidRPr="00674EE1">
        <w:t xml:space="preserve">, </w:t>
      </w:r>
      <w:r w:rsidRPr="00674EE1">
        <w:rPr>
          <w:i/>
          <w:iCs/>
        </w:rPr>
        <w:t>4</w:t>
      </w:r>
      <w:r w:rsidRPr="00674EE1">
        <w:t>(23), 20324</w:t>
      </w:r>
      <w:r w:rsidRPr="00674EE1">
        <w:rPr>
          <w:rFonts w:ascii="Cambria Math" w:hAnsi="Cambria Math" w:cs="Cambria Math"/>
        </w:rPr>
        <w:t>‑</w:t>
      </w:r>
      <w:r w:rsidRPr="00674EE1">
        <w:t>20329. https://doi.org/10.1021/acsomega.9b02827</w:t>
      </w:r>
    </w:p>
    <w:p w14:paraId="42F274F1" w14:textId="77777777" w:rsidR="00674EE1" w:rsidRPr="00674EE1" w:rsidRDefault="00674EE1" w:rsidP="00674EE1">
      <w:pPr>
        <w:pStyle w:val="Bibliography"/>
      </w:pPr>
      <w:r w:rsidRPr="00674EE1">
        <w:t xml:space="preserve">El-Shahawi, M. S., &amp; Khraibah, N. H. (2020). Development of a highly sensitive voltametric sensor for trace determination of melamine residues in milk and water samples. </w:t>
      </w:r>
      <w:r w:rsidRPr="00674EE1">
        <w:rPr>
          <w:i/>
          <w:iCs/>
        </w:rPr>
        <w:t>Microchemical Journal</w:t>
      </w:r>
      <w:r w:rsidRPr="00674EE1">
        <w:t>. https://doi.org/10.1016/j.microc.2020.105087</w:t>
      </w:r>
    </w:p>
    <w:p w14:paraId="6A7D1279" w14:textId="77777777" w:rsidR="00674EE1" w:rsidRPr="00674EE1" w:rsidRDefault="00674EE1" w:rsidP="00674EE1">
      <w:pPr>
        <w:pStyle w:val="Bibliography"/>
      </w:pPr>
      <w:r w:rsidRPr="00674EE1">
        <w:lastRenderedPageBreak/>
        <w:t xml:space="preserve">Esmaeily, Z., Madrakian, T., Afkhami, A., Ghoorchian, A., &amp; Ghasemzadeh-Mohammadi, V. (2021). Electropolymerization as an electrochemical preconcentration approach for the determination of melamine in milk samples. </w:t>
      </w:r>
      <w:r w:rsidRPr="00674EE1">
        <w:rPr>
          <w:i/>
          <w:iCs/>
        </w:rPr>
        <w:t>Electrochimica Acta</w:t>
      </w:r>
      <w:r w:rsidRPr="00674EE1">
        <w:t xml:space="preserve">, </w:t>
      </w:r>
      <w:r w:rsidRPr="00674EE1">
        <w:rPr>
          <w:i/>
          <w:iCs/>
        </w:rPr>
        <w:t>390</w:t>
      </w:r>
      <w:r w:rsidRPr="00674EE1">
        <w:t>, 138897. https://doi.org/10.1016/j.electacta.2021.138897</w:t>
      </w:r>
    </w:p>
    <w:p w14:paraId="5B3A8C63" w14:textId="77777777" w:rsidR="00674EE1" w:rsidRPr="00674EE1" w:rsidRDefault="00674EE1" w:rsidP="00674EE1">
      <w:pPr>
        <w:pStyle w:val="Bibliography"/>
      </w:pPr>
      <w:r w:rsidRPr="00674EE1">
        <w:t xml:space="preserve">Ghorbani, H. R., Mehr, F. P., Pazoki, H., &amp; Rahmani, B. M. (2015). Synthesis of ZnO nanoparticles by precipitation method. </w:t>
      </w:r>
      <w:r w:rsidRPr="00674EE1">
        <w:rPr>
          <w:i/>
          <w:iCs/>
        </w:rPr>
        <w:t>Orient. J. Chem</w:t>
      </w:r>
      <w:r w:rsidRPr="00674EE1">
        <w:t xml:space="preserve">, </w:t>
      </w:r>
      <w:r w:rsidRPr="00674EE1">
        <w:rPr>
          <w:i/>
          <w:iCs/>
        </w:rPr>
        <w:t>31</w:t>
      </w:r>
      <w:r w:rsidRPr="00674EE1">
        <w:t>(2), 1219</w:t>
      </w:r>
      <w:r w:rsidRPr="00674EE1">
        <w:rPr>
          <w:rFonts w:ascii="Cambria Math" w:hAnsi="Cambria Math" w:cs="Cambria Math"/>
        </w:rPr>
        <w:t>‑</w:t>
      </w:r>
      <w:r w:rsidRPr="00674EE1">
        <w:t>1221.</w:t>
      </w:r>
    </w:p>
    <w:p w14:paraId="7028A966" w14:textId="77777777" w:rsidR="00674EE1" w:rsidRPr="00674EE1" w:rsidRDefault="00674EE1" w:rsidP="00674EE1">
      <w:pPr>
        <w:pStyle w:val="Bibliography"/>
      </w:pPr>
      <w:r w:rsidRPr="00674EE1">
        <w:t xml:space="preserve">Giroto, A. S., Guimarães, G. G., Colnago, L. A., Klamczynski, A., Glenn, G., &amp; Ribeiro, C. (2019). Controlled release of nitrogen using urea-melamine-starch composites. </w:t>
      </w:r>
      <w:r w:rsidRPr="00674EE1">
        <w:rPr>
          <w:i/>
          <w:iCs/>
        </w:rPr>
        <w:t>Journal of Cleaner Production</w:t>
      </w:r>
      <w:r w:rsidRPr="00674EE1">
        <w:t xml:space="preserve">, </w:t>
      </w:r>
      <w:r w:rsidRPr="00674EE1">
        <w:rPr>
          <w:i/>
          <w:iCs/>
        </w:rPr>
        <w:t>217</w:t>
      </w:r>
      <w:r w:rsidRPr="00674EE1">
        <w:t>, 448</w:t>
      </w:r>
      <w:r w:rsidRPr="00674EE1">
        <w:rPr>
          <w:rFonts w:ascii="Cambria Math" w:hAnsi="Cambria Math" w:cs="Cambria Math"/>
        </w:rPr>
        <w:t>‑</w:t>
      </w:r>
      <w:r w:rsidRPr="00674EE1">
        <w:t>455. https://doi.org/10.1016/j.jclepro.2019.01.275</w:t>
      </w:r>
    </w:p>
    <w:p w14:paraId="62F79C6C" w14:textId="77777777" w:rsidR="00674EE1" w:rsidRPr="00674EE1" w:rsidRDefault="00674EE1" w:rsidP="00674EE1">
      <w:pPr>
        <w:pStyle w:val="Bibliography"/>
      </w:pPr>
      <w:r w:rsidRPr="00674EE1">
        <w:t xml:space="preserve">Guo, Z., Zhao, Y., Li, Y., Bao, T., Sun, T., Li, D., Luo, X., &amp; Fan, H. (2018). A Electrochemical Sensor for Melamine Detection Based on Copper-Melamine Complex Using OMC Modified Glassy Carbon Electrode. </w:t>
      </w:r>
      <w:r w:rsidRPr="00674EE1">
        <w:rPr>
          <w:i/>
          <w:iCs/>
        </w:rPr>
        <w:t>Food Analytical Methods</w:t>
      </w:r>
      <w:r w:rsidRPr="00674EE1">
        <w:t xml:space="preserve">, </w:t>
      </w:r>
      <w:r w:rsidRPr="00674EE1">
        <w:rPr>
          <w:i/>
          <w:iCs/>
        </w:rPr>
        <w:t>11</w:t>
      </w:r>
      <w:r w:rsidRPr="00674EE1">
        <w:t>(2), 546</w:t>
      </w:r>
      <w:r w:rsidRPr="00674EE1">
        <w:rPr>
          <w:rFonts w:ascii="Cambria Math" w:hAnsi="Cambria Math" w:cs="Cambria Math"/>
        </w:rPr>
        <w:t>‑</w:t>
      </w:r>
      <w:r w:rsidRPr="00674EE1">
        <w:t>555. https://doi.org/10.1007/s12161-017-1025-9</w:t>
      </w:r>
    </w:p>
    <w:p w14:paraId="5038CA81" w14:textId="77777777" w:rsidR="00674EE1" w:rsidRPr="00674EE1" w:rsidRDefault="00674EE1" w:rsidP="00674EE1">
      <w:pPr>
        <w:pStyle w:val="Bibliography"/>
      </w:pPr>
      <w:r w:rsidRPr="00674EE1">
        <w:t xml:space="preserve">Haghi, E., Shakoori, A., Alimohammadi, M., Razeghi, F., &amp; Et., A. (2021). HPLC and spectrophotometry methods for measuring melamine migration from melamine dishes to food simulants. </w:t>
      </w:r>
      <w:r w:rsidRPr="00674EE1">
        <w:rPr>
          <w:i/>
          <w:iCs/>
        </w:rPr>
        <w:t>MethodsX</w:t>
      </w:r>
      <w:r w:rsidRPr="00674EE1">
        <w:t>. https://doi.org/10.1016/j.mex.2021.101284</w:t>
      </w:r>
    </w:p>
    <w:p w14:paraId="2DBD8697" w14:textId="77777777" w:rsidR="00674EE1" w:rsidRPr="00674EE1" w:rsidRDefault="00674EE1" w:rsidP="00674EE1">
      <w:pPr>
        <w:pStyle w:val="Bibliography"/>
      </w:pPr>
      <w:r w:rsidRPr="00674EE1">
        <w:t xml:space="preserve">Ingelfinger, J. R. (2008). Melamine and the Global Implications of Food Contamination. </w:t>
      </w:r>
      <w:r w:rsidRPr="00674EE1">
        <w:rPr>
          <w:i/>
          <w:iCs/>
        </w:rPr>
        <w:t>New England Journal of Medicine</w:t>
      </w:r>
      <w:r w:rsidRPr="00674EE1">
        <w:t xml:space="preserve">, </w:t>
      </w:r>
      <w:r w:rsidRPr="00674EE1">
        <w:rPr>
          <w:i/>
          <w:iCs/>
        </w:rPr>
        <w:t>359</w:t>
      </w:r>
      <w:r w:rsidRPr="00674EE1">
        <w:t>(26), 2745</w:t>
      </w:r>
      <w:r w:rsidRPr="00674EE1">
        <w:rPr>
          <w:rFonts w:ascii="Cambria Math" w:hAnsi="Cambria Math" w:cs="Cambria Math"/>
        </w:rPr>
        <w:t>‑</w:t>
      </w:r>
      <w:r w:rsidRPr="00674EE1">
        <w:t>2748. https://doi.org/10.1056/NEJMp0808410</w:t>
      </w:r>
    </w:p>
    <w:p w14:paraId="5AE10C85" w14:textId="77777777" w:rsidR="00674EE1" w:rsidRPr="00674EE1" w:rsidRDefault="00674EE1" w:rsidP="00674EE1">
      <w:pPr>
        <w:pStyle w:val="Bibliography"/>
      </w:pPr>
      <w:r w:rsidRPr="00674EE1">
        <w:t xml:space="preserve">Ji, Z., Chen, W., Wang, E., &amp; Deng, R. (2017). Electropolymerized Molecular Imprinting &amp; Graphene Modified Electrode for Detection of Melamine. </w:t>
      </w:r>
      <w:r w:rsidRPr="00674EE1">
        <w:rPr>
          <w:i/>
          <w:iCs/>
        </w:rPr>
        <w:t>International Journal of Electrochemical Science</w:t>
      </w:r>
      <w:r w:rsidRPr="00674EE1">
        <w:t xml:space="preserve">, </w:t>
      </w:r>
      <w:r w:rsidRPr="00674EE1">
        <w:rPr>
          <w:i/>
          <w:iCs/>
        </w:rPr>
        <w:t>12</w:t>
      </w:r>
      <w:r w:rsidRPr="00674EE1">
        <w:t>(12), 11942</w:t>
      </w:r>
      <w:r w:rsidRPr="00674EE1">
        <w:rPr>
          <w:rFonts w:ascii="Cambria Math" w:hAnsi="Cambria Math" w:cs="Cambria Math"/>
        </w:rPr>
        <w:t>‑</w:t>
      </w:r>
      <w:r w:rsidRPr="00674EE1">
        <w:t>11954. https://doi.org/10.20964/2017.12.34</w:t>
      </w:r>
    </w:p>
    <w:p w14:paraId="06AA36F7" w14:textId="77777777" w:rsidR="00674EE1" w:rsidRPr="00674EE1" w:rsidRDefault="00674EE1" w:rsidP="00674EE1">
      <w:pPr>
        <w:pStyle w:val="Bibliography"/>
        <w:rPr>
          <w:lang w:val="fr-CI"/>
        </w:rPr>
      </w:pPr>
      <w:r w:rsidRPr="00674EE1">
        <w:t xml:space="preserve">Kanagavalli, P., Natchimuthu Karuppusamy, M., Ganesan, V. S., Saravanan, H. P., Palanisamy, T., &amp; Veerapandian, M. (2023). Electropolymerized Melamine on Electrochemically Reduced Graphene Oxide : Growth Mechanistics, Electrode </w:t>
      </w:r>
      <w:r w:rsidRPr="00674EE1">
        <w:lastRenderedPageBreak/>
        <w:t xml:space="preserve">Processing, and Amperometric Sensing of Acyclovir. </w:t>
      </w:r>
      <w:r w:rsidRPr="00674EE1">
        <w:rPr>
          <w:i/>
          <w:iCs/>
          <w:lang w:val="fr-CI"/>
        </w:rPr>
        <w:t>Langmuir</w:t>
      </w:r>
      <w:r w:rsidRPr="00674EE1">
        <w:rPr>
          <w:lang w:val="fr-CI"/>
        </w:rPr>
        <w:t xml:space="preserve">, </w:t>
      </w:r>
      <w:r w:rsidRPr="00674EE1">
        <w:rPr>
          <w:i/>
          <w:iCs/>
          <w:lang w:val="fr-CI"/>
        </w:rPr>
        <w:t>39</w:t>
      </w:r>
      <w:r w:rsidRPr="00674EE1">
        <w:rPr>
          <w:lang w:val="fr-CI"/>
        </w:rPr>
        <w:t>(9), 3512</w:t>
      </w:r>
      <w:r w:rsidRPr="00674EE1">
        <w:rPr>
          <w:rFonts w:ascii="Cambria Math" w:hAnsi="Cambria Math" w:cs="Cambria Math"/>
          <w:lang w:val="fr-CI"/>
        </w:rPr>
        <w:t>‑</w:t>
      </w:r>
      <w:r w:rsidRPr="00674EE1">
        <w:rPr>
          <w:lang w:val="fr-CI"/>
        </w:rPr>
        <w:t>3525. https://doi.org/10.1021/acs.langmuir.3c00128</w:t>
      </w:r>
    </w:p>
    <w:p w14:paraId="4B0B63BE" w14:textId="77777777" w:rsidR="00674EE1" w:rsidRPr="00674EE1" w:rsidRDefault="00674EE1" w:rsidP="00674EE1">
      <w:pPr>
        <w:pStyle w:val="Bibliography"/>
      </w:pPr>
      <w:r w:rsidRPr="00674EE1">
        <w:rPr>
          <w:lang w:val="fr-CI"/>
        </w:rPr>
        <w:t xml:space="preserve">Kar, P., Tatard, F., Lamblin, G., Banet, P., Aubert, P. H., Plesse, C., &amp; Chevrot, C. (2013). </w:t>
      </w:r>
      <w:r w:rsidRPr="00674EE1">
        <w:t xml:space="preserve">Silver nanoparticles to improve electron transfer at interfaces of gold electrodes modified by biotin or avidin. </w:t>
      </w:r>
      <w:r w:rsidRPr="00674EE1">
        <w:rPr>
          <w:i/>
          <w:iCs/>
        </w:rPr>
        <w:t>Journal of Electroanalytical Chemistry</w:t>
      </w:r>
      <w:r w:rsidRPr="00674EE1">
        <w:t xml:space="preserve">, </w:t>
      </w:r>
      <w:r w:rsidRPr="00674EE1">
        <w:rPr>
          <w:i/>
          <w:iCs/>
        </w:rPr>
        <w:t>692</w:t>
      </w:r>
      <w:r w:rsidRPr="00674EE1">
        <w:t>, 17</w:t>
      </w:r>
      <w:r w:rsidRPr="00674EE1">
        <w:rPr>
          <w:rFonts w:ascii="Cambria Math" w:hAnsi="Cambria Math" w:cs="Cambria Math"/>
        </w:rPr>
        <w:t>‑</w:t>
      </w:r>
      <w:r w:rsidRPr="00674EE1">
        <w:t>25. https://doi.org/10.1016/j.jelechem.2012.12.020</w:t>
      </w:r>
    </w:p>
    <w:p w14:paraId="0EFE4AD7" w14:textId="77777777" w:rsidR="00674EE1" w:rsidRPr="00674EE1" w:rsidRDefault="00674EE1" w:rsidP="00674EE1">
      <w:pPr>
        <w:pStyle w:val="Bibliography"/>
      </w:pPr>
      <w:r w:rsidRPr="00674EE1">
        <w:t xml:space="preserve">Li, J., Kuang, D., Feng, Y., Zhang, F., Xu, Z., &amp; Liu, M. (2012). A Novel Electrochemical Method for Sensitive Detection of Melamine in Infant Formula and Milk using Ascorbic Acid as Recognition Element. </w:t>
      </w:r>
      <w:r w:rsidRPr="00674EE1">
        <w:rPr>
          <w:i/>
          <w:iCs/>
        </w:rPr>
        <w:t>Bulletin of the Korean Chemical Society</w:t>
      </w:r>
      <w:r w:rsidRPr="00674EE1">
        <w:t xml:space="preserve">, </w:t>
      </w:r>
      <w:r w:rsidRPr="00674EE1">
        <w:rPr>
          <w:i/>
          <w:iCs/>
        </w:rPr>
        <w:t>33</w:t>
      </w:r>
      <w:r w:rsidRPr="00674EE1">
        <w:t>(8), 2499</w:t>
      </w:r>
      <w:r w:rsidRPr="00674EE1">
        <w:rPr>
          <w:rFonts w:ascii="Cambria Math" w:hAnsi="Cambria Math" w:cs="Cambria Math"/>
        </w:rPr>
        <w:t>‑</w:t>
      </w:r>
      <w:r w:rsidRPr="00674EE1">
        <w:t>2507. https://doi.org/10.5012/bkcs.2012.33.8.2499</w:t>
      </w:r>
    </w:p>
    <w:p w14:paraId="4C89D346" w14:textId="77777777" w:rsidR="00674EE1" w:rsidRPr="00674EE1" w:rsidRDefault="00674EE1" w:rsidP="00674EE1">
      <w:pPr>
        <w:pStyle w:val="Bibliography"/>
      </w:pPr>
      <w:r w:rsidRPr="00674EE1">
        <w:rPr>
          <w:lang w:val="fr-CI"/>
        </w:rPr>
        <w:t xml:space="preserve">Liang, W., Zhu, Z., Yang, B., Zhu, X., &amp; Et., A. (2021). </w:t>
      </w:r>
      <w:r w:rsidRPr="00674EE1">
        <w:t>Detecting melamine</w:t>
      </w:r>
      <w:r w:rsidRPr="00674EE1">
        <w:rPr>
          <w:rFonts w:ascii="Cambria Math" w:hAnsi="Cambria Math" w:cs="Cambria Math"/>
        </w:rPr>
        <w:t>‐</w:t>
      </w:r>
      <w:r w:rsidRPr="00674EE1">
        <w:t>adulterated raw milk by using near</w:t>
      </w:r>
      <w:r w:rsidRPr="00674EE1">
        <w:rPr>
          <w:rFonts w:ascii="Cambria Math" w:hAnsi="Cambria Math" w:cs="Cambria Math"/>
        </w:rPr>
        <w:t>‐</w:t>
      </w:r>
      <w:r w:rsidRPr="00674EE1">
        <w:t xml:space="preserve">infrared transmission spectroscopy. </w:t>
      </w:r>
      <w:r w:rsidRPr="00674EE1">
        <w:rPr>
          <w:i/>
          <w:iCs/>
        </w:rPr>
        <w:t>Journal of Food Process Engineering</w:t>
      </w:r>
      <w:r w:rsidRPr="00674EE1">
        <w:t>. https://doi.org/10.1111/jfpe.13685</w:t>
      </w:r>
    </w:p>
    <w:p w14:paraId="5E7B14F8" w14:textId="77777777" w:rsidR="00674EE1" w:rsidRPr="00674EE1" w:rsidRDefault="00674EE1" w:rsidP="00674EE1">
      <w:pPr>
        <w:pStyle w:val="Bibliography"/>
      </w:pPr>
      <w:r w:rsidRPr="00674EE1">
        <w:t xml:space="preserve">Liu, X., Song, M., &amp; Li, F. (2017). Triplex DNA-based Bioanalytical Platform for Highly Sensitive Homogeneous Electrochemical Detection of Melamine. </w:t>
      </w:r>
      <w:r w:rsidRPr="00674EE1">
        <w:rPr>
          <w:i/>
          <w:iCs/>
        </w:rPr>
        <w:t>Scientific Reports</w:t>
      </w:r>
      <w:r w:rsidRPr="00674EE1">
        <w:t xml:space="preserve">, </w:t>
      </w:r>
      <w:r w:rsidRPr="00674EE1">
        <w:rPr>
          <w:i/>
          <w:iCs/>
        </w:rPr>
        <w:t>7</w:t>
      </w:r>
      <w:r w:rsidRPr="00674EE1">
        <w:t>(1), 4490. https://doi.org/10.1038/s41598-017-04812-4</w:t>
      </w:r>
    </w:p>
    <w:p w14:paraId="32E0678E" w14:textId="77777777" w:rsidR="00674EE1" w:rsidRPr="00674EE1" w:rsidRDefault="00674EE1" w:rsidP="00674EE1">
      <w:pPr>
        <w:pStyle w:val="Bibliography"/>
      </w:pPr>
      <w:r w:rsidRPr="00674EE1">
        <w:t xml:space="preserve">Mirceski, V., Stojanov, L., &amp; Ogorevc, B. (2019). Step potential as a diagnostic tool in square-wave voltammetry of quasi-reversible electrochemical processes. </w:t>
      </w:r>
      <w:r w:rsidRPr="00674EE1">
        <w:rPr>
          <w:i/>
          <w:iCs/>
        </w:rPr>
        <w:t>Electrochimica Acta</w:t>
      </w:r>
      <w:r w:rsidRPr="00674EE1">
        <w:t xml:space="preserve">, </w:t>
      </w:r>
      <w:r w:rsidRPr="00674EE1">
        <w:rPr>
          <w:i/>
          <w:iCs/>
        </w:rPr>
        <w:t>327</w:t>
      </w:r>
      <w:r w:rsidRPr="00674EE1">
        <w:t>, 134997. https://doi.org/10.1016/j.electacta.2019.134997</w:t>
      </w:r>
    </w:p>
    <w:p w14:paraId="65F176EB" w14:textId="77777777" w:rsidR="00674EE1" w:rsidRPr="00674EE1" w:rsidRDefault="00674EE1" w:rsidP="00674EE1">
      <w:pPr>
        <w:pStyle w:val="Bibliography"/>
      </w:pPr>
      <w:r w:rsidRPr="00674EE1">
        <w:t xml:space="preserve">Novak, I. (2022). Efficiency of reversible reaction : A graphical approach. </w:t>
      </w:r>
      <w:r w:rsidRPr="00674EE1">
        <w:rPr>
          <w:i/>
          <w:iCs/>
        </w:rPr>
        <w:t>Chemistry Teacher International</w:t>
      </w:r>
      <w:r w:rsidRPr="00674EE1">
        <w:t xml:space="preserve">, </w:t>
      </w:r>
      <w:r w:rsidRPr="00674EE1">
        <w:rPr>
          <w:i/>
          <w:iCs/>
        </w:rPr>
        <w:t>4</w:t>
      </w:r>
      <w:r w:rsidRPr="00674EE1">
        <w:t>(3), 271</w:t>
      </w:r>
      <w:r w:rsidRPr="00674EE1">
        <w:rPr>
          <w:rFonts w:ascii="Cambria Math" w:hAnsi="Cambria Math" w:cs="Cambria Math"/>
        </w:rPr>
        <w:t>‑</w:t>
      </w:r>
      <w:r w:rsidRPr="00674EE1">
        <w:t>277. https://doi.org/10.1515/cti-2022-0004</w:t>
      </w:r>
    </w:p>
    <w:p w14:paraId="7B6C0862" w14:textId="77777777" w:rsidR="00674EE1" w:rsidRPr="00674EE1" w:rsidRDefault="00674EE1" w:rsidP="00674EE1">
      <w:pPr>
        <w:pStyle w:val="Bibliography"/>
      </w:pPr>
      <w:r w:rsidRPr="00674EE1">
        <w:t xml:space="preserve">Rahman, M. M., &amp; Ahmed, J. (2018). Cd-doped Sb2O4 nanostructures modified glassy carbon electrode for efficient detection of melamine by electrochemical approach. </w:t>
      </w:r>
      <w:r w:rsidRPr="00674EE1">
        <w:rPr>
          <w:i/>
          <w:iCs/>
        </w:rPr>
        <w:t>Biosensors and Bioelectronics</w:t>
      </w:r>
      <w:r w:rsidRPr="00674EE1">
        <w:t>. https://doi.org/10.1016/j.bios.2017.12.007</w:t>
      </w:r>
    </w:p>
    <w:p w14:paraId="7A8A90D5" w14:textId="77777777" w:rsidR="00674EE1" w:rsidRPr="00674EE1" w:rsidRDefault="00674EE1" w:rsidP="00674EE1">
      <w:pPr>
        <w:pStyle w:val="Bibliography"/>
      </w:pPr>
      <w:r w:rsidRPr="00674EE1">
        <w:t xml:space="preserve">Regasa, M. B., Soreta, T. R., Femi, O. E., Ramamurthy, P. C., &amp; Et., A. (2020). Molecularly imprinted polyaniline molecular receptor–based chemical sensor for the </w:t>
      </w:r>
      <w:r w:rsidRPr="00674EE1">
        <w:lastRenderedPageBreak/>
        <w:t xml:space="preserve">electrochemical determination of melamine. </w:t>
      </w:r>
      <w:r w:rsidRPr="00674EE1">
        <w:rPr>
          <w:i/>
          <w:iCs/>
        </w:rPr>
        <w:t>Journal of Molecular Recognition</w:t>
      </w:r>
      <w:r w:rsidRPr="00674EE1">
        <w:t>. https://doi.org/10.1002/jmr.2836</w:t>
      </w:r>
    </w:p>
    <w:p w14:paraId="30E337B0" w14:textId="77777777" w:rsidR="00674EE1" w:rsidRPr="00674EE1" w:rsidRDefault="00674EE1" w:rsidP="00674EE1">
      <w:pPr>
        <w:pStyle w:val="Bibliography"/>
      </w:pPr>
      <w:r w:rsidRPr="00674EE1">
        <w:t xml:space="preserve">Saeed, S., Rashid, A. A., Rizvi, S. Y. A., Shehzad, K., Nawaz, S., &amp; Yasir, M. (2021). Screening of Melamine in Milk and Milk-based Products Using Enzyme-linked Immunosorbent Assay. </w:t>
      </w:r>
      <w:r w:rsidRPr="00674EE1">
        <w:rPr>
          <w:i/>
          <w:iCs/>
        </w:rPr>
        <w:t>Nutrition &amp; Food Sciences Research</w:t>
      </w:r>
      <w:r w:rsidRPr="00674EE1">
        <w:t xml:space="preserve">, </w:t>
      </w:r>
      <w:r w:rsidRPr="00674EE1">
        <w:rPr>
          <w:i/>
          <w:iCs/>
        </w:rPr>
        <w:t>8</w:t>
      </w:r>
      <w:r w:rsidRPr="00674EE1">
        <w:t>(4), 29.</w:t>
      </w:r>
    </w:p>
    <w:p w14:paraId="17DC1B9A" w14:textId="77777777" w:rsidR="00674EE1" w:rsidRPr="00674EE1" w:rsidRDefault="00674EE1" w:rsidP="00674EE1">
      <w:pPr>
        <w:pStyle w:val="Bibliography"/>
      </w:pPr>
      <w:r w:rsidRPr="00674EE1">
        <w:t xml:space="preserve">Shi, X., Dong, R., Chen, J., Yuan, Y., &amp; Et., A. (2020). An assessment of melamine exposure in Shanghai adults and its association with food consumption. </w:t>
      </w:r>
      <w:r w:rsidRPr="00674EE1">
        <w:rPr>
          <w:i/>
          <w:iCs/>
        </w:rPr>
        <w:t>Environment International</w:t>
      </w:r>
      <w:r w:rsidRPr="00674EE1">
        <w:t>. https://doi.org/10.1016/j.envint.2019.105363</w:t>
      </w:r>
    </w:p>
    <w:p w14:paraId="721BB36A" w14:textId="77777777" w:rsidR="00674EE1" w:rsidRPr="00674EE1" w:rsidRDefault="00674EE1" w:rsidP="00674EE1">
      <w:pPr>
        <w:pStyle w:val="Bibliography"/>
      </w:pPr>
      <w:r w:rsidRPr="00674EE1">
        <w:t xml:space="preserve">Strashnov, I., Karunarathna, N. B., Fernando, B. R., Dissanayake, C., &amp; Binduhewa, K. M. (2021). An isotope dilution liquid chromatography-mass spectrometry method for detection of melamine in milk powder. </w:t>
      </w:r>
      <w:r w:rsidRPr="00674EE1">
        <w:rPr>
          <w:i/>
          <w:iCs/>
        </w:rPr>
        <w:t>Food Additives &amp; Contaminants: Part A</w:t>
      </w:r>
      <w:r w:rsidRPr="00674EE1">
        <w:t xml:space="preserve">, </w:t>
      </w:r>
      <w:r w:rsidRPr="00674EE1">
        <w:rPr>
          <w:i/>
          <w:iCs/>
        </w:rPr>
        <w:t>38</w:t>
      </w:r>
      <w:r w:rsidRPr="00674EE1">
        <w:t>(11), 1805</w:t>
      </w:r>
      <w:r w:rsidRPr="00674EE1">
        <w:rPr>
          <w:rFonts w:ascii="Cambria Math" w:hAnsi="Cambria Math" w:cs="Cambria Math"/>
        </w:rPr>
        <w:t>‑</w:t>
      </w:r>
      <w:r w:rsidRPr="00674EE1">
        <w:t>1816. https://doi.org/10.1080/19440049.2021.1937709</w:t>
      </w:r>
    </w:p>
    <w:p w14:paraId="2BBEECDC" w14:textId="77777777" w:rsidR="00674EE1" w:rsidRPr="00674EE1" w:rsidRDefault="00674EE1" w:rsidP="00674EE1">
      <w:pPr>
        <w:pStyle w:val="Bibliography"/>
      </w:pPr>
      <w:r w:rsidRPr="00674EE1">
        <w:t xml:space="preserve">Sun, M., Li, Y., Zhao, L., Zhang, X., Zhang, C., Jin, X., Shan, D., &amp; Li, G. (2021). Luminescence-Color-Changing Sensing toward Melamine Based on a White-Light-Emitting Film. </w:t>
      </w:r>
      <w:r w:rsidRPr="00674EE1">
        <w:rPr>
          <w:i/>
          <w:iCs/>
        </w:rPr>
        <w:t>ACS Applied Polymer Materials</w:t>
      </w:r>
      <w:r w:rsidRPr="00674EE1">
        <w:t xml:space="preserve">, </w:t>
      </w:r>
      <w:r w:rsidRPr="00674EE1">
        <w:rPr>
          <w:i/>
          <w:iCs/>
        </w:rPr>
        <w:t>3</w:t>
      </w:r>
      <w:r w:rsidRPr="00674EE1">
        <w:t>(6), 2998</w:t>
      </w:r>
      <w:r w:rsidRPr="00674EE1">
        <w:rPr>
          <w:rFonts w:ascii="Cambria Math" w:hAnsi="Cambria Math" w:cs="Cambria Math"/>
        </w:rPr>
        <w:t>‑</w:t>
      </w:r>
      <w:r w:rsidRPr="00674EE1">
        <w:t>3008. https://doi.org/10.1021/acsapm.1c00162</w:t>
      </w:r>
    </w:p>
    <w:p w14:paraId="5691776E" w14:textId="77777777" w:rsidR="00674EE1" w:rsidRPr="00674EE1" w:rsidRDefault="00674EE1" w:rsidP="00674EE1">
      <w:pPr>
        <w:pStyle w:val="Bibliography"/>
      </w:pPr>
      <w:r w:rsidRPr="00674EE1">
        <w:t xml:space="preserve">Yu, C., Li, L., Ding, Y., Liu, H., &amp; Et., A. (2021). A sensitive molecularly imprinted electrochemical aptasensor for highly specific determination of melamine. </w:t>
      </w:r>
      <w:r w:rsidRPr="00674EE1">
        <w:rPr>
          <w:i/>
          <w:iCs/>
        </w:rPr>
        <w:t>Food Chemistry</w:t>
      </w:r>
      <w:r w:rsidRPr="00674EE1">
        <w:t>. https://doi.org/10.1016/j.foodchem.2021.130202</w:t>
      </w:r>
    </w:p>
    <w:p w14:paraId="259FAA0D" w14:textId="77777777" w:rsidR="00674EE1" w:rsidRPr="00674EE1" w:rsidRDefault="00674EE1" w:rsidP="00674EE1">
      <w:pPr>
        <w:pStyle w:val="Bibliography"/>
      </w:pPr>
      <w:r w:rsidRPr="00674EE1">
        <w:t xml:space="preserve">Zhang, C., Gao, Z., Wang, Q., Zhang, X., Yao, J., Qiao, C., &amp; Liu, Q. (2018). Highly Sensitive Detection of Melamine Based on the Fluorescence Resonance Energy Transfer between Conjugated Polymer Nanoparticles and Gold Nanoparticles. </w:t>
      </w:r>
      <w:r w:rsidRPr="00674EE1">
        <w:rPr>
          <w:i/>
          <w:iCs/>
        </w:rPr>
        <w:t>Polymers</w:t>
      </w:r>
      <w:r w:rsidRPr="00674EE1">
        <w:t xml:space="preserve">, </w:t>
      </w:r>
      <w:r w:rsidRPr="00674EE1">
        <w:rPr>
          <w:i/>
          <w:iCs/>
        </w:rPr>
        <w:t>10</w:t>
      </w:r>
      <w:r w:rsidRPr="00674EE1">
        <w:t>(8). https://doi.org/10.3390/polym10080873</w:t>
      </w:r>
    </w:p>
    <w:p w14:paraId="794B8E8F" w14:textId="77777777" w:rsidR="00674EE1" w:rsidRPr="00674EE1" w:rsidRDefault="00674EE1" w:rsidP="00674EE1">
      <w:pPr>
        <w:pStyle w:val="Bibliography"/>
      </w:pPr>
      <w:r w:rsidRPr="00674EE1">
        <w:t xml:space="preserve">Zhu, H., Wang, Y., Sun, H., &amp; Kannan, K. (2019). Fertilizers as a Source of Melamine and Cyanuric Acid in Soils : A Nationwide Survey in China. </w:t>
      </w:r>
      <w:r w:rsidRPr="00674EE1">
        <w:rPr>
          <w:i/>
          <w:iCs/>
        </w:rPr>
        <w:t>Environmental Science &amp; Technology Letters</w:t>
      </w:r>
      <w:r w:rsidRPr="00674EE1">
        <w:t xml:space="preserve">, </w:t>
      </w:r>
      <w:r w:rsidRPr="00674EE1">
        <w:rPr>
          <w:i/>
          <w:iCs/>
        </w:rPr>
        <w:t>6</w:t>
      </w:r>
      <w:r w:rsidRPr="00674EE1">
        <w:t>(2), 55</w:t>
      </w:r>
      <w:r w:rsidRPr="00674EE1">
        <w:rPr>
          <w:rFonts w:ascii="Cambria Math" w:hAnsi="Cambria Math" w:cs="Cambria Math"/>
        </w:rPr>
        <w:t>‑</w:t>
      </w:r>
      <w:r w:rsidRPr="00674EE1">
        <w:t>61. https://doi.org/10.1021/acs.estlett.8b00711</w:t>
      </w:r>
    </w:p>
    <w:p w14:paraId="625F6723" w14:textId="07D7CC17" w:rsidR="00C30CAD" w:rsidRPr="00C56606" w:rsidRDefault="00C30CAD" w:rsidP="00010D60">
      <w:pPr>
        <w:pStyle w:val="Body"/>
        <w:spacing w:after="0"/>
        <w:rPr>
          <w:rFonts w:ascii="Arial" w:hAnsi="Arial" w:cs="Arial"/>
          <w:color w:val="000000" w:themeColor="text1"/>
        </w:rPr>
        <w:sectPr w:rsidR="00C30CAD" w:rsidRPr="00C56606" w:rsidSect="000D1F80">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r w:rsidRPr="007268A5">
        <w:rPr>
          <w:rFonts w:ascii="Arial" w:hAnsi="Arial" w:cs="Arial"/>
          <w:color w:val="000000" w:themeColor="text1"/>
        </w:rPr>
        <w:fldChar w:fldCharType="end"/>
      </w:r>
    </w:p>
    <w:p w14:paraId="0104965D" w14:textId="77777777" w:rsidR="00C30CAD" w:rsidRPr="00C56606" w:rsidRDefault="00C30CAD" w:rsidP="00C30CAD">
      <w:pPr>
        <w:pStyle w:val="Appendix"/>
        <w:spacing w:after="0"/>
        <w:jc w:val="both"/>
        <w:rPr>
          <w:rFonts w:ascii="Arial" w:hAnsi="Arial" w:cs="Arial"/>
          <w:b w:val="0"/>
          <w:color w:val="000000" w:themeColor="text1"/>
        </w:rPr>
      </w:pPr>
    </w:p>
    <w:p w14:paraId="28092FCC" w14:textId="77777777" w:rsidR="00C30CAD" w:rsidRPr="00C56606" w:rsidRDefault="00C30CAD" w:rsidP="00C30CAD">
      <w:pPr>
        <w:rPr>
          <w:color w:val="000000" w:themeColor="text1"/>
        </w:rPr>
      </w:pPr>
    </w:p>
    <w:p w14:paraId="037B7FED" w14:textId="77777777" w:rsidR="00007741" w:rsidRPr="00C56606" w:rsidRDefault="00007741">
      <w:pPr>
        <w:rPr>
          <w:color w:val="000000" w:themeColor="text1"/>
        </w:rPr>
      </w:pPr>
    </w:p>
    <w:sectPr w:rsidR="00007741" w:rsidRPr="00C56606" w:rsidSect="000D1F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EDA3" w14:textId="77777777" w:rsidR="00BB6EC1" w:rsidRDefault="00BB6EC1">
      <w:r>
        <w:separator/>
      </w:r>
    </w:p>
  </w:endnote>
  <w:endnote w:type="continuationSeparator" w:id="0">
    <w:p w14:paraId="261A2923" w14:textId="77777777" w:rsidR="00BB6EC1" w:rsidRDefault="00BB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E03D" w14:textId="77777777" w:rsidR="000D1F80" w:rsidRDefault="000D1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C7F8" w14:textId="77777777" w:rsidR="000D1F80" w:rsidRDefault="000D1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F81" w14:textId="77777777" w:rsidR="00550B13" w:rsidRDefault="00550B13">
    <w:pPr>
      <w:pStyle w:val="Footer"/>
      <w:rPr>
        <w:rFonts w:ascii="Arial" w:hAnsi="Arial" w:cs="Arial"/>
        <w:sz w:val="16"/>
      </w:rPr>
    </w:pPr>
  </w:p>
  <w:p w14:paraId="3534FCB0" w14:textId="77777777" w:rsidR="00550B13" w:rsidRDefault="001C0DA4" w:rsidP="00F355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CEC7F3" w14:textId="77777777" w:rsidR="00550B13" w:rsidRDefault="00550B13">
    <w:pPr>
      <w:pStyle w:val="Footer"/>
      <w:rPr>
        <w:rFonts w:ascii="Arial" w:hAnsi="Arial" w:cs="Arial"/>
        <w:sz w:val="16"/>
      </w:rPr>
    </w:pPr>
  </w:p>
  <w:p w14:paraId="33D99137" w14:textId="77777777" w:rsidR="00550B13" w:rsidRPr="009E048A" w:rsidRDefault="001C0DA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A65F" w14:textId="77777777" w:rsidR="00550B13" w:rsidRPr="00C37E61" w:rsidRDefault="00550B13" w:rsidP="00F3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BE01" w14:textId="77777777" w:rsidR="00BB6EC1" w:rsidRDefault="00BB6EC1">
      <w:r>
        <w:separator/>
      </w:r>
    </w:p>
  </w:footnote>
  <w:footnote w:type="continuationSeparator" w:id="0">
    <w:p w14:paraId="5335D2D7" w14:textId="77777777" w:rsidR="00BB6EC1" w:rsidRDefault="00BB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D9CE" w14:textId="060AC257" w:rsidR="000D1F80" w:rsidRDefault="00BB6EC1">
    <w:pPr>
      <w:pStyle w:val="Header"/>
    </w:pPr>
    <w:r>
      <w:rPr>
        <w:noProof/>
      </w:rPr>
      <w:pict w14:anchorId="3B820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295A" w14:textId="3735BB49" w:rsidR="000D1F80" w:rsidRDefault="00BB6EC1">
    <w:pPr>
      <w:pStyle w:val="Header"/>
    </w:pPr>
    <w:r>
      <w:rPr>
        <w:noProof/>
      </w:rPr>
      <w:pict w14:anchorId="4DBBC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E9F4" w14:textId="25FA96C7" w:rsidR="00550B13" w:rsidRPr="00296529" w:rsidRDefault="00BB6EC1" w:rsidP="00F3558B">
    <w:pPr>
      <w:ind w:left="2160"/>
      <w:jc w:val="center"/>
      <w:rPr>
        <w:rFonts w:ascii="Times New Roman" w:eastAsia="Calibri" w:hAnsi="Times New Roman"/>
        <w:i/>
        <w:sz w:val="18"/>
        <w:szCs w:val="22"/>
      </w:rPr>
    </w:pPr>
    <w:r>
      <w:rPr>
        <w:noProof/>
      </w:rPr>
      <w:pict w14:anchorId="3F4DC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BA1C24" w14:textId="77777777" w:rsidR="00550B13" w:rsidRPr="00296529" w:rsidRDefault="001C0DA4" w:rsidP="00F3558B">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D67D80" w14:textId="77777777" w:rsidR="00550B13" w:rsidRPr="00296529" w:rsidRDefault="001C0DA4" w:rsidP="00F3558B">
    <w:pPr>
      <w:jc w:val="center"/>
      <w:rPr>
        <w:rFonts w:ascii="Times New Roman" w:eastAsia="Calibri" w:hAnsi="Times New Roman"/>
        <w:i/>
        <w:sz w:val="18"/>
        <w:szCs w:val="22"/>
      </w:rPr>
    </w:pPr>
    <w:r>
      <w:rPr>
        <w:rFonts w:ascii="Times New Roman" w:eastAsia="Calibri" w:hAnsi="Times New Roman"/>
        <w:i/>
        <w:sz w:val="18"/>
        <w:szCs w:val="22"/>
      </w:rPr>
      <w:t>.</w:t>
    </w:r>
  </w:p>
  <w:p w14:paraId="66996AF8" w14:textId="77777777" w:rsidR="00550B13" w:rsidRPr="00296529" w:rsidRDefault="001C0DA4" w:rsidP="00F3558B">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A99346" w14:textId="77777777" w:rsidR="00550B13" w:rsidRDefault="001C0DA4" w:rsidP="00F3558B">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39C7A" w14:textId="77777777" w:rsidR="00550B13" w:rsidRDefault="001C0DA4" w:rsidP="00F355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16C911" w14:textId="77777777" w:rsidR="00550B13" w:rsidRDefault="001C0D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A164" w14:textId="194A6954" w:rsidR="000D1F80" w:rsidRDefault="00BB6EC1">
    <w:pPr>
      <w:pStyle w:val="Header"/>
    </w:pPr>
    <w:r>
      <w:rPr>
        <w:noProof/>
      </w:rPr>
      <w:pict w14:anchorId="3D44F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3E8A" w14:textId="5C369A74" w:rsidR="000D1F80" w:rsidRDefault="00BB6EC1">
    <w:pPr>
      <w:pStyle w:val="Header"/>
    </w:pPr>
    <w:r>
      <w:rPr>
        <w:noProof/>
      </w:rPr>
      <w:pict w14:anchorId="3ADA1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03E2" w14:textId="0DA67E37" w:rsidR="000D1F80" w:rsidRDefault="00BB6EC1">
    <w:pPr>
      <w:pStyle w:val="Header"/>
    </w:pPr>
    <w:r>
      <w:rPr>
        <w:noProof/>
      </w:rPr>
      <w:pict w14:anchorId="115B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AD"/>
    <w:rsid w:val="00007741"/>
    <w:rsid w:val="00010D60"/>
    <w:rsid w:val="00081C1A"/>
    <w:rsid w:val="00086347"/>
    <w:rsid w:val="00094E12"/>
    <w:rsid w:val="000C1FA9"/>
    <w:rsid w:val="000D1F80"/>
    <w:rsid w:val="000D2C0A"/>
    <w:rsid w:val="000D5C1A"/>
    <w:rsid w:val="00127F20"/>
    <w:rsid w:val="00152DCA"/>
    <w:rsid w:val="00163DFA"/>
    <w:rsid w:val="0019100C"/>
    <w:rsid w:val="001C0DA4"/>
    <w:rsid w:val="001D4479"/>
    <w:rsid w:val="001E643E"/>
    <w:rsid w:val="001E6BA6"/>
    <w:rsid w:val="00200E0E"/>
    <w:rsid w:val="00220D5A"/>
    <w:rsid w:val="002251A7"/>
    <w:rsid w:val="002430EB"/>
    <w:rsid w:val="0024356A"/>
    <w:rsid w:val="0028627C"/>
    <w:rsid w:val="002A6ED6"/>
    <w:rsid w:val="002B179D"/>
    <w:rsid w:val="002D5093"/>
    <w:rsid w:val="002F0453"/>
    <w:rsid w:val="002F7C9E"/>
    <w:rsid w:val="003552CC"/>
    <w:rsid w:val="003754E8"/>
    <w:rsid w:val="00390DC0"/>
    <w:rsid w:val="003A1A71"/>
    <w:rsid w:val="003D2048"/>
    <w:rsid w:val="00474E7D"/>
    <w:rsid w:val="004823AF"/>
    <w:rsid w:val="00483BBC"/>
    <w:rsid w:val="00493CDB"/>
    <w:rsid w:val="004C4FA1"/>
    <w:rsid w:val="004E496E"/>
    <w:rsid w:val="00550733"/>
    <w:rsid w:val="00550B13"/>
    <w:rsid w:val="00566AEB"/>
    <w:rsid w:val="005C0D17"/>
    <w:rsid w:val="005D34BE"/>
    <w:rsid w:val="0061718E"/>
    <w:rsid w:val="00617EB3"/>
    <w:rsid w:val="00624CEC"/>
    <w:rsid w:val="00674EE1"/>
    <w:rsid w:val="00677FE5"/>
    <w:rsid w:val="006A0259"/>
    <w:rsid w:val="00711E46"/>
    <w:rsid w:val="007214DC"/>
    <w:rsid w:val="007260D3"/>
    <w:rsid w:val="007268A5"/>
    <w:rsid w:val="00727588"/>
    <w:rsid w:val="0079189C"/>
    <w:rsid w:val="007A0BDE"/>
    <w:rsid w:val="007A42F7"/>
    <w:rsid w:val="007C30F2"/>
    <w:rsid w:val="007D33A1"/>
    <w:rsid w:val="007E11D1"/>
    <w:rsid w:val="007F309A"/>
    <w:rsid w:val="00815E45"/>
    <w:rsid w:val="008205B3"/>
    <w:rsid w:val="008856D2"/>
    <w:rsid w:val="008A6362"/>
    <w:rsid w:val="008E2E13"/>
    <w:rsid w:val="009410AE"/>
    <w:rsid w:val="00946B2F"/>
    <w:rsid w:val="00964C40"/>
    <w:rsid w:val="009A547F"/>
    <w:rsid w:val="009C31AB"/>
    <w:rsid w:val="009E753D"/>
    <w:rsid w:val="00A129D9"/>
    <w:rsid w:val="00A37307"/>
    <w:rsid w:val="00A610CC"/>
    <w:rsid w:val="00A83734"/>
    <w:rsid w:val="00A86F7F"/>
    <w:rsid w:val="00A93C20"/>
    <w:rsid w:val="00B14361"/>
    <w:rsid w:val="00B404EE"/>
    <w:rsid w:val="00B41223"/>
    <w:rsid w:val="00B805BC"/>
    <w:rsid w:val="00B84503"/>
    <w:rsid w:val="00BB6EC1"/>
    <w:rsid w:val="00C00914"/>
    <w:rsid w:val="00C30CAD"/>
    <w:rsid w:val="00C318D1"/>
    <w:rsid w:val="00C3739C"/>
    <w:rsid w:val="00C56606"/>
    <w:rsid w:val="00C671FE"/>
    <w:rsid w:val="00CB0E12"/>
    <w:rsid w:val="00CB37AB"/>
    <w:rsid w:val="00D53BB0"/>
    <w:rsid w:val="00D61D23"/>
    <w:rsid w:val="00DD09A7"/>
    <w:rsid w:val="00DE0FAD"/>
    <w:rsid w:val="00E027DC"/>
    <w:rsid w:val="00E1657D"/>
    <w:rsid w:val="00E34430"/>
    <w:rsid w:val="00E36864"/>
    <w:rsid w:val="00E94B3E"/>
    <w:rsid w:val="00E9763F"/>
    <w:rsid w:val="00EA3700"/>
    <w:rsid w:val="00EB1045"/>
    <w:rsid w:val="00ED35EF"/>
    <w:rsid w:val="00EE39C9"/>
    <w:rsid w:val="00F7176F"/>
    <w:rsid w:val="00F859CD"/>
    <w:rsid w:val="00FB78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1F2541"/>
  <w15:chartTrackingRefBased/>
  <w15:docId w15:val="{A3486D2C-DCEB-429E-8FE2-CEE6EF3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CAD"/>
    <w:pPr>
      <w:spacing w:after="0" w:line="240" w:lineRule="auto"/>
    </w:pPr>
    <w:rPr>
      <w:rFonts w:ascii="Helvetica" w:eastAsia="Times New Roman" w:hAnsi="Helvetica" w:cs="Times New Roman"/>
      <w:sz w:val="20"/>
      <w:szCs w:val="20"/>
      <w:lang w:val="en-US" w:eastAsia="en-US"/>
    </w:rPr>
  </w:style>
  <w:style w:type="paragraph" w:styleId="Heading1">
    <w:name w:val="heading 1"/>
    <w:basedOn w:val="Normal"/>
    <w:next w:val="Normal"/>
    <w:link w:val="Heading1Char"/>
    <w:uiPriority w:val="9"/>
    <w:qFormat/>
    <w:rsid w:val="00C30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30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C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C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C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C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30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CAD"/>
    <w:rPr>
      <w:rFonts w:eastAsiaTheme="majorEastAsia" w:cstheme="majorBidi"/>
      <w:color w:val="272727" w:themeColor="text1" w:themeTint="D8"/>
    </w:rPr>
  </w:style>
  <w:style w:type="paragraph" w:styleId="Title">
    <w:name w:val="Title"/>
    <w:basedOn w:val="Normal"/>
    <w:next w:val="Normal"/>
    <w:link w:val="TitleChar"/>
    <w:qFormat/>
    <w:rsid w:val="00C30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CAD"/>
    <w:pPr>
      <w:spacing w:before="160"/>
      <w:jc w:val="center"/>
    </w:pPr>
    <w:rPr>
      <w:i/>
      <w:iCs/>
      <w:color w:val="404040" w:themeColor="text1" w:themeTint="BF"/>
    </w:rPr>
  </w:style>
  <w:style w:type="character" w:customStyle="1" w:styleId="QuoteChar">
    <w:name w:val="Quote Char"/>
    <w:basedOn w:val="DefaultParagraphFont"/>
    <w:link w:val="Quote"/>
    <w:uiPriority w:val="29"/>
    <w:rsid w:val="00C30CAD"/>
    <w:rPr>
      <w:i/>
      <w:iCs/>
      <w:color w:val="404040" w:themeColor="text1" w:themeTint="BF"/>
    </w:rPr>
  </w:style>
  <w:style w:type="paragraph" w:styleId="ListParagraph">
    <w:name w:val="List Paragraph"/>
    <w:basedOn w:val="Normal"/>
    <w:uiPriority w:val="34"/>
    <w:qFormat/>
    <w:rsid w:val="00C30CAD"/>
    <w:pPr>
      <w:ind w:left="720"/>
      <w:contextualSpacing/>
    </w:pPr>
  </w:style>
  <w:style w:type="character" w:styleId="IntenseEmphasis">
    <w:name w:val="Intense Emphasis"/>
    <w:basedOn w:val="DefaultParagraphFont"/>
    <w:uiPriority w:val="21"/>
    <w:qFormat/>
    <w:rsid w:val="00C30CAD"/>
    <w:rPr>
      <w:i/>
      <w:iCs/>
      <w:color w:val="2F5496" w:themeColor="accent1" w:themeShade="BF"/>
    </w:rPr>
  </w:style>
  <w:style w:type="paragraph" w:styleId="IntenseQuote">
    <w:name w:val="Intense Quote"/>
    <w:basedOn w:val="Normal"/>
    <w:next w:val="Normal"/>
    <w:link w:val="IntenseQuoteChar"/>
    <w:uiPriority w:val="30"/>
    <w:qFormat/>
    <w:rsid w:val="00C30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CAD"/>
    <w:rPr>
      <w:i/>
      <w:iCs/>
      <w:color w:val="2F5496" w:themeColor="accent1" w:themeShade="BF"/>
    </w:rPr>
  </w:style>
  <w:style w:type="character" w:styleId="IntenseReference">
    <w:name w:val="Intense Reference"/>
    <w:basedOn w:val="DefaultParagraphFont"/>
    <w:uiPriority w:val="32"/>
    <w:qFormat/>
    <w:rsid w:val="00C30CAD"/>
    <w:rPr>
      <w:b/>
      <w:bCs/>
      <w:smallCaps/>
      <w:color w:val="2F5496" w:themeColor="accent1" w:themeShade="BF"/>
      <w:spacing w:val="5"/>
    </w:rPr>
  </w:style>
  <w:style w:type="paragraph" w:customStyle="1" w:styleId="Author">
    <w:name w:val="Author"/>
    <w:basedOn w:val="Normal"/>
    <w:rsid w:val="00C30CAD"/>
    <w:pPr>
      <w:spacing w:line="280" w:lineRule="exact"/>
      <w:jc w:val="right"/>
    </w:pPr>
    <w:rPr>
      <w:b/>
      <w:sz w:val="24"/>
    </w:rPr>
  </w:style>
  <w:style w:type="paragraph" w:customStyle="1" w:styleId="Affiliation">
    <w:name w:val="Affiliation"/>
    <w:basedOn w:val="Normal"/>
    <w:rsid w:val="00C30CAD"/>
    <w:pPr>
      <w:spacing w:after="240" w:line="240" w:lineRule="exact"/>
      <w:jc w:val="right"/>
    </w:pPr>
  </w:style>
  <w:style w:type="paragraph" w:customStyle="1" w:styleId="Body">
    <w:name w:val="Body"/>
    <w:basedOn w:val="Normal"/>
    <w:rsid w:val="00C30CAD"/>
    <w:pPr>
      <w:spacing w:after="240"/>
      <w:jc w:val="both"/>
    </w:pPr>
  </w:style>
  <w:style w:type="paragraph" w:customStyle="1" w:styleId="AbstHead">
    <w:name w:val="Abst Head"/>
    <w:basedOn w:val="Normal"/>
    <w:rsid w:val="00C30CAD"/>
    <w:pPr>
      <w:keepNext/>
      <w:spacing w:after="240"/>
    </w:pPr>
    <w:rPr>
      <w:b/>
      <w:caps/>
      <w:sz w:val="22"/>
    </w:rPr>
  </w:style>
  <w:style w:type="paragraph" w:customStyle="1" w:styleId="ConcHead">
    <w:name w:val="Conc Head"/>
    <w:basedOn w:val="Normal"/>
    <w:rsid w:val="00C30CAD"/>
    <w:pPr>
      <w:keepNext/>
      <w:spacing w:after="240"/>
    </w:pPr>
    <w:rPr>
      <w:b/>
      <w:caps/>
      <w:sz w:val="22"/>
    </w:rPr>
  </w:style>
  <w:style w:type="paragraph" w:customStyle="1" w:styleId="AcknHead">
    <w:name w:val="Ackn Head"/>
    <w:basedOn w:val="Normal"/>
    <w:rsid w:val="00C30CAD"/>
    <w:pPr>
      <w:keepNext/>
      <w:spacing w:after="240"/>
    </w:pPr>
    <w:rPr>
      <w:b/>
      <w:caps/>
      <w:sz w:val="22"/>
    </w:rPr>
  </w:style>
  <w:style w:type="paragraph" w:customStyle="1" w:styleId="ReferHead">
    <w:name w:val="Refer Head"/>
    <w:basedOn w:val="Normal"/>
    <w:rsid w:val="00C30CAD"/>
    <w:pPr>
      <w:keepNext/>
      <w:spacing w:after="240"/>
    </w:pPr>
    <w:rPr>
      <w:b/>
      <w:caps/>
      <w:sz w:val="22"/>
    </w:rPr>
  </w:style>
  <w:style w:type="paragraph" w:customStyle="1" w:styleId="DefAcrHead">
    <w:name w:val="DefAcrHead"/>
    <w:basedOn w:val="Normal"/>
    <w:rsid w:val="00C30CAD"/>
    <w:pPr>
      <w:keepNext/>
      <w:spacing w:after="240"/>
    </w:pPr>
    <w:rPr>
      <w:b/>
      <w:caps/>
      <w:sz w:val="22"/>
    </w:rPr>
  </w:style>
  <w:style w:type="paragraph" w:customStyle="1" w:styleId="Copyright">
    <w:name w:val="Copyright"/>
    <w:basedOn w:val="Normal"/>
    <w:rsid w:val="00C30CAD"/>
    <w:pPr>
      <w:spacing w:after="960" w:line="200" w:lineRule="exact"/>
    </w:pPr>
    <w:rPr>
      <w:sz w:val="16"/>
    </w:rPr>
  </w:style>
  <w:style w:type="paragraph" w:customStyle="1" w:styleId="Reference">
    <w:name w:val="Reference"/>
    <w:basedOn w:val="Body"/>
    <w:rsid w:val="00C30CAD"/>
    <w:pPr>
      <w:numPr>
        <w:numId w:val="1"/>
      </w:numPr>
      <w:spacing w:after="0" w:line="240" w:lineRule="exact"/>
    </w:pPr>
  </w:style>
  <w:style w:type="paragraph" w:customStyle="1" w:styleId="Head1">
    <w:name w:val="Head1"/>
    <w:basedOn w:val="Normal"/>
    <w:rsid w:val="00C30CAD"/>
    <w:pPr>
      <w:keepNext/>
      <w:spacing w:after="240"/>
    </w:pPr>
    <w:rPr>
      <w:b/>
      <w:caps/>
      <w:sz w:val="22"/>
    </w:rPr>
  </w:style>
  <w:style w:type="paragraph" w:customStyle="1" w:styleId="Appendix">
    <w:name w:val="Appendix"/>
    <w:basedOn w:val="Normal"/>
    <w:rsid w:val="00C30CAD"/>
    <w:pPr>
      <w:keepNext/>
      <w:spacing w:after="240"/>
    </w:pPr>
    <w:rPr>
      <w:b/>
      <w:caps/>
      <w:sz w:val="22"/>
    </w:rPr>
  </w:style>
  <w:style w:type="paragraph" w:styleId="Footer">
    <w:name w:val="footer"/>
    <w:basedOn w:val="Normal"/>
    <w:link w:val="FooterChar"/>
    <w:rsid w:val="00C30CAD"/>
    <w:pPr>
      <w:tabs>
        <w:tab w:val="center" w:pos="4320"/>
        <w:tab w:val="right" w:pos="8640"/>
      </w:tabs>
    </w:pPr>
  </w:style>
  <w:style w:type="character" w:customStyle="1" w:styleId="FooterChar">
    <w:name w:val="Footer Char"/>
    <w:basedOn w:val="DefaultParagraphFont"/>
    <w:link w:val="Footer"/>
    <w:rsid w:val="00C30CAD"/>
    <w:rPr>
      <w:rFonts w:ascii="Helvetica" w:eastAsia="Times New Roman" w:hAnsi="Helvetica" w:cs="Times New Roman"/>
      <w:sz w:val="20"/>
      <w:szCs w:val="20"/>
      <w:lang w:val="en-US" w:eastAsia="en-US"/>
    </w:rPr>
  </w:style>
  <w:style w:type="paragraph" w:styleId="Header">
    <w:name w:val="header"/>
    <w:basedOn w:val="Normal"/>
    <w:link w:val="HeaderChar"/>
    <w:rsid w:val="00C30CAD"/>
    <w:pPr>
      <w:tabs>
        <w:tab w:val="center" w:pos="4320"/>
        <w:tab w:val="right" w:pos="8640"/>
      </w:tabs>
    </w:pPr>
  </w:style>
  <w:style w:type="character" w:customStyle="1" w:styleId="HeaderChar">
    <w:name w:val="Header Char"/>
    <w:basedOn w:val="DefaultParagraphFont"/>
    <w:link w:val="Header"/>
    <w:rsid w:val="00C30CAD"/>
    <w:rPr>
      <w:rFonts w:ascii="Helvetica" w:eastAsia="Times New Roman" w:hAnsi="Helvetica" w:cs="Times New Roman"/>
      <w:sz w:val="20"/>
      <w:szCs w:val="20"/>
      <w:lang w:val="en-US" w:eastAsia="en-US"/>
    </w:rPr>
  </w:style>
  <w:style w:type="character" w:styleId="Hyperlink">
    <w:name w:val="Hyperlink"/>
    <w:basedOn w:val="DefaultParagraphFont"/>
    <w:rsid w:val="00C30CAD"/>
    <w:rPr>
      <w:color w:val="FF0080"/>
      <w:u w:val="single"/>
    </w:rPr>
  </w:style>
  <w:style w:type="paragraph" w:styleId="BodyText3">
    <w:name w:val="Body Text 3"/>
    <w:basedOn w:val="Normal"/>
    <w:link w:val="BodyText3Char"/>
    <w:rsid w:val="00C30CAD"/>
    <w:pPr>
      <w:spacing w:after="120"/>
    </w:pPr>
    <w:rPr>
      <w:sz w:val="16"/>
      <w:szCs w:val="16"/>
    </w:rPr>
  </w:style>
  <w:style w:type="character" w:customStyle="1" w:styleId="BodyText3Char">
    <w:name w:val="Body Text 3 Char"/>
    <w:basedOn w:val="DefaultParagraphFont"/>
    <w:link w:val="BodyText3"/>
    <w:rsid w:val="00C30CAD"/>
    <w:rPr>
      <w:rFonts w:ascii="Helvetica" w:eastAsia="Times New Roman" w:hAnsi="Helvetica" w:cs="Times New Roman"/>
      <w:sz w:val="16"/>
      <w:szCs w:val="16"/>
      <w:lang w:val="en-US" w:eastAsia="en-US"/>
    </w:rPr>
  </w:style>
  <w:style w:type="character" w:styleId="LineNumber">
    <w:name w:val="line number"/>
    <w:basedOn w:val="DefaultParagraphFont"/>
    <w:uiPriority w:val="99"/>
    <w:semiHidden/>
    <w:unhideWhenUsed/>
    <w:rsid w:val="00C30CAD"/>
  </w:style>
  <w:style w:type="table" w:styleId="TableGrid">
    <w:name w:val="Table Grid"/>
    <w:basedOn w:val="TableNormal"/>
    <w:uiPriority w:val="39"/>
    <w:rsid w:val="00C3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30CAD"/>
    <w:pPr>
      <w:spacing w:line="480" w:lineRule="auto"/>
      <w:ind w:left="720" w:hanging="720"/>
    </w:pPr>
  </w:style>
  <w:style w:type="character" w:styleId="CommentReference">
    <w:name w:val="annotation reference"/>
    <w:basedOn w:val="DefaultParagraphFont"/>
    <w:uiPriority w:val="99"/>
    <w:semiHidden/>
    <w:unhideWhenUsed/>
    <w:rsid w:val="00C30CAD"/>
    <w:rPr>
      <w:sz w:val="16"/>
      <w:szCs w:val="16"/>
    </w:rPr>
  </w:style>
  <w:style w:type="paragraph" w:styleId="CommentText">
    <w:name w:val="annotation text"/>
    <w:basedOn w:val="Normal"/>
    <w:link w:val="CommentTextChar"/>
    <w:uiPriority w:val="99"/>
    <w:semiHidden/>
    <w:unhideWhenUsed/>
    <w:rsid w:val="00C30CAD"/>
  </w:style>
  <w:style w:type="character" w:customStyle="1" w:styleId="CommentTextChar">
    <w:name w:val="Comment Text Char"/>
    <w:basedOn w:val="DefaultParagraphFont"/>
    <w:link w:val="CommentText"/>
    <w:uiPriority w:val="99"/>
    <w:semiHidden/>
    <w:rsid w:val="00C30CAD"/>
    <w:rPr>
      <w:rFonts w:ascii="Helvetica" w:eastAsia="Times New Roman" w:hAnsi="Helvetica"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30CAD"/>
    <w:rPr>
      <w:b/>
      <w:bCs/>
    </w:rPr>
  </w:style>
  <w:style w:type="character" w:customStyle="1" w:styleId="CommentSubjectChar">
    <w:name w:val="Comment Subject Char"/>
    <w:basedOn w:val="CommentTextChar"/>
    <w:link w:val="CommentSubject"/>
    <w:uiPriority w:val="99"/>
    <w:semiHidden/>
    <w:rsid w:val="00C30CAD"/>
    <w:rPr>
      <w:rFonts w:ascii="Helvetica" w:eastAsia="Times New Roman" w:hAnsi="Helvetica" w:cs="Times New Roman"/>
      <w:b/>
      <w:bCs/>
      <w:sz w:val="20"/>
      <w:szCs w:val="20"/>
      <w:lang w:val="en-US" w:eastAsia="en-US"/>
    </w:rPr>
  </w:style>
  <w:style w:type="paragraph" w:styleId="BalloonText">
    <w:name w:val="Balloon Text"/>
    <w:basedOn w:val="Normal"/>
    <w:link w:val="BalloonTextChar"/>
    <w:uiPriority w:val="99"/>
    <w:semiHidden/>
    <w:unhideWhenUsed/>
    <w:rsid w:val="00C30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CAD"/>
    <w:rPr>
      <w:rFonts w:ascii="Segoe UI" w:eastAsia="Times New Roman" w:hAnsi="Segoe UI" w:cs="Segoe UI"/>
      <w:sz w:val="18"/>
      <w:szCs w:val="18"/>
      <w:lang w:val="en-US" w:eastAsia="en-US"/>
    </w:rPr>
  </w:style>
  <w:style w:type="character" w:styleId="UnresolvedMention">
    <w:name w:val="Unresolved Mention"/>
    <w:basedOn w:val="DefaultParagraphFont"/>
    <w:uiPriority w:val="99"/>
    <w:semiHidden/>
    <w:unhideWhenUsed/>
    <w:rsid w:val="0082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1943</TotalTime>
  <Pages>25</Pages>
  <Words>14896</Words>
  <Characters>84908</Characters>
  <Application>Microsoft Office Word</Application>
  <DocSecurity>0</DocSecurity>
  <Lines>707</Lines>
  <Paragraphs>199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kkrasylvestre1990@gmail.com</dc:creator>
  <cp:keywords/>
  <dc:description/>
  <cp:lastModifiedBy>Editor-1183</cp:lastModifiedBy>
  <cp:revision>89</cp:revision>
  <dcterms:created xsi:type="dcterms:W3CDTF">2026-01-22T08:31:00Z</dcterms:created>
  <dcterms:modified xsi:type="dcterms:W3CDTF">2026-02-02T11:35:00Z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id="U706PRca"/&gt;&lt;style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