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F558553" w14:textId="77B26455" w:rsidR="00790ADA" w:rsidRDefault="00790ADA" w:rsidP="00441B6F">
      <w:pPr>
        <w:pStyle w:val="Affiliation"/>
        <w:spacing w:after="0" w:line="240" w:lineRule="auto"/>
        <w:jc w:val="both"/>
        <w:rPr>
          <w:rFonts w:ascii="Arial" w:hAnsi="Arial" w:cs="Arial"/>
        </w:rPr>
      </w:pPr>
    </w:p>
    <w:p w14:paraId="11C003F9" w14:textId="36BC6B03" w:rsidR="004B7F60" w:rsidRPr="008F33FF" w:rsidRDefault="004B7F60" w:rsidP="008F33FF">
      <w:pPr>
        <w:pStyle w:val="Author"/>
        <w:spacing w:line="240" w:lineRule="auto"/>
        <w:jc w:val="both"/>
        <w:rPr>
          <w:rFonts w:ascii="Arial" w:hAnsi="Arial" w:cs="Arial"/>
          <w:bCs/>
          <w:kern w:val="28"/>
          <w:sz w:val="36"/>
        </w:rPr>
      </w:pPr>
      <w:r w:rsidRPr="008F33FF">
        <w:rPr>
          <w:rFonts w:ascii="Arial" w:hAnsi="Arial" w:cs="Arial"/>
          <w:bCs/>
          <w:kern w:val="28"/>
          <w:sz w:val="36"/>
          <w:highlight w:val="yellow"/>
        </w:rPr>
        <w:t>The Influence of Chemical Redox Waste and Industrial Waste on River and Groundwater Quality in Bathinda, Punjab</w:t>
      </w:r>
      <w:r w:rsidR="004F4B24" w:rsidRPr="008F33FF">
        <w:rPr>
          <w:rFonts w:ascii="Arial" w:hAnsi="Arial" w:cs="Arial"/>
          <w:bCs/>
          <w:kern w:val="28"/>
          <w:sz w:val="36"/>
          <w:highlight w:val="yellow"/>
        </w:rPr>
        <w:t>, India</w:t>
      </w:r>
    </w:p>
    <w:p w14:paraId="06D52DAB" w14:textId="77777777" w:rsidR="004B7F60" w:rsidRDefault="004B7F60" w:rsidP="00441B6F">
      <w:pPr>
        <w:pStyle w:val="Affiliation"/>
        <w:spacing w:after="0" w:line="240" w:lineRule="auto"/>
        <w:jc w:val="both"/>
        <w:rPr>
          <w:rFonts w:ascii="Arial" w:hAnsi="Arial" w:cs="Arial"/>
        </w:rPr>
      </w:pPr>
    </w:p>
    <w:p w14:paraId="368AA56F" w14:textId="77777777" w:rsidR="009F44D3" w:rsidRDefault="009F44D3" w:rsidP="00441B6F">
      <w:pPr>
        <w:pStyle w:val="Affiliation"/>
        <w:spacing w:after="0" w:line="240" w:lineRule="auto"/>
        <w:jc w:val="both"/>
        <w:rPr>
          <w:rFonts w:ascii="Arial" w:hAnsi="Arial" w:cs="Arial"/>
        </w:rPr>
      </w:pPr>
    </w:p>
    <w:p w14:paraId="1EE8A3FC" w14:textId="77777777" w:rsidR="002C57D2" w:rsidRPr="00FB3A86" w:rsidRDefault="002C57D2" w:rsidP="00441B6F">
      <w:pPr>
        <w:pStyle w:val="Affiliation"/>
        <w:spacing w:after="0" w:line="240" w:lineRule="auto"/>
        <w:jc w:val="both"/>
        <w:rPr>
          <w:rFonts w:ascii="Arial" w:hAnsi="Arial" w:cs="Arial"/>
        </w:rPr>
      </w:pPr>
    </w:p>
    <w:p w14:paraId="24DA4304" w14:textId="76B749D6" w:rsidR="00E42A41" w:rsidRPr="00B01086" w:rsidRDefault="00EF27D1" w:rsidP="00E42A41">
      <w:pPr>
        <w:pStyle w:val="Body"/>
        <w:rPr>
          <w:rFonts w:ascii="Arial" w:hAnsi="Arial" w:cs="Arial"/>
          <w:b/>
        </w:rPr>
      </w:pPr>
      <w:r w:rsidRPr="00B01086">
        <w:rPr>
          <w:rFonts w:ascii="Arial" w:hAnsi="Arial" w:cs="Arial"/>
          <w:b/>
        </w:rPr>
        <w:t>Abstract</w:t>
      </w:r>
    </w:p>
    <w:p w14:paraId="243846BC" w14:textId="02F984D4" w:rsidR="00E42A41" w:rsidRDefault="00E42A41" w:rsidP="00CD2F9E">
      <w:pPr>
        <w:pStyle w:val="Body"/>
        <w:rPr>
          <w:rFonts w:ascii="Arial" w:hAnsi="Arial" w:cs="Arial"/>
        </w:rPr>
      </w:pPr>
      <w:r w:rsidRPr="00E42A41">
        <w:rPr>
          <w:rFonts w:ascii="Arial" w:hAnsi="Arial" w:cs="Arial"/>
        </w:rPr>
        <w:t xml:space="preserve">The </w:t>
      </w:r>
      <w:proofErr w:type="spellStart"/>
      <w:r w:rsidRPr="00E42A41">
        <w:rPr>
          <w:rFonts w:ascii="Arial" w:hAnsi="Arial" w:cs="Arial"/>
        </w:rPr>
        <w:t>Malwa</w:t>
      </w:r>
      <w:proofErr w:type="spellEnd"/>
      <w:r w:rsidRPr="00E42A41">
        <w:rPr>
          <w:rFonts w:ascii="Arial" w:hAnsi="Arial" w:cs="Arial"/>
        </w:rPr>
        <w:t xml:space="preserve"> region of Punjab, India, is an important </w:t>
      </w:r>
      <w:r w:rsidRPr="00C51F4C">
        <w:rPr>
          <w:rFonts w:ascii="Arial" w:hAnsi="Arial" w:cs="Arial"/>
          <w:highlight w:val="yellow"/>
        </w:rPr>
        <w:t xml:space="preserve">agricultural and industrial </w:t>
      </w:r>
      <w:proofErr w:type="spellStart"/>
      <w:r w:rsidR="00251634" w:rsidRPr="00C51F4C">
        <w:rPr>
          <w:rFonts w:ascii="Arial" w:hAnsi="Arial" w:cs="Arial"/>
          <w:highlight w:val="yellow"/>
        </w:rPr>
        <w:t>centre</w:t>
      </w:r>
      <w:proofErr w:type="spellEnd"/>
      <w:r w:rsidRPr="00C51F4C">
        <w:rPr>
          <w:rFonts w:ascii="Arial" w:hAnsi="Arial" w:cs="Arial"/>
          <w:highlight w:val="yellow"/>
        </w:rPr>
        <w:t xml:space="preserve">, but it is also experiencing growing environmental problems because of </w:t>
      </w:r>
      <w:proofErr w:type="spellStart"/>
      <w:r w:rsidR="00251634" w:rsidRPr="00C51F4C">
        <w:rPr>
          <w:rFonts w:ascii="Arial" w:hAnsi="Arial" w:cs="Arial"/>
          <w:highlight w:val="yellow"/>
        </w:rPr>
        <w:t>industrialisation</w:t>
      </w:r>
      <w:proofErr w:type="spellEnd"/>
      <w:r w:rsidR="00251634" w:rsidRPr="00C51F4C">
        <w:rPr>
          <w:rFonts w:ascii="Arial" w:hAnsi="Arial" w:cs="Arial"/>
          <w:highlight w:val="yellow"/>
        </w:rPr>
        <w:t xml:space="preserve"> </w:t>
      </w:r>
      <w:r w:rsidRPr="00C51F4C">
        <w:rPr>
          <w:rFonts w:ascii="Arial" w:hAnsi="Arial" w:cs="Arial"/>
          <w:highlight w:val="yellow"/>
        </w:rPr>
        <w:t xml:space="preserve">and the improper disposal of waste. This research aims to investigate the impact of chemical redox waste and industrial waste on the rivers </w:t>
      </w:r>
      <w:r w:rsidRPr="00EF27D1">
        <w:rPr>
          <w:rFonts w:ascii="Arial" w:hAnsi="Arial" w:cs="Arial"/>
          <w:highlight w:val="yellow"/>
        </w:rPr>
        <w:t xml:space="preserve">and surrounding areas of the </w:t>
      </w:r>
      <w:proofErr w:type="spellStart"/>
      <w:r w:rsidRPr="00EF27D1">
        <w:rPr>
          <w:rFonts w:ascii="Arial" w:hAnsi="Arial" w:cs="Arial"/>
          <w:highlight w:val="yellow"/>
        </w:rPr>
        <w:t>Malwa</w:t>
      </w:r>
      <w:proofErr w:type="spellEnd"/>
      <w:r w:rsidRPr="00EF27D1">
        <w:rPr>
          <w:rFonts w:ascii="Arial" w:hAnsi="Arial" w:cs="Arial"/>
          <w:highlight w:val="yellow"/>
        </w:rPr>
        <w:t xml:space="preserve"> region</w:t>
      </w:r>
      <w:r w:rsidRPr="00E42A41">
        <w:rPr>
          <w:rFonts w:ascii="Arial" w:hAnsi="Arial" w:cs="Arial"/>
        </w:rPr>
        <w:t xml:space="preserve">. Redox processes of a chemical nature </w:t>
      </w:r>
      <w:r w:rsidRPr="00C51F4C">
        <w:rPr>
          <w:rFonts w:ascii="Arial" w:hAnsi="Arial" w:cs="Arial"/>
          <w:highlight w:val="yellow"/>
        </w:rPr>
        <w:t xml:space="preserve">involving </w:t>
      </w:r>
      <w:r w:rsidR="00251634" w:rsidRPr="00C51F4C">
        <w:rPr>
          <w:rFonts w:ascii="Arial" w:hAnsi="Arial" w:cs="Arial"/>
          <w:highlight w:val="yellow"/>
        </w:rPr>
        <w:t xml:space="preserve">the </w:t>
      </w:r>
      <w:r w:rsidRPr="00C51F4C">
        <w:rPr>
          <w:rFonts w:ascii="Arial" w:hAnsi="Arial" w:cs="Arial"/>
          <w:highlight w:val="yellow"/>
        </w:rPr>
        <w:t>tra</w:t>
      </w:r>
      <w:r w:rsidRPr="00E42A41">
        <w:rPr>
          <w:rFonts w:ascii="Arial" w:hAnsi="Arial" w:cs="Arial"/>
        </w:rPr>
        <w:t xml:space="preserve">nsfer of electrons are commonly leading to contamination of water bodies through changing their chemical constitution and causing degradation of the quality of water. Furthermore, disposal of waste </w:t>
      </w:r>
      <w:r w:rsidR="00251634" w:rsidRPr="00C51F4C">
        <w:rPr>
          <w:rFonts w:ascii="Arial" w:hAnsi="Arial" w:cs="Arial"/>
          <w:highlight w:val="yellow"/>
        </w:rPr>
        <w:t xml:space="preserve">from </w:t>
      </w:r>
      <w:r w:rsidRPr="00C51F4C">
        <w:rPr>
          <w:rFonts w:ascii="Arial" w:hAnsi="Arial" w:cs="Arial"/>
          <w:highlight w:val="yellow"/>
        </w:rPr>
        <w:t>industri</w:t>
      </w:r>
      <w:r w:rsidRPr="00E42A41">
        <w:rPr>
          <w:rFonts w:ascii="Arial" w:hAnsi="Arial" w:cs="Arial"/>
        </w:rPr>
        <w:t>es consisting of heavy metals, toxic chemicals, and non-treated effluent contributes to aggravating water pollution affecting local rivers like the Sutlej, Beas, and Ravi. These rivers, crucial for irrigation, potable water supply, and local ecosystems, have been subjected to heavy levels of pollution, causing harmful effects on aquatic life and human health.</w:t>
      </w:r>
      <w:r w:rsidR="00CD2F9E">
        <w:rPr>
          <w:rFonts w:ascii="Arial" w:hAnsi="Arial" w:cs="Arial"/>
        </w:rPr>
        <w:t xml:space="preserve"> </w:t>
      </w:r>
      <w:r w:rsidRPr="004474AB">
        <w:rPr>
          <w:rFonts w:ascii="Arial" w:hAnsi="Arial" w:cs="Arial"/>
          <w:highlight w:val="yellow"/>
        </w:rPr>
        <w:t xml:space="preserve">The study employed a random stratified sampling approach to collect water samples from surface water locations, industrial effluent discharge points, and groundwater sources in Bathinda, Punjab, India. Samples were collected during </w:t>
      </w:r>
      <w:r w:rsidR="00251634">
        <w:rPr>
          <w:rFonts w:ascii="Arial" w:hAnsi="Arial" w:cs="Arial"/>
          <w:highlight w:val="yellow"/>
        </w:rPr>
        <w:t xml:space="preserve">the </w:t>
      </w:r>
      <w:r w:rsidRPr="004474AB">
        <w:rPr>
          <w:rFonts w:ascii="Arial" w:hAnsi="Arial" w:cs="Arial"/>
          <w:highlight w:val="yellow"/>
        </w:rPr>
        <w:t>monsoon and winter seasons in pre-conditioned HDPE containers and preserved according to standard protocols. Physicochemical and heavy metal analyses were conducted using standard methods to assess water quality and identify major pollutants.</w:t>
      </w:r>
      <w:r w:rsidRPr="00E42A41">
        <w:rPr>
          <w:rFonts w:ascii="Arial" w:hAnsi="Arial" w:cs="Arial"/>
        </w:rPr>
        <w:t xml:space="preserve"> The research </w:t>
      </w:r>
      <w:r w:rsidR="00251634" w:rsidRPr="00C51F4C">
        <w:rPr>
          <w:rFonts w:ascii="Arial" w:hAnsi="Arial" w:cs="Arial"/>
          <w:highlight w:val="yellow"/>
        </w:rPr>
        <w:t xml:space="preserve">analyses </w:t>
      </w:r>
      <w:r w:rsidRPr="00C51F4C">
        <w:rPr>
          <w:rFonts w:ascii="Arial" w:hAnsi="Arial" w:cs="Arial"/>
          <w:highlight w:val="yellow"/>
        </w:rPr>
        <w:t>water</w:t>
      </w:r>
      <w:r w:rsidRPr="00E42A41">
        <w:rPr>
          <w:rFonts w:ascii="Arial" w:hAnsi="Arial" w:cs="Arial"/>
        </w:rPr>
        <w:t xml:space="preserve"> and soil samples from different points throughout the region to determine the magnitude of pollution, the major pollutants, and their effects on the environment.</w:t>
      </w:r>
      <w:r w:rsidR="00CD2F9E">
        <w:rPr>
          <w:rFonts w:ascii="Arial" w:hAnsi="Arial" w:cs="Arial"/>
        </w:rPr>
        <w:t xml:space="preserve"> </w:t>
      </w:r>
      <w:r w:rsidRPr="00EF27D1">
        <w:rPr>
          <w:rFonts w:ascii="Arial" w:hAnsi="Arial" w:cs="Arial"/>
          <w:highlight w:val="yellow"/>
        </w:rPr>
        <w:t>The study shows that effluents from industries, agricultural run-offs, and untreated sewage play a role in changing the redox potential of river water, influencing levels of dissolved oxygen, metal toxicity, and loss of aquatic biodiversity. The effect is worse in rivers along industrial regions, where redox-active pollutants of high concentration have been identified. Through a focus on the patterns of chemical and industrial waste discharge, the study is set to highlight the negative impacts on water resources and the larger ecological system.</w:t>
      </w:r>
      <w:r w:rsidRPr="00E42A41">
        <w:rPr>
          <w:rFonts w:ascii="Arial" w:hAnsi="Arial" w:cs="Arial"/>
        </w:rPr>
        <w:t xml:space="preserve"> The results accentuate the importance of proper waste management practices, environmental regulations, and public awareness to counter the harmful impacts of industrial pollution and protect the water quality and ecological well-being of the </w:t>
      </w:r>
      <w:proofErr w:type="spellStart"/>
      <w:r w:rsidRPr="00E42A41">
        <w:rPr>
          <w:rFonts w:ascii="Arial" w:hAnsi="Arial" w:cs="Arial"/>
        </w:rPr>
        <w:t>Malwa</w:t>
      </w:r>
      <w:proofErr w:type="spellEnd"/>
      <w:r w:rsidRPr="00E42A41">
        <w:rPr>
          <w:rFonts w:ascii="Arial" w:hAnsi="Arial" w:cs="Arial"/>
        </w:rPr>
        <w:t xml:space="preserve"> region for the coming generations.</w:t>
      </w:r>
    </w:p>
    <w:p w14:paraId="1C58757B" w14:textId="1DFE6D18" w:rsidR="009C39D9" w:rsidRDefault="00C97B58" w:rsidP="00E42A41">
      <w:pPr>
        <w:pStyle w:val="Body"/>
        <w:spacing w:after="0"/>
        <w:rPr>
          <w:rFonts w:ascii="Arial" w:hAnsi="Arial" w:cs="Arial"/>
          <w:i/>
          <w:highlight w:val="yellow"/>
        </w:rPr>
      </w:pPr>
      <w:r w:rsidRPr="00E42A41">
        <w:rPr>
          <w:rFonts w:ascii="Arial" w:hAnsi="Arial" w:cs="Arial"/>
          <w:highlight w:val="yellow"/>
        </w:rPr>
        <w:t>Keywords</w:t>
      </w:r>
      <w:r w:rsidRPr="00CE7547">
        <w:rPr>
          <w:rFonts w:ascii="Arial" w:hAnsi="Arial" w:cs="Arial"/>
          <w:i/>
          <w:highlight w:val="yellow"/>
        </w:rPr>
        <w:t>:</w:t>
      </w:r>
      <w:r w:rsidR="00A7128B" w:rsidRPr="00CE7547">
        <w:rPr>
          <w:rFonts w:ascii="Arial" w:hAnsi="Arial" w:cs="Arial"/>
          <w:i/>
          <w:highlight w:val="yellow"/>
        </w:rPr>
        <w:t xml:space="preserve"> Waste </w:t>
      </w:r>
      <w:r w:rsidR="009C39D9" w:rsidRPr="00CE7547">
        <w:rPr>
          <w:rFonts w:ascii="Arial" w:hAnsi="Arial" w:cs="Arial"/>
          <w:i/>
          <w:highlight w:val="yellow"/>
        </w:rPr>
        <w:t xml:space="preserve">Water, Chemical Waste, Rivers, </w:t>
      </w:r>
      <w:r w:rsidR="00CE7547" w:rsidRPr="00CE7547">
        <w:rPr>
          <w:rFonts w:ascii="Arial" w:hAnsi="Arial" w:cs="Arial"/>
          <w:i/>
          <w:highlight w:val="yellow"/>
        </w:rPr>
        <w:t>Groundwater Quality</w:t>
      </w:r>
    </w:p>
    <w:p w14:paraId="7A88F7F3" w14:textId="739D154B" w:rsidR="00E42A41" w:rsidRDefault="00E42A41" w:rsidP="009C39D9">
      <w:pPr>
        <w:pStyle w:val="Body"/>
        <w:spacing w:after="0"/>
        <w:rPr>
          <w:rFonts w:ascii="Arial" w:hAnsi="Arial" w:cs="Arial"/>
          <w:i/>
        </w:rPr>
      </w:pPr>
    </w:p>
    <w:p w14:paraId="4E715E9D" w14:textId="77777777" w:rsidR="00505F06" w:rsidRPr="00B1157B" w:rsidRDefault="00505F06" w:rsidP="00441B6F">
      <w:pPr>
        <w:pStyle w:val="Body"/>
        <w:spacing w:after="0"/>
        <w:rPr>
          <w:rFonts w:ascii="Arial" w:hAnsi="Arial" w:cs="Arial"/>
        </w:rPr>
      </w:pPr>
    </w:p>
    <w:p w14:paraId="6E478CA4" w14:textId="594798B6"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49EB6717" w14:textId="77777777" w:rsidR="00790ADA" w:rsidRPr="00FB3A86" w:rsidRDefault="00790ADA" w:rsidP="00441B6F">
      <w:pPr>
        <w:pStyle w:val="AbstHead"/>
        <w:spacing w:after="0"/>
        <w:jc w:val="both"/>
        <w:rPr>
          <w:rFonts w:ascii="Arial" w:hAnsi="Arial" w:cs="Arial"/>
        </w:rPr>
      </w:pPr>
    </w:p>
    <w:p w14:paraId="5EE6AA37" w14:textId="69A9B017" w:rsidR="00D14EF8" w:rsidRDefault="00C37696" w:rsidP="00E551DC">
      <w:pPr>
        <w:pStyle w:val="Body"/>
        <w:rPr>
          <w:rFonts w:ascii="Arial" w:eastAsia="Calibri" w:hAnsi="Arial" w:cs="Arial"/>
          <w:szCs w:val="22"/>
          <w:highlight w:val="yellow"/>
        </w:rPr>
      </w:pPr>
      <w:r w:rsidRPr="00E551DC">
        <w:rPr>
          <w:rFonts w:ascii="Arial" w:eastAsia="Calibri" w:hAnsi="Arial" w:cs="Arial"/>
          <w:szCs w:val="22"/>
          <w:highlight w:val="yellow"/>
        </w:rPr>
        <w:t xml:space="preserve">Water is a fundamental ingredient that is both plentiful and valuable. </w:t>
      </w:r>
      <w:r w:rsidR="00EB0149" w:rsidRPr="00E551DC">
        <w:rPr>
          <w:rFonts w:ascii="Arial" w:eastAsia="Calibri" w:hAnsi="Arial" w:cs="Arial"/>
          <w:szCs w:val="22"/>
          <w:highlight w:val="yellow"/>
        </w:rPr>
        <w:t>Water contamination is caused when groundwater runs persist</w:t>
      </w:r>
      <w:r w:rsidR="00251634">
        <w:rPr>
          <w:rFonts w:ascii="Arial" w:eastAsia="Calibri" w:hAnsi="Arial" w:cs="Arial"/>
          <w:szCs w:val="22"/>
          <w:highlight w:val="yellow"/>
        </w:rPr>
        <w:t>ently</w:t>
      </w:r>
      <w:r w:rsidR="00EB0149" w:rsidRPr="00E551DC">
        <w:rPr>
          <w:rFonts w:ascii="Arial" w:eastAsia="Calibri" w:hAnsi="Arial" w:cs="Arial"/>
          <w:szCs w:val="22"/>
          <w:highlight w:val="yellow"/>
        </w:rPr>
        <w:t xml:space="preserve"> to pick up and transport salts, organic pollutants, sewage, and industrial effluents. </w:t>
      </w:r>
      <w:r w:rsidR="00E551DC" w:rsidRPr="00E551DC">
        <w:rPr>
          <w:rFonts w:ascii="Arial" w:eastAsia="Calibri" w:hAnsi="Arial" w:cs="Arial"/>
          <w:szCs w:val="22"/>
          <w:highlight w:val="yellow"/>
        </w:rPr>
        <w:t>Different kinds of industrial activities and disposal procedures produce effluents that may include pollutants at concentrations that are harmful to aquatic life and the quality of receiving waterways</w:t>
      </w:r>
      <w:r w:rsidR="009F0CAD">
        <w:rPr>
          <w:rFonts w:ascii="Arial" w:eastAsia="Calibri" w:hAnsi="Arial" w:cs="Arial"/>
          <w:szCs w:val="22"/>
          <w:highlight w:val="yellow"/>
        </w:rPr>
        <w:t xml:space="preserve"> (</w:t>
      </w:r>
      <w:proofErr w:type="spellStart"/>
      <w:r w:rsidR="009F0CAD" w:rsidRPr="009F0CAD">
        <w:rPr>
          <w:rFonts w:ascii="Arial" w:eastAsia="Calibri" w:hAnsi="Arial" w:cs="Arial"/>
          <w:szCs w:val="22"/>
        </w:rPr>
        <w:t>Chaturwedi</w:t>
      </w:r>
      <w:proofErr w:type="spellEnd"/>
      <w:r w:rsidR="009F0CAD">
        <w:rPr>
          <w:rFonts w:ascii="Arial" w:eastAsia="Calibri" w:hAnsi="Arial" w:cs="Arial"/>
          <w:szCs w:val="22"/>
        </w:rPr>
        <w:t xml:space="preserve"> et al., 2024</w:t>
      </w:r>
      <w:r w:rsidR="005D7D71">
        <w:rPr>
          <w:rFonts w:ascii="Arial" w:eastAsia="Calibri" w:hAnsi="Arial" w:cs="Arial"/>
          <w:szCs w:val="22"/>
        </w:rPr>
        <w:t xml:space="preserve">; </w:t>
      </w:r>
      <w:r w:rsidR="005D7D71" w:rsidRPr="005D7D71">
        <w:rPr>
          <w:rFonts w:ascii="Arial" w:eastAsia="Calibri" w:hAnsi="Arial" w:cs="Arial"/>
          <w:szCs w:val="22"/>
        </w:rPr>
        <w:t>Jahan &amp; Singh,</w:t>
      </w:r>
      <w:r w:rsidR="005D7D71">
        <w:rPr>
          <w:rFonts w:ascii="Arial" w:eastAsia="Calibri" w:hAnsi="Arial" w:cs="Arial"/>
          <w:szCs w:val="22"/>
        </w:rPr>
        <w:t xml:space="preserve"> </w:t>
      </w:r>
      <w:r w:rsidR="005D7D71" w:rsidRPr="005D7D71">
        <w:rPr>
          <w:rFonts w:ascii="Arial" w:eastAsia="Calibri" w:hAnsi="Arial" w:cs="Arial"/>
          <w:szCs w:val="22"/>
        </w:rPr>
        <w:t>2023</w:t>
      </w:r>
      <w:r w:rsidR="009F0CAD">
        <w:rPr>
          <w:rFonts w:ascii="Arial" w:eastAsia="Calibri" w:hAnsi="Arial" w:cs="Arial"/>
          <w:szCs w:val="22"/>
        </w:rPr>
        <w:t>)</w:t>
      </w:r>
      <w:r w:rsidR="00E551DC" w:rsidRPr="00E551DC">
        <w:rPr>
          <w:rFonts w:ascii="Arial" w:eastAsia="Calibri" w:hAnsi="Arial" w:cs="Arial"/>
          <w:szCs w:val="22"/>
          <w:highlight w:val="yellow"/>
        </w:rPr>
        <w:t>.</w:t>
      </w:r>
      <w:r w:rsidR="00E551DC">
        <w:rPr>
          <w:rFonts w:ascii="Arial" w:eastAsia="Calibri" w:hAnsi="Arial" w:cs="Arial"/>
          <w:szCs w:val="22"/>
        </w:rPr>
        <w:t xml:space="preserve"> </w:t>
      </w:r>
      <w:r w:rsidR="00D14EF8" w:rsidRPr="00D26378">
        <w:rPr>
          <w:rFonts w:ascii="Arial" w:eastAsia="Calibri" w:hAnsi="Arial" w:cs="Arial"/>
          <w:szCs w:val="22"/>
        </w:rPr>
        <w:t>Chemical redox waste and industrial waste are major sources of river pollution in India.</w:t>
      </w:r>
      <w:r w:rsidR="00D14EF8" w:rsidRPr="00D14EF8">
        <w:rPr>
          <w:rFonts w:ascii="Arial" w:eastAsia="Calibri" w:hAnsi="Arial" w:cs="Arial"/>
          <w:szCs w:val="22"/>
        </w:rPr>
        <w:t xml:space="preserve"> This problem arises mainly from unregulated industrial growth, poor infrastructure, and a lack of adherence to environmental laws. Industries such as textiles, tanneries, electroplating units, chemical plants, paper mills, and pharmaceuticals release wastewater filled with dangerous chemicals, synthetic dyes, solvents, and heavy metals into rivers. </w:t>
      </w:r>
      <w:r w:rsidR="00D14EF8" w:rsidRPr="00385065">
        <w:rPr>
          <w:rFonts w:ascii="Arial" w:eastAsia="Calibri" w:hAnsi="Arial" w:cs="Arial"/>
          <w:szCs w:val="22"/>
          <w:highlight w:val="yellow"/>
        </w:rPr>
        <w:t>Chemical redox waste specifically affects oxidation-reduction reactions in water, creating harmful by-products and making water chemically unstable</w:t>
      </w:r>
      <w:r w:rsidR="00920CA7" w:rsidRPr="00385065">
        <w:rPr>
          <w:rFonts w:ascii="Arial" w:eastAsia="Calibri" w:hAnsi="Arial" w:cs="Arial"/>
          <w:szCs w:val="22"/>
          <w:highlight w:val="yellow"/>
        </w:rPr>
        <w:t xml:space="preserve"> (</w:t>
      </w:r>
      <w:proofErr w:type="spellStart"/>
      <w:r w:rsidR="00920CA7" w:rsidRPr="00385065">
        <w:rPr>
          <w:rFonts w:ascii="Arial" w:eastAsia="Calibri" w:hAnsi="Arial" w:cs="Arial"/>
          <w:szCs w:val="22"/>
          <w:highlight w:val="yellow"/>
        </w:rPr>
        <w:t>Savchyna</w:t>
      </w:r>
      <w:proofErr w:type="spellEnd"/>
      <w:r w:rsidR="00920CA7" w:rsidRPr="00385065">
        <w:rPr>
          <w:rFonts w:ascii="Arial" w:eastAsia="Calibri" w:hAnsi="Arial" w:cs="Arial"/>
          <w:szCs w:val="22"/>
          <w:highlight w:val="yellow"/>
        </w:rPr>
        <w:t xml:space="preserve"> et al., 2024)</w:t>
      </w:r>
      <w:r w:rsidR="00D14EF8" w:rsidRPr="00385065">
        <w:rPr>
          <w:rFonts w:ascii="Arial" w:eastAsia="Calibri" w:hAnsi="Arial" w:cs="Arial"/>
          <w:szCs w:val="22"/>
          <w:highlight w:val="yellow"/>
        </w:rPr>
        <w:t>.</w:t>
      </w:r>
      <w:r w:rsidR="00D14EF8" w:rsidRPr="00D14EF8">
        <w:rPr>
          <w:rFonts w:ascii="Arial" w:eastAsia="Calibri" w:hAnsi="Arial" w:cs="Arial"/>
          <w:szCs w:val="22"/>
        </w:rPr>
        <w:t xml:space="preserve"> Rivers like the Sutlej and the northern Indian stretch of the Ghaggar are significant recipients of this waste. This has led to a severe decline in water quality. The ongoing release of untreated waste boosts biochemical oxygen demand (BOD) and chemical oxygen demand (COD), which lowers dissolved oxygen levels and makes river water unfriendly to aquati</w:t>
      </w:r>
      <w:r w:rsidR="00D14EF8" w:rsidRPr="00D75325">
        <w:rPr>
          <w:rFonts w:ascii="Arial" w:eastAsia="Calibri" w:hAnsi="Arial" w:cs="Arial"/>
          <w:szCs w:val="22"/>
          <w:highlight w:val="yellow"/>
        </w:rPr>
        <w:t>c life</w:t>
      </w:r>
      <w:r w:rsidR="00D75325" w:rsidRPr="00D75325">
        <w:rPr>
          <w:rFonts w:ascii="Arial" w:eastAsia="Calibri" w:hAnsi="Arial" w:cs="Arial"/>
          <w:szCs w:val="22"/>
          <w:highlight w:val="yellow"/>
        </w:rPr>
        <w:t xml:space="preserve"> (Sinha, 2024)</w:t>
      </w:r>
      <w:r w:rsidR="00D14EF8" w:rsidRPr="00D75325">
        <w:rPr>
          <w:rFonts w:ascii="Arial" w:eastAsia="Calibri" w:hAnsi="Arial" w:cs="Arial"/>
          <w:szCs w:val="22"/>
          <w:highlight w:val="yellow"/>
        </w:rPr>
        <w:t>.</w:t>
      </w:r>
    </w:p>
    <w:p w14:paraId="5D066768" w14:textId="3969685F" w:rsidR="00B23E61" w:rsidRDefault="00C141E9" w:rsidP="00D14EF8">
      <w:pPr>
        <w:pStyle w:val="Body"/>
        <w:rPr>
          <w:rFonts w:ascii="Arial" w:eastAsia="Calibri" w:hAnsi="Arial" w:cs="Arial"/>
          <w:szCs w:val="22"/>
          <w:highlight w:val="yellow"/>
        </w:rPr>
      </w:pPr>
      <w:r w:rsidRPr="00C141E9">
        <w:rPr>
          <w:rFonts w:ascii="Arial" w:eastAsia="Calibri" w:hAnsi="Arial" w:cs="Arial"/>
          <w:szCs w:val="22"/>
          <w:highlight w:val="yellow"/>
        </w:rPr>
        <w:t xml:space="preserve">The contamination of surface water arises from various sources, classified into point and non-point sources. Point sources are specific, identifiable origins of pollution that release pollutants directly into water bodies through pipes or channels, allowing for easier identification and management, e.g., industrial discharges, sewage treatment plants, and landfills. However, non-point sources originate from widespread activities across expansive areas and present challenges due to </w:t>
      </w:r>
      <w:r w:rsidR="00251634">
        <w:rPr>
          <w:rFonts w:ascii="Arial" w:eastAsia="Calibri" w:hAnsi="Arial" w:cs="Arial"/>
          <w:szCs w:val="22"/>
          <w:highlight w:val="yellow"/>
        </w:rPr>
        <w:t>their</w:t>
      </w:r>
      <w:r w:rsidR="00251634" w:rsidRPr="00C141E9">
        <w:rPr>
          <w:rFonts w:ascii="Arial" w:eastAsia="Calibri" w:hAnsi="Arial" w:cs="Arial"/>
          <w:szCs w:val="22"/>
          <w:highlight w:val="yellow"/>
        </w:rPr>
        <w:t xml:space="preserve"> </w:t>
      </w:r>
      <w:r w:rsidRPr="00C141E9">
        <w:rPr>
          <w:rFonts w:ascii="Arial" w:eastAsia="Calibri" w:hAnsi="Arial" w:cs="Arial"/>
          <w:szCs w:val="22"/>
          <w:highlight w:val="yellow"/>
        </w:rPr>
        <w:t>diffuse nature and multiple pathways of contamination, e.g., agricultural runoff, urban storm water runoff, and atmospheric deposition</w:t>
      </w:r>
      <w:r w:rsidR="00C86708">
        <w:rPr>
          <w:rFonts w:ascii="Arial" w:eastAsia="Calibri" w:hAnsi="Arial" w:cs="Arial"/>
          <w:szCs w:val="22"/>
          <w:highlight w:val="yellow"/>
        </w:rPr>
        <w:t xml:space="preserve"> (</w:t>
      </w:r>
      <w:r w:rsidR="00C86708" w:rsidRPr="00C86708">
        <w:rPr>
          <w:rFonts w:ascii="Arial" w:eastAsia="Calibri" w:hAnsi="Arial" w:cs="Arial"/>
          <w:szCs w:val="22"/>
        </w:rPr>
        <w:t>Singh</w:t>
      </w:r>
      <w:r w:rsidR="00C86708">
        <w:rPr>
          <w:rFonts w:ascii="Arial" w:eastAsia="Calibri" w:hAnsi="Arial" w:cs="Arial"/>
          <w:szCs w:val="22"/>
        </w:rPr>
        <w:t xml:space="preserve"> et al., 2024</w:t>
      </w:r>
      <w:r w:rsidR="00327589">
        <w:rPr>
          <w:rFonts w:ascii="Arial" w:eastAsia="Calibri" w:hAnsi="Arial" w:cs="Arial"/>
          <w:szCs w:val="22"/>
        </w:rPr>
        <w:t xml:space="preserve">; </w:t>
      </w:r>
      <w:proofErr w:type="spellStart"/>
      <w:r w:rsidR="00327589" w:rsidRPr="00327589">
        <w:rPr>
          <w:rFonts w:ascii="Arial" w:eastAsia="Calibri" w:hAnsi="Arial" w:cs="Arial"/>
          <w:szCs w:val="22"/>
        </w:rPr>
        <w:t>Ebuete</w:t>
      </w:r>
      <w:proofErr w:type="spellEnd"/>
      <w:r w:rsidR="00327589">
        <w:rPr>
          <w:rFonts w:ascii="Arial" w:eastAsia="Calibri" w:hAnsi="Arial" w:cs="Arial"/>
          <w:szCs w:val="22"/>
        </w:rPr>
        <w:t xml:space="preserve"> et al., 2019</w:t>
      </w:r>
      <w:r w:rsidR="00C86708">
        <w:rPr>
          <w:rFonts w:ascii="Arial" w:eastAsia="Calibri" w:hAnsi="Arial" w:cs="Arial"/>
          <w:szCs w:val="22"/>
        </w:rPr>
        <w:t>)</w:t>
      </w:r>
      <w:r w:rsidRPr="00C141E9">
        <w:rPr>
          <w:rFonts w:ascii="Arial" w:eastAsia="Calibri" w:hAnsi="Arial" w:cs="Arial"/>
          <w:szCs w:val="22"/>
          <w:highlight w:val="yellow"/>
        </w:rPr>
        <w:t>.</w:t>
      </w:r>
      <w:r w:rsidR="00E0296F">
        <w:rPr>
          <w:rFonts w:ascii="Arial" w:eastAsia="Calibri" w:hAnsi="Arial" w:cs="Arial"/>
          <w:szCs w:val="22"/>
          <w:highlight w:val="yellow"/>
        </w:rPr>
        <w:t xml:space="preserve"> </w:t>
      </w:r>
    </w:p>
    <w:p w14:paraId="390251C5" w14:textId="54EB2C11" w:rsidR="00D14EF8" w:rsidRPr="00D14EF8" w:rsidRDefault="00D14EF8" w:rsidP="00D14EF8">
      <w:pPr>
        <w:pStyle w:val="Body"/>
        <w:rPr>
          <w:rFonts w:ascii="Arial" w:eastAsia="Calibri" w:hAnsi="Arial" w:cs="Arial"/>
          <w:szCs w:val="22"/>
        </w:rPr>
      </w:pPr>
      <w:r w:rsidRPr="00D14EF8">
        <w:rPr>
          <w:rFonts w:ascii="Arial" w:eastAsia="Calibri" w:hAnsi="Arial" w:cs="Arial"/>
          <w:szCs w:val="22"/>
        </w:rPr>
        <w:t xml:space="preserve">The long-term effects of industrial pollution go beyond immediate toxicity. They can cause irreversible harm to river ecosystems. Heavy metals, including chromium, cadmium, lead, mercury, and arsenic, can stay in the environment for decades. They build up in sediment and get into aquatic food webs. Prolonged exposure to these pollutants negatively </w:t>
      </w:r>
      <w:r w:rsidRPr="00D14EF8">
        <w:rPr>
          <w:rFonts w:ascii="Arial" w:eastAsia="Calibri" w:hAnsi="Arial" w:cs="Arial"/>
          <w:szCs w:val="22"/>
        </w:rPr>
        <w:lastRenderedPageBreak/>
        <w:t>impacts fish growth, enzyme activity, reproductive health, and immune systems, causing genetic mutations and deformities. The decline of key species disrupts the ecological balance, leading to algal blooms, growth of invasive species, and decreased ecosystem resilience. In severe cases, rivers lose their natural ability to recover, turning into lifeless channels that can no longer support biodiversity or provide essential ecosystem services</w:t>
      </w:r>
      <w:r w:rsidR="003057AB">
        <w:rPr>
          <w:rFonts w:ascii="Arial" w:eastAsia="Calibri" w:hAnsi="Arial" w:cs="Arial"/>
          <w:szCs w:val="22"/>
        </w:rPr>
        <w:t xml:space="preserve"> (</w:t>
      </w:r>
      <w:proofErr w:type="spellStart"/>
      <w:r w:rsidR="003057AB" w:rsidRPr="003057AB">
        <w:rPr>
          <w:rFonts w:ascii="Arial" w:eastAsia="Calibri" w:hAnsi="Arial" w:cs="Arial"/>
          <w:szCs w:val="22"/>
        </w:rPr>
        <w:t>Briffa</w:t>
      </w:r>
      <w:proofErr w:type="spellEnd"/>
      <w:r w:rsidR="003057AB">
        <w:rPr>
          <w:rFonts w:ascii="Arial" w:eastAsia="Calibri" w:hAnsi="Arial" w:cs="Arial"/>
          <w:szCs w:val="22"/>
        </w:rPr>
        <w:t xml:space="preserve"> et al., 2020)</w:t>
      </w:r>
      <w:r w:rsidRPr="00D14EF8">
        <w:rPr>
          <w:rFonts w:ascii="Arial" w:eastAsia="Calibri" w:hAnsi="Arial" w:cs="Arial"/>
          <w:szCs w:val="22"/>
        </w:rPr>
        <w:t>.</w:t>
      </w:r>
    </w:p>
    <w:p w14:paraId="2B678163" w14:textId="77777777" w:rsidR="00D14EF8" w:rsidRPr="00D14EF8" w:rsidRDefault="00D14EF8" w:rsidP="00D14EF8">
      <w:pPr>
        <w:pStyle w:val="Body"/>
        <w:rPr>
          <w:rFonts w:ascii="Arial" w:eastAsia="Calibri" w:hAnsi="Arial" w:cs="Arial"/>
          <w:szCs w:val="22"/>
        </w:rPr>
      </w:pPr>
      <w:r w:rsidRPr="00D14EF8">
        <w:rPr>
          <w:rFonts w:ascii="Arial" w:eastAsia="Calibri" w:hAnsi="Arial" w:cs="Arial"/>
          <w:szCs w:val="22"/>
        </w:rPr>
        <w:t>From a human health viewpoint, industrial water pollution poses serious risks that can affect multiple generations. Communities near polluted rivers often rely on this water for their daily needs due to a lack of alternatives. Chronic exposure to contaminated water from drinking, bathing, and agriculture leads to toxin accumulation in the body. Heavy metal poisoning can result in neurological issues, liver and kidney damage, hormonal disruptions, reproductive problems, and developmental delays in children. Crops irrigated with polluted river water take up toxic substances, introducing contaminants into the human food chain and raising long-term health risks. Additionally, polluted rivers facilitate the spread of waterborne diseases, which puts even more strain on public health systems.</w:t>
      </w:r>
    </w:p>
    <w:p w14:paraId="2AA60C61" w14:textId="77777777" w:rsidR="00961C38" w:rsidRDefault="00D14EF8" w:rsidP="00D14EF8">
      <w:pPr>
        <w:pStyle w:val="Body"/>
      </w:pPr>
      <w:r w:rsidRPr="00D14EF8">
        <w:rPr>
          <w:rFonts w:ascii="Arial" w:eastAsia="Calibri" w:hAnsi="Arial" w:cs="Arial"/>
          <w:szCs w:val="22"/>
        </w:rPr>
        <w:t>Regulatory and institutional issues significantly impede the effective management of industrial and chemical redox waste in India. Although there are comprehensive environmental laws, their enforcement is often weak due to limited monitoring resources, insufficient staff, outdated testing methods, and poor cooperation among regulatory bodies. Many industries avoid using effluent treatment plants to save money, and illegal dumping at night or during monsoon season is common. The lack of real-time water quality monitoring and transparent reporting adds to the challenges of controlling pollution. Addressing these issues requires stricter enforcement of current laws and policy changes that encourage cleaner production methods, zero-liquid discharge systems, and circular economy strategies. Promoting accountability in industry, strengthening pollution control boards, investing in better wastewater treatment technologies, and increasing community involvement are vital steps needed to restore river health and secure sustainable water resources for future generations.</w:t>
      </w:r>
      <w:r w:rsidR="007A2DC0" w:rsidRPr="007A2DC0">
        <w:t xml:space="preserve"> </w:t>
      </w:r>
    </w:p>
    <w:p w14:paraId="1D81E787" w14:textId="4B0F7270" w:rsidR="009C39D9" w:rsidRDefault="007A2DC0" w:rsidP="00D14EF8">
      <w:pPr>
        <w:pStyle w:val="Body"/>
        <w:rPr>
          <w:rFonts w:ascii="Arial" w:eastAsia="Calibri" w:hAnsi="Arial" w:cs="Arial"/>
          <w:szCs w:val="22"/>
        </w:rPr>
      </w:pPr>
      <w:r w:rsidRPr="007A2DC0">
        <w:rPr>
          <w:rFonts w:ascii="Arial" w:eastAsia="Calibri" w:hAnsi="Arial" w:cs="Arial"/>
          <w:szCs w:val="22"/>
          <w:highlight w:val="yellow"/>
        </w:rPr>
        <w:t>The objective of this study is to investigate the influence of chemical redox waste and industrial waste on the water quality of rivers and groundwater in Bathinda, Punjab, India, with a focus on identifying the extent of pollution, major pollutants, and their environmental and health implications.</w:t>
      </w:r>
    </w:p>
    <w:p w14:paraId="52EEC261" w14:textId="292BD8C8" w:rsidR="00790ADA" w:rsidRPr="00FB3A86" w:rsidRDefault="00790ADA" w:rsidP="009C39D9">
      <w:pPr>
        <w:pStyle w:val="Body"/>
        <w:spacing w:after="0"/>
        <w:rPr>
          <w:rFonts w:ascii="Arial" w:hAnsi="Arial" w:cs="Arial"/>
        </w:rPr>
      </w:pPr>
    </w:p>
    <w:p w14:paraId="2CA3D762" w14:textId="7AB0F553" w:rsidR="007F7B32" w:rsidRDefault="00902823" w:rsidP="00441B6F">
      <w:pPr>
        <w:pStyle w:val="AbstHead"/>
        <w:spacing w:after="0"/>
        <w:jc w:val="both"/>
        <w:rPr>
          <w:rFonts w:ascii="Arial" w:hAnsi="Arial" w:cs="Arial"/>
        </w:rPr>
      </w:pPr>
      <w:r>
        <w:rPr>
          <w:rFonts w:ascii="Arial" w:hAnsi="Arial" w:cs="Arial"/>
        </w:rPr>
        <w:t xml:space="preserve">2. </w:t>
      </w:r>
      <w:r w:rsidR="009C39D9">
        <w:rPr>
          <w:rFonts w:ascii="Arial" w:hAnsi="Arial" w:cs="Arial"/>
        </w:rPr>
        <w:t>LITERATURE REVIEW</w:t>
      </w:r>
      <w:r w:rsidR="007F7B32">
        <w:rPr>
          <w:rFonts w:ascii="Arial" w:hAnsi="Arial" w:cs="Arial"/>
        </w:rPr>
        <w:t xml:space="preserve"> </w:t>
      </w:r>
    </w:p>
    <w:p w14:paraId="248AA3C5" w14:textId="77777777" w:rsidR="00790ADA" w:rsidRPr="00FB3A86" w:rsidRDefault="00790ADA" w:rsidP="00441B6F">
      <w:pPr>
        <w:pStyle w:val="AbstHead"/>
        <w:spacing w:after="0"/>
        <w:jc w:val="both"/>
        <w:rPr>
          <w:rFonts w:ascii="Arial" w:hAnsi="Arial" w:cs="Arial"/>
        </w:rPr>
      </w:pPr>
    </w:p>
    <w:p w14:paraId="4509AB88" w14:textId="1BD5D690" w:rsidR="009C39D9" w:rsidRPr="009C39D9" w:rsidRDefault="009C39D9" w:rsidP="009C39D9">
      <w:pPr>
        <w:pStyle w:val="Body"/>
        <w:spacing w:after="0"/>
        <w:rPr>
          <w:rFonts w:ascii="Arial" w:eastAsia="Calibri" w:hAnsi="Arial" w:cs="Arial"/>
          <w:szCs w:val="22"/>
        </w:rPr>
      </w:pPr>
      <w:r w:rsidRPr="009C39D9">
        <w:rPr>
          <w:rFonts w:ascii="Arial" w:eastAsia="Calibri" w:hAnsi="Arial" w:cs="Arial"/>
          <w:szCs w:val="22"/>
        </w:rPr>
        <w:t xml:space="preserve">The influence of chemical redox waste and industrial effluents on rivers and groundwater in Bathinda presents significant environmental and health challenges. Rapid </w:t>
      </w:r>
      <w:proofErr w:type="spellStart"/>
      <w:r w:rsidR="00251634" w:rsidRPr="00C51F4C">
        <w:rPr>
          <w:rFonts w:ascii="Arial" w:eastAsia="Calibri" w:hAnsi="Arial" w:cs="Arial"/>
          <w:szCs w:val="22"/>
          <w:highlight w:val="yellow"/>
        </w:rPr>
        <w:t>industrialisation</w:t>
      </w:r>
      <w:proofErr w:type="spellEnd"/>
      <w:r w:rsidR="00251634" w:rsidRPr="00C51F4C">
        <w:rPr>
          <w:rFonts w:ascii="Arial" w:eastAsia="Calibri" w:hAnsi="Arial" w:cs="Arial"/>
          <w:szCs w:val="22"/>
          <w:highlight w:val="yellow"/>
        </w:rPr>
        <w:t xml:space="preserve"> </w:t>
      </w:r>
      <w:r w:rsidRPr="00C51F4C">
        <w:rPr>
          <w:rFonts w:ascii="Arial" w:eastAsia="Calibri" w:hAnsi="Arial" w:cs="Arial"/>
          <w:szCs w:val="22"/>
          <w:highlight w:val="yellow"/>
        </w:rPr>
        <w:t>has led to</w:t>
      </w:r>
      <w:r w:rsidRPr="009C39D9">
        <w:rPr>
          <w:rFonts w:ascii="Arial" w:eastAsia="Calibri" w:hAnsi="Arial" w:cs="Arial"/>
          <w:szCs w:val="22"/>
        </w:rPr>
        <w:t xml:space="preserve"> the introduction of heavy metals and other pollutants into local water bodies, altering redox conditions that affect the mobility and toxicity of these contaminants. Studies indicate that rivers like the Ghaggar are heavily impacted, with increased levels of pollutants disrupting aquatic ecosystems and microbial communities. Groundwater, a vital resource for local communities, is also at risk, as contaminants can leach into aquifers, posing serious health risks such as neurological disorders and increased cancer rates. Effective remediation strategies, including stricter regulations on industrial discharges and the promotion of sustainable practices, are essential to mitigate these impacts and protect water quality in the region. Continued research and monitoring are crucial for safeguarding public health and ensuring the sustainability of water resources in Bathinda.</w:t>
      </w:r>
    </w:p>
    <w:p w14:paraId="1F0663C3" w14:textId="77777777" w:rsidR="009C39D9" w:rsidRPr="009C39D9" w:rsidRDefault="009C39D9" w:rsidP="009C39D9">
      <w:pPr>
        <w:pStyle w:val="Body"/>
        <w:rPr>
          <w:rFonts w:ascii="Arial" w:eastAsia="Calibri" w:hAnsi="Arial" w:cs="Arial"/>
          <w:szCs w:val="22"/>
        </w:rPr>
      </w:pPr>
    </w:p>
    <w:p w14:paraId="532E0422" w14:textId="77777777" w:rsidR="009C39D9" w:rsidRPr="009C39D9" w:rsidRDefault="009C39D9" w:rsidP="009C39D9">
      <w:pPr>
        <w:pStyle w:val="Body"/>
        <w:numPr>
          <w:ilvl w:val="1"/>
          <w:numId w:val="31"/>
        </w:numPr>
        <w:rPr>
          <w:rFonts w:ascii="Arial" w:eastAsia="Calibri" w:hAnsi="Arial" w:cs="Arial"/>
          <w:b/>
          <w:bCs/>
          <w:szCs w:val="22"/>
        </w:rPr>
      </w:pPr>
      <w:r w:rsidRPr="009C39D9">
        <w:rPr>
          <w:rFonts w:ascii="Arial" w:eastAsia="Calibri" w:hAnsi="Arial" w:cs="Arial"/>
          <w:b/>
          <w:bCs/>
          <w:szCs w:val="22"/>
        </w:rPr>
        <w:t>Types of Chemical Redox Waste</w:t>
      </w:r>
    </w:p>
    <w:p w14:paraId="27617374" w14:textId="77777777" w:rsidR="009C39D9" w:rsidRPr="009C39D9" w:rsidRDefault="009C39D9" w:rsidP="009C39D9">
      <w:pPr>
        <w:pStyle w:val="Body"/>
        <w:numPr>
          <w:ilvl w:val="0"/>
          <w:numId w:val="33"/>
        </w:numPr>
        <w:rPr>
          <w:rFonts w:ascii="Arial" w:eastAsia="Calibri" w:hAnsi="Arial" w:cs="Arial"/>
          <w:b/>
          <w:bCs/>
          <w:szCs w:val="22"/>
        </w:rPr>
      </w:pPr>
      <w:r w:rsidRPr="009C39D9">
        <w:rPr>
          <w:rFonts w:ascii="Arial" w:eastAsia="Calibri" w:hAnsi="Arial" w:cs="Arial"/>
          <w:b/>
          <w:bCs/>
          <w:szCs w:val="22"/>
        </w:rPr>
        <w:t>Industrial Redox Waste</w:t>
      </w:r>
    </w:p>
    <w:p w14:paraId="60970095" w14:textId="77777777" w:rsidR="009C39D9" w:rsidRPr="009C39D9" w:rsidRDefault="009C39D9" w:rsidP="009C39D9">
      <w:pPr>
        <w:pStyle w:val="Body"/>
        <w:rPr>
          <w:rFonts w:ascii="Arial" w:eastAsia="Calibri" w:hAnsi="Arial" w:cs="Arial"/>
          <w:szCs w:val="22"/>
        </w:rPr>
      </w:pPr>
    </w:p>
    <w:p w14:paraId="1BFE2CFF" w14:textId="759518D1" w:rsidR="009C39D9" w:rsidRPr="009C39D9" w:rsidRDefault="009C39D9" w:rsidP="009C39D9">
      <w:pPr>
        <w:pStyle w:val="Body"/>
        <w:rPr>
          <w:rFonts w:ascii="Arial" w:eastAsia="Calibri" w:hAnsi="Arial" w:cs="Arial"/>
          <w:szCs w:val="22"/>
        </w:rPr>
      </w:pPr>
      <w:r w:rsidRPr="009C39D9">
        <w:rPr>
          <w:rFonts w:ascii="Arial" w:eastAsia="Calibri" w:hAnsi="Arial" w:cs="Arial"/>
          <w:szCs w:val="22"/>
        </w:rPr>
        <w:t>Metal-containing waste: Comprises waste containing metals such as chromium (Cr³</w:t>
      </w:r>
      <w:r w:rsidRPr="009C39D9">
        <w:rPr>
          <w:rFonts w:ascii="Cambria Math" w:eastAsia="Calibri" w:hAnsi="Cambria Math" w:cs="Cambria Math"/>
          <w:szCs w:val="22"/>
        </w:rPr>
        <w:t>⁺</w:t>
      </w:r>
      <w:r w:rsidRPr="009C39D9">
        <w:rPr>
          <w:rFonts w:ascii="Arial" w:eastAsia="Calibri" w:hAnsi="Arial" w:cs="Arial"/>
          <w:szCs w:val="22"/>
        </w:rPr>
        <w:t>/Cr⁶</w:t>
      </w:r>
      <w:r w:rsidRPr="009C39D9">
        <w:rPr>
          <w:rFonts w:ascii="Cambria Math" w:eastAsia="Calibri" w:hAnsi="Cambria Math" w:cs="Cambria Math"/>
          <w:szCs w:val="22"/>
        </w:rPr>
        <w:t>⁺</w:t>
      </w:r>
      <w:r w:rsidRPr="009C39D9">
        <w:rPr>
          <w:rFonts w:ascii="Arial" w:eastAsia="Calibri" w:hAnsi="Arial" w:cs="Arial"/>
          <w:szCs w:val="22"/>
        </w:rPr>
        <w:t>), iron (Fe²</w:t>
      </w:r>
      <w:r w:rsidRPr="009C39D9">
        <w:rPr>
          <w:rFonts w:ascii="Cambria Math" w:eastAsia="Calibri" w:hAnsi="Cambria Math" w:cs="Cambria Math"/>
          <w:szCs w:val="22"/>
        </w:rPr>
        <w:t>⁺</w:t>
      </w:r>
      <w:r w:rsidRPr="009C39D9">
        <w:rPr>
          <w:rFonts w:ascii="Arial" w:eastAsia="Calibri" w:hAnsi="Arial" w:cs="Arial"/>
          <w:szCs w:val="22"/>
        </w:rPr>
        <w:t>/Fe³</w:t>
      </w:r>
      <w:r w:rsidRPr="009C39D9">
        <w:rPr>
          <w:rFonts w:ascii="Cambria Math" w:eastAsia="Calibri" w:hAnsi="Cambria Math" w:cs="Cambria Math"/>
          <w:szCs w:val="22"/>
        </w:rPr>
        <w:t>⁺</w:t>
      </w:r>
      <w:r w:rsidRPr="009C39D9">
        <w:rPr>
          <w:rFonts w:ascii="Arial" w:eastAsia="Calibri" w:hAnsi="Arial" w:cs="Arial"/>
          <w:szCs w:val="22"/>
        </w:rPr>
        <w:t>), and copper (Cu</w:t>
      </w:r>
      <w:r w:rsidRPr="009C39D9">
        <w:rPr>
          <w:rFonts w:ascii="Cambria Math" w:eastAsia="Calibri" w:hAnsi="Cambria Math" w:cs="Cambria Math"/>
          <w:szCs w:val="22"/>
        </w:rPr>
        <w:t>⁺</w:t>
      </w:r>
      <w:r w:rsidRPr="009C39D9">
        <w:rPr>
          <w:rFonts w:ascii="Arial" w:eastAsia="Calibri" w:hAnsi="Arial" w:cs="Arial"/>
          <w:szCs w:val="22"/>
        </w:rPr>
        <w:t>/Cu²</w:t>
      </w:r>
      <w:r w:rsidRPr="009C39D9">
        <w:rPr>
          <w:rFonts w:ascii="Cambria Math" w:eastAsia="Calibri" w:hAnsi="Cambria Math" w:cs="Cambria Math"/>
          <w:szCs w:val="22"/>
        </w:rPr>
        <w:t>⁺</w:t>
      </w:r>
      <w:r w:rsidRPr="009C39D9">
        <w:rPr>
          <w:rFonts w:ascii="Arial" w:eastAsia="Calibri" w:hAnsi="Arial" w:cs="Arial"/>
          <w:szCs w:val="22"/>
        </w:rPr>
        <w:t xml:space="preserve">). Chemical manufacturing waste: Wastes from acid, alkali, and </w:t>
      </w:r>
      <w:proofErr w:type="spellStart"/>
      <w:r w:rsidR="00251634" w:rsidRPr="00C51F4C">
        <w:rPr>
          <w:rFonts w:ascii="Arial" w:eastAsia="Calibri" w:hAnsi="Arial" w:cs="Arial"/>
          <w:szCs w:val="22"/>
          <w:highlight w:val="yellow"/>
        </w:rPr>
        <w:t>oxidising</w:t>
      </w:r>
      <w:proofErr w:type="spellEnd"/>
      <w:r w:rsidRPr="00C51F4C">
        <w:rPr>
          <w:rFonts w:ascii="Arial" w:eastAsia="Calibri" w:hAnsi="Arial" w:cs="Arial"/>
          <w:szCs w:val="22"/>
          <w:highlight w:val="yellow"/>
        </w:rPr>
        <w:t>/reducing</w:t>
      </w:r>
      <w:r w:rsidRPr="009C39D9">
        <w:rPr>
          <w:rFonts w:ascii="Arial" w:eastAsia="Calibri" w:hAnsi="Arial" w:cs="Arial"/>
          <w:szCs w:val="22"/>
        </w:rPr>
        <w:t xml:space="preserve"> agents-producing industries (e.g., sodium hypochlorite, hydrogen peroxide).</w:t>
      </w:r>
    </w:p>
    <w:p w14:paraId="02CB5C05" w14:textId="77777777" w:rsidR="009C39D9" w:rsidRPr="009C39D9" w:rsidRDefault="009C39D9" w:rsidP="009C39D9">
      <w:pPr>
        <w:pStyle w:val="Body"/>
        <w:numPr>
          <w:ilvl w:val="0"/>
          <w:numId w:val="33"/>
        </w:numPr>
        <w:rPr>
          <w:rFonts w:ascii="Arial" w:eastAsia="Calibri" w:hAnsi="Arial" w:cs="Arial"/>
          <w:b/>
          <w:bCs/>
          <w:szCs w:val="22"/>
        </w:rPr>
      </w:pPr>
      <w:r w:rsidRPr="009C39D9">
        <w:rPr>
          <w:rFonts w:ascii="Arial" w:eastAsia="Calibri" w:hAnsi="Arial" w:cs="Arial"/>
          <w:b/>
          <w:bCs/>
          <w:szCs w:val="22"/>
        </w:rPr>
        <w:t>Organic Redox Waste</w:t>
      </w:r>
    </w:p>
    <w:p w14:paraId="642BB9DE" w14:textId="73E60734" w:rsidR="009C39D9" w:rsidRPr="009C39D9" w:rsidRDefault="009C39D9" w:rsidP="009C39D9">
      <w:pPr>
        <w:pStyle w:val="Body"/>
        <w:rPr>
          <w:rFonts w:ascii="Arial" w:eastAsia="Calibri" w:hAnsi="Arial" w:cs="Arial"/>
          <w:szCs w:val="22"/>
        </w:rPr>
      </w:pPr>
      <w:r w:rsidRPr="009C39D9">
        <w:rPr>
          <w:rFonts w:ascii="Arial" w:eastAsia="Calibri" w:hAnsi="Arial" w:cs="Arial"/>
          <w:szCs w:val="22"/>
        </w:rPr>
        <w:t xml:space="preserve">Petroleum and hydrocarbon waste: </w:t>
      </w:r>
      <w:proofErr w:type="spellStart"/>
      <w:r w:rsidR="00251634" w:rsidRPr="00C51F4C">
        <w:rPr>
          <w:rFonts w:ascii="Arial" w:eastAsia="Calibri" w:hAnsi="Arial" w:cs="Arial"/>
          <w:szCs w:val="22"/>
          <w:highlight w:val="yellow"/>
        </w:rPr>
        <w:t>Oxidised</w:t>
      </w:r>
      <w:proofErr w:type="spellEnd"/>
      <w:r w:rsidR="00251634" w:rsidRPr="00C51F4C">
        <w:rPr>
          <w:rFonts w:ascii="Arial" w:eastAsia="Calibri" w:hAnsi="Arial" w:cs="Arial"/>
          <w:szCs w:val="22"/>
          <w:highlight w:val="yellow"/>
        </w:rPr>
        <w:t xml:space="preserve"> </w:t>
      </w:r>
      <w:r w:rsidRPr="00C51F4C">
        <w:rPr>
          <w:rFonts w:ascii="Arial" w:eastAsia="Calibri" w:hAnsi="Arial" w:cs="Arial"/>
          <w:szCs w:val="22"/>
          <w:highlight w:val="yellow"/>
        </w:rPr>
        <w:t>hyd</w:t>
      </w:r>
      <w:r w:rsidRPr="009C39D9">
        <w:rPr>
          <w:rFonts w:ascii="Arial" w:eastAsia="Calibri" w:hAnsi="Arial" w:cs="Arial"/>
          <w:szCs w:val="22"/>
        </w:rPr>
        <w:t>rocarbons, used oils, and organic solvents capable of redox reactions. Pharmaceutical waste: Certain drug production processes produce waste containing active redox compounds.</w:t>
      </w:r>
    </w:p>
    <w:p w14:paraId="4A90B950" w14:textId="77777777" w:rsidR="009C39D9" w:rsidRPr="009C39D9" w:rsidRDefault="009C39D9" w:rsidP="009C39D9">
      <w:pPr>
        <w:pStyle w:val="Body"/>
        <w:numPr>
          <w:ilvl w:val="0"/>
          <w:numId w:val="33"/>
        </w:numPr>
        <w:rPr>
          <w:rFonts w:ascii="Arial" w:eastAsia="Calibri" w:hAnsi="Arial" w:cs="Arial"/>
          <w:b/>
          <w:bCs/>
          <w:szCs w:val="22"/>
        </w:rPr>
      </w:pPr>
      <w:r w:rsidRPr="009C39D9">
        <w:rPr>
          <w:rFonts w:ascii="Arial" w:eastAsia="Calibri" w:hAnsi="Arial" w:cs="Arial"/>
          <w:b/>
          <w:bCs/>
          <w:szCs w:val="22"/>
        </w:rPr>
        <w:t>Biological and Agricultural Redox Waste</w:t>
      </w:r>
    </w:p>
    <w:p w14:paraId="2D220276" w14:textId="77777777" w:rsidR="009C39D9" w:rsidRPr="009C39D9" w:rsidRDefault="009C39D9" w:rsidP="009C39D9">
      <w:pPr>
        <w:pStyle w:val="Body"/>
        <w:rPr>
          <w:rFonts w:ascii="Arial" w:eastAsia="Calibri" w:hAnsi="Arial" w:cs="Arial"/>
          <w:b/>
          <w:bCs/>
          <w:szCs w:val="22"/>
        </w:rPr>
      </w:pPr>
    </w:p>
    <w:p w14:paraId="0CC53EE3" w14:textId="77777777" w:rsidR="009C39D9" w:rsidRPr="009C39D9" w:rsidRDefault="009C39D9" w:rsidP="009C39D9">
      <w:pPr>
        <w:pStyle w:val="Body"/>
        <w:rPr>
          <w:rFonts w:ascii="Arial" w:eastAsia="Calibri" w:hAnsi="Arial" w:cs="Arial"/>
          <w:szCs w:val="22"/>
        </w:rPr>
      </w:pPr>
      <w:r w:rsidRPr="009C39D9">
        <w:rPr>
          <w:rFonts w:ascii="Arial" w:eastAsia="Calibri" w:hAnsi="Arial" w:cs="Arial"/>
          <w:szCs w:val="22"/>
        </w:rPr>
        <w:lastRenderedPageBreak/>
        <w:t>Fermentation waste: Redox-active metabolites such as alcohol and organic acids are present. Manure and compost: Decomposition of organic matter comprises microbial redox reactions. Pesticide waste: Certain pesticides have redox-active constituents, e.g., organophosphates.</w:t>
      </w:r>
    </w:p>
    <w:p w14:paraId="54F97590" w14:textId="77777777" w:rsidR="009C39D9" w:rsidRPr="009C39D9" w:rsidRDefault="009C39D9" w:rsidP="009C39D9">
      <w:pPr>
        <w:pStyle w:val="Body"/>
        <w:numPr>
          <w:ilvl w:val="0"/>
          <w:numId w:val="33"/>
        </w:numPr>
        <w:rPr>
          <w:rFonts w:ascii="Arial" w:eastAsia="Calibri" w:hAnsi="Arial" w:cs="Arial"/>
          <w:b/>
          <w:bCs/>
          <w:szCs w:val="22"/>
        </w:rPr>
      </w:pPr>
      <w:r w:rsidRPr="009C39D9">
        <w:rPr>
          <w:rFonts w:ascii="Arial" w:eastAsia="Calibri" w:hAnsi="Arial" w:cs="Arial"/>
          <w:b/>
          <w:bCs/>
          <w:szCs w:val="22"/>
        </w:rPr>
        <w:t>Electronic and Battery Waste</w:t>
      </w:r>
    </w:p>
    <w:p w14:paraId="424BAFA6" w14:textId="4EB19E0A" w:rsidR="009C39D9" w:rsidRPr="009C39D9" w:rsidRDefault="009C39D9" w:rsidP="009C39D9">
      <w:pPr>
        <w:pStyle w:val="Body"/>
        <w:rPr>
          <w:rFonts w:ascii="Arial" w:eastAsia="Calibri" w:hAnsi="Arial" w:cs="Arial"/>
          <w:szCs w:val="22"/>
        </w:rPr>
      </w:pPr>
      <w:r w:rsidRPr="009C39D9">
        <w:rPr>
          <w:rFonts w:ascii="Arial" w:eastAsia="Calibri" w:hAnsi="Arial" w:cs="Arial"/>
          <w:szCs w:val="22"/>
        </w:rPr>
        <w:t>Battery waste: Lithium-ion, lead-acid, and nickel-cadmium batteries comprise redox reaction</w:t>
      </w:r>
      <w:r w:rsidR="00251634">
        <w:rPr>
          <w:rFonts w:ascii="Arial" w:eastAsia="Calibri" w:hAnsi="Arial" w:cs="Arial"/>
          <w:szCs w:val="22"/>
        </w:rPr>
        <w:t>s</w:t>
      </w:r>
      <w:r w:rsidRPr="009C39D9">
        <w:rPr>
          <w:rFonts w:ascii="Arial" w:eastAsia="Calibri" w:hAnsi="Arial" w:cs="Arial"/>
          <w:szCs w:val="22"/>
        </w:rPr>
        <w:t xml:space="preserve"> in energy storage. E-waste (electronic waste): Circuit boards, capacitors, and other units may consist of redox-active metals.</w:t>
      </w:r>
    </w:p>
    <w:p w14:paraId="6C9E4E57" w14:textId="77777777" w:rsidR="009C39D9" w:rsidRPr="009C39D9" w:rsidRDefault="009C39D9" w:rsidP="009C39D9">
      <w:pPr>
        <w:pStyle w:val="Body"/>
        <w:rPr>
          <w:rFonts w:ascii="Arial" w:eastAsia="Calibri" w:hAnsi="Arial" w:cs="Arial"/>
          <w:szCs w:val="22"/>
        </w:rPr>
      </w:pPr>
    </w:p>
    <w:p w14:paraId="10305F83" w14:textId="51E4DB16" w:rsidR="009C39D9" w:rsidRPr="009C39D9" w:rsidRDefault="009C39D9" w:rsidP="009C39D9">
      <w:pPr>
        <w:pStyle w:val="Body"/>
        <w:rPr>
          <w:rFonts w:ascii="Arial" w:eastAsia="Calibri" w:hAnsi="Arial" w:cs="Arial"/>
          <w:szCs w:val="22"/>
        </w:rPr>
      </w:pPr>
      <w:r w:rsidRPr="009C39D9">
        <w:rPr>
          <w:rFonts w:ascii="Arial" w:eastAsia="Calibri" w:hAnsi="Arial" w:cs="Arial"/>
          <w:noProof/>
          <w:szCs w:val="22"/>
        </w:rPr>
        <w:drawing>
          <wp:inline distT="0" distB="0" distL="0" distR="0" wp14:anchorId="0A3597B5" wp14:editId="46EB7499">
            <wp:extent cx="5212080" cy="2225040"/>
            <wp:effectExtent l="0" t="0" r="0" b="0"/>
            <wp:docPr id="86765479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12080" cy="2225040"/>
                    </a:xfrm>
                    <a:prstGeom prst="rect">
                      <a:avLst/>
                    </a:prstGeom>
                    <a:noFill/>
                    <a:ln>
                      <a:noFill/>
                    </a:ln>
                  </pic:spPr>
                </pic:pic>
              </a:graphicData>
            </a:graphic>
          </wp:inline>
        </w:drawing>
      </w:r>
    </w:p>
    <w:p w14:paraId="3009EEFB" w14:textId="726879DC" w:rsidR="00E012E2" w:rsidRDefault="009C39D9" w:rsidP="009C39D9">
      <w:pPr>
        <w:pStyle w:val="Body"/>
        <w:rPr>
          <w:rFonts w:ascii="Arial" w:eastAsia="Calibri" w:hAnsi="Arial" w:cs="Arial"/>
          <w:szCs w:val="22"/>
        </w:rPr>
      </w:pPr>
      <w:r w:rsidRPr="009C39D9">
        <w:rPr>
          <w:rFonts w:ascii="Arial" w:eastAsia="Calibri" w:hAnsi="Arial" w:cs="Arial"/>
          <w:szCs w:val="22"/>
        </w:rPr>
        <w:t>Figure 1</w:t>
      </w:r>
      <w:r w:rsidR="00251634">
        <w:rPr>
          <w:rFonts w:ascii="Arial" w:eastAsia="Calibri" w:hAnsi="Arial" w:cs="Arial"/>
          <w:szCs w:val="22"/>
        </w:rPr>
        <w:t>:</w:t>
      </w:r>
      <w:r w:rsidRPr="009C39D9">
        <w:rPr>
          <w:rFonts w:ascii="Arial" w:eastAsia="Calibri" w:hAnsi="Arial" w:cs="Arial"/>
          <w:szCs w:val="22"/>
        </w:rPr>
        <w:t xml:space="preserve"> </w:t>
      </w:r>
      <w:r w:rsidR="00E012E2">
        <w:rPr>
          <w:rFonts w:ascii="Arial" w:eastAsia="Calibri" w:hAnsi="Arial" w:cs="Arial"/>
          <w:szCs w:val="22"/>
        </w:rPr>
        <w:t xml:space="preserve">Waste in the </w:t>
      </w:r>
      <w:r w:rsidR="00E012E2" w:rsidRPr="00E012E2">
        <w:rPr>
          <w:rFonts w:ascii="Arial" w:eastAsia="Calibri" w:hAnsi="Arial" w:cs="Arial"/>
          <w:szCs w:val="22"/>
        </w:rPr>
        <w:t>Sutlej River</w:t>
      </w:r>
      <w:r w:rsidR="00E012E2" w:rsidRPr="00E012E2">
        <w:t xml:space="preserve"> </w:t>
      </w:r>
      <w:r w:rsidR="00E012E2" w:rsidRPr="00E012E2">
        <w:rPr>
          <w:rFonts w:ascii="Arial" w:eastAsia="Calibri" w:hAnsi="Arial" w:cs="Arial"/>
          <w:szCs w:val="22"/>
        </w:rPr>
        <w:t>and Protest Against Pollution</w:t>
      </w:r>
    </w:p>
    <w:p w14:paraId="2ACCDA77" w14:textId="2D17E050" w:rsidR="009C39D9" w:rsidRPr="009C39D9" w:rsidRDefault="00E012E2" w:rsidP="009C39D9">
      <w:pPr>
        <w:pStyle w:val="Body"/>
        <w:rPr>
          <w:rFonts w:ascii="Arial" w:eastAsia="Calibri" w:hAnsi="Arial" w:cs="Arial"/>
          <w:szCs w:val="22"/>
        </w:rPr>
      </w:pPr>
      <w:r>
        <w:t xml:space="preserve">Source: </w:t>
      </w:r>
      <w:hyperlink r:id="rId9" w:history="1">
        <w:r w:rsidR="00251634" w:rsidRPr="00C51F4C">
          <w:rPr>
            <w:rStyle w:val="Hyperlink"/>
            <w:rFonts w:ascii="Arial" w:eastAsia="Calibri" w:hAnsi="Arial" w:cs="Arial"/>
            <w:szCs w:val="22"/>
            <w:highlight w:val="yellow"/>
          </w:rPr>
          <w:t>Referenc</w:t>
        </w:r>
        <w:r w:rsidR="00251634" w:rsidRPr="00C51F4C">
          <w:rPr>
            <w:rStyle w:val="Hyperlink"/>
            <w:rFonts w:ascii="Arial" w:eastAsia="Calibri" w:hAnsi="Arial" w:cs="Arial"/>
            <w:szCs w:val="22"/>
            <w:highlight w:val="yellow"/>
          </w:rPr>
          <w:t>e</w:t>
        </w:r>
        <w:r w:rsidR="00251634" w:rsidRPr="00C51F4C">
          <w:rPr>
            <w:rStyle w:val="Hyperlink"/>
            <w:rFonts w:ascii="Arial" w:eastAsia="Calibri" w:hAnsi="Arial" w:cs="Arial"/>
            <w:szCs w:val="22"/>
            <w:highlight w:val="yellow"/>
          </w:rPr>
          <w:t xml:space="preserve"> for waste in the Sutlej</w:t>
        </w:r>
      </w:hyperlink>
    </w:p>
    <w:p w14:paraId="0FE5D1B6" w14:textId="77777777" w:rsidR="009C39D9" w:rsidRPr="009C39D9" w:rsidRDefault="009C39D9" w:rsidP="009C39D9">
      <w:pPr>
        <w:pStyle w:val="Body"/>
        <w:rPr>
          <w:rFonts w:ascii="Arial" w:eastAsia="Calibri" w:hAnsi="Arial" w:cs="Arial"/>
          <w:szCs w:val="22"/>
        </w:rPr>
      </w:pPr>
    </w:p>
    <w:p w14:paraId="7EAAFBB8" w14:textId="77777777" w:rsidR="009C39D9" w:rsidRPr="009C39D9" w:rsidRDefault="009C39D9" w:rsidP="009C39D9">
      <w:pPr>
        <w:pStyle w:val="Body"/>
        <w:rPr>
          <w:rFonts w:ascii="Arial" w:eastAsia="Calibri" w:hAnsi="Arial" w:cs="Arial"/>
          <w:b/>
          <w:bCs/>
          <w:szCs w:val="22"/>
        </w:rPr>
      </w:pPr>
      <w:r w:rsidRPr="009C39D9">
        <w:rPr>
          <w:rFonts w:ascii="Arial" w:eastAsia="Calibri" w:hAnsi="Arial" w:cs="Arial"/>
          <w:b/>
          <w:bCs/>
          <w:szCs w:val="22"/>
        </w:rPr>
        <w:t>4.1 Sensitive Elements in River Samples</w:t>
      </w:r>
    </w:p>
    <w:p w14:paraId="0087C26D" w14:textId="77777777" w:rsidR="009C39D9" w:rsidRPr="009C39D9" w:rsidRDefault="009C39D9" w:rsidP="009C39D9">
      <w:pPr>
        <w:pStyle w:val="Body"/>
        <w:rPr>
          <w:rFonts w:ascii="Arial" w:eastAsia="Calibri" w:hAnsi="Arial" w:cs="Arial"/>
          <w:szCs w:val="22"/>
        </w:rPr>
      </w:pPr>
    </w:p>
    <w:p w14:paraId="733A7762" w14:textId="5AAF4AB4" w:rsidR="009C39D9" w:rsidRPr="009C39D9" w:rsidRDefault="009C39D9" w:rsidP="009C39D9">
      <w:pPr>
        <w:pStyle w:val="Body"/>
        <w:rPr>
          <w:rFonts w:ascii="Arial" w:eastAsia="Calibri" w:hAnsi="Arial" w:cs="Arial"/>
          <w:szCs w:val="22"/>
        </w:rPr>
      </w:pPr>
      <w:r w:rsidRPr="00C51F4C">
        <w:rPr>
          <w:rFonts w:ascii="Arial" w:eastAsia="Calibri" w:hAnsi="Arial" w:cs="Arial"/>
          <w:szCs w:val="22"/>
          <w:highlight w:val="yellow"/>
        </w:rPr>
        <w:t xml:space="preserve">These </w:t>
      </w:r>
      <w:r w:rsidR="00251634" w:rsidRPr="00C51F4C">
        <w:rPr>
          <w:rFonts w:ascii="Arial" w:eastAsia="Calibri" w:hAnsi="Arial" w:cs="Arial"/>
          <w:szCs w:val="22"/>
          <w:highlight w:val="yellow"/>
        </w:rPr>
        <w:t xml:space="preserve">are </w:t>
      </w:r>
      <w:r w:rsidRPr="00C51F4C">
        <w:rPr>
          <w:rFonts w:ascii="Arial" w:eastAsia="Calibri" w:hAnsi="Arial" w:cs="Arial"/>
          <w:szCs w:val="22"/>
          <w:highlight w:val="yellow"/>
        </w:rPr>
        <w:t>the Safety Level Parameter</w:t>
      </w:r>
      <w:r w:rsidR="00251634" w:rsidRPr="00C51F4C">
        <w:rPr>
          <w:rFonts w:ascii="Arial" w:eastAsia="Calibri" w:hAnsi="Arial" w:cs="Arial"/>
          <w:szCs w:val="22"/>
          <w:highlight w:val="yellow"/>
        </w:rPr>
        <w:t>s</w:t>
      </w:r>
      <w:r w:rsidRPr="009C39D9">
        <w:rPr>
          <w:rFonts w:ascii="Arial" w:eastAsia="Calibri" w:hAnsi="Arial" w:cs="Arial"/>
          <w:szCs w:val="22"/>
        </w:rPr>
        <w:t xml:space="preserve"> as shown in </w:t>
      </w:r>
      <w:r w:rsidRPr="00C51F4C">
        <w:rPr>
          <w:rFonts w:ascii="Arial" w:eastAsia="Calibri" w:hAnsi="Arial" w:cs="Arial"/>
          <w:szCs w:val="22"/>
          <w:highlight w:val="yellow"/>
        </w:rPr>
        <w:t>Table 1 (</w:t>
      </w:r>
      <w:hyperlink r:id="rId10" w:history="1">
        <w:r w:rsidRPr="00C51F4C">
          <w:rPr>
            <w:rStyle w:val="Hyperlink"/>
            <w:rFonts w:ascii="Arial" w:eastAsia="Calibri" w:hAnsi="Arial" w:cs="Arial"/>
            <w:szCs w:val="22"/>
            <w:highlight w:val="yellow"/>
          </w:rPr>
          <w:t>https://moef.gov.in/</w:t>
        </w:r>
      </w:hyperlink>
      <w:r w:rsidRPr="00C51F4C">
        <w:rPr>
          <w:rFonts w:ascii="Arial" w:eastAsia="Calibri" w:hAnsi="Arial" w:cs="Arial"/>
          <w:szCs w:val="22"/>
          <w:highlight w:val="yellow"/>
        </w:rPr>
        <w:t>).</w:t>
      </w:r>
    </w:p>
    <w:p w14:paraId="2502D5C1" w14:textId="77777777" w:rsidR="009C39D9" w:rsidRPr="009C39D9" w:rsidRDefault="009C39D9" w:rsidP="009C39D9">
      <w:pPr>
        <w:pStyle w:val="Body"/>
        <w:rPr>
          <w:rFonts w:ascii="Arial" w:eastAsia="Calibri" w:hAnsi="Arial" w:cs="Arial"/>
          <w:szCs w:val="22"/>
        </w:rPr>
      </w:pPr>
    </w:p>
    <w:p w14:paraId="78CF0262" w14:textId="21628D11" w:rsidR="009C39D9" w:rsidRPr="009C39D9" w:rsidRDefault="009C39D9" w:rsidP="009C39D9">
      <w:pPr>
        <w:pStyle w:val="Body"/>
        <w:rPr>
          <w:rFonts w:ascii="Arial" w:eastAsia="Calibri" w:hAnsi="Arial" w:cs="Arial"/>
          <w:szCs w:val="22"/>
        </w:rPr>
      </w:pPr>
      <w:r w:rsidRPr="009C39D9">
        <w:rPr>
          <w:rFonts w:ascii="Arial" w:eastAsia="Calibri" w:hAnsi="Arial" w:cs="Arial"/>
          <w:noProof/>
          <w:szCs w:val="22"/>
        </w:rPr>
        <mc:AlternateContent>
          <mc:Choice Requires="wpg">
            <w:drawing>
              <wp:anchor distT="0" distB="0" distL="0" distR="0" simplePos="0" relativeHeight="251659264" behindDoc="1" locked="0" layoutInCell="1" allowOverlap="1" wp14:anchorId="77EE40B7" wp14:editId="4AD67C12">
                <wp:simplePos x="0" y="0"/>
                <wp:positionH relativeFrom="page">
                  <wp:posOffset>1034415</wp:posOffset>
                </wp:positionH>
                <wp:positionV relativeFrom="paragraph">
                  <wp:posOffset>403225</wp:posOffset>
                </wp:positionV>
                <wp:extent cx="5405120" cy="1995805"/>
                <wp:effectExtent l="0" t="0" r="0" b="7620"/>
                <wp:wrapTopAndBottom/>
                <wp:docPr id="2066118431"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5120" cy="1995805"/>
                          <a:chOff x="0" y="0"/>
                          <a:chExt cx="63182" cy="19964"/>
                        </a:xfrm>
                      </wpg:grpSpPr>
                      <wps:wsp>
                        <wps:cNvPr id="1831976057" name="Graphic 23"/>
                        <wps:cNvSpPr>
                          <a:spLocks/>
                        </wps:cNvSpPr>
                        <wps:spPr bwMode="auto">
                          <a:xfrm>
                            <a:off x="0" y="19901"/>
                            <a:ext cx="63182" cy="64"/>
                          </a:xfrm>
                          <a:custGeom>
                            <a:avLst/>
                            <a:gdLst>
                              <a:gd name="T0" fmla="*/ 6317869 w 6318250"/>
                              <a:gd name="T1" fmla="*/ 0 h 6350"/>
                              <a:gd name="T2" fmla="*/ 0 w 6318250"/>
                              <a:gd name="T3" fmla="*/ 0 h 6350"/>
                              <a:gd name="T4" fmla="*/ 0 w 6318250"/>
                              <a:gd name="T5" fmla="*/ 6095 h 6350"/>
                              <a:gd name="T6" fmla="*/ 6317869 w 6318250"/>
                              <a:gd name="T7" fmla="*/ 6095 h 6350"/>
                              <a:gd name="T8" fmla="*/ 6317869 w 6318250"/>
                              <a:gd name="T9" fmla="*/ 0 h 6350"/>
                            </a:gdLst>
                            <a:ahLst/>
                            <a:cxnLst>
                              <a:cxn ang="0">
                                <a:pos x="T0" y="T1"/>
                              </a:cxn>
                              <a:cxn ang="0">
                                <a:pos x="T2" y="T3"/>
                              </a:cxn>
                              <a:cxn ang="0">
                                <a:pos x="T4" y="T5"/>
                              </a:cxn>
                              <a:cxn ang="0">
                                <a:pos x="T6" y="T7"/>
                              </a:cxn>
                              <a:cxn ang="0">
                                <a:pos x="T8" y="T9"/>
                              </a:cxn>
                            </a:cxnLst>
                            <a:rect l="0" t="0" r="r" b="b"/>
                            <a:pathLst>
                              <a:path w="6318250" h="6350">
                                <a:moveTo>
                                  <a:pt x="6317869" y="0"/>
                                </a:moveTo>
                                <a:lnTo>
                                  <a:pt x="0" y="0"/>
                                </a:lnTo>
                                <a:lnTo>
                                  <a:pt x="0" y="6095"/>
                                </a:lnTo>
                                <a:lnTo>
                                  <a:pt x="6317869" y="6095"/>
                                </a:lnTo>
                                <a:lnTo>
                                  <a:pt x="631786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74825670" name="Image 2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935" y="0"/>
                            <a:ext cx="45880" cy="1962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group w14:anchorId="26BC3368" id="Group 22" o:spid="_x0000_s1026" style="position:absolute;margin-left:81.45pt;margin-top:31.75pt;width:425.6pt;height:157.15pt;z-index:-251657216;mso-wrap-distance-left:0;mso-wrap-distance-right:0;mso-position-horizontal-relative:page;mso-width-relative:margin" coordsize="63182,199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">
                <v:shape id="Graphic 23" o:spid="_x0000_s1027" style="position:absolute;top:19901;width:63182;height:64;visibility:visible;mso-wrap-style:square;v-text-anchor:top" coordsize="631825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" path="m6317869,l,,,6095r6317869,l6317869,xe" fillcolor="black" stroked="f">
                  <v:path arrowok="t" o:connecttype="custom" o:connectlocs="63178,0;0,0;0,61;63178,61;63178,0"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4" o:spid="_x0000_s1028" type="#_x0000_t75" style="position:absolute;left:935;width:45880;height:19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">
                  <v:imagedata r:id="rId19" o:title=""/>
                </v:shape>
                <w10:wrap type="topAndBottom" anchorx="page"/>
              </v:group>
            </w:pict>
          </mc:Fallback>
        </mc:AlternateContent>
      </w:r>
      <w:r w:rsidRPr="009C39D9">
        <w:rPr>
          <w:rFonts w:ascii="Arial" w:eastAsia="Calibri" w:hAnsi="Arial" w:cs="Arial"/>
          <w:szCs w:val="22"/>
        </w:rPr>
        <w:t>Table 1 Sensitive Elements in River Samples.</w:t>
      </w:r>
    </w:p>
    <w:p w14:paraId="1D29D981" w14:textId="389B6F6D" w:rsidR="00AA74E0" w:rsidRDefault="00AA74E0" w:rsidP="009C39D9">
      <w:pPr>
        <w:pStyle w:val="Body"/>
        <w:spacing w:after="0"/>
        <w:rPr>
          <w:rFonts w:ascii="Arial" w:hAnsi="Arial" w:cs="Arial"/>
        </w:rPr>
      </w:pPr>
      <w:r w:rsidRPr="00FB3A86">
        <w:rPr>
          <w:rFonts w:ascii="Arial" w:hAnsi="Arial" w:cs="Arial"/>
        </w:rPr>
        <w:t>level heading.</w:t>
      </w:r>
      <w:r>
        <w:rPr>
          <w:rFonts w:ascii="Arial" w:hAnsi="Arial" w:cs="Arial"/>
        </w:rPr>
        <w:t>]</w:t>
      </w:r>
      <w:r w:rsidRPr="00FB3A86">
        <w:rPr>
          <w:rFonts w:ascii="Arial" w:hAnsi="Arial" w:cs="Arial"/>
        </w:rPr>
        <w:t xml:space="preserve">  </w:t>
      </w:r>
    </w:p>
    <w:p w14:paraId="6989E62E" w14:textId="23875FA6" w:rsidR="00790ADA" w:rsidRDefault="00790ADA" w:rsidP="00441B6F">
      <w:pPr>
        <w:pStyle w:val="Body"/>
        <w:spacing w:after="0"/>
        <w:rPr>
          <w:rFonts w:ascii="Arial" w:hAnsi="Arial" w:cs="Arial"/>
        </w:rPr>
      </w:pPr>
    </w:p>
    <w:p w14:paraId="4195BA59" w14:textId="4FE5855A" w:rsidR="005A203B" w:rsidRPr="001302D2" w:rsidRDefault="006F558B" w:rsidP="005A203B">
      <w:pPr>
        <w:pStyle w:val="Body"/>
        <w:rPr>
          <w:rFonts w:ascii="Arial" w:hAnsi="Arial" w:cs="Arial"/>
          <w:b/>
        </w:rPr>
      </w:pPr>
      <w:r w:rsidRPr="001302D2">
        <w:rPr>
          <w:rFonts w:ascii="Arial" w:hAnsi="Arial" w:cs="Arial"/>
          <w:b/>
        </w:rPr>
        <w:lastRenderedPageBreak/>
        <w:t xml:space="preserve"> </w:t>
      </w:r>
      <w:r w:rsidR="005A203B" w:rsidRPr="001302D2">
        <w:rPr>
          <w:rFonts w:ascii="Arial" w:hAnsi="Arial" w:cs="Arial"/>
          <w:b/>
        </w:rPr>
        <w:t xml:space="preserve"> </w:t>
      </w:r>
      <w:r w:rsidR="005A203B" w:rsidRPr="00E645F3">
        <w:rPr>
          <w:rFonts w:ascii="Arial" w:hAnsi="Arial" w:cs="Arial"/>
          <w:b/>
          <w:highlight w:val="yellow"/>
        </w:rPr>
        <w:t>2. Methodology</w:t>
      </w:r>
    </w:p>
    <w:p w14:paraId="281AB091" w14:textId="56CDD56C" w:rsidR="005A203B" w:rsidRPr="005A203B" w:rsidRDefault="005A203B" w:rsidP="005A203B">
      <w:pPr>
        <w:pStyle w:val="Body"/>
        <w:rPr>
          <w:rFonts w:ascii="Arial" w:hAnsi="Arial" w:cs="Arial"/>
        </w:rPr>
      </w:pPr>
      <w:r w:rsidRPr="005A203B">
        <w:rPr>
          <w:rFonts w:ascii="Arial" w:hAnsi="Arial" w:cs="Arial"/>
        </w:rPr>
        <w:t xml:space="preserve"> 2.1 Study Area Description</w:t>
      </w:r>
    </w:p>
    <w:p w14:paraId="0826D4E9" w14:textId="11D1BC20" w:rsidR="005A203B" w:rsidRPr="005A203B" w:rsidRDefault="005A203B" w:rsidP="005A203B">
      <w:pPr>
        <w:pStyle w:val="Body"/>
        <w:rPr>
          <w:rFonts w:ascii="Arial" w:hAnsi="Arial" w:cs="Arial"/>
        </w:rPr>
      </w:pPr>
      <w:r>
        <w:rPr>
          <w:rFonts w:ascii="Arial" w:hAnsi="Arial" w:cs="Arial"/>
        </w:rPr>
        <w:t>T</w:t>
      </w:r>
      <w:r w:rsidRPr="005A203B">
        <w:rPr>
          <w:rFonts w:ascii="Arial" w:hAnsi="Arial" w:cs="Arial"/>
        </w:rPr>
        <w:t xml:space="preserve">his study took place in the Bathinda district of the Malwa region, Punjab, India. This area has seen rapid industrial growth and intensified farming practices in recent decades. The district is an important environmental hotspot. It has </w:t>
      </w:r>
      <w:proofErr w:type="spellStart"/>
      <w:r w:rsidR="00251634" w:rsidRPr="00C51F4C">
        <w:rPr>
          <w:rFonts w:ascii="Arial" w:hAnsi="Arial" w:cs="Arial"/>
          <w:highlight w:val="yellow"/>
        </w:rPr>
        <w:t>fertiliser</w:t>
      </w:r>
      <w:proofErr w:type="spellEnd"/>
      <w:r w:rsidR="00251634" w:rsidRPr="00C51F4C">
        <w:rPr>
          <w:rFonts w:ascii="Arial" w:hAnsi="Arial" w:cs="Arial"/>
          <w:highlight w:val="yellow"/>
        </w:rPr>
        <w:t xml:space="preserve"> </w:t>
      </w:r>
      <w:r w:rsidRPr="00C51F4C">
        <w:rPr>
          <w:rFonts w:ascii="Arial" w:hAnsi="Arial" w:cs="Arial"/>
          <w:highlight w:val="yellow"/>
        </w:rPr>
        <w:t>plants, thermal power stations, cement factories, textile dyeing units, milk processing industries, paint stores, and chemical-based indus</w:t>
      </w:r>
      <w:r w:rsidRPr="005A203B">
        <w:rPr>
          <w:rFonts w:ascii="Arial" w:hAnsi="Arial" w:cs="Arial"/>
        </w:rPr>
        <w:t>tries</w:t>
      </w:r>
      <w:r w:rsidR="00251634">
        <w:rPr>
          <w:rFonts w:ascii="Arial" w:hAnsi="Arial" w:cs="Arial"/>
        </w:rPr>
        <w:t>,</w:t>
      </w:r>
      <w:r w:rsidRPr="005A203B">
        <w:rPr>
          <w:rFonts w:ascii="Arial" w:hAnsi="Arial" w:cs="Arial"/>
        </w:rPr>
        <w:t xml:space="preserve"> all in close proximity.</w:t>
      </w:r>
      <w:r>
        <w:rPr>
          <w:rFonts w:ascii="Arial" w:hAnsi="Arial" w:cs="Arial"/>
        </w:rPr>
        <w:t xml:space="preserve"> </w:t>
      </w:r>
      <w:r w:rsidRPr="005A203B">
        <w:rPr>
          <w:rFonts w:ascii="Arial" w:hAnsi="Arial" w:cs="Arial"/>
        </w:rPr>
        <w:t>These industrial facilities produce large amounts of wastewater filled with redox-active compounds, nutrients, suspended solids, and heavy metals. The lack of proper effluent treatment and poor waste disposal has contaminated nearby rivers, canals, drains, and reservoirs. Groundwater, which is the main source of drinking and irrigation water for local residents, is especially at risk of contamination from seepage, leaching, and underground transport of pollutants.</w:t>
      </w:r>
    </w:p>
    <w:p w14:paraId="49035A3F" w14:textId="408A844D" w:rsidR="005A203B" w:rsidRPr="005A203B" w:rsidRDefault="005A203B" w:rsidP="005A203B">
      <w:pPr>
        <w:pStyle w:val="Body"/>
        <w:rPr>
          <w:rFonts w:ascii="Arial" w:hAnsi="Arial" w:cs="Arial"/>
        </w:rPr>
      </w:pPr>
      <w:r w:rsidRPr="005A203B">
        <w:rPr>
          <w:rFonts w:ascii="Arial" w:hAnsi="Arial" w:cs="Arial"/>
        </w:rPr>
        <w:t xml:space="preserve"> 2.2 Sampling Strategy and Site Selection</w:t>
      </w:r>
    </w:p>
    <w:p w14:paraId="32B90F9C" w14:textId="77777777" w:rsidR="005A203B" w:rsidRPr="005A203B" w:rsidRDefault="005A203B" w:rsidP="005A203B">
      <w:pPr>
        <w:pStyle w:val="Body"/>
        <w:rPr>
          <w:rFonts w:ascii="Arial" w:hAnsi="Arial" w:cs="Arial"/>
        </w:rPr>
      </w:pPr>
      <w:r w:rsidRPr="005A203B">
        <w:rPr>
          <w:rFonts w:ascii="Arial" w:hAnsi="Arial" w:cs="Arial"/>
        </w:rPr>
        <w:t>Sampling sites were chosen to represent a wide range of environmental conditions. The sites fell into three categories:</w:t>
      </w:r>
    </w:p>
    <w:p w14:paraId="77E9FE70" w14:textId="472F550D" w:rsidR="005A203B" w:rsidRPr="005A203B" w:rsidRDefault="005A203B" w:rsidP="005A203B">
      <w:pPr>
        <w:pStyle w:val="Body"/>
        <w:numPr>
          <w:ilvl w:val="0"/>
          <w:numId w:val="36"/>
        </w:numPr>
        <w:rPr>
          <w:rFonts w:ascii="Arial" w:hAnsi="Arial" w:cs="Arial"/>
        </w:rPr>
      </w:pPr>
      <w:r w:rsidRPr="005A203B">
        <w:rPr>
          <w:rFonts w:ascii="Arial" w:hAnsi="Arial" w:cs="Arial"/>
        </w:rPr>
        <w:t>Surface water locations, including rivers and canals</w:t>
      </w:r>
      <w:r w:rsidR="00251634">
        <w:rPr>
          <w:rFonts w:ascii="Arial" w:hAnsi="Arial" w:cs="Arial"/>
        </w:rPr>
        <w:t>,</w:t>
      </w:r>
      <w:r w:rsidRPr="005A203B">
        <w:rPr>
          <w:rFonts w:ascii="Arial" w:hAnsi="Arial" w:cs="Arial"/>
        </w:rPr>
        <w:t xml:space="preserve"> both upstream and downstream</w:t>
      </w:r>
    </w:p>
    <w:p w14:paraId="66D30227" w14:textId="7503AB40" w:rsidR="005A203B" w:rsidRPr="005A203B" w:rsidRDefault="005A203B" w:rsidP="005A203B">
      <w:pPr>
        <w:pStyle w:val="Body"/>
        <w:numPr>
          <w:ilvl w:val="0"/>
          <w:numId w:val="36"/>
        </w:numPr>
        <w:rPr>
          <w:rFonts w:ascii="Arial" w:hAnsi="Arial" w:cs="Arial"/>
        </w:rPr>
      </w:pPr>
      <w:r w:rsidRPr="005A203B">
        <w:rPr>
          <w:rFonts w:ascii="Arial" w:hAnsi="Arial" w:cs="Arial"/>
        </w:rPr>
        <w:t>Industrial effluent discharge points, where wastewater directly enters natural water bodies</w:t>
      </w:r>
    </w:p>
    <w:p w14:paraId="48067419" w14:textId="7DDEA28B" w:rsidR="005A203B" w:rsidRPr="005A203B" w:rsidRDefault="005A203B" w:rsidP="005A203B">
      <w:pPr>
        <w:pStyle w:val="Body"/>
        <w:numPr>
          <w:ilvl w:val="0"/>
          <w:numId w:val="36"/>
        </w:numPr>
        <w:rPr>
          <w:rFonts w:ascii="Arial" w:hAnsi="Arial" w:cs="Arial"/>
        </w:rPr>
      </w:pPr>
      <w:r w:rsidRPr="005A203B">
        <w:rPr>
          <w:rFonts w:ascii="Arial" w:hAnsi="Arial" w:cs="Arial"/>
        </w:rPr>
        <w:t>Groundwater sources, like hand pumps, bore wells, and tube wells</w:t>
      </w:r>
      <w:r w:rsidR="00251634" w:rsidRPr="00C51F4C">
        <w:rPr>
          <w:rFonts w:ascii="Arial" w:hAnsi="Arial" w:cs="Arial"/>
          <w:highlight w:val="yellow"/>
        </w:rPr>
        <w:t>,</w:t>
      </w:r>
      <w:r w:rsidRPr="00C51F4C">
        <w:rPr>
          <w:rFonts w:ascii="Arial" w:hAnsi="Arial" w:cs="Arial"/>
          <w:highlight w:val="yellow"/>
        </w:rPr>
        <w:t xml:space="preserve"> </w:t>
      </w:r>
      <w:r w:rsidR="00251634" w:rsidRPr="00C51F4C">
        <w:rPr>
          <w:rFonts w:ascii="Arial" w:hAnsi="Arial" w:cs="Arial"/>
          <w:highlight w:val="yellow"/>
        </w:rPr>
        <w:t xml:space="preserve">are </w:t>
      </w:r>
      <w:r w:rsidRPr="00C51F4C">
        <w:rPr>
          <w:rFonts w:ascii="Arial" w:hAnsi="Arial" w:cs="Arial"/>
          <w:highlight w:val="yellow"/>
        </w:rPr>
        <w:t>near</w:t>
      </w:r>
      <w:r w:rsidRPr="005A203B">
        <w:rPr>
          <w:rFonts w:ascii="Arial" w:hAnsi="Arial" w:cs="Arial"/>
        </w:rPr>
        <w:t xml:space="preserve"> industrial and agricultural areas</w:t>
      </w:r>
    </w:p>
    <w:p w14:paraId="45CF80A3" w14:textId="259B7524" w:rsidR="005A203B" w:rsidRPr="005A203B" w:rsidRDefault="005A203B" w:rsidP="005A203B">
      <w:pPr>
        <w:pStyle w:val="Body"/>
        <w:rPr>
          <w:rFonts w:ascii="Arial" w:hAnsi="Arial" w:cs="Arial"/>
        </w:rPr>
      </w:pPr>
      <w:r w:rsidRPr="005A203B">
        <w:rPr>
          <w:rFonts w:ascii="Arial" w:hAnsi="Arial" w:cs="Arial"/>
        </w:rPr>
        <w:t xml:space="preserve">A random stratified sampling approach was used to </w:t>
      </w:r>
      <w:proofErr w:type="spellStart"/>
      <w:r w:rsidR="00251634" w:rsidRPr="00C51F4C">
        <w:rPr>
          <w:rFonts w:ascii="Arial" w:hAnsi="Arial" w:cs="Arial"/>
          <w:highlight w:val="yellow"/>
        </w:rPr>
        <w:t>minimise</w:t>
      </w:r>
      <w:proofErr w:type="spellEnd"/>
      <w:r w:rsidR="00251634" w:rsidRPr="00C51F4C">
        <w:rPr>
          <w:rFonts w:ascii="Arial" w:hAnsi="Arial" w:cs="Arial"/>
          <w:highlight w:val="yellow"/>
        </w:rPr>
        <w:t xml:space="preserve"> </w:t>
      </w:r>
      <w:r w:rsidRPr="00C51F4C">
        <w:rPr>
          <w:rFonts w:ascii="Arial" w:hAnsi="Arial" w:cs="Arial"/>
          <w:highlight w:val="yellow"/>
        </w:rPr>
        <w:t>spati</w:t>
      </w:r>
      <w:r w:rsidRPr="005A203B">
        <w:rPr>
          <w:rFonts w:ascii="Arial" w:hAnsi="Arial" w:cs="Arial"/>
        </w:rPr>
        <w:t xml:space="preserve">al bias and capture differences in pollutant distribution. Sampling occurred during the monsoon and winter seasons to reflect seasonal impacts on hydrology, pollutant dilution, redox conditions, and microbial activity. </w:t>
      </w:r>
      <w:proofErr w:type="spellStart"/>
      <w:r w:rsidR="00251634" w:rsidRPr="00C51F4C">
        <w:rPr>
          <w:rFonts w:ascii="Arial" w:hAnsi="Arial" w:cs="Arial"/>
          <w:highlight w:val="yellow"/>
        </w:rPr>
        <w:t>Analysin</w:t>
      </w:r>
      <w:r w:rsidR="00251634" w:rsidRPr="005A203B">
        <w:rPr>
          <w:rFonts w:ascii="Arial" w:hAnsi="Arial" w:cs="Arial"/>
        </w:rPr>
        <w:t>g</w:t>
      </w:r>
      <w:proofErr w:type="spellEnd"/>
      <w:r w:rsidR="00251634" w:rsidRPr="005A203B">
        <w:rPr>
          <w:rFonts w:ascii="Arial" w:hAnsi="Arial" w:cs="Arial"/>
        </w:rPr>
        <w:t xml:space="preserve"> </w:t>
      </w:r>
      <w:r w:rsidRPr="005A203B">
        <w:rPr>
          <w:rFonts w:ascii="Arial" w:hAnsi="Arial" w:cs="Arial"/>
        </w:rPr>
        <w:t>seasonal variations showed how runoff increases contamination during the monsoon and how pollution concentrations change during low-flow winter periods.</w:t>
      </w:r>
    </w:p>
    <w:p w14:paraId="00222630" w14:textId="0175A7A4" w:rsidR="005A203B" w:rsidRPr="005A203B" w:rsidRDefault="005A203B" w:rsidP="005A203B">
      <w:pPr>
        <w:pStyle w:val="Body"/>
        <w:rPr>
          <w:rFonts w:ascii="Arial" w:hAnsi="Arial" w:cs="Arial"/>
        </w:rPr>
      </w:pPr>
      <w:r w:rsidRPr="005A203B">
        <w:rPr>
          <w:rFonts w:ascii="Arial" w:hAnsi="Arial" w:cs="Arial"/>
        </w:rPr>
        <w:t xml:space="preserve"> 2.3 Sample Collection, Handling, and Preservation</w:t>
      </w:r>
    </w:p>
    <w:p w14:paraId="39413B05" w14:textId="3B2166D0" w:rsidR="005A203B" w:rsidRPr="005A203B" w:rsidRDefault="005A203B" w:rsidP="005A203B">
      <w:pPr>
        <w:pStyle w:val="Body"/>
        <w:rPr>
          <w:rFonts w:ascii="Arial" w:hAnsi="Arial" w:cs="Arial"/>
        </w:rPr>
      </w:pPr>
      <w:r w:rsidRPr="005A203B">
        <w:rPr>
          <w:rFonts w:ascii="Arial" w:hAnsi="Arial" w:cs="Arial"/>
        </w:rPr>
        <w:t xml:space="preserve">Water samples were collected in 2 L high-density </w:t>
      </w:r>
      <w:r w:rsidRPr="00C51F4C">
        <w:rPr>
          <w:rFonts w:ascii="Arial" w:hAnsi="Arial" w:cs="Arial"/>
          <w:highlight w:val="yellow"/>
        </w:rPr>
        <w:t>polyethene (</w:t>
      </w:r>
      <w:r w:rsidRPr="005A203B">
        <w:rPr>
          <w:rFonts w:ascii="Arial" w:hAnsi="Arial" w:cs="Arial"/>
        </w:rPr>
        <w:t xml:space="preserve">HDPE) containers. These containers were chosen for their chemical stability and suitability for </w:t>
      </w:r>
      <w:proofErr w:type="spellStart"/>
      <w:r w:rsidR="00251634" w:rsidRPr="00C51F4C">
        <w:rPr>
          <w:rFonts w:ascii="Arial" w:hAnsi="Arial" w:cs="Arial"/>
          <w:highlight w:val="yellow"/>
        </w:rPr>
        <w:t>analysing</w:t>
      </w:r>
      <w:proofErr w:type="spellEnd"/>
      <w:r w:rsidR="00251634" w:rsidRPr="00C51F4C">
        <w:rPr>
          <w:rFonts w:ascii="Arial" w:hAnsi="Arial" w:cs="Arial"/>
          <w:highlight w:val="yellow"/>
        </w:rPr>
        <w:t xml:space="preserve"> </w:t>
      </w:r>
      <w:r w:rsidRPr="00C51F4C">
        <w:rPr>
          <w:rFonts w:ascii="Arial" w:hAnsi="Arial" w:cs="Arial"/>
          <w:highlight w:val="yellow"/>
        </w:rPr>
        <w:t>trace l</w:t>
      </w:r>
      <w:r w:rsidRPr="005A203B">
        <w:rPr>
          <w:rFonts w:ascii="Arial" w:hAnsi="Arial" w:cs="Arial"/>
        </w:rPr>
        <w:t>evels. All containers were acid-washed, rinsed with distilled water, and pre-conditioned with sample water before use.</w:t>
      </w:r>
      <w:r>
        <w:rPr>
          <w:rFonts w:ascii="Arial" w:hAnsi="Arial" w:cs="Arial"/>
        </w:rPr>
        <w:t xml:space="preserve"> </w:t>
      </w:r>
      <w:r w:rsidRPr="005A203B">
        <w:rPr>
          <w:rFonts w:ascii="Arial" w:hAnsi="Arial" w:cs="Arial"/>
        </w:rPr>
        <w:t>Samples for heavy metal analysis were preserved right away by adding concentrated nitric acid to keep the pH &lt; 2. This step prevents metal precipitation, adsorption, and biological changes. Samples were stored at 4°C and transported to the lab under controlled conditions. Strict chain-of-custody and labe</w:t>
      </w:r>
      <w:r w:rsidR="00251634">
        <w:rPr>
          <w:rFonts w:ascii="Arial" w:hAnsi="Arial" w:cs="Arial"/>
        </w:rPr>
        <w:t>l</w:t>
      </w:r>
      <w:r w:rsidRPr="005A203B">
        <w:rPr>
          <w:rFonts w:ascii="Arial" w:hAnsi="Arial" w:cs="Arial"/>
        </w:rPr>
        <w:t>ling protocols were in place to maintain sample integrity.</w:t>
      </w:r>
    </w:p>
    <w:p w14:paraId="11E13141" w14:textId="177BC2CC" w:rsidR="005A203B" w:rsidRPr="005A203B" w:rsidRDefault="005A203B" w:rsidP="005A203B">
      <w:pPr>
        <w:pStyle w:val="Body"/>
        <w:rPr>
          <w:rFonts w:ascii="Arial" w:hAnsi="Arial" w:cs="Arial"/>
        </w:rPr>
      </w:pPr>
      <w:r w:rsidRPr="005A203B">
        <w:rPr>
          <w:rFonts w:ascii="Arial" w:hAnsi="Arial" w:cs="Arial"/>
        </w:rPr>
        <w:t>2.4 Physicochemical Parameter Analysis</w:t>
      </w:r>
    </w:p>
    <w:p w14:paraId="22DF942C" w14:textId="5D643D99" w:rsidR="005A203B" w:rsidRPr="005A203B" w:rsidRDefault="005A203B" w:rsidP="005A203B">
      <w:pPr>
        <w:pStyle w:val="Body"/>
        <w:rPr>
          <w:rFonts w:ascii="Arial" w:hAnsi="Arial" w:cs="Arial"/>
        </w:rPr>
      </w:pPr>
      <w:r w:rsidRPr="005A203B">
        <w:rPr>
          <w:rFonts w:ascii="Arial" w:hAnsi="Arial" w:cs="Arial"/>
        </w:rPr>
        <w:t>In-situ measurements of temperature, pH, and electrical conductivity (EC) were taken with calibrated portable meters to reduce analytical errors. Laboratory tests were done for:</w:t>
      </w:r>
    </w:p>
    <w:p w14:paraId="30DD5C51" w14:textId="16A26020" w:rsidR="005A203B" w:rsidRPr="005A203B" w:rsidRDefault="005A203B" w:rsidP="005A203B">
      <w:pPr>
        <w:pStyle w:val="Body"/>
        <w:numPr>
          <w:ilvl w:val="0"/>
          <w:numId w:val="37"/>
        </w:numPr>
        <w:rPr>
          <w:rFonts w:ascii="Arial" w:hAnsi="Arial" w:cs="Arial"/>
        </w:rPr>
      </w:pPr>
      <w:r w:rsidRPr="005A203B">
        <w:rPr>
          <w:rFonts w:ascii="Arial" w:hAnsi="Arial" w:cs="Arial"/>
        </w:rPr>
        <w:t>Turbidity (nephelometric method)</w:t>
      </w:r>
    </w:p>
    <w:p w14:paraId="372B6DE9" w14:textId="06498B5E" w:rsidR="005A203B" w:rsidRPr="005A203B" w:rsidRDefault="005A203B" w:rsidP="005A203B">
      <w:pPr>
        <w:pStyle w:val="Body"/>
        <w:numPr>
          <w:ilvl w:val="0"/>
          <w:numId w:val="37"/>
        </w:numPr>
        <w:rPr>
          <w:rFonts w:ascii="Arial" w:hAnsi="Arial" w:cs="Arial"/>
        </w:rPr>
      </w:pPr>
      <w:r w:rsidRPr="005A203B">
        <w:rPr>
          <w:rFonts w:ascii="Arial" w:hAnsi="Arial" w:cs="Arial"/>
        </w:rPr>
        <w:t>Total Dissolved Solids (TDS)</w:t>
      </w:r>
    </w:p>
    <w:p w14:paraId="18245F5C" w14:textId="40C5EFE2" w:rsidR="005A203B" w:rsidRPr="005A203B" w:rsidRDefault="005A203B" w:rsidP="005A203B">
      <w:pPr>
        <w:pStyle w:val="Body"/>
        <w:numPr>
          <w:ilvl w:val="0"/>
          <w:numId w:val="37"/>
        </w:numPr>
        <w:rPr>
          <w:rFonts w:ascii="Arial" w:hAnsi="Arial" w:cs="Arial"/>
        </w:rPr>
      </w:pPr>
      <w:r w:rsidRPr="005A203B">
        <w:rPr>
          <w:rFonts w:ascii="Arial" w:hAnsi="Arial" w:cs="Arial"/>
        </w:rPr>
        <w:t>Total Suspended Solids (TSS)</w:t>
      </w:r>
    </w:p>
    <w:p w14:paraId="466B0C7C" w14:textId="142B6B63" w:rsidR="005A203B" w:rsidRPr="005A203B" w:rsidRDefault="005A203B" w:rsidP="005A203B">
      <w:pPr>
        <w:pStyle w:val="Body"/>
        <w:numPr>
          <w:ilvl w:val="0"/>
          <w:numId w:val="37"/>
        </w:numPr>
        <w:rPr>
          <w:rFonts w:ascii="Arial" w:hAnsi="Arial" w:cs="Arial"/>
        </w:rPr>
      </w:pPr>
      <w:r w:rsidRPr="005A203B">
        <w:rPr>
          <w:rFonts w:ascii="Arial" w:hAnsi="Arial" w:cs="Arial"/>
        </w:rPr>
        <w:t>Total Solids (TS)</w:t>
      </w:r>
    </w:p>
    <w:p w14:paraId="6793C417" w14:textId="1D5C01A3" w:rsidR="005A203B" w:rsidRPr="005A203B" w:rsidRDefault="005A203B" w:rsidP="005A203B">
      <w:pPr>
        <w:pStyle w:val="Body"/>
        <w:rPr>
          <w:rFonts w:ascii="Arial" w:hAnsi="Arial" w:cs="Arial"/>
        </w:rPr>
      </w:pPr>
      <w:r w:rsidRPr="005A203B">
        <w:rPr>
          <w:rFonts w:ascii="Arial" w:hAnsi="Arial" w:cs="Arial"/>
        </w:rPr>
        <w:t>These parameters give important insights into ionic concentration, particulate matter, and the physical state of water. All analytical processes followed standards set by the American Public Health Association (APHA) and Bureau of Indian Standards (BIS: IS 10500, 1991; 1998).</w:t>
      </w:r>
    </w:p>
    <w:p w14:paraId="03F21977" w14:textId="4C851F48" w:rsidR="005A203B" w:rsidRPr="005A203B" w:rsidRDefault="005A203B" w:rsidP="005A203B">
      <w:pPr>
        <w:pStyle w:val="Body"/>
        <w:rPr>
          <w:rFonts w:ascii="Arial" w:hAnsi="Arial" w:cs="Arial"/>
        </w:rPr>
      </w:pPr>
      <w:r w:rsidRPr="005A203B">
        <w:rPr>
          <w:rFonts w:ascii="Arial" w:hAnsi="Arial" w:cs="Arial"/>
        </w:rPr>
        <w:t>2.5 Redox Conditions and Oxygen Demand Assessment</w:t>
      </w:r>
    </w:p>
    <w:p w14:paraId="4D2F720E" w14:textId="56629D56" w:rsidR="005A203B" w:rsidRPr="005A203B" w:rsidRDefault="005A203B" w:rsidP="005A203B">
      <w:pPr>
        <w:pStyle w:val="Body"/>
        <w:rPr>
          <w:rFonts w:ascii="Arial" w:hAnsi="Arial" w:cs="Arial"/>
        </w:rPr>
      </w:pPr>
      <w:r w:rsidRPr="005A203B">
        <w:rPr>
          <w:rFonts w:ascii="Arial" w:hAnsi="Arial" w:cs="Arial"/>
        </w:rPr>
        <w:t>Redox conditions were assessed by measuring dissolved oxygen (DO) using the Winkler iodometric method. Biochemical Oxygen Demand (BOD) and Chemical Oxygen Demand (COD) were measured to evaluate biodegradable and total oxidizable organic matter.</w:t>
      </w:r>
      <w:r>
        <w:rPr>
          <w:rFonts w:ascii="Arial" w:hAnsi="Arial" w:cs="Arial"/>
        </w:rPr>
        <w:t xml:space="preserve"> </w:t>
      </w:r>
      <w:r w:rsidRPr="005A203B">
        <w:rPr>
          <w:rFonts w:ascii="Arial" w:hAnsi="Arial" w:cs="Arial"/>
        </w:rPr>
        <w:t xml:space="preserve">High BOD and COD values show excessive organic and inorganic loading, which leads to </w:t>
      </w:r>
      <w:r w:rsidRPr="005A203B">
        <w:rPr>
          <w:rFonts w:ascii="Arial" w:hAnsi="Arial" w:cs="Arial"/>
        </w:rPr>
        <w:lastRenderedPageBreak/>
        <w:t>reduced oxygen levels, changes in redox potential, and stress on aquatic organisms. These parameters are essential for understanding the impact of industrial waste on aquatic environments.</w:t>
      </w:r>
    </w:p>
    <w:p w14:paraId="5542B54C" w14:textId="0B721C06" w:rsidR="005A203B" w:rsidRPr="005A203B" w:rsidRDefault="005A203B" w:rsidP="005A203B">
      <w:pPr>
        <w:pStyle w:val="Body"/>
        <w:rPr>
          <w:rFonts w:ascii="Arial" w:hAnsi="Arial" w:cs="Arial"/>
        </w:rPr>
      </w:pPr>
      <w:r w:rsidRPr="005A203B">
        <w:rPr>
          <w:rFonts w:ascii="Arial" w:hAnsi="Arial" w:cs="Arial"/>
        </w:rPr>
        <w:t xml:space="preserve"> 2.6 Nutrient, Ionic, and </w:t>
      </w:r>
      <w:r w:rsidRPr="00C51F4C">
        <w:rPr>
          <w:rFonts w:ascii="Arial" w:hAnsi="Arial" w:cs="Arial"/>
          <w:highlight w:val="yellow"/>
        </w:rPr>
        <w:t xml:space="preserve">Geochemical </w:t>
      </w:r>
      <w:proofErr w:type="spellStart"/>
      <w:r w:rsidR="00251634" w:rsidRPr="00C51F4C">
        <w:rPr>
          <w:rFonts w:ascii="Arial" w:hAnsi="Arial" w:cs="Arial"/>
          <w:highlight w:val="yellow"/>
        </w:rPr>
        <w:t>Characterisation</w:t>
      </w:r>
      <w:proofErr w:type="spellEnd"/>
    </w:p>
    <w:p w14:paraId="4AA2716A" w14:textId="20E55639" w:rsidR="005A203B" w:rsidRPr="005A203B" w:rsidRDefault="005A203B" w:rsidP="005A203B">
      <w:pPr>
        <w:pStyle w:val="Body"/>
        <w:rPr>
          <w:rFonts w:ascii="Arial" w:hAnsi="Arial" w:cs="Arial"/>
        </w:rPr>
      </w:pPr>
      <w:r w:rsidRPr="005A203B">
        <w:rPr>
          <w:rFonts w:ascii="Arial" w:hAnsi="Arial" w:cs="Arial"/>
        </w:rPr>
        <w:t xml:space="preserve">Nutrients like nitrate, nitrite, sulfate, chloride, and phosphate were </w:t>
      </w:r>
      <w:proofErr w:type="spellStart"/>
      <w:r w:rsidR="00251634" w:rsidRPr="00C51F4C">
        <w:rPr>
          <w:rFonts w:ascii="Arial" w:hAnsi="Arial" w:cs="Arial"/>
          <w:highlight w:val="yellow"/>
        </w:rPr>
        <w:t>analysed</w:t>
      </w:r>
      <w:proofErr w:type="spellEnd"/>
      <w:r w:rsidR="00251634" w:rsidRPr="00C51F4C">
        <w:rPr>
          <w:rFonts w:ascii="Arial" w:hAnsi="Arial" w:cs="Arial"/>
          <w:highlight w:val="yellow"/>
        </w:rPr>
        <w:t xml:space="preserve"> </w:t>
      </w:r>
      <w:r w:rsidRPr="00C51F4C">
        <w:rPr>
          <w:rFonts w:ascii="Arial" w:hAnsi="Arial" w:cs="Arial"/>
          <w:highlight w:val="yellow"/>
        </w:rPr>
        <w:t>using standard</w:t>
      </w:r>
      <w:r w:rsidRPr="005A203B">
        <w:rPr>
          <w:rFonts w:ascii="Arial" w:hAnsi="Arial" w:cs="Arial"/>
        </w:rPr>
        <w:t xml:space="preserve"> spectrophotometric and titrimetric methods. High concentrations of these nutrients indicate potential eutrophication and increased microbial redox activity.</w:t>
      </w:r>
      <w:r>
        <w:rPr>
          <w:rFonts w:ascii="Arial" w:hAnsi="Arial" w:cs="Arial"/>
        </w:rPr>
        <w:t xml:space="preserve"> </w:t>
      </w:r>
      <w:r w:rsidRPr="005A203B">
        <w:rPr>
          <w:rFonts w:ascii="Arial" w:hAnsi="Arial" w:cs="Arial"/>
        </w:rPr>
        <w:t>Major cations and anions, including Ca²</w:t>
      </w:r>
      <w:r w:rsidRPr="005A203B">
        <w:rPr>
          <w:rFonts w:ascii="Cambria Math" w:hAnsi="Cambria Math" w:cs="Cambria Math"/>
        </w:rPr>
        <w:t>⁺</w:t>
      </w:r>
      <w:r w:rsidRPr="005A203B">
        <w:rPr>
          <w:rFonts w:ascii="Arial" w:hAnsi="Arial" w:cs="Arial"/>
        </w:rPr>
        <w:t>, Mg²</w:t>
      </w:r>
      <w:r w:rsidRPr="005A203B">
        <w:rPr>
          <w:rFonts w:ascii="Cambria Math" w:hAnsi="Cambria Math" w:cs="Cambria Math"/>
        </w:rPr>
        <w:t>⁺</w:t>
      </w:r>
      <w:r w:rsidRPr="005A203B">
        <w:rPr>
          <w:rFonts w:ascii="Arial" w:hAnsi="Arial" w:cs="Arial"/>
        </w:rPr>
        <w:t>, Na</w:t>
      </w:r>
      <w:r w:rsidRPr="005A203B">
        <w:rPr>
          <w:rFonts w:ascii="Cambria Math" w:hAnsi="Cambria Math" w:cs="Cambria Math"/>
        </w:rPr>
        <w:t>⁺</w:t>
      </w:r>
      <w:r w:rsidRPr="005A203B">
        <w:rPr>
          <w:rFonts w:ascii="Arial" w:hAnsi="Arial" w:cs="Arial"/>
        </w:rPr>
        <w:t>, K</w:t>
      </w:r>
      <w:r w:rsidRPr="005A203B">
        <w:rPr>
          <w:rFonts w:ascii="Cambria Math" w:hAnsi="Cambria Math" w:cs="Cambria Math"/>
        </w:rPr>
        <w:t>⁺</w:t>
      </w:r>
      <w:r w:rsidRPr="005A203B">
        <w:rPr>
          <w:rFonts w:ascii="Arial" w:hAnsi="Arial" w:cs="Arial"/>
        </w:rPr>
        <w:t xml:space="preserve">, total hardness, and alkalinity, </w:t>
      </w:r>
      <w:r w:rsidRPr="00C51F4C">
        <w:rPr>
          <w:rFonts w:ascii="Arial" w:hAnsi="Arial" w:cs="Arial"/>
          <w:highlight w:val="yellow"/>
        </w:rPr>
        <w:t xml:space="preserve">were </w:t>
      </w:r>
      <w:proofErr w:type="spellStart"/>
      <w:r w:rsidR="00251634" w:rsidRPr="005A203B">
        <w:rPr>
          <w:rFonts w:ascii="Arial" w:hAnsi="Arial" w:cs="Arial"/>
        </w:rPr>
        <w:t>analy</w:t>
      </w:r>
      <w:r w:rsidR="00251634">
        <w:rPr>
          <w:rFonts w:ascii="Arial" w:hAnsi="Arial" w:cs="Arial"/>
        </w:rPr>
        <w:t>s</w:t>
      </w:r>
      <w:r w:rsidR="00251634" w:rsidRPr="005A203B">
        <w:rPr>
          <w:rFonts w:ascii="Arial" w:hAnsi="Arial" w:cs="Arial"/>
        </w:rPr>
        <w:t>ed</w:t>
      </w:r>
      <w:proofErr w:type="spellEnd"/>
      <w:r w:rsidR="00251634" w:rsidRPr="005A203B">
        <w:rPr>
          <w:rFonts w:ascii="Arial" w:hAnsi="Arial" w:cs="Arial"/>
        </w:rPr>
        <w:t xml:space="preserve"> </w:t>
      </w:r>
      <w:r w:rsidRPr="005A203B">
        <w:rPr>
          <w:rFonts w:ascii="Arial" w:hAnsi="Arial" w:cs="Arial"/>
        </w:rPr>
        <w:t>to understand salinity, buffering capacity, and mineral dissolution processes. These factors affect metal movement, solubility, and redox changes in aquatic environments.</w:t>
      </w:r>
    </w:p>
    <w:p w14:paraId="0CB540AA" w14:textId="09CA5A29" w:rsidR="005A203B" w:rsidRPr="005A203B" w:rsidRDefault="005A203B" w:rsidP="005A203B">
      <w:pPr>
        <w:pStyle w:val="Body"/>
        <w:rPr>
          <w:rFonts w:ascii="Arial" w:hAnsi="Arial" w:cs="Arial"/>
        </w:rPr>
      </w:pPr>
      <w:r w:rsidRPr="005A203B">
        <w:rPr>
          <w:rFonts w:ascii="Arial" w:hAnsi="Arial" w:cs="Arial"/>
        </w:rPr>
        <w:t>2.7 Heavy Metal Quantification and Pollution Indices</w:t>
      </w:r>
    </w:p>
    <w:p w14:paraId="2F031385" w14:textId="7967FE72" w:rsidR="005A203B" w:rsidRPr="005A203B" w:rsidRDefault="005A203B" w:rsidP="005A203B">
      <w:pPr>
        <w:pStyle w:val="Body"/>
        <w:rPr>
          <w:rFonts w:ascii="Arial" w:hAnsi="Arial" w:cs="Arial"/>
        </w:rPr>
      </w:pPr>
      <w:r w:rsidRPr="005A203B">
        <w:rPr>
          <w:rFonts w:ascii="Arial" w:hAnsi="Arial" w:cs="Arial"/>
        </w:rPr>
        <w:t>Heavy metals (Pb, Cd, Cr, Ni, As, Hg, Cu, and Zn) were quantified using Atomic Absorption Spectroscopy (AAS) after acid digestion. To assess contamination levels, the following indices were used:</w:t>
      </w:r>
    </w:p>
    <w:p w14:paraId="591C9205" w14:textId="77777777" w:rsidR="005A203B" w:rsidRDefault="005A203B" w:rsidP="005A203B">
      <w:pPr>
        <w:pStyle w:val="Body"/>
        <w:numPr>
          <w:ilvl w:val="0"/>
          <w:numId w:val="38"/>
        </w:numPr>
        <w:rPr>
          <w:rFonts w:ascii="Arial" w:hAnsi="Arial" w:cs="Arial"/>
        </w:rPr>
      </w:pPr>
      <w:r w:rsidRPr="005A203B">
        <w:rPr>
          <w:rFonts w:ascii="Arial" w:hAnsi="Arial" w:cs="Arial"/>
        </w:rPr>
        <w:t>Contamination Factor (CF)</w:t>
      </w:r>
    </w:p>
    <w:p w14:paraId="1CC6EA76" w14:textId="20BEF729" w:rsidR="005A203B" w:rsidRPr="005A203B" w:rsidRDefault="005A203B" w:rsidP="005A203B">
      <w:pPr>
        <w:pStyle w:val="Body"/>
        <w:numPr>
          <w:ilvl w:val="0"/>
          <w:numId w:val="38"/>
        </w:numPr>
        <w:rPr>
          <w:rFonts w:ascii="Arial" w:hAnsi="Arial" w:cs="Arial"/>
        </w:rPr>
      </w:pPr>
      <w:r w:rsidRPr="005A203B">
        <w:rPr>
          <w:rFonts w:ascii="Arial" w:hAnsi="Arial" w:cs="Arial"/>
        </w:rPr>
        <w:t>Heavy Metal Pollution Index (HPI)</w:t>
      </w:r>
    </w:p>
    <w:p w14:paraId="161D7C66" w14:textId="08E8AAB4" w:rsidR="005A203B" w:rsidRPr="005A203B" w:rsidRDefault="005A203B" w:rsidP="005A203B">
      <w:pPr>
        <w:pStyle w:val="Body"/>
        <w:numPr>
          <w:ilvl w:val="0"/>
          <w:numId w:val="38"/>
        </w:numPr>
        <w:rPr>
          <w:rFonts w:ascii="Arial" w:hAnsi="Arial" w:cs="Arial"/>
        </w:rPr>
      </w:pPr>
      <w:r w:rsidRPr="005A203B">
        <w:rPr>
          <w:rFonts w:ascii="Arial" w:hAnsi="Arial" w:cs="Arial"/>
        </w:rPr>
        <w:t>Metal Index (MI)</w:t>
      </w:r>
    </w:p>
    <w:p w14:paraId="41F014DF" w14:textId="61474C6C" w:rsidR="005A203B" w:rsidRPr="005A203B" w:rsidRDefault="005A203B" w:rsidP="005A203B">
      <w:pPr>
        <w:pStyle w:val="Body"/>
        <w:rPr>
          <w:rFonts w:ascii="Arial" w:hAnsi="Arial" w:cs="Arial"/>
        </w:rPr>
      </w:pPr>
      <w:r w:rsidRPr="005A203B">
        <w:rPr>
          <w:rFonts w:ascii="Arial" w:hAnsi="Arial" w:cs="Arial"/>
        </w:rPr>
        <w:t xml:space="preserve">These indices offer a numerical assessment of pollution levels and help identify areas at high risk. The measured concentrations were compared </w:t>
      </w:r>
      <w:r w:rsidRPr="00C51F4C">
        <w:rPr>
          <w:rFonts w:ascii="Arial" w:hAnsi="Arial" w:cs="Arial"/>
          <w:highlight w:val="yellow"/>
        </w:rPr>
        <w:t xml:space="preserve">with </w:t>
      </w:r>
      <w:r w:rsidR="00251634" w:rsidRPr="00C51F4C">
        <w:rPr>
          <w:rFonts w:ascii="Arial" w:hAnsi="Arial" w:cs="Arial"/>
          <w:highlight w:val="yellow"/>
        </w:rPr>
        <w:t xml:space="preserve">the </w:t>
      </w:r>
      <w:r w:rsidRPr="00C51F4C">
        <w:rPr>
          <w:rFonts w:ascii="Arial" w:hAnsi="Arial" w:cs="Arial"/>
          <w:highlight w:val="yellow"/>
        </w:rPr>
        <w:t>WHO and BIS</w:t>
      </w:r>
      <w:r w:rsidRPr="005A203B">
        <w:rPr>
          <w:rFonts w:ascii="Arial" w:hAnsi="Arial" w:cs="Arial"/>
        </w:rPr>
        <w:t xml:space="preserve"> permissible limits to evaluate potential health risks.</w:t>
      </w:r>
    </w:p>
    <w:p w14:paraId="4860AFFD" w14:textId="45600FCB" w:rsidR="005A203B" w:rsidRPr="005A203B" w:rsidRDefault="005A203B" w:rsidP="005A203B">
      <w:pPr>
        <w:pStyle w:val="Body"/>
        <w:rPr>
          <w:rFonts w:ascii="Arial" w:hAnsi="Arial" w:cs="Arial"/>
        </w:rPr>
      </w:pPr>
      <w:r w:rsidRPr="005A203B">
        <w:rPr>
          <w:rFonts w:ascii="Arial" w:hAnsi="Arial" w:cs="Arial"/>
        </w:rPr>
        <w:t xml:space="preserve"> 2.8 Industrial Wastewater </w:t>
      </w:r>
      <w:proofErr w:type="spellStart"/>
      <w:r w:rsidR="00251634" w:rsidRPr="00C51F4C">
        <w:rPr>
          <w:rFonts w:ascii="Arial" w:hAnsi="Arial" w:cs="Arial"/>
          <w:highlight w:val="yellow"/>
        </w:rPr>
        <w:t>Characterisation</w:t>
      </w:r>
      <w:proofErr w:type="spellEnd"/>
    </w:p>
    <w:p w14:paraId="3A4544DF" w14:textId="7B055F3F" w:rsidR="005A203B" w:rsidRPr="005A203B" w:rsidRDefault="005A203B" w:rsidP="005A203B">
      <w:pPr>
        <w:pStyle w:val="Body"/>
        <w:rPr>
          <w:rFonts w:ascii="Arial" w:hAnsi="Arial" w:cs="Arial"/>
        </w:rPr>
      </w:pPr>
      <w:r w:rsidRPr="005A203B">
        <w:rPr>
          <w:rFonts w:ascii="Arial" w:hAnsi="Arial" w:cs="Arial"/>
        </w:rPr>
        <w:t xml:space="preserve">Wastewater samples from National </w:t>
      </w:r>
      <w:proofErr w:type="spellStart"/>
      <w:r w:rsidR="00251634" w:rsidRPr="00C51F4C">
        <w:rPr>
          <w:rFonts w:ascii="Arial" w:hAnsi="Arial" w:cs="Arial"/>
          <w:highlight w:val="yellow"/>
        </w:rPr>
        <w:t>Fertiliser</w:t>
      </w:r>
      <w:proofErr w:type="spellEnd"/>
      <w:r w:rsidR="00251634" w:rsidRPr="00C51F4C">
        <w:rPr>
          <w:rFonts w:ascii="Arial" w:hAnsi="Arial" w:cs="Arial"/>
          <w:highlight w:val="yellow"/>
        </w:rPr>
        <w:t xml:space="preserve"> </w:t>
      </w:r>
      <w:r w:rsidRPr="00C51F4C">
        <w:rPr>
          <w:rFonts w:ascii="Arial" w:hAnsi="Arial" w:cs="Arial"/>
          <w:highlight w:val="yellow"/>
        </w:rPr>
        <w:t>Limit</w:t>
      </w:r>
      <w:r w:rsidRPr="005A203B">
        <w:rPr>
          <w:rFonts w:ascii="Arial" w:hAnsi="Arial" w:cs="Arial"/>
        </w:rPr>
        <w:t xml:space="preserve">ed (NFL), Milk Plant (MP), Paint Store (PS), Ambuja Cement Factory (ACF), Guru Nanak Dev Thermal Power Plant (GNDTPP), and Textile Dye Shops (TDS) </w:t>
      </w:r>
      <w:r w:rsidRPr="00C51F4C">
        <w:rPr>
          <w:rFonts w:ascii="Arial" w:hAnsi="Arial" w:cs="Arial"/>
          <w:highlight w:val="yellow"/>
        </w:rPr>
        <w:t xml:space="preserve">were </w:t>
      </w:r>
      <w:proofErr w:type="spellStart"/>
      <w:r w:rsidR="00251634" w:rsidRPr="00C51F4C">
        <w:rPr>
          <w:rFonts w:ascii="Arial" w:hAnsi="Arial" w:cs="Arial"/>
          <w:highlight w:val="yellow"/>
        </w:rPr>
        <w:t>analys</w:t>
      </w:r>
      <w:r w:rsidR="00251634" w:rsidRPr="005A203B">
        <w:rPr>
          <w:rFonts w:ascii="Arial" w:hAnsi="Arial" w:cs="Arial"/>
        </w:rPr>
        <w:t>ed</w:t>
      </w:r>
      <w:proofErr w:type="spellEnd"/>
      <w:r w:rsidR="00251634" w:rsidRPr="005A203B">
        <w:rPr>
          <w:rFonts w:ascii="Arial" w:hAnsi="Arial" w:cs="Arial"/>
        </w:rPr>
        <w:t xml:space="preserve"> </w:t>
      </w:r>
      <w:r w:rsidRPr="005A203B">
        <w:rPr>
          <w:rFonts w:ascii="Arial" w:hAnsi="Arial" w:cs="Arial"/>
        </w:rPr>
        <w:t>to determine their pollution load.</w:t>
      </w:r>
      <w:r>
        <w:rPr>
          <w:rFonts w:ascii="Arial" w:hAnsi="Arial" w:cs="Arial"/>
        </w:rPr>
        <w:t xml:space="preserve"> </w:t>
      </w:r>
      <w:r w:rsidRPr="005A203B">
        <w:rPr>
          <w:rFonts w:ascii="Arial" w:hAnsi="Arial" w:cs="Arial"/>
        </w:rPr>
        <w:t xml:space="preserve">The analysis covered physical properties (such </w:t>
      </w:r>
      <w:r w:rsidRPr="00C51F4C">
        <w:rPr>
          <w:rFonts w:ascii="Arial" w:hAnsi="Arial" w:cs="Arial"/>
          <w:highlight w:val="yellow"/>
        </w:rPr>
        <w:t xml:space="preserve">as </w:t>
      </w:r>
      <w:proofErr w:type="spellStart"/>
      <w:r w:rsidRPr="00C51F4C">
        <w:rPr>
          <w:rFonts w:ascii="Arial" w:hAnsi="Arial" w:cs="Arial"/>
          <w:highlight w:val="yellow"/>
        </w:rPr>
        <w:t>colo</w:t>
      </w:r>
      <w:r w:rsidR="00251634" w:rsidRPr="00C51F4C">
        <w:rPr>
          <w:rFonts w:ascii="Arial" w:hAnsi="Arial" w:cs="Arial"/>
          <w:highlight w:val="yellow"/>
        </w:rPr>
        <w:t>u</w:t>
      </w:r>
      <w:r w:rsidRPr="00C51F4C">
        <w:rPr>
          <w:rFonts w:ascii="Arial" w:hAnsi="Arial" w:cs="Arial"/>
          <w:highlight w:val="yellow"/>
        </w:rPr>
        <w:t>r</w:t>
      </w:r>
      <w:proofErr w:type="spellEnd"/>
      <w:r w:rsidRPr="00C51F4C">
        <w:rPr>
          <w:rFonts w:ascii="Arial" w:hAnsi="Arial" w:cs="Arial"/>
          <w:highlight w:val="yellow"/>
        </w:rPr>
        <w:t xml:space="preserve">, </w:t>
      </w:r>
      <w:proofErr w:type="spellStart"/>
      <w:r w:rsidRPr="00C51F4C">
        <w:rPr>
          <w:rFonts w:ascii="Arial" w:hAnsi="Arial" w:cs="Arial"/>
          <w:highlight w:val="yellow"/>
        </w:rPr>
        <w:t>odo</w:t>
      </w:r>
      <w:r w:rsidR="00251634" w:rsidRPr="00C51F4C">
        <w:rPr>
          <w:rFonts w:ascii="Arial" w:hAnsi="Arial" w:cs="Arial"/>
          <w:highlight w:val="yellow"/>
        </w:rPr>
        <w:t>u</w:t>
      </w:r>
      <w:r w:rsidRPr="00C51F4C">
        <w:rPr>
          <w:rFonts w:ascii="Arial" w:hAnsi="Arial" w:cs="Arial"/>
          <w:highlight w:val="yellow"/>
        </w:rPr>
        <w:t>r</w:t>
      </w:r>
      <w:proofErr w:type="spellEnd"/>
      <w:r w:rsidRPr="00C51F4C">
        <w:rPr>
          <w:rFonts w:ascii="Arial" w:hAnsi="Arial" w:cs="Arial"/>
          <w:highlight w:val="yellow"/>
        </w:rPr>
        <w:t>, and</w:t>
      </w:r>
      <w:r w:rsidRPr="005A203B">
        <w:rPr>
          <w:rFonts w:ascii="Arial" w:hAnsi="Arial" w:cs="Arial"/>
        </w:rPr>
        <w:t xml:space="preserve"> temperature), chemical characteristics (including pH, turbidity, EC, TDS, </w:t>
      </w:r>
      <w:r w:rsidRPr="00C51F4C">
        <w:rPr>
          <w:rFonts w:ascii="Arial" w:hAnsi="Arial" w:cs="Arial"/>
          <w:highlight w:val="yellow"/>
        </w:rPr>
        <w:t xml:space="preserve">TSS, </w:t>
      </w:r>
      <w:r w:rsidR="00251634" w:rsidRPr="00C51F4C">
        <w:rPr>
          <w:rFonts w:ascii="Arial" w:hAnsi="Arial" w:cs="Arial"/>
          <w:highlight w:val="yellow"/>
        </w:rPr>
        <w:t xml:space="preserve">and </w:t>
      </w:r>
      <w:r w:rsidRPr="00C51F4C">
        <w:rPr>
          <w:rFonts w:ascii="Arial" w:hAnsi="Arial" w:cs="Arial"/>
          <w:highlight w:val="yellow"/>
        </w:rPr>
        <w:t>TS)</w:t>
      </w:r>
      <w:r w:rsidRPr="005A203B">
        <w:rPr>
          <w:rFonts w:ascii="Arial" w:hAnsi="Arial" w:cs="Arial"/>
        </w:rPr>
        <w:t>, oxygen demand parameters (BOD, COD), and heavy metal concentrations. This helped to identify industrial sources that contribute significantly to redox imbalance and water contamination.</w:t>
      </w:r>
    </w:p>
    <w:p w14:paraId="789395E6" w14:textId="64926BA9" w:rsidR="005A203B" w:rsidRPr="005A203B" w:rsidRDefault="005A203B" w:rsidP="005A203B">
      <w:pPr>
        <w:pStyle w:val="Body"/>
        <w:rPr>
          <w:rFonts w:ascii="Arial" w:hAnsi="Arial" w:cs="Arial"/>
        </w:rPr>
      </w:pPr>
      <w:r w:rsidRPr="005A203B">
        <w:rPr>
          <w:rFonts w:ascii="Arial" w:hAnsi="Arial" w:cs="Arial"/>
        </w:rPr>
        <w:t>2.9 Quality Assurance and Quality Control (QA/QC)</w:t>
      </w:r>
    </w:p>
    <w:p w14:paraId="5212E64F" w14:textId="1823F07F" w:rsidR="005A203B" w:rsidRPr="005A203B" w:rsidRDefault="005A203B" w:rsidP="005A203B">
      <w:pPr>
        <w:pStyle w:val="Body"/>
        <w:rPr>
          <w:rFonts w:ascii="Arial" w:hAnsi="Arial" w:cs="Arial"/>
        </w:rPr>
      </w:pPr>
      <w:r w:rsidRPr="005A203B">
        <w:rPr>
          <w:rFonts w:ascii="Arial" w:hAnsi="Arial" w:cs="Arial"/>
        </w:rPr>
        <w:t xml:space="preserve">All measurements were taken in triplicate, and results were reported as mean ± standard deviation. Instruments were calibrated daily with standard solutions. Reagent blanks, duplicate samples, and standard reference materials were </w:t>
      </w:r>
      <w:proofErr w:type="spellStart"/>
      <w:r w:rsidR="00251634" w:rsidRPr="00C51F4C">
        <w:rPr>
          <w:rFonts w:ascii="Arial" w:hAnsi="Arial" w:cs="Arial"/>
          <w:highlight w:val="yellow"/>
        </w:rPr>
        <w:t>analysed</w:t>
      </w:r>
      <w:proofErr w:type="spellEnd"/>
      <w:r w:rsidR="00251634" w:rsidRPr="00C51F4C">
        <w:rPr>
          <w:rFonts w:ascii="Arial" w:hAnsi="Arial" w:cs="Arial"/>
          <w:highlight w:val="yellow"/>
        </w:rPr>
        <w:t xml:space="preserve"> </w:t>
      </w:r>
      <w:r w:rsidRPr="00C51F4C">
        <w:rPr>
          <w:rFonts w:ascii="Arial" w:hAnsi="Arial" w:cs="Arial"/>
          <w:highlight w:val="yellow"/>
        </w:rPr>
        <w:t>to</w:t>
      </w:r>
      <w:r w:rsidRPr="005A203B">
        <w:rPr>
          <w:rFonts w:ascii="Arial" w:hAnsi="Arial" w:cs="Arial"/>
        </w:rPr>
        <w:t xml:space="preserve"> ensure accuracy and precision. QA/QC protocols were strictly followed throughout the study.</w:t>
      </w:r>
    </w:p>
    <w:p w14:paraId="1F05C177" w14:textId="709678F0" w:rsidR="005A203B" w:rsidRPr="005A203B" w:rsidRDefault="005A203B" w:rsidP="005A203B">
      <w:pPr>
        <w:pStyle w:val="Body"/>
        <w:rPr>
          <w:rFonts w:ascii="Arial" w:hAnsi="Arial" w:cs="Arial"/>
        </w:rPr>
      </w:pPr>
      <w:r w:rsidRPr="005A203B">
        <w:rPr>
          <w:rFonts w:ascii="Arial" w:hAnsi="Arial" w:cs="Arial"/>
        </w:rPr>
        <w:t xml:space="preserve"> 2.10 Statistical and Correlation Analysis</w:t>
      </w:r>
    </w:p>
    <w:p w14:paraId="3ADBC481" w14:textId="77777777" w:rsidR="005A203B" w:rsidRPr="005A203B" w:rsidRDefault="005A203B" w:rsidP="005A203B">
      <w:pPr>
        <w:pStyle w:val="Body"/>
        <w:rPr>
          <w:rFonts w:ascii="Arial" w:hAnsi="Arial" w:cs="Arial"/>
        </w:rPr>
      </w:pPr>
    </w:p>
    <w:p w14:paraId="1C0E4D46" w14:textId="77777777" w:rsidR="005A203B" w:rsidRPr="005A203B" w:rsidRDefault="005A203B" w:rsidP="005A203B">
      <w:pPr>
        <w:pStyle w:val="Body"/>
        <w:rPr>
          <w:rFonts w:ascii="Arial" w:hAnsi="Arial" w:cs="Arial"/>
        </w:rPr>
      </w:pPr>
      <w:r w:rsidRPr="005A203B">
        <w:rPr>
          <w:rFonts w:ascii="Arial" w:hAnsi="Arial" w:cs="Arial"/>
        </w:rPr>
        <w:t>Statistical analysis involved descriptive statistics and correlation analysis to find relationships between physicochemical parameters, redox indicators, and heavy metal levels. Correlation matrices helped identify possible pollution sources and connections between redox processes and metal mobility.</w:t>
      </w:r>
    </w:p>
    <w:p w14:paraId="71A0A378" w14:textId="43C0B75B" w:rsidR="005A203B" w:rsidRPr="005A203B" w:rsidRDefault="005A203B" w:rsidP="005A203B">
      <w:pPr>
        <w:pStyle w:val="Body"/>
        <w:rPr>
          <w:rFonts w:ascii="Arial" w:hAnsi="Arial" w:cs="Arial"/>
        </w:rPr>
      </w:pPr>
      <w:r w:rsidRPr="005A203B">
        <w:rPr>
          <w:rFonts w:ascii="Arial" w:hAnsi="Arial" w:cs="Arial"/>
        </w:rPr>
        <w:t xml:space="preserve"> 2.11 Spatial Interpretation and Mapping</w:t>
      </w:r>
    </w:p>
    <w:p w14:paraId="7A9B940F" w14:textId="35CDEE50" w:rsidR="005A203B" w:rsidRPr="005A203B" w:rsidRDefault="005A203B" w:rsidP="005A203B">
      <w:pPr>
        <w:pStyle w:val="Body"/>
        <w:rPr>
          <w:rFonts w:ascii="Arial" w:hAnsi="Arial" w:cs="Arial"/>
        </w:rPr>
      </w:pPr>
      <w:r w:rsidRPr="005A203B">
        <w:rPr>
          <w:rFonts w:ascii="Arial" w:hAnsi="Arial" w:cs="Arial"/>
        </w:rPr>
        <w:t xml:space="preserve">The spatial distribution of selected parameters was </w:t>
      </w:r>
      <w:proofErr w:type="spellStart"/>
      <w:r w:rsidR="00251634" w:rsidRPr="00C51F4C">
        <w:rPr>
          <w:rFonts w:ascii="Arial" w:hAnsi="Arial" w:cs="Arial"/>
          <w:highlight w:val="yellow"/>
        </w:rPr>
        <w:t>analysed</w:t>
      </w:r>
      <w:proofErr w:type="spellEnd"/>
      <w:r w:rsidR="00251634" w:rsidRPr="00C51F4C">
        <w:rPr>
          <w:rFonts w:ascii="Arial" w:hAnsi="Arial" w:cs="Arial"/>
          <w:highlight w:val="yellow"/>
        </w:rPr>
        <w:t xml:space="preserve"> </w:t>
      </w:r>
      <w:r w:rsidRPr="00C51F4C">
        <w:rPr>
          <w:rFonts w:ascii="Arial" w:hAnsi="Arial" w:cs="Arial"/>
          <w:highlight w:val="yellow"/>
        </w:rPr>
        <w:t>to find</w:t>
      </w:r>
      <w:r w:rsidRPr="005A203B">
        <w:rPr>
          <w:rFonts w:ascii="Arial" w:hAnsi="Arial" w:cs="Arial"/>
        </w:rPr>
        <w:t xml:space="preserve"> contamination hotspots. Sampling locations were plotted to illustrate the spatial differences in water quality and pollution levels across the Bathinda region. This information supports environmental planning and management.</w:t>
      </w:r>
    </w:p>
    <w:p w14:paraId="4154F9E4" w14:textId="4352BF9E" w:rsidR="005A203B" w:rsidRPr="005A203B" w:rsidRDefault="005A203B" w:rsidP="005A203B">
      <w:pPr>
        <w:pStyle w:val="Body"/>
        <w:rPr>
          <w:rFonts w:ascii="Arial" w:hAnsi="Arial" w:cs="Arial"/>
        </w:rPr>
      </w:pPr>
      <w:r w:rsidRPr="005A203B">
        <w:rPr>
          <w:rFonts w:ascii="Arial" w:hAnsi="Arial" w:cs="Arial"/>
        </w:rPr>
        <w:t xml:space="preserve"> 2.12 Water Quality Classification and Health Risk Assessment</w:t>
      </w:r>
    </w:p>
    <w:p w14:paraId="46BDEB81" w14:textId="2D21D32B" w:rsidR="005A203B" w:rsidRPr="005A203B" w:rsidRDefault="005A203B" w:rsidP="005A203B">
      <w:pPr>
        <w:pStyle w:val="Body"/>
        <w:rPr>
          <w:rFonts w:ascii="Arial" w:hAnsi="Arial" w:cs="Arial"/>
        </w:rPr>
      </w:pPr>
      <w:r w:rsidRPr="005A203B">
        <w:rPr>
          <w:rFonts w:ascii="Arial" w:hAnsi="Arial" w:cs="Arial"/>
        </w:rPr>
        <w:t>Water samples were classified using Davis–</w:t>
      </w:r>
      <w:proofErr w:type="spellStart"/>
      <w:r w:rsidRPr="005A203B">
        <w:rPr>
          <w:rFonts w:ascii="Arial" w:hAnsi="Arial" w:cs="Arial"/>
        </w:rPr>
        <w:t>DeWeist</w:t>
      </w:r>
      <w:proofErr w:type="spellEnd"/>
      <w:r w:rsidRPr="005A203B">
        <w:rPr>
          <w:rFonts w:ascii="Arial" w:hAnsi="Arial" w:cs="Arial"/>
        </w:rPr>
        <w:t xml:space="preserve"> (TDS) and </w:t>
      </w:r>
      <w:proofErr w:type="spellStart"/>
      <w:r w:rsidRPr="005A203B">
        <w:rPr>
          <w:rFonts w:ascii="Arial" w:hAnsi="Arial" w:cs="Arial"/>
        </w:rPr>
        <w:t>Durfor</w:t>
      </w:r>
      <w:proofErr w:type="spellEnd"/>
      <w:r w:rsidRPr="005A203B">
        <w:rPr>
          <w:rFonts w:ascii="Arial" w:hAnsi="Arial" w:cs="Arial"/>
        </w:rPr>
        <w:t>–Becker (Total Hardness) classification systems to determine their suitability for drinking and irrigation. The health risk assessment focused on long-term exposure to heavy metals through drinking water and food. Potential health risks like cancer, neurological disorders, and gastrointestinal issues were evaluated based on established toxicological standards.</w:t>
      </w:r>
    </w:p>
    <w:p w14:paraId="55262E98" w14:textId="52D32880" w:rsidR="005A203B" w:rsidRPr="005A203B" w:rsidRDefault="005A203B" w:rsidP="005A203B">
      <w:pPr>
        <w:pStyle w:val="Body"/>
        <w:rPr>
          <w:rFonts w:ascii="Arial" w:hAnsi="Arial" w:cs="Arial"/>
        </w:rPr>
      </w:pPr>
      <w:r w:rsidRPr="005A203B">
        <w:rPr>
          <w:rFonts w:ascii="Arial" w:hAnsi="Arial" w:cs="Arial"/>
        </w:rPr>
        <w:lastRenderedPageBreak/>
        <w:t xml:space="preserve"> 2.13 Methodological Limitations</w:t>
      </w:r>
    </w:p>
    <w:p w14:paraId="75D8E32F" w14:textId="383C330D" w:rsidR="006F558B" w:rsidRPr="00FB3A86" w:rsidRDefault="005A203B" w:rsidP="005A203B">
      <w:pPr>
        <w:pStyle w:val="Body"/>
        <w:rPr>
          <w:rFonts w:ascii="Arial" w:hAnsi="Arial" w:cs="Arial"/>
        </w:rPr>
      </w:pPr>
      <w:r w:rsidRPr="005A203B">
        <w:rPr>
          <w:rFonts w:ascii="Arial" w:hAnsi="Arial" w:cs="Arial"/>
        </w:rPr>
        <w:t xml:space="preserve">The study faced limitations due to time constraints and the availability of advanced analytical tools. Long-term monitoring and the inclusion of biological indicators would give a </w:t>
      </w:r>
      <w:r w:rsidR="00251634" w:rsidRPr="00C51F4C">
        <w:rPr>
          <w:rFonts w:ascii="Arial" w:hAnsi="Arial" w:cs="Arial"/>
          <w:highlight w:val="yellow"/>
        </w:rPr>
        <w:t>fuller</w:t>
      </w:r>
      <w:r w:rsidRPr="00C51F4C">
        <w:rPr>
          <w:rFonts w:ascii="Arial" w:hAnsi="Arial" w:cs="Arial"/>
          <w:highlight w:val="yellow"/>
        </w:rPr>
        <w:t xml:space="preserve"> underst</w:t>
      </w:r>
      <w:r w:rsidRPr="005A203B">
        <w:rPr>
          <w:rFonts w:ascii="Arial" w:hAnsi="Arial" w:cs="Arial"/>
        </w:rPr>
        <w:t>anding of ecosystem impacts. Nonetheless, the methods used provide a solid framework for assessing industrial water pollution driven by redox processes.</w:t>
      </w:r>
    </w:p>
    <w:p w14:paraId="6A505504" w14:textId="77777777"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14:paraId="26DA6048" w14:textId="77777777" w:rsidR="00790ADA" w:rsidRPr="00FB3A86" w:rsidRDefault="00790ADA" w:rsidP="00441B6F">
      <w:pPr>
        <w:pStyle w:val="Head1"/>
        <w:spacing w:after="0"/>
        <w:jc w:val="both"/>
        <w:rPr>
          <w:rFonts w:ascii="Arial" w:hAnsi="Arial" w:cs="Arial"/>
        </w:rPr>
      </w:pPr>
    </w:p>
    <w:p w14:paraId="05096F07" w14:textId="05A9A24E" w:rsidR="009C39D9" w:rsidRPr="009C39D9" w:rsidRDefault="009C39D9" w:rsidP="009C39D9">
      <w:pPr>
        <w:pStyle w:val="Body"/>
        <w:spacing w:after="0"/>
        <w:rPr>
          <w:rFonts w:ascii="Arial" w:hAnsi="Arial" w:cs="Arial"/>
        </w:rPr>
      </w:pPr>
      <w:r w:rsidRPr="009C39D9">
        <w:rPr>
          <w:rFonts w:ascii="Arial" w:hAnsi="Arial" w:cs="Arial"/>
        </w:rPr>
        <w:t>The study aimed to assess the influence of chemical redox waste and industrial waste on the quality of water in various rivers and groundwater samples from the Bathinda region. Samples were collected from several locations, including river bodies and groundwater sources, during the monsoon and winter seasons. The analysis of these samples was done to determine the concentration of various pollutants, particularly focusing on redox-active compounds, industrial waste components, and overall water quality.</w:t>
      </w:r>
    </w:p>
    <w:p w14:paraId="0738AC53" w14:textId="77777777" w:rsidR="00820E6B" w:rsidRDefault="00820E6B" w:rsidP="009C39D9">
      <w:pPr>
        <w:pStyle w:val="Body"/>
        <w:rPr>
          <w:rFonts w:ascii="Arial" w:hAnsi="Arial" w:cs="Arial"/>
        </w:rPr>
      </w:pPr>
    </w:p>
    <w:p w14:paraId="37DBA1FD" w14:textId="3F71AE4E" w:rsidR="009C39D9" w:rsidRPr="009C39D9" w:rsidRDefault="009C39D9" w:rsidP="009C39D9">
      <w:pPr>
        <w:pStyle w:val="Body"/>
        <w:rPr>
          <w:rFonts w:ascii="Arial" w:hAnsi="Arial" w:cs="Arial"/>
          <w:bCs/>
        </w:rPr>
      </w:pPr>
      <w:r w:rsidRPr="009C39D9">
        <w:rPr>
          <w:rFonts w:ascii="Arial" w:hAnsi="Arial" w:cs="Arial"/>
          <w:b/>
          <w:bCs/>
        </w:rPr>
        <w:t>3.1 Physicochemical Parameters</w:t>
      </w:r>
      <w:r w:rsidRPr="009C39D9">
        <w:rPr>
          <w:rFonts w:ascii="Arial" w:hAnsi="Arial" w:cs="Arial"/>
          <w:bCs/>
        </w:rPr>
        <w:t>:</w:t>
      </w:r>
    </w:p>
    <w:p w14:paraId="21D005FB" w14:textId="77777777" w:rsidR="009C39D9" w:rsidRPr="009C39D9" w:rsidRDefault="009C39D9" w:rsidP="009C39D9">
      <w:pPr>
        <w:pStyle w:val="Body"/>
        <w:rPr>
          <w:rFonts w:ascii="Arial" w:hAnsi="Arial" w:cs="Arial"/>
        </w:rPr>
      </w:pPr>
      <w:r w:rsidRPr="009C39D9">
        <w:rPr>
          <w:rFonts w:ascii="Arial" w:hAnsi="Arial" w:cs="Arial"/>
          <w:b/>
        </w:rPr>
        <w:t xml:space="preserve">pH Levels: </w:t>
      </w:r>
      <w:r w:rsidRPr="009C39D9">
        <w:rPr>
          <w:rFonts w:ascii="Arial" w:hAnsi="Arial" w:cs="Arial"/>
        </w:rPr>
        <w:t>The pH of river and groundwater samples from Bathinda varied between 6.5 and 8.3, indicating that the water was slightly acidic to neutral. A higher pH was observed near industrial areas, suggesting the possible influence of chemical effluents.</w:t>
      </w:r>
    </w:p>
    <w:p w14:paraId="53237618" w14:textId="77777777" w:rsidR="009C39D9" w:rsidRPr="009C39D9" w:rsidRDefault="009C39D9" w:rsidP="009C39D9">
      <w:pPr>
        <w:pStyle w:val="Body"/>
        <w:rPr>
          <w:rFonts w:ascii="Arial" w:hAnsi="Arial" w:cs="Arial"/>
        </w:rPr>
      </w:pPr>
      <w:r w:rsidRPr="009C39D9">
        <w:rPr>
          <w:rFonts w:ascii="Arial" w:hAnsi="Arial" w:cs="Arial"/>
          <w:b/>
        </w:rPr>
        <w:t xml:space="preserve">Dissolved Oxygen (DO): </w:t>
      </w:r>
      <w:r w:rsidRPr="009C39D9">
        <w:rPr>
          <w:rFonts w:ascii="Arial" w:hAnsi="Arial" w:cs="Arial"/>
        </w:rPr>
        <w:t>In most river samples, DO levels were found to be lower (2–4 mg/L), especially near industrial discharge points, which signifies oxygen depletion due to the presence of organic and inorganic pollutants. Groundwater samples showed slightly higher DO levels (4–6 mg/L), indicating less contamination.</w:t>
      </w:r>
    </w:p>
    <w:p w14:paraId="62A970D7" w14:textId="77777777" w:rsidR="009C39D9" w:rsidRPr="009C39D9" w:rsidRDefault="009C39D9" w:rsidP="009C39D9">
      <w:pPr>
        <w:pStyle w:val="Body"/>
        <w:rPr>
          <w:rFonts w:ascii="Arial" w:hAnsi="Arial" w:cs="Arial"/>
        </w:rPr>
      </w:pPr>
      <w:r w:rsidRPr="009C39D9">
        <w:rPr>
          <w:rFonts w:ascii="Arial" w:hAnsi="Arial" w:cs="Arial"/>
          <w:b/>
        </w:rPr>
        <w:t xml:space="preserve">Electrical Conductivity (EC): </w:t>
      </w:r>
      <w:r w:rsidRPr="009C39D9">
        <w:rPr>
          <w:rFonts w:ascii="Arial" w:hAnsi="Arial" w:cs="Arial"/>
        </w:rPr>
        <w:t>The EC of river water ranged from 400 to 1,200 µS/cm, indicating the presence of high ionic content, primarily from industrial discharge. Groundwater samples showed a relatively lower conductivity (250–800 µS/cm), indicating fewer pollutants.</w:t>
      </w:r>
    </w:p>
    <w:p w14:paraId="4C3C16A7" w14:textId="77777777" w:rsidR="009C39D9" w:rsidRPr="009C39D9" w:rsidRDefault="009C39D9" w:rsidP="009C39D9">
      <w:pPr>
        <w:pStyle w:val="Body"/>
        <w:rPr>
          <w:rFonts w:ascii="Arial" w:hAnsi="Arial" w:cs="Arial"/>
          <w:b/>
          <w:bCs/>
        </w:rPr>
      </w:pPr>
      <w:r w:rsidRPr="009C39D9">
        <w:rPr>
          <w:rFonts w:ascii="Arial" w:hAnsi="Arial" w:cs="Arial"/>
          <w:b/>
          <w:bCs/>
        </w:rPr>
        <w:t>3.2 Redox-Active Compounds:</w:t>
      </w:r>
    </w:p>
    <w:p w14:paraId="3751C120" w14:textId="77777777" w:rsidR="009C39D9" w:rsidRPr="009C39D9" w:rsidRDefault="009C39D9" w:rsidP="009C39D9">
      <w:pPr>
        <w:pStyle w:val="Body"/>
        <w:rPr>
          <w:rFonts w:ascii="Arial" w:hAnsi="Arial" w:cs="Arial"/>
        </w:rPr>
      </w:pPr>
      <w:r w:rsidRPr="009C39D9">
        <w:rPr>
          <w:rFonts w:ascii="Arial" w:hAnsi="Arial" w:cs="Arial"/>
          <w:b/>
        </w:rPr>
        <w:t>Nitrate and Nitrite Concentration</w:t>
      </w:r>
      <w:r w:rsidRPr="009C39D9">
        <w:rPr>
          <w:rFonts w:ascii="Arial" w:hAnsi="Arial" w:cs="Arial"/>
        </w:rPr>
        <w:t>: In the river samples, the concentration of nitrate was found to range from 25 to 50 mg/L, which is above the permissible limit of 45 mg/L as per the WHO standards, particularly near areas with industrial waste. Groundwater nitrate levels were relatively lower (10–20 mg/L) but still raised concerns over potential contamination.</w:t>
      </w:r>
    </w:p>
    <w:p w14:paraId="5793ADD5" w14:textId="249F7D6C" w:rsidR="009C39D9" w:rsidRPr="009C39D9" w:rsidRDefault="009C39D9" w:rsidP="009C39D9">
      <w:pPr>
        <w:pStyle w:val="Body"/>
        <w:rPr>
          <w:rFonts w:ascii="Arial" w:hAnsi="Arial" w:cs="Arial"/>
        </w:rPr>
      </w:pPr>
      <w:r w:rsidRPr="009C39D9">
        <w:rPr>
          <w:rFonts w:ascii="Arial" w:hAnsi="Arial" w:cs="Arial"/>
          <w:b/>
        </w:rPr>
        <w:t>Heavy Metals</w:t>
      </w:r>
      <w:r w:rsidRPr="009C39D9">
        <w:rPr>
          <w:rFonts w:ascii="Arial" w:hAnsi="Arial" w:cs="Arial"/>
        </w:rPr>
        <w:t>: The concentration of heavy metals like lead (Pb), cadmium (Cd), and chromium (Cr) was elevated in several river samples. Lead levels ranged from 0.5 to 1.5 mg/L, and cadmium was found in concentrations as high as 0.3 mg/L, especially near industrial zones. Groundwater samples showed trace amounts of these metals</w:t>
      </w:r>
      <w:r w:rsidR="00251634">
        <w:rPr>
          <w:rFonts w:ascii="Arial" w:hAnsi="Arial" w:cs="Arial"/>
        </w:rPr>
        <w:t>,</w:t>
      </w:r>
      <w:r w:rsidRPr="009C39D9">
        <w:rPr>
          <w:rFonts w:ascii="Arial" w:hAnsi="Arial" w:cs="Arial"/>
        </w:rPr>
        <w:t xml:space="preserve"> but not exceeding safe limits.</w:t>
      </w:r>
    </w:p>
    <w:p w14:paraId="0075ABA7" w14:textId="77777777" w:rsidR="009C39D9" w:rsidRPr="009C39D9" w:rsidRDefault="009C39D9" w:rsidP="009C39D9">
      <w:pPr>
        <w:pStyle w:val="Body"/>
        <w:rPr>
          <w:rFonts w:ascii="Arial" w:hAnsi="Arial" w:cs="Arial"/>
        </w:rPr>
      </w:pPr>
      <w:r w:rsidRPr="009C39D9">
        <w:rPr>
          <w:rFonts w:ascii="Arial" w:hAnsi="Arial" w:cs="Arial"/>
        </w:rPr>
        <w:t>Table 2 Wastewater characteristics from industrial sites (NFL, MP, PS, ACF, GNDTPP, TDS).</w:t>
      </w:r>
    </w:p>
    <w:tbl>
      <w:tblPr>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84"/>
        <w:gridCol w:w="1661"/>
        <w:gridCol w:w="1522"/>
        <w:gridCol w:w="1455"/>
        <w:gridCol w:w="1633"/>
        <w:gridCol w:w="1330"/>
        <w:gridCol w:w="1279"/>
      </w:tblGrid>
      <w:tr w:rsidR="009C39D9" w:rsidRPr="009C39D9" w14:paraId="5E79D31E" w14:textId="77777777">
        <w:trPr>
          <w:trHeight w:val="892"/>
        </w:trPr>
        <w:tc>
          <w:tcPr>
            <w:tcW w:w="1184" w:type="dxa"/>
            <w:tcBorders>
              <w:top w:val="single" w:sz="4" w:space="0" w:color="000000"/>
              <w:left w:val="single" w:sz="4" w:space="0" w:color="000000"/>
              <w:bottom w:val="single" w:sz="4" w:space="0" w:color="000000"/>
              <w:right w:val="single" w:sz="4" w:space="0" w:color="000000"/>
            </w:tcBorders>
            <w:hideMark/>
          </w:tcPr>
          <w:p w14:paraId="3D46D1F3" w14:textId="77777777" w:rsidR="009C39D9" w:rsidRPr="009C39D9" w:rsidRDefault="009C39D9" w:rsidP="009C39D9">
            <w:pPr>
              <w:pStyle w:val="Body"/>
              <w:rPr>
                <w:rFonts w:ascii="Arial" w:hAnsi="Arial" w:cs="Arial"/>
              </w:rPr>
            </w:pPr>
            <w:r w:rsidRPr="009C39D9">
              <w:rPr>
                <w:rFonts w:ascii="Arial" w:hAnsi="Arial" w:cs="Arial"/>
              </w:rPr>
              <w:t>Parameter</w:t>
            </w:r>
          </w:p>
        </w:tc>
        <w:tc>
          <w:tcPr>
            <w:tcW w:w="1661" w:type="dxa"/>
            <w:tcBorders>
              <w:top w:val="single" w:sz="4" w:space="0" w:color="000000"/>
              <w:left w:val="single" w:sz="4" w:space="0" w:color="000000"/>
              <w:bottom w:val="single" w:sz="4" w:space="0" w:color="000000"/>
              <w:right w:val="single" w:sz="4" w:space="0" w:color="000000"/>
            </w:tcBorders>
            <w:hideMark/>
          </w:tcPr>
          <w:p w14:paraId="60F13E87" w14:textId="77777777" w:rsidR="009C39D9" w:rsidRPr="009C39D9" w:rsidRDefault="009C39D9" w:rsidP="009C39D9">
            <w:pPr>
              <w:pStyle w:val="Body"/>
              <w:rPr>
                <w:rFonts w:ascii="Arial" w:hAnsi="Arial" w:cs="Arial"/>
              </w:rPr>
            </w:pPr>
            <w:r w:rsidRPr="009C39D9">
              <w:rPr>
                <w:rFonts w:ascii="Arial" w:hAnsi="Arial" w:cs="Arial"/>
              </w:rPr>
              <w:t>NFL,</w:t>
            </w:r>
          </w:p>
          <w:p w14:paraId="21F8B1E3" w14:textId="77777777" w:rsidR="009C39D9" w:rsidRPr="009C39D9" w:rsidRDefault="009C39D9" w:rsidP="009C39D9">
            <w:pPr>
              <w:pStyle w:val="Body"/>
              <w:rPr>
                <w:rFonts w:ascii="Arial" w:hAnsi="Arial" w:cs="Arial"/>
              </w:rPr>
            </w:pPr>
            <w:r w:rsidRPr="009C39D9">
              <w:rPr>
                <w:rFonts w:ascii="Arial" w:hAnsi="Arial" w:cs="Arial"/>
              </w:rPr>
              <w:t>Bathinda</w:t>
            </w:r>
          </w:p>
        </w:tc>
        <w:tc>
          <w:tcPr>
            <w:tcW w:w="1522" w:type="dxa"/>
            <w:tcBorders>
              <w:top w:val="single" w:sz="4" w:space="0" w:color="000000"/>
              <w:left w:val="single" w:sz="4" w:space="0" w:color="000000"/>
              <w:bottom w:val="single" w:sz="4" w:space="0" w:color="000000"/>
              <w:right w:val="single" w:sz="4" w:space="0" w:color="000000"/>
            </w:tcBorders>
            <w:hideMark/>
          </w:tcPr>
          <w:p w14:paraId="5CCD1A12" w14:textId="77777777" w:rsidR="009C39D9" w:rsidRPr="009C39D9" w:rsidRDefault="009C39D9" w:rsidP="009C39D9">
            <w:pPr>
              <w:pStyle w:val="Body"/>
              <w:rPr>
                <w:rFonts w:ascii="Arial" w:hAnsi="Arial" w:cs="Arial"/>
              </w:rPr>
            </w:pPr>
            <w:r w:rsidRPr="009C39D9">
              <w:rPr>
                <w:rFonts w:ascii="Arial" w:hAnsi="Arial" w:cs="Arial"/>
              </w:rPr>
              <w:t>MP, Bathinda</w:t>
            </w:r>
          </w:p>
        </w:tc>
        <w:tc>
          <w:tcPr>
            <w:tcW w:w="1455" w:type="dxa"/>
            <w:tcBorders>
              <w:top w:val="single" w:sz="4" w:space="0" w:color="000000"/>
              <w:left w:val="single" w:sz="4" w:space="0" w:color="000000"/>
              <w:bottom w:val="single" w:sz="4" w:space="0" w:color="000000"/>
              <w:right w:val="single" w:sz="4" w:space="0" w:color="000000"/>
            </w:tcBorders>
            <w:hideMark/>
          </w:tcPr>
          <w:p w14:paraId="436DFEC1" w14:textId="77777777" w:rsidR="009C39D9" w:rsidRPr="009C39D9" w:rsidRDefault="009C39D9" w:rsidP="009C39D9">
            <w:pPr>
              <w:pStyle w:val="Body"/>
              <w:rPr>
                <w:rFonts w:ascii="Arial" w:hAnsi="Arial" w:cs="Arial"/>
              </w:rPr>
            </w:pPr>
            <w:r w:rsidRPr="009C39D9">
              <w:rPr>
                <w:rFonts w:ascii="Arial" w:hAnsi="Arial" w:cs="Arial"/>
              </w:rPr>
              <w:t>PS, Bathinda</w:t>
            </w:r>
          </w:p>
        </w:tc>
        <w:tc>
          <w:tcPr>
            <w:tcW w:w="1633" w:type="dxa"/>
            <w:tcBorders>
              <w:top w:val="single" w:sz="4" w:space="0" w:color="000000"/>
              <w:left w:val="single" w:sz="4" w:space="0" w:color="000000"/>
              <w:bottom w:val="single" w:sz="4" w:space="0" w:color="000000"/>
              <w:right w:val="single" w:sz="4" w:space="0" w:color="000000"/>
            </w:tcBorders>
            <w:hideMark/>
          </w:tcPr>
          <w:p w14:paraId="6DD30043" w14:textId="77777777" w:rsidR="009C39D9" w:rsidRPr="009C39D9" w:rsidRDefault="009C39D9" w:rsidP="009C39D9">
            <w:pPr>
              <w:pStyle w:val="Body"/>
              <w:rPr>
                <w:rFonts w:ascii="Arial" w:hAnsi="Arial" w:cs="Arial"/>
              </w:rPr>
            </w:pPr>
            <w:r w:rsidRPr="009C39D9">
              <w:rPr>
                <w:rFonts w:ascii="Arial" w:hAnsi="Arial" w:cs="Arial"/>
              </w:rPr>
              <w:t>ACF, Bathinda</w:t>
            </w:r>
          </w:p>
        </w:tc>
        <w:tc>
          <w:tcPr>
            <w:tcW w:w="1330" w:type="dxa"/>
            <w:tcBorders>
              <w:top w:val="single" w:sz="4" w:space="0" w:color="000000"/>
              <w:left w:val="single" w:sz="4" w:space="0" w:color="000000"/>
              <w:bottom w:val="single" w:sz="4" w:space="0" w:color="000000"/>
              <w:right w:val="single" w:sz="4" w:space="0" w:color="000000"/>
            </w:tcBorders>
            <w:hideMark/>
          </w:tcPr>
          <w:p w14:paraId="52BDF57D" w14:textId="77777777" w:rsidR="009C39D9" w:rsidRPr="009C39D9" w:rsidRDefault="009C39D9" w:rsidP="009C39D9">
            <w:pPr>
              <w:pStyle w:val="Body"/>
              <w:rPr>
                <w:rFonts w:ascii="Arial" w:hAnsi="Arial" w:cs="Arial"/>
              </w:rPr>
            </w:pPr>
            <w:r w:rsidRPr="009C39D9">
              <w:rPr>
                <w:rFonts w:ascii="Arial" w:hAnsi="Arial" w:cs="Arial"/>
              </w:rPr>
              <w:t>GNDTPP</w:t>
            </w:r>
          </w:p>
          <w:p w14:paraId="5C7F8CA8" w14:textId="77777777" w:rsidR="009C39D9" w:rsidRPr="009C39D9" w:rsidRDefault="009C39D9" w:rsidP="009C39D9">
            <w:pPr>
              <w:pStyle w:val="Body"/>
              <w:rPr>
                <w:rFonts w:ascii="Arial" w:hAnsi="Arial" w:cs="Arial"/>
              </w:rPr>
            </w:pPr>
            <w:r w:rsidRPr="009C39D9">
              <w:rPr>
                <w:rFonts w:ascii="Arial" w:hAnsi="Arial" w:cs="Arial"/>
              </w:rPr>
              <w:t>Bathinda</w:t>
            </w:r>
          </w:p>
        </w:tc>
        <w:tc>
          <w:tcPr>
            <w:tcW w:w="1279" w:type="dxa"/>
            <w:tcBorders>
              <w:top w:val="single" w:sz="4" w:space="0" w:color="000000"/>
              <w:left w:val="single" w:sz="4" w:space="0" w:color="000000"/>
              <w:bottom w:val="single" w:sz="4" w:space="0" w:color="000000"/>
              <w:right w:val="single" w:sz="4" w:space="0" w:color="000000"/>
            </w:tcBorders>
            <w:hideMark/>
          </w:tcPr>
          <w:p w14:paraId="2443F77A" w14:textId="77777777" w:rsidR="009C39D9" w:rsidRPr="009C39D9" w:rsidRDefault="009C39D9" w:rsidP="009C39D9">
            <w:pPr>
              <w:pStyle w:val="Body"/>
              <w:rPr>
                <w:rFonts w:ascii="Arial" w:hAnsi="Arial" w:cs="Arial"/>
              </w:rPr>
            </w:pPr>
            <w:r w:rsidRPr="009C39D9">
              <w:rPr>
                <w:rFonts w:ascii="Arial" w:hAnsi="Arial" w:cs="Arial"/>
              </w:rPr>
              <w:t>TDS, Bathinda</w:t>
            </w:r>
          </w:p>
        </w:tc>
      </w:tr>
      <w:tr w:rsidR="009C39D9" w:rsidRPr="009C39D9" w14:paraId="3907DE45" w14:textId="77777777">
        <w:trPr>
          <w:trHeight w:val="508"/>
        </w:trPr>
        <w:tc>
          <w:tcPr>
            <w:tcW w:w="1184" w:type="dxa"/>
            <w:tcBorders>
              <w:top w:val="single" w:sz="4" w:space="0" w:color="000000"/>
              <w:left w:val="single" w:sz="4" w:space="0" w:color="000000"/>
              <w:bottom w:val="single" w:sz="4" w:space="0" w:color="000000"/>
              <w:right w:val="single" w:sz="4" w:space="0" w:color="000000"/>
            </w:tcBorders>
            <w:hideMark/>
          </w:tcPr>
          <w:p w14:paraId="02A510E6" w14:textId="77777777" w:rsidR="009C39D9" w:rsidRPr="009C39D9" w:rsidRDefault="009C39D9" w:rsidP="009C39D9">
            <w:pPr>
              <w:pStyle w:val="Body"/>
              <w:rPr>
                <w:rFonts w:ascii="Arial" w:hAnsi="Arial" w:cs="Arial"/>
              </w:rPr>
            </w:pPr>
            <w:r w:rsidRPr="009C39D9">
              <w:rPr>
                <w:rFonts w:ascii="Arial" w:hAnsi="Arial" w:cs="Arial"/>
              </w:rPr>
              <w:t>Color</w:t>
            </w:r>
          </w:p>
        </w:tc>
        <w:tc>
          <w:tcPr>
            <w:tcW w:w="1661" w:type="dxa"/>
            <w:tcBorders>
              <w:top w:val="single" w:sz="4" w:space="0" w:color="000000"/>
              <w:left w:val="single" w:sz="4" w:space="0" w:color="000000"/>
              <w:bottom w:val="single" w:sz="4" w:space="0" w:color="000000"/>
              <w:right w:val="single" w:sz="4" w:space="0" w:color="000000"/>
            </w:tcBorders>
            <w:hideMark/>
          </w:tcPr>
          <w:p w14:paraId="118609B8" w14:textId="77777777" w:rsidR="009C39D9" w:rsidRPr="009C39D9" w:rsidRDefault="009C39D9" w:rsidP="009C39D9">
            <w:pPr>
              <w:pStyle w:val="Body"/>
              <w:rPr>
                <w:rFonts w:ascii="Arial" w:hAnsi="Arial" w:cs="Arial"/>
              </w:rPr>
            </w:pPr>
            <w:r w:rsidRPr="009C39D9">
              <w:rPr>
                <w:rFonts w:ascii="Arial" w:hAnsi="Arial" w:cs="Arial"/>
              </w:rPr>
              <w:t>Blackish</w:t>
            </w:r>
          </w:p>
        </w:tc>
        <w:tc>
          <w:tcPr>
            <w:tcW w:w="1522" w:type="dxa"/>
            <w:tcBorders>
              <w:top w:val="single" w:sz="4" w:space="0" w:color="000000"/>
              <w:left w:val="single" w:sz="4" w:space="0" w:color="000000"/>
              <w:bottom w:val="single" w:sz="4" w:space="0" w:color="000000"/>
              <w:right w:val="single" w:sz="4" w:space="0" w:color="000000"/>
            </w:tcBorders>
            <w:hideMark/>
          </w:tcPr>
          <w:p w14:paraId="5E2F9A3B" w14:textId="77777777" w:rsidR="009C39D9" w:rsidRPr="009C39D9" w:rsidRDefault="009C39D9" w:rsidP="009C39D9">
            <w:pPr>
              <w:pStyle w:val="Body"/>
              <w:rPr>
                <w:rFonts w:ascii="Arial" w:hAnsi="Arial" w:cs="Arial"/>
              </w:rPr>
            </w:pPr>
            <w:r w:rsidRPr="009C39D9">
              <w:rPr>
                <w:rFonts w:ascii="Arial" w:hAnsi="Arial" w:cs="Arial"/>
              </w:rPr>
              <w:t>Light to</w:t>
            </w:r>
          </w:p>
          <w:p w14:paraId="633CB7BA" w14:textId="77777777" w:rsidR="009C39D9" w:rsidRPr="009C39D9" w:rsidRDefault="009C39D9" w:rsidP="009C39D9">
            <w:pPr>
              <w:pStyle w:val="Body"/>
              <w:rPr>
                <w:rFonts w:ascii="Arial" w:hAnsi="Arial" w:cs="Arial"/>
              </w:rPr>
            </w:pPr>
            <w:r w:rsidRPr="009C39D9">
              <w:rPr>
                <w:rFonts w:ascii="Arial" w:hAnsi="Arial" w:cs="Arial"/>
              </w:rPr>
              <w:t>medium grey</w:t>
            </w:r>
          </w:p>
        </w:tc>
        <w:tc>
          <w:tcPr>
            <w:tcW w:w="1455" w:type="dxa"/>
            <w:tcBorders>
              <w:top w:val="single" w:sz="4" w:space="0" w:color="000000"/>
              <w:left w:val="single" w:sz="4" w:space="0" w:color="000000"/>
              <w:bottom w:val="single" w:sz="4" w:space="0" w:color="000000"/>
              <w:right w:val="single" w:sz="4" w:space="0" w:color="000000"/>
            </w:tcBorders>
            <w:hideMark/>
          </w:tcPr>
          <w:p w14:paraId="2B6142CC" w14:textId="77777777" w:rsidR="009C39D9" w:rsidRPr="009C39D9" w:rsidRDefault="009C39D9" w:rsidP="009C39D9">
            <w:pPr>
              <w:pStyle w:val="Body"/>
              <w:rPr>
                <w:rFonts w:ascii="Arial" w:hAnsi="Arial" w:cs="Arial"/>
              </w:rPr>
            </w:pPr>
            <w:r w:rsidRPr="009C39D9">
              <w:rPr>
                <w:rFonts w:ascii="Arial" w:hAnsi="Arial" w:cs="Arial"/>
              </w:rPr>
              <w:t>-</w:t>
            </w:r>
          </w:p>
        </w:tc>
        <w:tc>
          <w:tcPr>
            <w:tcW w:w="1633" w:type="dxa"/>
            <w:tcBorders>
              <w:top w:val="single" w:sz="4" w:space="0" w:color="000000"/>
              <w:left w:val="single" w:sz="4" w:space="0" w:color="000000"/>
              <w:bottom w:val="single" w:sz="4" w:space="0" w:color="000000"/>
              <w:right w:val="single" w:sz="4" w:space="0" w:color="000000"/>
            </w:tcBorders>
            <w:hideMark/>
          </w:tcPr>
          <w:p w14:paraId="4D4C58FC" w14:textId="77777777" w:rsidR="009C39D9" w:rsidRPr="009C39D9" w:rsidRDefault="009C39D9" w:rsidP="009C39D9">
            <w:pPr>
              <w:pStyle w:val="Body"/>
              <w:rPr>
                <w:rFonts w:ascii="Arial" w:hAnsi="Arial" w:cs="Arial"/>
              </w:rPr>
            </w:pPr>
            <w:r w:rsidRPr="009C39D9">
              <w:rPr>
                <w:rFonts w:ascii="Arial" w:hAnsi="Arial" w:cs="Arial"/>
              </w:rPr>
              <w:t>Blackish</w:t>
            </w:r>
          </w:p>
        </w:tc>
        <w:tc>
          <w:tcPr>
            <w:tcW w:w="1330" w:type="dxa"/>
            <w:tcBorders>
              <w:top w:val="single" w:sz="4" w:space="0" w:color="000000"/>
              <w:left w:val="single" w:sz="4" w:space="0" w:color="000000"/>
              <w:bottom w:val="single" w:sz="4" w:space="0" w:color="000000"/>
              <w:right w:val="single" w:sz="4" w:space="0" w:color="000000"/>
            </w:tcBorders>
            <w:hideMark/>
          </w:tcPr>
          <w:p w14:paraId="04FEA354" w14:textId="77777777" w:rsidR="009C39D9" w:rsidRPr="009C39D9" w:rsidRDefault="009C39D9" w:rsidP="009C39D9">
            <w:pPr>
              <w:pStyle w:val="Body"/>
              <w:rPr>
                <w:rFonts w:ascii="Arial" w:hAnsi="Arial" w:cs="Arial"/>
              </w:rPr>
            </w:pPr>
            <w:r w:rsidRPr="009C39D9">
              <w:rPr>
                <w:rFonts w:ascii="Arial" w:hAnsi="Arial" w:cs="Arial"/>
              </w:rPr>
              <w:t>Grey</w:t>
            </w:r>
          </w:p>
        </w:tc>
        <w:tc>
          <w:tcPr>
            <w:tcW w:w="1279" w:type="dxa"/>
            <w:tcBorders>
              <w:top w:val="single" w:sz="4" w:space="0" w:color="000000"/>
              <w:left w:val="single" w:sz="4" w:space="0" w:color="000000"/>
              <w:bottom w:val="single" w:sz="4" w:space="0" w:color="000000"/>
              <w:right w:val="single" w:sz="4" w:space="0" w:color="000000"/>
            </w:tcBorders>
            <w:hideMark/>
          </w:tcPr>
          <w:p w14:paraId="37CC7095" w14:textId="77777777" w:rsidR="009C39D9" w:rsidRPr="009C39D9" w:rsidRDefault="009C39D9" w:rsidP="009C39D9">
            <w:pPr>
              <w:pStyle w:val="Body"/>
              <w:rPr>
                <w:rFonts w:ascii="Arial" w:hAnsi="Arial" w:cs="Arial"/>
              </w:rPr>
            </w:pPr>
            <w:r w:rsidRPr="009C39D9">
              <w:rPr>
                <w:rFonts w:ascii="Arial" w:hAnsi="Arial" w:cs="Arial"/>
              </w:rPr>
              <w:t>Black</w:t>
            </w:r>
          </w:p>
        </w:tc>
      </w:tr>
      <w:tr w:rsidR="009C39D9" w:rsidRPr="009C39D9" w14:paraId="3A9EE162" w14:textId="77777777">
        <w:trPr>
          <w:trHeight w:val="253"/>
        </w:trPr>
        <w:tc>
          <w:tcPr>
            <w:tcW w:w="1184" w:type="dxa"/>
            <w:tcBorders>
              <w:top w:val="single" w:sz="4" w:space="0" w:color="000000"/>
              <w:left w:val="single" w:sz="4" w:space="0" w:color="000000"/>
              <w:bottom w:val="single" w:sz="4" w:space="0" w:color="000000"/>
              <w:right w:val="single" w:sz="4" w:space="0" w:color="000000"/>
            </w:tcBorders>
            <w:hideMark/>
          </w:tcPr>
          <w:p w14:paraId="7DE6C43F" w14:textId="77777777" w:rsidR="009C39D9" w:rsidRPr="009C39D9" w:rsidRDefault="009C39D9" w:rsidP="009C39D9">
            <w:pPr>
              <w:pStyle w:val="Body"/>
              <w:rPr>
                <w:rFonts w:ascii="Arial" w:hAnsi="Arial" w:cs="Arial"/>
              </w:rPr>
            </w:pPr>
            <w:r w:rsidRPr="009C39D9">
              <w:rPr>
                <w:rFonts w:ascii="Arial" w:hAnsi="Arial" w:cs="Arial"/>
              </w:rPr>
              <w:t>pH</w:t>
            </w:r>
          </w:p>
        </w:tc>
        <w:tc>
          <w:tcPr>
            <w:tcW w:w="1661" w:type="dxa"/>
            <w:tcBorders>
              <w:top w:val="single" w:sz="4" w:space="0" w:color="000000"/>
              <w:left w:val="single" w:sz="4" w:space="0" w:color="000000"/>
              <w:bottom w:val="single" w:sz="4" w:space="0" w:color="000000"/>
              <w:right w:val="single" w:sz="4" w:space="0" w:color="000000"/>
            </w:tcBorders>
            <w:hideMark/>
          </w:tcPr>
          <w:p w14:paraId="19039428" w14:textId="77777777" w:rsidR="009C39D9" w:rsidRPr="009C39D9" w:rsidRDefault="009C39D9" w:rsidP="009C39D9">
            <w:pPr>
              <w:pStyle w:val="Body"/>
              <w:rPr>
                <w:rFonts w:ascii="Arial" w:hAnsi="Arial" w:cs="Arial"/>
              </w:rPr>
            </w:pPr>
            <w:r w:rsidRPr="009C39D9">
              <w:rPr>
                <w:rFonts w:ascii="Arial" w:hAnsi="Arial" w:cs="Arial"/>
              </w:rPr>
              <w:t>8.68±0.46</w:t>
            </w:r>
          </w:p>
        </w:tc>
        <w:tc>
          <w:tcPr>
            <w:tcW w:w="1522" w:type="dxa"/>
            <w:tcBorders>
              <w:top w:val="single" w:sz="4" w:space="0" w:color="000000"/>
              <w:left w:val="single" w:sz="4" w:space="0" w:color="000000"/>
              <w:bottom w:val="single" w:sz="4" w:space="0" w:color="000000"/>
              <w:right w:val="single" w:sz="4" w:space="0" w:color="000000"/>
            </w:tcBorders>
            <w:hideMark/>
          </w:tcPr>
          <w:p w14:paraId="39579255" w14:textId="77777777" w:rsidR="009C39D9" w:rsidRPr="009C39D9" w:rsidRDefault="009C39D9" w:rsidP="009C39D9">
            <w:pPr>
              <w:pStyle w:val="Body"/>
              <w:rPr>
                <w:rFonts w:ascii="Arial" w:hAnsi="Arial" w:cs="Arial"/>
              </w:rPr>
            </w:pPr>
            <w:r w:rsidRPr="009C39D9">
              <w:rPr>
                <w:rFonts w:ascii="Arial" w:hAnsi="Arial" w:cs="Arial"/>
              </w:rPr>
              <w:t>9.8±0.12</w:t>
            </w:r>
          </w:p>
        </w:tc>
        <w:tc>
          <w:tcPr>
            <w:tcW w:w="1455" w:type="dxa"/>
            <w:tcBorders>
              <w:top w:val="single" w:sz="4" w:space="0" w:color="000000"/>
              <w:left w:val="single" w:sz="4" w:space="0" w:color="000000"/>
              <w:bottom w:val="single" w:sz="4" w:space="0" w:color="000000"/>
              <w:right w:val="single" w:sz="4" w:space="0" w:color="000000"/>
            </w:tcBorders>
            <w:hideMark/>
          </w:tcPr>
          <w:p w14:paraId="6F958B83" w14:textId="77777777" w:rsidR="009C39D9" w:rsidRPr="009C39D9" w:rsidRDefault="009C39D9" w:rsidP="009C39D9">
            <w:pPr>
              <w:pStyle w:val="Body"/>
              <w:rPr>
                <w:rFonts w:ascii="Arial" w:hAnsi="Arial" w:cs="Arial"/>
              </w:rPr>
            </w:pPr>
            <w:r w:rsidRPr="009C39D9">
              <w:rPr>
                <w:rFonts w:ascii="Arial" w:hAnsi="Arial" w:cs="Arial"/>
              </w:rPr>
              <w:t>9.1±0.48</w:t>
            </w:r>
          </w:p>
        </w:tc>
        <w:tc>
          <w:tcPr>
            <w:tcW w:w="1633" w:type="dxa"/>
            <w:tcBorders>
              <w:top w:val="single" w:sz="4" w:space="0" w:color="000000"/>
              <w:left w:val="single" w:sz="4" w:space="0" w:color="000000"/>
              <w:bottom w:val="single" w:sz="4" w:space="0" w:color="000000"/>
              <w:right w:val="single" w:sz="4" w:space="0" w:color="000000"/>
            </w:tcBorders>
            <w:hideMark/>
          </w:tcPr>
          <w:p w14:paraId="5716091D" w14:textId="77777777" w:rsidR="009C39D9" w:rsidRPr="009C39D9" w:rsidRDefault="009C39D9" w:rsidP="009C39D9">
            <w:pPr>
              <w:pStyle w:val="Body"/>
              <w:rPr>
                <w:rFonts w:ascii="Arial" w:hAnsi="Arial" w:cs="Arial"/>
              </w:rPr>
            </w:pPr>
            <w:r w:rsidRPr="009C39D9">
              <w:rPr>
                <w:rFonts w:ascii="Arial" w:hAnsi="Arial" w:cs="Arial"/>
              </w:rPr>
              <w:t>6.60±0.52</w:t>
            </w:r>
          </w:p>
        </w:tc>
        <w:tc>
          <w:tcPr>
            <w:tcW w:w="1330" w:type="dxa"/>
            <w:tcBorders>
              <w:top w:val="single" w:sz="4" w:space="0" w:color="000000"/>
              <w:left w:val="single" w:sz="4" w:space="0" w:color="000000"/>
              <w:bottom w:val="single" w:sz="4" w:space="0" w:color="000000"/>
              <w:right w:val="single" w:sz="4" w:space="0" w:color="000000"/>
            </w:tcBorders>
            <w:hideMark/>
          </w:tcPr>
          <w:p w14:paraId="0368865D" w14:textId="77777777" w:rsidR="009C39D9" w:rsidRPr="009C39D9" w:rsidRDefault="009C39D9" w:rsidP="009C39D9">
            <w:pPr>
              <w:pStyle w:val="Body"/>
              <w:rPr>
                <w:rFonts w:ascii="Arial" w:hAnsi="Arial" w:cs="Arial"/>
              </w:rPr>
            </w:pPr>
            <w:r w:rsidRPr="009C39D9">
              <w:rPr>
                <w:rFonts w:ascii="Arial" w:hAnsi="Arial" w:cs="Arial"/>
              </w:rPr>
              <w:t>7.27±0.25</w:t>
            </w:r>
          </w:p>
        </w:tc>
        <w:tc>
          <w:tcPr>
            <w:tcW w:w="1279" w:type="dxa"/>
            <w:tcBorders>
              <w:top w:val="single" w:sz="4" w:space="0" w:color="000000"/>
              <w:left w:val="single" w:sz="4" w:space="0" w:color="000000"/>
              <w:bottom w:val="single" w:sz="4" w:space="0" w:color="000000"/>
              <w:right w:val="single" w:sz="4" w:space="0" w:color="000000"/>
            </w:tcBorders>
            <w:hideMark/>
          </w:tcPr>
          <w:p w14:paraId="5BF755AE" w14:textId="77777777" w:rsidR="009C39D9" w:rsidRPr="009C39D9" w:rsidRDefault="009C39D9" w:rsidP="009C39D9">
            <w:pPr>
              <w:pStyle w:val="Body"/>
              <w:rPr>
                <w:rFonts w:ascii="Arial" w:hAnsi="Arial" w:cs="Arial"/>
              </w:rPr>
            </w:pPr>
            <w:r w:rsidRPr="009C39D9">
              <w:rPr>
                <w:rFonts w:ascii="Arial" w:hAnsi="Arial" w:cs="Arial"/>
              </w:rPr>
              <w:t>5.8±0.72</w:t>
            </w:r>
          </w:p>
        </w:tc>
      </w:tr>
      <w:tr w:rsidR="009C39D9" w:rsidRPr="009C39D9" w14:paraId="555038CF" w14:textId="77777777">
        <w:trPr>
          <w:trHeight w:val="249"/>
        </w:trPr>
        <w:tc>
          <w:tcPr>
            <w:tcW w:w="1184" w:type="dxa"/>
            <w:tcBorders>
              <w:top w:val="single" w:sz="4" w:space="0" w:color="000000"/>
              <w:left w:val="single" w:sz="4" w:space="0" w:color="000000"/>
              <w:bottom w:val="single" w:sz="4" w:space="0" w:color="000000"/>
              <w:right w:val="single" w:sz="4" w:space="0" w:color="000000"/>
            </w:tcBorders>
            <w:hideMark/>
          </w:tcPr>
          <w:p w14:paraId="7C393906" w14:textId="77777777" w:rsidR="009C39D9" w:rsidRPr="009C39D9" w:rsidRDefault="009C39D9" w:rsidP="009C39D9">
            <w:pPr>
              <w:pStyle w:val="Body"/>
              <w:rPr>
                <w:rFonts w:ascii="Arial" w:hAnsi="Arial" w:cs="Arial"/>
              </w:rPr>
            </w:pPr>
            <w:proofErr w:type="spellStart"/>
            <w:r w:rsidRPr="009C39D9">
              <w:rPr>
                <w:rFonts w:ascii="Arial" w:hAnsi="Arial" w:cs="Arial"/>
              </w:rPr>
              <w:t>TempºC</w:t>
            </w:r>
            <w:proofErr w:type="spellEnd"/>
          </w:p>
        </w:tc>
        <w:tc>
          <w:tcPr>
            <w:tcW w:w="1661" w:type="dxa"/>
            <w:tcBorders>
              <w:top w:val="single" w:sz="4" w:space="0" w:color="000000"/>
              <w:left w:val="single" w:sz="4" w:space="0" w:color="000000"/>
              <w:bottom w:val="single" w:sz="4" w:space="0" w:color="000000"/>
              <w:right w:val="single" w:sz="4" w:space="0" w:color="000000"/>
            </w:tcBorders>
            <w:hideMark/>
          </w:tcPr>
          <w:p w14:paraId="3A4DA5DF" w14:textId="77777777" w:rsidR="009C39D9" w:rsidRPr="009C39D9" w:rsidRDefault="009C39D9" w:rsidP="009C39D9">
            <w:pPr>
              <w:pStyle w:val="Body"/>
              <w:rPr>
                <w:rFonts w:ascii="Arial" w:hAnsi="Arial" w:cs="Arial"/>
              </w:rPr>
            </w:pPr>
            <w:r w:rsidRPr="009C39D9">
              <w:rPr>
                <w:rFonts w:ascii="Arial" w:hAnsi="Arial" w:cs="Arial"/>
              </w:rPr>
              <w:t>28.8±1.24</w:t>
            </w:r>
          </w:p>
        </w:tc>
        <w:tc>
          <w:tcPr>
            <w:tcW w:w="1522" w:type="dxa"/>
            <w:tcBorders>
              <w:top w:val="single" w:sz="4" w:space="0" w:color="000000"/>
              <w:left w:val="single" w:sz="4" w:space="0" w:color="000000"/>
              <w:bottom w:val="single" w:sz="4" w:space="0" w:color="000000"/>
              <w:right w:val="single" w:sz="4" w:space="0" w:color="000000"/>
            </w:tcBorders>
            <w:hideMark/>
          </w:tcPr>
          <w:p w14:paraId="4FE13E3E" w14:textId="77777777" w:rsidR="009C39D9" w:rsidRPr="009C39D9" w:rsidRDefault="009C39D9" w:rsidP="009C39D9">
            <w:pPr>
              <w:pStyle w:val="Body"/>
              <w:rPr>
                <w:rFonts w:ascii="Arial" w:hAnsi="Arial" w:cs="Arial"/>
              </w:rPr>
            </w:pPr>
            <w:r w:rsidRPr="009C39D9">
              <w:rPr>
                <w:rFonts w:ascii="Arial" w:hAnsi="Arial" w:cs="Arial"/>
              </w:rPr>
              <w:t>26.5±1.50</w:t>
            </w:r>
          </w:p>
        </w:tc>
        <w:tc>
          <w:tcPr>
            <w:tcW w:w="1455" w:type="dxa"/>
            <w:tcBorders>
              <w:top w:val="single" w:sz="4" w:space="0" w:color="000000"/>
              <w:left w:val="single" w:sz="4" w:space="0" w:color="000000"/>
              <w:bottom w:val="single" w:sz="4" w:space="0" w:color="000000"/>
              <w:right w:val="single" w:sz="4" w:space="0" w:color="000000"/>
            </w:tcBorders>
            <w:hideMark/>
          </w:tcPr>
          <w:p w14:paraId="0F1DAF63" w14:textId="77777777" w:rsidR="009C39D9" w:rsidRPr="009C39D9" w:rsidRDefault="009C39D9" w:rsidP="009C39D9">
            <w:pPr>
              <w:pStyle w:val="Body"/>
              <w:rPr>
                <w:rFonts w:ascii="Arial" w:hAnsi="Arial" w:cs="Arial"/>
              </w:rPr>
            </w:pPr>
            <w:r w:rsidRPr="009C39D9">
              <w:rPr>
                <w:rFonts w:ascii="Arial" w:hAnsi="Arial" w:cs="Arial"/>
              </w:rPr>
              <w:t>28.1±1.10</w:t>
            </w:r>
          </w:p>
        </w:tc>
        <w:tc>
          <w:tcPr>
            <w:tcW w:w="1633" w:type="dxa"/>
            <w:tcBorders>
              <w:top w:val="single" w:sz="4" w:space="0" w:color="000000"/>
              <w:left w:val="single" w:sz="4" w:space="0" w:color="000000"/>
              <w:bottom w:val="single" w:sz="4" w:space="0" w:color="000000"/>
              <w:right w:val="single" w:sz="4" w:space="0" w:color="000000"/>
            </w:tcBorders>
            <w:hideMark/>
          </w:tcPr>
          <w:p w14:paraId="00DE1ACC" w14:textId="77777777" w:rsidR="009C39D9" w:rsidRPr="009C39D9" w:rsidRDefault="009C39D9" w:rsidP="009C39D9">
            <w:pPr>
              <w:pStyle w:val="Body"/>
              <w:rPr>
                <w:rFonts w:ascii="Arial" w:hAnsi="Arial" w:cs="Arial"/>
              </w:rPr>
            </w:pPr>
            <w:r w:rsidRPr="009C39D9">
              <w:rPr>
                <w:rFonts w:ascii="Arial" w:hAnsi="Arial" w:cs="Arial"/>
              </w:rPr>
              <w:t>27.8±1.76</w:t>
            </w:r>
          </w:p>
        </w:tc>
        <w:tc>
          <w:tcPr>
            <w:tcW w:w="1330" w:type="dxa"/>
            <w:tcBorders>
              <w:top w:val="single" w:sz="4" w:space="0" w:color="000000"/>
              <w:left w:val="single" w:sz="4" w:space="0" w:color="000000"/>
              <w:bottom w:val="single" w:sz="4" w:space="0" w:color="000000"/>
              <w:right w:val="single" w:sz="4" w:space="0" w:color="000000"/>
            </w:tcBorders>
            <w:hideMark/>
          </w:tcPr>
          <w:p w14:paraId="63B6AF91" w14:textId="77777777" w:rsidR="009C39D9" w:rsidRPr="009C39D9" w:rsidRDefault="009C39D9" w:rsidP="009C39D9">
            <w:pPr>
              <w:pStyle w:val="Body"/>
              <w:rPr>
                <w:rFonts w:ascii="Arial" w:hAnsi="Arial" w:cs="Arial"/>
              </w:rPr>
            </w:pPr>
            <w:r w:rsidRPr="009C39D9">
              <w:rPr>
                <w:rFonts w:ascii="Arial" w:hAnsi="Arial" w:cs="Arial"/>
              </w:rPr>
              <w:t>32.3±1.53</w:t>
            </w:r>
          </w:p>
        </w:tc>
        <w:tc>
          <w:tcPr>
            <w:tcW w:w="1279" w:type="dxa"/>
            <w:tcBorders>
              <w:top w:val="single" w:sz="4" w:space="0" w:color="000000"/>
              <w:left w:val="single" w:sz="4" w:space="0" w:color="000000"/>
              <w:bottom w:val="single" w:sz="4" w:space="0" w:color="000000"/>
              <w:right w:val="single" w:sz="4" w:space="0" w:color="000000"/>
            </w:tcBorders>
            <w:hideMark/>
          </w:tcPr>
          <w:p w14:paraId="727A3500" w14:textId="77777777" w:rsidR="009C39D9" w:rsidRPr="009C39D9" w:rsidRDefault="009C39D9" w:rsidP="009C39D9">
            <w:pPr>
              <w:pStyle w:val="Body"/>
              <w:rPr>
                <w:rFonts w:ascii="Arial" w:hAnsi="Arial" w:cs="Arial"/>
              </w:rPr>
            </w:pPr>
            <w:r w:rsidRPr="009C39D9">
              <w:rPr>
                <w:rFonts w:ascii="Arial" w:hAnsi="Arial" w:cs="Arial"/>
              </w:rPr>
              <w:t>27.3±1.26</w:t>
            </w:r>
          </w:p>
        </w:tc>
      </w:tr>
      <w:tr w:rsidR="009C39D9" w:rsidRPr="009C39D9" w14:paraId="035EFE1F" w14:textId="77777777">
        <w:trPr>
          <w:trHeight w:val="508"/>
        </w:trPr>
        <w:tc>
          <w:tcPr>
            <w:tcW w:w="1184" w:type="dxa"/>
            <w:tcBorders>
              <w:top w:val="single" w:sz="4" w:space="0" w:color="000000"/>
              <w:left w:val="single" w:sz="4" w:space="0" w:color="000000"/>
              <w:bottom w:val="single" w:sz="4" w:space="0" w:color="000000"/>
              <w:right w:val="single" w:sz="4" w:space="0" w:color="000000"/>
            </w:tcBorders>
            <w:hideMark/>
          </w:tcPr>
          <w:p w14:paraId="01A04820" w14:textId="77777777" w:rsidR="009C39D9" w:rsidRPr="009C39D9" w:rsidRDefault="009C39D9" w:rsidP="009C39D9">
            <w:pPr>
              <w:pStyle w:val="Body"/>
              <w:rPr>
                <w:rFonts w:ascii="Arial" w:hAnsi="Arial" w:cs="Arial"/>
              </w:rPr>
            </w:pPr>
            <w:r w:rsidRPr="009C39D9">
              <w:rPr>
                <w:rFonts w:ascii="Arial" w:hAnsi="Arial" w:cs="Arial"/>
              </w:rPr>
              <w:t>Turbidity</w:t>
            </w:r>
          </w:p>
          <w:p w14:paraId="7CFBAED1" w14:textId="77777777" w:rsidR="009C39D9" w:rsidRPr="009C39D9" w:rsidRDefault="009C39D9" w:rsidP="009C39D9">
            <w:pPr>
              <w:pStyle w:val="Body"/>
              <w:rPr>
                <w:rFonts w:ascii="Arial" w:hAnsi="Arial" w:cs="Arial"/>
              </w:rPr>
            </w:pPr>
            <w:r w:rsidRPr="009C39D9">
              <w:rPr>
                <w:rFonts w:ascii="Arial" w:hAnsi="Arial" w:cs="Arial"/>
              </w:rPr>
              <w:t>(NTU)</w:t>
            </w:r>
          </w:p>
        </w:tc>
        <w:tc>
          <w:tcPr>
            <w:tcW w:w="1661" w:type="dxa"/>
            <w:tcBorders>
              <w:top w:val="single" w:sz="4" w:space="0" w:color="000000"/>
              <w:left w:val="single" w:sz="4" w:space="0" w:color="000000"/>
              <w:bottom w:val="single" w:sz="4" w:space="0" w:color="000000"/>
              <w:right w:val="single" w:sz="4" w:space="0" w:color="000000"/>
            </w:tcBorders>
            <w:hideMark/>
          </w:tcPr>
          <w:p w14:paraId="5E6E74CC" w14:textId="77777777" w:rsidR="009C39D9" w:rsidRPr="009C39D9" w:rsidRDefault="009C39D9" w:rsidP="009C39D9">
            <w:pPr>
              <w:pStyle w:val="Body"/>
              <w:rPr>
                <w:rFonts w:ascii="Arial" w:hAnsi="Arial" w:cs="Arial"/>
              </w:rPr>
            </w:pPr>
            <w:r w:rsidRPr="009C39D9">
              <w:rPr>
                <w:rFonts w:ascii="Arial" w:hAnsi="Arial" w:cs="Arial"/>
              </w:rPr>
              <w:t>80.9±2.0</w:t>
            </w:r>
          </w:p>
        </w:tc>
        <w:tc>
          <w:tcPr>
            <w:tcW w:w="1522" w:type="dxa"/>
            <w:tcBorders>
              <w:top w:val="single" w:sz="4" w:space="0" w:color="000000"/>
              <w:left w:val="single" w:sz="4" w:space="0" w:color="000000"/>
              <w:bottom w:val="single" w:sz="4" w:space="0" w:color="000000"/>
              <w:right w:val="single" w:sz="4" w:space="0" w:color="000000"/>
            </w:tcBorders>
            <w:hideMark/>
          </w:tcPr>
          <w:p w14:paraId="4E8398A4" w14:textId="77777777" w:rsidR="009C39D9" w:rsidRPr="009C39D9" w:rsidRDefault="009C39D9" w:rsidP="009C39D9">
            <w:pPr>
              <w:pStyle w:val="Body"/>
              <w:rPr>
                <w:rFonts w:ascii="Arial" w:hAnsi="Arial" w:cs="Arial"/>
              </w:rPr>
            </w:pPr>
            <w:r w:rsidRPr="009C39D9">
              <w:rPr>
                <w:rFonts w:ascii="Arial" w:hAnsi="Arial" w:cs="Arial"/>
              </w:rPr>
              <w:t>50.33±1.53</w:t>
            </w:r>
          </w:p>
        </w:tc>
        <w:tc>
          <w:tcPr>
            <w:tcW w:w="1455" w:type="dxa"/>
            <w:tcBorders>
              <w:top w:val="single" w:sz="4" w:space="0" w:color="000000"/>
              <w:left w:val="single" w:sz="4" w:space="0" w:color="000000"/>
              <w:bottom w:val="single" w:sz="4" w:space="0" w:color="000000"/>
              <w:right w:val="single" w:sz="4" w:space="0" w:color="000000"/>
            </w:tcBorders>
            <w:hideMark/>
          </w:tcPr>
          <w:p w14:paraId="29839FF3" w14:textId="77777777" w:rsidR="009C39D9" w:rsidRPr="009C39D9" w:rsidRDefault="009C39D9" w:rsidP="009C39D9">
            <w:pPr>
              <w:pStyle w:val="Body"/>
              <w:rPr>
                <w:rFonts w:ascii="Arial" w:hAnsi="Arial" w:cs="Arial"/>
              </w:rPr>
            </w:pPr>
            <w:r w:rsidRPr="009C39D9">
              <w:rPr>
                <w:rFonts w:ascii="Arial" w:hAnsi="Arial" w:cs="Arial"/>
              </w:rPr>
              <w:t>158±1.10</w:t>
            </w:r>
          </w:p>
        </w:tc>
        <w:tc>
          <w:tcPr>
            <w:tcW w:w="1633" w:type="dxa"/>
            <w:tcBorders>
              <w:top w:val="single" w:sz="4" w:space="0" w:color="000000"/>
              <w:left w:val="single" w:sz="4" w:space="0" w:color="000000"/>
              <w:bottom w:val="single" w:sz="4" w:space="0" w:color="000000"/>
              <w:right w:val="single" w:sz="4" w:space="0" w:color="000000"/>
            </w:tcBorders>
            <w:hideMark/>
          </w:tcPr>
          <w:p w14:paraId="399BF4FC" w14:textId="77777777" w:rsidR="009C39D9" w:rsidRPr="009C39D9" w:rsidRDefault="009C39D9" w:rsidP="009C39D9">
            <w:pPr>
              <w:pStyle w:val="Body"/>
              <w:rPr>
                <w:rFonts w:ascii="Arial" w:hAnsi="Arial" w:cs="Arial"/>
              </w:rPr>
            </w:pPr>
            <w:r w:rsidRPr="009C39D9">
              <w:rPr>
                <w:rFonts w:ascii="Arial" w:hAnsi="Arial" w:cs="Arial"/>
              </w:rPr>
              <w:t>88±1.0</w:t>
            </w:r>
          </w:p>
        </w:tc>
        <w:tc>
          <w:tcPr>
            <w:tcW w:w="1330" w:type="dxa"/>
            <w:tcBorders>
              <w:top w:val="single" w:sz="4" w:space="0" w:color="000000"/>
              <w:left w:val="single" w:sz="4" w:space="0" w:color="000000"/>
              <w:bottom w:val="single" w:sz="4" w:space="0" w:color="000000"/>
              <w:right w:val="single" w:sz="4" w:space="0" w:color="000000"/>
            </w:tcBorders>
            <w:hideMark/>
          </w:tcPr>
          <w:p w14:paraId="2F123ADE" w14:textId="77777777" w:rsidR="009C39D9" w:rsidRPr="009C39D9" w:rsidRDefault="009C39D9" w:rsidP="009C39D9">
            <w:pPr>
              <w:pStyle w:val="Body"/>
              <w:rPr>
                <w:rFonts w:ascii="Arial" w:hAnsi="Arial" w:cs="Arial"/>
              </w:rPr>
            </w:pPr>
            <w:r w:rsidRPr="009C39D9">
              <w:rPr>
                <w:rFonts w:ascii="Arial" w:hAnsi="Arial" w:cs="Arial"/>
              </w:rPr>
              <w:t>67.3±2.2</w:t>
            </w:r>
          </w:p>
        </w:tc>
        <w:tc>
          <w:tcPr>
            <w:tcW w:w="1279" w:type="dxa"/>
            <w:tcBorders>
              <w:top w:val="single" w:sz="4" w:space="0" w:color="000000"/>
              <w:left w:val="single" w:sz="4" w:space="0" w:color="000000"/>
              <w:bottom w:val="single" w:sz="4" w:space="0" w:color="000000"/>
              <w:right w:val="single" w:sz="4" w:space="0" w:color="000000"/>
            </w:tcBorders>
            <w:hideMark/>
          </w:tcPr>
          <w:p w14:paraId="69692FE3" w14:textId="77777777" w:rsidR="009C39D9" w:rsidRPr="009C39D9" w:rsidRDefault="009C39D9" w:rsidP="009C39D9">
            <w:pPr>
              <w:pStyle w:val="Body"/>
              <w:rPr>
                <w:rFonts w:ascii="Arial" w:hAnsi="Arial" w:cs="Arial"/>
              </w:rPr>
            </w:pPr>
            <w:r w:rsidRPr="009C39D9">
              <w:rPr>
                <w:rFonts w:ascii="Arial" w:hAnsi="Arial" w:cs="Arial"/>
              </w:rPr>
              <w:t>105±3.0</w:t>
            </w:r>
          </w:p>
        </w:tc>
      </w:tr>
      <w:tr w:rsidR="009C39D9" w:rsidRPr="009C39D9" w14:paraId="4485D5E8" w14:textId="77777777">
        <w:trPr>
          <w:trHeight w:val="253"/>
        </w:trPr>
        <w:tc>
          <w:tcPr>
            <w:tcW w:w="1184" w:type="dxa"/>
            <w:tcBorders>
              <w:top w:val="single" w:sz="4" w:space="0" w:color="000000"/>
              <w:left w:val="single" w:sz="4" w:space="0" w:color="000000"/>
              <w:bottom w:val="single" w:sz="4" w:space="0" w:color="000000"/>
              <w:right w:val="single" w:sz="4" w:space="0" w:color="000000"/>
            </w:tcBorders>
            <w:hideMark/>
          </w:tcPr>
          <w:p w14:paraId="6E4798E4" w14:textId="77777777" w:rsidR="009C39D9" w:rsidRPr="009C39D9" w:rsidRDefault="009C39D9" w:rsidP="009C39D9">
            <w:pPr>
              <w:pStyle w:val="Body"/>
              <w:rPr>
                <w:rFonts w:ascii="Arial" w:hAnsi="Arial" w:cs="Arial"/>
              </w:rPr>
            </w:pPr>
            <w:r w:rsidRPr="009C39D9">
              <w:rPr>
                <w:rFonts w:ascii="Arial" w:hAnsi="Arial" w:cs="Arial"/>
              </w:rPr>
              <w:lastRenderedPageBreak/>
              <w:t>EC (µS/cm)</w:t>
            </w:r>
          </w:p>
        </w:tc>
        <w:tc>
          <w:tcPr>
            <w:tcW w:w="1661" w:type="dxa"/>
            <w:tcBorders>
              <w:top w:val="single" w:sz="4" w:space="0" w:color="000000"/>
              <w:left w:val="single" w:sz="4" w:space="0" w:color="000000"/>
              <w:bottom w:val="single" w:sz="4" w:space="0" w:color="000000"/>
              <w:right w:val="single" w:sz="4" w:space="0" w:color="000000"/>
            </w:tcBorders>
            <w:hideMark/>
          </w:tcPr>
          <w:p w14:paraId="4BC1546B" w14:textId="77777777" w:rsidR="009C39D9" w:rsidRPr="009C39D9" w:rsidRDefault="009C39D9" w:rsidP="009C39D9">
            <w:pPr>
              <w:pStyle w:val="Body"/>
              <w:rPr>
                <w:rFonts w:ascii="Arial" w:hAnsi="Arial" w:cs="Arial"/>
              </w:rPr>
            </w:pPr>
            <w:r w:rsidRPr="009C39D9">
              <w:rPr>
                <w:rFonts w:ascii="Arial" w:hAnsi="Arial" w:cs="Arial"/>
              </w:rPr>
              <w:t>3260±1.0</w:t>
            </w:r>
          </w:p>
        </w:tc>
        <w:tc>
          <w:tcPr>
            <w:tcW w:w="1522" w:type="dxa"/>
            <w:tcBorders>
              <w:top w:val="single" w:sz="4" w:space="0" w:color="000000"/>
              <w:left w:val="single" w:sz="4" w:space="0" w:color="000000"/>
              <w:bottom w:val="single" w:sz="4" w:space="0" w:color="000000"/>
              <w:right w:val="single" w:sz="4" w:space="0" w:color="000000"/>
            </w:tcBorders>
            <w:hideMark/>
          </w:tcPr>
          <w:p w14:paraId="52D074CC" w14:textId="77777777" w:rsidR="009C39D9" w:rsidRPr="009C39D9" w:rsidRDefault="009C39D9" w:rsidP="009C39D9">
            <w:pPr>
              <w:pStyle w:val="Body"/>
              <w:rPr>
                <w:rFonts w:ascii="Arial" w:hAnsi="Arial" w:cs="Arial"/>
              </w:rPr>
            </w:pPr>
            <w:r w:rsidRPr="009C39D9">
              <w:rPr>
                <w:rFonts w:ascii="Arial" w:hAnsi="Arial" w:cs="Arial"/>
              </w:rPr>
              <w:t>1552±2.5</w:t>
            </w:r>
          </w:p>
        </w:tc>
        <w:tc>
          <w:tcPr>
            <w:tcW w:w="1455" w:type="dxa"/>
            <w:tcBorders>
              <w:top w:val="single" w:sz="4" w:space="0" w:color="000000"/>
              <w:left w:val="single" w:sz="4" w:space="0" w:color="000000"/>
              <w:bottom w:val="single" w:sz="4" w:space="0" w:color="000000"/>
              <w:right w:val="single" w:sz="4" w:space="0" w:color="000000"/>
            </w:tcBorders>
            <w:hideMark/>
          </w:tcPr>
          <w:p w14:paraId="221D8D7A" w14:textId="77777777" w:rsidR="009C39D9" w:rsidRPr="009C39D9" w:rsidRDefault="009C39D9" w:rsidP="009C39D9">
            <w:pPr>
              <w:pStyle w:val="Body"/>
              <w:rPr>
                <w:rFonts w:ascii="Arial" w:hAnsi="Arial" w:cs="Arial"/>
              </w:rPr>
            </w:pPr>
            <w:r w:rsidRPr="009C39D9">
              <w:rPr>
                <w:rFonts w:ascii="Arial" w:hAnsi="Arial" w:cs="Arial"/>
              </w:rPr>
              <w:t>4805±1.0</w:t>
            </w:r>
          </w:p>
        </w:tc>
        <w:tc>
          <w:tcPr>
            <w:tcW w:w="1633" w:type="dxa"/>
            <w:tcBorders>
              <w:top w:val="single" w:sz="4" w:space="0" w:color="000000"/>
              <w:left w:val="single" w:sz="4" w:space="0" w:color="000000"/>
              <w:bottom w:val="single" w:sz="4" w:space="0" w:color="000000"/>
              <w:right w:val="single" w:sz="4" w:space="0" w:color="000000"/>
            </w:tcBorders>
            <w:hideMark/>
          </w:tcPr>
          <w:p w14:paraId="62C95337" w14:textId="77777777" w:rsidR="009C39D9" w:rsidRPr="009C39D9" w:rsidRDefault="009C39D9" w:rsidP="009C39D9">
            <w:pPr>
              <w:pStyle w:val="Body"/>
              <w:rPr>
                <w:rFonts w:ascii="Arial" w:hAnsi="Arial" w:cs="Arial"/>
              </w:rPr>
            </w:pPr>
            <w:r w:rsidRPr="009C39D9">
              <w:rPr>
                <w:rFonts w:ascii="Arial" w:hAnsi="Arial" w:cs="Arial"/>
              </w:rPr>
              <w:t>4302±1.15</w:t>
            </w:r>
          </w:p>
        </w:tc>
        <w:tc>
          <w:tcPr>
            <w:tcW w:w="1330" w:type="dxa"/>
            <w:tcBorders>
              <w:top w:val="single" w:sz="4" w:space="0" w:color="000000"/>
              <w:left w:val="single" w:sz="4" w:space="0" w:color="000000"/>
              <w:bottom w:val="single" w:sz="4" w:space="0" w:color="000000"/>
              <w:right w:val="single" w:sz="4" w:space="0" w:color="000000"/>
            </w:tcBorders>
            <w:hideMark/>
          </w:tcPr>
          <w:p w14:paraId="608A5346" w14:textId="77777777" w:rsidR="009C39D9" w:rsidRPr="009C39D9" w:rsidRDefault="009C39D9" w:rsidP="009C39D9">
            <w:pPr>
              <w:pStyle w:val="Body"/>
              <w:rPr>
                <w:rFonts w:ascii="Arial" w:hAnsi="Arial" w:cs="Arial"/>
              </w:rPr>
            </w:pPr>
            <w:r w:rsidRPr="009C39D9">
              <w:rPr>
                <w:rFonts w:ascii="Arial" w:hAnsi="Arial" w:cs="Arial"/>
              </w:rPr>
              <w:t>3226±2.65</w:t>
            </w:r>
          </w:p>
        </w:tc>
        <w:tc>
          <w:tcPr>
            <w:tcW w:w="1279" w:type="dxa"/>
            <w:tcBorders>
              <w:top w:val="single" w:sz="4" w:space="0" w:color="000000"/>
              <w:left w:val="single" w:sz="4" w:space="0" w:color="000000"/>
              <w:bottom w:val="single" w:sz="4" w:space="0" w:color="000000"/>
              <w:right w:val="single" w:sz="4" w:space="0" w:color="000000"/>
            </w:tcBorders>
            <w:hideMark/>
          </w:tcPr>
          <w:p w14:paraId="35A98CA8" w14:textId="77777777" w:rsidR="009C39D9" w:rsidRPr="009C39D9" w:rsidRDefault="009C39D9" w:rsidP="009C39D9">
            <w:pPr>
              <w:pStyle w:val="Body"/>
              <w:rPr>
                <w:rFonts w:ascii="Arial" w:hAnsi="Arial" w:cs="Arial"/>
              </w:rPr>
            </w:pPr>
            <w:r w:rsidRPr="009C39D9">
              <w:rPr>
                <w:rFonts w:ascii="Arial" w:hAnsi="Arial" w:cs="Arial"/>
              </w:rPr>
              <w:t>3173±3.21</w:t>
            </w:r>
          </w:p>
        </w:tc>
      </w:tr>
      <w:tr w:rsidR="009C39D9" w:rsidRPr="009C39D9" w14:paraId="6E02F00D" w14:textId="77777777">
        <w:trPr>
          <w:trHeight w:val="254"/>
        </w:trPr>
        <w:tc>
          <w:tcPr>
            <w:tcW w:w="1184" w:type="dxa"/>
            <w:tcBorders>
              <w:top w:val="single" w:sz="4" w:space="0" w:color="000000"/>
              <w:left w:val="single" w:sz="4" w:space="0" w:color="000000"/>
              <w:bottom w:val="single" w:sz="4" w:space="0" w:color="000000"/>
              <w:right w:val="single" w:sz="4" w:space="0" w:color="000000"/>
            </w:tcBorders>
            <w:hideMark/>
          </w:tcPr>
          <w:p w14:paraId="5D6C0D0E" w14:textId="77777777" w:rsidR="009C39D9" w:rsidRPr="009C39D9" w:rsidRDefault="009C39D9" w:rsidP="009C39D9">
            <w:pPr>
              <w:pStyle w:val="Body"/>
              <w:rPr>
                <w:rFonts w:ascii="Arial" w:hAnsi="Arial" w:cs="Arial"/>
              </w:rPr>
            </w:pPr>
            <w:r w:rsidRPr="009C39D9">
              <w:rPr>
                <w:rFonts w:ascii="Arial" w:hAnsi="Arial" w:cs="Arial"/>
              </w:rPr>
              <w:t>TDS mg/l</w:t>
            </w:r>
          </w:p>
        </w:tc>
        <w:tc>
          <w:tcPr>
            <w:tcW w:w="1661" w:type="dxa"/>
            <w:tcBorders>
              <w:top w:val="single" w:sz="4" w:space="0" w:color="000000"/>
              <w:left w:val="single" w:sz="4" w:space="0" w:color="000000"/>
              <w:bottom w:val="single" w:sz="4" w:space="0" w:color="000000"/>
              <w:right w:val="single" w:sz="4" w:space="0" w:color="000000"/>
            </w:tcBorders>
            <w:hideMark/>
          </w:tcPr>
          <w:p w14:paraId="153DC1E2" w14:textId="77777777" w:rsidR="009C39D9" w:rsidRPr="009C39D9" w:rsidRDefault="009C39D9" w:rsidP="009C39D9">
            <w:pPr>
              <w:pStyle w:val="Body"/>
              <w:rPr>
                <w:rFonts w:ascii="Arial" w:hAnsi="Arial" w:cs="Arial"/>
              </w:rPr>
            </w:pPr>
            <w:r w:rsidRPr="009C39D9">
              <w:rPr>
                <w:rFonts w:ascii="Arial" w:hAnsi="Arial" w:cs="Arial"/>
              </w:rPr>
              <w:t>1998.97±2.0</w:t>
            </w:r>
          </w:p>
        </w:tc>
        <w:tc>
          <w:tcPr>
            <w:tcW w:w="1522" w:type="dxa"/>
            <w:tcBorders>
              <w:top w:val="single" w:sz="4" w:space="0" w:color="000000"/>
              <w:left w:val="single" w:sz="4" w:space="0" w:color="000000"/>
              <w:bottom w:val="single" w:sz="4" w:space="0" w:color="000000"/>
              <w:right w:val="single" w:sz="4" w:space="0" w:color="000000"/>
            </w:tcBorders>
            <w:hideMark/>
          </w:tcPr>
          <w:p w14:paraId="7D43AEE0" w14:textId="77777777" w:rsidR="009C39D9" w:rsidRPr="009C39D9" w:rsidRDefault="009C39D9" w:rsidP="009C39D9">
            <w:pPr>
              <w:pStyle w:val="Body"/>
              <w:rPr>
                <w:rFonts w:ascii="Arial" w:hAnsi="Arial" w:cs="Arial"/>
              </w:rPr>
            </w:pPr>
            <w:r w:rsidRPr="009C39D9">
              <w:rPr>
                <w:rFonts w:ascii="Arial" w:hAnsi="Arial" w:cs="Arial"/>
              </w:rPr>
              <w:t>1027.17±2.29</w:t>
            </w:r>
          </w:p>
        </w:tc>
        <w:tc>
          <w:tcPr>
            <w:tcW w:w="1455" w:type="dxa"/>
            <w:tcBorders>
              <w:top w:val="single" w:sz="4" w:space="0" w:color="000000"/>
              <w:left w:val="single" w:sz="4" w:space="0" w:color="000000"/>
              <w:bottom w:val="single" w:sz="4" w:space="0" w:color="000000"/>
              <w:right w:val="single" w:sz="4" w:space="0" w:color="000000"/>
            </w:tcBorders>
            <w:hideMark/>
          </w:tcPr>
          <w:p w14:paraId="2898B4EC" w14:textId="77777777" w:rsidR="009C39D9" w:rsidRPr="009C39D9" w:rsidRDefault="009C39D9" w:rsidP="009C39D9">
            <w:pPr>
              <w:pStyle w:val="Body"/>
              <w:rPr>
                <w:rFonts w:ascii="Arial" w:hAnsi="Arial" w:cs="Arial"/>
              </w:rPr>
            </w:pPr>
            <w:r w:rsidRPr="009C39D9">
              <w:rPr>
                <w:rFonts w:ascii="Arial" w:hAnsi="Arial" w:cs="Arial"/>
              </w:rPr>
              <w:t>2904±4.58</w:t>
            </w:r>
          </w:p>
        </w:tc>
        <w:tc>
          <w:tcPr>
            <w:tcW w:w="1633" w:type="dxa"/>
            <w:tcBorders>
              <w:top w:val="single" w:sz="4" w:space="0" w:color="000000"/>
              <w:left w:val="single" w:sz="4" w:space="0" w:color="000000"/>
              <w:bottom w:val="single" w:sz="4" w:space="0" w:color="000000"/>
              <w:right w:val="single" w:sz="4" w:space="0" w:color="000000"/>
            </w:tcBorders>
            <w:hideMark/>
          </w:tcPr>
          <w:p w14:paraId="05618ACB" w14:textId="77777777" w:rsidR="009C39D9" w:rsidRPr="009C39D9" w:rsidRDefault="009C39D9" w:rsidP="009C39D9">
            <w:pPr>
              <w:pStyle w:val="Body"/>
              <w:rPr>
                <w:rFonts w:ascii="Arial" w:hAnsi="Arial" w:cs="Arial"/>
              </w:rPr>
            </w:pPr>
            <w:r w:rsidRPr="009C39D9">
              <w:rPr>
                <w:rFonts w:ascii="Arial" w:hAnsi="Arial" w:cs="Arial"/>
              </w:rPr>
              <w:t>3150.33±4.51</w:t>
            </w:r>
          </w:p>
        </w:tc>
        <w:tc>
          <w:tcPr>
            <w:tcW w:w="1330" w:type="dxa"/>
            <w:tcBorders>
              <w:top w:val="single" w:sz="4" w:space="0" w:color="000000"/>
              <w:left w:val="single" w:sz="4" w:space="0" w:color="000000"/>
              <w:bottom w:val="single" w:sz="4" w:space="0" w:color="000000"/>
              <w:right w:val="single" w:sz="4" w:space="0" w:color="000000"/>
            </w:tcBorders>
            <w:hideMark/>
          </w:tcPr>
          <w:p w14:paraId="0A16450C" w14:textId="77777777" w:rsidR="009C39D9" w:rsidRPr="009C39D9" w:rsidRDefault="009C39D9" w:rsidP="009C39D9">
            <w:pPr>
              <w:pStyle w:val="Body"/>
              <w:rPr>
                <w:rFonts w:ascii="Arial" w:hAnsi="Arial" w:cs="Arial"/>
              </w:rPr>
            </w:pPr>
            <w:r w:rsidRPr="009C39D9">
              <w:rPr>
                <w:rFonts w:ascii="Arial" w:hAnsi="Arial" w:cs="Arial"/>
              </w:rPr>
              <w:t>2779±3.0</w:t>
            </w:r>
          </w:p>
        </w:tc>
        <w:tc>
          <w:tcPr>
            <w:tcW w:w="1279" w:type="dxa"/>
            <w:tcBorders>
              <w:top w:val="single" w:sz="4" w:space="0" w:color="000000"/>
              <w:left w:val="single" w:sz="4" w:space="0" w:color="000000"/>
              <w:bottom w:val="single" w:sz="4" w:space="0" w:color="000000"/>
              <w:right w:val="single" w:sz="4" w:space="0" w:color="000000"/>
            </w:tcBorders>
            <w:hideMark/>
          </w:tcPr>
          <w:p w14:paraId="136392C9" w14:textId="77777777" w:rsidR="009C39D9" w:rsidRPr="009C39D9" w:rsidRDefault="009C39D9" w:rsidP="009C39D9">
            <w:pPr>
              <w:pStyle w:val="Body"/>
              <w:rPr>
                <w:rFonts w:ascii="Arial" w:hAnsi="Arial" w:cs="Arial"/>
              </w:rPr>
            </w:pPr>
            <w:r w:rsidRPr="009C39D9">
              <w:rPr>
                <w:rFonts w:ascii="Arial" w:hAnsi="Arial" w:cs="Arial"/>
              </w:rPr>
              <w:t>3353.67±3.21</w:t>
            </w:r>
          </w:p>
        </w:tc>
      </w:tr>
      <w:tr w:rsidR="009C39D9" w:rsidRPr="009C39D9" w14:paraId="43FD51DB" w14:textId="77777777">
        <w:trPr>
          <w:trHeight w:val="249"/>
        </w:trPr>
        <w:tc>
          <w:tcPr>
            <w:tcW w:w="1184" w:type="dxa"/>
            <w:tcBorders>
              <w:top w:val="single" w:sz="4" w:space="0" w:color="000000"/>
              <w:left w:val="single" w:sz="4" w:space="0" w:color="000000"/>
              <w:bottom w:val="single" w:sz="4" w:space="0" w:color="000000"/>
              <w:right w:val="single" w:sz="4" w:space="0" w:color="000000"/>
            </w:tcBorders>
            <w:hideMark/>
          </w:tcPr>
          <w:p w14:paraId="01C0040F" w14:textId="77777777" w:rsidR="009C39D9" w:rsidRPr="009C39D9" w:rsidRDefault="009C39D9" w:rsidP="009C39D9">
            <w:pPr>
              <w:pStyle w:val="Body"/>
              <w:rPr>
                <w:rFonts w:ascii="Arial" w:hAnsi="Arial" w:cs="Arial"/>
              </w:rPr>
            </w:pPr>
            <w:r w:rsidRPr="009C39D9">
              <w:rPr>
                <w:rFonts w:ascii="Arial" w:hAnsi="Arial" w:cs="Arial"/>
              </w:rPr>
              <w:t>TSS mg/l</w:t>
            </w:r>
          </w:p>
        </w:tc>
        <w:tc>
          <w:tcPr>
            <w:tcW w:w="1661" w:type="dxa"/>
            <w:tcBorders>
              <w:top w:val="single" w:sz="4" w:space="0" w:color="000000"/>
              <w:left w:val="single" w:sz="4" w:space="0" w:color="000000"/>
              <w:bottom w:val="single" w:sz="4" w:space="0" w:color="000000"/>
              <w:right w:val="single" w:sz="4" w:space="0" w:color="000000"/>
            </w:tcBorders>
            <w:hideMark/>
          </w:tcPr>
          <w:p w14:paraId="3E686521" w14:textId="77777777" w:rsidR="009C39D9" w:rsidRPr="009C39D9" w:rsidRDefault="009C39D9" w:rsidP="009C39D9">
            <w:pPr>
              <w:pStyle w:val="Body"/>
              <w:rPr>
                <w:rFonts w:ascii="Arial" w:hAnsi="Arial" w:cs="Arial"/>
              </w:rPr>
            </w:pPr>
            <w:r w:rsidRPr="009C39D9">
              <w:rPr>
                <w:rFonts w:ascii="Arial" w:hAnsi="Arial" w:cs="Arial"/>
              </w:rPr>
              <w:t>131.93±2</w:t>
            </w:r>
          </w:p>
        </w:tc>
        <w:tc>
          <w:tcPr>
            <w:tcW w:w="1522" w:type="dxa"/>
            <w:tcBorders>
              <w:top w:val="single" w:sz="4" w:space="0" w:color="000000"/>
              <w:left w:val="single" w:sz="4" w:space="0" w:color="000000"/>
              <w:bottom w:val="single" w:sz="4" w:space="0" w:color="000000"/>
              <w:right w:val="single" w:sz="4" w:space="0" w:color="000000"/>
            </w:tcBorders>
            <w:hideMark/>
          </w:tcPr>
          <w:p w14:paraId="45FC66E0" w14:textId="77777777" w:rsidR="009C39D9" w:rsidRPr="009C39D9" w:rsidRDefault="009C39D9" w:rsidP="009C39D9">
            <w:pPr>
              <w:pStyle w:val="Body"/>
              <w:rPr>
                <w:rFonts w:ascii="Arial" w:hAnsi="Arial" w:cs="Arial"/>
              </w:rPr>
            </w:pPr>
            <w:r w:rsidRPr="009C39D9">
              <w:rPr>
                <w:rFonts w:ascii="Arial" w:hAnsi="Arial" w:cs="Arial"/>
              </w:rPr>
              <w:t>180±2.00</w:t>
            </w:r>
          </w:p>
        </w:tc>
        <w:tc>
          <w:tcPr>
            <w:tcW w:w="1455" w:type="dxa"/>
            <w:tcBorders>
              <w:top w:val="single" w:sz="4" w:space="0" w:color="000000"/>
              <w:left w:val="single" w:sz="4" w:space="0" w:color="000000"/>
              <w:bottom w:val="single" w:sz="4" w:space="0" w:color="000000"/>
              <w:right w:val="single" w:sz="4" w:space="0" w:color="000000"/>
            </w:tcBorders>
            <w:hideMark/>
          </w:tcPr>
          <w:p w14:paraId="7F037F94" w14:textId="77777777" w:rsidR="009C39D9" w:rsidRPr="009C39D9" w:rsidRDefault="009C39D9" w:rsidP="009C39D9">
            <w:pPr>
              <w:pStyle w:val="Body"/>
              <w:rPr>
                <w:rFonts w:ascii="Arial" w:hAnsi="Arial" w:cs="Arial"/>
              </w:rPr>
            </w:pPr>
            <w:r w:rsidRPr="009C39D9">
              <w:rPr>
                <w:rFonts w:ascii="Arial" w:hAnsi="Arial" w:cs="Arial"/>
              </w:rPr>
              <w:t>240.33±2.02</w:t>
            </w:r>
          </w:p>
        </w:tc>
        <w:tc>
          <w:tcPr>
            <w:tcW w:w="1633" w:type="dxa"/>
            <w:tcBorders>
              <w:top w:val="single" w:sz="4" w:space="0" w:color="000000"/>
              <w:left w:val="single" w:sz="4" w:space="0" w:color="000000"/>
              <w:bottom w:val="single" w:sz="4" w:space="0" w:color="000000"/>
              <w:right w:val="single" w:sz="4" w:space="0" w:color="000000"/>
            </w:tcBorders>
            <w:hideMark/>
          </w:tcPr>
          <w:p w14:paraId="444259A9" w14:textId="77777777" w:rsidR="009C39D9" w:rsidRPr="009C39D9" w:rsidRDefault="009C39D9" w:rsidP="009C39D9">
            <w:pPr>
              <w:pStyle w:val="Body"/>
              <w:rPr>
                <w:rFonts w:ascii="Arial" w:hAnsi="Arial" w:cs="Arial"/>
              </w:rPr>
            </w:pPr>
            <w:r w:rsidRPr="009C39D9">
              <w:rPr>
                <w:rFonts w:ascii="Arial" w:hAnsi="Arial" w:cs="Arial"/>
              </w:rPr>
              <w:t>150.10±1.93</w:t>
            </w:r>
          </w:p>
        </w:tc>
        <w:tc>
          <w:tcPr>
            <w:tcW w:w="1330" w:type="dxa"/>
            <w:tcBorders>
              <w:top w:val="single" w:sz="4" w:space="0" w:color="000000"/>
              <w:left w:val="single" w:sz="4" w:space="0" w:color="000000"/>
              <w:bottom w:val="single" w:sz="4" w:space="0" w:color="000000"/>
              <w:right w:val="single" w:sz="4" w:space="0" w:color="000000"/>
            </w:tcBorders>
            <w:hideMark/>
          </w:tcPr>
          <w:p w14:paraId="40767CD7" w14:textId="77777777" w:rsidR="009C39D9" w:rsidRPr="009C39D9" w:rsidRDefault="009C39D9" w:rsidP="009C39D9">
            <w:pPr>
              <w:pStyle w:val="Body"/>
              <w:rPr>
                <w:rFonts w:ascii="Arial" w:hAnsi="Arial" w:cs="Arial"/>
              </w:rPr>
            </w:pPr>
            <w:r w:rsidRPr="009C39D9">
              <w:rPr>
                <w:rFonts w:ascii="Arial" w:hAnsi="Arial" w:cs="Arial"/>
              </w:rPr>
              <w:t>120.30±2.14</w:t>
            </w:r>
          </w:p>
        </w:tc>
        <w:tc>
          <w:tcPr>
            <w:tcW w:w="1279" w:type="dxa"/>
            <w:tcBorders>
              <w:top w:val="single" w:sz="4" w:space="0" w:color="000000"/>
              <w:left w:val="single" w:sz="4" w:space="0" w:color="000000"/>
              <w:bottom w:val="single" w:sz="4" w:space="0" w:color="000000"/>
              <w:right w:val="single" w:sz="4" w:space="0" w:color="000000"/>
            </w:tcBorders>
            <w:hideMark/>
          </w:tcPr>
          <w:p w14:paraId="1CA012C8" w14:textId="77777777" w:rsidR="009C39D9" w:rsidRPr="009C39D9" w:rsidRDefault="009C39D9" w:rsidP="009C39D9">
            <w:pPr>
              <w:pStyle w:val="Body"/>
              <w:rPr>
                <w:rFonts w:ascii="Arial" w:hAnsi="Arial" w:cs="Arial"/>
              </w:rPr>
            </w:pPr>
            <w:r w:rsidRPr="009C39D9">
              <w:rPr>
                <w:rFonts w:ascii="Arial" w:hAnsi="Arial" w:cs="Arial"/>
              </w:rPr>
              <w:t>497±2.68</w:t>
            </w:r>
          </w:p>
        </w:tc>
      </w:tr>
    </w:tbl>
    <w:p w14:paraId="683A182C" w14:textId="378D48C9" w:rsidR="009C39D9" w:rsidRPr="009C39D9" w:rsidRDefault="009C39D9" w:rsidP="009C39D9">
      <w:pPr>
        <w:pStyle w:val="Body"/>
        <w:rPr>
          <w:rFonts w:ascii="Arial" w:hAnsi="Arial" w:cs="Arial"/>
        </w:rPr>
      </w:pPr>
      <w:r w:rsidRPr="009C39D9">
        <w:rPr>
          <w:rFonts w:ascii="Arial" w:hAnsi="Arial" w:cs="Arial"/>
          <w:noProof/>
        </w:rPr>
        <w:drawing>
          <wp:anchor distT="0" distB="0" distL="0" distR="0" simplePos="0" relativeHeight="251661312" behindDoc="0" locked="0" layoutInCell="1" allowOverlap="1" wp14:anchorId="59B0B8DA" wp14:editId="23BA2795">
            <wp:simplePos x="0" y="0"/>
            <wp:positionH relativeFrom="page">
              <wp:posOffset>2153285</wp:posOffset>
            </wp:positionH>
            <wp:positionV relativeFrom="paragraph">
              <wp:posOffset>151130</wp:posOffset>
            </wp:positionV>
            <wp:extent cx="3105150" cy="2074545"/>
            <wp:effectExtent l="0" t="0" r="0" b="0"/>
            <wp:wrapNone/>
            <wp:docPr id="1950620722"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33"/>
                    <pic:cNvPicPr>
                      <a:picLocks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05150" cy="2074545"/>
                    </a:xfrm>
                    <a:prstGeom prst="rect">
                      <a:avLst/>
                    </a:prstGeom>
                    <a:noFill/>
                  </pic:spPr>
                </pic:pic>
              </a:graphicData>
            </a:graphic>
            <wp14:sizeRelH relativeFrom="page">
              <wp14:pctWidth>0</wp14:pctWidth>
            </wp14:sizeRelH>
            <wp14:sizeRelV relativeFrom="page">
              <wp14:pctHeight>0</wp14:pctHeight>
            </wp14:sizeRelV>
          </wp:anchor>
        </w:drawing>
      </w:r>
    </w:p>
    <w:p w14:paraId="17BE331E" w14:textId="77777777" w:rsidR="009C39D9" w:rsidRPr="009C39D9" w:rsidRDefault="009C39D9" w:rsidP="009C39D9">
      <w:pPr>
        <w:pStyle w:val="Body"/>
        <w:rPr>
          <w:rFonts w:ascii="Arial" w:hAnsi="Arial" w:cs="Arial"/>
          <w:b/>
        </w:rPr>
      </w:pPr>
    </w:p>
    <w:p w14:paraId="76BBC549" w14:textId="77777777" w:rsidR="009C39D9" w:rsidRPr="009C39D9" w:rsidRDefault="009C39D9" w:rsidP="009C39D9">
      <w:pPr>
        <w:pStyle w:val="Body"/>
        <w:rPr>
          <w:rFonts w:ascii="Arial" w:hAnsi="Arial" w:cs="Arial"/>
        </w:rPr>
      </w:pPr>
    </w:p>
    <w:p w14:paraId="1C8C74FD" w14:textId="77777777" w:rsidR="009C39D9" w:rsidRPr="009C39D9" w:rsidRDefault="009C39D9" w:rsidP="009C39D9">
      <w:pPr>
        <w:pStyle w:val="Body"/>
        <w:rPr>
          <w:rFonts w:ascii="Arial" w:hAnsi="Arial" w:cs="Arial"/>
        </w:rPr>
      </w:pPr>
    </w:p>
    <w:p w14:paraId="5370BDF0" w14:textId="77777777" w:rsidR="009C39D9" w:rsidRPr="009C39D9" w:rsidRDefault="009C39D9" w:rsidP="009C39D9">
      <w:pPr>
        <w:pStyle w:val="Body"/>
        <w:rPr>
          <w:rFonts w:ascii="Arial" w:hAnsi="Arial" w:cs="Arial"/>
        </w:rPr>
      </w:pPr>
    </w:p>
    <w:p w14:paraId="27338A96" w14:textId="77777777" w:rsidR="009C39D9" w:rsidRPr="009C39D9" w:rsidRDefault="009C39D9" w:rsidP="009C39D9">
      <w:pPr>
        <w:pStyle w:val="Body"/>
        <w:rPr>
          <w:rFonts w:ascii="Arial" w:hAnsi="Arial" w:cs="Arial"/>
        </w:rPr>
      </w:pPr>
    </w:p>
    <w:p w14:paraId="7F5873A1" w14:textId="77777777" w:rsidR="009C39D9" w:rsidRPr="009C39D9" w:rsidRDefault="009C39D9" w:rsidP="009C39D9">
      <w:pPr>
        <w:pStyle w:val="Body"/>
        <w:rPr>
          <w:rFonts w:ascii="Arial" w:hAnsi="Arial" w:cs="Arial"/>
        </w:rPr>
      </w:pPr>
    </w:p>
    <w:p w14:paraId="7F58F134" w14:textId="77777777" w:rsidR="009C39D9" w:rsidRPr="009C39D9" w:rsidRDefault="009C39D9" w:rsidP="009C39D9">
      <w:pPr>
        <w:pStyle w:val="Body"/>
        <w:rPr>
          <w:rFonts w:ascii="Arial" w:hAnsi="Arial" w:cs="Arial"/>
        </w:rPr>
      </w:pPr>
    </w:p>
    <w:p w14:paraId="122A52B4" w14:textId="77777777" w:rsidR="009C39D9" w:rsidRPr="009C39D9" w:rsidRDefault="009C39D9" w:rsidP="009C39D9">
      <w:pPr>
        <w:pStyle w:val="Body"/>
        <w:rPr>
          <w:rFonts w:ascii="Arial" w:hAnsi="Arial" w:cs="Arial"/>
        </w:rPr>
      </w:pPr>
    </w:p>
    <w:p w14:paraId="7CB36BC6" w14:textId="77777777" w:rsidR="009C39D9" w:rsidRPr="009C39D9" w:rsidRDefault="009C39D9" w:rsidP="009C39D9">
      <w:pPr>
        <w:pStyle w:val="Body"/>
        <w:rPr>
          <w:rFonts w:ascii="Arial" w:hAnsi="Arial" w:cs="Arial"/>
        </w:rPr>
      </w:pPr>
    </w:p>
    <w:p w14:paraId="0A3A8777" w14:textId="77777777" w:rsidR="009C39D9" w:rsidRPr="009C39D9" w:rsidRDefault="009C39D9" w:rsidP="009C39D9">
      <w:pPr>
        <w:pStyle w:val="Body"/>
        <w:rPr>
          <w:rFonts w:ascii="Arial" w:hAnsi="Arial" w:cs="Arial"/>
        </w:rPr>
      </w:pPr>
      <w:r w:rsidRPr="009C39D9">
        <w:rPr>
          <w:rFonts w:ascii="Arial" w:hAnsi="Arial" w:cs="Arial"/>
        </w:rPr>
        <w:t>Figure 2 Wastages near Dams.</w:t>
      </w:r>
    </w:p>
    <w:p w14:paraId="026B8F84" w14:textId="77777777" w:rsidR="009C39D9" w:rsidRPr="009C39D9" w:rsidRDefault="009C39D9" w:rsidP="009C39D9">
      <w:pPr>
        <w:pStyle w:val="Body"/>
        <w:rPr>
          <w:rFonts w:ascii="Arial" w:hAnsi="Arial" w:cs="Arial"/>
        </w:rPr>
      </w:pPr>
    </w:p>
    <w:p w14:paraId="736D5FAA" w14:textId="77777777" w:rsidR="009C39D9" w:rsidRPr="009C39D9" w:rsidRDefault="009C39D9" w:rsidP="009C39D9">
      <w:pPr>
        <w:pStyle w:val="Body"/>
        <w:rPr>
          <w:rFonts w:ascii="Arial" w:hAnsi="Arial" w:cs="Arial"/>
        </w:rPr>
      </w:pPr>
    </w:p>
    <w:p w14:paraId="45FBFD1D" w14:textId="77777777" w:rsidR="009C39D9" w:rsidRPr="009C39D9" w:rsidRDefault="009C39D9" w:rsidP="009C39D9">
      <w:pPr>
        <w:pStyle w:val="Body"/>
        <w:numPr>
          <w:ilvl w:val="0"/>
          <w:numId w:val="34"/>
        </w:numPr>
        <w:rPr>
          <w:rFonts w:ascii="Arial" w:hAnsi="Arial" w:cs="Arial"/>
          <w:b/>
          <w:bCs/>
        </w:rPr>
      </w:pPr>
      <w:r w:rsidRPr="009C39D9">
        <w:rPr>
          <w:rFonts w:ascii="Arial" w:hAnsi="Arial" w:cs="Arial"/>
          <w:b/>
          <w:bCs/>
        </w:rPr>
        <w:t>Waste Water Being Released in Rivers</w:t>
      </w:r>
    </w:p>
    <w:p w14:paraId="6F2A11C8" w14:textId="77777777" w:rsidR="009C39D9" w:rsidRPr="009C39D9" w:rsidRDefault="009C39D9" w:rsidP="009C39D9">
      <w:pPr>
        <w:pStyle w:val="Body"/>
        <w:rPr>
          <w:rFonts w:ascii="Arial" w:hAnsi="Arial" w:cs="Arial"/>
        </w:rPr>
      </w:pPr>
    </w:p>
    <w:p w14:paraId="3BF9141A" w14:textId="4FFC1E28" w:rsidR="009C39D9" w:rsidRPr="009C39D9" w:rsidRDefault="009C39D9" w:rsidP="009C39D9">
      <w:pPr>
        <w:pStyle w:val="Body"/>
        <w:rPr>
          <w:rFonts w:ascii="Arial" w:hAnsi="Arial" w:cs="Arial"/>
        </w:rPr>
      </w:pPr>
      <w:r w:rsidRPr="009C39D9">
        <w:rPr>
          <w:rFonts w:ascii="Arial" w:hAnsi="Arial" w:cs="Arial"/>
        </w:rPr>
        <w:t xml:space="preserve">Wastewater had </w:t>
      </w:r>
      <w:proofErr w:type="spellStart"/>
      <w:r w:rsidRPr="009C39D9">
        <w:rPr>
          <w:rFonts w:ascii="Arial" w:hAnsi="Arial" w:cs="Arial"/>
        </w:rPr>
        <w:t>colo</w:t>
      </w:r>
      <w:r w:rsidR="00251634">
        <w:rPr>
          <w:rFonts w:ascii="Arial" w:hAnsi="Arial" w:cs="Arial"/>
        </w:rPr>
        <w:t>u</w:t>
      </w:r>
      <w:r w:rsidRPr="009C39D9">
        <w:rPr>
          <w:rFonts w:ascii="Arial" w:hAnsi="Arial" w:cs="Arial"/>
        </w:rPr>
        <w:t>r</w:t>
      </w:r>
      <w:proofErr w:type="spellEnd"/>
      <w:r w:rsidRPr="009C39D9">
        <w:rPr>
          <w:rFonts w:ascii="Arial" w:hAnsi="Arial" w:cs="Arial"/>
        </w:rPr>
        <w:t xml:space="preserve">, </w:t>
      </w:r>
      <w:r w:rsidR="00251634">
        <w:rPr>
          <w:rFonts w:ascii="Arial" w:hAnsi="Arial" w:cs="Arial"/>
        </w:rPr>
        <w:t xml:space="preserve">an </w:t>
      </w:r>
      <w:r w:rsidRPr="00C51F4C">
        <w:rPr>
          <w:rFonts w:ascii="Arial" w:hAnsi="Arial" w:cs="Arial"/>
          <w:highlight w:val="yellow"/>
        </w:rPr>
        <w:t xml:space="preserve">unpleasant smell and </w:t>
      </w:r>
      <w:r w:rsidR="00251634" w:rsidRPr="00C51F4C">
        <w:rPr>
          <w:rFonts w:ascii="Arial" w:hAnsi="Arial" w:cs="Arial"/>
          <w:highlight w:val="yellow"/>
        </w:rPr>
        <w:t xml:space="preserve">the </w:t>
      </w:r>
      <w:r w:rsidRPr="00C51F4C">
        <w:rPr>
          <w:rFonts w:ascii="Arial" w:hAnsi="Arial" w:cs="Arial"/>
          <w:highlight w:val="yellow"/>
        </w:rPr>
        <w:t>highest</w:t>
      </w:r>
      <w:r w:rsidRPr="009C39D9">
        <w:rPr>
          <w:rFonts w:ascii="Arial" w:hAnsi="Arial" w:cs="Arial"/>
        </w:rPr>
        <w:t xml:space="preserve"> </w:t>
      </w:r>
      <w:r w:rsidRPr="00C51F4C">
        <w:rPr>
          <w:rFonts w:ascii="Arial" w:hAnsi="Arial" w:cs="Arial"/>
          <w:highlight w:val="yellow"/>
        </w:rPr>
        <w:t xml:space="preserve">turbidity. Physical parameters </w:t>
      </w:r>
      <w:proofErr w:type="spellStart"/>
      <w:r w:rsidR="00251634" w:rsidRPr="00C51F4C">
        <w:rPr>
          <w:rFonts w:ascii="Arial" w:hAnsi="Arial" w:cs="Arial"/>
          <w:highlight w:val="yellow"/>
        </w:rPr>
        <w:t>analysed</w:t>
      </w:r>
      <w:proofErr w:type="spellEnd"/>
      <w:r w:rsidR="00251634" w:rsidRPr="00C51F4C">
        <w:rPr>
          <w:rFonts w:ascii="Arial" w:hAnsi="Arial" w:cs="Arial"/>
          <w:highlight w:val="yellow"/>
        </w:rPr>
        <w:t xml:space="preserve"> </w:t>
      </w:r>
      <w:r w:rsidRPr="00C51F4C">
        <w:rPr>
          <w:rFonts w:ascii="Arial" w:hAnsi="Arial" w:cs="Arial"/>
          <w:highlight w:val="yellow"/>
        </w:rPr>
        <w:t xml:space="preserve">were pH, temperature, turbidity, conductivity, Total Dissolved Solids (TDS), Total Suspended Solids (TSS) and Total Solids (TS). Chemical characteristics </w:t>
      </w:r>
      <w:proofErr w:type="spellStart"/>
      <w:r w:rsidR="00251634" w:rsidRPr="00C51F4C">
        <w:rPr>
          <w:rFonts w:ascii="Arial" w:hAnsi="Arial" w:cs="Arial"/>
          <w:highlight w:val="yellow"/>
        </w:rPr>
        <w:t>analysed</w:t>
      </w:r>
      <w:proofErr w:type="spellEnd"/>
      <w:r w:rsidR="00251634" w:rsidRPr="00C51F4C">
        <w:rPr>
          <w:rFonts w:ascii="Arial" w:hAnsi="Arial" w:cs="Arial"/>
          <w:highlight w:val="yellow"/>
        </w:rPr>
        <w:t xml:space="preserve"> </w:t>
      </w:r>
      <w:r w:rsidRPr="00C51F4C">
        <w:rPr>
          <w:rFonts w:ascii="Arial" w:hAnsi="Arial" w:cs="Arial"/>
          <w:highlight w:val="yellow"/>
        </w:rPr>
        <w:t xml:space="preserve">were </w:t>
      </w:r>
      <w:proofErr w:type="spellStart"/>
      <w:r w:rsidRPr="00C51F4C">
        <w:rPr>
          <w:rFonts w:ascii="Arial" w:hAnsi="Arial" w:cs="Arial"/>
          <w:highlight w:val="yellow"/>
        </w:rPr>
        <w:t>odo</w:t>
      </w:r>
      <w:r w:rsidR="00251634" w:rsidRPr="00C51F4C">
        <w:rPr>
          <w:rFonts w:ascii="Arial" w:hAnsi="Arial" w:cs="Arial"/>
          <w:highlight w:val="yellow"/>
        </w:rPr>
        <w:t>u</w:t>
      </w:r>
      <w:r w:rsidRPr="00C51F4C">
        <w:rPr>
          <w:rFonts w:ascii="Arial" w:hAnsi="Arial" w:cs="Arial"/>
          <w:highlight w:val="yellow"/>
        </w:rPr>
        <w:t>r</w:t>
      </w:r>
      <w:proofErr w:type="spellEnd"/>
      <w:r w:rsidRPr="00C51F4C">
        <w:rPr>
          <w:rFonts w:ascii="Arial" w:hAnsi="Arial" w:cs="Arial"/>
          <w:highlight w:val="yellow"/>
        </w:rPr>
        <w:t>, BOD, COD, chlorides, calcium, and heavy metals such as arsenic,</w:t>
      </w:r>
      <w:r w:rsidRPr="009C39D9">
        <w:rPr>
          <w:rFonts w:ascii="Arial" w:hAnsi="Arial" w:cs="Arial"/>
        </w:rPr>
        <w:t xml:space="preserve"> cadmium, chromium, nickel and lead</w:t>
      </w:r>
      <w:r w:rsidR="00251634">
        <w:rPr>
          <w:rFonts w:ascii="Arial" w:hAnsi="Arial" w:cs="Arial"/>
        </w:rPr>
        <w:t>,</w:t>
      </w:r>
      <w:r w:rsidRPr="009C39D9">
        <w:rPr>
          <w:rFonts w:ascii="Arial" w:hAnsi="Arial" w:cs="Arial"/>
        </w:rPr>
        <w:t xml:space="preserve"> etc. The results were compared </w:t>
      </w:r>
      <w:r w:rsidRPr="00C51F4C">
        <w:rPr>
          <w:rFonts w:ascii="Arial" w:hAnsi="Arial" w:cs="Arial"/>
          <w:highlight w:val="yellow"/>
        </w:rPr>
        <w:t xml:space="preserve">with </w:t>
      </w:r>
      <w:r w:rsidR="00251634" w:rsidRPr="00C51F4C">
        <w:rPr>
          <w:rFonts w:ascii="Arial" w:hAnsi="Arial" w:cs="Arial"/>
          <w:highlight w:val="yellow"/>
        </w:rPr>
        <w:t xml:space="preserve">the </w:t>
      </w:r>
      <w:r w:rsidRPr="00C51F4C">
        <w:rPr>
          <w:rFonts w:ascii="Arial" w:hAnsi="Arial" w:cs="Arial"/>
          <w:highlight w:val="yellow"/>
        </w:rPr>
        <w:t>des</w:t>
      </w:r>
      <w:r w:rsidRPr="009C39D9">
        <w:rPr>
          <w:rFonts w:ascii="Arial" w:hAnsi="Arial" w:cs="Arial"/>
        </w:rPr>
        <w:t>irable limit of BIS (1998) standards, IS:10500, 1991 [11].</w:t>
      </w:r>
    </w:p>
    <w:p w14:paraId="5D84F964" w14:textId="77777777" w:rsidR="009C39D9" w:rsidRPr="009C39D9" w:rsidRDefault="009C39D9" w:rsidP="009C39D9">
      <w:pPr>
        <w:pStyle w:val="Body"/>
        <w:rPr>
          <w:rFonts w:ascii="Arial" w:hAnsi="Arial" w:cs="Arial"/>
        </w:rPr>
      </w:pPr>
    </w:p>
    <w:p w14:paraId="51606A43" w14:textId="082F7975" w:rsidR="009C39D9" w:rsidRPr="009C39D9" w:rsidRDefault="009C39D9" w:rsidP="009C39D9">
      <w:pPr>
        <w:pStyle w:val="Body"/>
        <w:rPr>
          <w:rFonts w:ascii="Arial" w:hAnsi="Arial" w:cs="Arial"/>
        </w:rPr>
      </w:pPr>
      <w:r w:rsidRPr="009C39D9">
        <w:rPr>
          <w:rFonts w:ascii="Arial" w:hAnsi="Arial" w:cs="Arial"/>
        </w:rPr>
        <w:t xml:space="preserve">All the wastewater samples were colored from light grey to grey and blackish. It was observed that all the samples have </w:t>
      </w:r>
      <w:r w:rsidR="00251634">
        <w:rPr>
          <w:rFonts w:ascii="Arial" w:hAnsi="Arial" w:cs="Arial"/>
        </w:rPr>
        <w:t xml:space="preserve">an </w:t>
      </w:r>
      <w:r w:rsidRPr="009C39D9">
        <w:rPr>
          <w:rFonts w:ascii="Arial" w:hAnsi="Arial" w:cs="Arial"/>
        </w:rPr>
        <w:t>unpleasant smell. pH is a measure of the acidity or alkalinity of water</w:t>
      </w:r>
      <w:r w:rsidR="00251634">
        <w:rPr>
          <w:rFonts w:ascii="Arial" w:hAnsi="Arial" w:cs="Arial"/>
        </w:rPr>
        <w:t>,</w:t>
      </w:r>
      <w:r w:rsidRPr="009C39D9">
        <w:rPr>
          <w:rFonts w:ascii="Arial" w:hAnsi="Arial" w:cs="Arial"/>
        </w:rPr>
        <w:t xml:space="preserve"> and most of the chemical reactions in </w:t>
      </w:r>
      <w:r w:rsidR="00251634">
        <w:rPr>
          <w:rFonts w:ascii="Arial" w:hAnsi="Arial" w:cs="Arial"/>
        </w:rPr>
        <w:t xml:space="preserve">the </w:t>
      </w:r>
      <w:r w:rsidRPr="009C39D9">
        <w:rPr>
          <w:rFonts w:ascii="Arial" w:hAnsi="Arial" w:cs="Arial"/>
        </w:rPr>
        <w:t xml:space="preserve">aquatic environment are controlled by any change in pH value. pH is the most important factor in deciding the quality of wastewater or </w:t>
      </w:r>
      <w:r w:rsidR="00251634" w:rsidRPr="00C51F4C">
        <w:rPr>
          <w:rFonts w:ascii="Arial" w:hAnsi="Arial" w:cs="Arial"/>
          <w:highlight w:val="yellow"/>
        </w:rPr>
        <w:t>effluent</w:t>
      </w:r>
      <w:r w:rsidRPr="00C51F4C">
        <w:rPr>
          <w:rFonts w:ascii="Arial" w:hAnsi="Arial" w:cs="Arial"/>
          <w:highlight w:val="yellow"/>
        </w:rPr>
        <w:t xml:space="preserve">. Either </w:t>
      </w:r>
      <w:r w:rsidR="00251634" w:rsidRPr="00C51F4C">
        <w:rPr>
          <w:rFonts w:ascii="Arial" w:hAnsi="Arial" w:cs="Arial"/>
          <w:highlight w:val="yellow"/>
        </w:rPr>
        <w:t xml:space="preserve">a </w:t>
      </w:r>
      <w:r w:rsidRPr="00C51F4C">
        <w:rPr>
          <w:rFonts w:ascii="Arial" w:hAnsi="Arial" w:cs="Arial"/>
          <w:highlight w:val="yellow"/>
        </w:rPr>
        <w:t>highly acidic or alkaline pH wo</w:t>
      </w:r>
      <w:r w:rsidRPr="009C39D9">
        <w:rPr>
          <w:rFonts w:ascii="Arial" w:hAnsi="Arial" w:cs="Arial"/>
        </w:rPr>
        <w:t xml:space="preserve">uld kill marine life. Heavy metal toxicity also gets enhanced at </w:t>
      </w:r>
      <w:r w:rsidR="00251634">
        <w:rPr>
          <w:rFonts w:ascii="Arial" w:hAnsi="Arial" w:cs="Arial"/>
        </w:rPr>
        <w:t xml:space="preserve">a </w:t>
      </w:r>
      <w:r w:rsidRPr="009C39D9">
        <w:rPr>
          <w:rFonts w:ascii="Arial" w:hAnsi="Arial" w:cs="Arial"/>
        </w:rPr>
        <w:t xml:space="preserve">particular </w:t>
      </w:r>
      <w:proofErr w:type="spellStart"/>
      <w:r w:rsidRPr="009C39D9">
        <w:rPr>
          <w:rFonts w:ascii="Arial" w:hAnsi="Arial" w:cs="Arial"/>
        </w:rPr>
        <w:t>pH.</w:t>
      </w:r>
      <w:proofErr w:type="spellEnd"/>
      <w:r w:rsidRPr="009C39D9">
        <w:rPr>
          <w:rFonts w:ascii="Arial" w:hAnsi="Arial" w:cs="Arial"/>
        </w:rPr>
        <w:t xml:space="preserve"> The desirable range of pH for water is 6.5-8.5 [11]. The minimum pH observed was 5.8±0.72 from Textile Dyes Shop (TDS, Bathinda)</w:t>
      </w:r>
      <w:r w:rsidR="00251634">
        <w:rPr>
          <w:rFonts w:ascii="Arial" w:hAnsi="Arial" w:cs="Arial"/>
        </w:rPr>
        <w:t>,</w:t>
      </w:r>
      <w:r w:rsidRPr="009C39D9">
        <w:rPr>
          <w:rFonts w:ascii="Arial" w:hAnsi="Arial" w:cs="Arial"/>
        </w:rPr>
        <w:t xml:space="preserve"> and </w:t>
      </w:r>
      <w:r w:rsidR="00251634">
        <w:rPr>
          <w:rFonts w:ascii="Arial" w:hAnsi="Arial" w:cs="Arial"/>
        </w:rPr>
        <w:t xml:space="preserve">the </w:t>
      </w:r>
      <w:r w:rsidRPr="009C39D9">
        <w:rPr>
          <w:rFonts w:ascii="Arial" w:hAnsi="Arial" w:cs="Arial"/>
        </w:rPr>
        <w:t>maximum pH value of 9.8±</w:t>
      </w:r>
      <w:r w:rsidRPr="00C51F4C">
        <w:rPr>
          <w:rFonts w:ascii="Arial" w:hAnsi="Arial" w:cs="Arial"/>
          <w:highlight w:val="yellow"/>
        </w:rPr>
        <w:t xml:space="preserve">0.12 </w:t>
      </w:r>
      <w:r w:rsidR="00251634" w:rsidRPr="00C51F4C">
        <w:rPr>
          <w:rFonts w:ascii="Arial" w:hAnsi="Arial" w:cs="Arial"/>
          <w:highlight w:val="yellow"/>
        </w:rPr>
        <w:t xml:space="preserve">was </w:t>
      </w:r>
      <w:r w:rsidRPr="00C51F4C">
        <w:rPr>
          <w:rFonts w:ascii="Arial" w:hAnsi="Arial" w:cs="Arial"/>
          <w:highlight w:val="yellow"/>
        </w:rPr>
        <w:t xml:space="preserve">observed in Milk Plant (MP, Bathinda). Both the values are below and above the desirable/permissible limits. Temperature is one of the most important ecological features that control </w:t>
      </w:r>
      <w:r w:rsidR="00251634" w:rsidRPr="00C51F4C">
        <w:rPr>
          <w:rFonts w:ascii="Arial" w:hAnsi="Arial" w:cs="Arial"/>
          <w:highlight w:val="yellow"/>
        </w:rPr>
        <w:t xml:space="preserve">the </w:t>
      </w:r>
      <w:proofErr w:type="spellStart"/>
      <w:r w:rsidRPr="00C51F4C">
        <w:rPr>
          <w:rFonts w:ascii="Arial" w:hAnsi="Arial" w:cs="Arial"/>
          <w:highlight w:val="yellow"/>
        </w:rPr>
        <w:t>behavio</w:t>
      </w:r>
      <w:r w:rsidR="00251634" w:rsidRPr="00C51F4C">
        <w:rPr>
          <w:rFonts w:ascii="Arial" w:hAnsi="Arial" w:cs="Arial"/>
          <w:highlight w:val="yellow"/>
        </w:rPr>
        <w:t>u</w:t>
      </w:r>
      <w:r w:rsidRPr="00C51F4C">
        <w:rPr>
          <w:rFonts w:ascii="Arial" w:hAnsi="Arial" w:cs="Arial"/>
          <w:highlight w:val="yellow"/>
        </w:rPr>
        <w:t>ral</w:t>
      </w:r>
      <w:proofErr w:type="spellEnd"/>
      <w:r w:rsidRPr="00C51F4C">
        <w:rPr>
          <w:rFonts w:ascii="Arial" w:hAnsi="Arial" w:cs="Arial"/>
          <w:highlight w:val="yellow"/>
        </w:rPr>
        <w:t xml:space="preserve"> characteristics of organisms, </w:t>
      </w:r>
      <w:r w:rsidR="00251634" w:rsidRPr="00C51F4C">
        <w:rPr>
          <w:rFonts w:ascii="Arial" w:hAnsi="Arial" w:cs="Arial"/>
          <w:highlight w:val="yellow"/>
        </w:rPr>
        <w:t xml:space="preserve">the </w:t>
      </w:r>
      <w:r w:rsidRPr="00C51F4C">
        <w:rPr>
          <w:rFonts w:ascii="Arial" w:hAnsi="Arial" w:cs="Arial"/>
          <w:highlight w:val="yellow"/>
        </w:rPr>
        <w:t xml:space="preserve">solubility of gases and salts in water. </w:t>
      </w:r>
      <w:r w:rsidR="00251634" w:rsidRPr="00C51F4C">
        <w:rPr>
          <w:rFonts w:ascii="Arial" w:hAnsi="Arial" w:cs="Arial"/>
          <w:highlight w:val="yellow"/>
        </w:rPr>
        <w:t xml:space="preserve">An increase </w:t>
      </w:r>
      <w:r w:rsidRPr="00C51F4C">
        <w:rPr>
          <w:rFonts w:ascii="Arial" w:hAnsi="Arial" w:cs="Arial"/>
          <w:highlight w:val="yellow"/>
        </w:rPr>
        <w:t xml:space="preserve">in temperature causes </w:t>
      </w:r>
      <w:r w:rsidR="00251634" w:rsidRPr="00C51F4C">
        <w:rPr>
          <w:rFonts w:ascii="Arial" w:hAnsi="Arial" w:cs="Arial"/>
          <w:highlight w:val="yellow"/>
        </w:rPr>
        <w:t xml:space="preserve">an </w:t>
      </w:r>
      <w:r w:rsidRPr="00C51F4C">
        <w:rPr>
          <w:rFonts w:ascii="Arial" w:hAnsi="Arial" w:cs="Arial"/>
          <w:highlight w:val="yellow"/>
        </w:rPr>
        <w:t xml:space="preserve">increase in </w:t>
      </w:r>
      <w:r w:rsidR="00251634" w:rsidRPr="00C51F4C">
        <w:rPr>
          <w:rFonts w:ascii="Arial" w:hAnsi="Arial" w:cs="Arial"/>
          <w:highlight w:val="yellow"/>
        </w:rPr>
        <w:t xml:space="preserve">the </w:t>
      </w:r>
      <w:r w:rsidRPr="00C51F4C">
        <w:rPr>
          <w:rFonts w:ascii="Arial" w:hAnsi="Arial" w:cs="Arial"/>
          <w:highlight w:val="yellow"/>
        </w:rPr>
        <w:t>rate of microbial activity. The major sources of thermal pollution in industries are</w:t>
      </w:r>
      <w:r w:rsidRPr="009C39D9">
        <w:rPr>
          <w:rFonts w:ascii="Arial" w:hAnsi="Arial" w:cs="Arial"/>
        </w:rPr>
        <w:t xml:space="preserve"> cooling systems in manufacturing or power plants. In the present </w:t>
      </w:r>
      <w:r w:rsidRPr="00C51F4C">
        <w:rPr>
          <w:rFonts w:ascii="Arial" w:hAnsi="Arial" w:cs="Arial"/>
          <w:highlight w:val="yellow"/>
        </w:rPr>
        <w:t xml:space="preserve">investigation, the average temperature of wastewater varies between </w:t>
      </w:r>
      <w:r w:rsidR="00251634" w:rsidRPr="00C51F4C">
        <w:rPr>
          <w:rFonts w:ascii="Arial" w:hAnsi="Arial" w:cs="Arial"/>
          <w:highlight w:val="yellow"/>
        </w:rPr>
        <w:t xml:space="preserve">a </w:t>
      </w:r>
      <w:r w:rsidRPr="00C51F4C">
        <w:rPr>
          <w:rFonts w:ascii="Arial" w:hAnsi="Arial" w:cs="Arial"/>
          <w:highlight w:val="yellow"/>
        </w:rPr>
        <w:t xml:space="preserve">minimum of 26.5±1.50 °C from Milk Plant Bathinda and </w:t>
      </w:r>
      <w:r w:rsidR="00251634" w:rsidRPr="00C51F4C">
        <w:rPr>
          <w:rFonts w:ascii="Arial" w:hAnsi="Arial" w:cs="Arial"/>
          <w:highlight w:val="yellow"/>
        </w:rPr>
        <w:t xml:space="preserve">a maximum </w:t>
      </w:r>
      <w:r w:rsidRPr="00C51F4C">
        <w:rPr>
          <w:rFonts w:ascii="Arial" w:hAnsi="Arial" w:cs="Arial"/>
          <w:highlight w:val="yellow"/>
        </w:rPr>
        <w:t>of 32.3±1.53</w:t>
      </w:r>
      <w:r w:rsidRPr="009C39D9">
        <w:rPr>
          <w:rFonts w:ascii="Arial" w:hAnsi="Arial" w:cs="Arial"/>
        </w:rPr>
        <w:t xml:space="preserve"> °C for the effluents from GNDTPP, Bathinda. Turbidity is the measure of suspended matter in water. Suspended matter often includes mud, clay and </w:t>
      </w:r>
      <w:r w:rsidR="00251634" w:rsidRPr="009C39D9">
        <w:rPr>
          <w:rFonts w:ascii="Arial" w:hAnsi="Arial" w:cs="Arial"/>
        </w:rPr>
        <w:t>s</w:t>
      </w:r>
      <w:r w:rsidR="00251634">
        <w:rPr>
          <w:rFonts w:ascii="Arial" w:hAnsi="Arial" w:cs="Arial"/>
        </w:rPr>
        <w:t>il</w:t>
      </w:r>
      <w:r w:rsidR="00251634" w:rsidRPr="009C39D9">
        <w:rPr>
          <w:rFonts w:ascii="Arial" w:hAnsi="Arial" w:cs="Arial"/>
        </w:rPr>
        <w:t>t</w:t>
      </w:r>
      <w:r w:rsidRPr="009C39D9">
        <w:rPr>
          <w:rFonts w:ascii="Arial" w:hAnsi="Arial" w:cs="Arial"/>
        </w:rPr>
        <w:t xml:space="preserve">. The excessive turbidity in water causes problems with </w:t>
      </w:r>
      <w:r w:rsidR="00251634">
        <w:rPr>
          <w:rFonts w:ascii="Arial" w:hAnsi="Arial" w:cs="Arial"/>
        </w:rPr>
        <w:t xml:space="preserve">the </w:t>
      </w:r>
      <w:r w:rsidRPr="009C39D9">
        <w:rPr>
          <w:rFonts w:ascii="Arial" w:hAnsi="Arial" w:cs="Arial"/>
        </w:rPr>
        <w:t>water purification process. All the samples were highly turbid</w:t>
      </w:r>
      <w:r w:rsidR="00251634">
        <w:rPr>
          <w:rFonts w:ascii="Arial" w:hAnsi="Arial" w:cs="Arial"/>
        </w:rPr>
        <w:t>,</w:t>
      </w:r>
      <w:r w:rsidRPr="009C39D9">
        <w:rPr>
          <w:rFonts w:ascii="Arial" w:hAnsi="Arial" w:cs="Arial"/>
        </w:rPr>
        <w:t xml:space="preserve"> i.e. above the desirable limit of 5-10 NTU by IS (1991</w:t>
      </w:r>
      <w:r w:rsidRPr="00C51F4C">
        <w:rPr>
          <w:rFonts w:ascii="Arial" w:hAnsi="Arial" w:cs="Arial"/>
          <w:highlight w:val="yellow"/>
        </w:rPr>
        <w:t xml:space="preserve">). National </w:t>
      </w:r>
      <w:proofErr w:type="spellStart"/>
      <w:r w:rsidR="00251634" w:rsidRPr="00C51F4C">
        <w:rPr>
          <w:rFonts w:ascii="Arial" w:hAnsi="Arial" w:cs="Arial"/>
          <w:highlight w:val="yellow"/>
        </w:rPr>
        <w:t>Fertiliser</w:t>
      </w:r>
      <w:proofErr w:type="spellEnd"/>
      <w:r w:rsidR="00251634" w:rsidRPr="00C51F4C">
        <w:rPr>
          <w:rFonts w:ascii="Arial" w:hAnsi="Arial" w:cs="Arial"/>
          <w:highlight w:val="yellow"/>
        </w:rPr>
        <w:t xml:space="preserve"> </w:t>
      </w:r>
      <w:r w:rsidRPr="00C51F4C">
        <w:rPr>
          <w:rFonts w:ascii="Arial" w:hAnsi="Arial" w:cs="Arial"/>
          <w:highlight w:val="yellow"/>
        </w:rPr>
        <w:t xml:space="preserve">Limited (NFL, Bathinda) has </w:t>
      </w:r>
      <w:r w:rsidR="00251634" w:rsidRPr="00C51F4C">
        <w:rPr>
          <w:rFonts w:ascii="Arial" w:hAnsi="Arial" w:cs="Arial"/>
          <w:highlight w:val="yellow"/>
        </w:rPr>
        <w:t xml:space="preserve">a </w:t>
      </w:r>
      <w:r w:rsidRPr="00C51F4C">
        <w:rPr>
          <w:rFonts w:ascii="Arial" w:hAnsi="Arial" w:cs="Arial"/>
          <w:highlight w:val="yellow"/>
        </w:rPr>
        <w:t xml:space="preserve">turbidity value </w:t>
      </w:r>
      <w:r w:rsidR="00251634" w:rsidRPr="00C51F4C">
        <w:rPr>
          <w:rFonts w:ascii="Arial" w:hAnsi="Arial" w:cs="Arial"/>
          <w:highlight w:val="yellow"/>
        </w:rPr>
        <w:t xml:space="preserve">of </w:t>
      </w:r>
      <w:r w:rsidRPr="00C51F4C">
        <w:rPr>
          <w:rFonts w:ascii="Arial" w:hAnsi="Arial" w:cs="Arial"/>
          <w:highlight w:val="yellow"/>
        </w:rPr>
        <w:lastRenderedPageBreak/>
        <w:t>80.9±2.0 NTU, Milk Plant (MP, Bathinda) 50.33±1.53 NTU, Paint Store (PS, Bathinda) 158±1.10 NTU, Ambuja Cement Factory (ACF, Bathinda) 88±1.0 NTU, Guru Nanak Dev.</w:t>
      </w:r>
    </w:p>
    <w:p w14:paraId="7AD96C9F" w14:textId="77777777" w:rsidR="009C39D9" w:rsidRPr="009C39D9" w:rsidRDefault="009C39D9" w:rsidP="009C39D9">
      <w:pPr>
        <w:pStyle w:val="Body"/>
        <w:rPr>
          <w:rFonts w:ascii="Arial" w:hAnsi="Arial" w:cs="Arial"/>
        </w:rPr>
      </w:pPr>
    </w:p>
    <w:p w14:paraId="0228F944" w14:textId="77777777" w:rsidR="009C39D9" w:rsidRPr="009C39D9" w:rsidRDefault="009C39D9" w:rsidP="009C39D9">
      <w:pPr>
        <w:pStyle w:val="Body"/>
        <w:numPr>
          <w:ilvl w:val="0"/>
          <w:numId w:val="34"/>
        </w:numPr>
        <w:rPr>
          <w:rFonts w:ascii="Arial" w:hAnsi="Arial" w:cs="Arial"/>
          <w:b/>
          <w:bCs/>
        </w:rPr>
      </w:pPr>
      <w:r w:rsidRPr="009C39D9">
        <w:rPr>
          <w:rFonts w:ascii="Arial" w:hAnsi="Arial" w:cs="Arial"/>
          <w:b/>
          <w:bCs/>
        </w:rPr>
        <w:t>Environmental Impacts</w:t>
      </w:r>
    </w:p>
    <w:p w14:paraId="78EF4F96" w14:textId="77777777" w:rsidR="009C39D9" w:rsidRPr="009C39D9" w:rsidRDefault="009C39D9" w:rsidP="009C39D9">
      <w:pPr>
        <w:pStyle w:val="Body"/>
        <w:rPr>
          <w:rFonts w:ascii="Arial" w:hAnsi="Arial" w:cs="Arial"/>
        </w:rPr>
      </w:pPr>
    </w:p>
    <w:p w14:paraId="0FCD1BF1" w14:textId="77777777" w:rsidR="009C39D9" w:rsidRPr="009C39D9" w:rsidRDefault="009C39D9" w:rsidP="009C39D9">
      <w:pPr>
        <w:pStyle w:val="Body"/>
        <w:rPr>
          <w:rFonts w:ascii="Arial" w:hAnsi="Arial" w:cs="Arial"/>
        </w:rPr>
      </w:pPr>
      <w:r w:rsidRPr="009C39D9">
        <w:rPr>
          <w:rFonts w:ascii="Arial" w:hAnsi="Arial" w:cs="Arial"/>
        </w:rPr>
        <w:t>Degradation of Water Quality: Wastewater has pollutants that can lower the oxygen content of rivers, causing hypoxia. Low oxygen would kill aquatic life like fish that need oxygen-rich water to live. This can result in "dead zones" within rivers and estuaries where aquatic life cannot survive. Eutrophication and Algal Blooms: Nitrogen and phosphorus nutrients, usually in the form of agricultural runoff or unprocessed sewage, drive the growth of algae in bodies of water. When these algae die and rot, a lot of oxygen is used up, which further reduces the oxygen content in the river. This could also result in the release of toxins that are toxic to both wildlife and humans.</w:t>
      </w:r>
    </w:p>
    <w:p w14:paraId="4AB5AD10" w14:textId="77777777" w:rsidR="009C39D9" w:rsidRPr="009C39D9" w:rsidRDefault="009C39D9" w:rsidP="009C39D9">
      <w:pPr>
        <w:pStyle w:val="Body"/>
        <w:rPr>
          <w:rFonts w:ascii="Arial" w:hAnsi="Arial" w:cs="Arial"/>
        </w:rPr>
      </w:pPr>
    </w:p>
    <w:p w14:paraId="36BD27B7" w14:textId="77777777" w:rsidR="009C39D9" w:rsidRPr="009C39D9" w:rsidRDefault="009C39D9" w:rsidP="009C39D9">
      <w:pPr>
        <w:pStyle w:val="Body"/>
        <w:rPr>
          <w:rFonts w:ascii="Arial" w:hAnsi="Arial" w:cs="Arial"/>
        </w:rPr>
      </w:pPr>
      <w:r w:rsidRPr="009C39D9">
        <w:rPr>
          <w:rFonts w:ascii="Arial" w:hAnsi="Arial" w:cs="Arial"/>
        </w:rPr>
        <w:t>Toxicity and Bioaccumulation: Industrial effluent may carry heavy metals (such as mercury, lead, and cadmium), chemicals, and other toxic substances that could be dangerous to aquatic life and human beings who rely on the river for use as a drinking water supply or for fishing. Some of these contaminants may bioaccumulate through the food chain, with toxins becoming more concentrated in fish and other organisms eaten by humans or wildlife.</w:t>
      </w:r>
    </w:p>
    <w:p w14:paraId="11A95659" w14:textId="77777777" w:rsidR="009C39D9" w:rsidRPr="009C39D9" w:rsidRDefault="009C39D9" w:rsidP="009C39D9">
      <w:pPr>
        <w:pStyle w:val="Body"/>
        <w:rPr>
          <w:rFonts w:ascii="Arial" w:hAnsi="Arial" w:cs="Arial"/>
        </w:rPr>
      </w:pPr>
    </w:p>
    <w:p w14:paraId="28625705" w14:textId="77777777" w:rsidR="009C39D9" w:rsidRPr="009C39D9" w:rsidRDefault="009C39D9" w:rsidP="009C39D9">
      <w:pPr>
        <w:pStyle w:val="Body"/>
        <w:rPr>
          <w:rFonts w:ascii="Arial" w:hAnsi="Arial" w:cs="Arial"/>
        </w:rPr>
      </w:pPr>
      <w:r w:rsidRPr="009C39D9">
        <w:rPr>
          <w:rFonts w:ascii="Arial" w:hAnsi="Arial" w:cs="Arial"/>
        </w:rPr>
        <w:t>Loss of Biodiversity: Contamination of wastewater typically results in changes to river biodiversity. Sensitive species will be eliminated, but more tolerant bacterial, algae, or plant species can develop in contaminated waters. This alteration in species mix can result in lower ecosystem resilience and loss of essential ecological function.</w:t>
      </w:r>
    </w:p>
    <w:p w14:paraId="5FB1279E" w14:textId="77777777" w:rsidR="009C39D9" w:rsidRPr="009C39D9" w:rsidRDefault="009C39D9" w:rsidP="009C39D9">
      <w:pPr>
        <w:pStyle w:val="Body"/>
        <w:rPr>
          <w:rFonts w:ascii="Arial" w:hAnsi="Arial" w:cs="Arial"/>
        </w:rPr>
      </w:pPr>
    </w:p>
    <w:p w14:paraId="2A49B935" w14:textId="77777777" w:rsidR="009C39D9" w:rsidRPr="009C39D9" w:rsidRDefault="009C39D9" w:rsidP="009C39D9">
      <w:pPr>
        <w:pStyle w:val="Body"/>
        <w:rPr>
          <w:rFonts w:ascii="Arial" w:hAnsi="Arial" w:cs="Arial"/>
        </w:rPr>
      </w:pPr>
    </w:p>
    <w:p w14:paraId="7A094730" w14:textId="0EE73D01" w:rsidR="00E012E2" w:rsidRDefault="009C39D9" w:rsidP="009C39D9">
      <w:pPr>
        <w:pStyle w:val="Body"/>
        <w:rPr>
          <w:rFonts w:ascii="Arial" w:hAnsi="Arial" w:cs="Arial"/>
        </w:rPr>
      </w:pPr>
      <w:r w:rsidRPr="009C39D9">
        <w:rPr>
          <w:rFonts w:ascii="Arial" w:hAnsi="Arial" w:cs="Arial"/>
          <w:noProof/>
        </w:rPr>
        <w:drawing>
          <wp:anchor distT="0" distB="0" distL="0" distR="0" simplePos="0" relativeHeight="251662336" behindDoc="1" locked="0" layoutInCell="1" allowOverlap="1" wp14:anchorId="6BB06CB1" wp14:editId="370E13D2">
            <wp:simplePos x="0" y="0"/>
            <wp:positionH relativeFrom="page">
              <wp:posOffset>2330450</wp:posOffset>
            </wp:positionH>
            <wp:positionV relativeFrom="paragraph">
              <wp:posOffset>-122555</wp:posOffset>
            </wp:positionV>
            <wp:extent cx="3034030" cy="1707515"/>
            <wp:effectExtent l="0" t="0" r="0" b="0"/>
            <wp:wrapTopAndBottom/>
            <wp:docPr id="957455637"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39"/>
                    <pic:cNvPicPr>
                      <a:picLocks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34030" cy="1707515"/>
                    </a:xfrm>
                    <a:prstGeom prst="rect">
                      <a:avLst/>
                    </a:prstGeom>
                    <a:noFill/>
                  </pic:spPr>
                </pic:pic>
              </a:graphicData>
            </a:graphic>
            <wp14:sizeRelH relativeFrom="page">
              <wp14:pctWidth>0</wp14:pctWidth>
            </wp14:sizeRelH>
            <wp14:sizeRelV relativeFrom="page">
              <wp14:pctHeight>0</wp14:pctHeight>
            </wp14:sizeRelV>
          </wp:anchor>
        </w:drawing>
      </w:r>
      <w:r w:rsidRPr="009C39D9">
        <w:rPr>
          <w:rFonts w:ascii="Arial" w:hAnsi="Arial" w:cs="Arial"/>
        </w:rPr>
        <w:t>Figure 3</w:t>
      </w:r>
      <w:r w:rsidR="00E012E2">
        <w:rPr>
          <w:rFonts w:ascii="Arial" w:hAnsi="Arial" w:cs="Arial"/>
        </w:rPr>
        <w:t>: Untreated waste and wastewater in</w:t>
      </w:r>
      <w:r w:rsidR="00E012E2" w:rsidRPr="00E012E2">
        <w:rPr>
          <w:rFonts w:ascii="Arial" w:hAnsi="Arial" w:cs="Arial"/>
        </w:rPr>
        <w:t xml:space="preserve"> pond in </w:t>
      </w:r>
      <w:proofErr w:type="spellStart"/>
      <w:r w:rsidR="00E012E2" w:rsidRPr="00E012E2">
        <w:rPr>
          <w:rFonts w:ascii="Arial" w:hAnsi="Arial" w:cs="Arial"/>
        </w:rPr>
        <w:t>Teona</w:t>
      </w:r>
      <w:proofErr w:type="spellEnd"/>
      <w:r w:rsidR="00E012E2" w:rsidRPr="00E012E2">
        <w:rPr>
          <w:rFonts w:ascii="Arial" w:hAnsi="Arial" w:cs="Arial"/>
        </w:rPr>
        <w:t xml:space="preserve"> village of Bathinda block in Bathinda district</w:t>
      </w:r>
    </w:p>
    <w:p w14:paraId="6952F3CD" w14:textId="5CABA28F" w:rsidR="009C39D9" w:rsidRPr="009C39D9" w:rsidRDefault="00E012E2" w:rsidP="009C39D9">
      <w:pPr>
        <w:pStyle w:val="Body"/>
        <w:rPr>
          <w:rFonts w:ascii="Arial" w:hAnsi="Arial" w:cs="Arial"/>
        </w:rPr>
      </w:pPr>
      <w:r>
        <w:t xml:space="preserve">Source: </w:t>
      </w:r>
      <w:hyperlink r:id="rId22" w:history="1">
        <w:r w:rsidR="009C39D9" w:rsidRPr="009C39D9">
          <w:rPr>
            <w:rStyle w:val="Hyperlink"/>
            <w:rFonts w:ascii="Arial" w:hAnsi="Arial" w:cs="Arial"/>
          </w:rPr>
          <w:t>Reference to untreated waste and wastewater</w:t>
        </w:r>
      </w:hyperlink>
      <w:r w:rsidR="009C39D9" w:rsidRPr="009C39D9">
        <w:rPr>
          <w:rFonts w:ascii="Arial" w:hAnsi="Arial" w:cs="Arial"/>
        </w:rPr>
        <w:t>.</w:t>
      </w:r>
    </w:p>
    <w:p w14:paraId="2E5FFF9A" w14:textId="77777777" w:rsidR="009C39D9" w:rsidRPr="009C39D9" w:rsidRDefault="009C39D9" w:rsidP="009C39D9">
      <w:pPr>
        <w:pStyle w:val="Body"/>
        <w:rPr>
          <w:rFonts w:ascii="Arial" w:hAnsi="Arial" w:cs="Arial"/>
        </w:rPr>
      </w:pPr>
    </w:p>
    <w:p w14:paraId="33DD81A6" w14:textId="05793B63" w:rsidR="009C39D9" w:rsidRPr="009C39D9" w:rsidRDefault="009C39D9" w:rsidP="009C39D9">
      <w:pPr>
        <w:pStyle w:val="Body"/>
        <w:rPr>
          <w:rFonts w:ascii="Arial" w:hAnsi="Arial" w:cs="Arial"/>
        </w:rPr>
      </w:pPr>
      <w:r w:rsidRPr="009C39D9">
        <w:rPr>
          <w:rFonts w:ascii="Arial" w:hAnsi="Arial" w:cs="Arial"/>
          <w:noProof/>
        </w:rPr>
        <w:lastRenderedPageBreak/>
        <w:drawing>
          <wp:inline distT="0" distB="0" distL="0" distR="0" wp14:anchorId="3630B12A" wp14:editId="26BB9614">
            <wp:extent cx="3003550" cy="5524500"/>
            <wp:effectExtent l="0" t="0" r="0" b="0"/>
            <wp:docPr id="1101744770"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40"/>
                    <pic:cNvPicPr>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03550" cy="5524500"/>
                    </a:xfrm>
                    <a:prstGeom prst="rect">
                      <a:avLst/>
                    </a:prstGeom>
                    <a:noFill/>
                    <a:ln>
                      <a:noFill/>
                    </a:ln>
                  </pic:spPr>
                </pic:pic>
              </a:graphicData>
            </a:graphic>
          </wp:inline>
        </w:drawing>
      </w:r>
    </w:p>
    <w:p w14:paraId="1870F91F" w14:textId="33327445" w:rsidR="00E012E2" w:rsidRDefault="009C39D9" w:rsidP="009C39D9">
      <w:pPr>
        <w:pStyle w:val="Body"/>
        <w:rPr>
          <w:rFonts w:ascii="Arial" w:hAnsi="Arial" w:cs="Arial"/>
        </w:rPr>
      </w:pPr>
      <w:r w:rsidRPr="009C39D9">
        <w:rPr>
          <w:rFonts w:ascii="Arial" w:hAnsi="Arial" w:cs="Arial"/>
        </w:rPr>
        <w:t>Figure 4</w:t>
      </w:r>
      <w:r w:rsidR="00E012E2">
        <w:rPr>
          <w:rFonts w:ascii="Arial" w:hAnsi="Arial" w:cs="Arial"/>
        </w:rPr>
        <w:t xml:space="preserve">: </w:t>
      </w:r>
      <w:r w:rsidR="00E012E2" w:rsidRPr="00E012E2">
        <w:rPr>
          <w:rFonts w:ascii="Arial" w:hAnsi="Arial" w:cs="Arial"/>
        </w:rPr>
        <w:t>Spatial Interpretation and Mappin</w:t>
      </w:r>
      <w:r w:rsidR="00E012E2">
        <w:rPr>
          <w:rFonts w:ascii="Arial" w:hAnsi="Arial" w:cs="Arial"/>
        </w:rPr>
        <w:t>g showing the</w:t>
      </w:r>
      <w:r w:rsidR="00E012E2" w:rsidRPr="00E012E2">
        <w:rPr>
          <w:rFonts w:ascii="Arial" w:hAnsi="Arial" w:cs="Arial"/>
        </w:rPr>
        <w:t xml:space="preserve"> contamination hotspots</w:t>
      </w:r>
    </w:p>
    <w:p w14:paraId="53C39AD0" w14:textId="58FD67E1" w:rsidR="009C39D9" w:rsidRPr="009C39D9" w:rsidRDefault="00E012E2" w:rsidP="009C39D9">
      <w:pPr>
        <w:pStyle w:val="Body"/>
        <w:rPr>
          <w:rFonts w:ascii="Arial" w:hAnsi="Arial" w:cs="Arial"/>
        </w:rPr>
      </w:pPr>
      <w:r>
        <w:rPr>
          <w:rFonts w:ascii="Arial" w:hAnsi="Arial" w:cs="Arial"/>
        </w:rPr>
        <w:t xml:space="preserve">Source: </w:t>
      </w:r>
      <w:r w:rsidR="009C39D9" w:rsidRPr="009C39D9">
        <w:rPr>
          <w:rFonts w:ascii="Arial" w:hAnsi="Arial" w:cs="Arial"/>
        </w:rPr>
        <w:t xml:space="preserve"> ISROSET (</w:t>
      </w:r>
      <w:proofErr w:type="spellStart"/>
      <w:r w:rsidR="009C39D9" w:rsidRPr="009C39D9">
        <w:rPr>
          <w:rFonts w:ascii="Arial" w:hAnsi="Arial" w:cs="Arial"/>
        </w:rPr>
        <w:t>april</w:t>
      </w:r>
      <w:proofErr w:type="spellEnd"/>
      <w:r w:rsidR="009C39D9" w:rsidRPr="009C39D9">
        <w:rPr>
          <w:rFonts w:ascii="Arial" w:hAnsi="Arial" w:cs="Arial"/>
        </w:rPr>
        <w:t xml:space="preserve"> 2016) international journal of scientific research in chemical sciences (3) issue 2.</w:t>
      </w:r>
    </w:p>
    <w:p w14:paraId="121711C8" w14:textId="77777777" w:rsidR="009C39D9" w:rsidRPr="009C39D9" w:rsidRDefault="009C39D9" w:rsidP="009C39D9">
      <w:pPr>
        <w:pStyle w:val="Body"/>
        <w:rPr>
          <w:rFonts w:ascii="Arial" w:hAnsi="Arial" w:cs="Arial"/>
        </w:rPr>
      </w:pPr>
    </w:p>
    <w:p w14:paraId="1A11CE92" w14:textId="20532777" w:rsidR="009C39D9" w:rsidRPr="009C39D9" w:rsidRDefault="009C39D9" w:rsidP="009C39D9">
      <w:pPr>
        <w:pStyle w:val="Body"/>
        <w:rPr>
          <w:rFonts w:ascii="Arial" w:hAnsi="Arial" w:cs="Arial"/>
        </w:rPr>
      </w:pPr>
      <w:r w:rsidRPr="009C39D9">
        <w:rPr>
          <w:rFonts w:ascii="Arial" w:hAnsi="Arial" w:cs="Arial"/>
        </w:rPr>
        <w:t xml:space="preserve">The EC and TDS value ranges from 296.88 </w:t>
      </w:r>
      <w:proofErr w:type="spellStart"/>
      <w:r w:rsidRPr="009C39D9">
        <w:rPr>
          <w:rFonts w:ascii="Arial" w:hAnsi="Arial" w:cs="Arial"/>
        </w:rPr>
        <w:t>μS</w:t>
      </w:r>
      <w:proofErr w:type="spellEnd"/>
      <w:r w:rsidRPr="009C39D9">
        <w:rPr>
          <w:rFonts w:ascii="Arial" w:hAnsi="Arial" w:cs="Arial"/>
        </w:rPr>
        <w:t xml:space="preserve">/cm to 5265.63 </w:t>
      </w:r>
      <w:proofErr w:type="spellStart"/>
      <w:r w:rsidRPr="009C39D9">
        <w:rPr>
          <w:rFonts w:ascii="Arial" w:hAnsi="Arial" w:cs="Arial"/>
        </w:rPr>
        <w:t>μS</w:t>
      </w:r>
      <w:proofErr w:type="spellEnd"/>
      <w:r w:rsidRPr="009C39D9">
        <w:rPr>
          <w:rFonts w:ascii="Arial" w:hAnsi="Arial" w:cs="Arial"/>
        </w:rPr>
        <w:t xml:space="preserve">/cm and 190 mg/L to 3370 mg/L with an average of 1081.74 ± 85.17 </w:t>
      </w:r>
      <w:proofErr w:type="spellStart"/>
      <w:r w:rsidRPr="009C39D9">
        <w:rPr>
          <w:rFonts w:ascii="Arial" w:hAnsi="Arial" w:cs="Arial"/>
        </w:rPr>
        <w:t>μS</w:t>
      </w:r>
      <w:proofErr w:type="spellEnd"/>
      <w:r w:rsidRPr="009C39D9">
        <w:rPr>
          <w:rFonts w:ascii="Arial" w:hAnsi="Arial" w:cs="Arial"/>
        </w:rPr>
        <w:t>/cm and 692 ± 54.51 mg/L, respectively. High electrical conductivity and TDS values are due to salt dissolution and chemical weathering. According to Davis–</w:t>
      </w:r>
      <w:proofErr w:type="spellStart"/>
      <w:r w:rsidRPr="009C39D9">
        <w:rPr>
          <w:rFonts w:ascii="Arial" w:hAnsi="Arial" w:cs="Arial"/>
        </w:rPr>
        <w:t>DeWeist</w:t>
      </w:r>
      <w:proofErr w:type="spellEnd"/>
      <w:r w:rsidRPr="009C39D9">
        <w:rPr>
          <w:rFonts w:ascii="Arial" w:hAnsi="Arial" w:cs="Arial"/>
        </w:rPr>
        <w:t xml:space="preserve"> classification of TDS, 45% of groundwater samples are desirable for drinking (TDS &lt;500 mg/L), 32% of groundwater samples are at a permissible stage of drinking (500–1000 mg/L), 22% of groundwater samples are useful for irrigation only (1000–3000 mg/L), and </w:t>
      </w:r>
      <w:r w:rsidRPr="00C51F4C">
        <w:rPr>
          <w:rFonts w:ascii="Arial" w:hAnsi="Arial" w:cs="Arial"/>
          <w:highlight w:val="yellow"/>
        </w:rPr>
        <w:t xml:space="preserve">1% groundwater samples are unfit for both (&gt;3000 mg/L). (31) The southwest region of Punjab also faces waterlogging and </w:t>
      </w:r>
      <w:proofErr w:type="spellStart"/>
      <w:r w:rsidR="00363250" w:rsidRPr="00C51F4C">
        <w:rPr>
          <w:rFonts w:ascii="Arial" w:hAnsi="Arial" w:cs="Arial"/>
          <w:highlight w:val="yellow"/>
        </w:rPr>
        <w:t>salinisation</w:t>
      </w:r>
      <w:proofErr w:type="spellEnd"/>
      <w:r w:rsidR="00363250" w:rsidRPr="00C51F4C">
        <w:rPr>
          <w:rFonts w:ascii="Arial" w:hAnsi="Arial" w:cs="Arial"/>
          <w:highlight w:val="yellow"/>
        </w:rPr>
        <w:t xml:space="preserve"> </w:t>
      </w:r>
      <w:r w:rsidRPr="00C51F4C">
        <w:rPr>
          <w:rFonts w:ascii="Arial" w:hAnsi="Arial" w:cs="Arial"/>
          <w:highlight w:val="yellow"/>
        </w:rPr>
        <w:t>problems.</w:t>
      </w:r>
    </w:p>
    <w:p w14:paraId="382E7142" w14:textId="77777777" w:rsidR="009C39D9" w:rsidRPr="009C39D9" w:rsidRDefault="009C39D9" w:rsidP="009C39D9">
      <w:pPr>
        <w:pStyle w:val="Body"/>
        <w:rPr>
          <w:rFonts w:ascii="Arial" w:hAnsi="Arial" w:cs="Arial"/>
        </w:rPr>
      </w:pPr>
    </w:p>
    <w:p w14:paraId="68BBCFFC" w14:textId="77777777" w:rsidR="009C39D9" w:rsidRPr="009C39D9" w:rsidRDefault="009C39D9" w:rsidP="009C39D9">
      <w:pPr>
        <w:pStyle w:val="Body"/>
        <w:rPr>
          <w:rFonts w:ascii="Arial" w:hAnsi="Arial" w:cs="Arial"/>
        </w:rPr>
      </w:pPr>
      <w:r w:rsidRPr="009C39D9">
        <w:rPr>
          <w:rFonts w:ascii="Arial" w:hAnsi="Arial" w:cs="Arial"/>
        </w:rPr>
        <w:t>Total hardness ranges from 88 mg/L to 2536 mg/L with an average of 429 ± 36 mg/L. According to Durfor–Becker classification of TH, no water samples come in the soft water class (0–60 mg/L), 11% of samples come in the moderately hard water class (60–120 mg/L), 5% come in the hard water class (120–180 mg/L), and 84% groundwater samples come into the very hard water class (&gt;180 mg/L) as depicted in Figure 2. (32) Alkalinity ranges from 102.96 to 1383.20 mg/L with an average of 448.90 ± 27.84 mg/L. 84% of groundwater samples exceed the BIS permissible limit of alkalinity.</w:t>
      </w:r>
    </w:p>
    <w:p w14:paraId="0826DCAE" w14:textId="77777777" w:rsidR="009C39D9" w:rsidRPr="009C39D9" w:rsidRDefault="009C39D9" w:rsidP="009C39D9">
      <w:pPr>
        <w:pStyle w:val="Body"/>
        <w:rPr>
          <w:rFonts w:ascii="Arial" w:hAnsi="Arial" w:cs="Arial"/>
        </w:rPr>
      </w:pPr>
    </w:p>
    <w:p w14:paraId="55ECA26D" w14:textId="311DCF48" w:rsidR="009C39D9" w:rsidRPr="009C39D9" w:rsidRDefault="009C39D9" w:rsidP="009C39D9">
      <w:pPr>
        <w:pStyle w:val="Body"/>
        <w:rPr>
          <w:rFonts w:ascii="Arial" w:hAnsi="Arial" w:cs="Arial"/>
        </w:rPr>
      </w:pPr>
      <w:r w:rsidRPr="009C39D9">
        <w:rPr>
          <w:rFonts w:ascii="Arial" w:hAnsi="Arial" w:cs="Arial"/>
        </w:rPr>
        <w:t>These groundwater samples have high alkalinity values</w:t>
      </w:r>
      <w:r w:rsidR="00363250">
        <w:rPr>
          <w:rFonts w:ascii="Arial" w:hAnsi="Arial" w:cs="Arial"/>
        </w:rPr>
        <w:t>,</w:t>
      </w:r>
      <w:r w:rsidRPr="009C39D9">
        <w:rPr>
          <w:rFonts w:ascii="Arial" w:hAnsi="Arial" w:cs="Arial"/>
        </w:rPr>
        <w:t xml:space="preserve"> as shown in Figure 2. Anions in groundwater samples with their mean concentration range in the order of HCO3– &gt; SO42– &gt; Cl– &gt; NO3– &gt; Br– &gt; F– with an average value of 448.90 ± 27.84 mg/L, 152.58 ± 17.44 mg/L, 64.53 ± 13.44 mg/L, 13.23 ± 1.73 mg/L, 1.51 ± 0.30 mg/L, and 0.07 ± 0.03 mg/L, respectively. Sulfate excess in groundwater samples can be due to </w:t>
      </w:r>
      <w:r w:rsidR="00363250" w:rsidRPr="00C51F4C">
        <w:rPr>
          <w:rFonts w:ascii="Arial" w:hAnsi="Arial" w:cs="Arial"/>
          <w:highlight w:val="yellow"/>
        </w:rPr>
        <w:t xml:space="preserve">the </w:t>
      </w:r>
      <w:r w:rsidRPr="00C51F4C">
        <w:rPr>
          <w:rFonts w:ascii="Arial" w:hAnsi="Arial" w:cs="Arial"/>
          <w:highlight w:val="yellow"/>
        </w:rPr>
        <w:t>breakdown of organic substa</w:t>
      </w:r>
      <w:r w:rsidRPr="009C39D9">
        <w:rPr>
          <w:rFonts w:ascii="Arial" w:hAnsi="Arial" w:cs="Arial"/>
        </w:rPr>
        <w:t xml:space="preserve">nces from weathered soil, human activities, </w:t>
      </w:r>
      <w:proofErr w:type="spellStart"/>
      <w:r w:rsidR="00363250" w:rsidRPr="00C51F4C">
        <w:rPr>
          <w:rFonts w:ascii="Arial" w:hAnsi="Arial" w:cs="Arial"/>
          <w:highlight w:val="yellow"/>
        </w:rPr>
        <w:t>fertilisers</w:t>
      </w:r>
      <w:proofErr w:type="spellEnd"/>
      <w:r w:rsidRPr="00C51F4C">
        <w:rPr>
          <w:rFonts w:ascii="Arial" w:hAnsi="Arial" w:cs="Arial"/>
          <w:highlight w:val="yellow"/>
        </w:rPr>
        <w:t>, and pesticides. The phosphate values are below the detection limit of the instrument. HCO3– usually derived from rock weathering. (33,34) Fluorid</w:t>
      </w:r>
      <w:r w:rsidRPr="009C39D9">
        <w:rPr>
          <w:rFonts w:ascii="Arial" w:hAnsi="Arial" w:cs="Arial"/>
        </w:rPr>
        <w:t>e concentrations are minimal, as well.</w:t>
      </w:r>
    </w:p>
    <w:p w14:paraId="722017AC" w14:textId="77777777" w:rsidR="009C39D9" w:rsidRPr="009C39D9" w:rsidRDefault="009C39D9" w:rsidP="009C39D9">
      <w:pPr>
        <w:pStyle w:val="Body"/>
        <w:rPr>
          <w:rFonts w:ascii="Arial" w:hAnsi="Arial" w:cs="Arial"/>
        </w:rPr>
      </w:pPr>
    </w:p>
    <w:p w14:paraId="543906C9" w14:textId="5FA5C8D5" w:rsidR="009C39D9" w:rsidRPr="009C39D9" w:rsidRDefault="009C39D9" w:rsidP="009C39D9">
      <w:pPr>
        <w:pStyle w:val="Body"/>
        <w:rPr>
          <w:rFonts w:ascii="Arial" w:hAnsi="Arial" w:cs="Arial"/>
        </w:rPr>
      </w:pPr>
      <w:r w:rsidRPr="009C39D9">
        <w:rPr>
          <w:rFonts w:ascii="Arial" w:hAnsi="Arial" w:cs="Arial"/>
          <w:noProof/>
        </w:rPr>
        <w:drawing>
          <wp:anchor distT="0" distB="0" distL="0" distR="0" simplePos="0" relativeHeight="251663360" behindDoc="1" locked="0" layoutInCell="1" allowOverlap="1" wp14:anchorId="6A46B8E9" wp14:editId="4ED90236">
            <wp:simplePos x="0" y="0"/>
            <wp:positionH relativeFrom="page">
              <wp:posOffset>1276350</wp:posOffset>
            </wp:positionH>
            <wp:positionV relativeFrom="paragraph">
              <wp:posOffset>1673225</wp:posOffset>
            </wp:positionV>
            <wp:extent cx="4887595" cy="4686300"/>
            <wp:effectExtent l="0" t="0" r="0" b="0"/>
            <wp:wrapTopAndBottom/>
            <wp:docPr id="623593761"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49"/>
                    <pic:cNvPicPr>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87595" cy="4686300"/>
                    </a:xfrm>
                    <a:prstGeom prst="rect">
                      <a:avLst/>
                    </a:prstGeom>
                    <a:noFill/>
                  </pic:spPr>
                </pic:pic>
              </a:graphicData>
            </a:graphic>
            <wp14:sizeRelH relativeFrom="page">
              <wp14:pctWidth>0</wp14:pctWidth>
            </wp14:sizeRelH>
            <wp14:sizeRelV relativeFrom="margin">
              <wp14:pctHeight>0</wp14:pctHeight>
            </wp14:sizeRelV>
          </wp:anchor>
        </w:drawing>
      </w:r>
      <w:r w:rsidRPr="009C39D9">
        <w:rPr>
          <w:rFonts w:ascii="Arial" w:hAnsi="Arial" w:cs="Arial"/>
        </w:rPr>
        <w:t>Among cations, mean concentration follows the order Na+ &gt; Mg2+ &gt; Ca2+ &gt; K+ &gt; Ba2+ &gt; Li+ with average values of 154.42 ± 14.42 mg/L, 77.89 ± 6.51 mg/L, 43.</w:t>
      </w:r>
      <w:r w:rsidRPr="00C51F4C">
        <w:rPr>
          <w:rFonts w:ascii="Arial" w:hAnsi="Arial" w:cs="Arial"/>
          <w:highlight w:val="yellow"/>
        </w:rPr>
        <w:t xml:space="preserve">35 ± 5.50 mg/L, 6.29 ± 0.59 mg/L, 0.75 ± 0.16 mg/L, and 0.21 ± 0.00 mg/L, respectively. Na concentration is much higher </w:t>
      </w:r>
      <w:r w:rsidR="00363250" w:rsidRPr="00C51F4C">
        <w:rPr>
          <w:rFonts w:ascii="Arial" w:hAnsi="Arial" w:cs="Arial"/>
          <w:highlight w:val="yellow"/>
        </w:rPr>
        <w:t>than</w:t>
      </w:r>
      <w:r w:rsidRPr="00C51F4C">
        <w:rPr>
          <w:rFonts w:ascii="Arial" w:hAnsi="Arial" w:cs="Arial"/>
          <w:highlight w:val="yellow"/>
        </w:rPr>
        <w:t xml:space="preserve"> K</w:t>
      </w:r>
      <w:r w:rsidRPr="009C39D9">
        <w:rPr>
          <w:rFonts w:ascii="Arial" w:hAnsi="Arial" w:cs="Arial"/>
        </w:rPr>
        <w:t xml:space="preserve"> concentration. The concentrations of Ca2+ and Mg2+ are also relatively high, resulting in high water hardness values. Arenicolids is a chronic sickness caused by drinking water with high arsenic levels for an extended period of time. Recent research reveals that relatively little cadmium exposure might cause skeletal damage, including low bone mineral density (osteoporosis) and fractures. High levels of mercury can have negative consequences such as nerve, brain and kidney damage, lung.</w:t>
      </w:r>
    </w:p>
    <w:p w14:paraId="6E828031" w14:textId="2DCB2D6E" w:rsidR="00E012E2" w:rsidRDefault="009C39D9" w:rsidP="009C39D9">
      <w:pPr>
        <w:pStyle w:val="Body"/>
        <w:rPr>
          <w:rFonts w:ascii="Arial" w:hAnsi="Arial" w:cs="Arial"/>
        </w:rPr>
      </w:pPr>
      <w:r w:rsidRPr="009C39D9">
        <w:rPr>
          <w:rFonts w:ascii="Arial" w:hAnsi="Arial" w:cs="Arial"/>
        </w:rPr>
        <w:t>Figure 5</w:t>
      </w:r>
      <w:r w:rsidR="00E012E2">
        <w:rPr>
          <w:rFonts w:ascii="Arial" w:hAnsi="Arial" w:cs="Arial"/>
        </w:rPr>
        <w:t xml:space="preserve">: Scatter plot showing the correlation </w:t>
      </w:r>
      <w:r w:rsidR="00E012E2" w:rsidRPr="00E012E2">
        <w:rPr>
          <w:rFonts w:ascii="Arial" w:hAnsi="Arial" w:cs="Arial"/>
        </w:rPr>
        <w:t>between physicochemical parameters, redox indicators, and heavy metal levels.</w:t>
      </w:r>
    </w:p>
    <w:p w14:paraId="2AC63D0A" w14:textId="13E3FB7E" w:rsidR="009C39D9" w:rsidRPr="009C39D9" w:rsidRDefault="00E012E2" w:rsidP="009C39D9">
      <w:pPr>
        <w:pStyle w:val="Body"/>
        <w:rPr>
          <w:rFonts w:ascii="Arial" w:hAnsi="Arial" w:cs="Arial"/>
        </w:rPr>
      </w:pPr>
      <w:r>
        <w:rPr>
          <w:rFonts w:ascii="Arial" w:hAnsi="Arial" w:cs="Arial"/>
        </w:rPr>
        <w:t xml:space="preserve">Source: </w:t>
      </w:r>
      <w:r w:rsidR="009C39D9" w:rsidRPr="009C39D9">
        <w:rPr>
          <w:rFonts w:ascii="Arial" w:hAnsi="Arial" w:cs="Arial"/>
        </w:rPr>
        <w:t>ISROSET (</w:t>
      </w:r>
      <w:proofErr w:type="spellStart"/>
      <w:r w:rsidR="009C39D9" w:rsidRPr="009C39D9">
        <w:rPr>
          <w:rFonts w:ascii="Arial" w:hAnsi="Arial" w:cs="Arial"/>
        </w:rPr>
        <w:t>april</w:t>
      </w:r>
      <w:proofErr w:type="spellEnd"/>
      <w:r w:rsidR="009C39D9" w:rsidRPr="009C39D9">
        <w:rPr>
          <w:rFonts w:ascii="Arial" w:hAnsi="Arial" w:cs="Arial"/>
        </w:rPr>
        <w:t xml:space="preserve"> 2016) international journal of scientific research in chemical sciences (3) issue 2.</w:t>
      </w:r>
    </w:p>
    <w:p w14:paraId="79E364C3" w14:textId="12207151" w:rsidR="00E053D0" w:rsidRDefault="00E053D0" w:rsidP="009C39D9">
      <w:pPr>
        <w:pStyle w:val="Body"/>
        <w:spacing w:after="0"/>
        <w:rPr>
          <w:rFonts w:ascii="Arial" w:hAnsi="Arial" w:cs="Arial"/>
        </w:rPr>
      </w:pPr>
    </w:p>
    <w:p w14:paraId="239D90B7" w14:textId="77777777" w:rsidR="00790ADA" w:rsidRPr="00FB3A86" w:rsidRDefault="00790ADA" w:rsidP="00441B6F">
      <w:pPr>
        <w:pStyle w:val="Body"/>
        <w:spacing w:after="0"/>
        <w:rPr>
          <w:rFonts w:ascii="Arial" w:hAnsi="Arial" w:cs="Arial"/>
        </w:rPr>
      </w:pPr>
    </w:p>
    <w:p w14:paraId="2AF20F2B" w14:textId="77777777" w:rsidR="009C39D9" w:rsidRPr="009C39D9" w:rsidRDefault="009C39D9" w:rsidP="009C39D9">
      <w:pPr>
        <w:pStyle w:val="Body"/>
        <w:rPr>
          <w:rFonts w:ascii="Arial" w:hAnsi="Arial" w:cs="Arial"/>
        </w:rPr>
      </w:pPr>
    </w:p>
    <w:p w14:paraId="233CBFE3" w14:textId="76C30D05" w:rsidR="009C39D9" w:rsidRPr="009C39D9" w:rsidRDefault="009C39D9" w:rsidP="009C39D9">
      <w:pPr>
        <w:pStyle w:val="Body"/>
        <w:rPr>
          <w:rFonts w:ascii="Arial" w:hAnsi="Arial" w:cs="Arial"/>
        </w:rPr>
      </w:pPr>
      <w:r w:rsidRPr="009C39D9">
        <w:rPr>
          <w:rFonts w:ascii="Arial" w:hAnsi="Arial" w:cs="Arial"/>
          <w:noProof/>
        </w:rPr>
        <w:lastRenderedPageBreak/>
        <w:drawing>
          <wp:inline distT="0" distB="0" distL="0" distR="0" wp14:anchorId="7EBD3061" wp14:editId="6C363603">
            <wp:extent cx="5212080" cy="2645410"/>
            <wp:effectExtent l="0" t="0" r="0" b="0"/>
            <wp:docPr id="158692046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12080" cy="2645410"/>
                    </a:xfrm>
                    <a:prstGeom prst="rect">
                      <a:avLst/>
                    </a:prstGeom>
                    <a:noFill/>
                    <a:ln>
                      <a:noFill/>
                    </a:ln>
                  </pic:spPr>
                </pic:pic>
              </a:graphicData>
            </a:graphic>
          </wp:inline>
        </w:drawing>
      </w:r>
    </w:p>
    <w:p w14:paraId="6C9A2414" w14:textId="6436EA31" w:rsidR="009C39D9" w:rsidRPr="009C39D9" w:rsidRDefault="009C39D9" w:rsidP="009C39D9">
      <w:pPr>
        <w:pStyle w:val="Body"/>
        <w:rPr>
          <w:rFonts w:ascii="Arial" w:hAnsi="Arial" w:cs="Arial"/>
        </w:rPr>
      </w:pPr>
      <w:r w:rsidRPr="009C39D9">
        <w:rPr>
          <w:rFonts w:ascii="Arial" w:hAnsi="Arial" w:cs="Arial"/>
        </w:rPr>
        <w:t>Figure 6</w:t>
      </w:r>
      <w:r w:rsidR="00363250">
        <w:rPr>
          <w:rFonts w:ascii="Arial" w:hAnsi="Arial" w:cs="Arial"/>
        </w:rPr>
        <w:t>:</w:t>
      </w:r>
      <w:r w:rsidRPr="009C39D9">
        <w:rPr>
          <w:rFonts w:ascii="Arial" w:hAnsi="Arial" w:cs="Arial"/>
        </w:rPr>
        <w:t xml:space="preserve"> Health risks associated with heavy metal contamination in local communities.</w:t>
      </w:r>
    </w:p>
    <w:p w14:paraId="5D7ACF0D" w14:textId="77777777" w:rsidR="00B6350C" w:rsidRDefault="00B6350C" w:rsidP="00B6350C">
      <w:pPr>
        <w:pStyle w:val="ConcHead"/>
        <w:spacing w:after="0"/>
        <w:jc w:val="both"/>
        <w:rPr>
          <w:rFonts w:ascii="Arial" w:hAnsi="Arial" w:cs="Arial"/>
        </w:rPr>
      </w:pPr>
      <w:r>
        <w:rPr>
          <w:rFonts w:ascii="Arial" w:hAnsi="Arial" w:cs="Arial"/>
        </w:rPr>
        <w:t xml:space="preserve">4. </w:t>
      </w:r>
      <w:r w:rsidRPr="00FB3A86">
        <w:rPr>
          <w:rFonts w:ascii="Arial" w:hAnsi="Arial" w:cs="Arial"/>
        </w:rPr>
        <w:t>Conclusion</w:t>
      </w:r>
    </w:p>
    <w:p w14:paraId="4B66197D" w14:textId="77777777" w:rsidR="00B6350C" w:rsidRPr="00FB3A86" w:rsidRDefault="00B6350C" w:rsidP="00B6350C">
      <w:pPr>
        <w:pStyle w:val="ConcHead"/>
        <w:spacing w:after="0"/>
        <w:jc w:val="both"/>
        <w:rPr>
          <w:rFonts w:ascii="Arial" w:hAnsi="Arial" w:cs="Arial"/>
        </w:rPr>
      </w:pPr>
    </w:p>
    <w:p w14:paraId="26EC9C3D" w14:textId="77777777" w:rsidR="00B6350C" w:rsidRPr="009C39D9" w:rsidRDefault="00B6350C" w:rsidP="00B6350C">
      <w:pPr>
        <w:pStyle w:val="Body"/>
        <w:spacing w:after="0"/>
        <w:rPr>
          <w:rFonts w:ascii="Arial" w:hAnsi="Arial" w:cs="Arial"/>
        </w:rPr>
      </w:pPr>
      <w:r w:rsidRPr="009C39D9">
        <w:rPr>
          <w:rFonts w:ascii="Arial" w:hAnsi="Arial" w:cs="Arial"/>
        </w:rPr>
        <w:t>The research on the effect of chemical redox waste in different Indian rivers suggests important environmental and ecological impacts. The study shows that effluents from industries, agricultural run-offs, and untreated sewage play a role in changing the redox potential of river water, influencing levels of dissolved oxygen, metal toxicity, and loss of aquatic biodiversity. The effect is worse in rivers along industrial regions, where redox-active pollutants of high concentration have been identified. These results highlight the imperative to establish stricter industrial waste disposal regulations, enhanced wastewater treatment facilities, and frequent monitoring of redox-sensitive contaminants in river ecosystems. Resolving this problem demands a collaborative response from government offices, industries, and communities to address sustainable water management and ecological preservation.</w:t>
      </w:r>
    </w:p>
    <w:p w14:paraId="5E32A31B" w14:textId="7D377041" w:rsidR="00B6350C" w:rsidRPr="009C39D9" w:rsidRDefault="00B6350C" w:rsidP="00B6350C">
      <w:pPr>
        <w:pStyle w:val="Body"/>
        <w:rPr>
          <w:rFonts w:ascii="Arial" w:hAnsi="Arial" w:cs="Arial"/>
        </w:rPr>
      </w:pPr>
      <w:r w:rsidRPr="009C39D9">
        <w:rPr>
          <w:rFonts w:ascii="Arial" w:hAnsi="Arial" w:cs="Arial"/>
        </w:rPr>
        <w:t xml:space="preserve">Subsequent research must include creating cost-efficient remediation processes, determining the long-term effects of ecology, and evaluating the effectiveness of the current environmental regulations. By following preventive measures, India can curtail the ill effects of chemical redox waste and preserve its precious freshwater sources for generations to come. The results of physicochemical properties show that the wastewater is highly </w:t>
      </w:r>
      <w:r w:rsidRPr="00C51F4C">
        <w:rPr>
          <w:rFonts w:ascii="Arial" w:hAnsi="Arial" w:cs="Arial"/>
          <w:highlight w:val="yellow"/>
        </w:rPr>
        <w:t xml:space="preserve">contaminated, </w:t>
      </w:r>
      <w:r w:rsidR="00363250" w:rsidRPr="00C51F4C">
        <w:rPr>
          <w:rFonts w:ascii="Arial" w:hAnsi="Arial" w:cs="Arial"/>
          <w:highlight w:val="yellow"/>
        </w:rPr>
        <w:t xml:space="preserve">containing </w:t>
      </w:r>
      <w:r w:rsidRPr="00C51F4C">
        <w:rPr>
          <w:rFonts w:ascii="Arial" w:hAnsi="Arial" w:cs="Arial"/>
          <w:highlight w:val="yellow"/>
        </w:rPr>
        <w:t>inorganic,</w:t>
      </w:r>
      <w:r w:rsidRPr="009C39D9">
        <w:rPr>
          <w:rFonts w:ascii="Arial" w:hAnsi="Arial" w:cs="Arial"/>
        </w:rPr>
        <w:t xml:space="preserve"> organic materials and heavy metals in high concentration. All the samples </w:t>
      </w:r>
      <w:r w:rsidRPr="00C51F4C">
        <w:rPr>
          <w:rFonts w:ascii="Arial" w:hAnsi="Arial" w:cs="Arial"/>
          <w:highlight w:val="yellow"/>
        </w:rPr>
        <w:t xml:space="preserve">have </w:t>
      </w:r>
      <w:r w:rsidR="00363250" w:rsidRPr="00C51F4C">
        <w:rPr>
          <w:rFonts w:ascii="Arial" w:hAnsi="Arial" w:cs="Arial"/>
          <w:highlight w:val="yellow"/>
        </w:rPr>
        <w:t xml:space="preserve">an </w:t>
      </w:r>
      <w:r w:rsidRPr="00C51F4C">
        <w:rPr>
          <w:rFonts w:ascii="Arial" w:hAnsi="Arial" w:cs="Arial"/>
          <w:highlight w:val="yellow"/>
        </w:rPr>
        <w:t xml:space="preserve">unpleasant smell and </w:t>
      </w:r>
      <w:r w:rsidR="00363250" w:rsidRPr="00C51F4C">
        <w:rPr>
          <w:rFonts w:ascii="Arial" w:hAnsi="Arial" w:cs="Arial"/>
          <w:highlight w:val="yellow"/>
        </w:rPr>
        <w:t xml:space="preserve">are </w:t>
      </w:r>
      <w:r w:rsidRPr="00C51F4C">
        <w:rPr>
          <w:rFonts w:ascii="Arial" w:hAnsi="Arial" w:cs="Arial"/>
          <w:highlight w:val="yellow"/>
        </w:rPr>
        <w:t>light</w:t>
      </w:r>
      <w:r w:rsidRPr="009C39D9">
        <w:rPr>
          <w:rFonts w:ascii="Arial" w:hAnsi="Arial" w:cs="Arial"/>
        </w:rPr>
        <w:t xml:space="preserve"> grey to grey and black in </w:t>
      </w:r>
      <w:proofErr w:type="spellStart"/>
      <w:r w:rsidRPr="009C39D9">
        <w:rPr>
          <w:rFonts w:ascii="Arial" w:hAnsi="Arial" w:cs="Arial"/>
        </w:rPr>
        <w:t>colo</w:t>
      </w:r>
      <w:r w:rsidR="00363250">
        <w:rPr>
          <w:rFonts w:ascii="Arial" w:hAnsi="Arial" w:cs="Arial"/>
        </w:rPr>
        <w:t>u</w:t>
      </w:r>
      <w:r w:rsidRPr="009C39D9">
        <w:rPr>
          <w:rFonts w:ascii="Arial" w:hAnsi="Arial" w:cs="Arial"/>
        </w:rPr>
        <w:t>r</w:t>
      </w:r>
      <w:proofErr w:type="spellEnd"/>
      <w:r w:rsidRPr="009C39D9">
        <w:rPr>
          <w:rFonts w:ascii="Arial" w:hAnsi="Arial" w:cs="Arial"/>
        </w:rPr>
        <w:t>. All the samples have pH values below and above the permissible limit. Values of turbidity, EC, TDS, TSS, TS, BOD, COD, Ca, and chloride are very high. Wastewater contains a high concentration of heavy metals</w:t>
      </w:r>
      <w:r w:rsidR="00363250">
        <w:rPr>
          <w:rFonts w:ascii="Arial" w:hAnsi="Arial" w:cs="Arial"/>
        </w:rPr>
        <w:t>,</w:t>
      </w:r>
      <w:r w:rsidRPr="009C39D9">
        <w:rPr>
          <w:rFonts w:ascii="Arial" w:hAnsi="Arial" w:cs="Arial"/>
        </w:rPr>
        <w:t xml:space="preserve"> also above the permissible limit. In most cases, effluents are not treated and are simply thrown into natural water bodies</w:t>
      </w:r>
      <w:r w:rsidR="00363250">
        <w:rPr>
          <w:rFonts w:ascii="Arial" w:hAnsi="Arial" w:cs="Arial"/>
        </w:rPr>
        <w:t>,</w:t>
      </w:r>
      <w:r w:rsidRPr="009C39D9">
        <w:rPr>
          <w:rFonts w:ascii="Arial" w:hAnsi="Arial" w:cs="Arial"/>
        </w:rPr>
        <w:t xml:space="preserve"> where they cause eutrophication by adding phosphorus and nitrogen compounds to natural water bodies</w:t>
      </w:r>
      <w:r w:rsidR="00363250">
        <w:rPr>
          <w:rFonts w:ascii="Arial" w:hAnsi="Arial" w:cs="Arial"/>
        </w:rPr>
        <w:t>,</w:t>
      </w:r>
      <w:r w:rsidRPr="009C39D9">
        <w:rPr>
          <w:rFonts w:ascii="Arial" w:hAnsi="Arial" w:cs="Arial"/>
        </w:rPr>
        <w:t xml:space="preserve"> which contaminate the surface water, groundwater and the soils of the fields. Due to this contamination</w:t>
      </w:r>
      <w:r w:rsidR="00363250">
        <w:rPr>
          <w:rFonts w:ascii="Arial" w:hAnsi="Arial" w:cs="Arial"/>
        </w:rPr>
        <w:t>,</w:t>
      </w:r>
      <w:r w:rsidRPr="009C39D9">
        <w:rPr>
          <w:rFonts w:ascii="Arial" w:hAnsi="Arial" w:cs="Arial"/>
        </w:rPr>
        <w:t xml:space="preserve"> people of Bathinda (</w:t>
      </w:r>
      <w:proofErr w:type="spellStart"/>
      <w:r w:rsidRPr="009C39D9">
        <w:rPr>
          <w:rFonts w:ascii="Arial" w:hAnsi="Arial" w:cs="Arial"/>
        </w:rPr>
        <w:t>Malwa</w:t>
      </w:r>
      <w:proofErr w:type="spellEnd"/>
      <w:r w:rsidRPr="009C39D9">
        <w:rPr>
          <w:rFonts w:ascii="Arial" w:hAnsi="Arial" w:cs="Arial"/>
        </w:rPr>
        <w:t xml:space="preserve"> region, Punjab) are highly prone for immediate health diseases e.g. cancer, fluorosis and gastro-intestinal irritation, anemia, leucopenia, abdominal pain, vomiting, diarrhea, muscular pain, weakness with flushing of the skin followed by numbness, tingling of the extremities, muscular cramping, and the appearance of an erythematous rash etc. </w:t>
      </w:r>
      <w:r w:rsidRPr="00C51F4C">
        <w:rPr>
          <w:rFonts w:ascii="Arial" w:hAnsi="Arial" w:cs="Arial"/>
          <w:highlight w:val="yellow"/>
        </w:rPr>
        <w:t xml:space="preserve">There is </w:t>
      </w:r>
      <w:r w:rsidR="00363250" w:rsidRPr="00C51F4C">
        <w:rPr>
          <w:rFonts w:ascii="Arial" w:hAnsi="Arial" w:cs="Arial"/>
          <w:highlight w:val="yellow"/>
        </w:rPr>
        <w:t xml:space="preserve">an </w:t>
      </w:r>
      <w:r w:rsidRPr="00C51F4C">
        <w:rPr>
          <w:rFonts w:ascii="Arial" w:hAnsi="Arial" w:cs="Arial"/>
          <w:highlight w:val="yellow"/>
        </w:rPr>
        <w:t>immed</w:t>
      </w:r>
      <w:r w:rsidRPr="009C39D9">
        <w:rPr>
          <w:rFonts w:ascii="Arial" w:hAnsi="Arial" w:cs="Arial"/>
        </w:rPr>
        <w:t xml:space="preserve">iate need for some cheap wastewater treatment technology for the removal of contaminants from </w:t>
      </w:r>
      <w:r w:rsidRPr="00C51F4C">
        <w:rPr>
          <w:rFonts w:ascii="Arial" w:hAnsi="Arial" w:cs="Arial"/>
          <w:highlight w:val="yellow"/>
        </w:rPr>
        <w:t>wastewater so that this w</w:t>
      </w:r>
      <w:r w:rsidRPr="009C39D9">
        <w:rPr>
          <w:rFonts w:ascii="Arial" w:hAnsi="Arial" w:cs="Arial"/>
        </w:rPr>
        <w:t>ater can be reused.</w:t>
      </w:r>
    </w:p>
    <w:p w14:paraId="5B89423F" w14:textId="77777777" w:rsidR="00315186" w:rsidRPr="00315186" w:rsidRDefault="00315186" w:rsidP="00441B6F"/>
    <w:p w14:paraId="2DEF4FD7" w14:textId="0C8708DE" w:rsidR="00EB6A57" w:rsidRDefault="00EB6A57" w:rsidP="00EB6A57">
      <w:pPr>
        <w:rPr>
          <w:b/>
          <w:highlight w:val="yellow"/>
        </w:rPr>
      </w:pPr>
      <w:r w:rsidRPr="00CA3906">
        <w:rPr>
          <w:b/>
          <w:highlight w:val="yellow"/>
        </w:rPr>
        <w:t>Disclaimer (Artificial intelligence)</w:t>
      </w:r>
    </w:p>
    <w:p w14:paraId="336BF63B" w14:textId="77777777" w:rsidR="00E012E2" w:rsidRPr="00CA3906" w:rsidRDefault="00E012E2" w:rsidP="00EB6A57">
      <w:pPr>
        <w:rPr>
          <w:b/>
          <w:highlight w:val="yellow"/>
        </w:rPr>
      </w:pPr>
      <w:bookmarkStart w:id="0" w:name="_GoBack"/>
      <w:bookmarkEnd w:id="0"/>
    </w:p>
    <w:p w14:paraId="50D6B3EF" w14:textId="77777777" w:rsidR="00EB6A57" w:rsidRPr="00740879" w:rsidRDefault="00EB6A57" w:rsidP="00EB6A57">
      <w:pPr>
        <w:rPr>
          <w:highlight w:val="yellow"/>
        </w:rPr>
      </w:pPr>
      <w:r w:rsidRPr="00740879">
        <w:rPr>
          <w:highlight w:val="yellow"/>
        </w:rPr>
        <w:t>Author(s) hereby declare that NO generative AI technologies such as Large Language Models (</w:t>
      </w:r>
      <w:proofErr w:type="spellStart"/>
      <w:r w:rsidRPr="00740879">
        <w:rPr>
          <w:highlight w:val="yellow"/>
        </w:rPr>
        <w:t>ChatGPT</w:t>
      </w:r>
      <w:proofErr w:type="spellEnd"/>
      <w:r w:rsidRPr="00740879">
        <w:rPr>
          <w:highlight w:val="yellow"/>
        </w:rPr>
        <w:t xml:space="preserve">, COPILOT, etc.) and text-to-image generators have been used during the writing or editing of this manuscript. </w:t>
      </w:r>
    </w:p>
    <w:p w14:paraId="3BBF5EA7" w14:textId="77777777" w:rsidR="00315186" w:rsidRPr="00315186" w:rsidRDefault="00315186" w:rsidP="00441B6F"/>
    <w:p w14:paraId="379EF87F" w14:textId="77777777" w:rsidR="00315186" w:rsidRPr="00315186" w:rsidRDefault="00315186" w:rsidP="00441B6F"/>
    <w:p w14:paraId="739A2F84" w14:textId="77777777" w:rsidR="00860000" w:rsidRDefault="00860000" w:rsidP="00441B6F">
      <w:pPr>
        <w:pStyle w:val="ReferHead"/>
        <w:spacing w:after="0"/>
        <w:jc w:val="both"/>
        <w:rPr>
          <w:rFonts w:ascii="Arial" w:hAnsi="Arial" w:cs="Arial"/>
        </w:rPr>
      </w:pPr>
    </w:p>
    <w:p w14:paraId="7D1DCD5D"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58F5C93D" w14:textId="1D206429" w:rsidR="009C39D9" w:rsidRPr="009C39D9" w:rsidRDefault="009C39D9" w:rsidP="009C39D9">
      <w:pPr>
        <w:pStyle w:val="Body"/>
        <w:spacing w:after="0"/>
        <w:rPr>
          <w:b/>
          <w:bCs/>
        </w:rPr>
      </w:pPr>
    </w:p>
    <w:p w14:paraId="6836173A" w14:textId="77777777" w:rsidR="009C39D9" w:rsidRPr="009C39D9" w:rsidRDefault="009C39D9" w:rsidP="009C39D9">
      <w:pPr>
        <w:pStyle w:val="Body"/>
        <w:numPr>
          <w:ilvl w:val="0"/>
          <w:numId w:val="35"/>
        </w:numPr>
      </w:pPr>
      <w:proofErr w:type="spellStart"/>
      <w:r w:rsidRPr="009C39D9">
        <w:t>Pandey.K</w:t>
      </w:r>
      <w:proofErr w:type="spellEnd"/>
      <w:r w:rsidRPr="009C39D9">
        <w:t xml:space="preserve"> (26 </w:t>
      </w:r>
      <w:proofErr w:type="gramStart"/>
      <w:r w:rsidRPr="009C39D9">
        <w:t>august ,</w:t>
      </w:r>
      <w:proofErr w:type="gramEnd"/>
      <w:r w:rsidRPr="009C39D9">
        <w:t xml:space="preserve"> 2024) " 81 Indian rivers , tributaries have extremely high concentration of one or more heavy metals " (downtoearth.org.in) .</w:t>
      </w:r>
    </w:p>
    <w:p w14:paraId="7E2605C0" w14:textId="77777777" w:rsidR="009C39D9" w:rsidRPr="009C39D9" w:rsidRDefault="009C39D9" w:rsidP="009C39D9">
      <w:pPr>
        <w:pStyle w:val="Body"/>
        <w:numPr>
          <w:ilvl w:val="0"/>
          <w:numId w:val="35"/>
        </w:numPr>
      </w:pPr>
      <w:proofErr w:type="spellStart"/>
      <w:r w:rsidRPr="009C39D9">
        <w:lastRenderedPageBreak/>
        <w:t>Kumari.P</w:t>
      </w:r>
      <w:proofErr w:type="spellEnd"/>
      <w:r w:rsidRPr="009C39D9">
        <w:t xml:space="preserve"> &amp; Jangra.MS (2023) "Status of River Water in India: A Review</w:t>
      </w:r>
      <w:proofErr w:type="gramStart"/>
      <w:r w:rsidRPr="009C39D9">
        <w:t>" ,</w:t>
      </w:r>
      <w:proofErr w:type="gramEnd"/>
      <w:r w:rsidRPr="009C39D9">
        <w:t xml:space="preserve"> International Journal of Environment and Climate Change (13) Issue 11 Page (2049-2059) .</w:t>
      </w:r>
    </w:p>
    <w:p w14:paraId="13B7965B" w14:textId="77777777" w:rsidR="009C39D9" w:rsidRPr="009C39D9" w:rsidRDefault="009C39D9" w:rsidP="009C39D9">
      <w:pPr>
        <w:pStyle w:val="Body"/>
        <w:numPr>
          <w:ilvl w:val="0"/>
          <w:numId w:val="35"/>
        </w:numPr>
      </w:pPr>
      <w:proofErr w:type="spellStart"/>
      <w:proofErr w:type="gramStart"/>
      <w:r w:rsidRPr="009C39D9">
        <w:t>khushu</w:t>
      </w:r>
      <w:proofErr w:type="spellEnd"/>
      <w:r w:rsidRPr="009C39D9">
        <w:t xml:space="preserve"> ,</w:t>
      </w:r>
      <w:proofErr w:type="gramEnd"/>
      <w:r w:rsidRPr="009C39D9">
        <w:t xml:space="preserve"> </w:t>
      </w:r>
      <w:proofErr w:type="spellStart"/>
      <w:r w:rsidRPr="009C39D9">
        <w:t>Gulati.R</w:t>
      </w:r>
      <w:proofErr w:type="spellEnd"/>
      <w:r w:rsidRPr="009C39D9">
        <w:t xml:space="preserve"> , Sushma , </w:t>
      </w:r>
      <w:proofErr w:type="spellStart"/>
      <w:r w:rsidRPr="009C39D9">
        <w:t>kour.A</w:t>
      </w:r>
      <w:proofErr w:type="spellEnd"/>
      <w:r w:rsidRPr="009C39D9">
        <w:t xml:space="preserve"> , </w:t>
      </w:r>
      <w:proofErr w:type="spellStart"/>
      <w:r w:rsidRPr="009C39D9">
        <w:t>Verma.D</w:t>
      </w:r>
      <w:proofErr w:type="spellEnd"/>
      <w:r w:rsidRPr="009C39D9">
        <w:t xml:space="preserve"> , </w:t>
      </w:r>
      <w:proofErr w:type="spellStart"/>
      <w:r w:rsidRPr="009C39D9">
        <w:t>Sharma.P</w:t>
      </w:r>
      <w:proofErr w:type="spellEnd"/>
      <w:r w:rsidRPr="009C39D9">
        <w:t xml:space="preserve"> &amp; </w:t>
      </w:r>
      <w:proofErr w:type="spellStart"/>
      <w:r w:rsidRPr="009C39D9">
        <w:t>Devi.P</w:t>
      </w:r>
      <w:proofErr w:type="spellEnd"/>
      <w:r w:rsidRPr="009C39D9">
        <w:t xml:space="preserve"> (2022) " Ecological impacts of heavy metals on aquatic organisms and human health " , (august 1 , 2022 ) , Acta Scientific Agriculture , (6) Issue 12 .</w:t>
      </w:r>
    </w:p>
    <w:p w14:paraId="050FE16D" w14:textId="77777777" w:rsidR="009C39D9" w:rsidRPr="009C39D9" w:rsidRDefault="009C39D9" w:rsidP="009C39D9">
      <w:pPr>
        <w:pStyle w:val="Body"/>
        <w:numPr>
          <w:ilvl w:val="0"/>
          <w:numId w:val="35"/>
        </w:numPr>
      </w:pPr>
      <w:proofErr w:type="spellStart"/>
      <w:proofErr w:type="gramStart"/>
      <w:r w:rsidRPr="009C39D9">
        <w:t>Chauhan.N</w:t>
      </w:r>
      <w:proofErr w:type="spellEnd"/>
      <w:r w:rsidRPr="009C39D9">
        <w:t xml:space="preserve"> ,</w:t>
      </w:r>
      <w:proofErr w:type="gramEnd"/>
      <w:r w:rsidRPr="009C39D9">
        <w:t xml:space="preserve"> </w:t>
      </w:r>
      <w:proofErr w:type="spellStart"/>
      <w:r w:rsidRPr="009C39D9">
        <w:t>Krause.S</w:t>
      </w:r>
      <w:proofErr w:type="spellEnd"/>
      <w:r w:rsidRPr="009C39D9">
        <w:t xml:space="preserve"> , </w:t>
      </w:r>
      <w:proofErr w:type="spellStart"/>
      <w:r w:rsidRPr="009C39D9">
        <w:t>Singh.J</w:t>
      </w:r>
      <w:proofErr w:type="spellEnd"/>
      <w:r w:rsidRPr="009C39D9">
        <w:t xml:space="preserve"> , </w:t>
      </w:r>
      <w:proofErr w:type="spellStart"/>
      <w:r w:rsidRPr="009C39D9">
        <w:t>Dehbandi.R</w:t>
      </w:r>
      <w:proofErr w:type="spellEnd"/>
      <w:r w:rsidRPr="009C39D9">
        <w:t xml:space="preserve"> , V. </w:t>
      </w:r>
      <w:proofErr w:type="spellStart"/>
      <w:r w:rsidRPr="009C39D9">
        <w:t>Kumar.P</w:t>
      </w:r>
      <w:proofErr w:type="spellEnd"/>
      <w:r w:rsidRPr="009C39D9">
        <w:t xml:space="preserve"> , </w:t>
      </w:r>
      <w:proofErr w:type="spellStart"/>
      <w:r w:rsidRPr="009C39D9">
        <w:t>Kumar.P</w:t>
      </w:r>
      <w:proofErr w:type="spellEnd"/>
      <w:r w:rsidRPr="009C39D9">
        <w:t xml:space="preserve"> , Toor </w:t>
      </w:r>
      <w:proofErr w:type="spellStart"/>
      <w:r w:rsidRPr="009C39D9">
        <w:t>Pal.A</w:t>
      </w:r>
      <w:proofErr w:type="spellEnd"/>
      <w:r w:rsidRPr="009C39D9">
        <w:t xml:space="preserve"> , </w:t>
      </w:r>
      <w:proofErr w:type="spellStart"/>
      <w:r w:rsidRPr="009C39D9">
        <w:t>Srivastava.A</w:t>
      </w:r>
      <w:proofErr w:type="spellEnd"/>
      <w:r w:rsidRPr="009C39D9">
        <w:t xml:space="preserve"> (2025) , "Assessment and Mitigation of Heavy Toxic Elements with Emphasis on Uranium in the Malwa Region of Punjab, India" (February 4, 2025) ACS Publications , (5) issue 2 .</w:t>
      </w:r>
    </w:p>
    <w:p w14:paraId="4D47C732" w14:textId="77777777" w:rsidR="009C39D9" w:rsidRPr="009C39D9" w:rsidRDefault="009C39D9" w:rsidP="009C39D9">
      <w:pPr>
        <w:pStyle w:val="Body"/>
        <w:numPr>
          <w:ilvl w:val="0"/>
          <w:numId w:val="35"/>
        </w:numPr>
      </w:pPr>
      <w:proofErr w:type="spellStart"/>
      <w:r w:rsidRPr="009C39D9">
        <w:t>Tere.T</w:t>
      </w:r>
      <w:proofErr w:type="spellEnd"/>
      <w:r w:rsidRPr="009C39D9">
        <w:t xml:space="preserve"> (2025) "plastic waste is </w:t>
      </w:r>
      <w:proofErr w:type="gramStart"/>
      <w:r w:rsidRPr="009C39D9">
        <w:t>passe :</w:t>
      </w:r>
      <w:proofErr w:type="gramEnd"/>
      <w:r w:rsidRPr="009C39D9">
        <w:t xml:space="preserve"> socks pollution rising in mahi river (25 </w:t>
      </w:r>
      <w:proofErr w:type="spellStart"/>
      <w:r w:rsidRPr="009C39D9">
        <w:t>jan</w:t>
      </w:r>
      <w:proofErr w:type="spellEnd"/>
      <w:r w:rsidRPr="009C39D9">
        <w:t xml:space="preserve"> 205) times of </w:t>
      </w:r>
      <w:proofErr w:type="spellStart"/>
      <w:r w:rsidRPr="009C39D9">
        <w:t>india</w:t>
      </w:r>
      <w:proofErr w:type="spellEnd"/>
      <w:r w:rsidRPr="009C39D9">
        <w:t>.</w:t>
      </w:r>
    </w:p>
    <w:p w14:paraId="55B1B6A2" w14:textId="77777777" w:rsidR="009C39D9" w:rsidRPr="009C39D9" w:rsidRDefault="009C39D9" w:rsidP="009C39D9">
      <w:pPr>
        <w:pStyle w:val="Body"/>
        <w:numPr>
          <w:ilvl w:val="0"/>
          <w:numId w:val="35"/>
        </w:numPr>
      </w:pPr>
      <w:r w:rsidRPr="009C39D9">
        <w:t>TNN (2018) "</w:t>
      </w:r>
      <w:proofErr w:type="spellStart"/>
      <w:r w:rsidRPr="009C39D9">
        <w:t>activites</w:t>
      </w:r>
      <w:proofErr w:type="spellEnd"/>
      <w:r w:rsidRPr="009C39D9">
        <w:t xml:space="preserve"> worry over rising pollution of </w:t>
      </w:r>
      <w:proofErr w:type="spellStart"/>
      <w:r w:rsidRPr="009C39D9">
        <w:t>chambal</w:t>
      </w:r>
      <w:proofErr w:type="spellEnd"/>
      <w:r w:rsidRPr="009C39D9">
        <w:t xml:space="preserve"> river" (</w:t>
      </w:r>
      <w:proofErr w:type="spellStart"/>
      <w:r w:rsidRPr="009C39D9">
        <w:t>july</w:t>
      </w:r>
      <w:proofErr w:type="spellEnd"/>
      <w:r w:rsidRPr="009C39D9">
        <w:t xml:space="preserve"> </w:t>
      </w:r>
      <w:proofErr w:type="gramStart"/>
      <w:r w:rsidRPr="009C39D9">
        <w:t>19 ,</w:t>
      </w:r>
      <w:proofErr w:type="gramEnd"/>
      <w:r w:rsidRPr="009C39D9">
        <w:t xml:space="preserve"> 2018) times of </w:t>
      </w:r>
      <w:proofErr w:type="spellStart"/>
      <w:r w:rsidRPr="009C39D9">
        <w:t>india</w:t>
      </w:r>
      <w:proofErr w:type="spellEnd"/>
      <w:r w:rsidRPr="009C39D9">
        <w:t>.</w:t>
      </w:r>
    </w:p>
    <w:p w14:paraId="1DB84D27" w14:textId="77777777" w:rsidR="009C39D9" w:rsidRPr="009C39D9" w:rsidRDefault="009C39D9" w:rsidP="009C39D9">
      <w:pPr>
        <w:pStyle w:val="Body"/>
        <w:numPr>
          <w:ilvl w:val="0"/>
          <w:numId w:val="35"/>
        </w:numPr>
      </w:pPr>
      <w:proofErr w:type="spellStart"/>
      <w:r w:rsidRPr="009C39D9">
        <w:t>Goyal.D</w:t>
      </w:r>
      <w:proofErr w:type="spellEnd"/>
      <w:r w:rsidRPr="009C39D9">
        <w:t xml:space="preserve"> (2024) "</w:t>
      </w:r>
      <w:proofErr w:type="spellStart"/>
      <w:r w:rsidRPr="009C39D9">
        <w:t>chambal</w:t>
      </w:r>
      <w:proofErr w:type="spellEnd"/>
      <w:r w:rsidRPr="009C39D9">
        <w:t xml:space="preserve"> rivers of </w:t>
      </w:r>
      <w:proofErr w:type="spellStart"/>
      <w:proofErr w:type="gramStart"/>
      <w:r w:rsidRPr="009C39D9">
        <w:t>india</w:t>
      </w:r>
      <w:proofErr w:type="spellEnd"/>
      <w:r w:rsidRPr="009C39D9">
        <w:t xml:space="preserve"> :</w:t>
      </w:r>
      <w:proofErr w:type="gramEnd"/>
      <w:r w:rsidRPr="009C39D9">
        <w:t xml:space="preserve"> map and origin" (30 </w:t>
      </w:r>
      <w:proofErr w:type="spellStart"/>
      <w:r w:rsidRPr="009C39D9">
        <w:t>december</w:t>
      </w:r>
      <w:proofErr w:type="spellEnd"/>
      <w:r w:rsidRPr="009C39D9">
        <w:t xml:space="preserve"> 2024) </w:t>
      </w:r>
      <w:proofErr w:type="spellStart"/>
      <w:r w:rsidRPr="009C39D9">
        <w:t>riverinsight</w:t>
      </w:r>
      <w:proofErr w:type="spellEnd"/>
      <w:r w:rsidRPr="009C39D9">
        <w:t>.</w:t>
      </w:r>
    </w:p>
    <w:p w14:paraId="4274A503" w14:textId="77777777" w:rsidR="009C39D9" w:rsidRPr="009C39D9" w:rsidRDefault="009C39D9" w:rsidP="009C39D9">
      <w:pPr>
        <w:pStyle w:val="Body"/>
        <w:numPr>
          <w:ilvl w:val="0"/>
          <w:numId w:val="35"/>
        </w:numPr>
      </w:pPr>
      <w:proofErr w:type="spellStart"/>
      <w:r w:rsidRPr="009C39D9">
        <w:t>Divya.G</w:t>
      </w:r>
      <w:proofErr w:type="spellEnd"/>
      <w:r w:rsidRPr="009C39D9">
        <w:t xml:space="preserve"> (2024) "dyeing units polluting </w:t>
      </w:r>
      <w:proofErr w:type="spellStart"/>
      <w:r w:rsidRPr="009C39D9">
        <w:t>ludhiana's</w:t>
      </w:r>
      <w:proofErr w:type="spellEnd"/>
      <w:r w:rsidRPr="009C39D9">
        <w:t xml:space="preserve"> buddha </w:t>
      </w:r>
      <w:proofErr w:type="gramStart"/>
      <w:r w:rsidRPr="009C39D9">
        <w:t>nullah :</w:t>
      </w:r>
      <w:proofErr w:type="gramEnd"/>
      <w:r w:rsidRPr="009C39D9">
        <w:t xml:space="preserve"> 3 CETPs found not complying with green norms , CPCB informs NGT" (august 15 , 2024) </w:t>
      </w:r>
      <w:proofErr w:type="spellStart"/>
      <w:r w:rsidRPr="009C39D9">
        <w:t>indian</w:t>
      </w:r>
      <w:proofErr w:type="spellEnd"/>
      <w:r w:rsidRPr="009C39D9">
        <w:t xml:space="preserve"> express.</w:t>
      </w:r>
    </w:p>
    <w:p w14:paraId="0FEB47BF" w14:textId="77777777" w:rsidR="009C39D9" w:rsidRPr="009C39D9" w:rsidRDefault="009C39D9" w:rsidP="009C39D9">
      <w:pPr>
        <w:pStyle w:val="Body"/>
        <w:numPr>
          <w:ilvl w:val="0"/>
          <w:numId w:val="35"/>
        </w:numPr>
      </w:pPr>
      <w:r w:rsidRPr="009C39D9">
        <w:t xml:space="preserve">Virk </w:t>
      </w:r>
      <w:proofErr w:type="spellStart"/>
      <w:r w:rsidRPr="009C39D9">
        <w:t>singh.H</w:t>
      </w:r>
      <w:proofErr w:type="spellEnd"/>
      <w:r w:rsidRPr="009C39D9">
        <w:t xml:space="preserve"> (2023) " A Study of Groundwater Contamination of Patiala District as a ‘HOT SPOT’ in Punjab" (29 </w:t>
      </w:r>
      <w:proofErr w:type="spellStart"/>
      <w:r w:rsidRPr="009C39D9">
        <w:t>june</w:t>
      </w:r>
      <w:proofErr w:type="spellEnd"/>
      <w:r w:rsidRPr="009C39D9">
        <w:t xml:space="preserve"> 2023) (10) issue 1.</w:t>
      </w:r>
    </w:p>
    <w:p w14:paraId="502C3431" w14:textId="77777777" w:rsidR="009C39D9" w:rsidRPr="009C39D9" w:rsidRDefault="009C39D9" w:rsidP="009C39D9">
      <w:pPr>
        <w:pStyle w:val="Body"/>
        <w:numPr>
          <w:ilvl w:val="0"/>
          <w:numId w:val="35"/>
        </w:numPr>
      </w:pPr>
      <w:proofErr w:type="spellStart"/>
      <w:r w:rsidRPr="009C39D9">
        <w:t>Krishnamurthy.R</w:t>
      </w:r>
      <w:proofErr w:type="spellEnd"/>
      <w:r w:rsidRPr="009C39D9">
        <w:t xml:space="preserve"> (2023) "poisoned </w:t>
      </w:r>
      <w:proofErr w:type="spellStart"/>
      <w:r w:rsidRPr="009C39D9">
        <w:t>punjab</w:t>
      </w:r>
      <w:proofErr w:type="spellEnd"/>
      <w:r w:rsidRPr="009C39D9">
        <w:t xml:space="preserve">: mystery illness </w:t>
      </w:r>
      <w:proofErr w:type="gramStart"/>
      <w:r w:rsidRPr="009C39D9">
        <w:t>haunt</w:t>
      </w:r>
      <w:proofErr w:type="gramEnd"/>
      <w:r w:rsidRPr="009C39D9">
        <w:t xml:space="preserve"> this </w:t>
      </w:r>
      <w:proofErr w:type="spellStart"/>
      <w:r w:rsidRPr="009C39D9">
        <w:t>fazilka</w:t>
      </w:r>
      <w:proofErr w:type="spellEnd"/>
      <w:r w:rsidRPr="009C39D9">
        <w:t xml:space="preserve"> hamlet dependent on canal water" (01 </w:t>
      </w:r>
      <w:proofErr w:type="spellStart"/>
      <w:r w:rsidRPr="009C39D9">
        <w:t>june</w:t>
      </w:r>
      <w:proofErr w:type="spellEnd"/>
      <w:r w:rsidRPr="009C39D9">
        <w:t xml:space="preserve"> 2023) down to earth.</w:t>
      </w:r>
    </w:p>
    <w:p w14:paraId="4ADB126B" w14:textId="77777777" w:rsidR="009C39D9" w:rsidRPr="009C39D9" w:rsidRDefault="009C39D9" w:rsidP="009C39D9">
      <w:pPr>
        <w:pStyle w:val="Body"/>
        <w:numPr>
          <w:ilvl w:val="0"/>
          <w:numId w:val="35"/>
        </w:numPr>
      </w:pPr>
      <w:proofErr w:type="spellStart"/>
      <w:proofErr w:type="gramStart"/>
      <w:r w:rsidRPr="009C39D9">
        <w:t>Shah.J</w:t>
      </w:r>
      <w:proofErr w:type="spellEnd"/>
      <w:r w:rsidRPr="009C39D9">
        <w:t xml:space="preserve"> ,</w:t>
      </w:r>
      <w:proofErr w:type="gramEnd"/>
      <w:r w:rsidRPr="009C39D9">
        <w:t xml:space="preserve"> </w:t>
      </w:r>
      <w:proofErr w:type="spellStart"/>
      <w:r w:rsidRPr="009C39D9">
        <w:t>Sharma.R</w:t>
      </w:r>
      <w:proofErr w:type="spellEnd"/>
      <w:r w:rsidRPr="009C39D9">
        <w:t xml:space="preserve"> &amp; </w:t>
      </w:r>
      <w:proofErr w:type="spellStart"/>
      <w:r w:rsidRPr="009C39D9">
        <w:t>Sharma.I</w:t>
      </w:r>
      <w:proofErr w:type="spellEnd"/>
      <w:r w:rsidRPr="009C39D9">
        <w:t xml:space="preserve"> " Study of the waste water quality of </w:t>
      </w:r>
      <w:proofErr w:type="spellStart"/>
      <w:r w:rsidRPr="009C39D9">
        <w:t>Malwa</w:t>
      </w:r>
      <w:proofErr w:type="spellEnd"/>
      <w:r w:rsidRPr="009C39D9">
        <w:t xml:space="preserve"> region , </w:t>
      </w:r>
      <w:proofErr w:type="spellStart"/>
      <w:r w:rsidRPr="009C39D9">
        <w:t>bathinda</w:t>
      </w:r>
      <w:proofErr w:type="spellEnd"/>
      <w:r w:rsidRPr="009C39D9">
        <w:t xml:space="preserve"> " (</w:t>
      </w:r>
      <w:proofErr w:type="spellStart"/>
      <w:r w:rsidRPr="009C39D9">
        <w:t>april</w:t>
      </w:r>
      <w:proofErr w:type="spellEnd"/>
      <w:r w:rsidRPr="009C39D9">
        <w:t xml:space="preserve"> 2016) international journal of scientific research in chemical sciences (3) issue 2.</w:t>
      </w:r>
    </w:p>
    <w:p w14:paraId="515E6BCF" w14:textId="77777777" w:rsidR="009C39D9" w:rsidRPr="009C39D9" w:rsidRDefault="009C39D9" w:rsidP="009C39D9">
      <w:pPr>
        <w:pStyle w:val="Body"/>
        <w:numPr>
          <w:ilvl w:val="0"/>
          <w:numId w:val="35"/>
        </w:numPr>
      </w:pPr>
      <w:proofErr w:type="spellStart"/>
      <w:r w:rsidRPr="009C39D9">
        <w:t>Bhasin.S</w:t>
      </w:r>
      <w:proofErr w:type="spellEnd"/>
      <w:r w:rsidRPr="009C39D9">
        <w:t xml:space="preserve"> (2023) "</w:t>
      </w:r>
      <w:proofErr w:type="spellStart"/>
      <w:r w:rsidRPr="009C39D9">
        <w:t>sirhind</w:t>
      </w:r>
      <w:proofErr w:type="spellEnd"/>
      <w:r w:rsidRPr="009C39D9">
        <w:t xml:space="preserve"> canal turning into health hazard " (2 </w:t>
      </w:r>
      <w:proofErr w:type="spellStart"/>
      <w:r w:rsidRPr="009C39D9">
        <w:t>april</w:t>
      </w:r>
      <w:proofErr w:type="spellEnd"/>
      <w:r w:rsidRPr="009C39D9">
        <w:t xml:space="preserve"> 2023) The Tribune</w:t>
      </w:r>
    </w:p>
    <w:p w14:paraId="3E851E9F" w14:textId="77777777" w:rsidR="009C39D9" w:rsidRPr="009C39D9" w:rsidRDefault="009C39D9" w:rsidP="009C39D9">
      <w:pPr>
        <w:pStyle w:val="Body"/>
        <w:numPr>
          <w:ilvl w:val="0"/>
          <w:numId w:val="35"/>
        </w:numPr>
      </w:pPr>
      <w:r w:rsidRPr="009C39D9">
        <w:t xml:space="preserve">Groundwater Contamination in Bathinda, India: A Case Study in the Malwa Region https://www.taylorfrancis.com/chapters/edit/10.1201/9781032665443-76/groundwater-contamination-bathinda-india-case-study-malwa-region-rajni-verma-tanu-nimisha-singh </w:t>
      </w:r>
    </w:p>
    <w:p w14:paraId="05C9E3D8" w14:textId="77777777" w:rsidR="009C39D9" w:rsidRPr="009C39D9" w:rsidRDefault="009C39D9" w:rsidP="009C39D9">
      <w:pPr>
        <w:pStyle w:val="Body"/>
        <w:numPr>
          <w:ilvl w:val="0"/>
          <w:numId w:val="35"/>
        </w:numPr>
      </w:pPr>
      <w:r w:rsidRPr="009C39D9">
        <w:t xml:space="preserve">Physio-Chemical Analysis on </w:t>
      </w:r>
      <w:proofErr w:type="spellStart"/>
      <w:r w:rsidRPr="009C39D9">
        <w:t>Assesment</w:t>
      </w:r>
      <w:proofErr w:type="spellEnd"/>
      <w:r w:rsidRPr="009C39D9">
        <w:t xml:space="preserve"> of Ground water in Malwa region https://www.thepharmajournal.com/archives/?year=2023&amp;vol=12&amp;issue=1&amp;ArticleId=18344 </w:t>
      </w:r>
    </w:p>
    <w:p w14:paraId="728E3498" w14:textId="3050F709" w:rsidR="009F0CAD" w:rsidRDefault="009F0CAD" w:rsidP="009C39D9">
      <w:pPr>
        <w:pStyle w:val="Body"/>
        <w:numPr>
          <w:ilvl w:val="0"/>
          <w:numId w:val="35"/>
        </w:numPr>
        <w:rPr>
          <w:highlight w:val="yellow"/>
        </w:rPr>
      </w:pPr>
      <w:proofErr w:type="spellStart"/>
      <w:r w:rsidRPr="00FF2393">
        <w:rPr>
          <w:highlight w:val="yellow"/>
        </w:rPr>
        <w:t>Chaturwedi</w:t>
      </w:r>
      <w:proofErr w:type="spellEnd"/>
      <w:r w:rsidRPr="00FF2393">
        <w:rPr>
          <w:highlight w:val="yellow"/>
        </w:rPr>
        <w:t xml:space="preserve">, A. K., Kashyap, K., Gupta, P., Biswas, S., </w:t>
      </w:r>
      <w:proofErr w:type="spellStart"/>
      <w:r w:rsidRPr="00FF2393">
        <w:rPr>
          <w:highlight w:val="yellow"/>
        </w:rPr>
        <w:t>Shriwas</w:t>
      </w:r>
      <w:proofErr w:type="spellEnd"/>
      <w:r w:rsidRPr="00FF2393">
        <w:rPr>
          <w:highlight w:val="yellow"/>
        </w:rPr>
        <w:t xml:space="preserve">, S. K., Vaishnav, M. M., &amp; </w:t>
      </w:r>
      <w:proofErr w:type="spellStart"/>
      <w:r w:rsidRPr="00FF2393">
        <w:rPr>
          <w:highlight w:val="yellow"/>
        </w:rPr>
        <w:t>Hait</w:t>
      </w:r>
      <w:proofErr w:type="spellEnd"/>
      <w:r w:rsidRPr="00FF2393">
        <w:rPr>
          <w:highlight w:val="yellow"/>
        </w:rPr>
        <w:t>, M. (2024). Industrial effluents and their impact on water pollution-an overview. ES General, 5, 1203.</w:t>
      </w:r>
    </w:p>
    <w:p w14:paraId="2D21D3AA" w14:textId="636A4FE9" w:rsidR="00D6025C" w:rsidRDefault="00D6025C" w:rsidP="009C39D9">
      <w:pPr>
        <w:pStyle w:val="Body"/>
        <w:numPr>
          <w:ilvl w:val="0"/>
          <w:numId w:val="35"/>
        </w:numPr>
        <w:rPr>
          <w:highlight w:val="yellow"/>
        </w:rPr>
      </w:pPr>
      <w:r w:rsidRPr="00D6025C">
        <w:rPr>
          <w:highlight w:val="yellow"/>
        </w:rPr>
        <w:t>Jahan, S., &amp; Singh, A. (2023). Causes and impact of industrial effluents on receiving water bodies: a review. Malaysian Journal of Science and Advanced Technology, 111-121.</w:t>
      </w:r>
    </w:p>
    <w:p w14:paraId="00888F77" w14:textId="647E5C15" w:rsidR="00367979" w:rsidRDefault="00367979" w:rsidP="009C39D9">
      <w:pPr>
        <w:pStyle w:val="Body"/>
        <w:numPr>
          <w:ilvl w:val="0"/>
          <w:numId w:val="35"/>
        </w:numPr>
        <w:rPr>
          <w:highlight w:val="yellow"/>
        </w:rPr>
      </w:pPr>
      <w:proofErr w:type="spellStart"/>
      <w:r w:rsidRPr="008C7F3C">
        <w:rPr>
          <w:highlight w:val="yellow"/>
        </w:rPr>
        <w:t>Savchyna</w:t>
      </w:r>
      <w:proofErr w:type="spellEnd"/>
      <w:r w:rsidRPr="008C7F3C">
        <w:rPr>
          <w:highlight w:val="yellow"/>
        </w:rPr>
        <w:t xml:space="preserve">, L. A., </w:t>
      </w:r>
      <w:proofErr w:type="spellStart"/>
      <w:r w:rsidRPr="008C7F3C">
        <w:rPr>
          <w:highlight w:val="yellow"/>
        </w:rPr>
        <w:t>Klymenko</w:t>
      </w:r>
      <w:proofErr w:type="spellEnd"/>
      <w:r w:rsidRPr="008C7F3C">
        <w:rPr>
          <w:highlight w:val="yellow"/>
        </w:rPr>
        <w:t xml:space="preserve">, N. A., &amp; </w:t>
      </w:r>
      <w:proofErr w:type="spellStart"/>
      <w:r w:rsidRPr="008C7F3C">
        <w:rPr>
          <w:highlight w:val="yellow"/>
        </w:rPr>
        <w:t>Samsoni</w:t>
      </w:r>
      <w:proofErr w:type="spellEnd"/>
      <w:r w:rsidRPr="008C7F3C">
        <w:rPr>
          <w:highlight w:val="yellow"/>
        </w:rPr>
        <w:t>-Todorova, O. O. (2024). Redox Reactions in Natural and Waste Water Treatment Processes. Journal of Water Chemistry and Technology, 46(1), 64-73.</w:t>
      </w:r>
    </w:p>
    <w:p w14:paraId="5E9F8D09" w14:textId="617FC8B7" w:rsidR="00D75325" w:rsidRPr="00807E71" w:rsidRDefault="00D75325" w:rsidP="009C39D9">
      <w:pPr>
        <w:pStyle w:val="Body"/>
        <w:numPr>
          <w:ilvl w:val="0"/>
          <w:numId w:val="35"/>
        </w:numPr>
        <w:rPr>
          <w:highlight w:val="yellow"/>
        </w:rPr>
      </w:pPr>
      <w:r w:rsidRPr="00B04772">
        <w:rPr>
          <w:highlight w:val="yellow"/>
        </w:rPr>
        <w:t>Sinha, A. K. (2024). Ephemeral Flows: a comprehensive overview of the state of water quality in a transient river sys</w:t>
      </w:r>
      <w:r w:rsidRPr="00807E71">
        <w:rPr>
          <w:highlight w:val="yellow"/>
        </w:rPr>
        <w:t xml:space="preserve">tem in northwest India. </w:t>
      </w:r>
      <w:proofErr w:type="spellStart"/>
      <w:r w:rsidRPr="00807E71">
        <w:rPr>
          <w:highlight w:val="yellow"/>
        </w:rPr>
        <w:t>Antrocom</w:t>
      </w:r>
      <w:proofErr w:type="spellEnd"/>
      <w:r w:rsidRPr="00807E71">
        <w:rPr>
          <w:highlight w:val="yellow"/>
        </w:rPr>
        <w:t>: Online Journal of Anthropology, 20(1).</w:t>
      </w:r>
    </w:p>
    <w:p w14:paraId="7E440758" w14:textId="6A7710D1" w:rsidR="00B56D7F" w:rsidRDefault="0075472E" w:rsidP="009C39D9">
      <w:pPr>
        <w:pStyle w:val="Body"/>
        <w:numPr>
          <w:ilvl w:val="0"/>
          <w:numId w:val="35"/>
        </w:numPr>
        <w:rPr>
          <w:highlight w:val="yellow"/>
        </w:rPr>
      </w:pPr>
      <w:proofErr w:type="spellStart"/>
      <w:r w:rsidRPr="00807E71">
        <w:rPr>
          <w:highlight w:val="yellow"/>
        </w:rPr>
        <w:t>Briffa</w:t>
      </w:r>
      <w:proofErr w:type="spellEnd"/>
      <w:r w:rsidRPr="00807E71">
        <w:rPr>
          <w:highlight w:val="yellow"/>
        </w:rPr>
        <w:t xml:space="preserve">, J., </w:t>
      </w:r>
      <w:proofErr w:type="spellStart"/>
      <w:r w:rsidRPr="00807E71">
        <w:rPr>
          <w:highlight w:val="yellow"/>
        </w:rPr>
        <w:t>Sinagra</w:t>
      </w:r>
      <w:proofErr w:type="spellEnd"/>
      <w:r w:rsidRPr="00807E71">
        <w:rPr>
          <w:highlight w:val="yellow"/>
        </w:rPr>
        <w:t xml:space="preserve">, E., &amp; Blundell, R. (2020). Heavy metal pollution in the environment and their toxicological effects on humans. </w:t>
      </w:r>
      <w:proofErr w:type="spellStart"/>
      <w:r w:rsidRPr="00807E71">
        <w:rPr>
          <w:highlight w:val="yellow"/>
        </w:rPr>
        <w:t>Heliyon</w:t>
      </w:r>
      <w:proofErr w:type="spellEnd"/>
      <w:r w:rsidRPr="00807E71">
        <w:rPr>
          <w:highlight w:val="yellow"/>
        </w:rPr>
        <w:t>, 6(9).</w:t>
      </w:r>
    </w:p>
    <w:p w14:paraId="74CCFFF5" w14:textId="0C786BF6" w:rsidR="00327589" w:rsidRDefault="00327589" w:rsidP="009C39D9">
      <w:pPr>
        <w:pStyle w:val="Body"/>
        <w:numPr>
          <w:ilvl w:val="0"/>
          <w:numId w:val="35"/>
        </w:numPr>
        <w:rPr>
          <w:highlight w:val="yellow"/>
        </w:rPr>
      </w:pPr>
      <w:r w:rsidRPr="00327589">
        <w:rPr>
          <w:highlight w:val="yellow"/>
        </w:rPr>
        <w:t>Singh, P. K., Kumar, U., Kumar, I., Dwivedi, A., Singh, P., Mishra, S., ... &amp; Sharma, R. K. (2024). Critical review on toxic contaminants in surface water ecosystem: sources, monitoring, and its impact on human health. Environmental Science and Pollution Research, 31(45), 56428-56462.</w:t>
      </w:r>
    </w:p>
    <w:p w14:paraId="02D2820C" w14:textId="186ABC82" w:rsidR="00327589" w:rsidRPr="00B43B60" w:rsidRDefault="00327589" w:rsidP="009C39D9">
      <w:pPr>
        <w:pStyle w:val="Body"/>
        <w:numPr>
          <w:ilvl w:val="0"/>
          <w:numId w:val="35"/>
        </w:numPr>
        <w:rPr>
          <w:highlight w:val="yellow"/>
        </w:rPr>
      </w:pPr>
      <w:proofErr w:type="spellStart"/>
      <w:r w:rsidRPr="00B43B60">
        <w:rPr>
          <w:highlight w:val="yellow"/>
        </w:rPr>
        <w:lastRenderedPageBreak/>
        <w:t>Ebuete</w:t>
      </w:r>
      <w:proofErr w:type="spellEnd"/>
      <w:r w:rsidRPr="00B43B60">
        <w:rPr>
          <w:highlight w:val="yellow"/>
        </w:rPr>
        <w:t xml:space="preserve">, A. W., </w:t>
      </w:r>
      <w:proofErr w:type="spellStart"/>
      <w:r w:rsidRPr="00B43B60">
        <w:rPr>
          <w:highlight w:val="yellow"/>
        </w:rPr>
        <w:t>Bisong</w:t>
      </w:r>
      <w:proofErr w:type="spellEnd"/>
      <w:r w:rsidRPr="00B43B60">
        <w:rPr>
          <w:highlight w:val="yellow"/>
        </w:rPr>
        <w:t xml:space="preserve">, A. E., </w:t>
      </w:r>
      <w:proofErr w:type="spellStart"/>
      <w:r w:rsidRPr="00B43B60">
        <w:rPr>
          <w:highlight w:val="yellow"/>
        </w:rPr>
        <w:t>Chukuma</w:t>
      </w:r>
      <w:proofErr w:type="spellEnd"/>
      <w:r w:rsidRPr="00B43B60">
        <w:rPr>
          <w:highlight w:val="yellow"/>
        </w:rPr>
        <w:t xml:space="preserve">, O., </w:t>
      </w:r>
      <w:proofErr w:type="spellStart"/>
      <w:r w:rsidRPr="00B43B60">
        <w:rPr>
          <w:highlight w:val="yellow"/>
        </w:rPr>
        <w:t>Ndiwari</w:t>
      </w:r>
      <w:proofErr w:type="spellEnd"/>
      <w:r w:rsidRPr="00B43B60">
        <w:rPr>
          <w:highlight w:val="yellow"/>
        </w:rPr>
        <w:t xml:space="preserve">, L. E., &amp; </w:t>
      </w:r>
      <w:proofErr w:type="spellStart"/>
      <w:r w:rsidRPr="00B43B60">
        <w:rPr>
          <w:highlight w:val="yellow"/>
        </w:rPr>
        <w:t>Ebuete</w:t>
      </w:r>
      <w:proofErr w:type="spellEnd"/>
      <w:r w:rsidRPr="00B43B60">
        <w:rPr>
          <w:highlight w:val="yellow"/>
        </w:rPr>
        <w:t xml:space="preserve">, I. Y. (2019). Spatial Variability of Heavy Metals in Surface Water and Sediment in the </w:t>
      </w:r>
      <w:proofErr w:type="spellStart"/>
      <w:r w:rsidRPr="00B43B60">
        <w:rPr>
          <w:highlight w:val="yellow"/>
        </w:rPr>
        <w:t>Kolo</w:t>
      </w:r>
      <w:proofErr w:type="spellEnd"/>
      <w:r w:rsidRPr="00B43B60">
        <w:rPr>
          <w:highlight w:val="yellow"/>
        </w:rPr>
        <w:t xml:space="preserve"> Creek Water Body in the Niger Delta of Nigeria and Geochemical Factors that Influence their Interactions Using Geo-</w:t>
      </w:r>
      <w:proofErr w:type="gramStart"/>
      <w:r w:rsidRPr="00B43B60">
        <w:rPr>
          <w:highlight w:val="yellow"/>
        </w:rPr>
        <w:t>accumulation</w:t>
      </w:r>
      <w:proofErr w:type="gramEnd"/>
      <w:r w:rsidRPr="00B43B60">
        <w:rPr>
          <w:highlight w:val="yellow"/>
        </w:rPr>
        <w:t xml:space="preserve"> Index. Current Journal of Applied Science and Technology, 37(3), 1–9. https://doi.org/10.9734/cjast/2019/v37i330290</w:t>
      </w:r>
    </w:p>
    <w:p w14:paraId="16097F0D" w14:textId="77777777" w:rsidR="00441B6F" w:rsidRDefault="00441B6F" w:rsidP="00441B6F">
      <w:pPr>
        <w:pStyle w:val="Body"/>
        <w:spacing w:after="0"/>
        <w:rPr>
          <w:rFonts w:ascii="Arial" w:hAnsi="Arial" w:cs="Arial"/>
          <w:b/>
        </w:rPr>
      </w:pPr>
    </w:p>
    <w:p w14:paraId="692927F0" w14:textId="77777777" w:rsidR="00B01FCD" w:rsidRPr="00FB3A86" w:rsidRDefault="00B01FCD" w:rsidP="00441B6F">
      <w:pPr>
        <w:pStyle w:val="Appendix"/>
        <w:spacing w:after="0"/>
        <w:jc w:val="both"/>
        <w:rPr>
          <w:rFonts w:ascii="Arial" w:hAnsi="Arial" w:cs="Arial"/>
          <w:b w:val="0"/>
        </w:rPr>
      </w:pPr>
    </w:p>
    <w:sectPr w:rsidR="00B01FCD" w:rsidRPr="00FB3A86" w:rsidSect="009F44D3">
      <w:headerReference w:type="even" r:id="rId26"/>
      <w:headerReference w:type="default" r:id="rId27"/>
      <w:footerReference w:type="default" r:id="rId28"/>
      <w:headerReference w:type="first" r:id="rId29"/>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B450C92" w14:textId="77777777" w:rsidR="00681CFF" w:rsidRDefault="00681CFF" w:rsidP="00C37E61">
      <w:r>
        <w:separator/>
      </w:r>
    </w:p>
  </w:endnote>
  <w:endnote w:type="continuationSeparator" w:id="0">
    <w:p w14:paraId="283DA799" w14:textId="77777777" w:rsidR="00681CFF" w:rsidRDefault="00681CFF"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721304"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B03B45A" w14:textId="77777777" w:rsidR="00681CFF" w:rsidRDefault="00681CFF" w:rsidP="00C37E61">
      <w:r>
        <w:separator/>
      </w:r>
    </w:p>
  </w:footnote>
  <w:footnote w:type="continuationSeparator" w:id="0">
    <w:p w14:paraId="0286648D" w14:textId="77777777" w:rsidR="00681CFF" w:rsidRDefault="00681CFF"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EF0318" w14:textId="5DEBE0D6" w:rsidR="009F44D3" w:rsidRDefault="00681CFF">
    <w:pPr>
      <w:pStyle w:val="Header"/>
    </w:pPr>
    <w:r>
      <w:rPr>
        <w:noProof/>
      </w:rPr>
      <w:pict w14:anchorId="745E3A3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54484410" o:spid="_x0000_s2053" type="#_x0000_t136" style="position:absolute;margin-left:0;margin-top:0;width:519.9pt;height:58.6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EB6B1F" w14:textId="0602C7D6" w:rsidR="009F44D3" w:rsidRDefault="00681CFF">
    <w:pPr>
      <w:pStyle w:val="Header"/>
    </w:pPr>
    <w:r>
      <w:rPr>
        <w:noProof/>
      </w:rPr>
      <w:pict w14:anchorId="5C2EAF2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54484411" o:spid="_x0000_s2054" type="#_x0000_t136" style="position:absolute;margin-left:0;margin-top:0;width:519.9pt;height:58.6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7EFE98" w14:textId="4012864F" w:rsidR="009F44D3" w:rsidRDefault="00681CFF">
    <w:pPr>
      <w:pStyle w:val="Header"/>
    </w:pPr>
    <w:r>
      <w:rPr>
        <w:noProof/>
      </w:rPr>
      <w:pict w14:anchorId="2D16003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54484409" o:spid="_x0000_s2052" type="#_x0000_t136" style="position:absolute;margin-left:0;margin-top:0;width:519.9pt;height:58.6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ECC4135"/>
    <w:multiLevelType w:val="hybridMultilevel"/>
    <w:tmpl w:val="B4DE34A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32AB1217"/>
    <w:multiLevelType w:val="multilevel"/>
    <w:tmpl w:val="84342FA6"/>
    <w:lvl w:ilvl="0">
      <w:start w:val="1"/>
      <w:numFmt w:val="decimal"/>
      <w:lvlText w:val="%1."/>
      <w:lvlJc w:val="left"/>
      <w:pPr>
        <w:ind w:left="943" w:hanging="360"/>
      </w:pPr>
    </w:lvl>
    <w:lvl w:ilvl="1">
      <w:start w:val="1"/>
      <w:numFmt w:val="decimal"/>
      <w:isLgl/>
      <w:lvlText w:val="%1.%2"/>
      <w:lvlJc w:val="left"/>
      <w:pPr>
        <w:ind w:left="943" w:hanging="360"/>
      </w:pPr>
    </w:lvl>
    <w:lvl w:ilvl="2">
      <w:start w:val="1"/>
      <w:numFmt w:val="decimal"/>
      <w:isLgl/>
      <w:lvlText w:val="%1.%2.%3"/>
      <w:lvlJc w:val="left"/>
      <w:pPr>
        <w:ind w:left="1303" w:hanging="720"/>
      </w:pPr>
    </w:lvl>
    <w:lvl w:ilvl="3">
      <w:start w:val="1"/>
      <w:numFmt w:val="decimal"/>
      <w:isLgl/>
      <w:lvlText w:val="%1.%2.%3.%4"/>
      <w:lvlJc w:val="left"/>
      <w:pPr>
        <w:ind w:left="1303" w:hanging="720"/>
      </w:pPr>
    </w:lvl>
    <w:lvl w:ilvl="4">
      <w:start w:val="1"/>
      <w:numFmt w:val="decimal"/>
      <w:isLgl/>
      <w:lvlText w:val="%1.%2.%3.%4.%5"/>
      <w:lvlJc w:val="left"/>
      <w:pPr>
        <w:ind w:left="1303" w:hanging="720"/>
      </w:pPr>
    </w:lvl>
    <w:lvl w:ilvl="5">
      <w:start w:val="1"/>
      <w:numFmt w:val="decimal"/>
      <w:isLgl/>
      <w:lvlText w:val="%1.%2.%3.%4.%5.%6"/>
      <w:lvlJc w:val="left"/>
      <w:pPr>
        <w:ind w:left="1663" w:hanging="1080"/>
      </w:pPr>
    </w:lvl>
    <w:lvl w:ilvl="6">
      <w:start w:val="1"/>
      <w:numFmt w:val="decimal"/>
      <w:isLgl/>
      <w:lvlText w:val="%1.%2.%3.%4.%5.%6.%7"/>
      <w:lvlJc w:val="left"/>
      <w:pPr>
        <w:ind w:left="1663" w:hanging="1080"/>
      </w:pPr>
    </w:lvl>
    <w:lvl w:ilvl="7">
      <w:start w:val="1"/>
      <w:numFmt w:val="decimal"/>
      <w:isLgl/>
      <w:lvlText w:val="%1.%2.%3.%4.%5.%6.%7.%8"/>
      <w:lvlJc w:val="left"/>
      <w:pPr>
        <w:ind w:left="2023" w:hanging="1440"/>
      </w:pPr>
    </w:lvl>
    <w:lvl w:ilvl="8">
      <w:start w:val="1"/>
      <w:numFmt w:val="decimal"/>
      <w:isLgl/>
      <w:lvlText w:val="%1.%2.%3.%4.%5.%6.%7.%8.%9"/>
      <w:lvlJc w:val="left"/>
      <w:pPr>
        <w:ind w:left="2023" w:hanging="1440"/>
      </w:pPr>
    </w:lvl>
  </w:abstractNum>
  <w:abstractNum w:abstractNumId="17" w15:restartNumberingAfterBreak="0">
    <w:nsid w:val="36813CF2"/>
    <w:multiLevelType w:val="hybridMultilevel"/>
    <w:tmpl w:val="CFFE035A"/>
    <w:lvl w:ilvl="0" w:tplc="99B2E668">
      <w:start w:val="1"/>
      <w:numFmt w:val="decimal"/>
      <w:lvlText w:val="[%1]"/>
      <w:lvlJc w:val="left"/>
      <w:pPr>
        <w:ind w:left="583" w:hanging="336"/>
      </w:pPr>
      <w:rPr>
        <w:rFonts w:ascii="Calibri" w:eastAsia="Calibri" w:hAnsi="Calibri" w:cs="Calibri" w:hint="default"/>
        <w:b w:val="0"/>
        <w:bCs w:val="0"/>
        <w:i w:val="0"/>
        <w:iCs w:val="0"/>
        <w:spacing w:val="0"/>
        <w:w w:val="100"/>
        <w:sz w:val="24"/>
        <w:szCs w:val="24"/>
        <w:lang w:val="en-US" w:eastAsia="en-US" w:bidi="ar-SA"/>
      </w:rPr>
    </w:lvl>
    <w:lvl w:ilvl="1" w:tplc="FFFFFFFF">
      <w:numFmt w:val="bullet"/>
      <w:lvlText w:val="•"/>
      <w:lvlJc w:val="left"/>
      <w:pPr>
        <w:ind w:left="1627" w:hanging="336"/>
      </w:pPr>
      <w:rPr>
        <w:lang w:val="en-US" w:eastAsia="en-US" w:bidi="ar-SA"/>
      </w:rPr>
    </w:lvl>
    <w:lvl w:ilvl="2" w:tplc="FFFFFFFF">
      <w:numFmt w:val="bullet"/>
      <w:lvlText w:val="•"/>
      <w:lvlJc w:val="left"/>
      <w:pPr>
        <w:ind w:left="2674" w:hanging="336"/>
      </w:pPr>
      <w:rPr>
        <w:lang w:val="en-US" w:eastAsia="en-US" w:bidi="ar-SA"/>
      </w:rPr>
    </w:lvl>
    <w:lvl w:ilvl="3" w:tplc="FFFFFFFF">
      <w:numFmt w:val="bullet"/>
      <w:lvlText w:val="•"/>
      <w:lvlJc w:val="left"/>
      <w:pPr>
        <w:ind w:left="3722" w:hanging="336"/>
      </w:pPr>
      <w:rPr>
        <w:lang w:val="en-US" w:eastAsia="en-US" w:bidi="ar-SA"/>
      </w:rPr>
    </w:lvl>
    <w:lvl w:ilvl="4" w:tplc="FFFFFFFF">
      <w:numFmt w:val="bullet"/>
      <w:lvlText w:val="•"/>
      <w:lvlJc w:val="left"/>
      <w:pPr>
        <w:ind w:left="4769" w:hanging="336"/>
      </w:pPr>
      <w:rPr>
        <w:lang w:val="en-US" w:eastAsia="en-US" w:bidi="ar-SA"/>
      </w:rPr>
    </w:lvl>
    <w:lvl w:ilvl="5" w:tplc="FFFFFFFF">
      <w:numFmt w:val="bullet"/>
      <w:lvlText w:val="•"/>
      <w:lvlJc w:val="left"/>
      <w:pPr>
        <w:ind w:left="5817" w:hanging="336"/>
      </w:pPr>
      <w:rPr>
        <w:lang w:val="en-US" w:eastAsia="en-US" w:bidi="ar-SA"/>
      </w:rPr>
    </w:lvl>
    <w:lvl w:ilvl="6" w:tplc="FFFFFFFF">
      <w:numFmt w:val="bullet"/>
      <w:lvlText w:val="•"/>
      <w:lvlJc w:val="left"/>
      <w:pPr>
        <w:ind w:left="6864" w:hanging="336"/>
      </w:pPr>
      <w:rPr>
        <w:lang w:val="en-US" w:eastAsia="en-US" w:bidi="ar-SA"/>
      </w:rPr>
    </w:lvl>
    <w:lvl w:ilvl="7" w:tplc="FFFFFFFF">
      <w:numFmt w:val="bullet"/>
      <w:lvlText w:val="•"/>
      <w:lvlJc w:val="left"/>
      <w:pPr>
        <w:ind w:left="7911" w:hanging="336"/>
      </w:pPr>
      <w:rPr>
        <w:lang w:val="en-US" w:eastAsia="en-US" w:bidi="ar-SA"/>
      </w:rPr>
    </w:lvl>
    <w:lvl w:ilvl="8" w:tplc="FFFFFFFF">
      <w:numFmt w:val="bullet"/>
      <w:lvlText w:val="•"/>
      <w:lvlJc w:val="left"/>
      <w:pPr>
        <w:ind w:left="8959" w:hanging="336"/>
      </w:pPr>
      <w:rPr>
        <w:lang w:val="en-US" w:eastAsia="en-US" w:bidi="ar-SA"/>
      </w:rPr>
    </w:lvl>
  </w:abstractNum>
  <w:abstractNum w:abstractNumId="18" w15:restartNumberingAfterBreak="0">
    <w:nsid w:val="39954AED"/>
    <w:multiLevelType w:val="hybridMultilevel"/>
    <w:tmpl w:val="301AACE8"/>
    <w:lvl w:ilvl="0" w:tplc="C150D0D4">
      <w:start w:val="1"/>
      <w:numFmt w:val="decimal"/>
      <w:lvlText w:val="%1."/>
      <w:lvlJc w:val="left"/>
      <w:pPr>
        <w:ind w:left="943" w:hanging="360"/>
      </w:pPr>
      <w:rPr>
        <w:rFonts w:ascii="Times New Roman" w:eastAsia="Times New Roman" w:hAnsi="Times New Roman" w:cs="Times New Roman" w:hint="default"/>
        <w:b/>
        <w:bCs/>
        <w:i w:val="0"/>
        <w:iCs w:val="0"/>
        <w:spacing w:val="0"/>
        <w:w w:val="100"/>
        <w:sz w:val="20"/>
        <w:szCs w:val="20"/>
        <w:lang w:val="en-US" w:eastAsia="en-US" w:bidi="ar-SA"/>
      </w:rPr>
    </w:lvl>
    <w:lvl w:ilvl="1" w:tplc="DD606F8E">
      <w:numFmt w:val="bullet"/>
      <w:lvlText w:val="•"/>
      <w:lvlJc w:val="left"/>
      <w:pPr>
        <w:ind w:left="1951" w:hanging="360"/>
      </w:pPr>
      <w:rPr>
        <w:lang w:val="en-US" w:eastAsia="en-US" w:bidi="ar-SA"/>
      </w:rPr>
    </w:lvl>
    <w:lvl w:ilvl="2" w:tplc="FABEEED0">
      <w:numFmt w:val="bullet"/>
      <w:lvlText w:val="•"/>
      <w:lvlJc w:val="left"/>
      <w:pPr>
        <w:ind w:left="2962" w:hanging="360"/>
      </w:pPr>
      <w:rPr>
        <w:lang w:val="en-US" w:eastAsia="en-US" w:bidi="ar-SA"/>
      </w:rPr>
    </w:lvl>
    <w:lvl w:ilvl="3" w:tplc="668C7C48">
      <w:numFmt w:val="bullet"/>
      <w:lvlText w:val="•"/>
      <w:lvlJc w:val="left"/>
      <w:pPr>
        <w:ind w:left="3974" w:hanging="360"/>
      </w:pPr>
      <w:rPr>
        <w:lang w:val="en-US" w:eastAsia="en-US" w:bidi="ar-SA"/>
      </w:rPr>
    </w:lvl>
    <w:lvl w:ilvl="4" w:tplc="5962642C">
      <w:numFmt w:val="bullet"/>
      <w:lvlText w:val="•"/>
      <w:lvlJc w:val="left"/>
      <w:pPr>
        <w:ind w:left="4985" w:hanging="360"/>
      </w:pPr>
      <w:rPr>
        <w:lang w:val="en-US" w:eastAsia="en-US" w:bidi="ar-SA"/>
      </w:rPr>
    </w:lvl>
    <w:lvl w:ilvl="5" w:tplc="8438BA56">
      <w:numFmt w:val="bullet"/>
      <w:lvlText w:val="•"/>
      <w:lvlJc w:val="left"/>
      <w:pPr>
        <w:ind w:left="5997" w:hanging="360"/>
      </w:pPr>
      <w:rPr>
        <w:lang w:val="en-US" w:eastAsia="en-US" w:bidi="ar-SA"/>
      </w:rPr>
    </w:lvl>
    <w:lvl w:ilvl="6" w:tplc="E6AA950E">
      <w:numFmt w:val="bullet"/>
      <w:lvlText w:val="•"/>
      <w:lvlJc w:val="left"/>
      <w:pPr>
        <w:ind w:left="7008" w:hanging="360"/>
      </w:pPr>
      <w:rPr>
        <w:lang w:val="en-US" w:eastAsia="en-US" w:bidi="ar-SA"/>
      </w:rPr>
    </w:lvl>
    <w:lvl w:ilvl="7" w:tplc="D3702FA0">
      <w:numFmt w:val="bullet"/>
      <w:lvlText w:val="•"/>
      <w:lvlJc w:val="left"/>
      <w:pPr>
        <w:ind w:left="8019" w:hanging="360"/>
      </w:pPr>
      <w:rPr>
        <w:lang w:val="en-US" w:eastAsia="en-US" w:bidi="ar-SA"/>
      </w:rPr>
    </w:lvl>
    <w:lvl w:ilvl="8" w:tplc="53ECFE1A">
      <w:numFmt w:val="bullet"/>
      <w:lvlText w:val="•"/>
      <w:lvlJc w:val="left"/>
      <w:pPr>
        <w:ind w:left="9031" w:hanging="360"/>
      </w:pPr>
      <w:rPr>
        <w:lang w:val="en-US" w:eastAsia="en-US" w:bidi="ar-SA"/>
      </w:rPr>
    </w:lvl>
  </w:abstractNum>
  <w:abstractNum w:abstractNumId="19" w15:restartNumberingAfterBreak="0">
    <w:nsid w:val="3E2A1B31"/>
    <w:multiLevelType w:val="multilevel"/>
    <w:tmpl w:val="84342FA6"/>
    <w:lvl w:ilvl="0">
      <w:start w:val="1"/>
      <w:numFmt w:val="decimal"/>
      <w:lvlText w:val="%1."/>
      <w:lvlJc w:val="left"/>
      <w:pPr>
        <w:ind w:left="943" w:hanging="360"/>
      </w:pPr>
    </w:lvl>
    <w:lvl w:ilvl="1">
      <w:start w:val="1"/>
      <w:numFmt w:val="decimal"/>
      <w:isLgl/>
      <w:lvlText w:val="%1.%2"/>
      <w:lvlJc w:val="left"/>
      <w:pPr>
        <w:ind w:left="943" w:hanging="360"/>
      </w:pPr>
    </w:lvl>
    <w:lvl w:ilvl="2">
      <w:start w:val="1"/>
      <w:numFmt w:val="decimal"/>
      <w:isLgl/>
      <w:lvlText w:val="%1.%2.%3"/>
      <w:lvlJc w:val="left"/>
      <w:pPr>
        <w:ind w:left="1303" w:hanging="720"/>
      </w:pPr>
    </w:lvl>
    <w:lvl w:ilvl="3">
      <w:start w:val="1"/>
      <w:numFmt w:val="decimal"/>
      <w:isLgl/>
      <w:lvlText w:val="%1.%2.%3.%4"/>
      <w:lvlJc w:val="left"/>
      <w:pPr>
        <w:ind w:left="1303" w:hanging="720"/>
      </w:pPr>
    </w:lvl>
    <w:lvl w:ilvl="4">
      <w:start w:val="1"/>
      <w:numFmt w:val="decimal"/>
      <w:isLgl/>
      <w:lvlText w:val="%1.%2.%3.%4.%5"/>
      <w:lvlJc w:val="left"/>
      <w:pPr>
        <w:ind w:left="1303" w:hanging="720"/>
      </w:pPr>
    </w:lvl>
    <w:lvl w:ilvl="5">
      <w:start w:val="1"/>
      <w:numFmt w:val="decimal"/>
      <w:isLgl/>
      <w:lvlText w:val="%1.%2.%3.%4.%5.%6"/>
      <w:lvlJc w:val="left"/>
      <w:pPr>
        <w:ind w:left="1663" w:hanging="1080"/>
      </w:pPr>
    </w:lvl>
    <w:lvl w:ilvl="6">
      <w:start w:val="1"/>
      <w:numFmt w:val="decimal"/>
      <w:isLgl/>
      <w:lvlText w:val="%1.%2.%3.%4.%5.%6.%7"/>
      <w:lvlJc w:val="left"/>
      <w:pPr>
        <w:ind w:left="1663" w:hanging="1080"/>
      </w:pPr>
    </w:lvl>
    <w:lvl w:ilvl="7">
      <w:start w:val="1"/>
      <w:numFmt w:val="decimal"/>
      <w:isLgl/>
      <w:lvlText w:val="%1.%2.%3.%4.%5.%6.%7.%8"/>
      <w:lvlJc w:val="left"/>
      <w:pPr>
        <w:ind w:left="2023" w:hanging="1440"/>
      </w:pPr>
    </w:lvl>
    <w:lvl w:ilvl="8">
      <w:start w:val="1"/>
      <w:numFmt w:val="decimal"/>
      <w:isLgl/>
      <w:lvlText w:val="%1.%2.%3.%4.%5.%6.%7.%8.%9"/>
      <w:lvlJc w:val="left"/>
      <w:pPr>
        <w:ind w:left="2023" w:hanging="1440"/>
      </w:pPr>
    </w:lvl>
  </w:abstractNum>
  <w:abstractNum w:abstractNumId="20" w15:restartNumberingAfterBreak="0">
    <w:nsid w:val="495462D0"/>
    <w:multiLevelType w:val="hybridMultilevel"/>
    <w:tmpl w:val="119CDD2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22"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6AE217C"/>
    <w:multiLevelType w:val="hybridMultilevel"/>
    <w:tmpl w:val="8F6826C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4"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5"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7"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9"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0"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31"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3" w15:restartNumberingAfterBreak="0">
    <w:nsid w:val="786464C3"/>
    <w:multiLevelType w:val="hybridMultilevel"/>
    <w:tmpl w:val="AA02C1FA"/>
    <w:lvl w:ilvl="0" w:tplc="2BF0E45E">
      <w:numFmt w:val="bullet"/>
      <w:lvlText w:val=""/>
      <w:lvlJc w:val="left"/>
      <w:pPr>
        <w:ind w:left="943" w:hanging="360"/>
      </w:pPr>
      <w:rPr>
        <w:rFonts w:ascii="Symbol" w:eastAsia="Symbol" w:hAnsi="Symbol" w:cs="Symbol" w:hint="default"/>
        <w:b w:val="0"/>
        <w:bCs w:val="0"/>
        <w:i w:val="0"/>
        <w:iCs w:val="0"/>
        <w:spacing w:val="0"/>
        <w:w w:val="100"/>
        <w:sz w:val="20"/>
        <w:szCs w:val="20"/>
        <w:lang w:val="en-US" w:eastAsia="en-US" w:bidi="ar-SA"/>
      </w:rPr>
    </w:lvl>
    <w:lvl w:ilvl="1" w:tplc="9216D1DC">
      <w:numFmt w:val="bullet"/>
      <w:lvlText w:val="•"/>
      <w:lvlJc w:val="left"/>
      <w:pPr>
        <w:ind w:left="1951" w:hanging="360"/>
      </w:pPr>
      <w:rPr>
        <w:lang w:val="en-US" w:eastAsia="en-US" w:bidi="ar-SA"/>
      </w:rPr>
    </w:lvl>
    <w:lvl w:ilvl="2" w:tplc="6CCC34EE">
      <w:numFmt w:val="bullet"/>
      <w:lvlText w:val="•"/>
      <w:lvlJc w:val="left"/>
      <w:pPr>
        <w:ind w:left="2962" w:hanging="360"/>
      </w:pPr>
      <w:rPr>
        <w:lang w:val="en-US" w:eastAsia="en-US" w:bidi="ar-SA"/>
      </w:rPr>
    </w:lvl>
    <w:lvl w:ilvl="3" w:tplc="1CB2611C">
      <w:numFmt w:val="bullet"/>
      <w:lvlText w:val="•"/>
      <w:lvlJc w:val="left"/>
      <w:pPr>
        <w:ind w:left="3974" w:hanging="360"/>
      </w:pPr>
      <w:rPr>
        <w:lang w:val="en-US" w:eastAsia="en-US" w:bidi="ar-SA"/>
      </w:rPr>
    </w:lvl>
    <w:lvl w:ilvl="4" w:tplc="FFF85632">
      <w:numFmt w:val="bullet"/>
      <w:lvlText w:val="•"/>
      <w:lvlJc w:val="left"/>
      <w:pPr>
        <w:ind w:left="4985" w:hanging="360"/>
      </w:pPr>
      <w:rPr>
        <w:lang w:val="en-US" w:eastAsia="en-US" w:bidi="ar-SA"/>
      </w:rPr>
    </w:lvl>
    <w:lvl w:ilvl="5" w:tplc="2EF4A4EA">
      <w:numFmt w:val="bullet"/>
      <w:lvlText w:val="•"/>
      <w:lvlJc w:val="left"/>
      <w:pPr>
        <w:ind w:left="5997" w:hanging="360"/>
      </w:pPr>
      <w:rPr>
        <w:lang w:val="en-US" w:eastAsia="en-US" w:bidi="ar-SA"/>
      </w:rPr>
    </w:lvl>
    <w:lvl w:ilvl="6" w:tplc="2244D94A">
      <w:numFmt w:val="bullet"/>
      <w:lvlText w:val="•"/>
      <w:lvlJc w:val="left"/>
      <w:pPr>
        <w:ind w:left="7008" w:hanging="360"/>
      </w:pPr>
      <w:rPr>
        <w:lang w:val="en-US" w:eastAsia="en-US" w:bidi="ar-SA"/>
      </w:rPr>
    </w:lvl>
    <w:lvl w:ilvl="7" w:tplc="7DC8036C">
      <w:numFmt w:val="bullet"/>
      <w:lvlText w:val="•"/>
      <w:lvlJc w:val="left"/>
      <w:pPr>
        <w:ind w:left="8019" w:hanging="360"/>
      </w:pPr>
      <w:rPr>
        <w:lang w:val="en-US" w:eastAsia="en-US" w:bidi="ar-SA"/>
      </w:rPr>
    </w:lvl>
    <w:lvl w:ilvl="8" w:tplc="C8C02672">
      <w:numFmt w:val="bullet"/>
      <w:lvlText w:val="•"/>
      <w:lvlJc w:val="left"/>
      <w:pPr>
        <w:ind w:left="9031" w:hanging="360"/>
      </w:pPr>
      <w:rPr>
        <w:lang w:val="en-US" w:eastAsia="en-US" w:bidi="ar-SA"/>
      </w:rPr>
    </w:lvl>
  </w:abstractNum>
  <w:abstractNum w:abstractNumId="34"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21"/>
  </w:num>
  <w:num w:numId="3">
    <w:abstractNumId w:val="30"/>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3"/>
  </w:num>
  <w:num w:numId="9">
    <w:abstractNumId w:val="32"/>
  </w:num>
  <w:num w:numId="10">
    <w:abstractNumId w:val="2"/>
  </w:num>
  <w:num w:numId="11">
    <w:abstractNumId w:val="25"/>
  </w:num>
  <w:num w:numId="12">
    <w:abstractNumId w:val="3"/>
  </w:num>
  <w:num w:numId="13">
    <w:abstractNumId w:val="24"/>
  </w:num>
  <w:num w:numId="14">
    <w:abstractNumId w:val="8"/>
  </w:num>
  <w:num w:numId="15">
    <w:abstractNumId w:val="28"/>
  </w:num>
  <w:num w:numId="16">
    <w:abstractNumId w:val="5"/>
  </w:num>
  <w:num w:numId="17">
    <w:abstractNumId w:val="29"/>
  </w:num>
  <w:num w:numId="18">
    <w:abstractNumId w:val="15"/>
  </w:num>
  <w:num w:numId="19">
    <w:abstractNumId w:val="36"/>
  </w:num>
  <w:num w:numId="20">
    <w:abstractNumId w:val="12"/>
  </w:num>
  <w:num w:numId="21">
    <w:abstractNumId w:val="10"/>
  </w:num>
  <w:num w:numId="22">
    <w:abstractNumId w:val="14"/>
  </w:num>
  <w:num w:numId="23">
    <w:abstractNumId w:val="26"/>
  </w:num>
  <w:num w:numId="24">
    <w:abstractNumId w:val="34"/>
  </w:num>
  <w:num w:numId="25">
    <w:abstractNumId w:val="4"/>
  </w:num>
  <w:num w:numId="26">
    <w:abstractNumId w:val="22"/>
  </w:num>
  <w:num w:numId="27">
    <w:abstractNumId w:val="27"/>
  </w:num>
  <w:num w:numId="28">
    <w:abstractNumId w:val="35"/>
  </w:num>
  <w:num w:numId="29">
    <w:abstractNumId w:val="31"/>
  </w:num>
  <w:num w:numId="30">
    <w:abstractNumId w:val="11"/>
  </w:num>
  <w:num w:numId="3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3"/>
  </w:num>
  <w:num w:numId="33">
    <w:abstractNumId w:val="18"/>
    <w:lvlOverride w:ilvl="0">
      <w:startOverride w:val="1"/>
    </w:lvlOverride>
    <w:lvlOverride w:ilvl="1"/>
    <w:lvlOverride w:ilvl="2"/>
    <w:lvlOverride w:ilvl="3"/>
    <w:lvlOverride w:ilvl="4"/>
    <w:lvlOverride w:ilvl="5"/>
    <w:lvlOverride w:ilvl="6"/>
    <w:lvlOverride w:ilvl="7"/>
    <w:lvlOverride w:ilvl="8"/>
  </w:num>
  <w:num w:numId="3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7"/>
    <w:lvlOverride w:ilvl="0">
      <w:startOverride w:val="1"/>
    </w:lvlOverride>
    <w:lvlOverride w:ilvl="1"/>
    <w:lvlOverride w:ilvl="2"/>
    <w:lvlOverride w:ilvl="3"/>
    <w:lvlOverride w:ilvl="4"/>
    <w:lvlOverride w:ilvl="5"/>
    <w:lvlOverride w:ilvl="6"/>
    <w:lvlOverride w:ilvl="7"/>
    <w:lvlOverride w:ilvl="8"/>
  </w:num>
  <w:num w:numId="36">
    <w:abstractNumId w:val="23"/>
  </w:num>
  <w:num w:numId="37">
    <w:abstractNumId w:val="9"/>
  </w:num>
  <w:num w:numId="38">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xNDEzMzI3MDI1MbEwMzNV0lEKTi0uzszPAykwrAUAmET3GiwAAAA="/>
  </w:docVars>
  <w:rsids>
    <w:rsidRoot w:val="00AA6219"/>
    <w:rsid w:val="00000F8F"/>
    <w:rsid w:val="00030174"/>
    <w:rsid w:val="0004579C"/>
    <w:rsid w:val="000841DA"/>
    <w:rsid w:val="000A47FA"/>
    <w:rsid w:val="000A65D3"/>
    <w:rsid w:val="000B1E33"/>
    <w:rsid w:val="000D689F"/>
    <w:rsid w:val="000E7B7B"/>
    <w:rsid w:val="000E7D62"/>
    <w:rsid w:val="00103357"/>
    <w:rsid w:val="001101E7"/>
    <w:rsid w:val="00123C9F"/>
    <w:rsid w:val="00126190"/>
    <w:rsid w:val="001302D2"/>
    <w:rsid w:val="00130F17"/>
    <w:rsid w:val="001320BF"/>
    <w:rsid w:val="00163BC4"/>
    <w:rsid w:val="00191062"/>
    <w:rsid w:val="00192B72"/>
    <w:rsid w:val="001A29D8"/>
    <w:rsid w:val="001A5CAA"/>
    <w:rsid w:val="001B0427"/>
    <w:rsid w:val="001D3A51"/>
    <w:rsid w:val="001D3A8D"/>
    <w:rsid w:val="001E10D2"/>
    <w:rsid w:val="001E25B4"/>
    <w:rsid w:val="001E3BBA"/>
    <w:rsid w:val="001E44FE"/>
    <w:rsid w:val="001F3428"/>
    <w:rsid w:val="00200595"/>
    <w:rsid w:val="00204835"/>
    <w:rsid w:val="00225566"/>
    <w:rsid w:val="00231920"/>
    <w:rsid w:val="0023195C"/>
    <w:rsid w:val="0024282C"/>
    <w:rsid w:val="00243DB9"/>
    <w:rsid w:val="002460DC"/>
    <w:rsid w:val="00250985"/>
    <w:rsid w:val="00251634"/>
    <w:rsid w:val="002556F6"/>
    <w:rsid w:val="00283105"/>
    <w:rsid w:val="00284C4C"/>
    <w:rsid w:val="00296529"/>
    <w:rsid w:val="002B27FB"/>
    <w:rsid w:val="002B685A"/>
    <w:rsid w:val="002C57D2"/>
    <w:rsid w:val="002E0D56"/>
    <w:rsid w:val="002F77FF"/>
    <w:rsid w:val="003057AB"/>
    <w:rsid w:val="00311FD0"/>
    <w:rsid w:val="00315186"/>
    <w:rsid w:val="00327589"/>
    <w:rsid w:val="0033343E"/>
    <w:rsid w:val="003512C2"/>
    <w:rsid w:val="00363250"/>
    <w:rsid w:val="00367979"/>
    <w:rsid w:val="00371FB6"/>
    <w:rsid w:val="003763C1"/>
    <w:rsid w:val="00376BBE"/>
    <w:rsid w:val="00385065"/>
    <w:rsid w:val="0039224F"/>
    <w:rsid w:val="003A43A4"/>
    <w:rsid w:val="003A7E18"/>
    <w:rsid w:val="003C4C86"/>
    <w:rsid w:val="003C6258"/>
    <w:rsid w:val="003E2904"/>
    <w:rsid w:val="00401927"/>
    <w:rsid w:val="0041027F"/>
    <w:rsid w:val="00412475"/>
    <w:rsid w:val="00423789"/>
    <w:rsid w:val="00440F43"/>
    <w:rsid w:val="00441B6F"/>
    <w:rsid w:val="00446221"/>
    <w:rsid w:val="004474AB"/>
    <w:rsid w:val="00450E62"/>
    <w:rsid w:val="004539DB"/>
    <w:rsid w:val="00471A80"/>
    <w:rsid w:val="004B7F60"/>
    <w:rsid w:val="004D305E"/>
    <w:rsid w:val="004D4277"/>
    <w:rsid w:val="004D6C00"/>
    <w:rsid w:val="004F4B24"/>
    <w:rsid w:val="004F4D8D"/>
    <w:rsid w:val="00502516"/>
    <w:rsid w:val="00505F06"/>
    <w:rsid w:val="00506828"/>
    <w:rsid w:val="0052412D"/>
    <w:rsid w:val="0053056E"/>
    <w:rsid w:val="00535753"/>
    <w:rsid w:val="00554FDA"/>
    <w:rsid w:val="005821F5"/>
    <w:rsid w:val="005A203B"/>
    <w:rsid w:val="005C784C"/>
    <w:rsid w:val="005D17F6"/>
    <w:rsid w:val="005D7D71"/>
    <w:rsid w:val="005E5539"/>
    <w:rsid w:val="00602BF5"/>
    <w:rsid w:val="00617FDD"/>
    <w:rsid w:val="00633614"/>
    <w:rsid w:val="00633F68"/>
    <w:rsid w:val="00636EB2"/>
    <w:rsid w:val="006375B8"/>
    <w:rsid w:val="0066510A"/>
    <w:rsid w:val="00673F9F"/>
    <w:rsid w:val="00681CFF"/>
    <w:rsid w:val="00686953"/>
    <w:rsid w:val="00687DEA"/>
    <w:rsid w:val="00687E67"/>
    <w:rsid w:val="006967F7"/>
    <w:rsid w:val="006A250C"/>
    <w:rsid w:val="006B21D3"/>
    <w:rsid w:val="006B57D0"/>
    <w:rsid w:val="006D30FF"/>
    <w:rsid w:val="006D6940"/>
    <w:rsid w:val="006F11EC"/>
    <w:rsid w:val="006F558B"/>
    <w:rsid w:val="0070082C"/>
    <w:rsid w:val="00731765"/>
    <w:rsid w:val="007369E6"/>
    <w:rsid w:val="00746E59"/>
    <w:rsid w:val="0075472E"/>
    <w:rsid w:val="00754C9A"/>
    <w:rsid w:val="0075599A"/>
    <w:rsid w:val="00761D52"/>
    <w:rsid w:val="00773C16"/>
    <w:rsid w:val="0077749E"/>
    <w:rsid w:val="00790ADA"/>
    <w:rsid w:val="007A2DC0"/>
    <w:rsid w:val="007A48A3"/>
    <w:rsid w:val="007D2288"/>
    <w:rsid w:val="007E088F"/>
    <w:rsid w:val="007F7B32"/>
    <w:rsid w:val="00804BC2"/>
    <w:rsid w:val="00807E71"/>
    <w:rsid w:val="0081431A"/>
    <w:rsid w:val="00820E6B"/>
    <w:rsid w:val="0083216F"/>
    <w:rsid w:val="00860000"/>
    <w:rsid w:val="00863BD3"/>
    <w:rsid w:val="00866D66"/>
    <w:rsid w:val="008671C6"/>
    <w:rsid w:val="00875803"/>
    <w:rsid w:val="00882D92"/>
    <w:rsid w:val="008B459E"/>
    <w:rsid w:val="008C7F3C"/>
    <w:rsid w:val="008E13AE"/>
    <w:rsid w:val="008E1506"/>
    <w:rsid w:val="008E710C"/>
    <w:rsid w:val="008F33FF"/>
    <w:rsid w:val="008F69D6"/>
    <w:rsid w:val="00902823"/>
    <w:rsid w:val="00915CA6"/>
    <w:rsid w:val="00920CA7"/>
    <w:rsid w:val="009263AE"/>
    <w:rsid w:val="00927834"/>
    <w:rsid w:val="009500A6"/>
    <w:rsid w:val="00957C18"/>
    <w:rsid w:val="00961C38"/>
    <w:rsid w:val="009659BA"/>
    <w:rsid w:val="00983040"/>
    <w:rsid w:val="009B3FB9"/>
    <w:rsid w:val="009C2465"/>
    <w:rsid w:val="009C39D9"/>
    <w:rsid w:val="009D35A0"/>
    <w:rsid w:val="009D7EB7"/>
    <w:rsid w:val="009E048A"/>
    <w:rsid w:val="009E08E9"/>
    <w:rsid w:val="009E21DA"/>
    <w:rsid w:val="009E3DB9"/>
    <w:rsid w:val="009E6E35"/>
    <w:rsid w:val="009F0CAD"/>
    <w:rsid w:val="009F0EDA"/>
    <w:rsid w:val="009F44D3"/>
    <w:rsid w:val="00A01724"/>
    <w:rsid w:val="00A03B96"/>
    <w:rsid w:val="00A05B19"/>
    <w:rsid w:val="00A1134E"/>
    <w:rsid w:val="00A24E7E"/>
    <w:rsid w:val="00A258C3"/>
    <w:rsid w:val="00A347C0"/>
    <w:rsid w:val="00A51431"/>
    <w:rsid w:val="00A539AD"/>
    <w:rsid w:val="00A7128B"/>
    <w:rsid w:val="00A94063"/>
    <w:rsid w:val="00AA6219"/>
    <w:rsid w:val="00AA74E0"/>
    <w:rsid w:val="00AB703F"/>
    <w:rsid w:val="00AC6BB8"/>
    <w:rsid w:val="00AE008F"/>
    <w:rsid w:val="00B01086"/>
    <w:rsid w:val="00B01FCD"/>
    <w:rsid w:val="00B04772"/>
    <w:rsid w:val="00B1157B"/>
    <w:rsid w:val="00B1776C"/>
    <w:rsid w:val="00B23E61"/>
    <w:rsid w:val="00B42016"/>
    <w:rsid w:val="00B43B60"/>
    <w:rsid w:val="00B52896"/>
    <w:rsid w:val="00B56D7F"/>
    <w:rsid w:val="00B6350C"/>
    <w:rsid w:val="00B80BFE"/>
    <w:rsid w:val="00B95236"/>
    <w:rsid w:val="00B96BD9"/>
    <w:rsid w:val="00BA1B01"/>
    <w:rsid w:val="00BA2641"/>
    <w:rsid w:val="00BB37AA"/>
    <w:rsid w:val="00BC53A0"/>
    <w:rsid w:val="00BE37C3"/>
    <w:rsid w:val="00BE62AD"/>
    <w:rsid w:val="00BF121F"/>
    <w:rsid w:val="00BF1F80"/>
    <w:rsid w:val="00C141E9"/>
    <w:rsid w:val="00C166EF"/>
    <w:rsid w:val="00C17EB0"/>
    <w:rsid w:val="00C27F5F"/>
    <w:rsid w:val="00C30A0F"/>
    <w:rsid w:val="00C37696"/>
    <w:rsid w:val="00C37E61"/>
    <w:rsid w:val="00C51F4C"/>
    <w:rsid w:val="00C70F1B"/>
    <w:rsid w:val="00C71A47"/>
    <w:rsid w:val="00C7464C"/>
    <w:rsid w:val="00C85588"/>
    <w:rsid w:val="00C86708"/>
    <w:rsid w:val="00C96430"/>
    <w:rsid w:val="00C97B58"/>
    <w:rsid w:val="00CD2F9E"/>
    <w:rsid w:val="00CD6755"/>
    <w:rsid w:val="00CD6856"/>
    <w:rsid w:val="00CE0089"/>
    <w:rsid w:val="00CE7547"/>
    <w:rsid w:val="00CE793C"/>
    <w:rsid w:val="00D14EF8"/>
    <w:rsid w:val="00D173F1"/>
    <w:rsid w:val="00D26378"/>
    <w:rsid w:val="00D6025C"/>
    <w:rsid w:val="00D75325"/>
    <w:rsid w:val="00D8295D"/>
    <w:rsid w:val="00D92099"/>
    <w:rsid w:val="00D9752D"/>
    <w:rsid w:val="00DC2A65"/>
    <w:rsid w:val="00DE15F0"/>
    <w:rsid w:val="00DE5663"/>
    <w:rsid w:val="00DE78AA"/>
    <w:rsid w:val="00E012E2"/>
    <w:rsid w:val="00E0296F"/>
    <w:rsid w:val="00E053D0"/>
    <w:rsid w:val="00E15994"/>
    <w:rsid w:val="00E3114E"/>
    <w:rsid w:val="00E31A70"/>
    <w:rsid w:val="00E35B02"/>
    <w:rsid w:val="00E42A41"/>
    <w:rsid w:val="00E551DC"/>
    <w:rsid w:val="00E645F3"/>
    <w:rsid w:val="00E66496"/>
    <w:rsid w:val="00E66B35"/>
    <w:rsid w:val="00E66E10"/>
    <w:rsid w:val="00E769F6"/>
    <w:rsid w:val="00E8407C"/>
    <w:rsid w:val="00E84F3C"/>
    <w:rsid w:val="00E95B90"/>
    <w:rsid w:val="00EA012C"/>
    <w:rsid w:val="00EB0149"/>
    <w:rsid w:val="00EB2661"/>
    <w:rsid w:val="00EB5DF0"/>
    <w:rsid w:val="00EB6A57"/>
    <w:rsid w:val="00ED0288"/>
    <w:rsid w:val="00ED102A"/>
    <w:rsid w:val="00EE52CB"/>
    <w:rsid w:val="00EF27D1"/>
    <w:rsid w:val="00EF581D"/>
    <w:rsid w:val="00EF7FD8"/>
    <w:rsid w:val="00F06F59"/>
    <w:rsid w:val="00F11C40"/>
    <w:rsid w:val="00F17988"/>
    <w:rsid w:val="00F31BC6"/>
    <w:rsid w:val="00F37FAC"/>
    <w:rsid w:val="00F469F0"/>
    <w:rsid w:val="00F53273"/>
    <w:rsid w:val="00F755E4"/>
    <w:rsid w:val="00F77D02"/>
    <w:rsid w:val="00F815CB"/>
    <w:rsid w:val="00FB3A86"/>
    <w:rsid w:val="00FC1BC6"/>
    <w:rsid w:val="00FD36C8"/>
    <w:rsid w:val="00FF23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048320EA"/>
  <w15:docId w15:val="{D65457A6-E564-4A74-B14B-09E04D19A3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caption" w:semiHidden="1" w:unhideWhenUsed="1" w:qFormat="1"/>
    <w:lsdException w:name="annotation reference" w:uiPriority="99"/>
    <w:lsdException w:name="Title" w:qFormat="1"/>
    <w:lsdException w:name="Subtitle" w:qFormat="1"/>
    <w:lsdException w:name="Strong"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2">
    <w:name w:val="heading 2"/>
    <w:basedOn w:val="Normal"/>
    <w:next w:val="Normal"/>
    <w:link w:val="Heading2Char"/>
    <w:semiHidden/>
    <w:unhideWhenUsed/>
    <w:qFormat/>
    <w:rsid w:val="009C39D9"/>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9C39D9"/>
    <w:rPr>
      <w:color w:val="605E5C"/>
      <w:shd w:val="clear" w:color="auto" w:fill="E1DFDD"/>
    </w:rPr>
  </w:style>
  <w:style w:type="paragraph" w:styleId="BodyText">
    <w:name w:val="Body Text"/>
    <w:basedOn w:val="Normal"/>
    <w:link w:val="BodyTextChar"/>
    <w:rsid w:val="009C39D9"/>
    <w:pPr>
      <w:spacing w:after="120"/>
    </w:pPr>
  </w:style>
  <w:style w:type="character" w:customStyle="1" w:styleId="BodyTextChar">
    <w:name w:val="Body Text Char"/>
    <w:basedOn w:val="DefaultParagraphFont"/>
    <w:link w:val="BodyText"/>
    <w:rsid w:val="009C39D9"/>
    <w:rPr>
      <w:rFonts w:ascii="Helvetica" w:hAnsi="Helvetica"/>
    </w:rPr>
  </w:style>
  <w:style w:type="character" w:customStyle="1" w:styleId="Heading2Char">
    <w:name w:val="Heading 2 Char"/>
    <w:basedOn w:val="DefaultParagraphFont"/>
    <w:link w:val="Heading2"/>
    <w:semiHidden/>
    <w:rsid w:val="009C39D9"/>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35351338">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5.jpeg"/><Relationship Id="rId7" Type="http://schemas.openxmlformats.org/officeDocument/2006/relationships/endnotes" Target="endnotes.xml"/><Relationship Id="rId25" Type="http://schemas.openxmlformats.org/officeDocument/2006/relationships/image" Target="media/image8.png"/><Relationship Id="rId2" Type="http://schemas.openxmlformats.org/officeDocument/2006/relationships/numbering" Target="numbering.xml"/><Relationship Id="rId20" Type="http://schemas.openxmlformats.org/officeDocument/2006/relationships/image" Target="media/image4.jpe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7.jpeg"/><Relationship Id="rId5" Type="http://schemas.openxmlformats.org/officeDocument/2006/relationships/webSettings" Target="webSettings.xml"/><Relationship Id="rId23" Type="http://schemas.openxmlformats.org/officeDocument/2006/relationships/image" Target="media/image6.jpeg"/><Relationship Id="rId28" Type="http://schemas.openxmlformats.org/officeDocument/2006/relationships/footer" Target="footer1.xml"/><Relationship Id="rId10" Type="http://schemas.openxmlformats.org/officeDocument/2006/relationships/hyperlink" Target="https://moef.gov.in/" TargetMode="External"/><Relationship Id="rId19" Type="http://schemas.openxmlformats.org/officeDocument/2006/relationships/image" Target="media/image3.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hindustantimes.com/cities/chandigarh-news/ludhiana-activists-flag-pollution-in-sutlej-due-to-buddha-nullah-101718730019759.html" TargetMode="External"/><Relationship Id="rId22" Type="http://schemas.openxmlformats.org/officeDocument/2006/relationships/hyperlink" Target="https://www.newsclick.in/punjab-bathindas-ponds-reek-sewage-rejuvenation-cost-thing-ponder-over" TargetMode="External"/><Relationship Id="rId27" Type="http://schemas.openxmlformats.org/officeDocument/2006/relationships/header" Target="header2.xml"/><Relationship Id="rId3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70C118-02E8-4529-9B82-CFF5FAFA39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89</TotalTime>
  <Pages>13</Pages>
  <Words>5208</Words>
  <Characters>29691</Characters>
  <Application>Microsoft Office Word</Application>
  <DocSecurity>0</DocSecurity>
  <Lines>247</Lines>
  <Paragraphs>69</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34830</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Editor-1183</cp:lastModifiedBy>
  <cp:revision>81</cp:revision>
  <cp:lastPrinted>1999-07-06T11:00:00Z</cp:lastPrinted>
  <dcterms:created xsi:type="dcterms:W3CDTF">2026-01-17T14:56:00Z</dcterms:created>
  <dcterms:modified xsi:type="dcterms:W3CDTF">2026-02-05T06:21:00Z</dcterms:modified>
</cp:coreProperties>
</file>