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drawings/drawing3.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4AEDD" w14:textId="2734D14E" w:rsidR="00CE019E" w:rsidRPr="00467434" w:rsidRDefault="00467434" w:rsidP="0060614A">
      <w:pPr>
        <w:jc w:val="center"/>
        <w:rPr>
          <w:rFonts w:ascii="Times New Roman" w:hAnsi="Times New Roman" w:cs="Times New Roman"/>
          <w:b/>
          <w:bCs/>
          <w:color w:val="EE0000"/>
        </w:rPr>
      </w:pPr>
      <w:r w:rsidRPr="00467434">
        <w:rPr>
          <w:rStyle w:val="Strong"/>
          <w:rFonts w:ascii="Times New Roman" w:eastAsia="SimSun" w:hAnsi="Times New Roman" w:cs="Times New Roman"/>
          <w:color w:val="EE0000"/>
        </w:rPr>
        <w:t xml:space="preserve">Biomarker distribution and implications for organic matter input and depositional environment of shales from the Utapate Oilfield, </w:t>
      </w:r>
      <w:r w:rsidR="00BD18A0">
        <w:rPr>
          <w:rStyle w:val="Strong"/>
          <w:rFonts w:ascii="Times New Roman" w:eastAsia="SimSun" w:hAnsi="Times New Roman" w:cs="Times New Roman"/>
          <w:color w:val="EE0000"/>
        </w:rPr>
        <w:t xml:space="preserve">Southeastern </w:t>
      </w:r>
      <w:r w:rsidRPr="00467434">
        <w:rPr>
          <w:rStyle w:val="Strong"/>
          <w:rFonts w:ascii="Times New Roman" w:eastAsia="SimSun" w:hAnsi="Times New Roman" w:cs="Times New Roman"/>
          <w:color w:val="EE0000"/>
        </w:rPr>
        <w:t>Niger Delta Basin, Nigeria</w:t>
      </w:r>
    </w:p>
    <w:p w14:paraId="63CD1CD5" w14:textId="77777777" w:rsidR="005F2D4A" w:rsidRDefault="005F2D4A" w:rsidP="005F2D4A">
      <w:pPr>
        <w:rPr>
          <w:rFonts w:ascii="Times New Roman" w:hAnsi="Times New Roman" w:cs="Times New Roman"/>
          <w:b/>
          <w:bCs/>
        </w:rPr>
      </w:pPr>
    </w:p>
    <w:p w14:paraId="56E7DF7C" w14:textId="1968C7FE" w:rsidR="005F2D4A" w:rsidRDefault="005F2D4A" w:rsidP="005F2D4A">
      <w:pPr>
        <w:spacing w:after="0" w:line="240" w:lineRule="auto"/>
        <w:rPr>
          <w:rFonts w:ascii="Times New Roman" w:hAnsi="Times New Roman" w:cs="Times New Roman"/>
          <w:b/>
          <w:bCs/>
        </w:rPr>
      </w:pPr>
      <w:r w:rsidRPr="003E6840">
        <w:rPr>
          <w:rFonts w:ascii="Times New Roman" w:hAnsi="Times New Roman" w:cs="Times New Roman"/>
          <w:b/>
          <w:bCs/>
        </w:rPr>
        <w:t>Abstract</w:t>
      </w:r>
    </w:p>
    <w:p w14:paraId="3DE4D0C7" w14:textId="2C263189" w:rsidR="005F2D4A" w:rsidRDefault="005F2D4A" w:rsidP="005F2D4A">
      <w:pPr>
        <w:spacing w:after="0" w:line="240" w:lineRule="auto"/>
        <w:jc w:val="both"/>
        <w:rPr>
          <w:rFonts w:ascii="Times New Roman" w:hAnsi="Times New Roman" w:cs="Times New Roman"/>
        </w:rPr>
      </w:pPr>
      <w:r w:rsidRPr="003E6840">
        <w:rPr>
          <w:rFonts w:ascii="Times New Roman" w:hAnsi="Times New Roman" w:cs="Times New Roman"/>
        </w:rPr>
        <w:t xml:space="preserve">Biomarker geochemistry provides a powerful means of reconstructing organic matter provenance, depositional environment, and thermal maturity of sedimentary source rocks. This study investigates the distribution of saturated and aromatic biomarkers in </w:t>
      </w:r>
      <w:r w:rsidR="00895B83" w:rsidRPr="00895B83">
        <w:rPr>
          <w:rFonts w:ascii="Times New Roman" w:hAnsi="Times New Roman" w:cs="Times New Roman"/>
          <w:color w:val="EE0000"/>
        </w:rPr>
        <w:t>two</w:t>
      </w:r>
      <w:r w:rsidR="00895B83">
        <w:rPr>
          <w:rFonts w:ascii="Times New Roman" w:hAnsi="Times New Roman" w:cs="Times New Roman"/>
        </w:rPr>
        <w:t xml:space="preserve"> </w:t>
      </w:r>
      <w:r w:rsidRPr="007E7D35">
        <w:rPr>
          <w:rFonts w:ascii="Times New Roman" w:hAnsi="Times New Roman" w:cs="Times New Roman"/>
        </w:rPr>
        <w:t xml:space="preserve">shale samples </w:t>
      </w:r>
      <w:r w:rsidRPr="003E6840">
        <w:rPr>
          <w:rFonts w:ascii="Times New Roman" w:hAnsi="Times New Roman" w:cs="Times New Roman"/>
        </w:rPr>
        <w:t xml:space="preserve">from the Utapate Oilfield, </w:t>
      </w:r>
      <w:r w:rsidR="00A16B22" w:rsidRPr="00A16B22">
        <w:rPr>
          <w:rFonts w:ascii="Times New Roman" w:hAnsi="Times New Roman" w:cs="Times New Roman"/>
          <w:color w:val="EE0000"/>
        </w:rPr>
        <w:t>Southeastern</w:t>
      </w:r>
      <w:r w:rsidR="00A16B22">
        <w:rPr>
          <w:rFonts w:ascii="Times New Roman" w:hAnsi="Times New Roman" w:cs="Times New Roman"/>
        </w:rPr>
        <w:t xml:space="preserve"> </w:t>
      </w:r>
      <w:r w:rsidRPr="003E6840">
        <w:rPr>
          <w:rFonts w:ascii="Times New Roman" w:hAnsi="Times New Roman" w:cs="Times New Roman"/>
        </w:rPr>
        <w:t>Niger Delta Basin, Nigeria, using gas chromatography–mass spectrometry (GC–MS). Diagnostic biomarker parameters derived from hopanes, steranes, tricyclic terpanes, oleanane, gammacerane, methylphenanthrenes, dibenzothiophenes, and triaromatic steranes were employed to evaluate organic matter input, paleoenvironmental conditions, and hydrocarbon generation potential. Results show that the</w:t>
      </w:r>
      <w:r w:rsidR="00192AD9">
        <w:rPr>
          <w:rFonts w:ascii="Times New Roman" w:hAnsi="Times New Roman" w:cs="Times New Roman"/>
        </w:rPr>
        <w:t xml:space="preserve"> </w:t>
      </w:r>
      <w:r w:rsidR="00192AD9" w:rsidRPr="00192AD9">
        <w:rPr>
          <w:rFonts w:ascii="Times New Roman" w:hAnsi="Times New Roman" w:cs="Times New Roman"/>
          <w:color w:val="EE0000"/>
        </w:rPr>
        <w:t>shale</w:t>
      </w:r>
      <w:r w:rsidRPr="003E6840">
        <w:rPr>
          <w:rFonts w:ascii="Times New Roman" w:hAnsi="Times New Roman" w:cs="Times New Roman"/>
        </w:rPr>
        <w:t xml:space="preserve"> extracts are dominated by saturated hydrocarbons (≈61–62%), with moderate aromatic fractions and very low asphaltene contents, indicating good </w:t>
      </w:r>
      <w:r w:rsidRPr="007E7D35">
        <w:rPr>
          <w:rFonts w:ascii="Times New Roman" w:hAnsi="Times New Roman" w:cs="Times New Roman"/>
        </w:rPr>
        <w:t xml:space="preserve">oil quality </w:t>
      </w:r>
      <w:r w:rsidRPr="003E6840">
        <w:rPr>
          <w:rFonts w:ascii="Times New Roman" w:hAnsi="Times New Roman" w:cs="Times New Roman"/>
        </w:rPr>
        <w:t xml:space="preserve">and negligible biodegradation. Sterane distributions characterized by dominant C₂₉ steranes (≈38%), </w:t>
      </w:r>
      <w:r w:rsidRPr="0053384B">
        <w:rPr>
          <w:rFonts w:ascii="Times New Roman" w:hAnsi="Times New Roman" w:cs="Times New Roman"/>
        </w:rPr>
        <w:t>high oleanane/hopane ratios (&gt;1.0)</w:t>
      </w:r>
      <w:r w:rsidRPr="003E6840">
        <w:rPr>
          <w:rFonts w:ascii="Times New Roman" w:hAnsi="Times New Roman" w:cs="Times New Roman"/>
        </w:rPr>
        <w:t xml:space="preserve">, and supporting aromatic biomarker ratios (high P/DBT and low DBT/C₄N) indicate mixed </w:t>
      </w:r>
      <w:r w:rsidRPr="0053384B">
        <w:rPr>
          <w:rFonts w:ascii="Times New Roman" w:hAnsi="Times New Roman" w:cs="Times New Roman"/>
        </w:rPr>
        <w:t>marine–terrestrial organic matter input and Type II/III kerogen.</w:t>
      </w:r>
      <w:r w:rsidRPr="003E6840">
        <w:rPr>
          <w:rFonts w:ascii="Times New Roman" w:hAnsi="Times New Roman" w:cs="Times New Roman"/>
        </w:rPr>
        <w:t xml:space="preserve"> Tricyclic terpane and hopane parameters, low gammacerane indices, and high diasterane/sterane ratios suggest deposition in a siliciclastic </w:t>
      </w:r>
      <w:r w:rsidRPr="0053384B">
        <w:rPr>
          <w:rFonts w:ascii="Times New Roman" w:hAnsi="Times New Roman" w:cs="Times New Roman"/>
        </w:rPr>
        <w:t xml:space="preserve">delta-front to prodelta </w:t>
      </w:r>
      <w:r w:rsidRPr="003E6840">
        <w:rPr>
          <w:rFonts w:ascii="Times New Roman" w:hAnsi="Times New Roman" w:cs="Times New Roman"/>
        </w:rPr>
        <w:t>environment under predominantly oxic to suboxic conditions, with episodic marine incursions. Thermal maturity indicators from both saturate and aromatic biomarkers (Ts/Tm, sterane isomerization ratios, MPI, F1, and F2) consistently place the shales within the main oil-generation window. The strong similarity in biomarker signatures between SEM-4 and UDY-5 well</w:t>
      </w:r>
      <w:r w:rsidR="0094734E">
        <w:rPr>
          <w:rFonts w:ascii="Times New Roman" w:hAnsi="Times New Roman" w:cs="Times New Roman"/>
        </w:rPr>
        <w:t xml:space="preserve"> samples</w:t>
      </w:r>
      <w:r w:rsidRPr="003E6840">
        <w:rPr>
          <w:rFonts w:ascii="Times New Roman" w:hAnsi="Times New Roman" w:cs="Times New Roman"/>
        </w:rPr>
        <w:t xml:space="preserve"> support a common source facies and robust oil–source rock correlation. </w:t>
      </w:r>
    </w:p>
    <w:p w14:paraId="26B8A0B8" w14:textId="77777777" w:rsidR="00AD60F7" w:rsidRPr="003E6840" w:rsidRDefault="00AD60F7" w:rsidP="005F2D4A">
      <w:pPr>
        <w:spacing w:after="0" w:line="240" w:lineRule="auto"/>
        <w:jc w:val="both"/>
        <w:rPr>
          <w:rFonts w:ascii="Times New Roman" w:hAnsi="Times New Roman" w:cs="Times New Roman"/>
        </w:rPr>
      </w:pPr>
    </w:p>
    <w:p w14:paraId="2BA6ED28" w14:textId="3DE78D03" w:rsidR="005F2D4A" w:rsidRPr="006C3A98" w:rsidRDefault="00AD60F7" w:rsidP="00AD60F7">
      <w:pPr>
        <w:spacing w:line="240" w:lineRule="auto"/>
        <w:rPr>
          <w:rFonts w:ascii="Times New Roman" w:hAnsi="Times New Roman" w:cs="Times New Roman"/>
          <w:b/>
          <w:bCs/>
        </w:rPr>
      </w:pPr>
      <w:r w:rsidRPr="00AD60F7">
        <w:rPr>
          <w:rFonts w:ascii="Times New Roman" w:hAnsi="Times New Roman" w:cs="Times New Roman"/>
          <w:b/>
          <w:bCs/>
        </w:rPr>
        <w:t>Keywords:</w:t>
      </w:r>
      <w:r>
        <w:rPr>
          <w:rFonts w:ascii="Times New Roman" w:hAnsi="Times New Roman" w:cs="Times New Roman"/>
        </w:rPr>
        <w:t xml:space="preserve"> </w:t>
      </w:r>
      <w:r w:rsidRPr="003E6840">
        <w:rPr>
          <w:rFonts w:ascii="Times New Roman" w:hAnsi="Times New Roman" w:cs="Times New Roman"/>
        </w:rPr>
        <w:t>Biomarkers</w:t>
      </w:r>
      <w:r>
        <w:rPr>
          <w:rFonts w:ascii="Times New Roman" w:hAnsi="Times New Roman" w:cs="Times New Roman"/>
        </w:rPr>
        <w:t xml:space="preserve">, </w:t>
      </w:r>
      <w:r w:rsidRPr="003E6840">
        <w:rPr>
          <w:rFonts w:ascii="Times New Roman" w:hAnsi="Times New Roman" w:cs="Times New Roman"/>
        </w:rPr>
        <w:t>Organic matter provenance</w:t>
      </w:r>
      <w:r>
        <w:rPr>
          <w:rFonts w:ascii="Times New Roman" w:hAnsi="Times New Roman" w:cs="Times New Roman"/>
        </w:rPr>
        <w:t xml:space="preserve">, </w:t>
      </w:r>
      <w:r w:rsidRPr="003E6840">
        <w:rPr>
          <w:rFonts w:ascii="Times New Roman" w:hAnsi="Times New Roman" w:cs="Times New Roman"/>
        </w:rPr>
        <w:t>Depositional environment</w:t>
      </w:r>
      <w:r>
        <w:rPr>
          <w:rFonts w:ascii="Times New Roman" w:hAnsi="Times New Roman" w:cs="Times New Roman"/>
        </w:rPr>
        <w:t xml:space="preserve">, </w:t>
      </w:r>
      <w:r w:rsidRPr="003E6840">
        <w:rPr>
          <w:rFonts w:ascii="Times New Roman" w:hAnsi="Times New Roman" w:cs="Times New Roman"/>
        </w:rPr>
        <w:t>Thermal maturity</w:t>
      </w:r>
      <w:r>
        <w:rPr>
          <w:rFonts w:ascii="Times New Roman" w:hAnsi="Times New Roman" w:cs="Times New Roman"/>
        </w:rPr>
        <w:t xml:space="preserve">, </w:t>
      </w:r>
      <w:r w:rsidRPr="003E6840">
        <w:rPr>
          <w:rFonts w:ascii="Times New Roman" w:hAnsi="Times New Roman" w:cs="Times New Roman"/>
        </w:rPr>
        <w:t>Deltaic source rocks</w:t>
      </w:r>
    </w:p>
    <w:p w14:paraId="44558114" w14:textId="77777777" w:rsidR="00CE019E" w:rsidRPr="00272CBD" w:rsidRDefault="00CE019E" w:rsidP="0060614A">
      <w:pPr>
        <w:jc w:val="center"/>
        <w:rPr>
          <w:rFonts w:ascii="Times New Roman" w:hAnsi="Times New Roman" w:cs="Times New Roman"/>
          <w:b/>
          <w:bCs/>
        </w:rPr>
      </w:pPr>
    </w:p>
    <w:p w14:paraId="1F45B79B" w14:textId="5C561EA9" w:rsidR="0060614A" w:rsidRPr="00FB7CA5" w:rsidRDefault="009F10F0" w:rsidP="00FB7CA5">
      <w:pPr>
        <w:pStyle w:val="ListParagraph"/>
        <w:numPr>
          <w:ilvl w:val="0"/>
          <w:numId w:val="1"/>
        </w:numPr>
        <w:jc w:val="both"/>
        <w:rPr>
          <w:rFonts w:ascii="Times New Roman" w:hAnsi="Times New Roman" w:cs="Times New Roman"/>
          <w:b/>
          <w:bCs/>
        </w:rPr>
      </w:pPr>
      <w:r w:rsidRPr="00FB7CA5">
        <w:rPr>
          <w:rFonts w:ascii="Times New Roman" w:hAnsi="Times New Roman" w:cs="Times New Roman"/>
          <w:b/>
          <w:bCs/>
        </w:rPr>
        <w:t>I</w:t>
      </w:r>
      <w:r w:rsidR="007D290E" w:rsidRPr="00FB7CA5">
        <w:rPr>
          <w:rFonts w:ascii="Times New Roman" w:hAnsi="Times New Roman" w:cs="Times New Roman"/>
          <w:b/>
          <w:bCs/>
        </w:rPr>
        <w:t>NTRODUCTION</w:t>
      </w:r>
    </w:p>
    <w:p w14:paraId="50A178E5" w14:textId="242E2CE9" w:rsidR="00C07613" w:rsidRPr="009F10F0" w:rsidRDefault="009945D3" w:rsidP="00C07613">
      <w:pPr>
        <w:spacing w:after="0"/>
        <w:jc w:val="both"/>
        <w:rPr>
          <w:rFonts w:ascii="Times New Roman" w:hAnsi="Times New Roman" w:cs="Times New Roman"/>
        </w:rPr>
      </w:pPr>
      <w:r w:rsidRPr="009F10F0">
        <w:rPr>
          <w:rFonts w:ascii="Times New Roman" w:hAnsi="Times New Roman" w:cs="Times New Roman"/>
        </w:rPr>
        <w:t xml:space="preserve">The characterization of organic matter input and depositional environment is fundamental to understanding the petroleum generation potential of sedimentary basins. Organic geochemical studies, particularly biomarker analysis, provide powerful tools for reconstructing the origin, accumulation, and preservation of organic matter in sedimentary rocks. Biomarkers are molecular fossils derived from specific biological precursors and retain diagnostic structural features that reflect source organisms, depositional conditions, and post-depositional alteration processes </w:t>
      </w:r>
      <w:r w:rsidR="008739AD">
        <w:rPr>
          <w:rFonts w:ascii="Times New Roman" w:hAnsi="Times New Roman" w:cs="Times New Roman"/>
        </w:rPr>
        <w:t>[1] [2]</w:t>
      </w:r>
      <w:r w:rsidRPr="009F10F0">
        <w:rPr>
          <w:rFonts w:ascii="Times New Roman" w:hAnsi="Times New Roman" w:cs="Times New Roman"/>
        </w:rPr>
        <w:t>. As such, biomarker distributions are widely applied in petroleum system analysis to infer organic matter provenance, redox conditions, salinity regimes, and paleoenvironmental settings.</w:t>
      </w:r>
      <w:r w:rsidR="00B0334D" w:rsidRPr="009F10F0">
        <w:rPr>
          <w:rFonts w:ascii="Times New Roman" w:hAnsi="Times New Roman" w:cs="Times New Roman"/>
        </w:rPr>
        <w:t xml:space="preserve"> </w:t>
      </w:r>
    </w:p>
    <w:p w14:paraId="5DA7BCE3" w14:textId="560BD3FC" w:rsidR="00C07613" w:rsidRPr="009F10F0" w:rsidRDefault="009945D3" w:rsidP="00C07613">
      <w:pPr>
        <w:spacing w:after="0"/>
        <w:jc w:val="both"/>
        <w:rPr>
          <w:rFonts w:ascii="Times New Roman" w:hAnsi="Times New Roman" w:cs="Times New Roman"/>
        </w:rPr>
      </w:pPr>
      <w:r w:rsidRPr="009F10F0">
        <w:rPr>
          <w:rFonts w:ascii="Times New Roman" w:hAnsi="Times New Roman" w:cs="Times New Roman"/>
        </w:rPr>
        <w:t>In deltaic basins, organic matter accumulation is strongly controlled by the interaction between terrestrial sediment supply and marine processes. Variations in fluvial influx, relative sea-level change, and water-column oxygenation result in complex depositional environments characterized by mixed marine and terrestrial organic inputs</w:t>
      </w:r>
      <w:r w:rsidR="008739AD">
        <w:rPr>
          <w:rFonts w:ascii="Times New Roman" w:hAnsi="Times New Roman" w:cs="Times New Roman"/>
        </w:rPr>
        <w:t xml:space="preserve"> [3] [2] [4]</w:t>
      </w:r>
      <w:r w:rsidRPr="009F10F0">
        <w:rPr>
          <w:rFonts w:ascii="Times New Roman" w:hAnsi="Times New Roman" w:cs="Times New Roman"/>
        </w:rPr>
        <w:t xml:space="preserve">. Biomarker parameters </w:t>
      </w:r>
      <w:r w:rsidRPr="009F10F0">
        <w:rPr>
          <w:rFonts w:ascii="Times New Roman" w:hAnsi="Times New Roman" w:cs="Times New Roman"/>
        </w:rPr>
        <w:lastRenderedPageBreak/>
        <w:t>such as sterane and hopane distributions, tricyclic terpanes, oleanane abundance, gammacerane indices, and aromatic sulphur compounds have proven effective in distinguishing between marine, deltaic, and fluvial depositional systems and in evaluating the relative contributions of algal, bacterial, and higher-plant organic matter</w:t>
      </w:r>
      <w:r w:rsidR="008739AD">
        <w:rPr>
          <w:rFonts w:ascii="Times New Roman" w:hAnsi="Times New Roman" w:cs="Times New Roman"/>
        </w:rPr>
        <w:t xml:space="preserve"> [5] [6] [7]</w:t>
      </w:r>
      <w:r w:rsidRPr="009F10F0">
        <w:rPr>
          <w:rFonts w:ascii="Times New Roman" w:hAnsi="Times New Roman" w:cs="Times New Roman"/>
        </w:rPr>
        <w:t>.</w:t>
      </w:r>
      <w:r w:rsidR="00B0334D" w:rsidRPr="009F10F0">
        <w:rPr>
          <w:rFonts w:ascii="Times New Roman" w:hAnsi="Times New Roman" w:cs="Times New Roman"/>
        </w:rPr>
        <w:t xml:space="preserve"> </w:t>
      </w:r>
    </w:p>
    <w:p w14:paraId="11F3AB20" w14:textId="56DC84E5" w:rsidR="00C07613" w:rsidRPr="009F10F0" w:rsidRDefault="009945D3" w:rsidP="00C07613">
      <w:pPr>
        <w:spacing w:after="0"/>
        <w:jc w:val="both"/>
        <w:rPr>
          <w:rFonts w:ascii="Times New Roman" w:hAnsi="Times New Roman" w:cs="Times New Roman"/>
        </w:rPr>
      </w:pPr>
      <w:r w:rsidRPr="009F10F0">
        <w:rPr>
          <w:rFonts w:ascii="Times New Roman" w:hAnsi="Times New Roman" w:cs="Times New Roman"/>
        </w:rPr>
        <w:t xml:space="preserve">Previous geochemical investigations of Niger Delta source rocks and oils indicate that the organic matter is predominantly of mixed marine–terrestrial origin, reflecting the strong influence of deltaic sediment supply and episodic marine transgressions </w:t>
      </w:r>
      <w:r w:rsidR="008739AD">
        <w:rPr>
          <w:rFonts w:ascii="Times New Roman" w:hAnsi="Times New Roman" w:cs="Times New Roman"/>
        </w:rPr>
        <w:t>[12] [4]</w:t>
      </w:r>
      <w:r w:rsidRPr="009F10F0">
        <w:rPr>
          <w:rFonts w:ascii="Times New Roman" w:hAnsi="Times New Roman" w:cs="Times New Roman"/>
        </w:rPr>
        <w:t>. Biomarker studies have revealed the widespread presence of Type II/III kerogen, variable redox conditions ranging from oxic to anoxic, and depositional environments spanning fluvial, delta-front, prodelta, and shallow-marine settings</w:t>
      </w:r>
      <w:r w:rsidR="008739AD">
        <w:rPr>
          <w:rFonts w:ascii="Times New Roman" w:hAnsi="Times New Roman" w:cs="Times New Roman"/>
        </w:rPr>
        <w:t xml:space="preserve"> [2] [9]</w:t>
      </w:r>
      <w:r w:rsidRPr="009F10F0">
        <w:rPr>
          <w:rFonts w:ascii="Times New Roman" w:hAnsi="Times New Roman" w:cs="Times New Roman"/>
        </w:rPr>
        <w:t>. However, despite extensive regional studies, detailed field-scale investigations that constrain organic facies variability within individual oilfields remain limited.</w:t>
      </w:r>
      <w:r w:rsidR="00B0334D" w:rsidRPr="009F10F0">
        <w:rPr>
          <w:rFonts w:ascii="Times New Roman" w:hAnsi="Times New Roman" w:cs="Times New Roman"/>
        </w:rPr>
        <w:t xml:space="preserve"> </w:t>
      </w:r>
    </w:p>
    <w:p w14:paraId="4BF89A21" w14:textId="57A1C86A" w:rsidR="00C07613" w:rsidRPr="009F10F0" w:rsidRDefault="009945D3" w:rsidP="00C07613">
      <w:pPr>
        <w:spacing w:after="0"/>
        <w:jc w:val="both"/>
        <w:rPr>
          <w:rFonts w:ascii="Times New Roman" w:hAnsi="Times New Roman" w:cs="Times New Roman"/>
        </w:rPr>
      </w:pPr>
      <w:r w:rsidRPr="009F10F0">
        <w:rPr>
          <w:rFonts w:ascii="Times New Roman" w:hAnsi="Times New Roman" w:cs="Times New Roman"/>
        </w:rPr>
        <w:t xml:space="preserve">The Utapate Oilfield, located within the Niger Delta Basin, contains shale intervals interpreted to be potential petroleum source rocks associated with the Agbada Formation prodeltaic facies. A comprehensive understanding of the organic matter sources and depositional environments of these shales is critical for refining petroleum system models and improving hydrocarbon exploration strategies in the area. Nevertheless, biomarker-based assessments focusing specifically on the Utapate </w:t>
      </w:r>
      <w:r w:rsidR="00173FC3">
        <w:rPr>
          <w:rFonts w:ascii="Times New Roman" w:hAnsi="Times New Roman" w:cs="Times New Roman"/>
        </w:rPr>
        <w:t xml:space="preserve">oilfield </w:t>
      </w:r>
      <w:r w:rsidRPr="009F10F0">
        <w:rPr>
          <w:rFonts w:ascii="Times New Roman" w:hAnsi="Times New Roman" w:cs="Times New Roman"/>
        </w:rPr>
        <w:t>shales are sparse.</w:t>
      </w:r>
      <w:r w:rsidR="00B0334D" w:rsidRPr="009F10F0">
        <w:rPr>
          <w:rFonts w:ascii="Times New Roman" w:hAnsi="Times New Roman" w:cs="Times New Roman"/>
        </w:rPr>
        <w:t xml:space="preserve"> </w:t>
      </w:r>
    </w:p>
    <w:p w14:paraId="0E9DAC2D" w14:textId="55884F77" w:rsidR="00646512" w:rsidRPr="009F10F0" w:rsidRDefault="009945D3" w:rsidP="00C07613">
      <w:pPr>
        <w:spacing w:after="0"/>
        <w:jc w:val="both"/>
        <w:rPr>
          <w:rFonts w:ascii="Times New Roman" w:hAnsi="Times New Roman" w:cs="Times New Roman"/>
        </w:rPr>
      </w:pPr>
      <w:r w:rsidRPr="009F10F0">
        <w:rPr>
          <w:rFonts w:ascii="Times New Roman" w:hAnsi="Times New Roman" w:cs="Times New Roman"/>
        </w:rPr>
        <w:t>This study applies gas chromatography–mass spectrometry (GC–MS) analysis of saturated and aromatic hydrocarbon fractions to evaluate biomarker distributions in shale samples from the Utapate</w:t>
      </w:r>
      <w:r w:rsidR="000614A9">
        <w:rPr>
          <w:rFonts w:ascii="Times New Roman" w:hAnsi="Times New Roman" w:cs="Times New Roman"/>
        </w:rPr>
        <w:t xml:space="preserve"> Oilfield</w:t>
      </w:r>
      <w:r w:rsidRPr="009F10F0">
        <w:rPr>
          <w:rFonts w:ascii="Times New Roman" w:hAnsi="Times New Roman" w:cs="Times New Roman"/>
        </w:rPr>
        <w:t>. The results provide new insights into the paleoenvironmental evolution and organic facies development of the Utapate shales and contribute to a broader understanding of deltaic source rock systems in the Niger Delta Basin.</w:t>
      </w:r>
    </w:p>
    <w:p w14:paraId="2B93F516" w14:textId="77777777" w:rsidR="00C07613" w:rsidRPr="009F10F0" w:rsidRDefault="00C07613" w:rsidP="00C07613">
      <w:pPr>
        <w:spacing w:after="0"/>
        <w:jc w:val="both"/>
        <w:rPr>
          <w:rFonts w:ascii="Times New Roman" w:hAnsi="Times New Roman" w:cs="Times New Roman"/>
        </w:rPr>
      </w:pPr>
    </w:p>
    <w:p w14:paraId="662E075C" w14:textId="7C86323F" w:rsidR="00C07613" w:rsidRPr="00FB7CA5" w:rsidRDefault="00C07613" w:rsidP="00FB7CA5">
      <w:pPr>
        <w:pStyle w:val="ListParagraph"/>
        <w:numPr>
          <w:ilvl w:val="0"/>
          <w:numId w:val="1"/>
        </w:numPr>
        <w:spacing w:after="0"/>
        <w:jc w:val="both"/>
        <w:rPr>
          <w:rFonts w:ascii="Times New Roman" w:hAnsi="Times New Roman" w:cs="Times New Roman"/>
          <w:b/>
          <w:bCs/>
        </w:rPr>
      </w:pPr>
      <w:r w:rsidRPr="00FB7CA5">
        <w:rPr>
          <w:rFonts w:ascii="Times New Roman" w:hAnsi="Times New Roman" w:cs="Times New Roman"/>
          <w:b/>
          <w:bCs/>
        </w:rPr>
        <w:t>R</w:t>
      </w:r>
      <w:r w:rsidR="007D290E" w:rsidRPr="00FB7CA5">
        <w:rPr>
          <w:rFonts w:ascii="Times New Roman" w:hAnsi="Times New Roman" w:cs="Times New Roman"/>
          <w:b/>
          <w:bCs/>
        </w:rPr>
        <w:t>EGIONAL</w:t>
      </w:r>
      <w:r w:rsidRPr="00FB7CA5">
        <w:rPr>
          <w:rFonts w:ascii="Times New Roman" w:hAnsi="Times New Roman" w:cs="Times New Roman"/>
          <w:b/>
          <w:bCs/>
        </w:rPr>
        <w:t xml:space="preserve"> G</w:t>
      </w:r>
      <w:r w:rsidR="007D290E" w:rsidRPr="00FB7CA5">
        <w:rPr>
          <w:rFonts w:ascii="Times New Roman" w:hAnsi="Times New Roman" w:cs="Times New Roman"/>
          <w:b/>
          <w:bCs/>
        </w:rPr>
        <w:t>EOLOGICAL</w:t>
      </w:r>
      <w:r w:rsidRPr="00FB7CA5">
        <w:rPr>
          <w:rFonts w:ascii="Times New Roman" w:hAnsi="Times New Roman" w:cs="Times New Roman"/>
          <w:b/>
          <w:bCs/>
        </w:rPr>
        <w:t xml:space="preserve"> </w:t>
      </w:r>
      <w:r w:rsidR="00DE2B14">
        <w:rPr>
          <w:rFonts w:ascii="Times New Roman" w:hAnsi="Times New Roman" w:cs="Times New Roman"/>
          <w:b/>
          <w:bCs/>
        </w:rPr>
        <w:t>SETTING</w:t>
      </w:r>
    </w:p>
    <w:p w14:paraId="3A92C431" w14:textId="77777777" w:rsidR="00301795" w:rsidRDefault="00301795" w:rsidP="00177D3E">
      <w:pPr>
        <w:spacing w:after="0"/>
        <w:jc w:val="both"/>
        <w:rPr>
          <w:rFonts w:ascii="Times New Roman" w:hAnsi="Times New Roman" w:cs="Times New Roman"/>
        </w:rPr>
      </w:pPr>
    </w:p>
    <w:p w14:paraId="46E870C5" w14:textId="1EDA2FDC" w:rsidR="00646512" w:rsidRPr="005323D1" w:rsidRDefault="00646512" w:rsidP="005323D1">
      <w:pPr>
        <w:jc w:val="both"/>
        <w:rPr>
          <w:rFonts w:ascii="Times New Roman" w:hAnsi="Times New Roman" w:cs="Times New Roman"/>
        </w:rPr>
      </w:pPr>
      <w:r w:rsidRPr="005323D1">
        <w:rPr>
          <w:rFonts w:ascii="Times New Roman" w:hAnsi="Times New Roman" w:cs="Times New Roman"/>
        </w:rPr>
        <w:t xml:space="preserve">The Utapate Oilfield is situated in the southeastern Niger Delta Basin, southern Nigeria, within the onshore to shallow offshore transition zone (Fig. 1). The Niger Delta Basin is a major Tertiary sedimentary basin along the Gulf of Guinea and ranks among the world’s most productive hydrocarbon provinces. Its evolution is linked to Late Jurassic–Early Cretaceous rifting and the subsequent opening of the South Atlantic, which established a passive continental margin setting [13] [ 9]. Since the Paleogene, basin development has been dominated by rapid delta progradation driven by high sediment supply from the Niger River system, coupled with syn-sedimentary subsidence and fluctuations in relative sea level. </w:t>
      </w:r>
    </w:p>
    <w:p w14:paraId="00268877" w14:textId="097B8FAA" w:rsidR="00646512" w:rsidRPr="005323D1" w:rsidRDefault="00646512" w:rsidP="005323D1">
      <w:pPr>
        <w:jc w:val="both"/>
        <w:rPr>
          <w:rFonts w:ascii="Times New Roman" w:hAnsi="Times New Roman" w:cs="Times New Roman"/>
        </w:rPr>
      </w:pPr>
      <w:r w:rsidRPr="005323D1">
        <w:rPr>
          <w:rFonts w:ascii="Times New Roman" w:hAnsi="Times New Roman" w:cs="Times New Roman"/>
        </w:rPr>
        <w:t>Structurally, the basin comprises a series of seaward-younging depobelts that record successive phases of delta advance from the Eocene to Recent times [14] [9]. Each depobelt represents a discrete depositional episode governed by sediment flux, accommodation space, and marine influence. Growth faults, rollover anticlines, and shale diapirism characterize the structural framework and exert a primary control on sediment dispersal and hydrocarbon trapping.</w:t>
      </w:r>
    </w:p>
    <w:p w14:paraId="060446FE" w14:textId="4BE59506" w:rsidR="00301795" w:rsidRPr="005323D1" w:rsidRDefault="00646512" w:rsidP="005323D1">
      <w:pPr>
        <w:jc w:val="both"/>
        <w:rPr>
          <w:rFonts w:ascii="Times New Roman" w:hAnsi="Times New Roman" w:cs="Times New Roman"/>
        </w:rPr>
      </w:pPr>
      <w:r w:rsidRPr="005323D1">
        <w:rPr>
          <w:rFonts w:ascii="Times New Roman" w:hAnsi="Times New Roman" w:cs="Times New Roman"/>
        </w:rPr>
        <w:lastRenderedPageBreak/>
        <w:t>Stratigraphically, the Niger Delta Basin consists of three major lithostratigraphic units arranged in a regressive offlap succession: the Akata, Agbada, and Benin formations [8] (Fig. 2). The basal Akata Formation is composed mainly of deep-marine to prodelta shales deposited under low-energy, commonly dysoxic to anoxic conditions, and constitutes the principal source rock of the Niger Delta petroleum system [10] [11] [39]. Overlying this unit, the Agbada Formation comprises alternating sandstones and shales deposited in delta-front, distributary-channel, and prodelta settings, reflecting repeated transgressive–regressive cycles and the interplay of fluvial and marine processes [9</w:t>
      </w:r>
      <w:r w:rsidR="00BD3A22" w:rsidRPr="005323D1">
        <w:rPr>
          <w:rFonts w:ascii="Times New Roman" w:hAnsi="Times New Roman" w:cs="Times New Roman"/>
        </w:rPr>
        <w:t>]</w:t>
      </w:r>
      <w:r w:rsidRPr="005323D1">
        <w:rPr>
          <w:rFonts w:ascii="Times New Roman" w:hAnsi="Times New Roman" w:cs="Times New Roman"/>
        </w:rPr>
        <w:t xml:space="preserve"> </w:t>
      </w:r>
      <w:r w:rsidR="00BD3A22" w:rsidRPr="005323D1">
        <w:rPr>
          <w:rFonts w:ascii="Times New Roman" w:hAnsi="Times New Roman" w:cs="Times New Roman"/>
        </w:rPr>
        <w:t>[</w:t>
      </w:r>
      <w:r w:rsidRPr="005323D1">
        <w:rPr>
          <w:rFonts w:ascii="Times New Roman" w:hAnsi="Times New Roman" w:cs="Times New Roman"/>
        </w:rPr>
        <w:t>39]. Shales within the lower to middle Agbada Formation commonly contain mixed marine–terrestrial organic matter and form important secondary source rocks capable of generating both oil and gas [12</w:t>
      </w:r>
      <w:r w:rsidR="00BD3A22" w:rsidRPr="005323D1">
        <w:rPr>
          <w:rFonts w:ascii="Times New Roman" w:hAnsi="Times New Roman" w:cs="Times New Roman"/>
        </w:rPr>
        <w:t>]</w:t>
      </w:r>
      <w:r w:rsidRPr="005323D1">
        <w:rPr>
          <w:rFonts w:ascii="Times New Roman" w:hAnsi="Times New Roman" w:cs="Times New Roman"/>
        </w:rPr>
        <w:t xml:space="preserve"> </w:t>
      </w:r>
      <w:r w:rsidR="00BD3A22" w:rsidRPr="005323D1">
        <w:rPr>
          <w:rFonts w:ascii="Times New Roman" w:hAnsi="Times New Roman" w:cs="Times New Roman"/>
        </w:rPr>
        <w:t>[</w:t>
      </w:r>
      <w:r w:rsidRPr="005323D1">
        <w:rPr>
          <w:rFonts w:ascii="Times New Roman" w:hAnsi="Times New Roman" w:cs="Times New Roman"/>
        </w:rPr>
        <w:t>4]. The uppermost Benin Formation consists predominantly of continental fluvial sands with minor shale interbeds</w:t>
      </w:r>
      <w:r w:rsidR="00E3163F">
        <w:rPr>
          <w:rFonts w:ascii="Times New Roman" w:hAnsi="Times New Roman" w:cs="Times New Roman"/>
        </w:rPr>
        <w:t xml:space="preserve"> that</w:t>
      </w:r>
      <w:r w:rsidRPr="005323D1">
        <w:rPr>
          <w:rFonts w:ascii="Times New Roman" w:hAnsi="Times New Roman" w:cs="Times New Roman"/>
        </w:rPr>
        <w:t xml:space="preserve"> contains little organic matter of petroleum significance, and represents the final stage of basin infilling under delta-plain conditions [8].</w:t>
      </w:r>
    </w:p>
    <w:p w14:paraId="22614FBB" w14:textId="77777777" w:rsidR="00301795" w:rsidRPr="00646512" w:rsidRDefault="00301795" w:rsidP="00646512">
      <w:pPr>
        <w:spacing w:after="0"/>
        <w:jc w:val="both"/>
        <w:rPr>
          <w:rFonts w:ascii="Times New Roman" w:hAnsi="Times New Roman" w:cs="Times New Roman"/>
        </w:rPr>
      </w:pPr>
    </w:p>
    <w:p w14:paraId="4FB81489" w14:textId="77777777" w:rsidR="00301795" w:rsidRPr="00646512" w:rsidRDefault="00301795" w:rsidP="00646512">
      <w:pPr>
        <w:spacing w:after="0"/>
        <w:jc w:val="both"/>
        <w:rPr>
          <w:rFonts w:ascii="Times New Roman" w:hAnsi="Times New Roman" w:cs="Times New Roman"/>
        </w:rPr>
      </w:pPr>
    </w:p>
    <w:p w14:paraId="53697531" w14:textId="02D791A3" w:rsidR="00301795" w:rsidRDefault="00D93FB2" w:rsidP="00177D3E">
      <w:pPr>
        <w:spacing w:after="0"/>
        <w:jc w:val="both"/>
        <w:rPr>
          <w:rFonts w:ascii="Times New Roman" w:hAnsi="Times New Roman" w:cs="Times New Roman"/>
        </w:rPr>
      </w:pPr>
      <w:r>
        <w:rPr>
          <w:noProof/>
        </w:rPr>
        <w:drawing>
          <wp:anchor distT="0" distB="0" distL="114300" distR="114300" simplePos="0" relativeHeight="251725824" behindDoc="0" locked="0" layoutInCell="1" allowOverlap="1" wp14:anchorId="22FAC4C7" wp14:editId="095BC05E">
            <wp:simplePos x="0" y="0"/>
            <wp:positionH relativeFrom="column">
              <wp:posOffset>0</wp:posOffset>
            </wp:positionH>
            <wp:positionV relativeFrom="paragraph">
              <wp:posOffset>0</wp:posOffset>
            </wp:positionV>
            <wp:extent cx="4886325" cy="3133725"/>
            <wp:effectExtent l="0" t="0" r="9525" b="9525"/>
            <wp:wrapNone/>
            <wp:docPr id="1360437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437001" name=""/>
                    <pic:cNvPicPr/>
                  </pic:nvPicPr>
                  <pic:blipFill>
                    <a:blip r:embed="rId7">
                      <a:extLst>
                        <a:ext uri="{28A0092B-C50C-407E-A947-70E740481C1C}">
                          <a14:useLocalDpi xmlns:a14="http://schemas.microsoft.com/office/drawing/2010/main" val="0"/>
                        </a:ext>
                      </a:extLst>
                    </a:blip>
                    <a:stretch>
                      <a:fillRect/>
                    </a:stretch>
                  </pic:blipFill>
                  <pic:spPr>
                    <a:xfrm>
                      <a:off x="0" y="0"/>
                      <a:ext cx="4886325" cy="3133725"/>
                    </a:xfrm>
                    <a:prstGeom prst="rect">
                      <a:avLst/>
                    </a:prstGeom>
                  </pic:spPr>
                </pic:pic>
              </a:graphicData>
            </a:graphic>
            <wp14:sizeRelH relativeFrom="page">
              <wp14:pctWidth>0</wp14:pctWidth>
            </wp14:sizeRelH>
            <wp14:sizeRelV relativeFrom="page">
              <wp14:pctHeight>0</wp14:pctHeight>
            </wp14:sizeRelV>
          </wp:anchor>
        </w:drawing>
      </w:r>
    </w:p>
    <w:p w14:paraId="13DB1BAB" w14:textId="77777777" w:rsidR="00301795" w:rsidRDefault="00301795" w:rsidP="00177D3E">
      <w:pPr>
        <w:spacing w:after="0"/>
        <w:jc w:val="both"/>
        <w:rPr>
          <w:rFonts w:ascii="Times New Roman" w:hAnsi="Times New Roman" w:cs="Times New Roman"/>
        </w:rPr>
      </w:pPr>
    </w:p>
    <w:p w14:paraId="2913C557" w14:textId="77777777" w:rsidR="00301795" w:rsidRDefault="00301795" w:rsidP="00177D3E">
      <w:pPr>
        <w:spacing w:after="0"/>
        <w:jc w:val="both"/>
        <w:rPr>
          <w:rFonts w:ascii="Times New Roman" w:hAnsi="Times New Roman" w:cs="Times New Roman"/>
        </w:rPr>
      </w:pPr>
    </w:p>
    <w:p w14:paraId="1BFDAFD1" w14:textId="77777777" w:rsidR="00301795" w:rsidRDefault="00301795" w:rsidP="00177D3E">
      <w:pPr>
        <w:spacing w:after="0"/>
        <w:jc w:val="both"/>
        <w:rPr>
          <w:rFonts w:ascii="Times New Roman" w:hAnsi="Times New Roman" w:cs="Times New Roman"/>
        </w:rPr>
      </w:pPr>
    </w:p>
    <w:p w14:paraId="5B1957FB" w14:textId="77777777" w:rsidR="00301795" w:rsidRDefault="00301795" w:rsidP="00177D3E">
      <w:pPr>
        <w:spacing w:after="0"/>
        <w:jc w:val="both"/>
        <w:rPr>
          <w:rFonts w:ascii="Times New Roman" w:hAnsi="Times New Roman" w:cs="Times New Roman"/>
        </w:rPr>
      </w:pPr>
    </w:p>
    <w:p w14:paraId="157522FD" w14:textId="77777777" w:rsidR="00301795" w:rsidRDefault="00301795" w:rsidP="00F036A0">
      <w:pPr>
        <w:jc w:val="both"/>
        <w:rPr>
          <w:rFonts w:ascii="Times New Roman" w:hAnsi="Times New Roman" w:cs="Times New Roman"/>
          <w:b/>
          <w:bCs/>
        </w:rPr>
      </w:pPr>
    </w:p>
    <w:p w14:paraId="409EC628" w14:textId="77777777" w:rsidR="00D93FB2" w:rsidRDefault="00D93FB2" w:rsidP="00301795">
      <w:pPr>
        <w:spacing w:after="0"/>
        <w:jc w:val="both"/>
        <w:rPr>
          <w:rFonts w:ascii="Times New Roman" w:hAnsi="Times New Roman" w:cs="Times New Roman"/>
          <w:b/>
          <w:bCs/>
        </w:rPr>
      </w:pPr>
    </w:p>
    <w:p w14:paraId="6BE67BAA" w14:textId="77777777" w:rsidR="00D93FB2" w:rsidRDefault="00D93FB2" w:rsidP="00301795">
      <w:pPr>
        <w:spacing w:after="0"/>
        <w:jc w:val="both"/>
        <w:rPr>
          <w:rFonts w:ascii="Times New Roman" w:hAnsi="Times New Roman" w:cs="Times New Roman"/>
          <w:b/>
          <w:bCs/>
        </w:rPr>
      </w:pPr>
    </w:p>
    <w:p w14:paraId="515D9457" w14:textId="77777777" w:rsidR="00D93FB2" w:rsidRDefault="00D93FB2" w:rsidP="00301795">
      <w:pPr>
        <w:spacing w:after="0"/>
        <w:jc w:val="both"/>
        <w:rPr>
          <w:rFonts w:ascii="Times New Roman" w:hAnsi="Times New Roman" w:cs="Times New Roman"/>
          <w:b/>
          <w:bCs/>
        </w:rPr>
      </w:pPr>
    </w:p>
    <w:p w14:paraId="3286D479" w14:textId="77777777" w:rsidR="00D93FB2" w:rsidRDefault="00D93FB2" w:rsidP="00301795">
      <w:pPr>
        <w:spacing w:after="0"/>
        <w:jc w:val="both"/>
        <w:rPr>
          <w:rFonts w:ascii="Times New Roman" w:hAnsi="Times New Roman" w:cs="Times New Roman"/>
          <w:b/>
          <w:bCs/>
        </w:rPr>
      </w:pPr>
    </w:p>
    <w:p w14:paraId="6D8B4F42" w14:textId="77777777" w:rsidR="00D93FB2" w:rsidRDefault="00D93FB2" w:rsidP="00301795">
      <w:pPr>
        <w:spacing w:after="0"/>
        <w:jc w:val="both"/>
        <w:rPr>
          <w:rFonts w:ascii="Times New Roman" w:hAnsi="Times New Roman" w:cs="Times New Roman"/>
          <w:b/>
          <w:bCs/>
        </w:rPr>
      </w:pPr>
    </w:p>
    <w:p w14:paraId="22B76B11" w14:textId="77777777" w:rsidR="00D93FB2" w:rsidRDefault="00D93FB2" w:rsidP="00301795">
      <w:pPr>
        <w:spacing w:after="0"/>
        <w:jc w:val="both"/>
        <w:rPr>
          <w:rFonts w:ascii="Times New Roman" w:hAnsi="Times New Roman" w:cs="Times New Roman"/>
          <w:b/>
          <w:bCs/>
        </w:rPr>
      </w:pPr>
    </w:p>
    <w:p w14:paraId="35765271" w14:textId="146C8859" w:rsidR="00301795" w:rsidRDefault="00301795" w:rsidP="00301795">
      <w:pPr>
        <w:spacing w:after="0"/>
        <w:jc w:val="both"/>
        <w:rPr>
          <w:rFonts w:ascii="Times New Roman" w:hAnsi="Times New Roman" w:cs="Times New Roman"/>
        </w:rPr>
      </w:pPr>
      <w:r w:rsidRPr="00301795">
        <w:rPr>
          <w:rFonts w:ascii="Times New Roman" w:hAnsi="Times New Roman" w:cs="Times New Roman"/>
          <w:b/>
          <w:bCs/>
        </w:rPr>
        <w:t>Fig. 1:</w:t>
      </w:r>
      <w:r w:rsidR="000610C9">
        <w:rPr>
          <w:rFonts w:ascii="Times New Roman" w:hAnsi="Times New Roman" w:cs="Times New Roman"/>
        </w:rPr>
        <w:t xml:space="preserve"> M</w:t>
      </w:r>
      <w:r>
        <w:rPr>
          <w:rFonts w:ascii="Times New Roman" w:hAnsi="Times New Roman" w:cs="Times New Roman"/>
        </w:rPr>
        <w:t>ap of OML13 showing</w:t>
      </w:r>
      <w:r w:rsidRPr="009F10F0">
        <w:rPr>
          <w:rFonts w:ascii="Times New Roman" w:hAnsi="Times New Roman" w:cs="Times New Roman"/>
        </w:rPr>
        <w:t xml:space="preserve"> Utapate Oilfield</w:t>
      </w:r>
      <w:r>
        <w:rPr>
          <w:rFonts w:ascii="Times New Roman" w:hAnsi="Times New Roman" w:cs="Times New Roman"/>
        </w:rPr>
        <w:t xml:space="preserve"> </w:t>
      </w:r>
      <w:r w:rsidR="001D1944">
        <w:rPr>
          <w:rFonts w:ascii="Times New Roman" w:hAnsi="Times New Roman" w:cs="Times New Roman"/>
        </w:rPr>
        <w:t>and</w:t>
      </w:r>
      <w:r>
        <w:rPr>
          <w:rFonts w:ascii="Times New Roman" w:hAnsi="Times New Roman" w:cs="Times New Roman"/>
        </w:rPr>
        <w:t xml:space="preserve"> well</w:t>
      </w:r>
      <w:r w:rsidR="001D1944">
        <w:rPr>
          <w:rFonts w:ascii="Times New Roman" w:hAnsi="Times New Roman" w:cs="Times New Roman"/>
        </w:rPr>
        <w:t xml:space="preserve"> locations</w:t>
      </w:r>
    </w:p>
    <w:p w14:paraId="674362F3" w14:textId="77777777" w:rsidR="00D93FB2" w:rsidRDefault="00D93FB2" w:rsidP="00301795">
      <w:pPr>
        <w:spacing w:after="0"/>
        <w:jc w:val="both"/>
        <w:rPr>
          <w:rFonts w:ascii="Times New Roman" w:hAnsi="Times New Roman" w:cs="Times New Roman"/>
        </w:rPr>
      </w:pPr>
    </w:p>
    <w:p w14:paraId="413669B2" w14:textId="77777777" w:rsidR="00D93FB2" w:rsidRDefault="00D93FB2" w:rsidP="00301795">
      <w:pPr>
        <w:spacing w:after="0"/>
        <w:jc w:val="both"/>
        <w:rPr>
          <w:rFonts w:ascii="Times New Roman" w:hAnsi="Times New Roman" w:cs="Times New Roman"/>
        </w:rPr>
      </w:pPr>
    </w:p>
    <w:p w14:paraId="0AF6B88D" w14:textId="77777777" w:rsidR="00D93FB2" w:rsidRDefault="00D93FB2" w:rsidP="00301795">
      <w:pPr>
        <w:spacing w:after="0"/>
        <w:jc w:val="both"/>
        <w:rPr>
          <w:rFonts w:ascii="Times New Roman" w:hAnsi="Times New Roman" w:cs="Times New Roman"/>
        </w:rPr>
      </w:pPr>
    </w:p>
    <w:p w14:paraId="1F00933E" w14:textId="1EB0A48A" w:rsidR="00EA3C2A" w:rsidRDefault="00EA3C2A" w:rsidP="00EA3C2A">
      <w:pPr>
        <w:spacing w:after="0"/>
        <w:jc w:val="both"/>
        <w:rPr>
          <w:rFonts w:ascii="Times New Roman" w:hAnsi="Times New Roman" w:cs="Times New Roman"/>
        </w:rPr>
      </w:pPr>
      <w:r w:rsidRPr="00301795">
        <w:rPr>
          <w:rFonts w:ascii="Times New Roman" w:hAnsi="Times New Roman" w:cs="Times New Roman"/>
          <w:b/>
          <w:bCs/>
        </w:rPr>
        <w:t>Fig. 1:</w:t>
      </w:r>
      <w:r>
        <w:rPr>
          <w:rFonts w:ascii="Times New Roman" w:hAnsi="Times New Roman" w:cs="Times New Roman"/>
        </w:rPr>
        <w:t xml:space="preserve"> Map of OML13 showing</w:t>
      </w:r>
      <w:r w:rsidRPr="009F10F0">
        <w:rPr>
          <w:rFonts w:ascii="Times New Roman" w:hAnsi="Times New Roman" w:cs="Times New Roman"/>
        </w:rPr>
        <w:t xml:space="preserve"> Utapate Oilfield</w:t>
      </w:r>
      <w:r>
        <w:rPr>
          <w:rFonts w:ascii="Times New Roman" w:hAnsi="Times New Roman" w:cs="Times New Roman"/>
        </w:rPr>
        <w:t xml:space="preserve"> and well locations</w:t>
      </w:r>
    </w:p>
    <w:p w14:paraId="79A4FB9A" w14:textId="495528FF" w:rsidR="00D72457" w:rsidRDefault="00D72457" w:rsidP="00EA3C2A">
      <w:pPr>
        <w:spacing w:after="0"/>
        <w:jc w:val="both"/>
        <w:rPr>
          <w:rFonts w:ascii="Times New Roman" w:hAnsi="Times New Roman" w:cs="Times New Roman"/>
        </w:rPr>
      </w:pPr>
    </w:p>
    <w:p w14:paraId="6312A7C2" w14:textId="5DBAB79C" w:rsidR="00D72457" w:rsidRDefault="00D72457" w:rsidP="00EA3C2A">
      <w:pPr>
        <w:spacing w:after="0"/>
        <w:jc w:val="both"/>
        <w:rPr>
          <w:rFonts w:ascii="Times New Roman" w:hAnsi="Times New Roman" w:cs="Times New Roman"/>
        </w:rPr>
      </w:pPr>
    </w:p>
    <w:p w14:paraId="5F22B85B" w14:textId="52076F59" w:rsidR="00D72457" w:rsidRDefault="00D72457" w:rsidP="00EA3C2A">
      <w:pPr>
        <w:spacing w:after="0"/>
        <w:jc w:val="both"/>
        <w:rPr>
          <w:rFonts w:ascii="Times New Roman" w:hAnsi="Times New Roman" w:cs="Times New Roman"/>
        </w:rPr>
      </w:pPr>
    </w:p>
    <w:p w14:paraId="02477F94" w14:textId="77777777" w:rsidR="00D72457" w:rsidRDefault="00D72457" w:rsidP="00EA3C2A">
      <w:pPr>
        <w:spacing w:after="0"/>
        <w:jc w:val="both"/>
        <w:rPr>
          <w:rFonts w:ascii="Times New Roman" w:hAnsi="Times New Roman" w:cs="Times New Roman"/>
        </w:rPr>
      </w:pPr>
    </w:p>
    <w:p w14:paraId="5E1833BD" w14:textId="77777777" w:rsidR="00EA3C2A" w:rsidRDefault="00EA3C2A" w:rsidP="00301795">
      <w:pPr>
        <w:spacing w:after="0"/>
        <w:jc w:val="both"/>
        <w:rPr>
          <w:rFonts w:ascii="Times New Roman" w:hAnsi="Times New Roman" w:cs="Times New Roman"/>
        </w:rPr>
      </w:pPr>
    </w:p>
    <w:p w14:paraId="53A75582" w14:textId="29D13E46" w:rsidR="00D93FB2" w:rsidRDefault="00D93FB2" w:rsidP="00301795">
      <w:pPr>
        <w:spacing w:after="0"/>
        <w:jc w:val="both"/>
        <w:rPr>
          <w:rFonts w:ascii="Times New Roman" w:hAnsi="Times New Roman" w:cs="Times New Roman"/>
        </w:rPr>
      </w:pPr>
    </w:p>
    <w:p w14:paraId="4292A513" w14:textId="2F962D6B" w:rsidR="00467E30" w:rsidRDefault="00467E30" w:rsidP="00301795">
      <w:pPr>
        <w:spacing w:after="0"/>
        <w:jc w:val="both"/>
        <w:rPr>
          <w:rFonts w:ascii="Times New Roman" w:hAnsi="Times New Roman" w:cs="Times New Roman"/>
        </w:rPr>
      </w:pPr>
    </w:p>
    <w:p w14:paraId="390EA7A2" w14:textId="77777777" w:rsidR="00192AD9" w:rsidRDefault="00192AD9" w:rsidP="00301795">
      <w:pPr>
        <w:spacing w:after="0"/>
        <w:jc w:val="both"/>
        <w:rPr>
          <w:rFonts w:ascii="Times New Roman" w:hAnsi="Times New Roman" w:cs="Times New Roman"/>
        </w:rPr>
      </w:pPr>
    </w:p>
    <w:p w14:paraId="2EC612C7" w14:textId="77777777" w:rsidR="00192AD9" w:rsidRDefault="00192AD9" w:rsidP="00301795">
      <w:pPr>
        <w:spacing w:after="0"/>
        <w:jc w:val="both"/>
        <w:rPr>
          <w:rFonts w:ascii="Times New Roman" w:hAnsi="Times New Roman" w:cs="Times New Roman"/>
        </w:rPr>
      </w:pPr>
    </w:p>
    <w:p w14:paraId="4FC2722D" w14:textId="2F59400F" w:rsidR="00467E30" w:rsidRDefault="00D93FB2" w:rsidP="00301795">
      <w:pPr>
        <w:spacing w:after="0"/>
        <w:jc w:val="both"/>
        <w:rPr>
          <w:rFonts w:ascii="Times New Roman" w:hAnsi="Times New Roman" w:cs="Times New Roman"/>
        </w:rPr>
      </w:pPr>
      <w:r w:rsidRPr="00EC7FC6">
        <w:rPr>
          <w:noProof/>
          <w:color w:val="262626" w:themeColor="text1" w:themeTint="D9"/>
        </w:rPr>
        <w:drawing>
          <wp:anchor distT="0" distB="0" distL="114300" distR="114300" simplePos="0" relativeHeight="251723776" behindDoc="0" locked="0" layoutInCell="1" allowOverlap="1" wp14:anchorId="3C9A63EC" wp14:editId="6D17AE5D">
            <wp:simplePos x="0" y="0"/>
            <wp:positionH relativeFrom="margin">
              <wp:posOffset>118322</wp:posOffset>
            </wp:positionH>
            <wp:positionV relativeFrom="paragraph">
              <wp:posOffset>71967</wp:posOffset>
            </wp:positionV>
            <wp:extent cx="5502293" cy="3191933"/>
            <wp:effectExtent l="0" t="0" r="3175" b="8890"/>
            <wp:wrapNone/>
            <wp:docPr id="12162260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2293" cy="31919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1C22AC" w14:textId="5671BA3F" w:rsidR="00467E30" w:rsidRDefault="00467E30" w:rsidP="00301795">
      <w:pPr>
        <w:spacing w:after="0"/>
        <w:jc w:val="both"/>
        <w:rPr>
          <w:rFonts w:ascii="Times New Roman" w:hAnsi="Times New Roman" w:cs="Times New Roman"/>
        </w:rPr>
      </w:pPr>
    </w:p>
    <w:p w14:paraId="67D32DB0" w14:textId="5712CE82" w:rsidR="00467E30" w:rsidRDefault="00467E30" w:rsidP="00301795">
      <w:pPr>
        <w:spacing w:after="0"/>
        <w:jc w:val="both"/>
        <w:rPr>
          <w:rFonts w:ascii="Times New Roman" w:hAnsi="Times New Roman" w:cs="Times New Roman"/>
        </w:rPr>
      </w:pPr>
    </w:p>
    <w:p w14:paraId="4DA50E69" w14:textId="0C557A9A" w:rsidR="00467E30" w:rsidRDefault="00467E30" w:rsidP="00301795">
      <w:pPr>
        <w:spacing w:after="0"/>
        <w:jc w:val="both"/>
        <w:rPr>
          <w:rFonts w:ascii="Times New Roman" w:hAnsi="Times New Roman" w:cs="Times New Roman"/>
        </w:rPr>
      </w:pPr>
    </w:p>
    <w:p w14:paraId="755902F5" w14:textId="498B8FC7" w:rsidR="00467E30" w:rsidRDefault="00467E30" w:rsidP="00301795">
      <w:pPr>
        <w:spacing w:after="0"/>
        <w:jc w:val="both"/>
        <w:rPr>
          <w:rFonts w:ascii="Times New Roman" w:hAnsi="Times New Roman" w:cs="Times New Roman"/>
        </w:rPr>
      </w:pPr>
    </w:p>
    <w:p w14:paraId="3603C07C" w14:textId="17A54B58" w:rsidR="00467E30" w:rsidRDefault="00467E30" w:rsidP="00301795">
      <w:pPr>
        <w:spacing w:after="0"/>
        <w:jc w:val="both"/>
        <w:rPr>
          <w:rFonts w:ascii="Times New Roman" w:hAnsi="Times New Roman" w:cs="Times New Roman"/>
        </w:rPr>
      </w:pPr>
    </w:p>
    <w:p w14:paraId="097DBBBB" w14:textId="4EB9EE94" w:rsidR="00467E30" w:rsidRDefault="00467E30" w:rsidP="00301795">
      <w:pPr>
        <w:spacing w:after="0"/>
        <w:jc w:val="both"/>
        <w:rPr>
          <w:rFonts w:ascii="Times New Roman" w:hAnsi="Times New Roman" w:cs="Times New Roman"/>
        </w:rPr>
      </w:pPr>
    </w:p>
    <w:p w14:paraId="5321336A" w14:textId="77777777" w:rsidR="00467E30" w:rsidRDefault="00467E30" w:rsidP="00301795">
      <w:pPr>
        <w:spacing w:after="0"/>
        <w:jc w:val="both"/>
        <w:rPr>
          <w:rFonts w:ascii="Times New Roman" w:hAnsi="Times New Roman" w:cs="Times New Roman"/>
        </w:rPr>
      </w:pPr>
    </w:p>
    <w:p w14:paraId="0F8BE397" w14:textId="77777777" w:rsidR="00467E30" w:rsidRDefault="00467E30" w:rsidP="00301795">
      <w:pPr>
        <w:spacing w:after="0"/>
        <w:jc w:val="both"/>
        <w:rPr>
          <w:rFonts w:ascii="Times New Roman" w:hAnsi="Times New Roman" w:cs="Times New Roman"/>
        </w:rPr>
      </w:pPr>
    </w:p>
    <w:p w14:paraId="0F0F7F54" w14:textId="77777777" w:rsidR="00467E30" w:rsidRDefault="00467E30" w:rsidP="00301795">
      <w:pPr>
        <w:spacing w:after="0"/>
        <w:jc w:val="both"/>
        <w:rPr>
          <w:rFonts w:ascii="Times New Roman" w:hAnsi="Times New Roman" w:cs="Times New Roman"/>
        </w:rPr>
      </w:pPr>
    </w:p>
    <w:p w14:paraId="3A231291" w14:textId="77777777" w:rsidR="00467E30" w:rsidRDefault="00467E30" w:rsidP="00301795">
      <w:pPr>
        <w:spacing w:after="0"/>
        <w:jc w:val="both"/>
        <w:rPr>
          <w:rFonts w:ascii="Times New Roman" w:hAnsi="Times New Roman" w:cs="Times New Roman"/>
        </w:rPr>
      </w:pPr>
    </w:p>
    <w:p w14:paraId="0DCF5E68" w14:textId="77777777" w:rsidR="00467E30" w:rsidRDefault="00467E30" w:rsidP="00301795">
      <w:pPr>
        <w:spacing w:after="0"/>
        <w:jc w:val="both"/>
        <w:rPr>
          <w:rFonts w:ascii="Times New Roman" w:hAnsi="Times New Roman" w:cs="Times New Roman"/>
        </w:rPr>
      </w:pPr>
    </w:p>
    <w:p w14:paraId="6669424A" w14:textId="77777777" w:rsidR="00D11C4C" w:rsidRDefault="00D11C4C" w:rsidP="00467E30">
      <w:pPr>
        <w:autoSpaceDE w:val="0"/>
        <w:autoSpaceDN w:val="0"/>
        <w:adjustRightInd w:val="0"/>
        <w:spacing w:after="0" w:line="360" w:lineRule="auto"/>
        <w:rPr>
          <w:rFonts w:ascii="Times New Roman" w:hAnsi="Times New Roman" w:cs="Times New Roman"/>
          <w:noProof/>
        </w:rPr>
      </w:pPr>
    </w:p>
    <w:p w14:paraId="61D013B7" w14:textId="77777777" w:rsidR="00D11C4C" w:rsidRDefault="00D11C4C" w:rsidP="00467E30">
      <w:pPr>
        <w:autoSpaceDE w:val="0"/>
        <w:autoSpaceDN w:val="0"/>
        <w:adjustRightInd w:val="0"/>
        <w:spacing w:after="0" w:line="360" w:lineRule="auto"/>
        <w:rPr>
          <w:rFonts w:ascii="Times New Roman" w:hAnsi="Times New Roman" w:cs="Times New Roman"/>
          <w:noProof/>
        </w:rPr>
      </w:pPr>
    </w:p>
    <w:p w14:paraId="2884AF0E" w14:textId="77777777" w:rsidR="00D11C4C" w:rsidRDefault="00D11C4C" w:rsidP="00467E30">
      <w:pPr>
        <w:autoSpaceDE w:val="0"/>
        <w:autoSpaceDN w:val="0"/>
        <w:adjustRightInd w:val="0"/>
        <w:spacing w:after="0" w:line="360" w:lineRule="auto"/>
        <w:rPr>
          <w:rFonts w:ascii="Times New Roman" w:hAnsi="Times New Roman" w:cs="Times New Roman"/>
          <w:noProof/>
        </w:rPr>
      </w:pPr>
    </w:p>
    <w:p w14:paraId="7B7AE2D4" w14:textId="77777777" w:rsidR="00D11C4C" w:rsidRDefault="00D11C4C" w:rsidP="00467E30">
      <w:pPr>
        <w:autoSpaceDE w:val="0"/>
        <w:autoSpaceDN w:val="0"/>
        <w:adjustRightInd w:val="0"/>
        <w:spacing w:after="0" w:line="360" w:lineRule="auto"/>
        <w:rPr>
          <w:rFonts w:ascii="Times New Roman" w:hAnsi="Times New Roman" w:cs="Times New Roman"/>
          <w:noProof/>
        </w:rPr>
      </w:pPr>
    </w:p>
    <w:p w14:paraId="20745BD5" w14:textId="4694855B" w:rsidR="00D11C4C" w:rsidRDefault="00467E30" w:rsidP="00755CC5">
      <w:pPr>
        <w:autoSpaceDE w:val="0"/>
        <w:autoSpaceDN w:val="0"/>
        <w:adjustRightInd w:val="0"/>
        <w:spacing w:after="0" w:line="360" w:lineRule="auto"/>
        <w:rPr>
          <w:rFonts w:ascii="Times New Roman" w:hAnsi="Times New Roman" w:cs="Times New Roman"/>
          <w:noProof/>
        </w:rPr>
      </w:pPr>
      <w:r>
        <w:rPr>
          <w:rFonts w:ascii="Times New Roman" w:hAnsi="Times New Roman" w:cs="Times New Roman"/>
          <w:noProof/>
        </w:rPr>
        <w:t>Fig 2: Stratigraphic Units in the Niger Delta Basin (Adapted from Obaje, 2019)</w:t>
      </w:r>
    </w:p>
    <w:p w14:paraId="7A38D8CE" w14:textId="77777777" w:rsidR="007101AB" w:rsidRPr="007101AB" w:rsidRDefault="007101AB" w:rsidP="007101AB">
      <w:pPr>
        <w:spacing w:after="0"/>
        <w:jc w:val="both"/>
        <w:rPr>
          <w:rFonts w:ascii="Times New Roman" w:hAnsi="Times New Roman" w:cs="Times New Roman"/>
        </w:rPr>
      </w:pPr>
    </w:p>
    <w:p w14:paraId="66EE7294" w14:textId="5F6883F7" w:rsidR="00F036A0" w:rsidRPr="00FB7CA5" w:rsidRDefault="00F036A0" w:rsidP="00FB7CA5">
      <w:pPr>
        <w:pStyle w:val="ListParagraph"/>
        <w:numPr>
          <w:ilvl w:val="0"/>
          <w:numId w:val="1"/>
        </w:numPr>
        <w:spacing w:line="240" w:lineRule="auto"/>
        <w:jc w:val="both"/>
        <w:rPr>
          <w:rFonts w:ascii="Times New Roman" w:hAnsi="Times New Roman" w:cs="Times New Roman"/>
          <w:b/>
          <w:bCs/>
        </w:rPr>
      </w:pPr>
      <w:r w:rsidRPr="00FB7CA5">
        <w:rPr>
          <w:rFonts w:ascii="Times New Roman" w:hAnsi="Times New Roman" w:cs="Times New Roman"/>
          <w:b/>
          <w:bCs/>
        </w:rPr>
        <w:t>M</w:t>
      </w:r>
      <w:r w:rsidR="007D290E" w:rsidRPr="00FB7CA5">
        <w:rPr>
          <w:rFonts w:ascii="Times New Roman" w:hAnsi="Times New Roman" w:cs="Times New Roman"/>
          <w:b/>
          <w:bCs/>
        </w:rPr>
        <w:t>ATERIALS</w:t>
      </w:r>
      <w:r w:rsidRPr="00FB7CA5">
        <w:rPr>
          <w:rFonts w:ascii="Times New Roman" w:hAnsi="Times New Roman" w:cs="Times New Roman"/>
          <w:b/>
          <w:bCs/>
        </w:rPr>
        <w:t xml:space="preserve"> </w:t>
      </w:r>
      <w:r w:rsidR="007D290E" w:rsidRPr="00FB7CA5">
        <w:rPr>
          <w:rFonts w:ascii="Times New Roman" w:hAnsi="Times New Roman" w:cs="Times New Roman"/>
          <w:b/>
          <w:bCs/>
        </w:rPr>
        <w:t>AND</w:t>
      </w:r>
      <w:r w:rsidRPr="00FB7CA5">
        <w:rPr>
          <w:rFonts w:ascii="Times New Roman" w:hAnsi="Times New Roman" w:cs="Times New Roman"/>
          <w:b/>
          <w:bCs/>
        </w:rPr>
        <w:t xml:space="preserve"> M</w:t>
      </w:r>
      <w:r w:rsidR="007D290E" w:rsidRPr="00FB7CA5">
        <w:rPr>
          <w:rFonts w:ascii="Times New Roman" w:hAnsi="Times New Roman" w:cs="Times New Roman"/>
          <w:b/>
          <w:bCs/>
        </w:rPr>
        <w:t>ETHODS</w:t>
      </w:r>
    </w:p>
    <w:p w14:paraId="64AE7AE5" w14:textId="651A87A5" w:rsidR="00F036A0" w:rsidRPr="00E858CA" w:rsidRDefault="003A79F9" w:rsidP="007101AB">
      <w:pPr>
        <w:spacing w:line="240" w:lineRule="auto"/>
        <w:jc w:val="both"/>
        <w:rPr>
          <w:rFonts w:ascii="Times New Roman" w:hAnsi="Times New Roman" w:cs="Times New Roman"/>
          <w:b/>
          <w:bCs/>
        </w:rPr>
      </w:pPr>
      <w:r w:rsidRPr="003A79F9">
        <w:rPr>
          <w:rFonts w:ascii="Times New Roman" w:hAnsi="Times New Roman" w:cs="Times New Roman"/>
          <w:b/>
          <w:bCs/>
          <w:color w:val="EE0000"/>
        </w:rPr>
        <w:t>3.1</w:t>
      </w:r>
      <w:r>
        <w:rPr>
          <w:rFonts w:ascii="Times New Roman" w:hAnsi="Times New Roman" w:cs="Times New Roman"/>
          <w:b/>
          <w:bCs/>
        </w:rPr>
        <w:tab/>
      </w:r>
      <w:r w:rsidR="00F036A0" w:rsidRPr="00E858CA">
        <w:rPr>
          <w:rFonts w:ascii="Times New Roman" w:hAnsi="Times New Roman" w:cs="Times New Roman"/>
          <w:b/>
          <w:bCs/>
        </w:rPr>
        <w:t>Sample Collection and Preparation</w:t>
      </w:r>
    </w:p>
    <w:p w14:paraId="14AD88F2" w14:textId="7FBFFDEE" w:rsidR="00F036A0" w:rsidRPr="000602E0" w:rsidRDefault="00F036A0" w:rsidP="00C51D84">
      <w:pPr>
        <w:jc w:val="both"/>
        <w:rPr>
          <w:rFonts w:ascii="Times New Roman" w:hAnsi="Times New Roman" w:cs="Times New Roman"/>
          <w:color w:val="EE0000"/>
        </w:rPr>
      </w:pPr>
      <w:r w:rsidRPr="00E858CA">
        <w:rPr>
          <w:rFonts w:ascii="Times New Roman" w:hAnsi="Times New Roman" w:cs="Times New Roman"/>
        </w:rPr>
        <w:t xml:space="preserve">Shale samples used in this study were obtained from the Utapate Oilfield, Niger Delta Basin, Nigeria. </w:t>
      </w:r>
      <w:r w:rsidR="00DD1348" w:rsidRPr="00DD1348">
        <w:rPr>
          <w:rFonts w:ascii="Times New Roman" w:hAnsi="Times New Roman" w:cs="Times New Roman"/>
          <w:color w:val="EE0000"/>
        </w:rPr>
        <w:t>A total of eleven samples (six from UDY well and five from SEM well)</w:t>
      </w:r>
      <w:r w:rsidRPr="0078651E">
        <w:rPr>
          <w:rFonts w:ascii="Times New Roman" w:hAnsi="Times New Roman" w:cs="Times New Roman"/>
          <w:color w:val="EE0000"/>
        </w:rPr>
        <w:t xml:space="preserve"> were selected from subsurface intervals </w:t>
      </w:r>
      <w:r w:rsidR="00DD1348">
        <w:rPr>
          <w:rFonts w:ascii="Times New Roman" w:hAnsi="Times New Roman" w:cs="Times New Roman"/>
          <w:color w:val="EE0000"/>
        </w:rPr>
        <w:t xml:space="preserve">that </w:t>
      </w:r>
      <w:r w:rsidRPr="00DD1348">
        <w:rPr>
          <w:rFonts w:ascii="Times New Roman" w:hAnsi="Times New Roman" w:cs="Times New Roman"/>
          <w:color w:val="EE0000"/>
        </w:rPr>
        <w:t>belong to the Agbada Formation.</w:t>
      </w:r>
      <w:r w:rsidR="00DD1348" w:rsidRPr="00DD1348">
        <w:rPr>
          <w:rFonts w:ascii="Times New Roman" w:hAnsi="Times New Roman" w:cs="Times New Roman"/>
          <w:color w:val="EE0000"/>
        </w:rPr>
        <w:t xml:space="preserve"> The intervals selected for the sample collection were 40</w:t>
      </w:r>
      <w:r w:rsidR="00B81D0A">
        <w:rPr>
          <w:rFonts w:ascii="Times New Roman" w:hAnsi="Times New Roman" w:cs="Times New Roman"/>
          <w:color w:val="EE0000"/>
        </w:rPr>
        <w:t>75</w:t>
      </w:r>
      <w:r w:rsidR="00DD1348" w:rsidRPr="00DD1348">
        <w:rPr>
          <w:rFonts w:ascii="Times New Roman" w:hAnsi="Times New Roman" w:cs="Times New Roman"/>
          <w:color w:val="EE0000"/>
        </w:rPr>
        <w:t>–4</w:t>
      </w:r>
      <w:r w:rsidR="00B81D0A">
        <w:rPr>
          <w:rFonts w:ascii="Times New Roman" w:hAnsi="Times New Roman" w:cs="Times New Roman"/>
          <w:color w:val="EE0000"/>
        </w:rPr>
        <w:t>13</w:t>
      </w:r>
      <w:r w:rsidR="00DD1348" w:rsidRPr="00DD1348">
        <w:rPr>
          <w:rFonts w:ascii="Times New Roman" w:hAnsi="Times New Roman" w:cs="Times New Roman"/>
          <w:color w:val="EE0000"/>
        </w:rPr>
        <w:t>5 ft and 4</w:t>
      </w:r>
      <w:r w:rsidR="00B81D0A">
        <w:rPr>
          <w:rFonts w:ascii="Times New Roman" w:hAnsi="Times New Roman" w:cs="Times New Roman"/>
          <w:color w:val="EE0000"/>
        </w:rPr>
        <w:t>1</w:t>
      </w:r>
      <w:r w:rsidR="00DD1348" w:rsidRPr="00DD1348">
        <w:rPr>
          <w:rFonts w:ascii="Times New Roman" w:hAnsi="Times New Roman" w:cs="Times New Roman"/>
          <w:color w:val="EE0000"/>
        </w:rPr>
        <w:t>00–417</w:t>
      </w:r>
      <w:r w:rsidR="00B81D0A">
        <w:rPr>
          <w:rFonts w:ascii="Times New Roman" w:hAnsi="Times New Roman" w:cs="Times New Roman"/>
          <w:color w:val="EE0000"/>
        </w:rPr>
        <w:t>5</w:t>
      </w:r>
      <w:r w:rsidR="00DD1348" w:rsidRPr="00DD1348">
        <w:rPr>
          <w:rFonts w:ascii="Times New Roman" w:hAnsi="Times New Roman" w:cs="Times New Roman"/>
          <w:color w:val="EE0000"/>
        </w:rPr>
        <w:t xml:space="preserve"> ft for SEM and UDY wells respectively</w:t>
      </w:r>
      <w:r w:rsidR="00B81D0A">
        <w:rPr>
          <w:rFonts w:ascii="Times New Roman" w:hAnsi="Times New Roman" w:cs="Times New Roman"/>
          <w:color w:val="EE0000"/>
        </w:rPr>
        <w:t xml:space="preserve"> as shown in Table 1</w:t>
      </w:r>
      <w:r w:rsidR="00DD1348" w:rsidRPr="00DD1348">
        <w:rPr>
          <w:rFonts w:ascii="Times New Roman" w:hAnsi="Times New Roman" w:cs="Times New Roman"/>
          <w:color w:val="EE0000"/>
        </w:rPr>
        <w:t>.</w:t>
      </w:r>
      <w:r w:rsidRPr="00DD1348">
        <w:rPr>
          <w:rFonts w:ascii="Times New Roman" w:hAnsi="Times New Roman" w:cs="Times New Roman"/>
          <w:color w:val="EE0000"/>
        </w:rPr>
        <w:t xml:space="preserve"> To minimize contamination, fresh cuttings were used. </w:t>
      </w:r>
      <w:r w:rsidRPr="00E858CA">
        <w:rPr>
          <w:rFonts w:ascii="Times New Roman" w:hAnsi="Times New Roman" w:cs="Times New Roman"/>
        </w:rPr>
        <w:t>All samples were cleaned to remove drilling mud residues, air-dried, and crushed to a fine powder using an agate mortar to ensure homogeneity prior to geochemical analysis.</w:t>
      </w:r>
      <w:r w:rsidR="002558B7">
        <w:rPr>
          <w:rFonts w:ascii="Times New Roman" w:hAnsi="Times New Roman" w:cs="Times New Roman"/>
        </w:rPr>
        <w:t xml:space="preserve"> </w:t>
      </w:r>
      <w:r w:rsidR="002558B7" w:rsidRPr="000602E0">
        <w:rPr>
          <w:rFonts w:ascii="Times New Roman" w:hAnsi="Times New Roman" w:cs="Times New Roman"/>
          <w:color w:val="EE0000"/>
        </w:rPr>
        <w:t xml:space="preserve">Based on the </w:t>
      </w:r>
      <w:r w:rsidR="00895B83" w:rsidRPr="000602E0">
        <w:rPr>
          <w:rFonts w:ascii="Times New Roman" w:hAnsi="Times New Roman" w:cs="Times New Roman"/>
          <w:color w:val="EE0000"/>
        </w:rPr>
        <w:t>total organic carbon (</w:t>
      </w:r>
      <w:r w:rsidR="002558B7" w:rsidRPr="000602E0">
        <w:rPr>
          <w:rFonts w:ascii="Times New Roman" w:hAnsi="Times New Roman" w:cs="Times New Roman"/>
          <w:color w:val="EE0000"/>
        </w:rPr>
        <w:t>TOC</w:t>
      </w:r>
      <w:r w:rsidR="00895B83" w:rsidRPr="000602E0">
        <w:rPr>
          <w:rFonts w:ascii="Times New Roman" w:hAnsi="Times New Roman" w:cs="Times New Roman"/>
          <w:color w:val="EE0000"/>
        </w:rPr>
        <w:t>) content</w:t>
      </w:r>
      <w:r w:rsidR="002558B7" w:rsidRPr="000602E0">
        <w:rPr>
          <w:rFonts w:ascii="Times New Roman" w:hAnsi="Times New Roman" w:cs="Times New Roman"/>
          <w:color w:val="EE0000"/>
        </w:rPr>
        <w:t xml:space="preserve"> results</w:t>
      </w:r>
      <w:r w:rsidR="00895B83" w:rsidRPr="000602E0">
        <w:rPr>
          <w:rFonts w:ascii="Times New Roman" w:hAnsi="Times New Roman" w:cs="Times New Roman"/>
          <w:color w:val="EE0000"/>
        </w:rPr>
        <w:t>,</w:t>
      </w:r>
      <w:r w:rsidR="002558B7" w:rsidRPr="000602E0">
        <w:rPr>
          <w:rFonts w:ascii="Times New Roman" w:hAnsi="Times New Roman" w:cs="Times New Roman"/>
          <w:color w:val="EE0000"/>
        </w:rPr>
        <w:t xml:space="preserve"> one sample each</w:t>
      </w:r>
      <w:r w:rsidR="00895B83" w:rsidRPr="000602E0">
        <w:rPr>
          <w:rFonts w:ascii="Times New Roman" w:hAnsi="Times New Roman" w:cs="Times New Roman"/>
          <w:color w:val="EE0000"/>
        </w:rPr>
        <w:t xml:space="preserve"> (with the highest TOC) </w:t>
      </w:r>
      <w:r w:rsidR="002558B7" w:rsidRPr="000602E0">
        <w:rPr>
          <w:rFonts w:ascii="Times New Roman" w:hAnsi="Times New Roman" w:cs="Times New Roman"/>
          <w:color w:val="EE0000"/>
        </w:rPr>
        <w:t>from SEM and UDY was selected as representative for biomarker analysis</w:t>
      </w:r>
      <w:r w:rsidR="002460FB" w:rsidRPr="000602E0">
        <w:rPr>
          <w:rFonts w:ascii="Times New Roman" w:hAnsi="Times New Roman" w:cs="Times New Roman"/>
          <w:color w:val="EE0000"/>
        </w:rPr>
        <w:t xml:space="preserve"> (Table 1)</w:t>
      </w:r>
      <w:r w:rsidR="002558B7" w:rsidRPr="000602E0">
        <w:rPr>
          <w:rFonts w:ascii="Times New Roman" w:hAnsi="Times New Roman" w:cs="Times New Roman"/>
          <w:color w:val="EE0000"/>
        </w:rPr>
        <w:t xml:space="preserve">. </w:t>
      </w:r>
      <w:r w:rsidR="0078651E" w:rsidRPr="000602E0">
        <w:rPr>
          <w:rFonts w:ascii="Times New Roman" w:hAnsi="Times New Roman" w:cs="Times New Roman"/>
          <w:color w:val="EE0000"/>
        </w:rPr>
        <w:t xml:space="preserve"> </w:t>
      </w:r>
      <w:r w:rsidR="00A05A8D" w:rsidRPr="00B51D4D">
        <w:rPr>
          <w:rFonts w:ascii="Times New Roman" w:hAnsi="Times New Roman" w:cs="Times New Roman"/>
          <w:color w:val="EE0000"/>
        </w:rPr>
        <w:t xml:space="preserve">The selection of the highest TOC samples is justified because intervals with elevated organic carbon content typically provide stronger biomarker signals and more reliable molecular distributions for paleoenvironmental and maturity interpretations. SEM-4 and UDY-5 are considered representative of the organic-rich facies within the studied intervals, as they reflect peak organic matter preservation conditions recorded in each well. However, it should be noted that biomarker interpretations derived from two samples may not fully capture small-scale vertical heterogeneity within the formation. Despite this limitation, the close stratigraphic proximity of the samples and the similarity of their geochemical </w:t>
      </w:r>
      <w:r w:rsidR="00A05A8D" w:rsidRPr="00B51D4D">
        <w:rPr>
          <w:rFonts w:ascii="Times New Roman" w:hAnsi="Times New Roman" w:cs="Times New Roman"/>
          <w:color w:val="EE0000"/>
        </w:rPr>
        <w:lastRenderedPageBreak/>
        <w:t>characteristics support their suitability as representative end-members for evaluating organic matter input, depositional environment, and thermal maturity in the Utapate Oilfield.</w:t>
      </w:r>
    </w:p>
    <w:p w14:paraId="57C520A9" w14:textId="62044D5E" w:rsidR="00300E89" w:rsidRPr="000602E0" w:rsidRDefault="00300E89" w:rsidP="00300E89">
      <w:pPr>
        <w:rPr>
          <w:rFonts w:ascii="Times New Roman" w:hAnsi="Times New Roman" w:cs="Times New Roman"/>
          <w:b/>
          <w:bCs/>
          <w:color w:val="EE0000"/>
        </w:rPr>
      </w:pPr>
      <w:r w:rsidRPr="000602E0">
        <w:rPr>
          <w:rFonts w:ascii="Times New Roman" w:hAnsi="Times New Roman" w:cs="Times New Roman"/>
          <w:b/>
          <w:bCs/>
          <w:color w:val="EE0000"/>
        </w:rPr>
        <w:t xml:space="preserve">Table 1: </w:t>
      </w:r>
      <w:r w:rsidR="00636AA0" w:rsidRPr="00636AA0">
        <w:rPr>
          <w:rFonts w:ascii="Times New Roman" w:hAnsi="Times New Roman" w:cs="Times New Roman"/>
          <w:color w:val="EE0000"/>
          <w:sz w:val="20"/>
          <w:szCs w:val="20"/>
        </w:rPr>
        <w:t>Depth</w:t>
      </w:r>
      <w:r w:rsidR="00885C94">
        <w:rPr>
          <w:rFonts w:ascii="Times New Roman" w:hAnsi="Times New Roman" w:cs="Times New Roman"/>
          <w:color w:val="EE0000"/>
          <w:sz w:val="20"/>
          <w:szCs w:val="20"/>
        </w:rPr>
        <w:t>, S</w:t>
      </w:r>
      <w:r w:rsidR="00885C94" w:rsidRPr="00636AA0">
        <w:rPr>
          <w:rFonts w:ascii="Times New Roman" w:hAnsi="Times New Roman" w:cs="Times New Roman"/>
          <w:color w:val="EE0000"/>
          <w:sz w:val="20"/>
          <w:szCs w:val="20"/>
        </w:rPr>
        <w:t xml:space="preserve">tratigraphic </w:t>
      </w:r>
      <w:r w:rsidR="00885C94">
        <w:rPr>
          <w:rFonts w:ascii="Times New Roman" w:hAnsi="Times New Roman" w:cs="Times New Roman"/>
          <w:color w:val="EE0000"/>
          <w:sz w:val="20"/>
          <w:szCs w:val="20"/>
        </w:rPr>
        <w:t xml:space="preserve">unit, Lithology </w:t>
      </w:r>
      <w:r w:rsidR="00885C94" w:rsidRPr="00636AA0">
        <w:rPr>
          <w:rFonts w:ascii="Times New Roman" w:hAnsi="Times New Roman" w:cs="Times New Roman"/>
          <w:color w:val="EE0000"/>
          <w:sz w:val="20"/>
          <w:szCs w:val="20"/>
        </w:rPr>
        <w:t>and</w:t>
      </w:r>
      <w:r w:rsidR="00885C94">
        <w:rPr>
          <w:rFonts w:ascii="Times New Roman" w:hAnsi="Times New Roman" w:cs="Times New Roman"/>
          <w:color w:val="EE0000"/>
          <w:sz w:val="20"/>
          <w:szCs w:val="20"/>
        </w:rPr>
        <w:t xml:space="preserve"> TOC</w:t>
      </w:r>
      <w:r w:rsidR="00636AA0" w:rsidRPr="00636AA0">
        <w:rPr>
          <w:rFonts w:ascii="Times New Roman" w:hAnsi="Times New Roman" w:cs="Times New Roman"/>
          <w:color w:val="EE0000"/>
          <w:sz w:val="20"/>
          <w:szCs w:val="20"/>
        </w:rPr>
        <w:t xml:space="preserve"> </w:t>
      </w:r>
      <w:r w:rsidR="00885C94">
        <w:rPr>
          <w:rFonts w:ascii="Times New Roman" w:hAnsi="Times New Roman" w:cs="Times New Roman"/>
          <w:color w:val="EE0000"/>
          <w:sz w:val="20"/>
          <w:szCs w:val="20"/>
        </w:rPr>
        <w:t>of SEM and UDY Well Samples</w:t>
      </w:r>
    </w:p>
    <w:tbl>
      <w:tblPr>
        <w:tblStyle w:val="ListTable6Colorful"/>
        <w:tblW w:w="10075" w:type="dxa"/>
        <w:tblLook w:val="04A0" w:firstRow="1" w:lastRow="0" w:firstColumn="1" w:lastColumn="0" w:noHBand="0" w:noVBand="1"/>
      </w:tblPr>
      <w:tblGrid>
        <w:gridCol w:w="1255"/>
        <w:gridCol w:w="810"/>
        <w:gridCol w:w="810"/>
        <w:gridCol w:w="810"/>
        <w:gridCol w:w="810"/>
        <w:gridCol w:w="810"/>
        <w:gridCol w:w="810"/>
        <w:gridCol w:w="810"/>
        <w:gridCol w:w="810"/>
        <w:gridCol w:w="758"/>
        <w:gridCol w:w="795"/>
        <w:gridCol w:w="787"/>
      </w:tblGrid>
      <w:tr w:rsidR="000602E0" w:rsidRPr="000602E0" w14:paraId="5FD0A0B2" w14:textId="77777777" w:rsidTr="00636A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4082C644" w14:textId="77777777" w:rsidR="00300E89" w:rsidRPr="000602E0" w:rsidRDefault="00300E89" w:rsidP="00EA3EA5">
            <w:pPr>
              <w:rPr>
                <w:rFonts w:ascii="Times New Roman" w:hAnsi="Times New Roman" w:cs="Times New Roman"/>
                <w:color w:val="EE0000"/>
                <w:sz w:val="18"/>
                <w:szCs w:val="18"/>
              </w:rPr>
            </w:pPr>
            <w:r w:rsidRPr="000602E0">
              <w:rPr>
                <w:rFonts w:ascii="Times New Roman" w:hAnsi="Times New Roman" w:cs="Times New Roman"/>
                <w:color w:val="EE0000"/>
                <w:sz w:val="18"/>
                <w:szCs w:val="18"/>
              </w:rPr>
              <w:t>Well names</w:t>
            </w:r>
          </w:p>
        </w:tc>
        <w:tc>
          <w:tcPr>
            <w:tcW w:w="810" w:type="dxa"/>
          </w:tcPr>
          <w:p w14:paraId="73FCF47E" w14:textId="77777777" w:rsidR="00300E89" w:rsidRPr="000602E0" w:rsidRDefault="00300E89" w:rsidP="00EA3EA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SEM-1</w:t>
            </w:r>
          </w:p>
        </w:tc>
        <w:tc>
          <w:tcPr>
            <w:tcW w:w="810" w:type="dxa"/>
          </w:tcPr>
          <w:p w14:paraId="4A3C8527" w14:textId="77777777" w:rsidR="00300E89" w:rsidRPr="000602E0" w:rsidRDefault="00300E89" w:rsidP="00EA3EA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SEM-2</w:t>
            </w:r>
          </w:p>
        </w:tc>
        <w:tc>
          <w:tcPr>
            <w:tcW w:w="810" w:type="dxa"/>
          </w:tcPr>
          <w:p w14:paraId="0ECCFAEB" w14:textId="77777777" w:rsidR="00300E89" w:rsidRPr="000602E0" w:rsidRDefault="00300E89" w:rsidP="00EA3EA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SEM-3</w:t>
            </w:r>
          </w:p>
        </w:tc>
        <w:tc>
          <w:tcPr>
            <w:tcW w:w="810" w:type="dxa"/>
          </w:tcPr>
          <w:p w14:paraId="68C2C35D" w14:textId="77777777" w:rsidR="00300E89" w:rsidRPr="000602E0" w:rsidRDefault="00300E89" w:rsidP="00EA3EA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SEM-4</w:t>
            </w:r>
          </w:p>
        </w:tc>
        <w:tc>
          <w:tcPr>
            <w:tcW w:w="810" w:type="dxa"/>
          </w:tcPr>
          <w:p w14:paraId="12CDB741" w14:textId="77777777" w:rsidR="00300E89" w:rsidRPr="000602E0" w:rsidRDefault="00300E89" w:rsidP="00EA3EA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SEM-5</w:t>
            </w:r>
          </w:p>
        </w:tc>
        <w:tc>
          <w:tcPr>
            <w:tcW w:w="810" w:type="dxa"/>
          </w:tcPr>
          <w:p w14:paraId="78FC04BD" w14:textId="77777777" w:rsidR="00300E89" w:rsidRPr="000602E0" w:rsidRDefault="00300E89" w:rsidP="00EA3EA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UDY-1</w:t>
            </w:r>
          </w:p>
        </w:tc>
        <w:tc>
          <w:tcPr>
            <w:tcW w:w="810" w:type="dxa"/>
          </w:tcPr>
          <w:p w14:paraId="774EB57A" w14:textId="77777777" w:rsidR="00300E89" w:rsidRPr="000602E0" w:rsidRDefault="00300E89" w:rsidP="00EA3EA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UDY-2</w:t>
            </w:r>
          </w:p>
        </w:tc>
        <w:tc>
          <w:tcPr>
            <w:tcW w:w="810" w:type="dxa"/>
          </w:tcPr>
          <w:p w14:paraId="2194FC0A" w14:textId="77777777" w:rsidR="00300E89" w:rsidRPr="000602E0" w:rsidRDefault="00300E89" w:rsidP="00EA3EA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UDY-3</w:t>
            </w:r>
          </w:p>
        </w:tc>
        <w:tc>
          <w:tcPr>
            <w:tcW w:w="758" w:type="dxa"/>
          </w:tcPr>
          <w:p w14:paraId="6B95C2B4" w14:textId="77777777" w:rsidR="00300E89" w:rsidRPr="000602E0" w:rsidRDefault="00300E89" w:rsidP="00EA3EA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UDY-4</w:t>
            </w:r>
          </w:p>
        </w:tc>
        <w:tc>
          <w:tcPr>
            <w:tcW w:w="795" w:type="dxa"/>
          </w:tcPr>
          <w:p w14:paraId="6B5B60A2" w14:textId="77777777" w:rsidR="00300E89" w:rsidRPr="000602E0" w:rsidRDefault="00300E89" w:rsidP="00EA3EA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UDY-5</w:t>
            </w:r>
          </w:p>
        </w:tc>
        <w:tc>
          <w:tcPr>
            <w:tcW w:w="787" w:type="dxa"/>
          </w:tcPr>
          <w:p w14:paraId="2B9720C3" w14:textId="77777777" w:rsidR="00300E89" w:rsidRPr="000602E0" w:rsidRDefault="00300E89" w:rsidP="00EA3EA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UDY-6</w:t>
            </w:r>
          </w:p>
        </w:tc>
      </w:tr>
      <w:tr w:rsidR="000602E0" w:rsidRPr="000602E0" w14:paraId="75B9AD65" w14:textId="77777777" w:rsidTr="00636A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14:paraId="61B1ADEB" w14:textId="77777777" w:rsidR="00300E89" w:rsidRPr="000602E0" w:rsidRDefault="00300E89" w:rsidP="00EA3EA5">
            <w:pPr>
              <w:rPr>
                <w:rFonts w:ascii="Times New Roman" w:hAnsi="Times New Roman" w:cs="Times New Roman"/>
                <w:color w:val="EE0000"/>
                <w:sz w:val="18"/>
                <w:szCs w:val="18"/>
              </w:rPr>
            </w:pPr>
            <w:r w:rsidRPr="000602E0">
              <w:rPr>
                <w:rFonts w:ascii="Times New Roman" w:hAnsi="Times New Roman" w:cs="Times New Roman"/>
                <w:color w:val="EE0000"/>
                <w:sz w:val="18"/>
                <w:szCs w:val="18"/>
              </w:rPr>
              <w:t>Sample depth (ft)</w:t>
            </w:r>
          </w:p>
        </w:tc>
        <w:tc>
          <w:tcPr>
            <w:tcW w:w="810" w:type="dxa"/>
            <w:shd w:val="clear" w:color="auto" w:fill="auto"/>
          </w:tcPr>
          <w:p w14:paraId="786A07BB" w14:textId="77777777" w:rsidR="00300E89" w:rsidRPr="000602E0" w:rsidRDefault="00300E89" w:rsidP="00EA3E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4075</w:t>
            </w:r>
          </w:p>
        </w:tc>
        <w:tc>
          <w:tcPr>
            <w:tcW w:w="810" w:type="dxa"/>
            <w:shd w:val="clear" w:color="auto" w:fill="auto"/>
          </w:tcPr>
          <w:p w14:paraId="16B77856" w14:textId="77777777" w:rsidR="00300E89" w:rsidRPr="000602E0" w:rsidRDefault="00300E89" w:rsidP="00EA3E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4090</w:t>
            </w:r>
          </w:p>
        </w:tc>
        <w:tc>
          <w:tcPr>
            <w:tcW w:w="810" w:type="dxa"/>
            <w:shd w:val="clear" w:color="auto" w:fill="auto"/>
          </w:tcPr>
          <w:p w14:paraId="17904832" w14:textId="77777777" w:rsidR="00300E89" w:rsidRPr="000602E0" w:rsidRDefault="00300E89" w:rsidP="00EA3E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4105</w:t>
            </w:r>
          </w:p>
        </w:tc>
        <w:tc>
          <w:tcPr>
            <w:tcW w:w="810" w:type="dxa"/>
            <w:shd w:val="clear" w:color="auto" w:fill="auto"/>
          </w:tcPr>
          <w:p w14:paraId="152E6E8C" w14:textId="77777777" w:rsidR="00300E89" w:rsidRPr="000602E0" w:rsidRDefault="00300E89" w:rsidP="00EA3E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4129</w:t>
            </w:r>
          </w:p>
        </w:tc>
        <w:tc>
          <w:tcPr>
            <w:tcW w:w="810" w:type="dxa"/>
            <w:shd w:val="clear" w:color="auto" w:fill="auto"/>
          </w:tcPr>
          <w:p w14:paraId="3153B62B" w14:textId="77777777" w:rsidR="00300E89" w:rsidRPr="000602E0" w:rsidRDefault="00300E89" w:rsidP="00EA3E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4135</w:t>
            </w:r>
          </w:p>
        </w:tc>
        <w:tc>
          <w:tcPr>
            <w:tcW w:w="810" w:type="dxa"/>
            <w:shd w:val="clear" w:color="auto" w:fill="auto"/>
          </w:tcPr>
          <w:p w14:paraId="73806A22" w14:textId="77777777" w:rsidR="00300E89" w:rsidRPr="000602E0" w:rsidRDefault="00300E89" w:rsidP="00EA3E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4100</w:t>
            </w:r>
          </w:p>
        </w:tc>
        <w:tc>
          <w:tcPr>
            <w:tcW w:w="810" w:type="dxa"/>
            <w:shd w:val="clear" w:color="auto" w:fill="auto"/>
          </w:tcPr>
          <w:p w14:paraId="20748461" w14:textId="77777777" w:rsidR="00300E89" w:rsidRPr="000602E0" w:rsidRDefault="00300E89" w:rsidP="00EA3E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4115</w:t>
            </w:r>
          </w:p>
        </w:tc>
        <w:tc>
          <w:tcPr>
            <w:tcW w:w="810" w:type="dxa"/>
            <w:shd w:val="clear" w:color="auto" w:fill="auto"/>
          </w:tcPr>
          <w:p w14:paraId="3107319D" w14:textId="77777777" w:rsidR="00300E89" w:rsidRPr="000602E0" w:rsidRDefault="00300E89" w:rsidP="00EA3E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4130</w:t>
            </w:r>
          </w:p>
        </w:tc>
        <w:tc>
          <w:tcPr>
            <w:tcW w:w="758" w:type="dxa"/>
            <w:shd w:val="clear" w:color="auto" w:fill="auto"/>
          </w:tcPr>
          <w:p w14:paraId="7C072C99" w14:textId="77777777" w:rsidR="00300E89" w:rsidRPr="000602E0" w:rsidRDefault="00300E89" w:rsidP="00EA3E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4145</w:t>
            </w:r>
          </w:p>
        </w:tc>
        <w:tc>
          <w:tcPr>
            <w:tcW w:w="795" w:type="dxa"/>
            <w:shd w:val="clear" w:color="auto" w:fill="auto"/>
          </w:tcPr>
          <w:p w14:paraId="3A46DE3F" w14:textId="77777777" w:rsidR="00300E89" w:rsidRPr="000602E0" w:rsidRDefault="00300E89" w:rsidP="00EA3E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4160</w:t>
            </w:r>
          </w:p>
        </w:tc>
        <w:tc>
          <w:tcPr>
            <w:tcW w:w="787" w:type="dxa"/>
            <w:shd w:val="clear" w:color="auto" w:fill="auto"/>
          </w:tcPr>
          <w:p w14:paraId="4BC8E9AF" w14:textId="77777777" w:rsidR="00300E89" w:rsidRPr="000602E0" w:rsidRDefault="00300E89" w:rsidP="00EA3E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4175</w:t>
            </w:r>
          </w:p>
        </w:tc>
      </w:tr>
      <w:tr w:rsidR="000602E0" w:rsidRPr="000602E0" w14:paraId="3C024087" w14:textId="77777777" w:rsidTr="00636AA0">
        <w:tc>
          <w:tcPr>
            <w:cnfStyle w:val="001000000000" w:firstRow="0" w:lastRow="0" w:firstColumn="1" w:lastColumn="0" w:oddVBand="0" w:evenVBand="0" w:oddHBand="0" w:evenHBand="0" w:firstRowFirstColumn="0" w:firstRowLastColumn="0" w:lastRowFirstColumn="0" w:lastRowLastColumn="0"/>
            <w:tcW w:w="1255" w:type="dxa"/>
          </w:tcPr>
          <w:p w14:paraId="6F3DFF30" w14:textId="77777777" w:rsidR="00300E89" w:rsidRPr="000602E0" w:rsidRDefault="00300E89" w:rsidP="00EA3EA5">
            <w:pPr>
              <w:rPr>
                <w:rFonts w:ascii="Times New Roman" w:hAnsi="Times New Roman" w:cs="Times New Roman"/>
                <w:color w:val="EE0000"/>
                <w:sz w:val="18"/>
                <w:szCs w:val="18"/>
              </w:rPr>
            </w:pPr>
            <w:r w:rsidRPr="000602E0">
              <w:rPr>
                <w:rFonts w:ascii="Times New Roman" w:hAnsi="Times New Roman" w:cs="Times New Roman"/>
                <w:color w:val="EE0000"/>
                <w:sz w:val="18"/>
                <w:szCs w:val="18"/>
              </w:rPr>
              <w:t>Stratigraphic unit</w:t>
            </w:r>
          </w:p>
        </w:tc>
        <w:tc>
          <w:tcPr>
            <w:tcW w:w="810" w:type="dxa"/>
          </w:tcPr>
          <w:p w14:paraId="3873CC40" w14:textId="77777777" w:rsidR="00300E89" w:rsidRPr="000602E0" w:rsidRDefault="00300E89" w:rsidP="00EA3E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AF</w:t>
            </w:r>
          </w:p>
        </w:tc>
        <w:tc>
          <w:tcPr>
            <w:tcW w:w="810" w:type="dxa"/>
          </w:tcPr>
          <w:p w14:paraId="4D6F77CF" w14:textId="77777777" w:rsidR="00300E89" w:rsidRPr="000602E0" w:rsidRDefault="00300E89" w:rsidP="00EA3E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AF</w:t>
            </w:r>
          </w:p>
        </w:tc>
        <w:tc>
          <w:tcPr>
            <w:tcW w:w="810" w:type="dxa"/>
          </w:tcPr>
          <w:p w14:paraId="485421C1" w14:textId="77777777" w:rsidR="00300E89" w:rsidRPr="000602E0" w:rsidRDefault="00300E89" w:rsidP="00EA3E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AF</w:t>
            </w:r>
          </w:p>
        </w:tc>
        <w:tc>
          <w:tcPr>
            <w:tcW w:w="810" w:type="dxa"/>
          </w:tcPr>
          <w:p w14:paraId="5E9FD5FC" w14:textId="77777777" w:rsidR="00300E89" w:rsidRPr="000602E0" w:rsidRDefault="00300E89" w:rsidP="00EA3E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AF</w:t>
            </w:r>
          </w:p>
        </w:tc>
        <w:tc>
          <w:tcPr>
            <w:tcW w:w="810" w:type="dxa"/>
          </w:tcPr>
          <w:p w14:paraId="34E0FB77" w14:textId="77777777" w:rsidR="00300E89" w:rsidRPr="000602E0" w:rsidRDefault="00300E89" w:rsidP="00EA3E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AF</w:t>
            </w:r>
          </w:p>
        </w:tc>
        <w:tc>
          <w:tcPr>
            <w:tcW w:w="810" w:type="dxa"/>
          </w:tcPr>
          <w:p w14:paraId="361BD2AE" w14:textId="77777777" w:rsidR="00300E89" w:rsidRPr="000602E0" w:rsidRDefault="00300E89" w:rsidP="00EA3E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AF</w:t>
            </w:r>
          </w:p>
        </w:tc>
        <w:tc>
          <w:tcPr>
            <w:tcW w:w="810" w:type="dxa"/>
          </w:tcPr>
          <w:p w14:paraId="646E3DDE" w14:textId="77777777" w:rsidR="00300E89" w:rsidRPr="000602E0" w:rsidRDefault="00300E89" w:rsidP="00EA3E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AF</w:t>
            </w:r>
          </w:p>
        </w:tc>
        <w:tc>
          <w:tcPr>
            <w:tcW w:w="810" w:type="dxa"/>
          </w:tcPr>
          <w:p w14:paraId="7448539F" w14:textId="77777777" w:rsidR="00300E89" w:rsidRPr="000602E0" w:rsidRDefault="00300E89" w:rsidP="00EA3E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AF</w:t>
            </w:r>
          </w:p>
        </w:tc>
        <w:tc>
          <w:tcPr>
            <w:tcW w:w="758" w:type="dxa"/>
          </w:tcPr>
          <w:p w14:paraId="15BD0322" w14:textId="77777777" w:rsidR="00300E89" w:rsidRPr="000602E0" w:rsidRDefault="00300E89" w:rsidP="00EA3E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AF</w:t>
            </w:r>
          </w:p>
        </w:tc>
        <w:tc>
          <w:tcPr>
            <w:tcW w:w="795" w:type="dxa"/>
          </w:tcPr>
          <w:p w14:paraId="0F2DF94F" w14:textId="77777777" w:rsidR="00300E89" w:rsidRPr="000602E0" w:rsidRDefault="00300E89" w:rsidP="00EA3E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AF</w:t>
            </w:r>
          </w:p>
        </w:tc>
        <w:tc>
          <w:tcPr>
            <w:tcW w:w="787" w:type="dxa"/>
          </w:tcPr>
          <w:p w14:paraId="71C209E3" w14:textId="77777777" w:rsidR="00300E89" w:rsidRPr="000602E0" w:rsidRDefault="00300E89" w:rsidP="00EA3E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AF</w:t>
            </w:r>
          </w:p>
        </w:tc>
      </w:tr>
      <w:tr w:rsidR="000602E0" w:rsidRPr="000602E0" w14:paraId="7A8A23E9" w14:textId="77777777" w:rsidTr="00636A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14:paraId="3D7246A5" w14:textId="77777777" w:rsidR="00300E89" w:rsidRPr="000602E0" w:rsidRDefault="00300E89" w:rsidP="00EA3EA5">
            <w:pPr>
              <w:rPr>
                <w:rFonts w:ascii="Times New Roman" w:hAnsi="Times New Roman" w:cs="Times New Roman"/>
                <w:color w:val="EE0000"/>
                <w:sz w:val="18"/>
                <w:szCs w:val="18"/>
              </w:rPr>
            </w:pPr>
            <w:r w:rsidRPr="000602E0">
              <w:rPr>
                <w:rFonts w:ascii="Times New Roman" w:hAnsi="Times New Roman" w:cs="Times New Roman"/>
                <w:color w:val="EE0000"/>
                <w:sz w:val="18"/>
                <w:szCs w:val="18"/>
              </w:rPr>
              <w:t>Lithology</w:t>
            </w:r>
          </w:p>
        </w:tc>
        <w:tc>
          <w:tcPr>
            <w:tcW w:w="810" w:type="dxa"/>
            <w:shd w:val="clear" w:color="auto" w:fill="auto"/>
          </w:tcPr>
          <w:p w14:paraId="640D0C58" w14:textId="77777777" w:rsidR="00300E89" w:rsidRPr="000602E0" w:rsidRDefault="00300E89" w:rsidP="00EA3E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Shale</w:t>
            </w:r>
          </w:p>
        </w:tc>
        <w:tc>
          <w:tcPr>
            <w:tcW w:w="810" w:type="dxa"/>
            <w:shd w:val="clear" w:color="auto" w:fill="auto"/>
          </w:tcPr>
          <w:p w14:paraId="639F7517" w14:textId="77777777" w:rsidR="00300E89" w:rsidRPr="000602E0" w:rsidRDefault="00300E89" w:rsidP="00EA3E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Shale</w:t>
            </w:r>
          </w:p>
        </w:tc>
        <w:tc>
          <w:tcPr>
            <w:tcW w:w="810" w:type="dxa"/>
            <w:shd w:val="clear" w:color="auto" w:fill="auto"/>
          </w:tcPr>
          <w:p w14:paraId="775BED7C" w14:textId="77777777" w:rsidR="00300E89" w:rsidRPr="000602E0" w:rsidRDefault="00300E89" w:rsidP="00EA3E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Shale</w:t>
            </w:r>
          </w:p>
        </w:tc>
        <w:tc>
          <w:tcPr>
            <w:tcW w:w="810" w:type="dxa"/>
            <w:shd w:val="clear" w:color="auto" w:fill="auto"/>
          </w:tcPr>
          <w:p w14:paraId="1CB2B119" w14:textId="77777777" w:rsidR="00300E89" w:rsidRPr="000602E0" w:rsidRDefault="00300E89" w:rsidP="00EA3E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Shale</w:t>
            </w:r>
          </w:p>
        </w:tc>
        <w:tc>
          <w:tcPr>
            <w:tcW w:w="810" w:type="dxa"/>
            <w:shd w:val="clear" w:color="auto" w:fill="auto"/>
          </w:tcPr>
          <w:p w14:paraId="0E40DA16" w14:textId="77777777" w:rsidR="00300E89" w:rsidRPr="000602E0" w:rsidRDefault="00300E89" w:rsidP="00EA3E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Shale</w:t>
            </w:r>
          </w:p>
        </w:tc>
        <w:tc>
          <w:tcPr>
            <w:tcW w:w="810" w:type="dxa"/>
            <w:shd w:val="clear" w:color="auto" w:fill="auto"/>
          </w:tcPr>
          <w:p w14:paraId="68FB34D6" w14:textId="77777777" w:rsidR="00300E89" w:rsidRPr="000602E0" w:rsidRDefault="00300E89" w:rsidP="00EA3E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Shale</w:t>
            </w:r>
          </w:p>
        </w:tc>
        <w:tc>
          <w:tcPr>
            <w:tcW w:w="810" w:type="dxa"/>
            <w:shd w:val="clear" w:color="auto" w:fill="auto"/>
          </w:tcPr>
          <w:p w14:paraId="0826F473" w14:textId="77777777" w:rsidR="00300E89" w:rsidRPr="000602E0" w:rsidRDefault="00300E89" w:rsidP="00EA3E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Shale</w:t>
            </w:r>
          </w:p>
        </w:tc>
        <w:tc>
          <w:tcPr>
            <w:tcW w:w="810" w:type="dxa"/>
            <w:shd w:val="clear" w:color="auto" w:fill="auto"/>
          </w:tcPr>
          <w:p w14:paraId="597C992C" w14:textId="77777777" w:rsidR="00300E89" w:rsidRPr="000602E0" w:rsidRDefault="00300E89" w:rsidP="00EA3E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Shale</w:t>
            </w:r>
          </w:p>
        </w:tc>
        <w:tc>
          <w:tcPr>
            <w:tcW w:w="758" w:type="dxa"/>
            <w:shd w:val="clear" w:color="auto" w:fill="auto"/>
          </w:tcPr>
          <w:p w14:paraId="1C0D0C12" w14:textId="77777777" w:rsidR="00300E89" w:rsidRPr="000602E0" w:rsidRDefault="00300E89" w:rsidP="00EA3E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Shale</w:t>
            </w:r>
          </w:p>
        </w:tc>
        <w:tc>
          <w:tcPr>
            <w:tcW w:w="795" w:type="dxa"/>
            <w:shd w:val="clear" w:color="auto" w:fill="auto"/>
          </w:tcPr>
          <w:p w14:paraId="3B94D546" w14:textId="77777777" w:rsidR="00300E89" w:rsidRPr="000602E0" w:rsidRDefault="00300E89" w:rsidP="00EA3E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Shale</w:t>
            </w:r>
          </w:p>
        </w:tc>
        <w:tc>
          <w:tcPr>
            <w:tcW w:w="787" w:type="dxa"/>
            <w:shd w:val="clear" w:color="auto" w:fill="auto"/>
          </w:tcPr>
          <w:p w14:paraId="57C6A3E3" w14:textId="77777777" w:rsidR="00300E89" w:rsidRPr="000602E0" w:rsidRDefault="00300E89" w:rsidP="00EA3E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Shale</w:t>
            </w:r>
          </w:p>
        </w:tc>
      </w:tr>
      <w:tr w:rsidR="000602E0" w:rsidRPr="000602E0" w14:paraId="318D1792" w14:textId="77777777" w:rsidTr="00636AA0">
        <w:tc>
          <w:tcPr>
            <w:cnfStyle w:val="001000000000" w:firstRow="0" w:lastRow="0" w:firstColumn="1" w:lastColumn="0" w:oddVBand="0" w:evenVBand="0" w:oddHBand="0" w:evenHBand="0" w:firstRowFirstColumn="0" w:firstRowLastColumn="0" w:lastRowFirstColumn="0" w:lastRowLastColumn="0"/>
            <w:tcW w:w="1255" w:type="dxa"/>
          </w:tcPr>
          <w:p w14:paraId="2090A9CB" w14:textId="77777777" w:rsidR="00300E89" w:rsidRPr="000602E0" w:rsidRDefault="00300E89" w:rsidP="00EA3EA5">
            <w:pPr>
              <w:rPr>
                <w:rFonts w:ascii="Times New Roman" w:hAnsi="Times New Roman" w:cs="Times New Roman"/>
                <w:color w:val="EE0000"/>
                <w:sz w:val="18"/>
                <w:szCs w:val="18"/>
              </w:rPr>
            </w:pPr>
            <w:r w:rsidRPr="000602E0">
              <w:rPr>
                <w:rFonts w:ascii="Times New Roman" w:hAnsi="Times New Roman" w:cs="Times New Roman"/>
                <w:color w:val="EE0000"/>
                <w:sz w:val="18"/>
                <w:szCs w:val="18"/>
              </w:rPr>
              <w:t>TOC</w:t>
            </w:r>
          </w:p>
        </w:tc>
        <w:tc>
          <w:tcPr>
            <w:tcW w:w="810" w:type="dxa"/>
          </w:tcPr>
          <w:p w14:paraId="68CE85DE" w14:textId="77777777" w:rsidR="00300E89" w:rsidRPr="000602E0" w:rsidRDefault="00300E89" w:rsidP="00EA3E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3.77</w:t>
            </w:r>
          </w:p>
        </w:tc>
        <w:tc>
          <w:tcPr>
            <w:tcW w:w="810" w:type="dxa"/>
          </w:tcPr>
          <w:p w14:paraId="55F28D88" w14:textId="77777777" w:rsidR="00300E89" w:rsidRPr="000602E0" w:rsidRDefault="00300E89" w:rsidP="00EA3E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3.92</w:t>
            </w:r>
          </w:p>
        </w:tc>
        <w:tc>
          <w:tcPr>
            <w:tcW w:w="810" w:type="dxa"/>
          </w:tcPr>
          <w:p w14:paraId="552C8C39" w14:textId="77777777" w:rsidR="00300E89" w:rsidRPr="000602E0" w:rsidRDefault="00300E89" w:rsidP="00EA3E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3.88</w:t>
            </w:r>
          </w:p>
        </w:tc>
        <w:tc>
          <w:tcPr>
            <w:tcW w:w="810" w:type="dxa"/>
          </w:tcPr>
          <w:p w14:paraId="290C3D2D" w14:textId="77777777" w:rsidR="00300E89" w:rsidRPr="000602E0" w:rsidRDefault="00300E89" w:rsidP="00EA3E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3.95</w:t>
            </w:r>
          </w:p>
        </w:tc>
        <w:tc>
          <w:tcPr>
            <w:tcW w:w="810" w:type="dxa"/>
          </w:tcPr>
          <w:p w14:paraId="5593B25A" w14:textId="77777777" w:rsidR="00300E89" w:rsidRPr="000602E0" w:rsidRDefault="00300E89" w:rsidP="00EA3E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3.90</w:t>
            </w:r>
          </w:p>
        </w:tc>
        <w:tc>
          <w:tcPr>
            <w:tcW w:w="810" w:type="dxa"/>
          </w:tcPr>
          <w:p w14:paraId="1E2DF9B8" w14:textId="77777777" w:rsidR="00300E89" w:rsidRPr="000602E0" w:rsidRDefault="00300E89" w:rsidP="00EA3E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3.80</w:t>
            </w:r>
          </w:p>
        </w:tc>
        <w:tc>
          <w:tcPr>
            <w:tcW w:w="810" w:type="dxa"/>
          </w:tcPr>
          <w:p w14:paraId="64D1C535" w14:textId="77777777" w:rsidR="00300E89" w:rsidRPr="000602E0" w:rsidRDefault="00300E89" w:rsidP="00EA3E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3.89</w:t>
            </w:r>
          </w:p>
        </w:tc>
        <w:tc>
          <w:tcPr>
            <w:tcW w:w="810" w:type="dxa"/>
          </w:tcPr>
          <w:p w14:paraId="5E877963" w14:textId="77777777" w:rsidR="00300E89" w:rsidRPr="000602E0" w:rsidRDefault="00300E89" w:rsidP="00EA3E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3.83</w:t>
            </w:r>
          </w:p>
        </w:tc>
        <w:tc>
          <w:tcPr>
            <w:tcW w:w="758" w:type="dxa"/>
          </w:tcPr>
          <w:p w14:paraId="0E48C3D4" w14:textId="77777777" w:rsidR="00300E89" w:rsidRPr="000602E0" w:rsidRDefault="00300E89" w:rsidP="00EA3E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3.86</w:t>
            </w:r>
          </w:p>
        </w:tc>
        <w:tc>
          <w:tcPr>
            <w:tcW w:w="795" w:type="dxa"/>
          </w:tcPr>
          <w:p w14:paraId="188D4EF8" w14:textId="77777777" w:rsidR="00300E89" w:rsidRPr="000602E0" w:rsidRDefault="00300E89" w:rsidP="00EA3E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3.95</w:t>
            </w:r>
          </w:p>
        </w:tc>
        <w:tc>
          <w:tcPr>
            <w:tcW w:w="787" w:type="dxa"/>
          </w:tcPr>
          <w:p w14:paraId="001B475B" w14:textId="77777777" w:rsidR="00300E89" w:rsidRPr="000602E0" w:rsidRDefault="00300E89" w:rsidP="00EA3E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sz w:val="18"/>
                <w:szCs w:val="18"/>
              </w:rPr>
            </w:pPr>
            <w:r w:rsidRPr="000602E0">
              <w:rPr>
                <w:rFonts w:ascii="Times New Roman" w:hAnsi="Times New Roman" w:cs="Times New Roman"/>
                <w:color w:val="EE0000"/>
                <w:sz w:val="18"/>
                <w:szCs w:val="18"/>
              </w:rPr>
              <w:t>3.87</w:t>
            </w:r>
          </w:p>
        </w:tc>
      </w:tr>
    </w:tbl>
    <w:p w14:paraId="0CCE07A6" w14:textId="7963F609" w:rsidR="00300E89" w:rsidRPr="000602E0" w:rsidRDefault="00300E89" w:rsidP="00300E89">
      <w:pPr>
        <w:rPr>
          <w:rFonts w:ascii="Times New Roman" w:hAnsi="Times New Roman" w:cs="Times New Roman"/>
          <w:b/>
          <w:bCs/>
          <w:i/>
          <w:iCs/>
          <w:color w:val="EE0000"/>
        </w:rPr>
      </w:pPr>
      <w:r w:rsidRPr="000602E0">
        <w:rPr>
          <w:rFonts w:ascii="Times New Roman" w:hAnsi="Times New Roman" w:cs="Times New Roman"/>
          <w:b/>
          <w:bCs/>
          <w:i/>
          <w:iCs/>
          <w:color w:val="EE0000"/>
        </w:rPr>
        <w:t>AF = Agbada Formation; TOC = Total organic carbo</w:t>
      </w:r>
      <w:r w:rsidR="009A3694" w:rsidRPr="000602E0">
        <w:rPr>
          <w:rFonts w:ascii="Times New Roman" w:hAnsi="Times New Roman" w:cs="Times New Roman"/>
          <w:b/>
          <w:bCs/>
          <w:i/>
          <w:iCs/>
          <w:color w:val="EE0000"/>
        </w:rPr>
        <w:t>n</w:t>
      </w:r>
    </w:p>
    <w:p w14:paraId="38B01FEA" w14:textId="77777777" w:rsidR="00300E89" w:rsidRPr="00E858CA" w:rsidRDefault="00300E89" w:rsidP="007101AB">
      <w:pPr>
        <w:spacing w:line="240" w:lineRule="auto"/>
        <w:jc w:val="both"/>
        <w:rPr>
          <w:rFonts w:ascii="Times New Roman" w:hAnsi="Times New Roman" w:cs="Times New Roman"/>
        </w:rPr>
      </w:pPr>
    </w:p>
    <w:p w14:paraId="606B7903" w14:textId="5C85EAB5" w:rsidR="00F036A0" w:rsidRPr="00E858CA" w:rsidRDefault="00F036A0" w:rsidP="007101AB">
      <w:pPr>
        <w:spacing w:line="240" w:lineRule="auto"/>
        <w:jc w:val="both"/>
        <w:rPr>
          <w:rFonts w:ascii="Times New Roman" w:hAnsi="Times New Roman" w:cs="Times New Roman"/>
          <w:b/>
          <w:bCs/>
        </w:rPr>
      </w:pPr>
      <w:r w:rsidRPr="00E858CA">
        <w:rPr>
          <w:rFonts w:ascii="Times New Roman" w:hAnsi="Times New Roman" w:cs="Times New Roman"/>
          <w:b/>
          <w:bCs/>
        </w:rPr>
        <w:t>Organic Matter Extraction</w:t>
      </w:r>
    </w:p>
    <w:p w14:paraId="160E64C6" w14:textId="77777777" w:rsidR="00F036A0" w:rsidRPr="00E858CA" w:rsidRDefault="00F036A0" w:rsidP="007101AB">
      <w:pPr>
        <w:spacing w:line="240" w:lineRule="auto"/>
        <w:jc w:val="both"/>
        <w:rPr>
          <w:rFonts w:ascii="Times New Roman" w:hAnsi="Times New Roman" w:cs="Times New Roman"/>
        </w:rPr>
      </w:pPr>
      <w:r w:rsidRPr="00E858CA">
        <w:rPr>
          <w:rFonts w:ascii="Times New Roman" w:hAnsi="Times New Roman" w:cs="Times New Roman"/>
        </w:rPr>
        <w:t>Approximately 30 g of each powdered shale sample was subjected to Soxhlet extraction for 48–72 hours using a dichloromethane/methanol (93:7 v/v) solvent mixture. The resulting total organic extract (TOE) was concentrated under a gentle stream of nitrogen to remove excess solvent. Asphaltenes were precipitated from the extract by the addition of excess n-hexane (40:1 solvent ratio) and separated by filtration after allowing the mixture to stand for at least 24 hours.</w:t>
      </w:r>
    </w:p>
    <w:p w14:paraId="413CBCFF" w14:textId="05BA985F" w:rsidR="00F036A0" w:rsidRPr="00E858CA" w:rsidRDefault="00F036A0" w:rsidP="007101AB">
      <w:pPr>
        <w:spacing w:line="240" w:lineRule="auto"/>
        <w:jc w:val="both"/>
        <w:rPr>
          <w:rFonts w:ascii="Times New Roman" w:hAnsi="Times New Roman" w:cs="Times New Roman"/>
          <w:b/>
          <w:bCs/>
        </w:rPr>
      </w:pPr>
      <w:r w:rsidRPr="00E858CA">
        <w:rPr>
          <w:rFonts w:ascii="Times New Roman" w:hAnsi="Times New Roman" w:cs="Times New Roman"/>
          <w:b/>
          <w:bCs/>
        </w:rPr>
        <w:t>Fractionation of Extractable Organic Matter</w:t>
      </w:r>
    </w:p>
    <w:p w14:paraId="522B5DE6" w14:textId="77777777" w:rsidR="00F036A0" w:rsidRPr="00E858CA" w:rsidRDefault="00F036A0" w:rsidP="007101AB">
      <w:pPr>
        <w:spacing w:line="240" w:lineRule="auto"/>
        <w:jc w:val="both"/>
        <w:rPr>
          <w:rFonts w:ascii="Times New Roman" w:hAnsi="Times New Roman" w:cs="Times New Roman"/>
        </w:rPr>
      </w:pPr>
      <w:r w:rsidRPr="00E858CA">
        <w:rPr>
          <w:rFonts w:ascii="Times New Roman" w:hAnsi="Times New Roman" w:cs="Times New Roman"/>
        </w:rPr>
        <w:t>The de-asphalted maltene fraction was separated into saturated hydrocarbons, aromatic hydrocarbons, and polar (resin) fractions using column chromatography. A glass column packed with activated silica gel and alumina was employed. The saturated fraction was eluted with n-hexane, the aromatic fraction with a mixture of n-hexane and dichloromethane</w:t>
      </w:r>
      <w:r w:rsidR="005F7C13">
        <w:rPr>
          <w:rFonts w:ascii="Times New Roman" w:hAnsi="Times New Roman" w:cs="Times New Roman"/>
        </w:rPr>
        <w:t xml:space="preserve"> </w:t>
      </w:r>
      <w:r w:rsidR="005F7C13" w:rsidRPr="005F7C13">
        <w:rPr>
          <w:rFonts w:ascii="Times New Roman" w:hAnsi="Times New Roman" w:cs="Times New Roman"/>
        </w:rPr>
        <w:t>(2:1, v/v)</w:t>
      </w:r>
      <w:r w:rsidRPr="00E858CA">
        <w:rPr>
          <w:rFonts w:ascii="Times New Roman" w:hAnsi="Times New Roman" w:cs="Times New Roman"/>
        </w:rPr>
        <w:t>, and the polar fraction with methanol. Each fraction was concentrated under nitrogen and stored in amber vials prior to instrumental analysis.</w:t>
      </w:r>
    </w:p>
    <w:p w14:paraId="64BE2388" w14:textId="4B496974" w:rsidR="00275EB3" w:rsidRPr="00EE3C85" w:rsidRDefault="00275EB3" w:rsidP="00275EB3">
      <w:pPr>
        <w:autoSpaceDE w:val="0"/>
        <w:autoSpaceDN w:val="0"/>
        <w:adjustRightInd w:val="0"/>
        <w:spacing w:after="0" w:line="240" w:lineRule="auto"/>
        <w:jc w:val="both"/>
        <w:rPr>
          <w:rFonts w:ascii="Times New Roman" w:hAnsi="Times New Roman" w:cs="Times New Roman"/>
          <w:b/>
          <w:bCs/>
          <w:kern w:val="0"/>
          <w:sz w:val="26"/>
          <w:szCs w:val="26"/>
        </w:rPr>
      </w:pPr>
      <w:r w:rsidRPr="00EE3C85">
        <w:rPr>
          <w:rFonts w:ascii="Times New Roman" w:hAnsi="Times New Roman" w:cs="Times New Roman"/>
          <w:b/>
          <w:bCs/>
          <w:kern w:val="0"/>
          <w:sz w:val="26"/>
          <w:szCs w:val="26"/>
        </w:rPr>
        <w:t>Gas chromatography-mass spectrometry (GC-MS)</w:t>
      </w:r>
    </w:p>
    <w:p w14:paraId="6D661695" w14:textId="6B55AB30" w:rsidR="00F036A0" w:rsidRPr="00275EB3" w:rsidRDefault="00275EB3" w:rsidP="00275EB3">
      <w:pPr>
        <w:spacing w:line="240" w:lineRule="auto"/>
        <w:jc w:val="both"/>
        <w:rPr>
          <w:rFonts w:ascii="Times New Roman" w:hAnsi="Times New Roman"/>
          <w:b/>
        </w:rPr>
      </w:pPr>
      <w:r w:rsidRPr="00735C8F">
        <w:rPr>
          <w:rFonts w:ascii="Times New Roman" w:hAnsi="Times New Roman" w:cs="Times New Roman"/>
        </w:rPr>
        <w:t>Biomarker characterization of the aliphatic and aromatic fractions was conducted using an Agilent 6890N gas chromatograph coupled to an Agilent 5973N mass-selective detector (MSD). Chromatographic separation was achieved on a 60 m × 0.25 mm × 0.25 μm DB-1 capillary column using helium as the carrier gas at a flow rate of 1.2 mL/min. For the saturated fractions, the oven temperature was programmed from 150°C to 300°C at a ramp rate of 2°C/min to ensure effective elution of high–molecular-weight hydrocarbons. The mass spectrometer operated at an ionization energy of 70 eV in selected ion monitoring (SIM) mode, which enabled enhanced sensitivity by monitoring specific diagnostic ions with dwell times of 50–100 ms and an overall cycle time of approximately 0.7 seconds.</w:t>
      </w:r>
      <w:r>
        <w:rPr>
          <w:rFonts w:ascii="Times New Roman" w:hAnsi="Times New Roman" w:cs="Times New Roman"/>
        </w:rPr>
        <w:t xml:space="preserve"> </w:t>
      </w:r>
      <w:r w:rsidRPr="00735C8F">
        <w:rPr>
          <w:rFonts w:ascii="Times New Roman" w:hAnsi="Times New Roman" w:cs="Times New Roman"/>
        </w:rPr>
        <w:t>Prior to injection, the aliphatic and aromatic hydrocarbon fractions were individually dissolved in pentane and dichloromethane (DCM), respectively, each in the presence of an internal standard, and diluted to a final volume of 1</w:t>
      </w:r>
      <w:r w:rsidR="002B65E5">
        <w:rPr>
          <w:rFonts w:ascii="Times New Roman" w:hAnsi="Times New Roman" w:cs="Times New Roman"/>
        </w:rPr>
        <w:t>.0</w:t>
      </w:r>
      <w:r w:rsidRPr="00735C8F">
        <w:rPr>
          <w:rFonts w:ascii="Times New Roman" w:hAnsi="Times New Roman" w:cs="Times New Roman"/>
        </w:rPr>
        <w:t xml:space="preserve"> mL. A</w:t>
      </w:r>
      <w:r w:rsidR="007A2F67">
        <w:rPr>
          <w:rFonts w:ascii="Times New Roman" w:hAnsi="Times New Roman" w:cs="Times New Roman"/>
        </w:rPr>
        <w:t xml:space="preserve"> </w:t>
      </w:r>
      <w:r w:rsidRPr="00735C8F">
        <w:rPr>
          <w:rFonts w:ascii="Times New Roman" w:hAnsi="Times New Roman" w:cs="Times New Roman"/>
        </w:rPr>
        <w:t>1</w:t>
      </w:r>
      <w:r w:rsidR="007A2F67">
        <w:rPr>
          <w:rFonts w:ascii="Times New Roman" w:hAnsi="Times New Roman" w:cs="Times New Roman"/>
        </w:rPr>
        <w:t>.0</w:t>
      </w:r>
      <w:r w:rsidRPr="00735C8F">
        <w:rPr>
          <w:rFonts w:ascii="Times New Roman" w:hAnsi="Times New Roman" w:cs="Times New Roman"/>
        </w:rPr>
        <w:t xml:space="preserve"> μL aliquot of each prepared solution was introduced into the GC–MS system. During chromatographic separation, compounds eluting from the GC column were transferred directly into the mass spectrometer, where they underwent electron ionization to produce positively charged molecular ions and characteristic fragment ions. These fragments, defined by unique mass-to-charge (m/z) ratios resulting from specific structural cleavages within each biomarker compound, were subsequently sorted in the mass analyzer and detected according to their relative </w:t>
      </w:r>
      <w:r w:rsidRPr="00735C8F">
        <w:rPr>
          <w:rFonts w:ascii="Times New Roman" w:hAnsi="Times New Roman" w:cs="Times New Roman"/>
        </w:rPr>
        <w:lastRenderedPageBreak/>
        <w:t>abundances.</w:t>
      </w:r>
      <w:r>
        <w:rPr>
          <w:rFonts w:ascii="Times New Roman" w:hAnsi="Times New Roman" w:cs="Times New Roman"/>
        </w:rPr>
        <w:t xml:space="preserve"> </w:t>
      </w:r>
      <w:r w:rsidRPr="00735C8F">
        <w:rPr>
          <w:rFonts w:ascii="Times New Roman" w:hAnsi="Times New Roman" w:cs="Times New Roman"/>
        </w:rPr>
        <w:t>The resulting mass spectra, presented as plots of ion abundance versus m/z, provided molecular fingerprints for each compound. Spectral data were compared with reference spectra stored in the instrument’s library to identify individual biomarker constituents within both the saturated and aromatic fractions. Quantification of biomarker distributions was carried out using peak area or peak height measurements obtained from the corresponding chromatograms, enabling detailed interpretation of source input, depositional conditions, and thermal maturity</w:t>
      </w:r>
      <w:r w:rsidR="002A2333">
        <w:rPr>
          <w:rFonts w:ascii="Times New Roman" w:hAnsi="Times New Roman" w:cs="Times New Roman"/>
        </w:rPr>
        <w:t xml:space="preserve"> </w:t>
      </w:r>
      <w:r w:rsidR="0024626D">
        <w:rPr>
          <w:rFonts w:ascii="Times New Roman" w:hAnsi="Times New Roman" w:cs="Times New Roman"/>
        </w:rPr>
        <w:t>[15]</w:t>
      </w:r>
      <w:r w:rsidR="00A14959">
        <w:rPr>
          <w:rFonts w:ascii="Times New Roman" w:hAnsi="Times New Roman" w:cs="Times New Roman"/>
        </w:rPr>
        <w:t xml:space="preserve"> [42]</w:t>
      </w:r>
      <w:r w:rsidRPr="00735C8F">
        <w:rPr>
          <w:rFonts w:ascii="Times New Roman" w:hAnsi="Times New Roman" w:cs="Times New Roman"/>
        </w:rPr>
        <w:t>.</w:t>
      </w:r>
      <w:r>
        <w:rPr>
          <w:rFonts w:ascii="Times New Roman" w:hAnsi="Times New Roman" w:cs="Times New Roman"/>
        </w:rPr>
        <w:t xml:space="preserve"> </w:t>
      </w:r>
    </w:p>
    <w:p w14:paraId="007D4DD7" w14:textId="22B6ADB9" w:rsidR="00500390" w:rsidRPr="00FB7CA5" w:rsidRDefault="00275EB3" w:rsidP="00FB7CA5">
      <w:pPr>
        <w:pStyle w:val="ListParagraph"/>
        <w:numPr>
          <w:ilvl w:val="0"/>
          <w:numId w:val="1"/>
        </w:numPr>
        <w:rPr>
          <w:rFonts w:ascii="Times New Roman" w:hAnsi="Times New Roman" w:cs="Times New Roman"/>
          <w:b/>
          <w:bCs/>
        </w:rPr>
      </w:pPr>
      <w:r w:rsidRPr="00FB7CA5">
        <w:rPr>
          <w:rFonts w:ascii="Times New Roman" w:hAnsi="Times New Roman" w:cs="Times New Roman"/>
          <w:b/>
          <w:bCs/>
        </w:rPr>
        <w:t>R</w:t>
      </w:r>
      <w:r w:rsidR="007D290E" w:rsidRPr="00FB7CA5">
        <w:rPr>
          <w:rFonts w:ascii="Times New Roman" w:hAnsi="Times New Roman" w:cs="Times New Roman"/>
          <w:b/>
          <w:bCs/>
        </w:rPr>
        <w:t>ESULTS</w:t>
      </w:r>
    </w:p>
    <w:p w14:paraId="621FE062" w14:textId="5EAA0223" w:rsidR="008C05F8" w:rsidRPr="006D250D" w:rsidRDefault="000C5A97" w:rsidP="008C05F8">
      <w:pPr>
        <w:spacing w:line="240" w:lineRule="auto"/>
        <w:jc w:val="both"/>
        <w:rPr>
          <w:rFonts w:ascii="Times New Roman" w:hAnsi="Times New Roman" w:cs="Times New Roman"/>
          <w:b/>
          <w:bCs/>
        </w:rPr>
      </w:pPr>
      <w:r>
        <w:rPr>
          <w:rFonts w:ascii="Times New Roman" w:hAnsi="Times New Roman" w:cs="Times New Roman"/>
          <w:b/>
          <w:bCs/>
        </w:rPr>
        <w:t xml:space="preserve">4.1 </w:t>
      </w:r>
      <w:r w:rsidR="008C05F8" w:rsidRPr="006D250D">
        <w:rPr>
          <w:rFonts w:ascii="Times New Roman" w:hAnsi="Times New Roman" w:cs="Times New Roman"/>
          <w:b/>
          <w:bCs/>
        </w:rPr>
        <w:t>Bulk Hydrocarbon Composition</w:t>
      </w:r>
    </w:p>
    <w:p w14:paraId="763298A7" w14:textId="38C6CF0F" w:rsidR="00E723E7" w:rsidRPr="00016B3D" w:rsidRDefault="008C05F8" w:rsidP="008C05F8">
      <w:pPr>
        <w:spacing w:line="240" w:lineRule="auto"/>
        <w:jc w:val="both"/>
        <w:rPr>
          <w:rFonts w:ascii="Times New Roman" w:hAnsi="Times New Roman" w:cs="Times New Roman"/>
          <w:color w:val="EE0000"/>
        </w:rPr>
      </w:pPr>
      <w:r w:rsidRPr="006D250D">
        <w:rPr>
          <w:rFonts w:ascii="Times New Roman" w:hAnsi="Times New Roman" w:cs="Times New Roman"/>
        </w:rPr>
        <w:t xml:space="preserve">The bulk compositional fractions (saturates, aromatics, resins, and asphaltenes) provide a broad overview of hydrocarbon quality and alteration level </w:t>
      </w:r>
      <w:r w:rsidR="0024626D">
        <w:rPr>
          <w:rFonts w:ascii="Times New Roman" w:hAnsi="Times New Roman" w:cs="Times New Roman"/>
        </w:rPr>
        <w:t>[3] [1]</w:t>
      </w:r>
      <w:r w:rsidRPr="006D250D">
        <w:rPr>
          <w:rFonts w:ascii="Times New Roman" w:hAnsi="Times New Roman" w:cs="Times New Roman"/>
        </w:rPr>
        <w:t>.</w:t>
      </w:r>
      <w:r>
        <w:rPr>
          <w:rFonts w:ascii="Times New Roman" w:hAnsi="Times New Roman" w:cs="Times New Roman"/>
        </w:rPr>
        <w:t xml:space="preserve"> </w:t>
      </w:r>
      <w:r w:rsidRPr="006D250D">
        <w:rPr>
          <w:rFonts w:ascii="Times New Roman" w:hAnsi="Times New Roman" w:cs="Times New Roman"/>
        </w:rPr>
        <w:t>Both Utapate shale extracts are dominated by saturated hydrocarbons, which constitute 61.5–61.7 % of the total extractable organic matter (EOM). Aromatic hydrocarbons account for ~18 %, while NSO (resin) compounds make up approximately 17–18 %, and asphaltenes form a minor fraction of ~2 %.</w:t>
      </w:r>
      <w:r>
        <w:rPr>
          <w:rFonts w:ascii="Times New Roman" w:hAnsi="Times New Roman" w:cs="Times New Roman"/>
        </w:rPr>
        <w:t xml:space="preserve"> </w:t>
      </w:r>
      <w:r w:rsidRPr="00127E62">
        <w:rPr>
          <w:rFonts w:ascii="Times New Roman" w:eastAsia="Times New Roman" w:hAnsi="Times New Roman" w:cs="Times New Roman"/>
          <w:kern w:val="0"/>
          <w14:ligatures w14:val="none"/>
        </w:rPr>
        <w:t xml:space="preserve">The proportional contributions of these fractions, calculated from the total extract mass, are illustrated in the bar charts for SEM-4 and UDY-5 </w:t>
      </w:r>
      <w:r>
        <w:rPr>
          <w:rFonts w:ascii="Times New Roman" w:eastAsia="Times New Roman" w:hAnsi="Times New Roman" w:cs="Times New Roman"/>
          <w:kern w:val="0"/>
          <w14:ligatures w14:val="none"/>
        </w:rPr>
        <w:t xml:space="preserve">samples </w:t>
      </w:r>
      <w:r w:rsidRPr="00127E62">
        <w:rPr>
          <w:rFonts w:ascii="Times New Roman" w:eastAsia="Times New Roman" w:hAnsi="Times New Roman" w:cs="Times New Roman"/>
          <w:kern w:val="0"/>
          <w14:ligatures w14:val="none"/>
        </w:rPr>
        <w:t xml:space="preserve">(Fig. </w:t>
      </w:r>
      <w:r w:rsidR="007D290E">
        <w:rPr>
          <w:rFonts w:ascii="Times New Roman" w:eastAsia="Times New Roman" w:hAnsi="Times New Roman" w:cs="Times New Roman"/>
          <w:kern w:val="0"/>
          <w14:ligatures w14:val="none"/>
        </w:rPr>
        <w:t>3</w:t>
      </w:r>
      <w:r w:rsidRPr="00127E62">
        <w:rPr>
          <w:rFonts w:ascii="Times New Roman" w:eastAsia="Times New Roman" w:hAnsi="Times New Roman" w:cs="Times New Roman"/>
          <w:kern w:val="0"/>
          <w14:ligatures w14:val="none"/>
        </w:rPr>
        <w:t>).</w:t>
      </w:r>
      <w:r>
        <w:rPr>
          <w:rFonts w:ascii="Times New Roman" w:hAnsi="Times New Roman" w:cs="Times New Roman"/>
        </w:rPr>
        <w:t xml:space="preserve"> </w:t>
      </w:r>
    </w:p>
    <w:p w14:paraId="4164E873" w14:textId="77777777" w:rsidR="00E13CE2" w:rsidRDefault="00E13CE2" w:rsidP="008C05F8">
      <w:pPr>
        <w:spacing w:line="240" w:lineRule="auto"/>
        <w:jc w:val="both"/>
        <w:rPr>
          <w:rFonts w:ascii="Times New Roman" w:hAnsi="Times New Roman" w:cs="Times New Roman"/>
        </w:rPr>
      </w:pPr>
    </w:p>
    <w:p w14:paraId="57365B84" w14:textId="77777777" w:rsidR="00E13CE2" w:rsidRDefault="00E13CE2" w:rsidP="008C05F8">
      <w:pPr>
        <w:spacing w:line="240" w:lineRule="auto"/>
        <w:jc w:val="both"/>
        <w:rPr>
          <w:rFonts w:ascii="Times New Roman" w:hAnsi="Times New Roman" w:cs="Times New Roman"/>
        </w:rPr>
      </w:pPr>
      <w:r>
        <w:rPr>
          <w:noProof/>
        </w:rPr>
        <w:drawing>
          <wp:anchor distT="0" distB="0" distL="114300" distR="114300" simplePos="0" relativeHeight="251708416" behindDoc="0" locked="0" layoutInCell="1" allowOverlap="1" wp14:anchorId="5C58FB75" wp14:editId="5CB396BD">
            <wp:simplePos x="0" y="0"/>
            <wp:positionH relativeFrom="margin">
              <wp:posOffset>838200</wp:posOffset>
            </wp:positionH>
            <wp:positionV relativeFrom="paragraph">
              <wp:posOffset>0</wp:posOffset>
            </wp:positionV>
            <wp:extent cx="4581525" cy="1828800"/>
            <wp:effectExtent l="0" t="0" r="9525" b="0"/>
            <wp:wrapNone/>
            <wp:docPr id="3" name="Chart 3">
              <a:extLst xmlns:a="http://schemas.openxmlformats.org/drawingml/2006/main">
                <a:ext uri="{FF2B5EF4-FFF2-40B4-BE49-F238E27FC236}">
                  <a16:creationId xmlns:a16="http://schemas.microsoft.com/office/drawing/2014/main" id="{36DA23A0-2A21-48AB-901F-3A9CC357DB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5B61CBB1" w14:textId="77777777" w:rsidR="00E13CE2" w:rsidRDefault="00E13CE2" w:rsidP="008C05F8">
      <w:pPr>
        <w:spacing w:line="240" w:lineRule="auto"/>
        <w:jc w:val="both"/>
        <w:rPr>
          <w:rFonts w:ascii="Times New Roman" w:hAnsi="Times New Roman" w:cs="Times New Roman"/>
        </w:rPr>
      </w:pPr>
    </w:p>
    <w:p w14:paraId="51D01EFD" w14:textId="77777777" w:rsidR="00E13CE2" w:rsidRDefault="00E13CE2" w:rsidP="008C05F8">
      <w:pPr>
        <w:spacing w:line="240" w:lineRule="auto"/>
        <w:jc w:val="both"/>
        <w:rPr>
          <w:rFonts w:ascii="Times New Roman" w:hAnsi="Times New Roman" w:cs="Times New Roman"/>
        </w:rPr>
      </w:pPr>
    </w:p>
    <w:p w14:paraId="3841BA02" w14:textId="77777777" w:rsidR="00E13CE2" w:rsidRDefault="00E13CE2" w:rsidP="008C05F8">
      <w:pPr>
        <w:spacing w:line="240" w:lineRule="auto"/>
        <w:jc w:val="both"/>
        <w:rPr>
          <w:rFonts w:ascii="Times New Roman" w:hAnsi="Times New Roman" w:cs="Times New Roman"/>
        </w:rPr>
      </w:pPr>
    </w:p>
    <w:p w14:paraId="4C89C05C" w14:textId="77777777" w:rsidR="00E13CE2" w:rsidRDefault="00E13CE2" w:rsidP="008C05F8">
      <w:pPr>
        <w:spacing w:line="240" w:lineRule="auto"/>
        <w:jc w:val="both"/>
        <w:rPr>
          <w:rFonts w:ascii="Times New Roman" w:hAnsi="Times New Roman" w:cs="Times New Roman"/>
        </w:rPr>
      </w:pPr>
    </w:p>
    <w:p w14:paraId="5BA556E5" w14:textId="77777777" w:rsidR="00E13CE2" w:rsidRDefault="00E13CE2" w:rsidP="008C05F8">
      <w:pPr>
        <w:spacing w:line="240" w:lineRule="auto"/>
        <w:jc w:val="both"/>
        <w:rPr>
          <w:rFonts w:ascii="Times New Roman" w:hAnsi="Times New Roman" w:cs="Times New Roman"/>
        </w:rPr>
      </w:pPr>
    </w:p>
    <w:p w14:paraId="71038859" w14:textId="77777777" w:rsidR="00E13CE2" w:rsidRDefault="00E13CE2" w:rsidP="008C05F8">
      <w:pPr>
        <w:spacing w:line="240" w:lineRule="auto"/>
        <w:jc w:val="both"/>
        <w:rPr>
          <w:rFonts w:ascii="Times New Roman" w:hAnsi="Times New Roman" w:cs="Times New Roman"/>
        </w:rPr>
      </w:pPr>
    </w:p>
    <w:p w14:paraId="2F92B385" w14:textId="77777777" w:rsidR="00E13CE2" w:rsidRDefault="002D2B28" w:rsidP="008C05F8">
      <w:pPr>
        <w:spacing w:line="240" w:lineRule="auto"/>
        <w:jc w:val="both"/>
        <w:rPr>
          <w:rFonts w:ascii="Times New Roman" w:hAnsi="Times New Roman" w:cs="Times New Roman"/>
        </w:rPr>
      </w:pPr>
      <w:r>
        <w:rPr>
          <w:noProof/>
        </w:rPr>
        <w:drawing>
          <wp:anchor distT="0" distB="0" distL="114300" distR="114300" simplePos="0" relativeHeight="251710464" behindDoc="0" locked="0" layoutInCell="1" allowOverlap="1" wp14:anchorId="39086009" wp14:editId="115903D4">
            <wp:simplePos x="0" y="0"/>
            <wp:positionH relativeFrom="margin">
              <wp:posOffset>752475</wp:posOffset>
            </wp:positionH>
            <wp:positionV relativeFrom="paragraph">
              <wp:posOffset>195580</wp:posOffset>
            </wp:positionV>
            <wp:extent cx="4648200" cy="1638300"/>
            <wp:effectExtent l="0" t="0" r="0" b="0"/>
            <wp:wrapNone/>
            <wp:docPr id="4" name="Chart 4">
              <a:extLst xmlns:a="http://schemas.openxmlformats.org/drawingml/2006/main">
                <a:ext uri="{FF2B5EF4-FFF2-40B4-BE49-F238E27FC236}">
                  <a16:creationId xmlns:a16="http://schemas.microsoft.com/office/drawing/2014/main" id="{6461F34C-E567-412A-A836-28E131FB49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29FDD274" w14:textId="77777777" w:rsidR="00E13CE2" w:rsidRDefault="00E13CE2" w:rsidP="008C05F8">
      <w:pPr>
        <w:spacing w:line="240" w:lineRule="auto"/>
        <w:jc w:val="both"/>
        <w:rPr>
          <w:rFonts w:ascii="Times New Roman" w:hAnsi="Times New Roman" w:cs="Times New Roman"/>
        </w:rPr>
      </w:pPr>
      <w:r>
        <w:rPr>
          <w:noProof/>
        </w:rPr>
        <mc:AlternateContent>
          <mc:Choice Requires="wps">
            <w:drawing>
              <wp:anchor distT="0" distB="0" distL="114300" distR="114300" simplePos="0" relativeHeight="251712512" behindDoc="0" locked="0" layoutInCell="1" allowOverlap="1" wp14:anchorId="7703792A" wp14:editId="5B4C300D">
                <wp:simplePos x="0" y="0"/>
                <wp:positionH relativeFrom="column">
                  <wp:posOffset>4972050</wp:posOffset>
                </wp:positionH>
                <wp:positionV relativeFrom="paragraph">
                  <wp:posOffset>32385</wp:posOffset>
                </wp:positionV>
                <wp:extent cx="285936" cy="285750"/>
                <wp:effectExtent l="0" t="0" r="19050" b="19050"/>
                <wp:wrapNone/>
                <wp:docPr id="1014104385" name="Rectangle 4"/>
                <wp:cNvGraphicFramePr/>
                <a:graphic xmlns:a="http://schemas.openxmlformats.org/drawingml/2006/main">
                  <a:graphicData uri="http://schemas.microsoft.com/office/word/2010/wordprocessingShape">
                    <wps:wsp>
                      <wps:cNvSpPr/>
                      <wps:spPr>
                        <a:xfrm>
                          <a:off x="0" y="0"/>
                          <a:ext cx="285936" cy="2857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A8C8F87" w14:textId="77777777" w:rsidR="00E13CE2" w:rsidRDefault="00E13CE2" w:rsidP="00E13CE2">
                            <w:pPr>
                              <w:jc w:val="center"/>
                            </w:pPr>
                            <w: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3792A" id="Rectangle 4" o:spid="_x0000_s1026" style="position:absolute;left:0;text-align:left;margin-left:391.5pt;margin-top:2.55pt;width:22.5pt;height:2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" fillcolor="white [3201]" strokecolor="#70ad47 [3209]" strokeweight="1pt">
                <v:textbox>
                  <w:txbxContent>
                    <w:p w14:paraId="6A8C8F87" w14:textId="77777777" w:rsidR="00E13CE2" w:rsidRDefault="00E13CE2" w:rsidP="00E13CE2">
                      <w:pPr>
                        <w:jc w:val="center"/>
                      </w:pPr>
                      <w:r>
                        <w:t>b</w:t>
                      </w:r>
                    </w:p>
                  </w:txbxContent>
                </v:textbox>
              </v:rect>
            </w:pict>
          </mc:Fallback>
        </mc:AlternateContent>
      </w:r>
    </w:p>
    <w:p w14:paraId="097F7D84" w14:textId="77777777" w:rsidR="00E13CE2" w:rsidRDefault="00E13CE2" w:rsidP="008C05F8">
      <w:pPr>
        <w:spacing w:line="240" w:lineRule="auto"/>
        <w:jc w:val="both"/>
        <w:rPr>
          <w:rFonts w:ascii="Times New Roman" w:hAnsi="Times New Roman" w:cs="Times New Roman"/>
        </w:rPr>
      </w:pPr>
    </w:p>
    <w:p w14:paraId="7AFEEE77" w14:textId="77777777" w:rsidR="00E13CE2" w:rsidRDefault="00E13CE2" w:rsidP="008C05F8">
      <w:pPr>
        <w:spacing w:line="240" w:lineRule="auto"/>
        <w:jc w:val="both"/>
        <w:rPr>
          <w:rFonts w:ascii="Times New Roman" w:hAnsi="Times New Roman" w:cs="Times New Roman"/>
        </w:rPr>
      </w:pPr>
    </w:p>
    <w:p w14:paraId="210F504E" w14:textId="77777777" w:rsidR="00E13CE2" w:rsidRDefault="00E13CE2" w:rsidP="008C05F8">
      <w:pPr>
        <w:spacing w:line="240" w:lineRule="auto"/>
        <w:jc w:val="both"/>
        <w:rPr>
          <w:rFonts w:ascii="Times New Roman" w:hAnsi="Times New Roman" w:cs="Times New Roman"/>
        </w:rPr>
      </w:pPr>
    </w:p>
    <w:p w14:paraId="63888A97" w14:textId="77777777" w:rsidR="00E13CE2" w:rsidRDefault="00E13CE2" w:rsidP="008C05F8">
      <w:pPr>
        <w:spacing w:line="240" w:lineRule="auto"/>
        <w:jc w:val="both"/>
        <w:rPr>
          <w:rFonts w:ascii="Times New Roman" w:hAnsi="Times New Roman" w:cs="Times New Roman"/>
        </w:rPr>
      </w:pPr>
    </w:p>
    <w:p w14:paraId="08399CEC" w14:textId="77777777" w:rsidR="00E13CE2" w:rsidRPr="002D2B28" w:rsidRDefault="00E13CE2" w:rsidP="008C05F8">
      <w:pPr>
        <w:spacing w:line="240" w:lineRule="auto"/>
        <w:jc w:val="both"/>
        <w:rPr>
          <w:rFonts w:ascii="Times New Roman" w:hAnsi="Times New Roman" w:cs="Times New Roman"/>
          <w:sz w:val="20"/>
          <w:szCs w:val="20"/>
        </w:rPr>
      </w:pPr>
    </w:p>
    <w:p w14:paraId="2545C9F3" w14:textId="77777777" w:rsidR="008C05F8" w:rsidRDefault="002D2B28" w:rsidP="00E50D51">
      <w:pPr>
        <w:spacing w:after="0" w:line="240" w:lineRule="auto"/>
        <w:rPr>
          <w:rFonts w:ascii="Times New Roman" w:eastAsia="Calibri" w:hAnsi="Times New Roman"/>
          <w:sz w:val="20"/>
          <w:szCs w:val="20"/>
        </w:rPr>
      </w:pPr>
      <w:r w:rsidRPr="002D2B28">
        <w:rPr>
          <w:rFonts w:ascii="Times New Roman" w:hAnsi="Times New Roman"/>
          <w:b/>
          <w:bCs/>
          <w:sz w:val="20"/>
          <w:szCs w:val="20"/>
        </w:rPr>
        <w:t>Fig. 3</w:t>
      </w:r>
      <w:r w:rsidRPr="002D2B28">
        <w:rPr>
          <w:rFonts w:ascii="Times New Roman" w:hAnsi="Times New Roman"/>
          <w:sz w:val="20"/>
          <w:szCs w:val="20"/>
        </w:rPr>
        <w:t xml:space="preserve">: </w:t>
      </w:r>
      <w:r w:rsidRPr="002D2B28">
        <w:rPr>
          <w:rFonts w:ascii="Times New Roman" w:eastAsia="Calibri" w:hAnsi="Times New Roman"/>
          <w:sz w:val="20"/>
          <w:szCs w:val="20"/>
        </w:rPr>
        <w:t>Bulk Composition of C</w:t>
      </w:r>
      <w:r w:rsidRPr="002D2B28">
        <w:rPr>
          <w:rFonts w:ascii="Times New Roman" w:eastAsia="Calibri" w:hAnsi="Times New Roman"/>
          <w:sz w:val="20"/>
          <w:szCs w:val="20"/>
          <w:vertAlign w:val="subscript"/>
        </w:rPr>
        <w:t>15</w:t>
      </w:r>
      <w:r w:rsidRPr="002D2B28">
        <w:rPr>
          <w:rFonts w:ascii="Times New Roman" w:eastAsia="Calibri" w:hAnsi="Times New Roman"/>
          <w:sz w:val="20"/>
          <w:szCs w:val="20"/>
        </w:rPr>
        <w:t>+ in: (a) SEM-4 sample extract from SEM well (b) UDY-5 sample extract from UDY well in Utapate oilfield, Niger Delta Basin, Nigeria.</w:t>
      </w:r>
    </w:p>
    <w:p w14:paraId="490EF933" w14:textId="77777777" w:rsidR="00A471A0" w:rsidRDefault="00A471A0" w:rsidP="00E50D51">
      <w:pPr>
        <w:spacing w:after="0" w:line="240" w:lineRule="auto"/>
        <w:rPr>
          <w:rFonts w:ascii="Times New Roman" w:eastAsia="Calibri" w:hAnsi="Times New Roman"/>
          <w:sz w:val="20"/>
          <w:szCs w:val="20"/>
        </w:rPr>
      </w:pPr>
    </w:p>
    <w:p w14:paraId="2C02A3E7" w14:textId="77777777" w:rsidR="00A471A0" w:rsidRDefault="00A471A0" w:rsidP="00E50D51">
      <w:pPr>
        <w:spacing w:after="0" w:line="240" w:lineRule="auto"/>
        <w:rPr>
          <w:rFonts w:ascii="Times New Roman" w:eastAsia="Calibri" w:hAnsi="Times New Roman"/>
          <w:sz w:val="20"/>
          <w:szCs w:val="20"/>
        </w:rPr>
      </w:pPr>
    </w:p>
    <w:p w14:paraId="02D191D8" w14:textId="77777777" w:rsidR="00F460F3" w:rsidRDefault="00F460F3" w:rsidP="0039120D">
      <w:pPr>
        <w:spacing w:after="0" w:line="240" w:lineRule="auto"/>
        <w:jc w:val="both"/>
        <w:rPr>
          <w:rFonts w:ascii="Times New Roman" w:hAnsi="Times New Roman" w:cs="Times New Roman"/>
          <w:b/>
          <w:bCs/>
        </w:rPr>
      </w:pPr>
    </w:p>
    <w:p w14:paraId="0A534BB0" w14:textId="1D8B448D" w:rsidR="006B467C" w:rsidRDefault="000C5A97" w:rsidP="0039120D">
      <w:pPr>
        <w:spacing w:after="0" w:line="240" w:lineRule="auto"/>
        <w:jc w:val="both"/>
        <w:rPr>
          <w:rFonts w:ascii="Times New Roman" w:hAnsi="Times New Roman" w:cs="Times New Roman"/>
          <w:b/>
          <w:bCs/>
        </w:rPr>
      </w:pPr>
      <w:r>
        <w:rPr>
          <w:rFonts w:ascii="Times New Roman" w:hAnsi="Times New Roman" w:cs="Times New Roman"/>
          <w:b/>
          <w:bCs/>
        </w:rPr>
        <w:lastRenderedPageBreak/>
        <w:t xml:space="preserve">4.2 </w:t>
      </w:r>
      <w:r w:rsidR="006B467C">
        <w:rPr>
          <w:rFonts w:ascii="Times New Roman" w:hAnsi="Times New Roman" w:cs="Times New Roman"/>
          <w:b/>
          <w:bCs/>
        </w:rPr>
        <w:t>Biomarker Distributions (Saturate Fractions)</w:t>
      </w:r>
    </w:p>
    <w:p w14:paraId="7C1C0EBC" w14:textId="7B5A5DD3" w:rsidR="0063222E" w:rsidRDefault="00850660" w:rsidP="00467E30">
      <w:pPr>
        <w:spacing w:before="100" w:beforeAutospacing="1" w:after="100" w:afterAutospacing="1" w:line="240" w:lineRule="auto"/>
        <w:jc w:val="both"/>
        <w:rPr>
          <w:rFonts w:ascii="Times New Roman" w:eastAsia="Times New Roman" w:hAnsi="Times New Roman" w:cs="Times New Roman"/>
          <w:color w:val="EE0000"/>
          <w:kern w:val="0"/>
          <w14:ligatures w14:val="none"/>
        </w:rPr>
      </w:pPr>
      <w:r w:rsidRPr="005D220F">
        <w:rPr>
          <w:rFonts w:ascii="Times New Roman" w:eastAsia="Times New Roman" w:hAnsi="Times New Roman" w:cs="Times New Roman"/>
          <w:color w:val="EE0000"/>
          <w:kern w:val="0"/>
          <w14:ligatures w14:val="none"/>
        </w:rPr>
        <w:t>The G</w:t>
      </w:r>
      <w:r w:rsidR="00A14959">
        <w:rPr>
          <w:rFonts w:ascii="Times New Roman" w:eastAsia="Times New Roman" w:hAnsi="Times New Roman" w:cs="Times New Roman"/>
          <w:color w:val="EE0000"/>
          <w:kern w:val="0"/>
          <w14:ligatures w14:val="none"/>
        </w:rPr>
        <w:t>C</w:t>
      </w:r>
      <w:r w:rsidRPr="005D220F">
        <w:rPr>
          <w:rFonts w:ascii="Times New Roman" w:eastAsia="Times New Roman" w:hAnsi="Times New Roman" w:cs="Times New Roman"/>
          <w:color w:val="EE0000"/>
          <w:kern w:val="0"/>
          <w14:ligatures w14:val="none"/>
        </w:rPr>
        <w:t>-M</w:t>
      </w:r>
      <w:r w:rsidR="00A14959">
        <w:rPr>
          <w:rFonts w:ascii="Times New Roman" w:eastAsia="Times New Roman" w:hAnsi="Times New Roman" w:cs="Times New Roman"/>
          <w:color w:val="EE0000"/>
          <w:kern w:val="0"/>
          <w14:ligatures w14:val="none"/>
        </w:rPr>
        <w:t>S</w:t>
      </w:r>
      <w:r w:rsidRPr="005D220F">
        <w:rPr>
          <w:rFonts w:ascii="Times New Roman" w:eastAsia="Times New Roman" w:hAnsi="Times New Roman" w:cs="Times New Roman"/>
          <w:color w:val="EE0000"/>
          <w:kern w:val="0"/>
          <w14:ligatures w14:val="none"/>
        </w:rPr>
        <w:t xml:space="preserve"> analysis of the Utapate shale extracts revealed a rich distribution of triterpane and sterane biomarkers. </w:t>
      </w:r>
      <w:proofErr w:type="gramStart"/>
      <w:r w:rsidRPr="005D220F">
        <w:rPr>
          <w:rFonts w:ascii="Times New Roman" w:eastAsia="Times New Roman" w:hAnsi="Times New Roman" w:cs="Times New Roman"/>
          <w:color w:val="EE0000"/>
          <w:kern w:val="0"/>
          <w14:ligatures w14:val="none"/>
        </w:rPr>
        <w:t>Sixty</w:t>
      </w:r>
      <w:r w:rsidR="009615F9" w:rsidRPr="005D220F">
        <w:rPr>
          <w:rFonts w:ascii="Times New Roman" w:eastAsia="Times New Roman" w:hAnsi="Times New Roman" w:cs="Times New Roman"/>
          <w:color w:val="EE0000"/>
          <w:kern w:val="0"/>
          <w14:ligatures w14:val="none"/>
        </w:rPr>
        <w:t xml:space="preserve"> </w:t>
      </w:r>
      <w:r w:rsidRPr="005D220F">
        <w:rPr>
          <w:rFonts w:ascii="Times New Roman" w:eastAsia="Times New Roman" w:hAnsi="Times New Roman" w:cs="Times New Roman"/>
          <w:color w:val="EE0000"/>
          <w:kern w:val="0"/>
          <w14:ligatures w14:val="none"/>
        </w:rPr>
        <w:t>seven</w:t>
      </w:r>
      <w:proofErr w:type="gramEnd"/>
      <w:r w:rsidRPr="005D220F">
        <w:rPr>
          <w:rFonts w:ascii="Times New Roman" w:eastAsia="Times New Roman" w:hAnsi="Times New Roman" w:cs="Times New Roman"/>
          <w:color w:val="EE0000"/>
          <w:kern w:val="0"/>
          <w14:ligatures w14:val="none"/>
        </w:rPr>
        <w:t xml:space="preserve"> (67)</w:t>
      </w:r>
      <w:r w:rsidR="00A14959">
        <w:rPr>
          <w:rFonts w:ascii="Times New Roman" w:eastAsia="Times New Roman" w:hAnsi="Times New Roman" w:cs="Times New Roman"/>
          <w:color w:val="EE0000"/>
          <w:kern w:val="0"/>
          <w14:ligatures w14:val="none"/>
        </w:rPr>
        <w:t xml:space="preserve"> distinct peaks</w:t>
      </w:r>
      <w:r w:rsidRPr="005D220F">
        <w:rPr>
          <w:rFonts w:ascii="Times New Roman" w:eastAsia="Times New Roman" w:hAnsi="Times New Roman" w:cs="Times New Roman"/>
          <w:color w:val="EE0000"/>
          <w:kern w:val="0"/>
          <w14:ligatures w14:val="none"/>
        </w:rPr>
        <w:t xml:space="preserve"> with measurable concentrations were identified, representing a combination of steranes, tricyclic terpanes, and other pentacyclic hydrocarbons</w:t>
      </w:r>
      <w:r w:rsidR="009615F9" w:rsidRPr="005D220F">
        <w:rPr>
          <w:rFonts w:ascii="Times New Roman" w:eastAsia="Times New Roman" w:hAnsi="Times New Roman" w:cs="Times New Roman"/>
          <w:color w:val="EE0000"/>
          <w:kern w:val="0"/>
          <w14:ligatures w14:val="none"/>
        </w:rPr>
        <w:t xml:space="preserve">. Table 2 shows the peak definition of the identified compounds. </w:t>
      </w:r>
      <w:r w:rsidR="006B467C" w:rsidRPr="00C14E11">
        <w:rPr>
          <w:rFonts w:ascii="Times New Roman" w:eastAsia="Times New Roman" w:hAnsi="Times New Roman" w:cs="Times New Roman"/>
          <w:kern w:val="0"/>
          <w14:ligatures w14:val="none"/>
        </w:rPr>
        <w:t xml:space="preserve">The mass chromatograms for </w:t>
      </w:r>
      <w:r w:rsidR="006B467C" w:rsidRPr="00C14E11">
        <w:rPr>
          <w:rFonts w:ascii="Times New Roman" w:eastAsia="Times New Roman" w:hAnsi="Times New Roman" w:cs="Times New Roman"/>
          <w:i/>
          <w:iCs/>
          <w:kern w:val="0"/>
          <w14:ligatures w14:val="none"/>
        </w:rPr>
        <w:t>m/z</w:t>
      </w:r>
      <w:r w:rsidR="006B467C" w:rsidRPr="00C14E11">
        <w:rPr>
          <w:rFonts w:ascii="Times New Roman" w:eastAsia="Times New Roman" w:hAnsi="Times New Roman" w:cs="Times New Roman"/>
          <w:kern w:val="0"/>
          <w14:ligatures w14:val="none"/>
        </w:rPr>
        <w:t xml:space="preserve"> 191 and </w:t>
      </w:r>
      <w:r w:rsidR="006B467C" w:rsidRPr="00C14E11">
        <w:rPr>
          <w:rFonts w:ascii="Times New Roman" w:eastAsia="Times New Roman" w:hAnsi="Times New Roman" w:cs="Times New Roman"/>
          <w:i/>
          <w:iCs/>
          <w:kern w:val="0"/>
          <w14:ligatures w14:val="none"/>
        </w:rPr>
        <w:t>m/z</w:t>
      </w:r>
      <w:r w:rsidR="006B467C" w:rsidRPr="00C14E11">
        <w:rPr>
          <w:rFonts w:ascii="Times New Roman" w:eastAsia="Times New Roman" w:hAnsi="Times New Roman" w:cs="Times New Roman"/>
          <w:kern w:val="0"/>
          <w14:ligatures w14:val="none"/>
        </w:rPr>
        <w:t xml:space="preserve"> 217, representing terpane and sterane distributions, respectively, for samples SEM-4 and UDY-5, are </w:t>
      </w:r>
      <w:r w:rsidR="006B467C">
        <w:rPr>
          <w:rFonts w:ascii="Times New Roman" w:eastAsia="Times New Roman" w:hAnsi="Times New Roman" w:cs="Times New Roman"/>
          <w:kern w:val="0"/>
          <w14:ligatures w14:val="none"/>
        </w:rPr>
        <w:t xml:space="preserve">provided in </w:t>
      </w:r>
      <w:r w:rsidR="00892A61">
        <w:rPr>
          <w:rFonts w:ascii="Times New Roman" w:eastAsia="Times New Roman" w:hAnsi="Times New Roman" w:cs="Times New Roman"/>
          <w:kern w:val="0"/>
          <w14:ligatures w14:val="none"/>
        </w:rPr>
        <w:t>F</w:t>
      </w:r>
      <w:r w:rsidR="006B467C">
        <w:rPr>
          <w:rFonts w:ascii="Times New Roman" w:eastAsia="Times New Roman" w:hAnsi="Times New Roman" w:cs="Times New Roman"/>
          <w:kern w:val="0"/>
          <w14:ligatures w14:val="none"/>
        </w:rPr>
        <w:t>ig</w:t>
      </w:r>
      <w:r w:rsidR="00892A61">
        <w:rPr>
          <w:rFonts w:ascii="Times New Roman" w:eastAsia="Times New Roman" w:hAnsi="Times New Roman" w:cs="Times New Roman"/>
          <w:kern w:val="0"/>
          <w14:ligatures w14:val="none"/>
        </w:rPr>
        <w:t>.</w:t>
      </w:r>
      <w:r w:rsidR="00CE4A0A">
        <w:rPr>
          <w:rFonts w:ascii="Times New Roman" w:eastAsia="Times New Roman" w:hAnsi="Times New Roman" w:cs="Times New Roman"/>
          <w:kern w:val="0"/>
          <w14:ligatures w14:val="none"/>
        </w:rPr>
        <w:t xml:space="preserve"> </w:t>
      </w:r>
      <w:r w:rsidR="006B467C">
        <w:rPr>
          <w:rFonts w:ascii="Times New Roman" w:eastAsia="Times New Roman" w:hAnsi="Times New Roman" w:cs="Times New Roman"/>
          <w:kern w:val="0"/>
          <w14:ligatures w14:val="none"/>
        </w:rPr>
        <w:t xml:space="preserve">4. </w:t>
      </w:r>
      <w:r w:rsidR="00E50D51" w:rsidRPr="00C14E11">
        <w:rPr>
          <w:rFonts w:ascii="Times New Roman" w:eastAsia="Times New Roman" w:hAnsi="Times New Roman" w:cs="Times New Roman"/>
          <w:kern w:val="0"/>
          <w14:ligatures w14:val="none"/>
        </w:rPr>
        <w:t xml:space="preserve">The </w:t>
      </w:r>
      <w:r w:rsidR="00E50D51" w:rsidRPr="00C14E11">
        <w:rPr>
          <w:rFonts w:ascii="Times New Roman" w:eastAsia="Times New Roman" w:hAnsi="Times New Roman" w:cs="Times New Roman"/>
          <w:i/>
          <w:iCs/>
          <w:kern w:val="0"/>
          <w14:ligatures w14:val="none"/>
        </w:rPr>
        <w:t>m/z</w:t>
      </w:r>
      <w:r w:rsidR="00E50D51" w:rsidRPr="00C14E11">
        <w:rPr>
          <w:rFonts w:ascii="Times New Roman" w:eastAsia="Times New Roman" w:hAnsi="Times New Roman" w:cs="Times New Roman"/>
          <w:kern w:val="0"/>
          <w14:ligatures w14:val="none"/>
        </w:rPr>
        <w:t xml:space="preserve"> 191 chromatograms reveal well-developed tricyclic and pentacyclic terpane suites in both samples. Tricyclic terpanes spanning C₁₉T to C₃₅T were identified in SEM-4 and UDY-</w:t>
      </w:r>
      <w:r w:rsidR="00E50D51" w:rsidRPr="00A471A0">
        <w:rPr>
          <w:rFonts w:ascii="Times New Roman" w:eastAsia="Times New Roman" w:hAnsi="Times New Roman" w:cs="Times New Roman"/>
          <w:color w:val="000000" w:themeColor="text1"/>
          <w:kern w:val="0"/>
          <w14:ligatures w14:val="none"/>
        </w:rPr>
        <w:t>5, with C₂₃T emerging as the most abundant homologue (12</w:t>
      </w:r>
      <w:r w:rsidR="00EF3329">
        <w:rPr>
          <w:rFonts w:ascii="Times New Roman" w:eastAsia="Times New Roman" w:hAnsi="Times New Roman" w:cs="Times New Roman"/>
          <w:color w:val="000000" w:themeColor="text1"/>
          <w:kern w:val="0"/>
          <w14:ligatures w14:val="none"/>
        </w:rPr>
        <w:t>4</w:t>
      </w:r>
      <w:r w:rsidR="00E50D51" w:rsidRPr="00A471A0">
        <w:rPr>
          <w:rFonts w:ascii="Times New Roman" w:eastAsia="Times New Roman" w:hAnsi="Times New Roman" w:cs="Times New Roman"/>
          <w:color w:val="000000" w:themeColor="text1"/>
          <w:kern w:val="0"/>
          <w14:ligatures w14:val="none"/>
        </w:rPr>
        <w:t xml:space="preserve"> and 16</w:t>
      </w:r>
      <w:r w:rsidR="00EF3329">
        <w:rPr>
          <w:rFonts w:ascii="Times New Roman" w:eastAsia="Times New Roman" w:hAnsi="Times New Roman" w:cs="Times New Roman"/>
          <w:color w:val="000000" w:themeColor="text1"/>
          <w:kern w:val="0"/>
          <w14:ligatures w14:val="none"/>
        </w:rPr>
        <w:t>4</w:t>
      </w:r>
      <w:r w:rsidR="00E50D51" w:rsidRPr="00A471A0">
        <w:rPr>
          <w:rFonts w:ascii="Times New Roman" w:eastAsia="Times New Roman" w:hAnsi="Times New Roman" w:cs="Times New Roman"/>
          <w:color w:val="000000" w:themeColor="text1"/>
          <w:kern w:val="0"/>
          <w14:ligatures w14:val="none"/>
        </w:rPr>
        <w:t xml:space="preserve"> ppm), followed by C₂₁T (</w:t>
      </w:r>
      <w:r w:rsidR="00EF3329">
        <w:rPr>
          <w:rFonts w:ascii="Times New Roman" w:eastAsia="Times New Roman" w:hAnsi="Times New Roman" w:cs="Times New Roman"/>
          <w:color w:val="000000" w:themeColor="text1"/>
          <w:kern w:val="0"/>
          <w14:ligatures w14:val="none"/>
        </w:rPr>
        <w:t>80</w:t>
      </w:r>
      <w:r w:rsidR="00E50D51" w:rsidRPr="00A471A0">
        <w:rPr>
          <w:rFonts w:ascii="Times New Roman" w:eastAsia="Times New Roman" w:hAnsi="Times New Roman" w:cs="Times New Roman"/>
          <w:color w:val="000000" w:themeColor="text1"/>
          <w:kern w:val="0"/>
          <w14:ligatures w14:val="none"/>
        </w:rPr>
        <w:t xml:space="preserve"> and 10</w:t>
      </w:r>
      <w:r w:rsidR="00EF3329">
        <w:rPr>
          <w:rFonts w:ascii="Times New Roman" w:eastAsia="Times New Roman" w:hAnsi="Times New Roman" w:cs="Times New Roman"/>
          <w:color w:val="000000" w:themeColor="text1"/>
          <w:kern w:val="0"/>
          <w14:ligatures w14:val="none"/>
        </w:rPr>
        <w:t>5</w:t>
      </w:r>
      <w:r w:rsidR="00E50D51" w:rsidRPr="00A471A0">
        <w:rPr>
          <w:rFonts w:ascii="Times New Roman" w:eastAsia="Times New Roman" w:hAnsi="Times New Roman" w:cs="Times New Roman"/>
          <w:color w:val="000000" w:themeColor="text1"/>
          <w:kern w:val="0"/>
          <w14:ligatures w14:val="none"/>
        </w:rPr>
        <w:t xml:space="preserve"> ppm) and C₂₄T (7</w:t>
      </w:r>
      <w:r w:rsidR="00EF3329">
        <w:rPr>
          <w:rFonts w:ascii="Times New Roman" w:eastAsia="Times New Roman" w:hAnsi="Times New Roman" w:cs="Times New Roman"/>
          <w:color w:val="000000" w:themeColor="text1"/>
          <w:kern w:val="0"/>
          <w14:ligatures w14:val="none"/>
        </w:rPr>
        <w:t>5</w:t>
      </w:r>
      <w:r w:rsidR="00E50D51" w:rsidRPr="00A471A0">
        <w:rPr>
          <w:rFonts w:ascii="Times New Roman" w:eastAsia="Times New Roman" w:hAnsi="Times New Roman" w:cs="Times New Roman"/>
          <w:color w:val="000000" w:themeColor="text1"/>
          <w:kern w:val="0"/>
          <w14:ligatures w14:val="none"/>
        </w:rPr>
        <w:t xml:space="preserve"> and 9</w:t>
      </w:r>
      <w:r w:rsidR="00EF3329">
        <w:rPr>
          <w:rFonts w:ascii="Times New Roman" w:eastAsia="Times New Roman" w:hAnsi="Times New Roman" w:cs="Times New Roman"/>
          <w:color w:val="000000" w:themeColor="text1"/>
          <w:kern w:val="0"/>
          <w14:ligatures w14:val="none"/>
        </w:rPr>
        <w:t>9</w:t>
      </w:r>
      <w:r w:rsidR="00E50D51" w:rsidRPr="00A471A0">
        <w:rPr>
          <w:rFonts w:ascii="Times New Roman" w:eastAsia="Times New Roman" w:hAnsi="Times New Roman" w:cs="Times New Roman"/>
          <w:color w:val="000000" w:themeColor="text1"/>
          <w:kern w:val="0"/>
          <w14:ligatures w14:val="none"/>
        </w:rPr>
        <w:t xml:space="preserve"> ppm) as shown in </w:t>
      </w:r>
      <w:r w:rsidR="00904152" w:rsidRPr="00A471A0">
        <w:rPr>
          <w:rFonts w:ascii="Times New Roman" w:eastAsia="Times New Roman" w:hAnsi="Times New Roman" w:cs="Times New Roman"/>
          <w:color w:val="000000" w:themeColor="text1"/>
          <w:kern w:val="0"/>
          <w14:ligatures w14:val="none"/>
        </w:rPr>
        <w:t>F</w:t>
      </w:r>
      <w:r w:rsidR="00E50D51" w:rsidRPr="00A471A0">
        <w:rPr>
          <w:rFonts w:ascii="Times New Roman" w:eastAsia="Times New Roman" w:hAnsi="Times New Roman" w:cs="Times New Roman"/>
          <w:color w:val="000000" w:themeColor="text1"/>
          <w:kern w:val="0"/>
          <w14:ligatures w14:val="none"/>
        </w:rPr>
        <w:t>ig</w:t>
      </w:r>
      <w:r w:rsidR="00904152" w:rsidRPr="00A471A0">
        <w:rPr>
          <w:rFonts w:ascii="Times New Roman" w:eastAsia="Times New Roman" w:hAnsi="Times New Roman" w:cs="Times New Roman"/>
          <w:color w:val="000000" w:themeColor="text1"/>
          <w:kern w:val="0"/>
          <w14:ligatures w14:val="none"/>
        </w:rPr>
        <w:t>.</w:t>
      </w:r>
      <w:r w:rsidR="00E50D51" w:rsidRPr="00A471A0">
        <w:rPr>
          <w:rFonts w:ascii="Times New Roman" w:eastAsia="Times New Roman" w:hAnsi="Times New Roman" w:cs="Times New Roman"/>
          <w:color w:val="000000" w:themeColor="text1"/>
          <w:kern w:val="0"/>
          <w14:ligatures w14:val="none"/>
        </w:rPr>
        <w:t xml:space="preserve"> </w:t>
      </w:r>
      <w:r w:rsidR="0039120D" w:rsidRPr="00A471A0">
        <w:rPr>
          <w:rFonts w:ascii="Times New Roman" w:eastAsia="Times New Roman" w:hAnsi="Times New Roman" w:cs="Times New Roman"/>
          <w:color w:val="000000" w:themeColor="text1"/>
          <w:kern w:val="0"/>
          <w14:ligatures w14:val="none"/>
        </w:rPr>
        <w:t>5</w:t>
      </w:r>
      <w:r w:rsidR="00E50D51" w:rsidRPr="00A471A0">
        <w:rPr>
          <w:rFonts w:ascii="Times New Roman" w:eastAsia="Times New Roman" w:hAnsi="Times New Roman" w:cs="Times New Roman"/>
          <w:color w:val="000000" w:themeColor="text1"/>
          <w:kern w:val="0"/>
          <w14:ligatures w14:val="none"/>
        </w:rPr>
        <w:t>. Pentacyclic terpanes (C₂₇T</w:t>
      </w:r>
      <w:r w:rsidR="00A25C85" w:rsidRPr="00A471A0">
        <w:rPr>
          <w:rFonts w:ascii="Times New Roman" w:eastAsia="Times New Roman" w:hAnsi="Times New Roman" w:cs="Times New Roman"/>
          <w:color w:val="000000" w:themeColor="text1"/>
          <w:kern w:val="0"/>
          <w14:ligatures w14:val="none"/>
        </w:rPr>
        <w:t xml:space="preserve"> </w:t>
      </w:r>
      <w:r w:rsidR="00F23CF4" w:rsidRPr="00A471A0">
        <w:rPr>
          <w:rFonts w:ascii="Times New Roman" w:eastAsia="Times New Roman" w:hAnsi="Times New Roman" w:cs="Times New Roman"/>
          <w:color w:val="000000" w:themeColor="text1"/>
          <w:kern w:val="0"/>
          <w14:ligatures w14:val="none"/>
        </w:rPr>
        <w:t>-</w:t>
      </w:r>
      <w:r w:rsidR="00E50D51" w:rsidRPr="00A471A0">
        <w:rPr>
          <w:rFonts w:ascii="Times New Roman" w:eastAsia="Times New Roman" w:hAnsi="Times New Roman" w:cs="Times New Roman"/>
          <w:color w:val="000000" w:themeColor="text1"/>
          <w:kern w:val="0"/>
          <w14:ligatures w14:val="none"/>
        </w:rPr>
        <w:t xml:space="preserve"> C₃₅T) are also present, with oleanane displaying the highest relative abundance (39</w:t>
      </w:r>
      <w:r w:rsidR="00EF3329">
        <w:rPr>
          <w:rFonts w:ascii="Times New Roman" w:eastAsia="Times New Roman" w:hAnsi="Times New Roman" w:cs="Times New Roman"/>
          <w:color w:val="000000" w:themeColor="text1"/>
          <w:kern w:val="0"/>
          <w14:ligatures w14:val="none"/>
        </w:rPr>
        <w:t>1</w:t>
      </w:r>
      <w:r w:rsidR="00A25C85" w:rsidRPr="00A471A0">
        <w:rPr>
          <w:rFonts w:ascii="Times New Roman" w:eastAsia="Times New Roman" w:hAnsi="Times New Roman" w:cs="Times New Roman"/>
          <w:color w:val="000000" w:themeColor="text1"/>
          <w:kern w:val="0"/>
          <w14:ligatures w14:val="none"/>
        </w:rPr>
        <w:t xml:space="preserve"> and </w:t>
      </w:r>
      <w:r w:rsidR="00E50D51" w:rsidRPr="00A471A0">
        <w:rPr>
          <w:rFonts w:ascii="Times New Roman" w:eastAsia="Times New Roman" w:hAnsi="Times New Roman" w:cs="Times New Roman"/>
          <w:color w:val="000000" w:themeColor="text1"/>
          <w:kern w:val="0"/>
          <w14:ligatures w14:val="none"/>
        </w:rPr>
        <w:t>563 ppm), closely followed by C₃₀ hopane (36</w:t>
      </w:r>
      <w:r w:rsidR="00EF3329">
        <w:rPr>
          <w:rFonts w:ascii="Times New Roman" w:eastAsia="Times New Roman" w:hAnsi="Times New Roman" w:cs="Times New Roman"/>
          <w:color w:val="000000" w:themeColor="text1"/>
          <w:kern w:val="0"/>
          <w14:ligatures w14:val="none"/>
        </w:rPr>
        <w:t>7</w:t>
      </w:r>
      <w:r w:rsidR="00E50D51" w:rsidRPr="00A471A0">
        <w:rPr>
          <w:rFonts w:ascii="Times New Roman" w:eastAsia="Times New Roman" w:hAnsi="Times New Roman" w:cs="Times New Roman"/>
          <w:color w:val="000000" w:themeColor="text1"/>
          <w:kern w:val="0"/>
          <w14:ligatures w14:val="none"/>
        </w:rPr>
        <w:t xml:space="preserve"> and 52</w:t>
      </w:r>
      <w:r w:rsidR="00EF3329">
        <w:rPr>
          <w:rFonts w:ascii="Times New Roman" w:eastAsia="Times New Roman" w:hAnsi="Times New Roman" w:cs="Times New Roman"/>
          <w:color w:val="000000" w:themeColor="text1"/>
          <w:kern w:val="0"/>
          <w14:ligatures w14:val="none"/>
        </w:rPr>
        <w:t>4</w:t>
      </w:r>
      <w:r w:rsidR="00E50D51" w:rsidRPr="00A471A0">
        <w:rPr>
          <w:rFonts w:ascii="Times New Roman" w:eastAsia="Times New Roman" w:hAnsi="Times New Roman" w:cs="Times New Roman"/>
          <w:color w:val="000000" w:themeColor="text1"/>
          <w:kern w:val="0"/>
          <w14:ligatures w14:val="none"/>
        </w:rPr>
        <w:t xml:space="preserve"> ppm). Trisnorhopane (TM), 151 and 21</w:t>
      </w:r>
      <w:r w:rsidR="00EF3329">
        <w:rPr>
          <w:rFonts w:ascii="Times New Roman" w:eastAsia="Times New Roman" w:hAnsi="Times New Roman" w:cs="Times New Roman"/>
          <w:color w:val="000000" w:themeColor="text1"/>
          <w:kern w:val="0"/>
          <w14:ligatures w14:val="none"/>
        </w:rPr>
        <w:t>2</w:t>
      </w:r>
      <w:r w:rsidR="00E50D51" w:rsidRPr="00A471A0">
        <w:rPr>
          <w:rFonts w:ascii="Times New Roman" w:eastAsia="Times New Roman" w:hAnsi="Times New Roman" w:cs="Times New Roman"/>
          <w:color w:val="000000" w:themeColor="text1"/>
          <w:kern w:val="0"/>
          <w14:ligatures w14:val="none"/>
        </w:rPr>
        <w:t xml:space="preserve"> ppm) dominates over trisnorneohopane (TS, 57 and 8</w:t>
      </w:r>
      <w:r w:rsidR="00EF3329">
        <w:rPr>
          <w:rFonts w:ascii="Times New Roman" w:eastAsia="Times New Roman" w:hAnsi="Times New Roman" w:cs="Times New Roman"/>
          <w:color w:val="000000" w:themeColor="text1"/>
          <w:kern w:val="0"/>
          <w14:ligatures w14:val="none"/>
        </w:rPr>
        <w:t>1</w:t>
      </w:r>
      <w:r w:rsidR="00E50D51" w:rsidRPr="00A471A0">
        <w:rPr>
          <w:rFonts w:ascii="Times New Roman" w:eastAsia="Times New Roman" w:hAnsi="Times New Roman" w:cs="Times New Roman"/>
          <w:color w:val="000000" w:themeColor="text1"/>
          <w:kern w:val="0"/>
          <w14:ligatures w14:val="none"/>
        </w:rPr>
        <w:t xml:space="preserve"> ppm), and only low concentrations of gammacerane </w:t>
      </w:r>
      <w:r w:rsidR="00E50D51" w:rsidRPr="00C14E11">
        <w:rPr>
          <w:rFonts w:ascii="Times New Roman" w:eastAsia="Times New Roman" w:hAnsi="Times New Roman" w:cs="Times New Roman"/>
          <w:kern w:val="0"/>
          <w14:ligatures w14:val="none"/>
        </w:rPr>
        <w:t>(GA</w:t>
      </w:r>
      <w:r w:rsidR="00E50D51">
        <w:rPr>
          <w:rFonts w:ascii="Times New Roman" w:eastAsia="Times New Roman" w:hAnsi="Times New Roman" w:cs="Times New Roman"/>
          <w:kern w:val="0"/>
          <w14:ligatures w14:val="none"/>
        </w:rPr>
        <w:t xml:space="preserve">, 11 and 16 ppm) </w:t>
      </w:r>
      <w:r w:rsidR="002315B3" w:rsidRPr="002315B3">
        <w:rPr>
          <w:rFonts w:ascii="Times New Roman" w:eastAsia="Times New Roman" w:hAnsi="Times New Roman" w:cs="Times New Roman"/>
          <w:color w:val="EE0000"/>
          <w:kern w:val="0"/>
          <w14:ligatures w14:val="none"/>
        </w:rPr>
        <w:t>(Table</w:t>
      </w:r>
      <w:r w:rsidR="002315B3">
        <w:rPr>
          <w:rFonts w:ascii="Times New Roman" w:eastAsia="Times New Roman" w:hAnsi="Times New Roman" w:cs="Times New Roman"/>
          <w:color w:val="EE0000"/>
          <w:kern w:val="0"/>
          <w14:ligatures w14:val="none"/>
        </w:rPr>
        <w:t xml:space="preserve"> </w:t>
      </w:r>
      <w:r w:rsidR="002315B3" w:rsidRPr="002315B3">
        <w:rPr>
          <w:rFonts w:ascii="Times New Roman" w:eastAsia="Times New Roman" w:hAnsi="Times New Roman" w:cs="Times New Roman"/>
          <w:color w:val="EE0000"/>
          <w:kern w:val="0"/>
          <w14:ligatures w14:val="none"/>
        </w:rPr>
        <w:t>2)</w:t>
      </w:r>
      <w:r w:rsidR="002315B3">
        <w:rPr>
          <w:rFonts w:ascii="Times New Roman" w:eastAsia="Times New Roman" w:hAnsi="Times New Roman" w:cs="Times New Roman"/>
          <w:color w:val="EE0000"/>
          <w:kern w:val="0"/>
          <w14:ligatures w14:val="none"/>
        </w:rPr>
        <w:t xml:space="preserve"> </w:t>
      </w:r>
      <w:r w:rsidR="00E50D51" w:rsidRPr="00C14E11">
        <w:rPr>
          <w:rFonts w:ascii="Times New Roman" w:eastAsia="Times New Roman" w:hAnsi="Times New Roman" w:cs="Times New Roman"/>
          <w:kern w:val="0"/>
          <w14:ligatures w14:val="none"/>
        </w:rPr>
        <w:t xml:space="preserve">are observed in both samples. The relative abundances of pentacyclic terpanes are summarized in </w:t>
      </w:r>
      <w:r w:rsidR="00904152">
        <w:rPr>
          <w:rFonts w:ascii="Times New Roman" w:eastAsia="Times New Roman" w:hAnsi="Times New Roman" w:cs="Times New Roman"/>
          <w:kern w:val="0"/>
          <w14:ligatures w14:val="none"/>
        </w:rPr>
        <w:t>F</w:t>
      </w:r>
      <w:r w:rsidR="00E50D51" w:rsidRPr="00C14E11">
        <w:rPr>
          <w:rFonts w:ascii="Times New Roman" w:eastAsia="Times New Roman" w:hAnsi="Times New Roman" w:cs="Times New Roman"/>
          <w:kern w:val="0"/>
          <w14:ligatures w14:val="none"/>
        </w:rPr>
        <w:t>ig</w:t>
      </w:r>
      <w:r w:rsidR="00904152">
        <w:rPr>
          <w:rFonts w:ascii="Times New Roman" w:eastAsia="Times New Roman" w:hAnsi="Times New Roman" w:cs="Times New Roman"/>
          <w:kern w:val="0"/>
          <w14:ligatures w14:val="none"/>
        </w:rPr>
        <w:t>.</w:t>
      </w:r>
      <w:r w:rsidR="00E50D51" w:rsidRPr="00C14E11">
        <w:rPr>
          <w:rFonts w:ascii="Times New Roman" w:eastAsia="Times New Roman" w:hAnsi="Times New Roman" w:cs="Times New Roman"/>
          <w:kern w:val="0"/>
          <w14:ligatures w14:val="none"/>
        </w:rPr>
        <w:t xml:space="preserve"> </w:t>
      </w:r>
      <w:r w:rsidR="0039120D">
        <w:rPr>
          <w:rFonts w:ascii="Times New Roman" w:eastAsia="Times New Roman" w:hAnsi="Times New Roman" w:cs="Times New Roman"/>
          <w:kern w:val="0"/>
          <w14:ligatures w14:val="none"/>
        </w:rPr>
        <w:t>6</w:t>
      </w:r>
      <w:r w:rsidR="00E50D51">
        <w:rPr>
          <w:rFonts w:ascii="Times New Roman" w:eastAsia="Times New Roman" w:hAnsi="Times New Roman" w:cs="Times New Roman"/>
          <w:kern w:val="0"/>
          <w14:ligatures w14:val="none"/>
        </w:rPr>
        <w:t xml:space="preserve">. </w:t>
      </w:r>
      <w:r w:rsidR="00E50D51" w:rsidRPr="003D444E">
        <w:rPr>
          <w:rFonts w:ascii="Times New Roman" w:eastAsia="Times New Roman" w:hAnsi="Times New Roman" w:cs="Times New Roman"/>
          <w:kern w:val="0"/>
          <w14:ligatures w14:val="none"/>
        </w:rPr>
        <w:t xml:space="preserve">Hopane biomarkers provides important insights into depositional environment, bacterial contribution, and thermal maturity </w:t>
      </w:r>
      <w:r w:rsidR="0024626D" w:rsidRPr="003D444E">
        <w:rPr>
          <w:rFonts w:ascii="Times New Roman" w:eastAsia="Times New Roman" w:hAnsi="Times New Roman" w:cs="Times New Roman"/>
          <w:kern w:val="0"/>
          <w14:ligatures w14:val="none"/>
        </w:rPr>
        <w:t>[17] [1] [4] [18] [19]</w:t>
      </w:r>
      <w:r w:rsidR="00E50D51" w:rsidRPr="005745AF">
        <w:rPr>
          <w:rFonts w:ascii="Times New Roman" w:eastAsia="Times New Roman" w:hAnsi="Times New Roman" w:cs="Times New Roman"/>
          <w:kern w:val="0"/>
          <w14:ligatures w14:val="none"/>
        </w:rPr>
        <w:t>. Both SEM-4 and UDY-5 display consistent trends based on the quantified parameters:</w:t>
      </w:r>
      <w:r w:rsidR="00E50D51">
        <w:rPr>
          <w:rFonts w:ascii="Times New Roman" w:eastAsia="Times New Roman" w:hAnsi="Times New Roman" w:cs="Times New Roman"/>
          <w:kern w:val="0"/>
          <w14:ligatures w14:val="none"/>
        </w:rPr>
        <w:t xml:space="preserve"> </w:t>
      </w:r>
      <w:r w:rsidR="00E50D51" w:rsidRPr="00A471A0">
        <w:rPr>
          <w:rFonts w:ascii="Times New Roman" w:eastAsia="Times New Roman" w:hAnsi="Times New Roman" w:cs="Times New Roman"/>
          <w:color w:val="000000" w:themeColor="text1"/>
          <w:kern w:val="0"/>
          <w14:ligatures w14:val="none"/>
        </w:rPr>
        <w:t>C₃₀ hopane is moderately abundant with the concentration of 367 ppm and 524 ppm for SEM and UDY wells respectively</w:t>
      </w:r>
      <w:r w:rsidR="00002901" w:rsidRPr="00A471A0">
        <w:rPr>
          <w:rFonts w:ascii="Times New Roman" w:eastAsia="Times New Roman" w:hAnsi="Times New Roman" w:cs="Times New Roman"/>
          <w:color w:val="000000" w:themeColor="text1"/>
          <w:kern w:val="0"/>
          <w14:ligatures w14:val="none"/>
        </w:rPr>
        <w:t xml:space="preserve">. </w:t>
      </w:r>
      <w:r w:rsidR="00E50D51" w:rsidRPr="00A471A0">
        <w:rPr>
          <w:rFonts w:ascii="Times New Roman" w:eastAsia="Times New Roman" w:hAnsi="Times New Roman" w:cs="Times New Roman"/>
          <w:color w:val="000000" w:themeColor="text1"/>
          <w:kern w:val="0"/>
          <w14:ligatures w14:val="none"/>
        </w:rPr>
        <w:t>C₂₉ hopane/C₃₀ hopane ratios of SEM and UDY</w:t>
      </w:r>
      <w:r w:rsidR="00002901" w:rsidRPr="00A471A0">
        <w:rPr>
          <w:rFonts w:ascii="Times New Roman" w:eastAsia="Times New Roman" w:hAnsi="Times New Roman" w:cs="Times New Roman"/>
          <w:color w:val="000000" w:themeColor="text1"/>
          <w:kern w:val="0"/>
          <w14:ligatures w14:val="none"/>
        </w:rPr>
        <w:t xml:space="preserve"> are</w:t>
      </w:r>
      <w:r w:rsidR="00E50D51" w:rsidRPr="00A471A0">
        <w:rPr>
          <w:rFonts w:ascii="Times New Roman" w:eastAsia="Times New Roman" w:hAnsi="Times New Roman" w:cs="Times New Roman"/>
          <w:color w:val="000000" w:themeColor="text1"/>
          <w:kern w:val="0"/>
          <w14:ligatures w14:val="none"/>
        </w:rPr>
        <w:t xml:space="preserve"> </w:t>
      </w:r>
      <w:r w:rsidR="00002901" w:rsidRPr="00A471A0">
        <w:rPr>
          <w:rFonts w:ascii="Times New Roman" w:eastAsia="Times New Roman" w:hAnsi="Times New Roman" w:cs="Times New Roman"/>
          <w:color w:val="000000" w:themeColor="text1"/>
          <w:kern w:val="0"/>
          <w14:ligatures w14:val="none"/>
        </w:rPr>
        <w:t xml:space="preserve">0.77 and </w:t>
      </w:r>
      <w:r w:rsidR="00E50D51" w:rsidRPr="00A471A0">
        <w:rPr>
          <w:rFonts w:ascii="Times New Roman" w:eastAsia="Times New Roman" w:hAnsi="Times New Roman" w:cs="Times New Roman"/>
          <w:color w:val="000000" w:themeColor="text1"/>
          <w:kern w:val="0"/>
          <w14:ligatures w14:val="none"/>
        </w:rPr>
        <w:t>0.79</w:t>
      </w:r>
      <w:r w:rsidR="00002901" w:rsidRPr="00A471A0">
        <w:rPr>
          <w:rFonts w:ascii="Times New Roman" w:eastAsia="Times New Roman" w:hAnsi="Times New Roman" w:cs="Times New Roman"/>
          <w:color w:val="000000" w:themeColor="text1"/>
          <w:kern w:val="0"/>
          <w14:ligatures w14:val="none"/>
        </w:rPr>
        <w:t xml:space="preserve"> </w:t>
      </w:r>
      <w:r w:rsidR="005D0E2F" w:rsidRPr="00A471A0">
        <w:rPr>
          <w:rFonts w:ascii="Times New Roman" w:eastAsia="Times New Roman" w:hAnsi="Times New Roman" w:cs="Times New Roman"/>
          <w:color w:val="000000" w:themeColor="text1"/>
          <w:kern w:val="0"/>
          <w14:ligatures w14:val="none"/>
        </w:rPr>
        <w:t>while</w:t>
      </w:r>
      <w:r w:rsidR="00E50D51" w:rsidRPr="00A471A0">
        <w:rPr>
          <w:rFonts w:ascii="Times New Roman" w:eastAsia="Times New Roman" w:hAnsi="Times New Roman" w:cs="Times New Roman"/>
          <w:color w:val="000000" w:themeColor="text1"/>
          <w:kern w:val="0"/>
          <w14:ligatures w14:val="none"/>
        </w:rPr>
        <w:t xml:space="preserve"> </w:t>
      </w:r>
      <w:bookmarkStart w:id="0" w:name="_Hlk220576519"/>
      <w:r w:rsidR="00E50D51" w:rsidRPr="00A471A0">
        <w:rPr>
          <w:rFonts w:ascii="Times New Roman" w:eastAsia="Times New Roman" w:hAnsi="Times New Roman" w:cs="Times New Roman"/>
          <w:color w:val="000000" w:themeColor="text1"/>
          <w:kern w:val="0"/>
          <w14:ligatures w14:val="none"/>
        </w:rPr>
        <w:t xml:space="preserve">C₃₁R/C₃₀ hopane ratios </w:t>
      </w:r>
      <w:r w:rsidR="005D0E2F" w:rsidRPr="00A471A0">
        <w:rPr>
          <w:rFonts w:ascii="Times New Roman" w:eastAsia="Times New Roman" w:hAnsi="Times New Roman" w:cs="Times New Roman"/>
          <w:color w:val="000000" w:themeColor="text1"/>
          <w:kern w:val="0"/>
          <w14:ligatures w14:val="none"/>
        </w:rPr>
        <w:t xml:space="preserve">are </w:t>
      </w:r>
      <w:r w:rsidR="00E50D51" w:rsidRPr="00A471A0">
        <w:rPr>
          <w:rFonts w:ascii="Times New Roman" w:eastAsia="Times New Roman" w:hAnsi="Times New Roman" w:cs="Times New Roman"/>
          <w:color w:val="000000" w:themeColor="text1"/>
          <w:kern w:val="0"/>
          <w14:ligatures w14:val="none"/>
        </w:rPr>
        <w:t>0.14 and 0.15</w:t>
      </w:r>
      <w:r w:rsidR="005D0E2F" w:rsidRPr="00A471A0">
        <w:rPr>
          <w:rFonts w:ascii="Times New Roman" w:eastAsia="Times New Roman" w:hAnsi="Times New Roman" w:cs="Times New Roman"/>
          <w:color w:val="000000" w:themeColor="text1"/>
          <w:kern w:val="0"/>
          <w14:ligatures w14:val="none"/>
        </w:rPr>
        <w:t xml:space="preserve"> </w:t>
      </w:r>
      <w:bookmarkEnd w:id="0"/>
      <w:r w:rsidR="005A6A46" w:rsidRPr="00A471A0">
        <w:rPr>
          <w:rFonts w:ascii="Times New Roman" w:eastAsia="Times New Roman" w:hAnsi="Times New Roman" w:cs="Times New Roman"/>
          <w:color w:val="000000" w:themeColor="text1"/>
          <w:kern w:val="0"/>
          <w14:ligatures w14:val="none"/>
        </w:rPr>
        <w:t xml:space="preserve">and </w:t>
      </w:r>
      <w:r w:rsidR="0039120D" w:rsidRPr="00A471A0">
        <w:rPr>
          <w:rFonts w:ascii="Times New Roman" w:eastAsia="Times New Roman" w:hAnsi="Times New Roman" w:cs="Times New Roman"/>
          <w:color w:val="000000" w:themeColor="text1"/>
          <w:kern w:val="0"/>
          <w14:ligatures w14:val="none"/>
        </w:rPr>
        <w:t>C₃₅S/C₃₄S ratios</w:t>
      </w:r>
      <w:r w:rsidR="005A6A46" w:rsidRPr="00A471A0">
        <w:rPr>
          <w:rFonts w:ascii="Times New Roman" w:eastAsia="Times New Roman" w:hAnsi="Times New Roman" w:cs="Times New Roman"/>
          <w:color w:val="000000" w:themeColor="text1"/>
          <w:kern w:val="0"/>
          <w14:ligatures w14:val="none"/>
        </w:rPr>
        <w:t xml:space="preserve"> are</w:t>
      </w:r>
      <w:r w:rsidR="0039120D" w:rsidRPr="00A471A0">
        <w:rPr>
          <w:rFonts w:ascii="Times New Roman" w:eastAsia="Times New Roman" w:hAnsi="Times New Roman" w:cs="Times New Roman"/>
          <w:color w:val="000000" w:themeColor="text1"/>
          <w:kern w:val="0"/>
          <w14:ligatures w14:val="none"/>
        </w:rPr>
        <w:t xml:space="preserve"> 0.46</w:t>
      </w:r>
      <w:r w:rsidR="00E77FC5" w:rsidRPr="00A471A0">
        <w:rPr>
          <w:rFonts w:ascii="Times New Roman" w:eastAsia="Times New Roman" w:hAnsi="Times New Roman" w:cs="Times New Roman"/>
          <w:color w:val="000000" w:themeColor="text1"/>
          <w:kern w:val="0"/>
          <w14:ligatures w14:val="none"/>
        </w:rPr>
        <w:t xml:space="preserve"> and </w:t>
      </w:r>
      <w:r w:rsidR="0039120D" w:rsidRPr="00A471A0">
        <w:rPr>
          <w:rFonts w:ascii="Times New Roman" w:eastAsia="Times New Roman" w:hAnsi="Times New Roman" w:cs="Times New Roman"/>
          <w:color w:val="000000" w:themeColor="text1"/>
          <w:kern w:val="0"/>
          <w14:ligatures w14:val="none"/>
        </w:rPr>
        <w:t>0.47</w:t>
      </w:r>
      <w:r w:rsidR="005A6A46" w:rsidRPr="00A471A0">
        <w:rPr>
          <w:rFonts w:ascii="Times New Roman" w:eastAsia="Times New Roman" w:hAnsi="Times New Roman" w:cs="Times New Roman"/>
          <w:color w:val="000000" w:themeColor="text1"/>
          <w:kern w:val="0"/>
          <w14:ligatures w14:val="none"/>
        </w:rPr>
        <w:t xml:space="preserve"> respectively.</w:t>
      </w:r>
      <w:r w:rsidR="0039120D" w:rsidRPr="00A471A0">
        <w:rPr>
          <w:rFonts w:ascii="Times New Roman" w:eastAsia="Times New Roman" w:hAnsi="Times New Roman" w:cs="Times New Roman"/>
          <w:color w:val="000000" w:themeColor="text1"/>
          <w:kern w:val="0"/>
          <w14:ligatures w14:val="none"/>
        </w:rPr>
        <w:t xml:space="preserve"> </w:t>
      </w:r>
      <w:r w:rsidR="008B467E" w:rsidRPr="00A471A0">
        <w:rPr>
          <w:rFonts w:ascii="Times New Roman" w:eastAsia="Times New Roman" w:hAnsi="Times New Roman" w:cs="Times New Roman"/>
          <w:color w:val="000000" w:themeColor="text1"/>
          <w:kern w:val="0"/>
          <w14:ligatures w14:val="none"/>
        </w:rPr>
        <w:t>Both SEM and UDY shale sample extracts possess the same</w:t>
      </w:r>
      <w:r w:rsidR="0039120D" w:rsidRPr="00A471A0">
        <w:rPr>
          <w:rFonts w:ascii="Times New Roman" w:eastAsia="Times New Roman" w:hAnsi="Times New Roman" w:cs="Times New Roman"/>
          <w:color w:val="000000" w:themeColor="text1"/>
          <w:kern w:val="0"/>
          <w14:ligatures w14:val="none"/>
        </w:rPr>
        <w:t xml:space="preserve"> ratios </w:t>
      </w:r>
      <w:r w:rsidR="008B467E" w:rsidRPr="00A471A0">
        <w:rPr>
          <w:rFonts w:ascii="Times New Roman" w:eastAsia="Times New Roman" w:hAnsi="Times New Roman" w:cs="Times New Roman"/>
          <w:color w:val="000000" w:themeColor="text1"/>
          <w:kern w:val="0"/>
          <w14:ligatures w14:val="none"/>
        </w:rPr>
        <w:t>for</w:t>
      </w:r>
      <w:r w:rsidR="0039120D" w:rsidRPr="00A471A0">
        <w:rPr>
          <w:rFonts w:ascii="Times New Roman" w:eastAsia="Times New Roman" w:hAnsi="Times New Roman" w:cs="Times New Roman"/>
          <w:color w:val="000000" w:themeColor="text1"/>
          <w:kern w:val="0"/>
          <w14:ligatures w14:val="none"/>
        </w:rPr>
        <w:t xml:space="preserve"> Ts/Tm</w:t>
      </w:r>
      <w:r w:rsidR="008B467E" w:rsidRPr="00A471A0">
        <w:rPr>
          <w:rFonts w:ascii="Times New Roman" w:eastAsia="Times New Roman" w:hAnsi="Times New Roman" w:cs="Times New Roman"/>
          <w:color w:val="000000" w:themeColor="text1"/>
          <w:kern w:val="0"/>
          <w14:ligatures w14:val="none"/>
        </w:rPr>
        <w:t xml:space="preserve"> (</w:t>
      </w:r>
      <w:r w:rsidR="0039120D" w:rsidRPr="00A471A0">
        <w:rPr>
          <w:rFonts w:ascii="Times New Roman" w:eastAsia="Times New Roman" w:hAnsi="Times New Roman" w:cs="Times New Roman"/>
          <w:color w:val="000000" w:themeColor="text1"/>
          <w:kern w:val="0"/>
          <w14:ligatures w14:val="none"/>
        </w:rPr>
        <w:t>0.38</w:t>
      </w:r>
      <w:r w:rsidR="008B467E" w:rsidRPr="00A471A0">
        <w:rPr>
          <w:rFonts w:ascii="Times New Roman" w:eastAsia="Times New Roman" w:hAnsi="Times New Roman" w:cs="Times New Roman"/>
          <w:color w:val="000000" w:themeColor="text1"/>
          <w:kern w:val="0"/>
          <w14:ligatures w14:val="none"/>
        </w:rPr>
        <w:t>)</w:t>
      </w:r>
      <w:r w:rsidR="0039120D" w:rsidRPr="00A471A0">
        <w:rPr>
          <w:rFonts w:ascii="Times New Roman" w:eastAsia="Times New Roman" w:hAnsi="Times New Roman" w:cs="Times New Roman"/>
          <w:color w:val="000000" w:themeColor="text1"/>
          <w:kern w:val="0"/>
          <w14:ligatures w14:val="none"/>
        </w:rPr>
        <w:t xml:space="preserve"> and C₂₆/Ts </w:t>
      </w:r>
      <w:r w:rsidR="008B467E" w:rsidRPr="00A471A0">
        <w:rPr>
          <w:rFonts w:ascii="Times New Roman" w:eastAsia="Times New Roman" w:hAnsi="Times New Roman" w:cs="Times New Roman"/>
          <w:color w:val="000000" w:themeColor="text1"/>
          <w:kern w:val="0"/>
          <w14:ligatures w14:val="none"/>
        </w:rPr>
        <w:t>(</w:t>
      </w:r>
      <w:r w:rsidR="0039120D" w:rsidRPr="00A471A0">
        <w:rPr>
          <w:rFonts w:ascii="Times New Roman" w:eastAsia="Times New Roman" w:hAnsi="Times New Roman" w:cs="Times New Roman"/>
          <w:color w:val="000000" w:themeColor="text1"/>
          <w:kern w:val="0"/>
          <w14:ligatures w14:val="none"/>
        </w:rPr>
        <w:t>0.68</w:t>
      </w:r>
      <w:r w:rsidR="008B467E" w:rsidRPr="00A471A0">
        <w:rPr>
          <w:rFonts w:ascii="Times New Roman" w:eastAsia="Times New Roman" w:hAnsi="Times New Roman" w:cs="Times New Roman"/>
          <w:color w:val="000000" w:themeColor="text1"/>
          <w:kern w:val="0"/>
          <w14:ligatures w14:val="none"/>
        </w:rPr>
        <w:t>)</w:t>
      </w:r>
      <w:r w:rsidR="00DF0B2C">
        <w:rPr>
          <w:rFonts w:ascii="Times New Roman" w:eastAsia="Times New Roman" w:hAnsi="Times New Roman" w:cs="Times New Roman"/>
          <w:color w:val="EE0000"/>
          <w:kern w:val="0"/>
          <w14:ligatures w14:val="none"/>
        </w:rPr>
        <w:t xml:space="preserve"> (Table 3).</w:t>
      </w:r>
    </w:p>
    <w:p w14:paraId="7C357246" w14:textId="7C973617" w:rsidR="00E50D51" w:rsidRDefault="00E50D51" w:rsidP="006B467C">
      <w:pPr>
        <w:spacing w:after="0" w:line="240" w:lineRule="auto"/>
        <w:jc w:val="both"/>
        <w:rPr>
          <w:rFonts w:ascii="Times New Roman" w:eastAsia="Times New Roman" w:hAnsi="Times New Roman" w:cs="Times New Roman"/>
          <w:kern w:val="0"/>
          <w14:ligatures w14:val="none"/>
        </w:rPr>
      </w:pPr>
    </w:p>
    <w:p w14:paraId="296DEAEE" w14:textId="3DCA1440" w:rsidR="00E50D51" w:rsidRDefault="00E50D51" w:rsidP="006B467C">
      <w:pPr>
        <w:spacing w:after="0" w:line="240" w:lineRule="auto"/>
        <w:jc w:val="both"/>
        <w:rPr>
          <w:rFonts w:ascii="Times New Roman" w:hAnsi="Times New Roman" w:cs="Times New Roman"/>
          <w:b/>
          <w:bCs/>
        </w:rPr>
      </w:pPr>
    </w:p>
    <w:p w14:paraId="78DA7DE8" w14:textId="6AA1C332" w:rsidR="002218EA" w:rsidRPr="00442276" w:rsidRDefault="00B066CD" w:rsidP="002218EA">
      <w:pPr>
        <w:jc w:val="center"/>
        <w:rPr>
          <w:rFonts w:ascii="Times New Roman" w:hAnsi="Times New Roman" w:cs="Times New Roman"/>
        </w:rPr>
      </w:pPr>
      <w:r>
        <w:rPr>
          <w:rFonts w:ascii="Times New Roman" w:hAnsi="Times New Roman"/>
          <w:b/>
          <w:bCs/>
          <w:noProof/>
        </w:rPr>
        <mc:AlternateContent>
          <mc:Choice Requires="wps">
            <w:drawing>
              <wp:anchor distT="0" distB="0" distL="114300" distR="114300" simplePos="0" relativeHeight="251677696" behindDoc="0" locked="0" layoutInCell="1" allowOverlap="1" wp14:anchorId="203470F8" wp14:editId="0C8F1D14">
                <wp:simplePos x="0" y="0"/>
                <wp:positionH relativeFrom="margin">
                  <wp:posOffset>4438650</wp:posOffset>
                </wp:positionH>
                <wp:positionV relativeFrom="paragraph">
                  <wp:posOffset>254213</wp:posOffset>
                </wp:positionV>
                <wp:extent cx="635000" cy="245110"/>
                <wp:effectExtent l="0" t="0" r="12700" b="21590"/>
                <wp:wrapNone/>
                <wp:docPr id="987620641" name="Rectangle 6"/>
                <wp:cNvGraphicFramePr/>
                <a:graphic xmlns:a="http://schemas.openxmlformats.org/drawingml/2006/main">
                  <a:graphicData uri="http://schemas.microsoft.com/office/word/2010/wordprocessingShape">
                    <wps:wsp>
                      <wps:cNvSpPr/>
                      <wps:spPr>
                        <a:xfrm>
                          <a:off x="0" y="0"/>
                          <a:ext cx="635000" cy="24511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97D6964" w14:textId="77777777" w:rsidR="002218EA" w:rsidRPr="00220975" w:rsidRDefault="002218EA" w:rsidP="002218EA">
                            <w:pPr>
                              <w:jc w:val="center"/>
                              <w:rPr>
                                <w:rFonts w:ascii="Times New Roman" w:hAnsi="Times New Roman" w:cs="Times New Roman"/>
                                <w:sz w:val="20"/>
                                <w:szCs w:val="20"/>
                              </w:rPr>
                            </w:pPr>
                            <w:r w:rsidRPr="00220975">
                              <w:rPr>
                                <w:rFonts w:ascii="Times New Roman" w:hAnsi="Times New Roman" w:cs="Times New Roman"/>
                                <w:sz w:val="20"/>
                                <w:szCs w:val="20"/>
                              </w:rPr>
                              <w:t>UDY-5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470F8" id="Rectangle 6" o:spid="_x0000_s1027" style="position:absolute;left:0;text-align:left;margin-left:349.5pt;margin-top:20pt;width:50pt;height:19.3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" fillcolor="white [3201]" strokecolor="#70ad47 [3209]" strokeweight="1pt">
                <v:textbox>
                  <w:txbxContent>
                    <w:p w14:paraId="597D6964" w14:textId="77777777" w:rsidR="002218EA" w:rsidRPr="00220975" w:rsidRDefault="002218EA" w:rsidP="002218EA">
                      <w:pPr>
                        <w:jc w:val="center"/>
                        <w:rPr>
                          <w:rFonts w:ascii="Times New Roman" w:hAnsi="Times New Roman" w:cs="Times New Roman"/>
                          <w:sz w:val="20"/>
                          <w:szCs w:val="20"/>
                        </w:rPr>
                      </w:pPr>
                      <w:r w:rsidRPr="00220975">
                        <w:rPr>
                          <w:rFonts w:ascii="Times New Roman" w:hAnsi="Times New Roman" w:cs="Times New Roman"/>
                          <w:sz w:val="20"/>
                          <w:szCs w:val="20"/>
                        </w:rPr>
                        <w:t>UDY-5</w:t>
                      </w:r>
                    </w:p>
                  </w:txbxContent>
                </v:textbox>
                <w10:wrap anchorx="margin"/>
              </v:rect>
            </w:pict>
          </mc:Fallback>
        </mc:AlternateContent>
      </w:r>
      <w:r>
        <w:rPr>
          <w:rFonts w:ascii="Times New Roman" w:hAnsi="Times New Roman"/>
          <w:b/>
          <w:bCs/>
          <w:noProof/>
        </w:rPr>
        <mc:AlternateContent>
          <mc:Choice Requires="wps">
            <w:drawing>
              <wp:anchor distT="0" distB="0" distL="114300" distR="114300" simplePos="0" relativeHeight="251681792" behindDoc="0" locked="0" layoutInCell="1" allowOverlap="1" wp14:anchorId="7B43A07B" wp14:editId="08C956FB">
                <wp:simplePos x="0" y="0"/>
                <wp:positionH relativeFrom="margin">
                  <wp:posOffset>1162050</wp:posOffset>
                </wp:positionH>
                <wp:positionV relativeFrom="paragraph">
                  <wp:posOffset>254211</wp:posOffset>
                </wp:positionV>
                <wp:extent cx="590550" cy="245533"/>
                <wp:effectExtent l="0" t="0" r="19050" b="21590"/>
                <wp:wrapNone/>
                <wp:docPr id="1508672815" name="Rectangle 5"/>
                <wp:cNvGraphicFramePr/>
                <a:graphic xmlns:a="http://schemas.openxmlformats.org/drawingml/2006/main">
                  <a:graphicData uri="http://schemas.microsoft.com/office/word/2010/wordprocessingShape">
                    <wps:wsp>
                      <wps:cNvSpPr/>
                      <wps:spPr>
                        <a:xfrm>
                          <a:off x="0" y="0"/>
                          <a:ext cx="590550" cy="245533"/>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566C8B" w14:textId="77777777" w:rsidR="00CE7ABC" w:rsidRPr="00CE7ABC" w:rsidRDefault="00CE7ABC" w:rsidP="00CE7ABC">
                            <w:pPr>
                              <w:jc w:val="center"/>
                              <w:rPr>
                                <w:rFonts w:ascii="Times New Roman" w:hAnsi="Times New Roman" w:cs="Times New Roman"/>
                                <w:sz w:val="20"/>
                                <w:szCs w:val="20"/>
                              </w:rPr>
                            </w:pPr>
                            <w:r w:rsidRPr="00CE7ABC">
                              <w:rPr>
                                <w:rFonts w:ascii="Times New Roman" w:hAnsi="Times New Roman" w:cs="Times New Roman"/>
                                <w:sz w:val="20"/>
                                <w:szCs w:val="20"/>
                              </w:rPr>
                              <w:t>SEM-4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3A07B" id="Rectangle 5" o:spid="_x0000_s1028" style="position:absolute;left:0;text-align:left;margin-left:91.5pt;margin-top:20pt;width:46.5pt;height:19.3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" fillcolor="white [3201]" strokecolor="#70ad47 [3209]" strokeweight="1pt">
                <v:textbox>
                  <w:txbxContent>
                    <w:p w14:paraId="7F566C8B" w14:textId="77777777" w:rsidR="00CE7ABC" w:rsidRPr="00CE7ABC" w:rsidRDefault="00CE7ABC" w:rsidP="00CE7ABC">
                      <w:pPr>
                        <w:jc w:val="center"/>
                        <w:rPr>
                          <w:rFonts w:ascii="Times New Roman" w:hAnsi="Times New Roman" w:cs="Times New Roman"/>
                          <w:sz w:val="20"/>
                          <w:szCs w:val="20"/>
                        </w:rPr>
                      </w:pPr>
                      <w:r w:rsidRPr="00CE7ABC">
                        <w:rPr>
                          <w:rFonts w:ascii="Times New Roman" w:hAnsi="Times New Roman" w:cs="Times New Roman"/>
                          <w:sz w:val="20"/>
                          <w:szCs w:val="20"/>
                        </w:rPr>
                        <w:t>SEM-4</w:t>
                      </w:r>
                    </w:p>
                  </w:txbxContent>
                </v:textbox>
                <w10:wrap anchorx="margin"/>
              </v:rect>
            </w:pict>
          </mc:Fallback>
        </mc:AlternateContent>
      </w:r>
      <w:r w:rsidR="00C95653">
        <w:rPr>
          <w:noProof/>
        </w:rPr>
        <w:drawing>
          <wp:anchor distT="0" distB="0" distL="114300" distR="114300" simplePos="0" relativeHeight="251675648" behindDoc="0" locked="0" layoutInCell="1" allowOverlap="1" wp14:anchorId="32AD2934" wp14:editId="3209FA77">
            <wp:simplePos x="0" y="0"/>
            <wp:positionH relativeFrom="page">
              <wp:posOffset>4460240</wp:posOffset>
            </wp:positionH>
            <wp:positionV relativeFrom="paragraph">
              <wp:posOffset>3386</wp:posOffset>
            </wp:positionV>
            <wp:extent cx="2678430" cy="2076450"/>
            <wp:effectExtent l="0" t="0" r="762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678430" cy="2076450"/>
                    </a:xfrm>
                    <a:prstGeom prst="rect">
                      <a:avLst/>
                    </a:prstGeom>
                  </pic:spPr>
                </pic:pic>
              </a:graphicData>
            </a:graphic>
            <wp14:sizeRelH relativeFrom="page">
              <wp14:pctWidth>0</wp14:pctWidth>
            </wp14:sizeRelH>
            <wp14:sizeRelV relativeFrom="page">
              <wp14:pctHeight>0</wp14:pctHeight>
            </wp14:sizeRelV>
          </wp:anchor>
        </w:drawing>
      </w:r>
      <w:r w:rsidR="00C95653">
        <w:rPr>
          <w:noProof/>
        </w:rPr>
        <w:drawing>
          <wp:anchor distT="0" distB="0" distL="114300" distR="114300" simplePos="0" relativeHeight="251673600" behindDoc="0" locked="0" layoutInCell="1" allowOverlap="1" wp14:anchorId="70908A2E" wp14:editId="01D63D84">
            <wp:simplePos x="0" y="0"/>
            <wp:positionH relativeFrom="margin">
              <wp:align>left</wp:align>
            </wp:positionH>
            <wp:positionV relativeFrom="paragraph">
              <wp:posOffset>2540</wp:posOffset>
            </wp:positionV>
            <wp:extent cx="3095625" cy="2228850"/>
            <wp:effectExtent l="0" t="0" r="9525" b="0"/>
            <wp:wrapNone/>
            <wp:docPr id="1410252150" name="Picture 1410252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095625" cy="2228850"/>
                    </a:xfrm>
                    <a:prstGeom prst="rect">
                      <a:avLst/>
                    </a:prstGeom>
                  </pic:spPr>
                </pic:pic>
              </a:graphicData>
            </a:graphic>
            <wp14:sizeRelH relativeFrom="page">
              <wp14:pctWidth>0</wp14:pctWidth>
            </wp14:sizeRelH>
            <wp14:sizeRelV relativeFrom="page">
              <wp14:pctHeight>0</wp14:pctHeight>
            </wp14:sizeRelV>
          </wp:anchor>
        </w:drawing>
      </w:r>
      <w:r w:rsidR="002218EA">
        <w:rPr>
          <w:rFonts w:ascii="Times New Roman" w:hAnsi="Times New Roman" w:cs="Times New Roman"/>
        </w:rPr>
        <w:t xml:space="preserve">                                                                                                   </w:t>
      </w:r>
    </w:p>
    <w:p w14:paraId="711D1820" w14:textId="6135DE65" w:rsidR="002218EA" w:rsidRDefault="002218EA" w:rsidP="00500390">
      <w:pPr>
        <w:rPr>
          <w:rFonts w:ascii="Times New Roman" w:hAnsi="Times New Roman" w:cs="Times New Roman"/>
          <w:b/>
          <w:bCs/>
        </w:rPr>
      </w:pPr>
    </w:p>
    <w:p w14:paraId="043384BB" w14:textId="77777777" w:rsidR="002218EA" w:rsidRDefault="002218EA" w:rsidP="00500390">
      <w:pPr>
        <w:rPr>
          <w:rFonts w:ascii="Times New Roman" w:hAnsi="Times New Roman" w:cs="Times New Roman"/>
          <w:b/>
          <w:bCs/>
        </w:rPr>
      </w:pPr>
    </w:p>
    <w:p w14:paraId="4777AC36" w14:textId="77777777" w:rsidR="002218EA" w:rsidRDefault="002218EA" w:rsidP="00500390">
      <w:pPr>
        <w:rPr>
          <w:rFonts w:ascii="Times New Roman" w:hAnsi="Times New Roman" w:cs="Times New Roman"/>
          <w:b/>
          <w:bCs/>
        </w:rPr>
      </w:pPr>
    </w:p>
    <w:p w14:paraId="5FC3A368" w14:textId="77777777" w:rsidR="002218EA" w:rsidRDefault="002218EA" w:rsidP="00500390">
      <w:pPr>
        <w:rPr>
          <w:rFonts w:ascii="Times New Roman" w:hAnsi="Times New Roman" w:cs="Times New Roman"/>
          <w:b/>
          <w:bCs/>
        </w:rPr>
      </w:pPr>
    </w:p>
    <w:p w14:paraId="6F60AA84" w14:textId="77777777" w:rsidR="002218EA" w:rsidRDefault="002218EA" w:rsidP="00500390">
      <w:pPr>
        <w:rPr>
          <w:rFonts w:ascii="Times New Roman" w:hAnsi="Times New Roman" w:cs="Times New Roman"/>
          <w:b/>
          <w:bCs/>
        </w:rPr>
      </w:pPr>
    </w:p>
    <w:p w14:paraId="60C01228" w14:textId="77777777" w:rsidR="00C95653" w:rsidRDefault="00C95653" w:rsidP="00055CD0">
      <w:pPr>
        <w:rPr>
          <w:rFonts w:ascii="Times New Roman" w:hAnsi="Times New Roman" w:cs="Times New Roman"/>
          <w:b/>
          <w:bCs/>
        </w:rPr>
      </w:pPr>
    </w:p>
    <w:p w14:paraId="71D628C1" w14:textId="77777777" w:rsidR="00C95653" w:rsidRDefault="00C95653" w:rsidP="00055CD0">
      <w:pPr>
        <w:rPr>
          <w:rFonts w:ascii="Times New Roman" w:hAnsi="Times New Roman" w:cs="Times New Roman"/>
          <w:b/>
          <w:bCs/>
        </w:rPr>
      </w:pPr>
    </w:p>
    <w:p w14:paraId="6A7A6CB5" w14:textId="43857494" w:rsidR="00055CD0" w:rsidRDefault="0022377B" w:rsidP="00055CD0">
      <w:pPr>
        <w:rPr>
          <w:rFonts w:ascii="Times New Roman" w:hAnsi="Times New Roman" w:cs="Times New Roman"/>
          <w:b/>
          <w:bCs/>
        </w:rPr>
      </w:pPr>
      <w:r>
        <w:rPr>
          <w:rFonts w:ascii="Times New Roman" w:hAnsi="Times New Roman" w:cs="Times New Roman"/>
          <w:b/>
          <w:bCs/>
        </w:rPr>
        <w:t>Fig.</w:t>
      </w:r>
      <w:r w:rsidR="006B467C">
        <w:rPr>
          <w:rFonts w:ascii="Times New Roman" w:hAnsi="Times New Roman" w:cs="Times New Roman"/>
          <w:b/>
          <w:bCs/>
        </w:rPr>
        <w:t>4</w:t>
      </w:r>
      <w:r>
        <w:rPr>
          <w:rFonts w:ascii="Times New Roman" w:hAnsi="Times New Roman" w:cs="Times New Roman"/>
          <w:b/>
          <w:bCs/>
        </w:rPr>
        <w:t>: Mass Chromatograms (m/z 191 and m/z 217) of extracts from SEM-4 and UDY-5 Wells</w:t>
      </w:r>
    </w:p>
    <w:p w14:paraId="1A8D93EE" w14:textId="77777777" w:rsidR="00C95653" w:rsidRDefault="00C95653" w:rsidP="00055CD0">
      <w:pPr>
        <w:rPr>
          <w:rFonts w:ascii="Times New Roman" w:hAnsi="Times New Roman" w:cs="Times New Roman"/>
          <w:b/>
          <w:bCs/>
        </w:rPr>
      </w:pPr>
    </w:p>
    <w:p w14:paraId="4EB29126" w14:textId="77777777" w:rsidR="00A471A0" w:rsidRDefault="00A471A0" w:rsidP="00055CD0">
      <w:pPr>
        <w:rPr>
          <w:rFonts w:ascii="Times New Roman" w:hAnsi="Times New Roman" w:cs="Times New Roman"/>
          <w:b/>
          <w:bCs/>
        </w:rPr>
      </w:pPr>
    </w:p>
    <w:p w14:paraId="75A9452D" w14:textId="222BC05E" w:rsidR="00CE4A0A" w:rsidRDefault="00AB45F4" w:rsidP="00055CD0">
      <w:pPr>
        <w:rPr>
          <w:rFonts w:ascii="Times New Roman" w:hAnsi="Times New Roman" w:cs="Times New Roman"/>
          <w:b/>
          <w:bCs/>
        </w:rPr>
      </w:pPr>
      <w:r>
        <w:rPr>
          <w:noProof/>
        </w:rPr>
        <w:lastRenderedPageBreak/>
        <w:drawing>
          <wp:anchor distT="0" distB="0" distL="114300" distR="114300" simplePos="0" relativeHeight="251714560" behindDoc="0" locked="0" layoutInCell="1" allowOverlap="1" wp14:anchorId="68C88B6A" wp14:editId="61121EE8">
            <wp:simplePos x="0" y="0"/>
            <wp:positionH relativeFrom="margin">
              <wp:align>right</wp:align>
            </wp:positionH>
            <wp:positionV relativeFrom="paragraph">
              <wp:posOffset>0</wp:posOffset>
            </wp:positionV>
            <wp:extent cx="2980602" cy="1879177"/>
            <wp:effectExtent l="0" t="0" r="0" b="6985"/>
            <wp:wrapNone/>
            <wp:docPr id="1026792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792870" name=""/>
                    <pic:cNvPicPr/>
                  </pic:nvPicPr>
                  <pic:blipFill>
                    <a:blip r:embed="rId13">
                      <a:extLst>
                        <a:ext uri="{28A0092B-C50C-407E-A947-70E740481C1C}">
                          <a14:useLocalDpi xmlns:a14="http://schemas.microsoft.com/office/drawing/2010/main" val="0"/>
                        </a:ext>
                      </a:extLst>
                    </a:blip>
                    <a:stretch>
                      <a:fillRect/>
                    </a:stretch>
                  </pic:blipFill>
                  <pic:spPr>
                    <a:xfrm>
                      <a:off x="0" y="0"/>
                      <a:ext cx="2980602" cy="187917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5584" behindDoc="0" locked="0" layoutInCell="1" allowOverlap="1" wp14:anchorId="3F7CCA6A" wp14:editId="29E1AA3C">
            <wp:simplePos x="0" y="0"/>
            <wp:positionH relativeFrom="margin">
              <wp:posOffset>-294217</wp:posOffset>
            </wp:positionH>
            <wp:positionV relativeFrom="paragraph">
              <wp:posOffset>127001</wp:posOffset>
            </wp:positionV>
            <wp:extent cx="3219051" cy="1879388"/>
            <wp:effectExtent l="0" t="0" r="635" b="6985"/>
            <wp:wrapNone/>
            <wp:docPr id="413627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627218" name=""/>
                    <pic:cNvPicPr/>
                  </pic:nvPicPr>
                  <pic:blipFill>
                    <a:blip r:embed="rId14">
                      <a:extLst>
                        <a:ext uri="{28A0092B-C50C-407E-A947-70E740481C1C}">
                          <a14:useLocalDpi xmlns:a14="http://schemas.microsoft.com/office/drawing/2010/main" val="0"/>
                        </a:ext>
                      </a:extLst>
                    </a:blip>
                    <a:stretch>
                      <a:fillRect/>
                    </a:stretch>
                  </pic:blipFill>
                  <pic:spPr>
                    <a:xfrm>
                      <a:off x="0" y="0"/>
                      <a:ext cx="3224835" cy="1882765"/>
                    </a:xfrm>
                    <a:prstGeom prst="rect">
                      <a:avLst/>
                    </a:prstGeom>
                  </pic:spPr>
                </pic:pic>
              </a:graphicData>
            </a:graphic>
            <wp14:sizeRelH relativeFrom="page">
              <wp14:pctWidth>0</wp14:pctWidth>
            </wp14:sizeRelH>
            <wp14:sizeRelV relativeFrom="page">
              <wp14:pctHeight>0</wp14:pctHeight>
            </wp14:sizeRelV>
          </wp:anchor>
        </w:drawing>
      </w:r>
    </w:p>
    <w:p w14:paraId="79CFBEFD" w14:textId="77777777" w:rsidR="00CE4A0A" w:rsidRDefault="00CE4A0A" w:rsidP="00CE4A0A">
      <w:pPr>
        <w:jc w:val="both"/>
        <w:rPr>
          <w:rFonts w:ascii="Times New Roman" w:hAnsi="Times New Roman" w:cs="Times New Roman"/>
          <w:b/>
          <w:bCs/>
        </w:rPr>
      </w:pPr>
    </w:p>
    <w:p w14:paraId="31DEE2A0" w14:textId="77777777" w:rsidR="00CE4A0A" w:rsidRDefault="00CE4A0A" w:rsidP="00CE4A0A">
      <w:pPr>
        <w:jc w:val="both"/>
        <w:rPr>
          <w:rFonts w:ascii="Times New Roman" w:hAnsi="Times New Roman" w:cs="Times New Roman"/>
          <w:b/>
          <w:bCs/>
        </w:rPr>
      </w:pPr>
    </w:p>
    <w:p w14:paraId="4EA8F18F" w14:textId="77777777" w:rsidR="00CE4A0A" w:rsidRDefault="00CE4A0A" w:rsidP="00CE4A0A">
      <w:pPr>
        <w:jc w:val="both"/>
        <w:rPr>
          <w:rFonts w:ascii="Times New Roman" w:hAnsi="Times New Roman" w:cs="Times New Roman"/>
          <w:b/>
          <w:bCs/>
        </w:rPr>
      </w:pPr>
    </w:p>
    <w:p w14:paraId="4247E832" w14:textId="77777777" w:rsidR="00CE4A0A" w:rsidRDefault="00CE4A0A" w:rsidP="00CE4A0A">
      <w:pPr>
        <w:jc w:val="both"/>
        <w:rPr>
          <w:rFonts w:ascii="Times New Roman" w:hAnsi="Times New Roman" w:cs="Times New Roman"/>
          <w:b/>
          <w:bCs/>
        </w:rPr>
      </w:pPr>
    </w:p>
    <w:p w14:paraId="5BA3998F" w14:textId="77777777" w:rsidR="00CE4A0A" w:rsidRDefault="00CE4A0A" w:rsidP="00CE4A0A">
      <w:pPr>
        <w:spacing w:after="0" w:line="240" w:lineRule="auto"/>
        <w:jc w:val="both"/>
        <w:rPr>
          <w:rFonts w:ascii="Times New Roman" w:eastAsia="Calibri" w:hAnsi="Times New Roman" w:cs="Times New Roman"/>
          <w:b/>
          <w:bCs/>
          <w:kern w:val="0"/>
          <w14:ligatures w14:val="none"/>
        </w:rPr>
      </w:pPr>
    </w:p>
    <w:p w14:paraId="6D6E69EA" w14:textId="77777777" w:rsidR="00B066CD" w:rsidRDefault="00B066CD" w:rsidP="00CE4A0A">
      <w:pPr>
        <w:spacing w:after="0" w:line="240" w:lineRule="auto"/>
        <w:jc w:val="both"/>
        <w:rPr>
          <w:rFonts w:ascii="Times New Roman" w:eastAsia="Calibri" w:hAnsi="Times New Roman" w:cs="Times New Roman"/>
          <w:b/>
          <w:bCs/>
          <w:kern w:val="0"/>
          <w14:ligatures w14:val="none"/>
        </w:rPr>
      </w:pPr>
    </w:p>
    <w:p w14:paraId="639A0F1F" w14:textId="77777777" w:rsidR="00B066CD" w:rsidRDefault="00B066CD" w:rsidP="00CE4A0A">
      <w:pPr>
        <w:spacing w:after="0" w:line="240" w:lineRule="auto"/>
        <w:jc w:val="both"/>
        <w:rPr>
          <w:rFonts w:ascii="Times New Roman" w:eastAsia="Calibri" w:hAnsi="Times New Roman" w:cs="Times New Roman"/>
          <w:b/>
          <w:bCs/>
          <w:kern w:val="0"/>
          <w14:ligatures w14:val="none"/>
        </w:rPr>
      </w:pPr>
    </w:p>
    <w:p w14:paraId="2E46E329" w14:textId="3FE231B7" w:rsidR="00CE4A0A" w:rsidRDefault="00CE4A0A" w:rsidP="00CE4A0A">
      <w:pPr>
        <w:spacing w:after="0" w:line="240" w:lineRule="auto"/>
        <w:jc w:val="both"/>
        <w:rPr>
          <w:rFonts w:ascii="Times New Roman" w:eastAsia="Calibri" w:hAnsi="Times New Roman" w:cs="Times New Roman"/>
          <w:kern w:val="0"/>
          <w14:ligatures w14:val="none"/>
        </w:rPr>
      </w:pPr>
      <w:r w:rsidRPr="00326D1C">
        <w:rPr>
          <w:rFonts w:ascii="Times New Roman" w:eastAsia="Calibri" w:hAnsi="Times New Roman" w:cs="Times New Roman"/>
          <w:b/>
          <w:bCs/>
          <w:kern w:val="0"/>
          <w14:ligatures w14:val="none"/>
        </w:rPr>
        <w:t xml:space="preserve">Fig. </w:t>
      </w:r>
      <w:r w:rsidR="00055CD0">
        <w:rPr>
          <w:rFonts w:ascii="Times New Roman" w:eastAsia="Calibri" w:hAnsi="Times New Roman" w:cs="Times New Roman"/>
          <w:b/>
          <w:bCs/>
          <w:kern w:val="0"/>
          <w14:ligatures w14:val="none"/>
        </w:rPr>
        <w:t>5</w:t>
      </w:r>
      <w:r w:rsidRPr="00326D1C">
        <w:rPr>
          <w:rFonts w:ascii="Times New Roman" w:eastAsia="Calibri" w:hAnsi="Times New Roman" w:cs="Times New Roman"/>
          <w:kern w:val="0"/>
          <w14:ligatures w14:val="none"/>
        </w:rPr>
        <w:t>: Distribution of tricyclic terpane</w:t>
      </w:r>
      <w:r>
        <w:rPr>
          <w:rFonts w:ascii="Times New Roman" w:eastAsia="Calibri" w:hAnsi="Times New Roman" w:cs="Times New Roman"/>
          <w:kern w:val="0"/>
          <w14:ligatures w14:val="none"/>
        </w:rPr>
        <w:t>s</w:t>
      </w:r>
      <w:r w:rsidRPr="00326D1C">
        <w:rPr>
          <w:rFonts w:ascii="Times New Roman" w:eastAsia="Calibri" w:hAnsi="Times New Roman" w:cs="Times New Roman"/>
          <w:kern w:val="0"/>
          <w14:ligatures w14:val="none"/>
        </w:rPr>
        <w:t xml:space="preserve"> biomarkers of: (a) SEM-4 oil shale sample from SEM well (b) UDY-5 oil shale sample extract from UDY well in Utapate oilfield, Niger Delta Basin, Nigeria.</w:t>
      </w:r>
      <w:r>
        <w:rPr>
          <w:rFonts w:ascii="Times New Roman" w:eastAsia="Calibri" w:hAnsi="Times New Roman" w:cs="Times New Roman"/>
          <w:kern w:val="0"/>
          <w14:ligatures w14:val="none"/>
        </w:rPr>
        <w:t xml:space="preserve"> </w:t>
      </w:r>
    </w:p>
    <w:p w14:paraId="41CF0B2D" w14:textId="326B2B61" w:rsidR="007101AB" w:rsidRDefault="007101AB" w:rsidP="00CE4A0A">
      <w:pPr>
        <w:spacing w:after="0" w:line="240" w:lineRule="auto"/>
        <w:jc w:val="both"/>
        <w:rPr>
          <w:rFonts w:ascii="Times New Roman" w:eastAsia="Calibri" w:hAnsi="Times New Roman" w:cs="Times New Roman"/>
          <w:kern w:val="0"/>
          <w14:ligatures w14:val="none"/>
        </w:rPr>
      </w:pPr>
    </w:p>
    <w:p w14:paraId="7085580F" w14:textId="546BF0B1" w:rsidR="00CE4A0A" w:rsidRDefault="001A61A7" w:rsidP="00CE4A0A">
      <w:pPr>
        <w:jc w:val="both"/>
        <w:rPr>
          <w:rFonts w:ascii="Times New Roman" w:hAnsi="Times New Roman" w:cs="Times New Roman"/>
          <w:b/>
          <w:bCs/>
        </w:rPr>
      </w:pPr>
      <w:r>
        <w:rPr>
          <w:noProof/>
        </w:rPr>
        <w:drawing>
          <wp:anchor distT="0" distB="0" distL="114300" distR="114300" simplePos="0" relativeHeight="251731968" behindDoc="0" locked="0" layoutInCell="1" allowOverlap="1" wp14:anchorId="5EAA6AB9" wp14:editId="79105364">
            <wp:simplePos x="0" y="0"/>
            <wp:positionH relativeFrom="margin">
              <wp:align>right</wp:align>
            </wp:positionH>
            <wp:positionV relativeFrom="paragraph">
              <wp:posOffset>10583</wp:posOffset>
            </wp:positionV>
            <wp:extent cx="2734521" cy="1789430"/>
            <wp:effectExtent l="0" t="0" r="8890" b="1270"/>
            <wp:wrapNone/>
            <wp:docPr id="1638937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37565" name=""/>
                    <pic:cNvPicPr/>
                  </pic:nvPicPr>
                  <pic:blipFill>
                    <a:blip r:embed="rId15">
                      <a:extLst>
                        <a:ext uri="{28A0092B-C50C-407E-A947-70E740481C1C}">
                          <a14:useLocalDpi xmlns:a14="http://schemas.microsoft.com/office/drawing/2010/main" val="0"/>
                        </a:ext>
                      </a:extLst>
                    </a:blip>
                    <a:stretch>
                      <a:fillRect/>
                    </a:stretch>
                  </pic:blipFill>
                  <pic:spPr>
                    <a:xfrm>
                      <a:off x="0" y="0"/>
                      <a:ext cx="2734521" cy="1789430"/>
                    </a:xfrm>
                    <a:prstGeom prst="rect">
                      <a:avLst/>
                    </a:prstGeom>
                  </pic:spPr>
                </pic:pic>
              </a:graphicData>
            </a:graphic>
            <wp14:sizeRelH relativeFrom="page">
              <wp14:pctWidth>0</wp14:pctWidth>
            </wp14:sizeRelH>
            <wp14:sizeRelV relativeFrom="page">
              <wp14:pctHeight>0</wp14:pctHeight>
            </wp14:sizeRelV>
          </wp:anchor>
        </w:drawing>
      </w:r>
      <w:r w:rsidR="00CE4A0A">
        <w:rPr>
          <w:noProof/>
        </w:rPr>
        <w:drawing>
          <wp:anchor distT="0" distB="0" distL="114300" distR="114300" simplePos="0" relativeHeight="251716608" behindDoc="0" locked="0" layoutInCell="1" allowOverlap="1" wp14:anchorId="6012A387" wp14:editId="46185207">
            <wp:simplePos x="0" y="0"/>
            <wp:positionH relativeFrom="margin">
              <wp:align>left</wp:align>
            </wp:positionH>
            <wp:positionV relativeFrom="paragraph">
              <wp:posOffset>171450</wp:posOffset>
            </wp:positionV>
            <wp:extent cx="3133725" cy="1628775"/>
            <wp:effectExtent l="0" t="0" r="9525" b="9525"/>
            <wp:wrapNone/>
            <wp:docPr id="625291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291024" name=""/>
                    <pic:cNvPicPr/>
                  </pic:nvPicPr>
                  <pic:blipFill>
                    <a:blip r:embed="rId16">
                      <a:extLst>
                        <a:ext uri="{28A0092B-C50C-407E-A947-70E740481C1C}">
                          <a14:useLocalDpi xmlns:a14="http://schemas.microsoft.com/office/drawing/2010/main" val="0"/>
                        </a:ext>
                      </a:extLst>
                    </a:blip>
                    <a:stretch>
                      <a:fillRect/>
                    </a:stretch>
                  </pic:blipFill>
                  <pic:spPr>
                    <a:xfrm>
                      <a:off x="0" y="0"/>
                      <a:ext cx="3133725" cy="1628775"/>
                    </a:xfrm>
                    <a:prstGeom prst="rect">
                      <a:avLst/>
                    </a:prstGeom>
                  </pic:spPr>
                </pic:pic>
              </a:graphicData>
            </a:graphic>
            <wp14:sizeRelH relativeFrom="page">
              <wp14:pctWidth>0</wp14:pctWidth>
            </wp14:sizeRelH>
            <wp14:sizeRelV relativeFrom="page">
              <wp14:pctHeight>0</wp14:pctHeight>
            </wp14:sizeRelV>
          </wp:anchor>
        </w:drawing>
      </w:r>
    </w:p>
    <w:p w14:paraId="4690322F" w14:textId="17C1F3B7" w:rsidR="00CE4A0A" w:rsidRDefault="00CE4A0A" w:rsidP="00CE4A0A">
      <w:pPr>
        <w:jc w:val="both"/>
        <w:rPr>
          <w:rFonts w:ascii="Times New Roman" w:hAnsi="Times New Roman" w:cs="Times New Roman"/>
          <w:b/>
          <w:bCs/>
        </w:rPr>
      </w:pPr>
    </w:p>
    <w:p w14:paraId="24E1FCEF" w14:textId="61C5CABB" w:rsidR="00CE4A0A" w:rsidRDefault="00CE4A0A" w:rsidP="00CE4A0A">
      <w:pPr>
        <w:jc w:val="both"/>
        <w:rPr>
          <w:rFonts w:ascii="Times New Roman" w:hAnsi="Times New Roman" w:cs="Times New Roman"/>
          <w:b/>
          <w:bCs/>
        </w:rPr>
      </w:pPr>
    </w:p>
    <w:p w14:paraId="0CB117B9" w14:textId="1136BBAE" w:rsidR="00CE4A0A" w:rsidRDefault="00CE4A0A" w:rsidP="00CE4A0A">
      <w:pPr>
        <w:jc w:val="both"/>
        <w:rPr>
          <w:rFonts w:ascii="Times New Roman" w:hAnsi="Times New Roman" w:cs="Times New Roman"/>
          <w:b/>
          <w:bCs/>
        </w:rPr>
      </w:pPr>
    </w:p>
    <w:p w14:paraId="00E7BED8" w14:textId="245292C3" w:rsidR="00CE4A0A" w:rsidRDefault="00CE4A0A" w:rsidP="00CE4A0A">
      <w:pPr>
        <w:jc w:val="both"/>
        <w:rPr>
          <w:rFonts w:ascii="Times New Roman" w:hAnsi="Times New Roman" w:cs="Times New Roman"/>
          <w:b/>
          <w:bCs/>
        </w:rPr>
      </w:pPr>
    </w:p>
    <w:p w14:paraId="55912581" w14:textId="336E9996" w:rsidR="00CE4A0A" w:rsidRDefault="00CE4A0A" w:rsidP="00CE4A0A">
      <w:pPr>
        <w:jc w:val="both"/>
        <w:rPr>
          <w:rFonts w:ascii="Times New Roman" w:hAnsi="Times New Roman" w:cs="Times New Roman"/>
          <w:b/>
          <w:bCs/>
        </w:rPr>
      </w:pPr>
    </w:p>
    <w:p w14:paraId="3C58B92E" w14:textId="77777777" w:rsidR="00CE4A0A" w:rsidRDefault="00CE4A0A" w:rsidP="00CE4A0A">
      <w:pPr>
        <w:pStyle w:val="NoSpacing"/>
        <w:rPr>
          <w:rFonts w:ascii="Times New Roman" w:hAnsi="Times New Roman"/>
        </w:rPr>
      </w:pPr>
      <w:r w:rsidRPr="005106DF">
        <w:rPr>
          <w:rFonts w:ascii="Times New Roman" w:hAnsi="Times New Roman"/>
          <w:b/>
          <w:bCs/>
        </w:rPr>
        <w:t xml:space="preserve">Fig </w:t>
      </w:r>
      <w:r w:rsidR="00055CD0">
        <w:rPr>
          <w:rFonts w:ascii="Times New Roman" w:hAnsi="Times New Roman"/>
          <w:b/>
          <w:bCs/>
        </w:rPr>
        <w:t>6</w:t>
      </w:r>
      <w:r w:rsidRPr="005106DF">
        <w:rPr>
          <w:rFonts w:ascii="Times New Roman" w:hAnsi="Times New Roman"/>
        </w:rPr>
        <w:t>: Distribution of pentacyclic terpanes biomarkers of: (a) SEM-4 sample extract from SEM well (b) UDY-5 sample extract from UDY well in Utapate oilfield, Niger Delta Basin, Nigeria</w:t>
      </w:r>
    </w:p>
    <w:p w14:paraId="2EF9924B" w14:textId="5A3CB5F2" w:rsidR="00055CD0" w:rsidRDefault="00055CD0" w:rsidP="00CE4A0A">
      <w:pPr>
        <w:pStyle w:val="NoSpacing"/>
        <w:rPr>
          <w:rFonts w:ascii="Times New Roman" w:hAnsi="Times New Roman"/>
        </w:rPr>
      </w:pPr>
    </w:p>
    <w:p w14:paraId="376E1206" w14:textId="77777777" w:rsidR="00CE4A0A" w:rsidRDefault="00CE4A0A" w:rsidP="00CE4A0A">
      <w:pPr>
        <w:pStyle w:val="NoSpacing"/>
        <w:rPr>
          <w:rFonts w:ascii="Times New Roman" w:hAnsi="Times New Roman"/>
        </w:rPr>
      </w:pPr>
      <w:r>
        <w:rPr>
          <w:rFonts w:ascii="Times New Roman" w:hAnsi="Times New Roman"/>
        </w:rPr>
        <w:tab/>
      </w:r>
    </w:p>
    <w:p w14:paraId="14B654A9" w14:textId="165E2C65" w:rsidR="00CE4A0A" w:rsidRDefault="00CE4A0A" w:rsidP="00CE4A0A">
      <w:pPr>
        <w:spacing w:line="480" w:lineRule="auto"/>
        <w:jc w:val="both"/>
        <w:rPr>
          <w:rFonts w:ascii="Times New Roman" w:hAnsi="Times New Roman" w:cs="Times New Roman"/>
        </w:rPr>
      </w:pPr>
      <w:bookmarkStart w:id="1" w:name="_Hlk220584656"/>
      <w:r>
        <w:rPr>
          <w:noProof/>
        </w:rPr>
        <w:drawing>
          <wp:anchor distT="0" distB="0" distL="114300" distR="114300" simplePos="0" relativeHeight="251719680" behindDoc="0" locked="0" layoutInCell="1" allowOverlap="1" wp14:anchorId="2E0FA42C" wp14:editId="29E03C48">
            <wp:simplePos x="0" y="0"/>
            <wp:positionH relativeFrom="margin">
              <wp:posOffset>2943225</wp:posOffset>
            </wp:positionH>
            <wp:positionV relativeFrom="paragraph">
              <wp:posOffset>14605</wp:posOffset>
            </wp:positionV>
            <wp:extent cx="3343275" cy="1600200"/>
            <wp:effectExtent l="0" t="0" r="9525" b="0"/>
            <wp:wrapNone/>
            <wp:docPr id="7" name="Chart 7">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8656" behindDoc="0" locked="0" layoutInCell="1" allowOverlap="1" wp14:anchorId="61A6F7A4" wp14:editId="5D772C76">
            <wp:simplePos x="0" y="0"/>
            <wp:positionH relativeFrom="margin">
              <wp:posOffset>95250</wp:posOffset>
            </wp:positionH>
            <wp:positionV relativeFrom="paragraph">
              <wp:posOffset>9525</wp:posOffset>
            </wp:positionV>
            <wp:extent cx="2724150" cy="1600200"/>
            <wp:effectExtent l="0" t="0" r="0" b="0"/>
            <wp:wrapNone/>
            <wp:docPr id="9" name="Chart 9">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31DAA120" w14:textId="7AC5BA26" w:rsidR="00CE4A0A" w:rsidRDefault="00CE4A0A" w:rsidP="00CE4A0A">
      <w:pPr>
        <w:spacing w:line="480" w:lineRule="auto"/>
        <w:jc w:val="both"/>
        <w:rPr>
          <w:rFonts w:ascii="Times New Roman" w:hAnsi="Times New Roman" w:cs="Times New Roman"/>
        </w:rPr>
      </w:pPr>
      <w:r>
        <w:rPr>
          <w:rFonts w:ascii="Times New Roman" w:hAnsi="Times New Roman" w:cs="Times New Roman"/>
        </w:rPr>
        <w:tab/>
      </w:r>
    </w:p>
    <w:p w14:paraId="2B641846" w14:textId="5699490E" w:rsidR="00CE4A0A" w:rsidRDefault="00CE4A0A" w:rsidP="00CE4A0A">
      <w:pPr>
        <w:spacing w:line="480" w:lineRule="auto"/>
        <w:jc w:val="both"/>
        <w:rPr>
          <w:rFonts w:ascii="Times New Roman" w:hAnsi="Times New Roman" w:cs="Times New Roman"/>
        </w:rPr>
      </w:pPr>
    </w:p>
    <w:p w14:paraId="3A04127E" w14:textId="77777777" w:rsidR="00CE4A0A" w:rsidRDefault="00CE4A0A" w:rsidP="00CE4A0A">
      <w:pPr>
        <w:spacing w:after="0" w:line="240" w:lineRule="auto"/>
        <w:rPr>
          <w:rFonts w:ascii="Times New Roman" w:hAnsi="Times New Roman" w:cs="Times New Roman"/>
        </w:rPr>
      </w:pPr>
    </w:p>
    <w:p w14:paraId="4946362D" w14:textId="77777777" w:rsidR="00CE4A0A" w:rsidRDefault="00CE4A0A" w:rsidP="00CE4A0A">
      <w:pPr>
        <w:spacing w:after="0" w:line="240" w:lineRule="auto"/>
        <w:rPr>
          <w:rFonts w:ascii="Times New Roman" w:hAnsi="Times New Roman" w:cs="Times New Roman"/>
        </w:rPr>
      </w:pPr>
    </w:p>
    <w:p w14:paraId="2599445A" w14:textId="31ACDCF3" w:rsidR="00CE4A0A" w:rsidRDefault="00CE4A0A" w:rsidP="00CE4A0A">
      <w:pPr>
        <w:spacing w:after="0" w:line="240" w:lineRule="auto"/>
        <w:rPr>
          <w:rFonts w:ascii="Times New Roman" w:eastAsia="Calibri" w:hAnsi="Times New Roman" w:cs="Times New Roman"/>
          <w:kern w:val="0"/>
          <w14:ligatures w14:val="none"/>
        </w:rPr>
      </w:pPr>
      <w:r w:rsidRPr="00601213">
        <w:rPr>
          <w:rFonts w:ascii="Times New Roman" w:eastAsia="Calibri" w:hAnsi="Times New Roman" w:cs="Times New Roman"/>
          <w:b/>
          <w:bCs/>
          <w:kern w:val="0"/>
          <w14:ligatures w14:val="none"/>
        </w:rPr>
        <w:t xml:space="preserve">Fig. </w:t>
      </w:r>
      <w:r w:rsidR="00055CD0">
        <w:rPr>
          <w:rFonts w:ascii="Times New Roman" w:eastAsia="Calibri" w:hAnsi="Times New Roman" w:cs="Times New Roman"/>
          <w:b/>
          <w:bCs/>
          <w:kern w:val="0"/>
          <w14:ligatures w14:val="none"/>
        </w:rPr>
        <w:t>7</w:t>
      </w:r>
      <w:r w:rsidRPr="00601213">
        <w:rPr>
          <w:rFonts w:ascii="Times New Roman" w:eastAsia="Calibri" w:hAnsi="Times New Roman" w:cs="Times New Roman"/>
          <w:kern w:val="0"/>
          <w14:ligatures w14:val="none"/>
        </w:rPr>
        <w:t>: Distribution of steranes biomarkers of: (a) SEM-4 sample extract from SEM well (b) UDY-5 sample extract from UDY well, Utapate oilfield, Niger Delta Basin, Nigeria.</w:t>
      </w:r>
    </w:p>
    <w:p w14:paraId="23C0DFEC" w14:textId="4897BEBD" w:rsidR="000C5917" w:rsidRDefault="000C5917" w:rsidP="00CE4A0A">
      <w:pPr>
        <w:spacing w:after="0" w:line="240" w:lineRule="auto"/>
        <w:rPr>
          <w:rFonts w:ascii="Times New Roman" w:eastAsia="Calibri" w:hAnsi="Times New Roman" w:cs="Times New Roman"/>
          <w:kern w:val="0"/>
          <w14:ligatures w14:val="none"/>
        </w:rPr>
      </w:pPr>
    </w:p>
    <w:p w14:paraId="3D8A95F8" w14:textId="77777777" w:rsidR="00E460AB" w:rsidRDefault="00E460AB" w:rsidP="00CE4A0A">
      <w:pPr>
        <w:spacing w:after="0" w:line="240" w:lineRule="auto"/>
        <w:rPr>
          <w:rFonts w:ascii="Times New Roman" w:eastAsia="Calibri" w:hAnsi="Times New Roman" w:cs="Times New Roman"/>
          <w:kern w:val="0"/>
          <w14:ligatures w14:val="none"/>
        </w:rPr>
      </w:pPr>
    </w:p>
    <w:p w14:paraId="35D4540A" w14:textId="77777777" w:rsidR="00E460AB" w:rsidRDefault="00E460AB" w:rsidP="00CE4A0A">
      <w:pPr>
        <w:spacing w:after="0" w:line="240" w:lineRule="auto"/>
        <w:rPr>
          <w:rFonts w:ascii="Times New Roman" w:eastAsia="Calibri" w:hAnsi="Times New Roman" w:cs="Times New Roman"/>
          <w:kern w:val="0"/>
          <w14:ligatures w14:val="none"/>
        </w:rPr>
      </w:pPr>
    </w:p>
    <w:p w14:paraId="6F2B7C4A" w14:textId="2DA8DB73" w:rsidR="00A471A0" w:rsidRPr="00E460AB" w:rsidRDefault="00E460AB" w:rsidP="00E460AB">
      <w:pPr>
        <w:spacing w:before="100" w:beforeAutospacing="1" w:after="100" w:afterAutospacing="1" w:line="240" w:lineRule="auto"/>
        <w:jc w:val="both"/>
        <w:rPr>
          <w:rFonts w:ascii="Times New Roman" w:hAnsi="Times New Roman" w:cs="Times New Roman"/>
        </w:rPr>
      </w:pPr>
      <w:r w:rsidRPr="00C14E11">
        <w:rPr>
          <w:rFonts w:ascii="Times New Roman" w:eastAsia="Times New Roman" w:hAnsi="Times New Roman" w:cs="Times New Roman"/>
          <w:kern w:val="0"/>
          <w14:ligatures w14:val="none"/>
        </w:rPr>
        <w:lastRenderedPageBreak/>
        <w:t xml:space="preserve">The sterane distributions derived from </w:t>
      </w:r>
      <w:r w:rsidRPr="00C14E11">
        <w:rPr>
          <w:rFonts w:ascii="Times New Roman" w:eastAsia="Times New Roman" w:hAnsi="Times New Roman" w:cs="Times New Roman"/>
          <w:i/>
          <w:iCs/>
          <w:kern w:val="0"/>
          <w14:ligatures w14:val="none"/>
        </w:rPr>
        <w:t>m/z</w:t>
      </w:r>
      <w:r w:rsidRPr="00C14E11">
        <w:rPr>
          <w:rFonts w:ascii="Times New Roman" w:eastAsia="Times New Roman" w:hAnsi="Times New Roman" w:cs="Times New Roman"/>
          <w:kern w:val="0"/>
          <w14:ligatures w14:val="none"/>
        </w:rPr>
        <w:t xml:space="preserve"> 217 for SEM-4 and UDY-5 show moderate concentrations of C₂₇ (cholestane), C₂₈ (ergostane), and C₂₉ (stigmastane) steranes</w:t>
      </w:r>
      <w:r>
        <w:rPr>
          <w:rFonts w:ascii="Times New Roman" w:eastAsia="Times New Roman" w:hAnsi="Times New Roman" w:cs="Times New Roman"/>
          <w:kern w:val="0"/>
          <w14:ligatures w14:val="none"/>
        </w:rPr>
        <w:t>.</w:t>
      </w:r>
      <w:r w:rsidRPr="00C14E11">
        <w:rPr>
          <w:rFonts w:ascii="Times New Roman" w:eastAsia="Times New Roman" w:hAnsi="Times New Roman" w:cs="Times New Roman"/>
          <w:kern w:val="0"/>
          <w14:ligatures w14:val="none"/>
        </w:rPr>
        <w:t xml:space="preserve"> Among these homologues, C₂₉ sterane is the most abundant in both extracts (</w:t>
      </w:r>
      <w:r>
        <w:rPr>
          <w:rFonts w:ascii="Times New Roman" w:eastAsia="Times New Roman" w:hAnsi="Times New Roman" w:cs="Times New Roman"/>
          <w:kern w:val="0"/>
          <w14:ligatures w14:val="none"/>
        </w:rPr>
        <w:t>Fig. 7</w:t>
      </w:r>
      <w:r w:rsidRPr="00C14E11">
        <w:rPr>
          <w:rFonts w:ascii="Times New Roman" w:eastAsia="Times New Roman" w:hAnsi="Times New Roman" w:cs="Times New Roman"/>
          <w:kern w:val="0"/>
          <w14:ligatures w14:val="none"/>
        </w:rPr>
        <w:t xml:space="preserve">). The percentage distribution of saturated biomarkers for both samples is presented in </w:t>
      </w:r>
      <w:r>
        <w:rPr>
          <w:rFonts w:ascii="Times New Roman" w:eastAsia="Times New Roman" w:hAnsi="Times New Roman" w:cs="Times New Roman"/>
          <w:kern w:val="0"/>
          <w14:ligatures w14:val="none"/>
        </w:rPr>
        <w:t>F</w:t>
      </w:r>
      <w:r w:rsidRPr="00C14E11">
        <w:rPr>
          <w:rFonts w:ascii="Times New Roman" w:eastAsia="Times New Roman" w:hAnsi="Times New Roman" w:cs="Times New Roman"/>
          <w:kern w:val="0"/>
          <w14:ligatures w14:val="none"/>
        </w:rPr>
        <w:t>ig</w:t>
      </w:r>
      <w:r>
        <w:rPr>
          <w:rFonts w:ascii="Times New Roman" w:eastAsia="Times New Roman" w:hAnsi="Times New Roman" w:cs="Times New Roman"/>
          <w:kern w:val="0"/>
          <w14:ligatures w14:val="none"/>
        </w:rPr>
        <w:t>.</w:t>
      </w:r>
      <w:r w:rsidRPr="00C14E11">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8</w:t>
      </w:r>
      <w:r w:rsidRPr="00C14E11">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635FF6">
        <w:rPr>
          <w:rFonts w:ascii="Times New Roman" w:eastAsia="Times New Roman" w:hAnsi="Times New Roman" w:cs="Times New Roman"/>
          <w:kern w:val="0"/>
          <w14:ligatures w14:val="none"/>
        </w:rPr>
        <w:t>Quantitatively, the sterane distributions in the Utapate samples fall within the following ranges:</w:t>
      </w:r>
      <w:r>
        <w:rPr>
          <w:rFonts w:ascii="Times New Roman" w:eastAsia="Times New Roman" w:hAnsi="Times New Roman" w:cs="Times New Roman"/>
          <w:kern w:val="0"/>
          <w14:ligatures w14:val="none"/>
        </w:rPr>
        <w:t xml:space="preserve"> </w:t>
      </w:r>
      <w:r w:rsidRPr="00635FF6">
        <w:rPr>
          <w:rFonts w:ascii="Times New Roman" w:eastAsia="Times New Roman" w:hAnsi="Times New Roman" w:cs="Times New Roman"/>
          <w:kern w:val="0"/>
          <w14:ligatures w14:val="none"/>
        </w:rPr>
        <w:t>C₂₇ steranes: 30.6</w:t>
      </w:r>
      <w:r>
        <w:rPr>
          <w:rFonts w:ascii="Times New Roman" w:eastAsia="Times New Roman" w:hAnsi="Times New Roman" w:cs="Times New Roman"/>
          <w:kern w:val="0"/>
          <w14:ligatures w14:val="none"/>
        </w:rPr>
        <w:t xml:space="preserve"> and </w:t>
      </w:r>
      <w:r w:rsidRPr="00635FF6">
        <w:rPr>
          <w:rFonts w:ascii="Times New Roman" w:eastAsia="Times New Roman" w:hAnsi="Times New Roman" w:cs="Times New Roman"/>
          <w:kern w:val="0"/>
          <w14:ligatures w14:val="none"/>
        </w:rPr>
        <w:t>30.7%</w:t>
      </w:r>
      <w:r>
        <w:rPr>
          <w:rFonts w:ascii="Times New Roman" w:eastAsia="Times New Roman" w:hAnsi="Times New Roman" w:cs="Times New Roman"/>
          <w:kern w:val="0"/>
          <w14:ligatures w14:val="none"/>
        </w:rPr>
        <w:t xml:space="preserve">, </w:t>
      </w:r>
      <w:r w:rsidRPr="00635FF6">
        <w:rPr>
          <w:rFonts w:ascii="Times New Roman" w:eastAsia="Times New Roman" w:hAnsi="Times New Roman" w:cs="Times New Roman"/>
          <w:kern w:val="0"/>
          <w14:ligatures w14:val="none"/>
        </w:rPr>
        <w:t>C₂₈ steranes: 31.2</w:t>
      </w:r>
      <w:r>
        <w:rPr>
          <w:rFonts w:ascii="Times New Roman" w:eastAsia="Times New Roman" w:hAnsi="Times New Roman" w:cs="Times New Roman"/>
          <w:kern w:val="0"/>
          <w14:ligatures w14:val="none"/>
        </w:rPr>
        <w:t xml:space="preserve"> and </w:t>
      </w:r>
      <w:r w:rsidRPr="00635FF6">
        <w:rPr>
          <w:rFonts w:ascii="Times New Roman" w:eastAsia="Times New Roman" w:hAnsi="Times New Roman" w:cs="Times New Roman"/>
          <w:kern w:val="0"/>
          <w14:ligatures w14:val="none"/>
        </w:rPr>
        <w:t>31.5%</w:t>
      </w:r>
      <w:r>
        <w:rPr>
          <w:rFonts w:ascii="Times New Roman" w:eastAsia="Times New Roman" w:hAnsi="Times New Roman" w:cs="Times New Roman"/>
          <w:kern w:val="0"/>
          <w14:ligatures w14:val="none"/>
        </w:rPr>
        <w:t xml:space="preserve">, </w:t>
      </w:r>
      <w:r w:rsidRPr="00635FF6">
        <w:rPr>
          <w:rFonts w:ascii="Times New Roman" w:eastAsia="Times New Roman" w:hAnsi="Times New Roman" w:cs="Times New Roman"/>
          <w:kern w:val="0"/>
          <w14:ligatures w14:val="none"/>
        </w:rPr>
        <w:t>C₂₉ steranes: 37.9</w:t>
      </w:r>
      <w:r>
        <w:rPr>
          <w:rFonts w:ascii="Times New Roman" w:eastAsia="Times New Roman" w:hAnsi="Times New Roman" w:cs="Times New Roman"/>
          <w:kern w:val="0"/>
          <w14:ligatures w14:val="none"/>
        </w:rPr>
        <w:t xml:space="preserve"> and </w:t>
      </w:r>
      <w:r w:rsidRPr="00635FF6">
        <w:rPr>
          <w:rFonts w:ascii="Times New Roman" w:eastAsia="Times New Roman" w:hAnsi="Times New Roman" w:cs="Times New Roman"/>
          <w:kern w:val="0"/>
          <w14:ligatures w14:val="none"/>
        </w:rPr>
        <w:t>38.2%</w:t>
      </w:r>
      <w:r>
        <w:rPr>
          <w:rFonts w:ascii="Times New Roman" w:eastAsia="Times New Roman" w:hAnsi="Times New Roman" w:cs="Times New Roman"/>
          <w:kern w:val="0"/>
          <w14:ligatures w14:val="none"/>
        </w:rPr>
        <w:t xml:space="preserve">. </w:t>
      </w:r>
      <w:r w:rsidRPr="0022654E">
        <w:rPr>
          <w:rFonts w:ascii="Times New Roman" w:hAnsi="Times New Roman" w:cs="Times New Roman"/>
        </w:rPr>
        <w:t>Maturity indicators</w:t>
      </w:r>
      <w:r>
        <w:rPr>
          <w:rFonts w:ascii="Times New Roman" w:hAnsi="Times New Roman" w:cs="Times New Roman"/>
        </w:rPr>
        <w:t xml:space="preserve"> for SEM-4 and UDY-5 samples: </w:t>
      </w:r>
      <w:r w:rsidRPr="0022654E">
        <w:rPr>
          <w:rFonts w:ascii="Times New Roman" w:hAnsi="Times New Roman" w:cs="Times New Roman"/>
        </w:rPr>
        <w:t>C₂₉ 20S</w:t>
      </w:r>
      <w:proofErr w:type="gramStart"/>
      <w:r w:rsidRPr="0022654E">
        <w:rPr>
          <w:rFonts w:ascii="Times New Roman" w:hAnsi="Times New Roman" w:cs="Times New Roman"/>
        </w:rPr>
        <w:t>/(</w:t>
      </w:r>
      <w:proofErr w:type="gramEnd"/>
      <w:r w:rsidRPr="0022654E">
        <w:rPr>
          <w:rFonts w:ascii="Times New Roman" w:hAnsi="Times New Roman" w:cs="Times New Roman"/>
        </w:rPr>
        <w:t xml:space="preserve">20S + 20R) </w:t>
      </w:r>
      <w:r>
        <w:rPr>
          <w:rFonts w:ascii="Times New Roman" w:hAnsi="Times New Roman" w:cs="Times New Roman"/>
        </w:rPr>
        <w:t xml:space="preserve">are </w:t>
      </w:r>
      <w:r w:rsidRPr="0022654E">
        <w:rPr>
          <w:rFonts w:ascii="Times New Roman" w:hAnsi="Times New Roman" w:cs="Times New Roman"/>
        </w:rPr>
        <w:t>0.39</w:t>
      </w:r>
      <w:r>
        <w:rPr>
          <w:rFonts w:ascii="Times New Roman" w:hAnsi="Times New Roman" w:cs="Times New Roman"/>
        </w:rPr>
        <w:t xml:space="preserve"> and </w:t>
      </w:r>
      <w:r w:rsidRPr="0022654E">
        <w:rPr>
          <w:rFonts w:ascii="Times New Roman" w:hAnsi="Times New Roman" w:cs="Times New Roman"/>
        </w:rPr>
        <w:t>0.40 </w:t>
      </w:r>
      <w:r>
        <w:rPr>
          <w:rFonts w:ascii="Times New Roman" w:hAnsi="Times New Roman" w:cs="Times New Roman"/>
        </w:rPr>
        <w:t>whereas</w:t>
      </w:r>
      <w:r w:rsidRPr="0022654E">
        <w:rPr>
          <w:rFonts w:ascii="Times New Roman" w:hAnsi="Times New Roman" w:cs="Times New Roman"/>
        </w:rPr>
        <w:t> C₂₉ ββ</w:t>
      </w:r>
      <w:proofErr w:type="gramStart"/>
      <w:r w:rsidRPr="0022654E">
        <w:rPr>
          <w:rFonts w:ascii="Times New Roman" w:hAnsi="Times New Roman" w:cs="Times New Roman"/>
        </w:rPr>
        <w:t>/(</w:t>
      </w:r>
      <w:proofErr w:type="gramEnd"/>
      <w:r w:rsidRPr="0022654E">
        <w:rPr>
          <w:rFonts w:ascii="Times New Roman" w:hAnsi="Times New Roman" w:cs="Times New Roman"/>
        </w:rPr>
        <w:t>ββ + αα) = 0.34</w:t>
      </w:r>
      <w:r>
        <w:rPr>
          <w:rFonts w:ascii="Times New Roman" w:hAnsi="Times New Roman" w:cs="Times New Roman"/>
        </w:rPr>
        <w:t xml:space="preserve"> and </w:t>
      </w:r>
      <w:r w:rsidRPr="0022654E">
        <w:rPr>
          <w:rFonts w:ascii="Times New Roman" w:hAnsi="Times New Roman" w:cs="Times New Roman"/>
        </w:rPr>
        <w:t>0.35 </w:t>
      </w:r>
      <w:r>
        <w:rPr>
          <w:rFonts w:ascii="Times New Roman" w:hAnsi="Times New Roman" w:cs="Times New Roman"/>
        </w:rPr>
        <w:t xml:space="preserve">respectively </w:t>
      </w:r>
      <w:r w:rsidRPr="005F08AB">
        <w:rPr>
          <w:rFonts w:ascii="Times New Roman" w:hAnsi="Times New Roman" w:cs="Times New Roman"/>
          <w:color w:val="EE0000"/>
        </w:rPr>
        <w:t xml:space="preserve">(Table </w:t>
      </w:r>
      <w:r>
        <w:rPr>
          <w:rFonts w:ascii="Times New Roman" w:hAnsi="Times New Roman" w:cs="Times New Roman"/>
          <w:color w:val="EE0000"/>
        </w:rPr>
        <w:t>3</w:t>
      </w:r>
      <w:r w:rsidRPr="005F08AB">
        <w:rPr>
          <w:rFonts w:ascii="Times New Roman" w:hAnsi="Times New Roman" w:cs="Times New Roman"/>
          <w:color w:val="EE0000"/>
        </w:rPr>
        <w:t>).</w:t>
      </w:r>
      <w:bookmarkEnd w:id="1"/>
    </w:p>
    <w:p w14:paraId="370F7EB0" w14:textId="346B1541" w:rsidR="00A471A0" w:rsidRDefault="00A471A0" w:rsidP="00CE4A0A">
      <w:pPr>
        <w:spacing w:after="0" w:line="240" w:lineRule="auto"/>
        <w:rPr>
          <w:rFonts w:ascii="Times New Roman" w:eastAsia="Calibri" w:hAnsi="Times New Roman" w:cs="Times New Roman"/>
          <w:kern w:val="0"/>
          <w14:ligatures w14:val="none"/>
        </w:rPr>
      </w:pPr>
    </w:p>
    <w:p w14:paraId="3FEDB5E6" w14:textId="19513D68" w:rsidR="00CE4A0A" w:rsidRDefault="00CE4A0A" w:rsidP="00CE4A0A">
      <w:pPr>
        <w:spacing w:after="0" w:line="240" w:lineRule="auto"/>
        <w:rPr>
          <w:rFonts w:ascii="Times New Roman" w:eastAsia="Calibri" w:hAnsi="Times New Roman" w:cs="Times New Roman"/>
          <w:kern w:val="0"/>
          <w14:ligatures w14:val="none"/>
        </w:rPr>
      </w:pPr>
      <w:r>
        <w:rPr>
          <w:noProof/>
        </w:rPr>
        <w:drawing>
          <wp:anchor distT="0" distB="0" distL="114300" distR="114300" simplePos="0" relativeHeight="251720704" behindDoc="0" locked="0" layoutInCell="1" allowOverlap="1" wp14:anchorId="3FF19B8F" wp14:editId="32E99DFC">
            <wp:simplePos x="0" y="0"/>
            <wp:positionH relativeFrom="column">
              <wp:posOffset>238125</wp:posOffset>
            </wp:positionH>
            <wp:positionV relativeFrom="paragraph">
              <wp:posOffset>7620</wp:posOffset>
            </wp:positionV>
            <wp:extent cx="5048250" cy="1457325"/>
            <wp:effectExtent l="0" t="0" r="0" b="9525"/>
            <wp:wrapNone/>
            <wp:docPr id="1801744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744306" name=""/>
                    <pic:cNvPicPr/>
                  </pic:nvPicPr>
                  <pic:blipFill>
                    <a:blip r:embed="rId19">
                      <a:extLst>
                        <a:ext uri="{28A0092B-C50C-407E-A947-70E740481C1C}">
                          <a14:useLocalDpi xmlns:a14="http://schemas.microsoft.com/office/drawing/2010/main" val="0"/>
                        </a:ext>
                      </a:extLst>
                    </a:blip>
                    <a:stretch>
                      <a:fillRect/>
                    </a:stretch>
                  </pic:blipFill>
                  <pic:spPr>
                    <a:xfrm>
                      <a:off x="0" y="0"/>
                      <a:ext cx="5048250" cy="1457325"/>
                    </a:xfrm>
                    <a:prstGeom prst="rect">
                      <a:avLst/>
                    </a:prstGeom>
                  </pic:spPr>
                </pic:pic>
              </a:graphicData>
            </a:graphic>
            <wp14:sizeRelH relativeFrom="page">
              <wp14:pctWidth>0</wp14:pctWidth>
            </wp14:sizeRelH>
            <wp14:sizeRelV relativeFrom="page">
              <wp14:pctHeight>0</wp14:pctHeight>
            </wp14:sizeRelV>
          </wp:anchor>
        </w:drawing>
      </w:r>
    </w:p>
    <w:p w14:paraId="1D6800DD" w14:textId="5EA02630" w:rsidR="00CE4A0A" w:rsidRDefault="00CE4A0A" w:rsidP="00CE4A0A">
      <w:pPr>
        <w:spacing w:after="0" w:line="240" w:lineRule="auto"/>
        <w:rPr>
          <w:rFonts w:ascii="Times New Roman" w:eastAsia="Calibri" w:hAnsi="Times New Roman" w:cs="Times New Roman"/>
          <w:kern w:val="0"/>
          <w14:ligatures w14:val="none"/>
        </w:rPr>
      </w:pPr>
    </w:p>
    <w:p w14:paraId="39F5DCA0" w14:textId="41B776D4" w:rsidR="00CE4A0A" w:rsidRDefault="00CE4A0A" w:rsidP="00CE4A0A">
      <w:pPr>
        <w:spacing w:after="0" w:line="240" w:lineRule="auto"/>
        <w:rPr>
          <w:rFonts w:ascii="Times New Roman" w:eastAsia="Calibri" w:hAnsi="Times New Roman" w:cs="Times New Roman"/>
          <w:kern w:val="0"/>
          <w14:ligatures w14:val="none"/>
        </w:rPr>
      </w:pPr>
    </w:p>
    <w:p w14:paraId="281DC4C3" w14:textId="77777777" w:rsidR="00CE4A0A" w:rsidRDefault="00CE4A0A" w:rsidP="00CE4A0A">
      <w:pPr>
        <w:spacing w:after="0" w:line="240" w:lineRule="auto"/>
        <w:rPr>
          <w:rFonts w:ascii="Times New Roman" w:eastAsia="Calibri" w:hAnsi="Times New Roman" w:cs="Times New Roman"/>
          <w:kern w:val="0"/>
          <w14:ligatures w14:val="none"/>
        </w:rPr>
      </w:pPr>
    </w:p>
    <w:p w14:paraId="19123021" w14:textId="77777777" w:rsidR="00CE4A0A" w:rsidRDefault="00CE4A0A" w:rsidP="00CE4A0A">
      <w:pPr>
        <w:spacing w:after="0" w:line="240" w:lineRule="auto"/>
        <w:rPr>
          <w:rFonts w:ascii="Times New Roman" w:eastAsia="Calibri" w:hAnsi="Times New Roman" w:cs="Times New Roman"/>
          <w:kern w:val="0"/>
          <w14:ligatures w14:val="none"/>
        </w:rPr>
      </w:pPr>
    </w:p>
    <w:p w14:paraId="69CD19CF" w14:textId="3C600236" w:rsidR="00CE4A0A" w:rsidRDefault="00CE4A0A" w:rsidP="00CE4A0A">
      <w:pPr>
        <w:spacing w:after="0" w:line="240" w:lineRule="auto"/>
        <w:rPr>
          <w:rFonts w:ascii="Times New Roman" w:eastAsia="Calibri" w:hAnsi="Times New Roman" w:cs="Times New Roman"/>
          <w:kern w:val="0"/>
          <w14:ligatures w14:val="none"/>
        </w:rPr>
      </w:pPr>
    </w:p>
    <w:p w14:paraId="7C640066" w14:textId="77777777" w:rsidR="00CE4A0A" w:rsidRDefault="00CE4A0A" w:rsidP="00CE4A0A">
      <w:pPr>
        <w:spacing w:after="0" w:line="240" w:lineRule="auto"/>
        <w:rPr>
          <w:rFonts w:ascii="Times New Roman" w:eastAsia="Calibri" w:hAnsi="Times New Roman" w:cs="Times New Roman"/>
          <w:kern w:val="0"/>
          <w14:ligatures w14:val="none"/>
        </w:rPr>
      </w:pPr>
    </w:p>
    <w:p w14:paraId="23703FF8" w14:textId="77777777" w:rsidR="00CE4A0A" w:rsidRDefault="00CE4A0A" w:rsidP="00CE4A0A">
      <w:pPr>
        <w:spacing w:after="0" w:line="240" w:lineRule="auto"/>
        <w:rPr>
          <w:rFonts w:ascii="Times New Roman" w:eastAsia="Calibri" w:hAnsi="Times New Roman" w:cs="Times New Roman"/>
          <w:kern w:val="0"/>
          <w14:ligatures w14:val="none"/>
        </w:rPr>
      </w:pPr>
    </w:p>
    <w:p w14:paraId="2452CAC3" w14:textId="77777777" w:rsidR="00CE4A0A" w:rsidRDefault="00CE4A0A" w:rsidP="00CE4A0A">
      <w:pPr>
        <w:pStyle w:val="NoSpacing"/>
        <w:jc w:val="both"/>
        <w:rPr>
          <w:rFonts w:ascii="Times New Roman" w:hAnsi="Times New Roman"/>
          <w:b/>
          <w:bCs/>
        </w:rPr>
      </w:pPr>
    </w:p>
    <w:p w14:paraId="3BADE0B8" w14:textId="6A3A86BF" w:rsidR="003B542E" w:rsidRDefault="00CE4A0A" w:rsidP="00D8095B">
      <w:pPr>
        <w:pStyle w:val="NoSpacing"/>
        <w:jc w:val="both"/>
        <w:rPr>
          <w:rFonts w:ascii="Times New Roman" w:hAnsi="Times New Roman"/>
        </w:rPr>
      </w:pPr>
      <w:r w:rsidRPr="00783311">
        <w:rPr>
          <w:rFonts w:ascii="Times New Roman" w:hAnsi="Times New Roman"/>
          <w:b/>
          <w:bCs/>
        </w:rPr>
        <w:t xml:space="preserve">Fig. </w:t>
      </w:r>
      <w:r w:rsidR="00055CD0">
        <w:rPr>
          <w:rFonts w:ascii="Times New Roman" w:hAnsi="Times New Roman"/>
          <w:b/>
          <w:bCs/>
        </w:rPr>
        <w:t>8</w:t>
      </w:r>
      <w:r w:rsidRPr="00783311">
        <w:rPr>
          <w:rFonts w:ascii="Times New Roman" w:hAnsi="Times New Roman"/>
        </w:rPr>
        <w:t>: Percentage distribution of saturated biomarkers of: (a) SEM-4 sample extract from SEM well, (b) UDY-5 sample extract from UDY well in Utapate oil field, Niger Delta Basin, Nigeria</w:t>
      </w:r>
    </w:p>
    <w:p w14:paraId="3460E8FB" w14:textId="77777777" w:rsidR="00E460AB" w:rsidRDefault="00E460AB" w:rsidP="00D8095B">
      <w:pPr>
        <w:pStyle w:val="NoSpacing"/>
        <w:jc w:val="both"/>
        <w:rPr>
          <w:rFonts w:ascii="Times New Roman" w:hAnsi="Times New Roman"/>
        </w:rPr>
      </w:pPr>
    </w:p>
    <w:p w14:paraId="3F3DD776" w14:textId="622CFE2E" w:rsidR="009D3ABB" w:rsidRPr="0011451B" w:rsidRDefault="009D3ABB" w:rsidP="009D3ABB">
      <w:pPr>
        <w:rPr>
          <w:rFonts w:ascii="Times New Roman" w:hAnsi="Times New Roman" w:cs="Times New Roman"/>
          <w:iCs/>
        </w:rPr>
      </w:pPr>
      <w:r w:rsidRPr="0011451B">
        <w:rPr>
          <w:rFonts w:ascii="Times New Roman" w:hAnsi="Times New Roman" w:cs="Times New Roman"/>
          <w:b/>
          <w:bCs/>
          <w:iCs/>
          <w:color w:val="EE0000"/>
        </w:rPr>
        <w:t xml:space="preserve">Table 2: </w:t>
      </w:r>
      <w:r w:rsidRPr="0011451B">
        <w:rPr>
          <w:rFonts w:ascii="Times New Roman" w:hAnsi="Times New Roman" w:cs="Times New Roman"/>
          <w:iCs/>
          <w:color w:val="EE0000"/>
        </w:rPr>
        <w:t xml:space="preserve">Identified saturated biomarkers of </w:t>
      </w:r>
      <w:r w:rsidRPr="0011451B">
        <w:rPr>
          <w:rFonts w:ascii="Times New Roman" w:hAnsi="Times New Roman" w:cs="Times New Roman"/>
          <w:b/>
          <w:bCs/>
          <w:iCs/>
          <w:color w:val="EE0000"/>
        </w:rPr>
        <w:t>SEM and UDY Wells shale</w:t>
      </w:r>
      <w:r w:rsidR="00604AA6">
        <w:rPr>
          <w:rFonts w:ascii="Times New Roman" w:hAnsi="Times New Roman" w:cs="Times New Roman"/>
          <w:b/>
          <w:bCs/>
          <w:iCs/>
          <w:color w:val="EE0000"/>
        </w:rPr>
        <w:t xml:space="preserve"> extracts</w:t>
      </w:r>
      <w:r w:rsidRPr="0011451B">
        <w:rPr>
          <w:rFonts w:ascii="Times New Roman" w:hAnsi="Times New Roman" w:cs="Times New Roman"/>
          <w:iCs/>
        </w:rPr>
        <w:t>.</w:t>
      </w:r>
    </w:p>
    <w:tbl>
      <w:tblPr>
        <w:tblStyle w:val="ListTable6Colorful"/>
        <w:tblW w:w="9275" w:type="dxa"/>
        <w:tblLook w:val="04A0" w:firstRow="1" w:lastRow="0" w:firstColumn="1" w:lastColumn="0" w:noHBand="0" w:noVBand="1"/>
      </w:tblPr>
      <w:tblGrid>
        <w:gridCol w:w="723"/>
        <w:gridCol w:w="712"/>
        <w:gridCol w:w="1530"/>
        <w:gridCol w:w="4410"/>
        <w:gridCol w:w="1069"/>
        <w:gridCol w:w="1000"/>
      </w:tblGrid>
      <w:tr w:rsidR="00993D50" w:rsidRPr="0011451B" w14:paraId="5A62B381" w14:textId="77777777" w:rsidTr="00395BCE">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723" w:type="dxa"/>
            <w:vMerge w:val="restart"/>
            <w:noWrap/>
            <w:hideMark/>
          </w:tcPr>
          <w:p w14:paraId="427FB28B" w14:textId="77777777" w:rsidR="00993D50" w:rsidRPr="003A6C06" w:rsidRDefault="00993D50" w:rsidP="00EA3EA5">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Peak #</w:t>
            </w:r>
          </w:p>
        </w:tc>
        <w:tc>
          <w:tcPr>
            <w:tcW w:w="712" w:type="dxa"/>
            <w:vMerge w:val="restart"/>
            <w:noWrap/>
            <w:hideMark/>
          </w:tcPr>
          <w:p w14:paraId="37F14ED2" w14:textId="77777777" w:rsidR="00993D50" w:rsidRPr="003A6C06" w:rsidRDefault="00993D50" w:rsidP="00EA3EA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m/z</w:t>
            </w:r>
          </w:p>
        </w:tc>
        <w:tc>
          <w:tcPr>
            <w:tcW w:w="1530" w:type="dxa"/>
            <w:vMerge w:val="restart"/>
            <w:noWrap/>
            <w:hideMark/>
          </w:tcPr>
          <w:p w14:paraId="3F699D57" w14:textId="77777777" w:rsidR="00993D50" w:rsidRPr="003A6C06" w:rsidRDefault="00993D50" w:rsidP="00EA3EA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Compound</w:t>
            </w:r>
          </w:p>
        </w:tc>
        <w:tc>
          <w:tcPr>
            <w:tcW w:w="4410" w:type="dxa"/>
            <w:vMerge w:val="restart"/>
            <w:noWrap/>
            <w:hideMark/>
          </w:tcPr>
          <w:p w14:paraId="51C5DE48" w14:textId="6B9D90B9" w:rsidR="00993D50" w:rsidRPr="003A6C06" w:rsidRDefault="004C743A" w:rsidP="00EA3EA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Names of saturated biomarkers identified</w:t>
            </w:r>
          </w:p>
        </w:tc>
        <w:tc>
          <w:tcPr>
            <w:tcW w:w="900" w:type="dxa"/>
            <w:noWrap/>
            <w:hideMark/>
          </w:tcPr>
          <w:p w14:paraId="2EED5B88" w14:textId="1343B911" w:rsidR="00993D50" w:rsidRPr="003A6C06" w:rsidRDefault="00993D50" w:rsidP="00EA3EA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SEM-4</w:t>
            </w:r>
          </w:p>
        </w:tc>
        <w:tc>
          <w:tcPr>
            <w:tcW w:w="1000" w:type="dxa"/>
            <w:noWrap/>
            <w:hideMark/>
          </w:tcPr>
          <w:p w14:paraId="62DD2F0B" w14:textId="02025793" w:rsidR="00993D50" w:rsidRPr="003A6C06" w:rsidRDefault="00993D50" w:rsidP="00EA3EA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UDY-5</w:t>
            </w:r>
          </w:p>
        </w:tc>
      </w:tr>
      <w:tr w:rsidR="00993D50" w:rsidRPr="0011451B" w14:paraId="51E5B673" w14:textId="77777777" w:rsidTr="00395BCE">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723" w:type="dxa"/>
            <w:vMerge/>
            <w:shd w:val="clear" w:color="auto" w:fill="auto"/>
            <w:noWrap/>
          </w:tcPr>
          <w:p w14:paraId="5AF55201" w14:textId="77777777" w:rsidR="00993D50" w:rsidRPr="003A6C06" w:rsidRDefault="00993D50" w:rsidP="00EA3EA5">
            <w:pPr>
              <w:jc w:val="center"/>
              <w:rPr>
                <w:rFonts w:ascii="Times New Roman" w:eastAsia="Times New Roman" w:hAnsi="Times New Roman" w:cs="Times New Roman"/>
                <w:color w:val="EE0000"/>
                <w:kern w:val="0"/>
                <w14:ligatures w14:val="none"/>
              </w:rPr>
            </w:pPr>
          </w:p>
        </w:tc>
        <w:tc>
          <w:tcPr>
            <w:tcW w:w="712" w:type="dxa"/>
            <w:vMerge/>
            <w:shd w:val="clear" w:color="auto" w:fill="auto"/>
            <w:noWrap/>
          </w:tcPr>
          <w:p w14:paraId="1057E21C" w14:textId="77777777" w:rsidR="00993D50" w:rsidRPr="003A6C06" w:rsidRDefault="00993D50" w:rsidP="00EA3EA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p>
        </w:tc>
        <w:tc>
          <w:tcPr>
            <w:tcW w:w="1530" w:type="dxa"/>
            <w:vMerge/>
            <w:shd w:val="clear" w:color="auto" w:fill="auto"/>
            <w:noWrap/>
          </w:tcPr>
          <w:p w14:paraId="1689F54F" w14:textId="77777777" w:rsidR="00993D50" w:rsidRPr="003A6C06" w:rsidRDefault="00993D50" w:rsidP="00EA3EA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p>
        </w:tc>
        <w:tc>
          <w:tcPr>
            <w:tcW w:w="4410" w:type="dxa"/>
            <w:vMerge/>
            <w:shd w:val="clear" w:color="auto" w:fill="auto"/>
            <w:noWrap/>
          </w:tcPr>
          <w:p w14:paraId="4594A6D3" w14:textId="77777777" w:rsidR="00993D50" w:rsidRPr="003A6C06" w:rsidRDefault="00993D50" w:rsidP="00EA3EA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p>
        </w:tc>
        <w:tc>
          <w:tcPr>
            <w:tcW w:w="900" w:type="dxa"/>
            <w:shd w:val="clear" w:color="auto" w:fill="auto"/>
            <w:noWrap/>
          </w:tcPr>
          <w:p w14:paraId="72D0BF4C" w14:textId="66FF20DE" w:rsidR="00993D50" w:rsidRPr="003A6C06" w:rsidRDefault="00993D50" w:rsidP="00EA3EA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b/>
                <w:bCs/>
                <w:color w:val="EE0000"/>
                <w:kern w:val="0"/>
                <w14:ligatures w14:val="none"/>
              </w:rPr>
              <w:t xml:space="preserve">Height </w:t>
            </w:r>
            <w:r w:rsidRPr="003A6C06">
              <w:rPr>
                <w:rFonts w:ascii="Times New Roman" w:eastAsia="Times New Roman" w:hAnsi="Times New Roman" w:cs="Times New Roman"/>
                <w:color w:val="EE0000"/>
                <w:kern w:val="0"/>
                <w14:ligatures w14:val="none"/>
              </w:rPr>
              <w:t>(ppm)</w:t>
            </w:r>
          </w:p>
        </w:tc>
        <w:tc>
          <w:tcPr>
            <w:tcW w:w="1000" w:type="dxa"/>
            <w:shd w:val="clear" w:color="auto" w:fill="auto"/>
            <w:noWrap/>
          </w:tcPr>
          <w:p w14:paraId="4D47ADDC" w14:textId="7F2009A1" w:rsidR="00993D50" w:rsidRPr="003A6C06" w:rsidRDefault="00993D50" w:rsidP="00EA3EA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b/>
                <w:bCs/>
                <w:color w:val="EE0000"/>
                <w:kern w:val="0"/>
                <w14:ligatures w14:val="none"/>
              </w:rPr>
              <w:t xml:space="preserve">Height </w:t>
            </w:r>
            <w:r w:rsidRPr="003A6C06">
              <w:rPr>
                <w:rFonts w:ascii="Times New Roman" w:eastAsia="Times New Roman" w:hAnsi="Times New Roman" w:cs="Times New Roman"/>
                <w:color w:val="EE0000"/>
                <w:kern w:val="0"/>
                <w14:ligatures w14:val="none"/>
              </w:rPr>
              <w:t>(ppm)</w:t>
            </w:r>
          </w:p>
        </w:tc>
      </w:tr>
      <w:tr w:rsidR="000C7111" w:rsidRPr="0011451B" w14:paraId="0746827E" w14:textId="77777777" w:rsidTr="00395BCE">
        <w:trPr>
          <w:trHeight w:val="300"/>
        </w:trPr>
        <w:tc>
          <w:tcPr>
            <w:cnfStyle w:val="001000000000" w:firstRow="0" w:lastRow="0" w:firstColumn="1" w:lastColumn="0" w:oddVBand="0" w:evenVBand="0" w:oddHBand="0" w:evenHBand="0" w:firstRowFirstColumn="0" w:firstRowLastColumn="0" w:lastRowFirstColumn="0" w:lastRowLastColumn="0"/>
            <w:tcW w:w="723" w:type="dxa"/>
            <w:noWrap/>
            <w:hideMark/>
          </w:tcPr>
          <w:p w14:paraId="178D3508" w14:textId="77777777" w:rsidR="009D3ABB" w:rsidRPr="003A6C06" w:rsidRDefault="009D3ABB" w:rsidP="00EA3EA5">
            <w:pPr>
              <w:jc w:val="center"/>
              <w:rPr>
                <w:rFonts w:ascii="Times New Roman" w:eastAsia="Times New Roman" w:hAnsi="Times New Roman" w:cs="Times New Roman"/>
                <w:color w:val="EE0000"/>
                <w:kern w:val="0"/>
                <w14:ligatures w14:val="none"/>
              </w:rPr>
            </w:pPr>
          </w:p>
        </w:tc>
        <w:tc>
          <w:tcPr>
            <w:tcW w:w="2242" w:type="dxa"/>
            <w:gridSpan w:val="2"/>
            <w:noWrap/>
            <w:hideMark/>
          </w:tcPr>
          <w:p w14:paraId="1F382D3B" w14:textId="1F9416A5" w:rsidR="009D3ABB" w:rsidRPr="003A6C06" w:rsidRDefault="00202985" w:rsidP="00EA3EA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color w:val="EE0000"/>
                <w:kern w:val="0"/>
                <w14:ligatures w14:val="none"/>
              </w:rPr>
            </w:pPr>
            <w:r w:rsidRPr="003A6C06">
              <w:rPr>
                <w:rFonts w:ascii="Times New Roman" w:eastAsia="Times New Roman" w:hAnsi="Times New Roman" w:cs="Times New Roman"/>
                <w:b/>
                <w:bCs/>
                <w:i/>
                <w:iCs/>
                <w:color w:val="EE0000"/>
                <w:kern w:val="0"/>
                <w14:ligatures w14:val="none"/>
              </w:rPr>
              <w:t xml:space="preserve">  </w:t>
            </w:r>
            <w:r w:rsidR="009D3ABB" w:rsidRPr="003A6C06">
              <w:rPr>
                <w:rFonts w:ascii="Times New Roman" w:eastAsia="Times New Roman" w:hAnsi="Times New Roman" w:cs="Times New Roman"/>
                <w:b/>
                <w:bCs/>
                <w:i/>
                <w:iCs/>
                <w:color w:val="EE0000"/>
                <w:kern w:val="0"/>
                <w14:ligatures w14:val="none"/>
              </w:rPr>
              <w:t>Tricyclic Terpanes</w:t>
            </w:r>
          </w:p>
        </w:tc>
        <w:tc>
          <w:tcPr>
            <w:tcW w:w="4410" w:type="dxa"/>
            <w:noWrap/>
            <w:hideMark/>
          </w:tcPr>
          <w:p w14:paraId="492BE230" w14:textId="77777777" w:rsidR="009D3ABB" w:rsidRPr="003A6C06" w:rsidRDefault="009D3ABB" w:rsidP="00EA3EA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color w:val="EE0000"/>
                <w:kern w:val="0"/>
                <w14:ligatures w14:val="none"/>
              </w:rPr>
            </w:pPr>
          </w:p>
        </w:tc>
        <w:tc>
          <w:tcPr>
            <w:tcW w:w="900" w:type="dxa"/>
            <w:noWrap/>
            <w:hideMark/>
          </w:tcPr>
          <w:p w14:paraId="3391164B" w14:textId="77777777" w:rsidR="009D3ABB" w:rsidRPr="003A6C06" w:rsidRDefault="009D3ABB" w:rsidP="00EA3EA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p>
        </w:tc>
        <w:tc>
          <w:tcPr>
            <w:tcW w:w="1000" w:type="dxa"/>
            <w:noWrap/>
            <w:hideMark/>
          </w:tcPr>
          <w:p w14:paraId="60110054" w14:textId="13E2922F" w:rsidR="009D3ABB" w:rsidRPr="003A6C06" w:rsidRDefault="009D3ABB" w:rsidP="00EA3EA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EE0000"/>
                <w:kern w:val="0"/>
                <w14:ligatures w14:val="none"/>
              </w:rPr>
            </w:pPr>
          </w:p>
        </w:tc>
      </w:tr>
      <w:tr w:rsidR="0050266D" w:rsidRPr="0011451B" w14:paraId="52FE3B06" w14:textId="77777777" w:rsidTr="00395BCE">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723" w:type="dxa"/>
            <w:shd w:val="clear" w:color="auto" w:fill="auto"/>
            <w:noWrap/>
            <w:hideMark/>
          </w:tcPr>
          <w:p w14:paraId="3708C56F" w14:textId="77777777" w:rsidR="0050266D" w:rsidRPr="003A6C06" w:rsidRDefault="0050266D" w:rsidP="0050266D">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w:t>
            </w:r>
          </w:p>
        </w:tc>
        <w:tc>
          <w:tcPr>
            <w:tcW w:w="712" w:type="dxa"/>
            <w:shd w:val="clear" w:color="auto" w:fill="auto"/>
            <w:noWrap/>
            <w:hideMark/>
          </w:tcPr>
          <w:p w14:paraId="668B0CDD" w14:textId="77777777"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191</w:t>
            </w:r>
          </w:p>
        </w:tc>
        <w:tc>
          <w:tcPr>
            <w:tcW w:w="1530" w:type="dxa"/>
            <w:shd w:val="clear" w:color="auto" w:fill="auto"/>
            <w:noWrap/>
            <w:hideMark/>
          </w:tcPr>
          <w:p w14:paraId="7F795672" w14:textId="77777777"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C19T</w:t>
            </w:r>
          </w:p>
        </w:tc>
        <w:tc>
          <w:tcPr>
            <w:tcW w:w="4410" w:type="dxa"/>
            <w:shd w:val="clear" w:color="auto" w:fill="auto"/>
            <w:noWrap/>
          </w:tcPr>
          <w:p w14:paraId="6CF63D49" w14:textId="72D6D992"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C₁₉ tricyclic terpane</w:t>
            </w:r>
          </w:p>
        </w:tc>
        <w:tc>
          <w:tcPr>
            <w:tcW w:w="900" w:type="dxa"/>
            <w:shd w:val="clear" w:color="auto" w:fill="auto"/>
            <w:noWrap/>
          </w:tcPr>
          <w:p w14:paraId="3D9A0CAF" w14:textId="4F9F65BF"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41</w:t>
            </w:r>
          </w:p>
        </w:tc>
        <w:tc>
          <w:tcPr>
            <w:tcW w:w="1000" w:type="dxa"/>
            <w:shd w:val="clear" w:color="auto" w:fill="auto"/>
            <w:noWrap/>
          </w:tcPr>
          <w:p w14:paraId="59E57675" w14:textId="613936AD"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49</w:t>
            </w:r>
          </w:p>
        </w:tc>
      </w:tr>
      <w:tr w:rsidR="0011451B" w:rsidRPr="0011451B" w14:paraId="1E8F55D3" w14:textId="77777777" w:rsidTr="00395BCE">
        <w:trPr>
          <w:trHeight w:val="240"/>
        </w:trPr>
        <w:tc>
          <w:tcPr>
            <w:cnfStyle w:val="001000000000" w:firstRow="0" w:lastRow="0" w:firstColumn="1" w:lastColumn="0" w:oddVBand="0" w:evenVBand="0" w:oddHBand="0" w:evenHBand="0" w:firstRowFirstColumn="0" w:firstRowLastColumn="0" w:lastRowFirstColumn="0" w:lastRowLastColumn="0"/>
            <w:tcW w:w="723" w:type="dxa"/>
            <w:noWrap/>
            <w:hideMark/>
          </w:tcPr>
          <w:p w14:paraId="7E2B2AD2" w14:textId="77777777" w:rsidR="0050266D" w:rsidRPr="003A6C06" w:rsidRDefault="0050266D" w:rsidP="0050266D">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2</w:t>
            </w:r>
          </w:p>
        </w:tc>
        <w:tc>
          <w:tcPr>
            <w:tcW w:w="712" w:type="dxa"/>
            <w:noWrap/>
            <w:hideMark/>
          </w:tcPr>
          <w:p w14:paraId="5916ABBB" w14:textId="77777777"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191</w:t>
            </w:r>
          </w:p>
        </w:tc>
        <w:tc>
          <w:tcPr>
            <w:tcW w:w="1530" w:type="dxa"/>
            <w:noWrap/>
            <w:hideMark/>
          </w:tcPr>
          <w:p w14:paraId="55C6FF12" w14:textId="77777777"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C20T</w:t>
            </w:r>
          </w:p>
        </w:tc>
        <w:tc>
          <w:tcPr>
            <w:tcW w:w="4410" w:type="dxa"/>
            <w:noWrap/>
          </w:tcPr>
          <w:p w14:paraId="4E344315" w14:textId="3765AFCC"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C₂₀ tricyclic terpane</w:t>
            </w:r>
          </w:p>
        </w:tc>
        <w:tc>
          <w:tcPr>
            <w:tcW w:w="900" w:type="dxa"/>
            <w:noWrap/>
          </w:tcPr>
          <w:p w14:paraId="45FE6BE6" w14:textId="310F2C1A"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65</w:t>
            </w:r>
          </w:p>
        </w:tc>
        <w:tc>
          <w:tcPr>
            <w:tcW w:w="1000" w:type="dxa"/>
            <w:noWrap/>
          </w:tcPr>
          <w:p w14:paraId="4C7E2647" w14:textId="6AF37FF5"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83</w:t>
            </w:r>
          </w:p>
        </w:tc>
      </w:tr>
      <w:tr w:rsidR="0050266D" w:rsidRPr="0011451B" w14:paraId="3DFD149B" w14:textId="77777777" w:rsidTr="00395BCE">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723" w:type="dxa"/>
            <w:shd w:val="clear" w:color="auto" w:fill="auto"/>
            <w:noWrap/>
            <w:hideMark/>
          </w:tcPr>
          <w:p w14:paraId="7BDC45EF" w14:textId="77777777" w:rsidR="0050266D" w:rsidRPr="003A6C06" w:rsidRDefault="0050266D" w:rsidP="0050266D">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3</w:t>
            </w:r>
          </w:p>
        </w:tc>
        <w:tc>
          <w:tcPr>
            <w:tcW w:w="712" w:type="dxa"/>
            <w:shd w:val="clear" w:color="auto" w:fill="auto"/>
            <w:noWrap/>
            <w:hideMark/>
          </w:tcPr>
          <w:p w14:paraId="4C73CA33" w14:textId="77777777"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191</w:t>
            </w:r>
          </w:p>
        </w:tc>
        <w:tc>
          <w:tcPr>
            <w:tcW w:w="1530" w:type="dxa"/>
            <w:shd w:val="clear" w:color="auto" w:fill="auto"/>
            <w:noWrap/>
            <w:hideMark/>
          </w:tcPr>
          <w:p w14:paraId="1120E16B" w14:textId="77777777"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C21T</w:t>
            </w:r>
          </w:p>
        </w:tc>
        <w:tc>
          <w:tcPr>
            <w:tcW w:w="4410" w:type="dxa"/>
            <w:shd w:val="clear" w:color="auto" w:fill="auto"/>
            <w:noWrap/>
          </w:tcPr>
          <w:p w14:paraId="35748603" w14:textId="53160564"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C₂₁ tricyclic terpane</w:t>
            </w:r>
          </w:p>
        </w:tc>
        <w:tc>
          <w:tcPr>
            <w:tcW w:w="900" w:type="dxa"/>
            <w:shd w:val="clear" w:color="auto" w:fill="auto"/>
            <w:noWrap/>
          </w:tcPr>
          <w:p w14:paraId="5245E726" w14:textId="2E1BA183"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80</w:t>
            </w:r>
          </w:p>
        </w:tc>
        <w:tc>
          <w:tcPr>
            <w:tcW w:w="1000" w:type="dxa"/>
            <w:shd w:val="clear" w:color="auto" w:fill="auto"/>
            <w:noWrap/>
          </w:tcPr>
          <w:p w14:paraId="5EC17046" w14:textId="1A80D68A"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105</w:t>
            </w:r>
          </w:p>
        </w:tc>
      </w:tr>
      <w:tr w:rsidR="0011451B" w:rsidRPr="0011451B" w14:paraId="65564D60" w14:textId="77777777" w:rsidTr="00395BCE">
        <w:trPr>
          <w:trHeight w:val="240"/>
        </w:trPr>
        <w:tc>
          <w:tcPr>
            <w:cnfStyle w:val="001000000000" w:firstRow="0" w:lastRow="0" w:firstColumn="1" w:lastColumn="0" w:oddVBand="0" w:evenVBand="0" w:oddHBand="0" w:evenHBand="0" w:firstRowFirstColumn="0" w:firstRowLastColumn="0" w:lastRowFirstColumn="0" w:lastRowLastColumn="0"/>
            <w:tcW w:w="723" w:type="dxa"/>
            <w:noWrap/>
            <w:hideMark/>
          </w:tcPr>
          <w:p w14:paraId="310C5CB8" w14:textId="77777777" w:rsidR="0050266D" w:rsidRPr="003A6C06" w:rsidRDefault="0050266D" w:rsidP="0050266D">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4</w:t>
            </w:r>
          </w:p>
        </w:tc>
        <w:tc>
          <w:tcPr>
            <w:tcW w:w="712" w:type="dxa"/>
            <w:noWrap/>
            <w:hideMark/>
          </w:tcPr>
          <w:p w14:paraId="424DD396" w14:textId="77777777"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191</w:t>
            </w:r>
          </w:p>
        </w:tc>
        <w:tc>
          <w:tcPr>
            <w:tcW w:w="1530" w:type="dxa"/>
            <w:noWrap/>
            <w:hideMark/>
          </w:tcPr>
          <w:p w14:paraId="3EBB0C0A" w14:textId="77777777"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C22T</w:t>
            </w:r>
          </w:p>
        </w:tc>
        <w:tc>
          <w:tcPr>
            <w:tcW w:w="4410" w:type="dxa"/>
            <w:noWrap/>
          </w:tcPr>
          <w:p w14:paraId="28C9C0B6" w14:textId="0ED9B6D5"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C₂₂ tricyclic terpane</w:t>
            </w:r>
          </w:p>
        </w:tc>
        <w:tc>
          <w:tcPr>
            <w:tcW w:w="900" w:type="dxa"/>
            <w:noWrap/>
          </w:tcPr>
          <w:p w14:paraId="5EF2E13A" w14:textId="750FDDAD"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28</w:t>
            </w:r>
          </w:p>
        </w:tc>
        <w:tc>
          <w:tcPr>
            <w:tcW w:w="1000" w:type="dxa"/>
            <w:noWrap/>
          </w:tcPr>
          <w:p w14:paraId="26B7697B" w14:textId="5BB31B69"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36</w:t>
            </w:r>
          </w:p>
        </w:tc>
      </w:tr>
      <w:tr w:rsidR="0050266D" w:rsidRPr="0011451B" w14:paraId="458EBB63" w14:textId="77777777" w:rsidTr="00395BCE">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723" w:type="dxa"/>
            <w:shd w:val="clear" w:color="auto" w:fill="auto"/>
            <w:noWrap/>
            <w:hideMark/>
          </w:tcPr>
          <w:p w14:paraId="3AE356D5" w14:textId="77777777" w:rsidR="0050266D" w:rsidRPr="003A6C06" w:rsidRDefault="0050266D" w:rsidP="0050266D">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5</w:t>
            </w:r>
          </w:p>
        </w:tc>
        <w:tc>
          <w:tcPr>
            <w:tcW w:w="712" w:type="dxa"/>
            <w:shd w:val="clear" w:color="auto" w:fill="auto"/>
            <w:noWrap/>
            <w:hideMark/>
          </w:tcPr>
          <w:p w14:paraId="3E8705FE" w14:textId="77777777"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191</w:t>
            </w:r>
          </w:p>
        </w:tc>
        <w:tc>
          <w:tcPr>
            <w:tcW w:w="1530" w:type="dxa"/>
            <w:shd w:val="clear" w:color="auto" w:fill="auto"/>
            <w:noWrap/>
            <w:hideMark/>
          </w:tcPr>
          <w:p w14:paraId="5CFDA83B" w14:textId="77777777"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C23T</w:t>
            </w:r>
          </w:p>
        </w:tc>
        <w:tc>
          <w:tcPr>
            <w:tcW w:w="4410" w:type="dxa"/>
            <w:shd w:val="clear" w:color="auto" w:fill="auto"/>
            <w:noWrap/>
          </w:tcPr>
          <w:p w14:paraId="0A2BB9CD" w14:textId="5147B343"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C₂₃ tricyclic terpane</w:t>
            </w:r>
          </w:p>
        </w:tc>
        <w:tc>
          <w:tcPr>
            <w:tcW w:w="900" w:type="dxa"/>
            <w:shd w:val="clear" w:color="auto" w:fill="auto"/>
            <w:noWrap/>
          </w:tcPr>
          <w:p w14:paraId="4A83A332" w14:textId="7CB833CC"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124</w:t>
            </w:r>
          </w:p>
        </w:tc>
        <w:tc>
          <w:tcPr>
            <w:tcW w:w="1000" w:type="dxa"/>
            <w:shd w:val="clear" w:color="auto" w:fill="auto"/>
            <w:noWrap/>
          </w:tcPr>
          <w:p w14:paraId="37189812" w14:textId="012F7C97"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164</w:t>
            </w:r>
          </w:p>
        </w:tc>
      </w:tr>
      <w:tr w:rsidR="0011451B" w:rsidRPr="0011451B" w14:paraId="27672998" w14:textId="77777777" w:rsidTr="00395BCE">
        <w:trPr>
          <w:trHeight w:val="240"/>
        </w:trPr>
        <w:tc>
          <w:tcPr>
            <w:cnfStyle w:val="001000000000" w:firstRow="0" w:lastRow="0" w:firstColumn="1" w:lastColumn="0" w:oddVBand="0" w:evenVBand="0" w:oddHBand="0" w:evenHBand="0" w:firstRowFirstColumn="0" w:firstRowLastColumn="0" w:lastRowFirstColumn="0" w:lastRowLastColumn="0"/>
            <w:tcW w:w="723" w:type="dxa"/>
            <w:noWrap/>
            <w:hideMark/>
          </w:tcPr>
          <w:p w14:paraId="0FB79E6F" w14:textId="77777777" w:rsidR="0050266D" w:rsidRPr="003A6C06" w:rsidRDefault="0050266D" w:rsidP="0050266D">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6</w:t>
            </w:r>
          </w:p>
        </w:tc>
        <w:tc>
          <w:tcPr>
            <w:tcW w:w="712" w:type="dxa"/>
            <w:noWrap/>
            <w:hideMark/>
          </w:tcPr>
          <w:p w14:paraId="1245B728" w14:textId="77777777"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191</w:t>
            </w:r>
          </w:p>
        </w:tc>
        <w:tc>
          <w:tcPr>
            <w:tcW w:w="1530" w:type="dxa"/>
            <w:noWrap/>
            <w:hideMark/>
          </w:tcPr>
          <w:p w14:paraId="1790412A" w14:textId="77777777"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C24T</w:t>
            </w:r>
          </w:p>
        </w:tc>
        <w:tc>
          <w:tcPr>
            <w:tcW w:w="4410" w:type="dxa"/>
            <w:noWrap/>
          </w:tcPr>
          <w:p w14:paraId="1420B49D" w14:textId="46B4FFC9"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C₂₄ tricyclic terpane</w:t>
            </w:r>
          </w:p>
        </w:tc>
        <w:tc>
          <w:tcPr>
            <w:tcW w:w="900" w:type="dxa"/>
            <w:noWrap/>
          </w:tcPr>
          <w:p w14:paraId="45BDA208" w14:textId="41A82659"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75</w:t>
            </w:r>
          </w:p>
        </w:tc>
        <w:tc>
          <w:tcPr>
            <w:tcW w:w="1000" w:type="dxa"/>
            <w:noWrap/>
          </w:tcPr>
          <w:p w14:paraId="16FDF330" w14:textId="15CB607C"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99</w:t>
            </w:r>
          </w:p>
        </w:tc>
      </w:tr>
      <w:tr w:rsidR="0050266D" w:rsidRPr="0011451B" w14:paraId="35A0C714" w14:textId="77777777" w:rsidTr="00395BCE">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723" w:type="dxa"/>
            <w:shd w:val="clear" w:color="auto" w:fill="auto"/>
            <w:noWrap/>
            <w:hideMark/>
          </w:tcPr>
          <w:p w14:paraId="3BB365B0" w14:textId="77777777" w:rsidR="0050266D" w:rsidRPr="003A6C06" w:rsidRDefault="0050266D" w:rsidP="0050266D">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7</w:t>
            </w:r>
          </w:p>
        </w:tc>
        <w:tc>
          <w:tcPr>
            <w:tcW w:w="712" w:type="dxa"/>
            <w:shd w:val="clear" w:color="auto" w:fill="auto"/>
            <w:noWrap/>
            <w:hideMark/>
          </w:tcPr>
          <w:p w14:paraId="6C50F6FD" w14:textId="77777777"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191</w:t>
            </w:r>
          </w:p>
        </w:tc>
        <w:tc>
          <w:tcPr>
            <w:tcW w:w="1530" w:type="dxa"/>
            <w:shd w:val="clear" w:color="auto" w:fill="auto"/>
            <w:noWrap/>
            <w:hideMark/>
          </w:tcPr>
          <w:p w14:paraId="792030E2" w14:textId="77777777"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C25S</w:t>
            </w:r>
          </w:p>
        </w:tc>
        <w:tc>
          <w:tcPr>
            <w:tcW w:w="4410" w:type="dxa"/>
            <w:shd w:val="clear" w:color="auto" w:fill="auto"/>
            <w:noWrap/>
          </w:tcPr>
          <w:p w14:paraId="63003A5F" w14:textId="28C591D2"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C₂₅ tricyclic terpane (S isomer)</w:t>
            </w:r>
          </w:p>
        </w:tc>
        <w:tc>
          <w:tcPr>
            <w:tcW w:w="900" w:type="dxa"/>
            <w:shd w:val="clear" w:color="auto" w:fill="auto"/>
            <w:noWrap/>
          </w:tcPr>
          <w:p w14:paraId="1ACC3A7C" w14:textId="6AD40D4E"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22</w:t>
            </w:r>
          </w:p>
        </w:tc>
        <w:tc>
          <w:tcPr>
            <w:tcW w:w="1000" w:type="dxa"/>
            <w:shd w:val="clear" w:color="auto" w:fill="auto"/>
            <w:noWrap/>
          </w:tcPr>
          <w:p w14:paraId="27EC7712" w14:textId="36412E4B"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32</w:t>
            </w:r>
          </w:p>
        </w:tc>
      </w:tr>
      <w:tr w:rsidR="0011451B" w:rsidRPr="0011451B" w14:paraId="71899B09" w14:textId="77777777" w:rsidTr="00395BCE">
        <w:trPr>
          <w:trHeight w:val="240"/>
        </w:trPr>
        <w:tc>
          <w:tcPr>
            <w:cnfStyle w:val="001000000000" w:firstRow="0" w:lastRow="0" w:firstColumn="1" w:lastColumn="0" w:oddVBand="0" w:evenVBand="0" w:oddHBand="0" w:evenHBand="0" w:firstRowFirstColumn="0" w:firstRowLastColumn="0" w:lastRowFirstColumn="0" w:lastRowLastColumn="0"/>
            <w:tcW w:w="723" w:type="dxa"/>
            <w:noWrap/>
            <w:hideMark/>
          </w:tcPr>
          <w:p w14:paraId="7402266D" w14:textId="77777777" w:rsidR="0050266D" w:rsidRPr="003A6C06" w:rsidRDefault="0050266D" w:rsidP="0050266D">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8</w:t>
            </w:r>
          </w:p>
        </w:tc>
        <w:tc>
          <w:tcPr>
            <w:tcW w:w="712" w:type="dxa"/>
            <w:noWrap/>
            <w:hideMark/>
          </w:tcPr>
          <w:p w14:paraId="11890D79" w14:textId="77777777"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191</w:t>
            </w:r>
          </w:p>
        </w:tc>
        <w:tc>
          <w:tcPr>
            <w:tcW w:w="1530" w:type="dxa"/>
            <w:noWrap/>
            <w:hideMark/>
          </w:tcPr>
          <w:p w14:paraId="51D6A7C2" w14:textId="77777777"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C25R</w:t>
            </w:r>
          </w:p>
        </w:tc>
        <w:tc>
          <w:tcPr>
            <w:tcW w:w="4410" w:type="dxa"/>
            <w:noWrap/>
          </w:tcPr>
          <w:p w14:paraId="32EE9E49" w14:textId="3E77E9EC"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C₂₅ tricyclic terpane (R isomer)</w:t>
            </w:r>
          </w:p>
        </w:tc>
        <w:tc>
          <w:tcPr>
            <w:tcW w:w="900" w:type="dxa"/>
            <w:noWrap/>
          </w:tcPr>
          <w:p w14:paraId="073B2413" w14:textId="640F5588"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22</w:t>
            </w:r>
          </w:p>
        </w:tc>
        <w:tc>
          <w:tcPr>
            <w:tcW w:w="1000" w:type="dxa"/>
            <w:noWrap/>
          </w:tcPr>
          <w:p w14:paraId="02E3A04F" w14:textId="7D99CFE4"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30</w:t>
            </w:r>
          </w:p>
        </w:tc>
      </w:tr>
      <w:tr w:rsidR="0050266D" w:rsidRPr="0011451B" w14:paraId="5881B338" w14:textId="77777777" w:rsidTr="00395BCE">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723" w:type="dxa"/>
            <w:shd w:val="clear" w:color="auto" w:fill="auto"/>
            <w:noWrap/>
            <w:hideMark/>
          </w:tcPr>
          <w:p w14:paraId="470DAC25" w14:textId="77777777" w:rsidR="0050266D" w:rsidRPr="003A6C06" w:rsidRDefault="0050266D" w:rsidP="0050266D">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9</w:t>
            </w:r>
          </w:p>
        </w:tc>
        <w:tc>
          <w:tcPr>
            <w:tcW w:w="712" w:type="dxa"/>
            <w:shd w:val="clear" w:color="auto" w:fill="auto"/>
            <w:noWrap/>
            <w:hideMark/>
          </w:tcPr>
          <w:p w14:paraId="7291EC5E" w14:textId="77777777"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191</w:t>
            </w:r>
          </w:p>
        </w:tc>
        <w:tc>
          <w:tcPr>
            <w:tcW w:w="1530" w:type="dxa"/>
            <w:shd w:val="clear" w:color="auto" w:fill="auto"/>
            <w:noWrap/>
            <w:hideMark/>
          </w:tcPr>
          <w:p w14:paraId="6325C5B0" w14:textId="77777777"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TET</w:t>
            </w:r>
          </w:p>
        </w:tc>
        <w:tc>
          <w:tcPr>
            <w:tcW w:w="4410" w:type="dxa"/>
            <w:shd w:val="clear" w:color="auto" w:fill="auto"/>
            <w:noWrap/>
          </w:tcPr>
          <w:p w14:paraId="3B1DCE60" w14:textId="1955EB43"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Tetracyclic terpane</w:t>
            </w:r>
          </w:p>
        </w:tc>
        <w:tc>
          <w:tcPr>
            <w:tcW w:w="900" w:type="dxa"/>
            <w:shd w:val="clear" w:color="auto" w:fill="auto"/>
            <w:noWrap/>
          </w:tcPr>
          <w:p w14:paraId="0182FFC3" w14:textId="3B512756"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36</w:t>
            </w:r>
          </w:p>
        </w:tc>
        <w:tc>
          <w:tcPr>
            <w:tcW w:w="1000" w:type="dxa"/>
            <w:shd w:val="clear" w:color="auto" w:fill="auto"/>
            <w:noWrap/>
          </w:tcPr>
          <w:p w14:paraId="199A88E0" w14:textId="10C961DB"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49</w:t>
            </w:r>
          </w:p>
        </w:tc>
      </w:tr>
      <w:tr w:rsidR="0011451B" w:rsidRPr="0011451B" w14:paraId="49C7932A" w14:textId="77777777" w:rsidTr="00395BCE">
        <w:trPr>
          <w:trHeight w:val="240"/>
        </w:trPr>
        <w:tc>
          <w:tcPr>
            <w:cnfStyle w:val="001000000000" w:firstRow="0" w:lastRow="0" w:firstColumn="1" w:lastColumn="0" w:oddVBand="0" w:evenVBand="0" w:oddHBand="0" w:evenHBand="0" w:firstRowFirstColumn="0" w:firstRowLastColumn="0" w:lastRowFirstColumn="0" w:lastRowLastColumn="0"/>
            <w:tcW w:w="723" w:type="dxa"/>
            <w:noWrap/>
            <w:hideMark/>
          </w:tcPr>
          <w:p w14:paraId="02C55961" w14:textId="77777777" w:rsidR="0050266D" w:rsidRPr="003A6C06" w:rsidRDefault="0050266D" w:rsidP="0050266D">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10</w:t>
            </w:r>
          </w:p>
        </w:tc>
        <w:tc>
          <w:tcPr>
            <w:tcW w:w="712" w:type="dxa"/>
            <w:noWrap/>
            <w:hideMark/>
          </w:tcPr>
          <w:p w14:paraId="68029AEE" w14:textId="77777777"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191</w:t>
            </w:r>
          </w:p>
        </w:tc>
        <w:tc>
          <w:tcPr>
            <w:tcW w:w="1530" w:type="dxa"/>
            <w:noWrap/>
            <w:hideMark/>
          </w:tcPr>
          <w:p w14:paraId="46FE7B3F" w14:textId="77777777"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C26S</w:t>
            </w:r>
          </w:p>
        </w:tc>
        <w:tc>
          <w:tcPr>
            <w:tcW w:w="4410" w:type="dxa"/>
            <w:noWrap/>
          </w:tcPr>
          <w:p w14:paraId="2BCB081D" w14:textId="102F2BBB"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C₂₆ tricyclic terpane (S isomer)</w:t>
            </w:r>
          </w:p>
        </w:tc>
        <w:tc>
          <w:tcPr>
            <w:tcW w:w="900" w:type="dxa"/>
            <w:noWrap/>
          </w:tcPr>
          <w:p w14:paraId="27030D6A" w14:textId="335EDB6B"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19</w:t>
            </w:r>
          </w:p>
        </w:tc>
        <w:tc>
          <w:tcPr>
            <w:tcW w:w="1000" w:type="dxa"/>
            <w:noWrap/>
          </w:tcPr>
          <w:p w14:paraId="3B265CEC" w14:textId="18BBC423"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26</w:t>
            </w:r>
          </w:p>
        </w:tc>
      </w:tr>
      <w:tr w:rsidR="0050266D" w:rsidRPr="0011451B" w14:paraId="20E2074F" w14:textId="77777777" w:rsidTr="00395BCE">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723" w:type="dxa"/>
            <w:shd w:val="clear" w:color="auto" w:fill="auto"/>
            <w:noWrap/>
            <w:hideMark/>
          </w:tcPr>
          <w:p w14:paraId="08658C66" w14:textId="77777777" w:rsidR="0050266D" w:rsidRPr="003A6C06" w:rsidRDefault="0050266D" w:rsidP="0050266D">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11</w:t>
            </w:r>
          </w:p>
        </w:tc>
        <w:tc>
          <w:tcPr>
            <w:tcW w:w="712" w:type="dxa"/>
            <w:shd w:val="clear" w:color="auto" w:fill="auto"/>
            <w:noWrap/>
            <w:hideMark/>
          </w:tcPr>
          <w:p w14:paraId="3AC7EC3D" w14:textId="77777777"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191</w:t>
            </w:r>
          </w:p>
        </w:tc>
        <w:tc>
          <w:tcPr>
            <w:tcW w:w="1530" w:type="dxa"/>
            <w:shd w:val="clear" w:color="auto" w:fill="auto"/>
            <w:noWrap/>
            <w:hideMark/>
          </w:tcPr>
          <w:p w14:paraId="22BEA911" w14:textId="77777777"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C26R</w:t>
            </w:r>
          </w:p>
        </w:tc>
        <w:tc>
          <w:tcPr>
            <w:tcW w:w="4410" w:type="dxa"/>
            <w:shd w:val="clear" w:color="auto" w:fill="auto"/>
            <w:noWrap/>
          </w:tcPr>
          <w:p w14:paraId="0768C0E7" w14:textId="7CAD55DC"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C₂₆ tricyclic terpane (R isomer)</w:t>
            </w:r>
          </w:p>
        </w:tc>
        <w:tc>
          <w:tcPr>
            <w:tcW w:w="900" w:type="dxa"/>
            <w:shd w:val="clear" w:color="auto" w:fill="auto"/>
            <w:noWrap/>
          </w:tcPr>
          <w:p w14:paraId="58BD1B95" w14:textId="59147528"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20</w:t>
            </w:r>
          </w:p>
        </w:tc>
        <w:tc>
          <w:tcPr>
            <w:tcW w:w="1000" w:type="dxa"/>
            <w:shd w:val="clear" w:color="auto" w:fill="auto"/>
            <w:noWrap/>
          </w:tcPr>
          <w:p w14:paraId="69D80FC6" w14:textId="76602151"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27</w:t>
            </w:r>
          </w:p>
        </w:tc>
      </w:tr>
      <w:tr w:rsidR="0011451B" w:rsidRPr="0011451B" w14:paraId="01B4B4EC" w14:textId="77777777" w:rsidTr="00395BCE">
        <w:trPr>
          <w:trHeight w:val="240"/>
        </w:trPr>
        <w:tc>
          <w:tcPr>
            <w:cnfStyle w:val="001000000000" w:firstRow="0" w:lastRow="0" w:firstColumn="1" w:lastColumn="0" w:oddVBand="0" w:evenVBand="0" w:oddHBand="0" w:evenHBand="0" w:firstRowFirstColumn="0" w:firstRowLastColumn="0" w:lastRowFirstColumn="0" w:lastRowLastColumn="0"/>
            <w:tcW w:w="723" w:type="dxa"/>
            <w:noWrap/>
            <w:hideMark/>
          </w:tcPr>
          <w:p w14:paraId="1A3F1627" w14:textId="77777777" w:rsidR="0050266D" w:rsidRPr="003A6C06" w:rsidRDefault="0050266D" w:rsidP="0050266D">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14</w:t>
            </w:r>
          </w:p>
        </w:tc>
        <w:tc>
          <w:tcPr>
            <w:tcW w:w="712" w:type="dxa"/>
            <w:noWrap/>
            <w:hideMark/>
          </w:tcPr>
          <w:p w14:paraId="01418F58" w14:textId="77777777"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191</w:t>
            </w:r>
          </w:p>
        </w:tc>
        <w:tc>
          <w:tcPr>
            <w:tcW w:w="1530" w:type="dxa"/>
            <w:noWrap/>
            <w:hideMark/>
          </w:tcPr>
          <w:p w14:paraId="4B24C6C9" w14:textId="77777777"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ET-C28S</w:t>
            </w:r>
          </w:p>
        </w:tc>
        <w:tc>
          <w:tcPr>
            <w:tcW w:w="4410" w:type="dxa"/>
            <w:noWrap/>
          </w:tcPr>
          <w:p w14:paraId="5CEAE01D" w14:textId="20C3CA37"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Extended C₂₈ tricyclic terpane (S isomer)</w:t>
            </w:r>
          </w:p>
        </w:tc>
        <w:tc>
          <w:tcPr>
            <w:tcW w:w="900" w:type="dxa"/>
            <w:noWrap/>
          </w:tcPr>
          <w:p w14:paraId="39A4AEB3" w14:textId="00DF5ED8"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22</w:t>
            </w:r>
          </w:p>
        </w:tc>
        <w:tc>
          <w:tcPr>
            <w:tcW w:w="1000" w:type="dxa"/>
            <w:noWrap/>
          </w:tcPr>
          <w:p w14:paraId="7DCECDA9" w14:textId="60EB1FE1"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31</w:t>
            </w:r>
          </w:p>
        </w:tc>
      </w:tr>
      <w:tr w:rsidR="0050266D" w:rsidRPr="0011451B" w14:paraId="1577F9EE" w14:textId="77777777" w:rsidTr="00395BCE">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723" w:type="dxa"/>
            <w:shd w:val="clear" w:color="auto" w:fill="auto"/>
            <w:noWrap/>
            <w:hideMark/>
          </w:tcPr>
          <w:p w14:paraId="0C8D8433" w14:textId="77777777" w:rsidR="0050266D" w:rsidRPr="003A6C06" w:rsidRDefault="0050266D" w:rsidP="0050266D">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15</w:t>
            </w:r>
          </w:p>
        </w:tc>
        <w:tc>
          <w:tcPr>
            <w:tcW w:w="712" w:type="dxa"/>
            <w:shd w:val="clear" w:color="auto" w:fill="auto"/>
            <w:noWrap/>
            <w:hideMark/>
          </w:tcPr>
          <w:p w14:paraId="2C15506E" w14:textId="77777777"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191</w:t>
            </w:r>
          </w:p>
        </w:tc>
        <w:tc>
          <w:tcPr>
            <w:tcW w:w="1530" w:type="dxa"/>
            <w:shd w:val="clear" w:color="auto" w:fill="auto"/>
            <w:noWrap/>
            <w:hideMark/>
          </w:tcPr>
          <w:p w14:paraId="48BB4366" w14:textId="77777777"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ET-C28R</w:t>
            </w:r>
          </w:p>
        </w:tc>
        <w:tc>
          <w:tcPr>
            <w:tcW w:w="4410" w:type="dxa"/>
            <w:shd w:val="clear" w:color="auto" w:fill="auto"/>
            <w:noWrap/>
          </w:tcPr>
          <w:p w14:paraId="53157A88" w14:textId="12316C09"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Extended C₂₈ tricyclic terpane (R isomer)</w:t>
            </w:r>
          </w:p>
        </w:tc>
        <w:tc>
          <w:tcPr>
            <w:tcW w:w="900" w:type="dxa"/>
            <w:shd w:val="clear" w:color="auto" w:fill="auto"/>
            <w:noWrap/>
          </w:tcPr>
          <w:p w14:paraId="7A0A86B9" w14:textId="144639BF"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14</w:t>
            </w:r>
          </w:p>
        </w:tc>
        <w:tc>
          <w:tcPr>
            <w:tcW w:w="1000" w:type="dxa"/>
            <w:shd w:val="clear" w:color="auto" w:fill="auto"/>
            <w:noWrap/>
          </w:tcPr>
          <w:p w14:paraId="00DF66D0" w14:textId="3732D387"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18</w:t>
            </w:r>
          </w:p>
        </w:tc>
      </w:tr>
      <w:tr w:rsidR="0011451B" w:rsidRPr="0011451B" w14:paraId="1C88E61F" w14:textId="77777777" w:rsidTr="00395BCE">
        <w:trPr>
          <w:trHeight w:val="240"/>
        </w:trPr>
        <w:tc>
          <w:tcPr>
            <w:cnfStyle w:val="001000000000" w:firstRow="0" w:lastRow="0" w:firstColumn="1" w:lastColumn="0" w:oddVBand="0" w:evenVBand="0" w:oddHBand="0" w:evenHBand="0" w:firstRowFirstColumn="0" w:firstRowLastColumn="0" w:lastRowFirstColumn="0" w:lastRowLastColumn="0"/>
            <w:tcW w:w="723" w:type="dxa"/>
            <w:noWrap/>
            <w:hideMark/>
          </w:tcPr>
          <w:p w14:paraId="36BBD410" w14:textId="77777777" w:rsidR="0050266D" w:rsidRPr="003A6C06" w:rsidRDefault="0050266D" w:rsidP="0050266D">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16</w:t>
            </w:r>
          </w:p>
        </w:tc>
        <w:tc>
          <w:tcPr>
            <w:tcW w:w="712" w:type="dxa"/>
            <w:noWrap/>
            <w:hideMark/>
          </w:tcPr>
          <w:p w14:paraId="5EC33C6B" w14:textId="77777777"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191</w:t>
            </w:r>
          </w:p>
        </w:tc>
        <w:tc>
          <w:tcPr>
            <w:tcW w:w="1530" w:type="dxa"/>
            <w:noWrap/>
            <w:hideMark/>
          </w:tcPr>
          <w:p w14:paraId="02F1CBDC" w14:textId="77777777"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ET-C29S</w:t>
            </w:r>
          </w:p>
        </w:tc>
        <w:tc>
          <w:tcPr>
            <w:tcW w:w="4410" w:type="dxa"/>
            <w:noWrap/>
          </w:tcPr>
          <w:p w14:paraId="11267B7C" w14:textId="0D0A56C3"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Extended C₂₉ tricyclic terpane (S isomer)</w:t>
            </w:r>
          </w:p>
        </w:tc>
        <w:tc>
          <w:tcPr>
            <w:tcW w:w="900" w:type="dxa"/>
            <w:noWrap/>
          </w:tcPr>
          <w:p w14:paraId="0C5BFF3F" w14:textId="65220D7B"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12</w:t>
            </w:r>
          </w:p>
        </w:tc>
        <w:tc>
          <w:tcPr>
            <w:tcW w:w="1000" w:type="dxa"/>
            <w:noWrap/>
          </w:tcPr>
          <w:p w14:paraId="405BCB09" w14:textId="33E9C540"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16</w:t>
            </w:r>
          </w:p>
        </w:tc>
      </w:tr>
      <w:tr w:rsidR="0050266D" w:rsidRPr="0011451B" w14:paraId="14169A02" w14:textId="77777777" w:rsidTr="00395BCE">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723" w:type="dxa"/>
            <w:shd w:val="clear" w:color="auto" w:fill="auto"/>
            <w:noWrap/>
            <w:hideMark/>
          </w:tcPr>
          <w:p w14:paraId="4AF10289" w14:textId="77777777" w:rsidR="0050266D" w:rsidRPr="003A6C06" w:rsidRDefault="0050266D" w:rsidP="0050266D">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17</w:t>
            </w:r>
          </w:p>
        </w:tc>
        <w:tc>
          <w:tcPr>
            <w:tcW w:w="712" w:type="dxa"/>
            <w:shd w:val="clear" w:color="auto" w:fill="auto"/>
            <w:noWrap/>
            <w:hideMark/>
          </w:tcPr>
          <w:p w14:paraId="1AFB225B" w14:textId="77777777"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191</w:t>
            </w:r>
          </w:p>
        </w:tc>
        <w:tc>
          <w:tcPr>
            <w:tcW w:w="1530" w:type="dxa"/>
            <w:shd w:val="clear" w:color="auto" w:fill="auto"/>
            <w:noWrap/>
            <w:hideMark/>
          </w:tcPr>
          <w:p w14:paraId="2F61B5B5" w14:textId="77777777"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ET-C29R</w:t>
            </w:r>
          </w:p>
        </w:tc>
        <w:tc>
          <w:tcPr>
            <w:tcW w:w="4410" w:type="dxa"/>
            <w:shd w:val="clear" w:color="auto" w:fill="auto"/>
            <w:noWrap/>
          </w:tcPr>
          <w:p w14:paraId="5284A084" w14:textId="60AF20DF"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Extended C₂₉ tricyclic terpane (R isomer)</w:t>
            </w:r>
          </w:p>
        </w:tc>
        <w:tc>
          <w:tcPr>
            <w:tcW w:w="900" w:type="dxa"/>
            <w:shd w:val="clear" w:color="auto" w:fill="auto"/>
            <w:noWrap/>
          </w:tcPr>
          <w:p w14:paraId="450ED7E5" w14:textId="666C1CC2"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11</w:t>
            </w:r>
          </w:p>
        </w:tc>
        <w:tc>
          <w:tcPr>
            <w:tcW w:w="1000" w:type="dxa"/>
            <w:shd w:val="clear" w:color="auto" w:fill="auto"/>
            <w:noWrap/>
          </w:tcPr>
          <w:p w14:paraId="657D5444" w14:textId="2A40EE9C"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16</w:t>
            </w:r>
          </w:p>
        </w:tc>
      </w:tr>
      <w:tr w:rsidR="0011451B" w:rsidRPr="0011451B" w14:paraId="5AA51D31" w14:textId="77777777" w:rsidTr="00395BCE">
        <w:trPr>
          <w:trHeight w:val="240"/>
        </w:trPr>
        <w:tc>
          <w:tcPr>
            <w:cnfStyle w:val="001000000000" w:firstRow="0" w:lastRow="0" w:firstColumn="1" w:lastColumn="0" w:oddVBand="0" w:evenVBand="0" w:oddHBand="0" w:evenHBand="0" w:firstRowFirstColumn="0" w:firstRowLastColumn="0" w:lastRowFirstColumn="0" w:lastRowLastColumn="0"/>
            <w:tcW w:w="723" w:type="dxa"/>
            <w:noWrap/>
            <w:hideMark/>
          </w:tcPr>
          <w:p w14:paraId="421F0862" w14:textId="77777777" w:rsidR="0050266D" w:rsidRPr="003A6C06" w:rsidRDefault="0050266D" w:rsidP="0050266D">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18</w:t>
            </w:r>
          </w:p>
        </w:tc>
        <w:tc>
          <w:tcPr>
            <w:tcW w:w="712" w:type="dxa"/>
            <w:noWrap/>
            <w:hideMark/>
          </w:tcPr>
          <w:p w14:paraId="3B916048" w14:textId="77777777"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191</w:t>
            </w:r>
          </w:p>
        </w:tc>
        <w:tc>
          <w:tcPr>
            <w:tcW w:w="1530" w:type="dxa"/>
            <w:noWrap/>
            <w:hideMark/>
          </w:tcPr>
          <w:p w14:paraId="53278B56" w14:textId="77777777"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ET-C30S</w:t>
            </w:r>
          </w:p>
        </w:tc>
        <w:tc>
          <w:tcPr>
            <w:tcW w:w="4410" w:type="dxa"/>
            <w:noWrap/>
          </w:tcPr>
          <w:p w14:paraId="2F1952A3" w14:textId="398D0765"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Extended C₃₀ tricyclic terpane (S isomer)</w:t>
            </w:r>
          </w:p>
        </w:tc>
        <w:tc>
          <w:tcPr>
            <w:tcW w:w="900" w:type="dxa"/>
            <w:noWrap/>
          </w:tcPr>
          <w:p w14:paraId="7983FC5F" w14:textId="5C982461"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6</w:t>
            </w:r>
          </w:p>
        </w:tc>
        <w:tc>
          <w:tcPr>
            <w:tcW w:w="1000" w:type="dxa"/>
            <w:noWrap/>
          </w:tcPr>
          <w:p w14:paraId="5775BB73" w14:textId="180E9FA8"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8</w:t>
            </w:r>
          </w:p>
        </w:tc>
      </w:tr>
      <w:tr w:rsidR="0050266D" w:rsidRPr="0011451B" w14:paraId="6D42492F" w14:textId="77777777" w:rsidTr="00395BCE">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723" w:type="dxa"/>
            <w:shd w:val="clear" w:color="auto" w:fill="auto"/>
            <w:noWrap/>
            <w:hideMark/>
          </w:tcPr>
          <w:p w14:paraId="0B5DC8A8" w14:textId="77777777" w:rsidR="0050266D" w:rsidRPr="003A6C06" w:rsidRDefault="0050266D" w:rsidP="0050266D">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19</w:t>
            </w:r>
          </w:p>
        </w:tc>
        <w:tc>
          <w:tcPr>
            <w:tcW w:w="712" w:type="dxa"/>
            <w:shd w:val="clear" w:color="auto" w:fill="auto"/>
            <w:noWrap/>
            <w:hideMark/>
          </w:tcPr>
          <w:p w14:paraId="27E77F11" w14:textId="77777777"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191</w:t>
            </w:r>
          </w:p>
        </w:tc>
        <w:tc>
          <w:tcPr>
            <w:tcW w:w="1530" w:type="dxa"/>
            <w:shd w:val="clear" w:color="auto" w:fill="auto"/>
            <w:noWrap/>
            <w:hideMark/>
          </w:tcPr>
          <w:p w14:paraId="77028531" w14:textId="77777777"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ET-C30R</w:t>
            </w:r>
          </w:p>
        </w:tc>
        <w:tc>
          <w:tcPr>
            <w:tcW w:w="4410" w:type="dxa"/>
            <w:shd w:val="clear" w:color="auto" w:fill="auto"/>
            <w:noWrap/>
          </w:tcPr>
          <w:p w14:paraId="36BC96B9" w14:textId="7261753F"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Extended C₃₀ tricyclic terpane (R isomer)</w:t>
            </w:r>
          </w:p>
        </w:tc>
        <w:tc>
          <w:tcPr>
            <w:tcW w:w="900" w:type="dxa"/>
            <w:shd w:val="clear" w:color="auto" w:fill="auto"/>
            <w:noWrap/>
          </w:tcPr>
          <w:p w14:paraId="7BEEFCAA" w14:textId="53B87846"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12</w:t>
            </w:r>
          </w:p>
        </w:tc>
        <w:tc>
          <w:tcPr>
            <w:tcW w:w="1000" w:type="dxa"/>
            <w:shd w:val="clear" w:color="auto" w:fill="auto"/>
            <w:noWrap/>
          </w:tcPr>
          <w:p w14:paraId="1A5FEE36" w14:textId="040FA05D"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15</w:t>
            </w:r>
          </w:p>
        </w:tc>
      </w:tr>
      <w:tr w:rsidR="0011451B" w:rsidRPr="0011451B" w14:paraId="61DF65E2" w14:textId="77777777" w:rsidTr="00395BCE">
        <w:trPr>
          <w:trHeight w:val="240"/>
        </w:trPr>
        <w:tc>
          <w:tcPr>
            <w:cnfStyle w:val="001000000000" w:firstRow="0" w:lastRow="0" w:firstColumn="1" w:lastColumn="0" w:oddVBand="0" w:evenVBand="0" w:oddHBand="0" w:evenHBand="0" w:firstRowFirstColumn="0" w:firstRowLastColumn="0" w:lastRowFirstColumn="0" w:lastRowLastColumn="0"/>
            <w:tcW w:w="723" w:type="dxa"/>
            <w:noWrap/>
            <w:hideMark/>
          </w:tcPr>
          <w:p w14:paraId="22FE796D" w14:textId="77777777" w:rsidR="0050266D" w:rsidRPr="003A6C06" w:rsidRDefault="0050266D" w:rsidP="0050266D">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20</w:t>
            </w:r>
          </w:p>
        </w:tc>
        <w:tc>
          <w:tcPr>
            <w:tcW w:w="712" w:type="dxa"/>
            <w:noWrap/>
            <w:hideMark/>
          </w:tcPr>
          <w:p w14:paraId="17850D10" w14:textId="77777777"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191</w:t>
            </w:r>
          </w:p>
        </w:tc>
        <w:tc>
          <w:tcPr>
            <w:tcW w:w="1530" w:type="dxa"/>
            <w:noWrap/>
            <w:hideMark/>
          </w:tcPr>
          <w:p w14:paraId="6652D6B5" w14:textId="77777777"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ET-C31S</w:t>
            </w:r>
          </w:p>
        </w:tc>
        <w:tc>
          <w:tcPr>
            <w:tcW w:w="4410" w:type="dxa"/>
            <w:noWrap/>
          </w:tcPr>
          <w:p w14:paraId="1303CAED" w14:textId="1FDBDDA3"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Extended C₃₁ tricyclic terpane (S isomer)</w:t>
            </w:r>
          </w:p>
        </w:tc>
        <w:tc>
          <w:tcPr>
            <w:tcW w:w="900" w:type="dxa"/>
            <w:noWrap/>
          </w:tcPr>
          <w:p w14:paraId="138CB287" w14:textId="66EB09DE"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41</w:t>
            </w:r>
          </w:p>
        </w:tc>
        <w:tc>
          <w:tcPr>
            <w:tcW w:w="1000" w:type="dxa"/>
            <w:noWrap/>
          </w:tcPr>
          <w:p w14:paraId="17A9A303" w14:textId="6687C954"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63</w:t>
            </w:r>
          </w:p>
        </w:tc>
      </w:tr>
      <w:tr w:rsidR="00395BCE" w:rsidRPr="0011451B" w14:paraId="5C6E93C3" w14:textId="77777777" w:rsidTr="00395BCE">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723" w:type="dxa"/>
            <w:noWrap/>
            <w:hideMark/>
          </w:tcPr>
          <w:p w14:paraId="525466FE" w14:textId="77777777" w:rsidR="0050266D" w:rsidRPr="003A6C06" w:rsidRDefault="0050266D" w:rsidP="0050266D">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21</w:t>
            </w:r>
          </w:p>
        </w:tc>
        <w:tc>
          <w:tcPr>
            <w:tcW w:w="712" w:type="dxa"/>
            <w:noWrap/>
            <w:hideMark/>
          </w:tcPr>
          <w:p w14:paraId="0AFFFA97" w14:textId="77777777"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191</w:t>
            </w:r>
          </w:p>
        </w:tc>
        <w:tc>
          <w:tcPr>
            <w:tcW w:w="1530" w:type="dxa"/>
            <w:noWrap/>
            <w:hideMark/>
          </w:tcPr>
          <w:p w14:paraId="193D1DF1" w14:textId="77777777"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ET-C31R</w:t>
            </w:r>
          </w:p>
        </w:tc>
        <w:tc>
          <w:tcPr>
            <w:tcW w:w="4410" w:type="dxa"/>
            <w:noWrap/>
          </w:tcPr>
          <w:p w14:paraId="58B26B09" w14:textId="50D2717C"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Extended C₃₁ tricyclic terpane (R isomer)</w:t>
            </w:r>
          </w:p>
        </w:tc>
        <w:tc>
          <w:tcPr>
            <w:tcW w:w="900" w:type="dxa"/>
            <w:noWrap/>
          </w:tcPr>
          <w:p w14:paraId="4FC112DB" w14:textId="61E66DD3"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38</w:t>
            </w:r>
          </w:p>
        </w:tc>
        <w:tc>
          <w:tcPr>
            <w:tcW w:w="1000" w:type="dxa"/>
            <w:noWrap/>
          </w:tcPr>
          <w:p w14:paraId="3CFD4C8D" w14:textId="0243888A"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54</w:t>
            </w:r>
          </w:p>
        </w:tc>
      </w:tr>
      <w:tr w:rsidR="0050266D" w:rsidRPr="0011451B" w14:paraId="211BC204" w14:textId="73D9D49F" w:rsidTr="00395BCE">
        <w:trPr>
          <w:trHeight w:val="240"/>
        </w:trPr>
        <w:tc>
          <w:tcPr>
            <w:cnfStyle w:val="001000000000" w:firstRow="0" w:lastRow="0" w:firstColumn="1" w:lastColumn="0" w:oddVBand="0" w:evenVBand="0" w:oddHBand="0" w:evenHBand="0" w:firstRowFirstColumn="0" w:firstRowLastColumn="0" w:lastRowFirstColumn="0" w:lastRowLastColumn="0"/>
            <w:tcW w:w="723" w:type="dxa"/>
            <w:noWrap/>
            <w:hideMark/>
          </w:tcPr>
          <w:p w14:paraId="1927982D" w14:textId="77777777" w:rsidR="0050266D" w:rsidRPr="003A6C06" w:rsidRDefault="0050266D" w:rsidP="0050266D">
            <w:pPr>
              <w:jc w:val="center"/>
              <w:rPr>
                <w:rFonts w:ascii="Times New Roman" w:eastAsia="Times New Roman" w:hAnsi="Times New Roman" w:cs="Times New Roman"/>
                <w:color w:val="EE0000"/>
                <w:kern w:val="0"/>
                <w14:ligatures w14:val="none"/>
              </w:rPr>
            </w:pPr>
          </w:p>
        </w:tc>
        <w:tc>
          <w:tcPr>
            <w:tcW w:w="712" w:type="dxa"/>
            <w:noWrap/>
            <w:hideMark/>
          </w:tcPr>
          <w:p w14:paraId="1F05C540" w14:textId="77777777"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 xml:space="preserve"> </w:t>
            </w:r>
          </w:p>
        </w:tc>
        <w:tc>
          <w:tcPr>
            <w:tcW w:w="1530" w:type="dxa"/>
            <w:noWrap/>
            <w:hideMark/>
          </w:tcPr>
          <w:p w14:paraId="3B6CE5FE" w14:textId="77777777"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p>
        </w:tc>
        <w:tc>
          <w:tcPr>
            <w:tcW w:w="4410" w:type="dxa"/>
            <w:noWrap/>
          </w:tcPr>
          <w:p w14:paraId="5BC00E86" w14:textId="05106F6B" w:rsidR="0050266D" w:rsidRPr="003A6C06" w:rsidRDefault="00004670" w:rsidP="005026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EE0000"/>
                <w:kern w:val="0"/>
                <w14:ligatures w14:val="none"/>
              </w:rPr>
            </w:pPr>
            <w:r>
              <w:rPr>
                <w:rFonts w:ascii="Times New Roman" w:eastAsia="Times New Roman" w:hAnsi="Times New Roman" w:cs="Times New Roman"/>
                <w:b/>
                <w:bCs/>
                <w:color w:val="EE0000"/>
                <w:kern w:val="0"/>
                <w14:ligatures w14:val="none"/>
              </w:rPr>
              <w:t xml:space="preserve">                              TRICYCLICS</w:t>
            </w:r>
          </w:p>
        </w:tc>
        <w:tc>
          <w:tcPr>
            <w:tcW w:w="900" w:type="dxa"/>
          </w:tcPr>
          <w:p w14:paraId="665AAAB1" w14:textId="77777777" w:rsidR="0050266D" w:rsidRPr="003A6C06" w:rsidRDefault="0050266D" w:rsidP="0050266D">
            <w:pPr>
              <w:ind w:left="34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EE0000"/>
                <w:kern w:val="0"/>
                <w14:ligatures w14:val="none"/>
              </w:rPr>
            </w:pPr>
            <w:r w:rsidRPr="003A6C06">
              <w:rPr>
                <w:rFonts w:ascii="Times New Roman" w:eastAsia="Times New Roman" w:hAnsi="Times New Roman" w:cs="Times New Roman"/>
                <w:b/>
                <w:bCs/>
                <w:color w:val="EE0000"/>
                <w:kern w:val="0"/>
                <w14:ligatures w14:val="none"/>
              </w:rPr>
              <w:t>687</w:t>
            </w:r>
          </w:p>
        </w:tc>
        <w:tc>
          <w:tcPr>
            <w:tcW w:w="1000" w:type="dxa"/>
            <w:noWrap/>
          </w:tcPr>
          <w:p w14:paraId="71FA0EEE" w14:textId="002A0050"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EE0000"/>
                <w:kern w:val="0"/>
                <w14:ligatures w14:val="none"/>
              </w:rPr>
            </w:pPr>
            <w:r w:rsidRPr="003A6C06">
              <w:rPr>
                <w:rFonts w:ascii="Times New Roman" w:eastAsia="Times New Roman" w:hAnsi="Times New Roman" w:cs="Times New Roman"/>
                <w:b/>
                <w:bCs/>
                <w:color w:val="EE0000"/>
              </w:rPr>
              <w:t>922</w:t>
            </w:r>
          </w:p>
        </w:tc>
      </w:tr>
      <w:tr w:rsidR="0050266D" w:rsidRPr="0011451B" w14:paraId="17FEDC77" w14:textId="0008060D" w:rsidTr="00395B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3" w:type="dxa"/>
            <w:shd w:val="clear" w:color="auto" w:fill="auto"/>
            <w:noWrap/>
            <w:hideMark/>
          </w:tcPr>
          <w:p w14:paraId="40EEC92D" w14:textId="77777777" w:rsidR="0050266D" w:rsidRPr="003A6C06" w:rsidRDefault="0050266D" w:rsidP="0050266D">
            <w:pPr>
              <w:rPr>
                <w:rFonts w:ascii="Times New Roman" w:eastAsia="Times New Roman" w:hAnsi="Times New Roman" w:cs="Times New Roman"/>
                <w:color w:val="EE0000"/>
                <w:kern w:val="0"/>
                <w14:ligatures w14:val="none"/>
              </w:rPr>
            </w:pPr>
          </w:p>
        </w:tc>
        <w:tc>
          <w:tcPr>
            <w:tcW w:w="6652" w:type="dxa"/>
            <w:gridSpan w:val="3"/>
            <w:shd w:val="clear" w:color="auto" w:fill="auto"/>
            <w:noWrap/>
          </w:tcPr>
          <w:p w14:paraId="23A8A641" w14:textId="259AD1CA" w:rsidR="0050266D" w:rsidRPr="00903796" w:rsidRDefault="00903796" w:rsidP="004273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color w:val="EE0000"/>
                <w:kern w:val="0"/>
                <w14:ligatures w14:val="none"/>
              </w:rPr>
            </w:pPr>
            <w:r>
              <w:rPr>
                <w:rFonts w:ascii="Times New Roman" w:eastAsia="Times New Roman" w:hAnsi="Times New Roman" w:cs="Times New Roman"/>
                <w:b/>
                <w:bCs/>
                <w:i/>
                <w:iCs/>
                <w:color w:val="EE0000"/>
                <w:kern w:val="0"/>
                <w14:ligatures w14:val="none"/>
              </w:rPr>
              <w:t xml:space="preserve">  </w:t>
            </w:r>
            <w:r w:rsidR="00004670">
              <w:rPr>
                <w:rFonts w:ascii="Times New Roman" w:eastAsia="Times New Roman" w:hAnsi="Times New Roman" w:cs="Times New Roman"/>
                <w:b/>
                <w:bCs/>
                <w:i/>
                <w:iCs/>
                <w:color w:val="EE0000"/>
                <w:kern w:val="0"/>
                <w14:ligatures w14:val="none"/>
              </w:rPr>
              <w:t xml:space="preserve">        </w:t>
            </w:r>
            <w:r>
              <w:rPr>
                <w:rFonts w:ascii="Times New Roman" w:eastAsia="Times New Roman" w:hAnsi="Times New Roman" w:cs="Times New Roman"/>
                <w:b/>
                <w:bCs/>
                <w:i/>
                <w:iCs/>
                <w:color w:val="EE0000"/>
                <w:kern w:val="0"/>
                <w14:ligatures w14:val="none"/>
              </w:rPr>
              <w:t xml:space="preserve"> </w:t>
            </w:r>
            <w:r w:rsidR="004273B0" w:rsidRPr="00903796">
              <w:rPr>
                <w:rFonts w:ascii="Times New Roman" w:eastAsia="Times New Roman" w:hAnsi="Times New Roman" w:cs="Times New Roman"/>
                <w:b/>
                <w:bCs/>
                <w:i/>
                <w:iCs/>
                <w:color w:val="EE0000"/>
                <w:kern w:val="0"/>
                <w14:ligatures w14:val="none"/>
              </w:rPr>
              <w:t>Pentacyclic Terpanes</w:t>
            </w:r>
          </w:p>
        </w:tc>
        <w:tc>
          <w:tcPr>
            <w:tcW w:w="900" w:type="dxa"/>
            <w:shd w:val="clear" w:color="auto" w:fill="auto"/>
          </w:tcPr>
          <w:p w14:paraId="2BA3F794" w14:textId="77777777"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p>
        </w:tc>
        <w:tc>
          <w:tcPr>
            <w:tcW w:w="1000" w:type="dxa"/>
            <w:shd w:val="clear" w:color="auto" w:fill="auto"/>
          </w:tcPr>
          <w:p w14:paraId="4EDCE38F" w14:textId="77777777" w:rsidR="0050266D" w:rsidRPr="003A6C06" w:rsidRDefault="0050266D" w:rsidP="0050266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EE0000"/>
              </w:rPr>
            </w:pPr>
          </w:p>
        </w:tc>
      </w:tr>
      <w:tr w:rsidR="0011451B" w:rsidRPr="0011451B" w14:paraId="079806EA" w14:textId="77777777" w:rsidTr="00395BCE">
        <w:trPr>
          <w:trHeight w:val="240"/>
        </w:trPr>
        <w:tc>
          <w:tcPr>
            <w:cnfStyle w:val="001000000000" w:firstRow="0" w:lastRow="0" w:firstColumn="1" w:lastColumn="0" w:oddVBand="0" w:evenVBand="0" w:oddHBand="0" w:evenHBand="0" w:firstRowFirstColumn="0" w:firstRowLastColumn="0" w:lastRowFirstColumn="0" w:lastRowLastColumn="0"/>
            <w:tcW w:w="723" w:type="dxa"/>
            <w:noWrap/>
            <w:hideMark/>
          </w:tcPr>
          <w:p w14:paraId="275C7455" w14:textId="77777777" w:rsidR="0050266D" w:rsidRPr="003A6C06" w:rsidRDefault="0050266D" w:rsidP="0050266D">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29</w:t>
            </w:r>
          </w:p>
        </w:tc>
        <w:tc>
          <w:tcPr>
            <w:tcW w:w="712" w:type="dxa"/>
            <w:noWrap/>
            <w:hideMark/>
          </w:tcPr>
          <w:p w14:paraId="20E7B613" w14:textId="77777777"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191</w:t>
            </w:r>
          </w:p>
        </w:tc>
        <w:tc>
          <w:tcPr>
            <w:tcW w:w="1530" w:type="dxa"/>
            <w:noWrap/>
            <w:hideMark/>
          </w:tcPr>
          <w:p w14:paraId="7440BE88" w14:textId="77777777"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Ts</w:t>
            </w:r>
          </w:p>
        </w:tc>
        <w:tc>
          <w:tcPr>
            <w:tcW w:w="4410" w:type="dxa"/>
            <w:noWrap/>
          </w:tcPr>
          <w:p w14:paraId="72DA5A1E" w14:textId="2B25092B"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18α(H)-22,29,30-trisnorneohopane</w:t>
            </w:r>
          </w:p>
        </w:tc>
        <w:tc>
          <w:tcPr>
            <w:tcW w:w="900" w:type="dxa"/>
          </w:tcPr>
          <w:p w14:paraId="3DC034B3" w14:textId="6A776CF0"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57</w:t>
            </w:r>
          </w:p>
        </w:tc>
        <w:tc>
          <w:tcPr>
            <w:tcW w:w="1000" w:type="dxa"/>
            <w:noWrap/>
          </w:tcPr>
          <w:p w14:paraId="11B27DFD" w14:textId="3E3BC3BC"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81</w:t>
            </w:r>
          </w:p>
        </w:tc>
      </w:tr>
      <w:tr w:rsidR="0050266D" w:rsidRPr="0011451B" w14:paraId="7D51DAEE" w14:textId="77777777" w:rsidTr="00395BCE">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723" w:type="dxa"/>
            <w:shd w:val="clear" w:color="auto" w:fill="auto"/>
            <w:noWrap/>
            <w:hideMark/>
          </w:tcPr>
          <w:p w14:paraId="6E4DF4BB" w14:textId="77777777" w:rsidR="0050266D" w:rsidRPr="003A6C06" w:rsidRDefault="0050266D" w:rsidP="0050266D">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30</w:t>
            </w:r>
          </w:p>
        </w:tc>
        <w:tc>
          <w:tcPr>
            <w:tcW w:w="712" w:type="dxa"/>
            <w:shd w:val="clear" w:color="auto" w:fill="auto"/>
            <w:noWrap/>
            <w:hideMark/>
          </w:tcPr>
          <w:p w14:paraId="3FB28CD7" w14:textId="77777777"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177</w:t>
            </w:r>
          </w:p>
        </w:tc>
        <w:tc>
          <w:tcPr>
            <w:tcW w:w="1530" w:type="dxa"/>
            <w:shd w:val="clear" w:color="auto" w:fill="auto"/>
            <w:noWrap/>
            <w:hideMark/>
          </w:tcPr>
          <w:p w14:paraId="3FD1E4F4" w14:textId="77777777"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C27T</w:t>
            </w:r>
          </w:p>
        </w:tc>
        <w:tc>
          <w:tcPr>
            <w:tcW w:w="4410" w:type="dxa"/>
            <w:shd w:val="clear" w:color="auto" w:fill="auto"/>
            <w:noWrap/>
          </w:tcPr>
          <w:p w14:paraId="72493E1A" w14:textId="0071971F"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C₂₇ hopane</w:t>
            </w:r>
          </w:p>
        </w:tc>
        <w:tc>
          <w:tcPr>
            <w:tcW w:w="900" w:type="dxa"/>
            <w:shd w:val="clear" w:color="auto" w:fill="auto"/>
          </w:tcPr>
          <w:p w14:paraId="7EE06700" w14:textId="029B138D"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8</w:t>
            </w:r>
          </w:p>
        </w:tc>
        <w:tc>
          <w:tcPr>
            <w:tcW w:w="1000" w:type="dxa"/>
            <w:shd w:val="clear" w:color="auto" w:fill="auto"/>
            <w:noWrap/>
          </w:tcPr>
          <w:p w14:paraId="01DC5913" w14:textId="15D0DC2A"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12</w:t>
            </w:r>
          </w:p>
        </w:tc>
      </w:tr>
      <w:tr w:rsidR="0011451B" w:rsidRPr="0011451B" w14:paraId="71BF6B0C" w14:textId="77777777" w:rsidTr="00395BCE">
        <w:trPr>
          <w:trHeight w:val="240"/>
        </w:trPr>
        <w:tc>
          <w:tcPr>
            <w:cnfStyle w:val="001000000000" w:firstRow="0" w:lastRow="0" w:firstColumn="1" w:lastColumn="0" w:oddVBand="0" w:evenVBand="0" w:oddHBand="0" w:evenHBand="0" w:firstRowFirstColumn="0" w:firstRowLastColumn="0" w:lastRowFirstColumn="0" w:lastRowLastColumn="0"/>
            <w:tcW w:w="723" w:type="dxa"/>
            <w:noWrap/>
            <w:hideMark/>
          </w:tcPr>
          <w:p w14:paraId="4848E309" w14:textId="77777777" w:rsidR="0050266D" w:rsidRPr="003A6C06" w:rsidRDefault="0050266D" w:rsidP="0050266D">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32</w:t>
            </w:r>
          </w:p>
        </w:tc>
        <w:tc>
          <w:tcPr>
            <w:tcW w:w="712" w:type="dxa"/>
            <w:noWrap/>
            <w:hideMark/>
          </w:tcPr>
          <w:p w14:paraId="2F3AA384" w14:textId="77777777"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191</w:t>
            </w:r>
          </w:p>
        </w:tc>
        <w:tc>
          <w:tcPr>
            <w:tcW w:w="1530" w:type="dxa"/>
            <w:noWrap/>
            <w:hideMark/>
          </w:tcPr>
          <w:p w14:paraId="779FD139" w14:textId="77777777"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Tm</w:t>
            </w:r>
          </w:p>
        </w:tc>
        <w:tc>
          <w:tcPr>
            <w:tcW w:w="4410" w:type="dxa"/>
            <w:noWrap/>
          </w:tcPr>
          <w:p w14:paraId="492A627B" w14:textId="3FDAB102"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17α(H)-22,29,30-trisnorhopane</w:t>
            </w:r>
          </w:p>
        </w:tc>
        <w:tc>
          <w:tcPr>
            <w:tcW w:w="900" w:type="dxa"/>
          </w:tcPr>
          <w:p w14:paraId="7A10DC60" w14:textId="1249ABF7"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151</w:t>
            </w:r>
          </w:p>
        </w:tc>
        <w:tc>
          <w:tcPr>
            <w:tcW w:w="1000" w:type="dxa"/>
            <w:noWrap/>
          </w:tcPr>
          <w:p w14:paraId="73E34AF4" w14:textId="089AFB12"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212</w:t>
            </w:r>
          </w:p>
        </w:tc>
      </w:tr>
      <w:tr w:rsidR="0050266D" w:rsidRPr="0011451B" w14:paraId="7A786E12" w14:textId="77777777" w:rsidTr="00395BCE">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723" w:type="dxa"/>
            <w:shd w:val="clear" w:color="auto" w:fill="auto"/>
            <w:noWrap/>
            <w:hideMark/>
          </w:tcPr>
          <w:p w14:paraId="577AA7AA" w14:textId="77777777" w:rsidR="0050266D" w:rsidRPr="003A6C06" w:rsidRDefault="0050266D" w:rsidP="0050266D">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37</w:t>
            </w:r>
          </w:p>
        </w:tc>
        <w:tc>
          <w:tcPr>
            <w:tcW w:w="712" w:type="dxa"/>
            <w:shd w:val="clear" w:color="auto" w:fill="auto"/>
            <w:noWrap/>
            <w:hideMark/>
          </w:tcPr>
          <w:p w14:paraId="177F0BC9" w14:textId="77777777"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177</w:t>
            </w:r>
          </w:p>
        </w:tc>
        <w:tc>
          <w:tcPr>
            <w:tcW w:w="1530" w:type="dxa"/>
            <w:shd w:val="clear" w:color="auto" w:fill="auto"/>
            <w:noWrap/>
            <w:hideMark/>
          </w:tcPr>
          <w:p w14:paraId="7FF3EE7D" w14:textId="77777777"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C28DM</w:t>
            </w:r>
          </w:p>
        </w:tc>
        <w:tc>
          <w:tcPr>
            <w:tcW w:w="4410" w:type="dxa"/>
            <w:shd w:val="clear" w:color="auto" w:fill="auto"/>
            <w:noWrap/>
          </w:tcPr>
          <w:p w14:paraId="4C1134C2" w14:textId="7DCD68A0"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C₂₈ demethylated hopane</w:t>
            </w:r>
          </w:p>
        </w:tc>
        <w:tc>
          <w:tcPr>
            <w:tcW w:w="900" w:type="dxa"/>
            <w:shd w:val="clear" w:color="auto" w:fill="auto"/>
          </w:tcPr>
          <w:p w14:paraId="4B21E05A" w14:textId="2F56EEDC"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40</w:t>
            </w:r>
          </w:p>
        </w:tc>
        <w:tc>
          <w:tcPr>
            <w:tcW w:w="1000" w:type="dxa"/>
            <w:shd w:val="clear" w:color="auto" w:fill="auto"/>
            <w:noWrap/>
          </w:tcPr>
          <w:p w14:paraId="6DA8A96B" w14:textId="3C9EA3C7"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55</w:t>
            </w:r>
          </w:p>
        </w:tc>
      </w:tr>
      <w:tr w:rsidR="0011451B" w:rsidRPr="0011451B" w14:paraId="6E64EC64" w14:textId="77777777" w:rsidTr="00395BCE">
        <w:trPr>
          <w:trHeight w:val="240"/>
        </w:trPr>
        <w:tc>
          <w:tcPr>
            <w:cnfStyle w:val="001000000000" w:firstRow="0" w:lastRow="0" w:firstColumn="1" w:lastColumn="0" w:oddVBand="0" w:evenVBand="0" w:oddHBand="0" w:evenHBand="0" w:firstRowFirstColumn="0" w:firstRowLastColumn="0" w:lastRowFirstColumn="0" w:lastRowLastColumn="0"/>
            <w:tcW w:w="723" w:type="dxa"/>
            <w:noWrap/>
            <w:hideMark/>
          </w:tcPr>
          <w:p w14:paraId="7923A0A5" w14:textId="77777777" w:rsidR="0050266D" w:rsidRPr="003A6C06" w:rsidRDefault="0050266D" w:rsidP="0050266D">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42</w:t>
            </w:r>
          </w:p>
        </w:tc>
        <w:tc>
          <w:tcPr>
            <w:tcW w:w="712" w:type="dxa"/>
            <w:noWrap/>
            <w:hideMark/>
          </w:tcPr>
          <w:p w14:paraId="66D6E0BC" w14:textId="77777777"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191</w:t>
            </w:r>
          </w:p>
        </w:tc>
        <w:tc>
          <w:tcPr>
            <w:tcW w:w="1530" w:type="dxa"/>
            <w:noWrap/>
            <w:hideMark/>
          </w:tcPr>
          <w:p w14:paraId="5C7883CE" w14:textId="77777777"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C28H</w:t>
            </w:r>
          </w:p>
        </w:tc>
        <w:tc>
          <w:tcPr>
            <w:tcW w:w="4410" w:type="dxa"/>
            <w:noWrap/>
          </w:tcPr>
          <w:p w14:paraId="16656B2D" w14:textId="532A1501"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C₂</w:t>
            </w:r>
            <w:r w:rsidRPr="003A6C06">
              <w:rPr>
                <w:rFonts w:ascii="Times New Roman" w:hAnsi="Times New Roman" w:cs="Times New Roman"/>
                <w:color w:val="EE0000"/>
                <w:vertAlign w:val="subscript"/>
              </w:rPr>
              <w:t>8</w:t>
            </w:r>
            <w:r w:rsidRPr="008C6CC9">
              <w:rPr>
                <w:rFonts w:ascii="Times New Roman" w:hAnsi="Times New Roman" w:cs="Times New Roman"/>
                <w:color w:val="EE0000"/>
              </w:rPr>
              <w:t xml:space="preserve"> hopane</w:t>
            </w:r>
          </w:p>
        </w:tc>
        <w:tc>
          <w:tcPr>
            <w:tcW w:w="900" w:type="dxa"/>
          </w:tcPr>
          <w:p w14:paraId="4BCD620E" w14:textId="35164D62"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14</w:t>
            </w:r>
          </w:p>
        </w:tc>
        <w:tc>
          <w:tcPr>
            <w:tcW w:w="1000" w:type="dxa"/>
            <w:noWrap/>
          </w:tcPr>
          <w:p w14:paraId="2137A295" w14:textId="2CFDD2A6"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19</w:t>
            </w:r>
          </w:p>
        </w:tc>
      </w:tr>
      <w:tr w:rsidR="0050266D" w:rsidRPr="0011451B" w14:paraId="73F34EDC" w14:textId="77777777" w:rsidTr="00395BCE">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723" w:type="dxa"/>
            <w:shd w:val="clear" w:color="auto" w:fill="auto"/>
            <w:noWrap/>
            <w:hideMark/>
          </w:tcPr>
          <w:p w14:paraId="30CDB65C" w14:textId="77777777" w:rsidR="0050266D" w:rsidRPr="003A6C06" w:rsidRDefault="0050266D" w:rsidP="0050266D">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45</w:t>
            </w:r>
          </w:p>
        </w:tc>
        <w:tc>
          <w:tcPr>
            <w:tcW w:w="712" w:type="dxa"/>
            <w:shd w:val="clear" w:color="auto" w:fill="auto"/>
            <w:noWrap/>
            <w:hideMark/>
          </w:tcPr>
          <w:p w14:paraId="5ED9AEFA" w14:textId="77777777"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177</w:t>
            </w:r>
          </w:p>
        </w:tc>
        <w:tc>
          <w:tcPr>
            <w:tcW w:w="1530" w:type="dxa"/>
            <w:shd w:val="clear" w:color="auto" w:fill="auto"/>
            <w:noWrap/>
            <w:hideMark/>
          </w:tcPr>
          <w:p w14:paraId="601A9891" w14:textId="77777777"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C29DM</w:t>
            </w:r>
          </w:p>
        </w:tc>
        <w:tc>
          <w:tcPr>
            <w:tcW w:w="4410" w:type="dxa"/>
            <w:shd w:val="clear" w:color="auto" w:fill="auto"/>
            <w:noWrap/>
          </w:tcPr>
          <w:p w14:paraId="775BD428" w14:textId="45F5A9C5" w:rsidR="0050266D" w:rsidRPr="003A6C06" w:rsidRDefault="00A40CD3"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C₂₉ demethylated hopane</w:t>
            </w:r>
          </w:p>
        </w:tc>
        <w:tc>
          <w:tcPr>
            <w:tcW w:w="900" w:type="dxa"/>
            <w:shd w:val="clear" w:color="auto" w:fill="auto"/>
          </w:tcPr>
          <w:p w14:paraId="18E6E870" w14:textId="33A36BD0"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17</w:t>
            </w:r>
          </w:p>
        </w:tc>
        <w:tc>
          <w:tcPr>
            <w:tcW w:w="1000" w:type="dxa"/>
            <w:shd w:val="clear" w:color="auto" w:fill="auto"/>
            <w:noWrap/>
          </w:tcPr>
          <w:p w14:paraId="6D6FC55C" w14:textId="2086FD7A"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25</w:t>
            </w:r>
          </w:p>
        </w:tc>
      </w:tr>
      <w:tr w:rsidR="0011451B" w:rsidRPr="0011451B" w14:paraId="1BD0B2D2" w14:textId="77777777" w:rsidTr="00395BCE">
        <w:trPr>
          <w:trHeight w:val="240"/>
        </w:trPr>
        <w:tc>
          <w:tcPr>
            <w:cnfStyle w:val="001000000000" w:firstRow="0" w:lastRow="0" w:firstColumn="1" w:lastColumn="0" w:oddVBand="0" w:evenVBand="0" w:oddHBand="0" w:evenHBand="0" w:firstRowFirstColumn="0" w:firstRowLastColumn="0" w:lastRowFirstColumn="0" w:lastRowLastColumn="0"/>
            <w:tcW w:w="723" w:type="dxa"/>
            <w:noWrap/>
            <w:hideMark/>
          </w:tcPr>
          <w:p w14:paraId="58253240" w14:textId="77777777" w:rsidR="0050266D" w:rsidRPr="003A6C06" w:rsidRDefault="0050266D" w:rsidP="0050266D">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47</w:t>
            </w:r>
          </w:p>
        </w:tc>
        <w:tc>
          <w:tcPr>
            <w:tcW w:w="712" w:type="dxa"/>
            <w:noWrap/>
            <w:hideMark/>
          </w:tcPr>
          <w:p w14:paraId="2605A37C" w14:textId="77777777"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191</w:t>
            </w:r>
          </w:p>
        </w:tc>
        <w:tc>
          <w:tcPr>
            <w:tcW w:w="1530" w:type="dxa"/>
            <w:noWrap/>
            <w:hideMark/>
          </w:tcPr>
          <w:p w14:paraId="415D848B" w14:textId="77777777"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C29H</w:t>
            </w:r>
          </w:p>
        </w:tc>
        <w:tc>
          <w:tcPr>
            <w:tcW w:w="4410" w:type="dxa"/>
            <w:noWrap/>
          </w:tcPr>
          <w:p w14:paraId="3BB2A0B0" w14:textId="713E0BF3" w:rsidR="0050266D" w:rsidRPr="003A6C06" w:rsidRDefault="00A40CD3"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C₂₉ hopane</w:t>
            </w:r>
          </w:p>
        </w:tc>
        <w:tc>
          <w:tcPr>
            <w:tcW w:w="900" w:type="dxa"/>
          </w:tcPr>
          <w:p w14:paraId="4ECB51C2" w14:textId="1F6BE1C8"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288</w:t>
            </w:r>
          </w:p>
        </w:tc>
        <w:tc>
          <w:tcPr>
            <w:tcW w:w="1000" w:type="dxa"/>
            <w:noWrap/>
          </w:tcPr>
          <w:p w14:paraId="690C66CD" w14:textId="75B6FC9F" w:rsidR="0050266D" w:rsidRPr="003A6C06" w:rsidRDefault="0050266D" w:rsidP="00502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401</w:t>
            </w:r>
          </w:p>
        </w:tc>
      </w:tr>
      <w:tr w:rsidR="0050266D" w:rsidRPr="0011451B" w14:paraId="4432AFE8" w14:textId="77777777" w:rsidTr="00395BCE">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723" w:type="dxa"/>
            <w:shd w:val="clear" w:color="auto" w:fill="auto"/>
            <w:noWrap/>
            <w:hideMark/>
          </w:tcPr>
          <w:p w14:paraId="3068EECB" w14:textId="77777777" w:rsidR="0050266D" w:rsidRPr="003A6C06" w:rsidRDefault="0050266D" w:rsidP="0050266D">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48</w:t>
            </w:r>
          </w:p>
        </w:tc>
        <w:tc>
          <w:tcPr>
            <w:tcW w:w="712" w:type="dxa"/>
            <w:shd w:val="clear" w:color="auto" w:fill="auto"/>
            <w:noWrap/>
            <w:hideMark/>
          </w:tcPr>
          <w:p w14:paraId="449DA6AE" w14:textId="77777777"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191</w:t>
            </w:r>
          </w:p>
        </w:tc>
        <w:tc>
          <w:tcPr>
            <w:tcW w:w="1530" w:type="dxa"/>
            <w:shd w:val="clear" w:color="auto" w:fill="auto"/>
            <w:noWrap/>
            <w:hideMark/>
          </w:tcPr>
          <w:p w14:paraId="6F103F3E" w14:textId="77777777"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C29D</w:t>
            </w:r>
          </w:p>
        </w:tc>
        <w:tc>
          <w:tcPr>
            <w:tcW w:w="4410" w:type="dxa"/>
            <w:shd w:val="clear" w:color="auto" w:fill="auto"/>
            <w:noWrap/>
          </w:tcPr>
          <w:p w14:paraId="5D572C27" w14:textId="2BD54ED0" w:rsidR="0050266D" w:rsidRPr="003A6C06" w:rsidRDefault="00DC0E0B"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Rearranged C₂₉ hopane (diahopane)</w:t>
            </w:r>
          </w:p>
        </w:tc>
        <w:tc>
          <w:tcPr>
            <w:tcW w:w="900" w:type="dxa"/>
            <w:shd w:val="clear" w:color="auto" w:fill="auto"/>
          </w:tcPr>
          <w:p w14:paraId="7445AD1B" w14:textId="08C1799F"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39</w:t>
            </w:r>
          </w:p>
        </w:tc>
        <w:tc>
          <w:tcPr>
            <w:tcW w:w="1000" w:type="dxa"/>
            <w:shd w:val="clear" w:color="auto" w:fill="auto"/>
            <w:noWrap/>
          </w:tcPr>
          <w:p w14:paraId="300ED5F4" w14:textId="08064EA9" w:rsidR="0050266D" w:rsidRPr="003A6C06" w:rsidRDefault="0050266D" w:rsidP="00502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57</w:t>
            </w:r>
          </w:p>
        </w:tc>
      </w:tr>
      <w:tr w:rsidR="0011451B" w:rsidRPr="0011451B" w14:paraId="28E2FF89" w14:textId="77777777" w:rsidTr="00395BCE">
        <w:trPr>
          <w:trHeight w:val="240"/>
        </w:trPr>
        <w:tc>
          <w:tcPr>
            <w:cnfStyle w:val="001000000000" w:firstRow="0" w:lastRow="0" w:firstColumn="1" w:lastColumn="0" w:oddVBand="0" w:evenVBand="0" w:oddHBand="0" w:evenHBand="0" w:firstRowFirstColumn="0" w:firstRowLastColumn="0" w:lastRowFirstColumn="0" w:lastRowLastColumn="0"/>
            <w:tcW w:w="723" w:type="dxa"/>
            <w:noWrap/>
            <w:hideMark/>
          </w:tcPr>
          <w:p w14:paraId="67932EF2" w14:textId="77777777" w:rsidR="00DC0E0B" w:rsidRPr="003A6C06" w:rsidRDefault="00DC0E0B" w:rsidP="00DC0E0B">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49</w:t>
            </w:r>
          </w:p>
        </w:tc>
        <w:tc>
          <w:tcPr>
            <w:tcW w:w="712" w:type="dxa"/>
            <w:noWrap/>
            <w:hideMark/>
          </w:tcPr>
          <w:p w14:paraId="147CE7B0" w14:textId="77777777" w:rsidR="00DC0E0B" w:rsidRPr="003A6C06" w:rsidRDefault="00DC0E0B" w:rsidP="00DC0E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191</w:t>
            </w:r>
          </w:p>
        </w:tc>
        <w:tc>
          <w:tcPr>
            <w:tcW w:w="1530" w:type="dxa"/>
            <w:noWrap/>
            <w:hideMark/>
          </w:tcPr>
          <w:p w14:paraId="16D10263" w14:textId="77777777" w:rsidR="00DC0E0B" w:rsidRPr="003A6C06" w:rsidRDefault="00DC0E0B" w:rsidP="00DC0E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C30X</w:t>
            </w:r>
          </w:p>
        </w:tc>
        <w:tc>
          <w:tcPr>
            <w:tcW w:w="4410" w:type="dxa"/>
            <w:noWrap/>
          </w:tcPr>
          <w:p w14:paraId="6B555353" w14:textId="28E3ECE1" w:rsidR="00DC0E0B" w:rsidRPr="003A6C06" w:rsidRDefault="00DC0E0B" w:rsidP="00DC0E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Rearranged C₃₀ hopane (extended hopane)</w:t>
            </w:r>
          </w:p>
        </w:tc>
        <w:tc>
          <w:tcPr>
            <w:tcW w:w="900" w:type="dxa"/>
          </w:tcPr>
          <w:p w14:paraId="436A7C4E" w14:textId="01637293" w:rsidR="00DC0E0B" w:rsidRPr="003A6C06" w:rsidRDefault="00DC0E0B" w:rsidP="00DC0E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28</w:t>
            </w:r>
          </w:p>
        </w:tc>
        <w:tc>
          <w:tcPr>
            <w:tcW w:w="1000" w:type="dxa"/>
            <w:noWrap/>
          </w:tcPr>
          <w:p w14:paraId="672F9E91" w14:textId="75045646" w:rsidR="00DC0E0B" w:rsidRPr="003A6C06" w:rsidRDefault="00DC0E0B" w:rsidP="00DC0E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40</w:t>
            </w:r>
          </w:p>
        </w:tc>
      </w:tr>
      <w:tr w:rsidR="00DC0E0B" w:rsidRPr="0011451B" w14:paraId="2784A2DE" w14:textId="77777777" w:rsidTr="00395BCE">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723" w:type="dxa"/>
            <w:shd w:val="clear" w:color="auto" w:fill="auto"/>
            <w:noWrap/>
            <w:hideMark/>
          </w:tcPr>
          <w:p w14:paraId="277202F6" w14:textId="77777777" w:rsidR="00DC0E0B" w:rsidRPr="003A6C06" w:rsidRDefault="00DC0E0B" w:rsidP="00DC0E0B">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50</w:t>
            </w:r>
          </w:p>
        </w:tc>
        <w:tc>
          <w:tcPr>
            <w:tcW w:w="712" w:type="dxa"/>
            <w:shd w:val="clear" w:color="auto" w:fill="auto"/>
            <w:noWrap/>
            <w:hideMark/>
          </w:tcPr>
          <w:p w14:paraId="5BE86930" w14:textId="77777777" w:rsidR="00DC0E0B" w:rsidRPr="003A6C06" w:rsidRDefault="00DC0E0B" w:rsidP="00DC0E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191</w:t>
            </w:r>
          </w:p>
        </w:tc>
        <w:tc>
          <w:tcPr>
            <w:tcW w:w="1530" w:type="dxa"/>
            <w:shd w:val="clear" w:color="auto" w:fill="auto"/>
            <w:noWrap/>
            <w:hideMark/>
          </w:tcPr>
          <w:p w14:paraId="7E183DC3" w14:textId="77777777" w:rsidR="00DC0E0B" w:rsidRPr="003A6C06" w:rsidRDefault="00DC0E0B" w:rsidP="00DC0E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OL</w:t>
            </w:r>
          </w:p>
        </w:tc>
        <w:tc>
          <w:tcPr>
            <w:tcW w:w="4410" w:type="dxa"/>
            <w:shd w:val="clear" w:color="auto" w:fill="auto"/>
            <w:noWrap/>
          </w:tcPr>
          <w:p w14:paraId="03064E31" w14:textId="54884931" w:rsidR="00DC0E0B" w:rsidRPr="003A6C06" w:rsidRDefault="00DC0E0B" w:rsidP="00DC0E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Oleanane</w:t>
            </w:r>
          </w:p>
        </w:tc>
        <w:tc>
          <w:tcPr>
            <w:tcW w:w="900" w:type="dxa"/>
            <w:shd w:val="clear" w:color="auto" w:fill="auto"/>
          </w:tcPr>
          <w:p w14:paraId="23F25417" w14:textId="5F2F3283" w:rsidR="00DC0E0B" w:rsidRPr="003A6C06" w:rsidRDefault="00DC0E0B" w:rsidP="00DC0E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390</w:t>
            </w:r>
          </w:p>
        </w:tc>
        <w:tc>
          <w:tcPr>
            <w:tcW w:w="1000" w:type="dxa"/>
            <w:shd w:val="clear" w:color="auto" w:fill="auto"/>
            <w:noWrap/>
          </w:tcPr>
          <w:p w14:paraId="2290C93B" w14:textId="426EB410" w:rsidR="00DC0E0B" w:rsidRPr="003A6C06" w:rsidRDefault="00DC0E0B" w:rsidP="00DC0E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563</w:t>
            </w:r>
          </w:p>
        </w:tc>
      </w:tr>
      <w:tr w:rsidR="0011451B" w:rsidRPr="0011451B" w14:paraId="7436C810" w14:textId="77777777" w:rsidTr="00395BCE">
        <w:trPr>
          <w:trHeight w:val="240"/>
        </w:trPr>
        <w:tc>
          <w:tcPr>
            <w:cnfStyle w:val="001000000000" w:firstRow="0" w:lastRow="0" w:firstColumn="1" w:lastColumn="0" w:oddVBand="0" w:evenVBand="0" w:oddHBand="0" w:evenHBand="0" w:firstRowFirstColumn="0" w:firstRowLastColumn="0" w:lastRowFirstColumn="0" w:lastRowLastColumn="0"/>
            <w:tcW w:w="723" w:type="dxa"/>
            <w:noWrap/>
            <w:hideMark/>
          </w:tcPr>
          <w:p w14:paraId="2668EE99" w14:textId="77777777" w:rsidR="00DC0E0B" w:rsidRPr="003A6C06" w:rsidRDefault="00DC0E0B" w:rsidP="00DC0E0B">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51</w:t>
            </w:r>
          </w:p>
        </w:tc>
        <w:tc>
          <w:tcPr>
            <w:tcW w:w="712" w:type="dxa"/>
            <w:noWrap/>
            <w:hideMark/>
          </w:tcPr>
          <w:p w14:paraId="22963628" w14:textId="77777777" w:rsidR="00DC0E0B" w:rsidRPr="003A6C06" w:rsidRDefault="00DC0E0B" w:rsidP="00DC0E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191</w:t>
            </w:r>
          </w:p>
        </w:tc>
        <w:tc>
          <w:tcPr>
            <w:tcW w:w="1530" w:type="dxa"/>
            <w:noWrap/>
            <w:hideMark/>
          </w:tcPr>
          <w:p w14:paraId="77A85673" w14:textId="77777777" w:rsidR="00DC0E0B" w:rsidRPr="003A6C06" w:rsidRDefault="00DC0E0B" w:rsidP="00DC0E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C30H</w:t>
            </w:r>
          </w:p>
        </w:tc>
        <w:tc>
          <w:tcPr>
            <w:tcW w:w="4410" w:type="dxa"/>
            <w:noWrap/>
          </w:tcPr>
          <w:p w14:paraId="10096348" w14:textId="5B297C47" w:rsidR="00DC0E0B" w:rsidRPr="003A6C06" w:rsidRDefault="00FB0CBB" w:rsidP="00DC0E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C₃₀ αβ-hopane</w:t>
            </w:r>
          </w:p>
        </w:tc>
        <w:tc>
          <w:tcPr>
            <w:tcW w:w="900" w:type="dxa"/>
          </w:tcPr>
          <w:p w14:paraId="53326B0A" w14:textId="30B1C5E0" w:rsidR="00DC0E0B" w:rsidRPr="003A6C06" w:rsidRDefault="00DC0E0B" w:rsidP="00DC0E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367</w:t>
            </w:r>
          </w:p>
        </w:tc>
        <w:tc>
          <w:tcPr>
            <w:tcW w:w="1000" w:type="dxa"/>
            <w:noWrap/>
          </w:tcPr>
          <w:p w14:paraId="50414D14" w14:textId="2BFEB4BD" w:rsidR="00DC0E0B" w:rsidRPr="003A6C06" w:rsidRDefault="00DC0E0B" w:rsidP="00DC0E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524</w:t>
            </w:r>
          </w:p>
        </w:tc>
      </w:tr>
      <w:tr w:rsidR="00DC0E0B" w:rsidRPr="0011451B" w14:paraId="6A34F22A" w14:textId="77777777" w:rsidTr="00395BCE">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723" w:type="dxa"/>
            <w:shd w:val="clear" w:color="auto" w:fill="auto"/>
            <w:noWrap/>
            <w:hideMark/>
          </w:tcPr>
          <w:p w14:paraId="74A5F8CF" w14:textId="77777777" w:rsidR="00DC0E0B" w:rsidRPr="003A6C06" w:rsidRDefault="00DC0E0B" w:rsidP="00DC0E0B">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52</w:t>
            </w:r>
          </w:p>
        </w:tc>
        <w:tc>
          <w:tcPr>
            <w:tcW w:w="712" w:type="dxa"/>
            <w:shd w:val="clear" w:color="auto" w:fill="auto"/>
            <w:noWrap/>
            <w:hideMark/>
          </w:tcPr>
          <w:p w14:paraId="1E4705BA" w14:textId="77777777" w:rsidR="00DC0E0B" w:rsidRPr="003A6C06" w:rsidRDefault="00DC0E0B" w:rsidP="00DC0E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205</w:t>
            </w:r>
          </w:p>
        </w:tc>
        <w:tc>
          <w:tcPr>
            <w:tcW w:w="1530" w:type="dxa"/>
            <w:shd w:val="clear" w:color="auto" w:fill="auto"/>
            <w:noWrap/>
            <w:hideMark/>
          </w:tcPr>
          <w:p w14:paraId="25B37309" w14:textId="77777777" w:rsidR="00DC0E0B" w:rsidRPr="003A6C06" w:rsidRDefault="00DC0E0B" w:rsidP="00DC0E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C31 2MeH</w:t>
            </w:r>
          </w:p>
        </w:tc>
        <w:tc>
          <w:tcPr>
            <w:tcW w:w="4410" w:type="dxa"/>
            <w:shd w:val="clear" w:color="auto" w:fill="auto"/>
            <w:noWrap/>
          </w:tcPr>
          <w:p w14:paraId="7050D82A" w14:textId="7944135C" w:rsidR="00DC0E0B" w:rsidRPr="003A6C06" w:rsidRDefault="00DC0E0B" w:rsidP="00DC0E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C₃₁ 2-methylhopane</w:t>
            </w:r>
          </w:p>
        </w:tc>
        <w:tc>
          <w:tcPr>
            <w:tcW w:w="900" w:type="dxa"/>
            <w:shd w:val="clear" w:color="auto" w:fill="auto"/>
          </w:tcPr>
          <w:p w14:paraId="6881B06D" w14:textId="2F00F21A" w:rsidR="00DC0E0B" w:rsidRPr="003A6C06" w:rsidRDefault="00DC0E0B" w:rsidP="00DC0E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15</w:t>
            </w:r>
          </w:p>
        </w:tc>
        <w:tc>
          <w:tcPr>
            <w:tcW w:w="1000" w:type="dxa"/>
            <w:shd w:val="clear" w:color="auto" w:fill="auto"/>
            <w:noWrap/>
          </w:tcPr>
          <w:p w14:paraId="525A3876" w14:textId="656871DA" w:rsidR="00DC0E0B" w:rsidRPr="003A6C06" w:rsidRDefault="00DC0E0B" w:rsidP="00DC0E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21</w:t>
            </w:r>
          </w:p>
        </w:tc>
      </w:tr>
      <w:tr w:rsidR="0011451B" w:rsidRPr="0011451B" w14:paraId="0A62DA57" w14:textId="77777777" w:rsidTr="00395BCE">
        <w:trPr>
          <w:trHeight w:val="240"/>
        </w:trPr>
        <w:tc>
          <w:tcPr>
            <w:cnfStyle w:val="001000000000" w:firstRow="0" w:lastRow="0" w:firstColumn="1" w:lastColumn="0" w:oddVBand="0" w:evenVBand="0" w:oddHBand="0" w:evenHBand="0" w:firstRowFirstColumn="0" w:firstRowLastColumn="0" w:lastRowFirstColumn="0" w:lastRowLastColumn="0"/>
            <w:tcW w:w="723" w:type="dxa"/>
            <w:noWrap/>
            <w:hideMark/>
          </w:tcPr>
          <w:p w14:paraId="0C3B134C" w14:textId="77777777" w:rsidR="00DC0E0B" w:rsidRPr="003A6C06" w:rsidRDefault="00DC0E0B" w:rsidP="00DC0E0B">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53</w:t>
            </w:r>
          </w:p>
        </w:tc>
        <w:tc>
          <w:tcPr>
            <w:tcW w:w="712" w:type="dxa"/>
            <w:noWrap/>
            <w:hideMark/>
          </w:tcPr>
          <w:p w14:paraId="515FFC83" w14:textId="77777777" w:rsidR="00DC0E0B" w:rsidRPr="003A6C06" w:rsidRDefault="00DC0E0B" w:rsidP="00DC0E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191</w:t>
            </w:r>
          </w:p>
        </w:tc>
        <w:tc>
          <w:tcPr>
            <w:tcW w:w="1530" w:type="dxa"/>
            <w:noWrap/>
            <w:hideMark/>
          </w:tcPr>
          <w:p w14:paraId="6A670661" w14:textId="77777777" w:rsidR="00DC0E0B" w:rsidRPr="003A6C06" w:rsidRDefault="00DC0E0B" w:rsidP="00DC0E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C30M</w:t>
            </w:r>
          </w:p>
        </w:tc>
        <w:tc>
          <w:tcPr>
            <w:tcW w:w="4410" w:type="dxa"/>
            <w:noWrap/>
          </w:tcPr>
          <w:p w14:paraId="0D6C9A72" w14:textId="7D229B51" w:rsidR="00DC0E0B" w:rsidRPr="003A6C06" w:rsidRDefault="00DC0E0B" w:rsidP="00DC0E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Moretane (C₃₀ ββ-hopane)</w:t>
            </w:r>
          </w:p>
        </w:tc>
        <w:tc>
          <w:tcPr>
            <w:tcW w:w="900" w:type="dxa"/>
          </w:tcPr>
          <w:p w14:paraId="1A6DCDC6" w14:textId="52548D1C" w:rsidR="00DC0E0B" w:rsidRPr="003A6C06" w:rsidRDefault="00DC0E0B" w:rsidP="00DC0E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161</w:t>
            </w:r>
          </w:p>
        </w:tc>
        <w:tc>
          <w:tcPr>
            <w:tcW w:w="1000" w:type="dxa"/>
            <w:noWrap/>
          </w:tcPr>
          <w:p w14:paraId="017BEDEA" w14:textId="72E4A510" w:rsidR="00DC0E0B" w:rsidRPr="003A6C06" w:rsidRDefault="00DC0E0B" w:rsidP="00DC0E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228</w:t>
            </w:r>
          </w:p>
        </w:tc>
      </w:tr>
      <w:tr w:rsidR="00DC0E0B" w:rsidRPr="0011451B" w14:paraId="6925CBF4" w14:textId="77777777" w:rsidTr="00395BCE">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723" w:type="dxa"/>
            <w:shd w:val="clear" w:color="auto" w:fill="auto"/>
            <w:noWrap/>
            <w:hideMark/>
          </w:tcPr>
          <w:p w14:paraId="0D5EF528" w14:textId="77777777" w:rsidR="00DC0E0B" w:rsidRPr="003A6C06" w:rsidRDefault="00DC0E0B" w:rsidP="00DC0E0B">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54</w:t>
            </w:r>
          </w:p>
        </w:tc>
        <w:tc>
          <w:tcPr>
            <w:tcW w:w="712" w:type="dxa"/>
            <w:shd w:val="clear" w:color="auto" w:fill="auto"/>
            <w:noWrap/>
            <w:hideMark/>
          </w:tcPr>
          <w:p w14:paraId="0EEFAB55" w14:textId="77777777" w:rsidR="00DC0E0B" w:rsidRPr="003A6C06" w:rsidRDefault="00DC0E0B" w:rsidP="00DC0E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191</w:t>
            </w:r>
          </w:p>
        </w:tc>
        <w:tc>
          <w:tcPr>
            <w:tcW w:w="1530" w:type="dxa"/>
            <w:shd w:val="clear" w:color="auto" w:fill="auto"/>
            <w:noWrap/>
            <w:hideMark/>
          </w:tcPr>
          <w:p w14:paraId="1B8C82A8" w14:textId="77777777" w:rsidR="00DC0E0B" w:rsidRPr="003A6C06" w:rsidRDefault="00DC0E0B" w:rsidP="00DC0E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C31S</w:t>
            </w:r>
          </w:p>
        </w:tc>
        <w:tc>
          <w:tcPr>
            <w:tcW w:w="4410" w:type="dxa"/>
            <w:shd w:val="clear" w:color="auto" w:fill="auto"/>
            <w:noWrap/>
          </w:tcPr>
          <w:p w14:paraId="787D2DA6" w14:textId="2169311B" w:rsidR="00DC0E0B" w:rsidRPr="003A6C06" w:rsidRDefault="00FB0CBB" w:rsidP="00DC0E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C₃₁ 22S αβ-hopane</w:t>
            </w:r>
          </w:p>
        </w:tc>
        <w:tc>
          <w:tcPr>
            <w:tcW w:w="900" w:type="dxa"/>
            <w:shd w:val="clear" w:color="auto" w:fill="auto"/>
          </w:tcPr>
          <w:p w14:paraId="754D2DDA" w14:textId="10B657D2" w:rsidR="00DC0E0B" w:rsidRPr="003A6C06" w:rsidRDefault="00DC0E0B" w:rsidP="00DC0E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74</w:t>
            </w:r>
          </w:p>
        </w:tc>
        <w:tc>
          <w:tcPr>
            <w:tcW w:w="1000" w:type="dxa"/>
            <w:shd w:val="clear" w:color="auto" w:fill="auto"/>
            <w:noWrap/>
          </w:tcPr>
          <w:p w14:paraId="2CE5060C" w14:textId="489D5418" w:rsidR="00DC0E0B" w:rsidRPr="003A6C06" w:rsidRDefault="00DC0E0B" w:rsidP="00DC0E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102</w:t>
            </w:r>
          </w:p>
        </w:tc>
      </w:tr>
      <w:tr w:rsidR="0011451B" w:rsidRPr="0011451B" w14:paraId="2A4A050D" w14:textId="77777777" w:rsidTr="00395BCE">
        <w:trPr>
          <w:trHeight w:val="240"/>
        </w:trPr>
        <w:tc>
          <w:tcPr>
            <w:cnfStyle w:val="001000000000" w:firstRow="0" w:lastRow="0" w:firstColumn="1" w:lastColumn="0" w:oddVBand="0" w:evenVBand="0" w:oddHBand="0" w:evenHBand="0" w:firstRowFirstColumn="0" w:firstRowLastColumn="0" w:lastRowFirstColumn="0" w:lastRowLastColumn="0"/>
            <w:tcW w:w="723" w:type="dxa"/>
            <w:noWrap/>
            <w:hideMark/>
          </w:tcPr>
          <w:p w14:paraId="6A0E486C" w14:textId="77777777" w:rsidR="00DC0E0B" w:rsidRPr="003A6C06" w:rsidRDefault="00DC0E0B" w:rsidP="00DC0E0B">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55</w:t>
            </w:r>
          </w:p>
        </w:tc>
        <w:tc>
          <w:tcPr>
            <w:tcW w:w="712" w:type="dxa"/>
            <w:noWrap/>
            <w:hideMark/>
          </w:tcPr>
          <w:p w14:paraId="40FD4FF2" w14:textId="77777777" w:rsidR="00DC0E0B" w:rsidRPr="003A6C06" w:rsidRDefault="00DC0E0B" w:rsidP="00DC0E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205</w:t>
            </w:r>
          </w:p>
        </w:tc>
        <w:tc>
          <w:tcPr>
            <w:tcW w:w="1530" w:type="dxa"/>
            <w:noWrap/>
            <w:hideMark/>
          </w:tcPr>
          <w:p w14:paraId="50F0C24B" w14:textId="77777777" w:rsidR="00DC0E0B" w:rsidRPr="003A6C06" w:rsidRDefault="00DC0E0B" w:rsidP="00DC0E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C32 2MeH S</w:t>
            </w:r>
          </w:p>
        </w:tc>
        <w:tc>
          <w:tcPr>
            <w:tcW w:w="4410" w:type="dxa"/>
            <w:noWrap/>
          </w:tcPr>
          <w:p w14:paraId="3F5A86BF" w14:textId="1FF8C965" w:rsidR="00DC0E0B" w:rsidRPr="003A6C06" w:rsidRDefault="00DC0E0B" w:rsidP="00DC0E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C₃₂ 22S 2-methylhopane</w:t>
            </w:r>
          </w:p>
        </w:tc>
        <w:tc>
          <w:tcPr>
            <w:tcW w:w="900" w:type="dxa"/>
          </w:tcPr>
          <w:p w14:paraId="0EF01C84" w14:textId="3E53D54D" w:rsidR="00DC0E0B" w:rsidRPr="003A6C06" w:rsidRDefault="00DC0E0B" w:rsidP="00DC0E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7</w:t>
            </w:r>
          </w:p>
        </w:tc>
        <w:tc>
          <w:tcPr>
            <w:tcW w:w="1000" w:type="dxa"/>
            <w:noWrap/>
          </w:tcPr>
          <w:p w14:paraId="2C82A03D" w14:textId="56AFEB2B" w:rsidR="00DC0E0B" w:rsidRPr="003A6C06" w:rsidRDefault="00DC0E0B" w:rsidP="00DC0E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10</w:t>
            </w:r>
          </w:p>
        </w:tc>
      </w:tr>
      <w:tr w:rsidR="00DC0E0B" w:rsidRPr="0011451B" w14:paraId="0F9BF02A" w14:textId="77777777" w:rsidTr="00395BCE">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723" w:type="dxa"/>
            <w:shd w:val="clear" w:color="auto" w:fill="auto"/>
            <w:noWrap/>
            <w:hideMark/>
          </w:tcPr>
          <w:p w14:paraId="74B082BC" w14:textId="77777777" w:rsidR="00DC0E0B" w:rsidRPr="003A6C06" w:rsidRDefault="00DC0E0B" w:rsidP="00DC0E0B">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56</w:t>
            </w:r>
          </w:p>
        </w:tc>
        <w:tc>
          <w:tcPr>
            <w:tcW w:w="712" w:type="dxa"/>
            <w:shd w:val="clear" w:color="auto" w:fill="auto"/>
            <w:noWrap/>
            <w:hideMark/>
          </w:tcPr>
          <w:p w14:paraId="32945D49" w14:textId="77777777" w:rsidR="00DC0E0B" w:rsidRPr="003A6C06" w:rsidRDefault="00DC0E0B" w:rsidP="00DC0E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191</w:t>
            </w:r>
          </w:p>
        </w:tc>
        <w:tc>
          <w:tcPr>
            <w:tcW w:w="1530" w:type="dxa"/>
            <w:shd w:val="clear" w:color="auto" w:fill="auto"/>
            <w:noWrap/>
            <w:hideMark/>
          </w:tcPr>
          <w:p w14:paraId="00CB7E15" w14:textId="77777777" w:rsidR="00DC0E0B" w:rsidRPr="003A6C06" w:rsidRDefault="00DC0E0B" w:rsidP="00DC0E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C31R</w:t>
            </w:r>
          </w:p>
        </w:tc>
        <w:tc>
          <w:tcPr>
            <w:tcW w:w="4410" w:type="dxa"/>
            <w:shd w:val="clear" w:color="auto" w:fill="auto"/>
            <w:noWrap/>
          </w:tcPr>
          <w:p w14:paraId="19B0A6D3" w14:textId="6663C6D8" w:rsidR="00DC0E0B" w:rsidRPr="003A6C06" w:rsidRDefault="00FB0CBB" w:rsidP="00DC0E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C₃₁ 22R αβ-hopane</w:t>
            </w:r>
          </w:p>
        </w:tc>
        <w:tc>
          <w:tcPr>
            <w:tcW w:w="900" w:type="dxa"/>
            <w:shd w:val="clear" w:color="auto" w:fill="auto"/>
          </w:tcPr>
          <w:p w14:paraId="28FCB32A" w14:textId="312AC5C9" w:rsidR="00DC0E0B" w:rsidRPr="003A6C06" w:rsidRDefault="00DC0E0B" w:rsidP="00DC0E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53</w:t>
            </w:r>
          </w:p>
        </w:tc>
        <w:tc>
          <w:tcPr>
            <w:tcW w:w="1000" w:type="dxa"/>
            <w:shd w:val="clear" w:color="auto" w:fill="auto"/>
            <w:noWrap/>
          </w:tcPr>
          <w:p w14:paraId="01720E51" w14:textId="35DDB148" w:rsidR="00DC0E0B" w:rsidRPr="003A6C06" w:rsidRDefault="00DC0E0B" w:rsidP="00DC0E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76</w:t>
            </w:r>
          </w:p>
        </w:tc>
      </w:tr>
      <w:tr w:rsidR="0011451B" w:rsidRPr="0011451B" w14:paraId="2A129463" w14:textId="77777777" w:rsidTr="00395BCE">
        <w:trPr>
          <w:trHeight w:val="240"/>
        </w:trPr>
        <w:tc>
          <w:tcPr>
            <w:cnfStyle w:val="001000000000" w:firstRow="0" w:lastRow="0" w:firstColumn="1" w:lastColumn="0" w:oddVBand="0" w:evenVBand="0" w:oddHBand="0" w:evenHBand="0" w:firstRowFirstColumn="0" w:firstRowLastColumn="0" w:lastRowFirstColumn="0" w:lastRowLastColumn="0"/>
            <w:tcW w:w="723" w:type="dxa"/>
            <w:noWrap/>
            <w:hideMark/>
          </w:tcPr>
          <w:p w14:paraId="6C5935F7" w14:textId="77777777" w:rsidR="00DC0E0B" w:rsidRPr="003A6C06" w:rsidRDefault="00DC0E0B" w:rsidP="00DC0E0B">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57</w:t>
            </w:r>
          </w:p>
        </w:tc>
        <w:tc>
          <w:tcPr>
            <w:tcW w:w="712" w:type="dxa"/>
            <w:noWrap/>
            <w:hideMark/>
          </w:tcPr>
          <w:p w14:paraId="357822FE" w14:textId="77777777" w:rsidR="00DC0E0B" w:rsidRPr="003A6C06" w:rsidRDefault="00DC0E0B" w:rsidP="00DC0E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191</w:t>
            </w:r>
          </w:p>
        </w:tc>
        <w:tc>
          <w:tcPr>
            <w:tcW w:w="1530" w:type="dxa"/>
            <w:noWrap/>
            <w:hideMark/>
          </w:tcPr>
          <w:p w14:paraId="5CE3313B" w14:textId="77777777" w:rsidR="00DC0E0B" w:rsidRPr="003A6C06" w:rsidRDefault="00DC0E0B" w:rsidP="00DC0E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GA</w:t>
            </w:r>
          </w:p>
        </w:tc>
        <w:tc>
          <w:tcPr>
            <w:tcW w:w="4410" w:type="dxa"/>
            <w:noWrap/>
          </w:tcPr>
          <w:p w14:paraId="12E47ECD" w14:textId="2D9573EE" w:rsidR="00DC0E0B" w:rsidRPr="003A6C06" w:rsidRDefault="00DC0E0B" w:rsidP="00DC0E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Gammacerane</w:t>
            </w:r>
          </w:p>
        </w:tc>
        <w:tc>
          <w:tcPr>
            <w:tcW w:w="900" w:type="dxa"/>
          </w:tcPr>
          <w:p w14:paraId="62E13432" w14:textId="50F28F8D" w:rsidR="00DC0E0B" w:rsidRPr="003A6C06" w:rsidRDefault="00DC0E0B" w:rsidP="00DC0E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11</w:t>
            </w:r>
          </w:p>
        </w:tc>
        <w:tc>
          <w:tcPr>
            <w:tcW w:w="1000" w:type="dxa"/>
            <w:noWrap/>
          </w:tcPr>
          <w:p w14:paraId="749C4511" w14:textId="14E6D6C6" w:rsidR="00DC0E0B" w:rsidRPr="003A6C06" w:rsidRDefault="00DC0E0B" w:rsidP="00DC0E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16</w:t>
            </w:r>
          </w:p>
        </w:tc>
      </w:tr>
      <w:tr w:rsidR="00DC0E0B" w:rsidRPr="0011451B" w14:paraId="1143B6C0" w14:textId="77777777" w:rsidTr="00395BCE">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723" w:type="dxa"/>
            <w:shd w:val="clear" w:color="auto" w:fill="auto"/>
            <w:noWrap/>
            <w:hideMark/>
          </w:tcPr>
          <w:p w14:paraId="25D37382" w14:textId="77777777" w:rsidR="00DC0E0B" w:rsidRPr="003A6C06" w:rsidRDefault="00DC0E0B" w:rsidP="00DC0E0B">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58</w:t>
            </w:r>
          </w:p>
        </w:tc>
        <w:tc>
          <w:tcPr>
            <w:tcW w:w="712" w:type="dxa"/>
            <w:shd w:val="clear" w:color="auto" w:fill="auto"/>
            <w:noWrap/>
            <w:hideMark/>
          </w:tcPr>
          <w:p w14:paraId="3C02F807" w14:textId="77777777" w:rsidR="00DC0E0B" w:rsidRPr="003A6C06" w:rsidRDefault="00DC0E0B" w:rsidP="00DC0E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191</w:t>
            </w:r>
          </w:p>
        </w:tc>
        <w:tc>
          <w:tcPr>
            <w:tcW w:w="1530" w:type="dxa"/>
            <w:shd w:val="clear" w:color="auto" w:fill="auto"/>
            <w:noWrap/>
            <w:hideMark/>
          </w:tcPr>
          <w:p w14:paraId="58F1E80D" w14:textId="77777777" w:rsidR="00DC0E0B" w:rsidRPr="003A6C06" w:rsidRDefault="00DC0E0B" w:rsidP="00DC0E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C32S</w:t>
            </w:r>
          </w:p>
        </w:tc>
        <w:tc>
          <w:tcPr>
            <w:tcW w:w="4410" w:type="dxa"/>
            <w:shd w:val="clear" w:color="auto" w:fill="auto"/>
            <w:noWrap/>
          </w:tcPr>
          <w:p w14:paraId="53602DD0" w14:textId="6FDCD3F1" w:rsidR="00DC0E0B" w:rsidRPr="003A6C06" w:rsidRDefault="00FB0CBB" w:rsidP="00DC0E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C₃₂ 22S αβ-hopane</w:t>
            </w:r>
          </w:p>
        </w:tc>
        <w:tc>
          <w:tcPr>
            <w:tcW w:w="900" w:type="dxa"/>
            <w:shd w:val="clear" w:color="auto" w:fill="auto"/>
          </w:tcPr>
          <w:p w14:paraId="2BCA5E67" w14:textId="047A04C5" w:rsidR="00DC0E0B" w:rsidRPr="003A6C06" w:rsidRDefault="00DC0E0B" w:rsidP="00DC0E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30</w:t>
            </w:r>
          </w:p>
        </w:tc>
        <w:tc>
          <w:tcPr>
            <w:tcW w:w="1000" w:type="dxa"/>
            <w:shd w:val="clear" w:color="auto" w:fill="auto"/>
            <w:noWrap/>
          </w:tcPr>
          <w:p w14:paraId="0D946718" w14:textId="76CA2592" w:rsidR="00DC0E0B" w:rsidRPr="003A6C06" w:rsidRDefault="00DC0E0B" w:rsidP="00DC0E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42</w:t>
            </w:r>
          </w:p>
        </w:tc>
      </w:tr>
      <w:tr w:rsidR="0011451B" w:rsidRPr="0011451B" w14:paraId="0C9B7C49" w14:textId="77777777" w:rsidTr="00395BCE">
        <w:trPr>
          <w:trHeight w:val="240"/>
        </w:trPr>
        <w:tc>
          <w:tcPr>
            <w:cnfStyle w:val="001000000000" w:firstRow="0" w:lastRow="0" w:firstColumn="1" w:lastColumn="0" w:oddVBand="0" w:evenVBand="0" w:oddHBand="0" w:evenHBand="0" w:firstRowFirstColumn="0" w:firstRowLastColumn="0" w:lastRowFirstColumn="0" w:lastRowLastColumn="0"/>
            <w:tcW w:w="723" w:type="dxa"/>
            <w:noWrap/>
            <w:hideMark/>
          </w:tcPr>
          <w:p w14:paraId="6DC68B9C" w14:textId="77777777" w:rsidR="00DC0E0B" w:rsidRPr="003A6C06" w:rsidRDefault="00DC0E0B" w:rsidP="00DC0E0B">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59</w:t>
            </w:r>
          </w:p>
        </w:tc>
        <w:tc>
          <w:tcPr>
            <w:tcW w:w="712" w:type="dxa"/>
            <w:noWrap/>
            <w:hideMark/>
          </w:tcPr>
          <w:p w14:paraId="74E6D1C9" w14:textId="77777777" w:rsidR="00DC0E0B" w:rsidRPr="003A6C06" w:rsidRDefault="00DC0E0B" w:rsidP="00DC0E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191</w:t>
            </w:r>
          </w:p>
        </w:tc>
        <w:tc>
          <w:tcPr>
            <w:tcW w:w="1530" w:type="dxa"/>
            <w:noWrap/>
            <w:hideMark/>
          </w:tcPr>
          <w:p w14:paraId="560AFE6F" w14:textId="77777777" w:rsidR="00DC0E0B" w:rsidRPr="003A6C06" w:rsidRDefault="00DC0E0B" w:rsidP="00DC0E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C32R</w:t>
            </w:r>
          </w:p>
        </w:tc>
        <w:tc>
          <w:tcPr>
            <w:tcW w:w="4410" w:type="dxa"/>
            <w:noWrap/>
          </w:tcPr>
          <w:p w14:paraId="7ECFD03F" w14:textId="31A4CD5F" w:rsidR="00DC0E0B" w:rsidRPr="003A6C06" w:rsidRDefault="00FB0CBB" w:rsidP="00DC0E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C₃₂ 22R αβ-hopane</w:t>
            </w:r>
          </w:p>
        </w:tc>
        <w:tc>
          <w:tcPr>
            <w:tcW w:w="900" w:type="dxa"/>
          </w:tcPr>
          <w:p w14:paraId="0574FE9F" w14:textId="5815A64C" w:rsidR="00DC0E0B" w:rsidRPr="003A6C06" w:rsidRDefault="00DC0E0B" w:rsidP="00DC0E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24</w:t>
            </w:r>
          </w:p>
        </w:tc>
        <w:tc>
          <w:tcPr>
            <w:tcW w:w="1000" w:type="dxa"/>
            <w:noWrap/>
          </w:tcPr>
          <w:p w14:paraId="7458C571" w14:textId="4410425B" w:rsidR="00DC0E0B" w:rsidRPr="003A6C06" w:rsidRDefault="00DC0E0B" w:rsidP="00DC0E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34</w:t>
            </w:r>
          </w:p>
        </w:tc>
      </w:tr>
      <w:tr w:rsidR="00DC0E0B" w:rsidRPr="0011451B" w14:paraId="56684169" w14:textId="77777777" w:rsidTr="00395BCE">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723" w:type="dxa"/>
            <w:shd w:val="clear" w:color="auto" w:fill="auto"/>
            <w:noWrap/>
            <w:hideMark/>
          </w:tcPr>
          <w:p w14:paraId="43FBB64A" w14:textId="77777777" w:rsidR="00DC0E0B" w:rsidRPr="003A6C06" w:rsidRDefault="00DC0E0B" w:rsidP="00DC0E0B">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60</w:t>
            </w:r>
          </w:p>
        </w:tc>
        <w:tc>
          <w:tcPr>
            <w:tcW w:w="712" w:type="dxa"/>
            <w:shd w:val="clear" w:color="auto" w:fill="auto"/>
            <w:noWrap/>
            <w:hideMark/>
          </w:tcPr>
          <w:p w14:paraId="2A8D1072" w14:textId="77777777" w:rsidR="00DC0E0B" w:rsidRPr="003A6C06" w:rsidRDefault="00DC0E0B" w:rsidP="00DC0E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191</w:t>
            </w:r>
          </w:p>
        </w:tc>
        <w:tc>
          <w:tcPr>
            <w:tcW w:w="1530" w:type="dxa"/>
            <w:shd w:val="clear" w:color="auto" w:fill="auto"/>
            <w:noWrap/>
            <w:hideMark/>
          </w:tcPr>
          <w:p w14:paraId="00BCBDE9" w14:textId="77777777" w:rsidR="00DC0E0B" w:rsidRPr="003A6C06" w:rsidRDefault="00DC0E0B" w:rsidP="00DC0E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C33S</w:t>
            </w:r>
          </w:p>
        </w:tc>
        <w:tc>
          <w:tcPr>
            <w:tcW w:w="4410" w:type="dxa"/>
            <w:shd w:val="clear" w:color="auto" w:fill="auto"/>
            <w:noWrap/>
          </w:tcPr>
          <w:p w14:paraId="63CE349C" w14:textId="285E9946" w:rsidR="00DC0E0B" w:rsidRPr="003A6C06" w:rsidRDefault="00FB0CBB" w:rsidP="00DC0E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C₃₃ 22S αβ-hopane</w:t>
            </w:r>
          </w:p>
        </w:tc>
        <w:tc>
          <w:tcPr>
            <w:tcW w:w="900" w:type="dxa"/>
            <w:shd w:val="clear" w:color="auto" w:fill="auto"/>
          </w:tcPr>
          <w:p w14:paraId="78C541E0" w14:textId="5D87F6B5" w:rsidR="00DC0E0B" w:rsidRPr="003A6C06" w:rsidRDefault="00DC0E0B" w:rsidP="00DC0E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15</w:t>
            </w:r>
          </w:p>
        </w:tc>
        <w:tc>
          <w:tcPr>
            <w:tcW w:w="1000" w:type="dxa"/>
            <w:shd w:val="clear" w:color="auto" w:fill="auto"/>
            <w:noWrap/>
          </w:tcPr>
          <w:p w14:paraId="427D27AF" w14:textId="3ECE81B0" w:rsidR="00DC0E0B" w:rsidRPr="003A6C06" w:rsidRDefault="00DC0E0B" w:rsidP="00DC0E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22</w:t>
            </w:r>
          </w:p>
        </w:tc>
      </w:tr>
      <w:tr w:rsidR="0011451B" w:rsidRPr="0011451B" w14:paraId="4A44DAE7" w14:textId="77777777" w:rsidTr="00395BCE">
        <w:trPr>
          <w:trHeight w:val="240"/>
        </w:trPr>
        <w:tc>
          <w:tcPr>
            <w:cnfStyle w:val="001000000000" w:firstRow="0" w:lastRow="0" w:firstColumn="1" w:lastColumn="0" w:oddVBand="0" w:evenVBand="0" w:oddHBand="0" w:evenHBand="0" w:firstRowFirstColumn="0" w:firstRowLastColumn="0" w:lastRowFirstColumn="0" w:lastRowLastColumn="0"/>
            <w:tcW w:w="723" w:type="dxa"/>
            <w:noWrap/>
            <w:hideMark/>
          </w:tcPr>
          <w:p w14:paraId="78A23501" w14:textId="77777777" w:rsidR="00DC0E0B" w:rsidRPr="003A6C06" w:rsidRDefault="00DC0E0B" w:rsidP="00DC0E0B">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61</w:t>
            </w:r>
          </w:p>
        </w:tc>
        <w:tc>
          <w:tcPr>
            <w:tcW w:w="712" w:type="dxa"/>
            <w:noWrap/>
            <w:hideMark/>
          </w:tcPr>
          <w:p w14:paraId="01D85BBB" w14:textId="77777777" w:rsidR="00DC0E0B" w:rsidRPr="003A6C06" w:rsidRDefault="00DC0E0B" w:rsidP="00DC0E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191</w:t>
            </w:r>
          </w:p>
        </w:tc>
        <w:tc>
          <w:tcPr>
            <w:tcW w:w="1530" w:type="dxa"/>
            <w:noWrap/>
            <w:hideMark/>
          </w:tcPr>
          <w:p w14:paraId="6443CBDB" w14:textId="77777777" w:rsidR="00DC0E0B" w:rsidRPr="003A6C06" w:rsidRDefault="00DC0E0B" w:rsidP="00DC0E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C33R</w:t>
            </w:r>
          </w:p>
        </w:tc>
        <w:tc>
          <w:tcPr>
            <w:tcW w:w="4410" w:type="dxa"/>
            <w:noWrap/>
          </w:tcPr>
          <w:p w14:paraId="17F06FDF" w14:textId="243EBAC8" w:rsidR="00DC0E0B" w:rsidRPr="003A6C06" w:rsidRDefault="00FB0CBB" w:rsidP="00DC0E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C₃₃ 22R αβ-hopane</w:t>
            </w:r>
          </w:p>
        </w:tc>
        <w:tc>
          <w:tcPr>
            <w:tcW w:w="900" w:type="dxa"/>
          </w:tcPr>
          <w:p w14:paraId="7E008A49" w14:textId="4410774A" w:rsidR="00DC0E0B" w:rsidRPr="003A6C06" w:rsidRDefault="00DC0E0B" w:rsidP="00DC0E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12</w:t>
            </w:r>
          </w:p>
        </w:tc>
        <w:tc>
          <w:tcPr>
            <w:tcW w:w="1000" w:type="dxa"/>
            <w:noWrap/>
          </w:tcPr>
          <w:p w14:paraId="75C60F46" w14:textId="1352149B" w:rsidR="00DC0E0B" w:rsidRPr="003A6C06" w:rsidRDefault="00DC0E0B" w:rsidP="00DC0E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18</w:t>
            </w:r>
          </w:p>
        </w:tc>
      </w:tr>
      <w:tr w:rsidR="00DC0E0B" w:rsidRPr="0011451B" w14:paraId="6E2CC526" w14:textId="77777777" w:rsidTr="00395BCE">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723" w:type="dxa"/>
            <w:shd w:val="clear" w:color="auto" w:fill="auto"/>
            <w:noWrap/>
            <w:hideMark/>
          </w:tcPr>
          <w:p w14:paraId="4E8EAE1A" w14:textId="77777777" w:rsidR="00DC0E0B" w:rsidRPr="003A6C06" w:rsidRDefault="00DC0E0B" w:rsidP="00DC0E0B">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62</w:t>
            </w:r>
          </w:p>
        </w:tc>
        <w:tc>
          <w:tcPr>
            <w:tcW w:w="712" w:type="dxa"/>
            <w:shd w:val="clear" w:color="auto" w:fill="auto"/>
            <w:noWrap/>
            <w:hideMark/>
          </w:tcPr>
          <w:p w14:paraId="52BA01A6" w14:textId="77777777" w:rsidR="00DC0E0B" w:rsidRPr="003A6C06" w:rsidRDefault="00DC0E0B" w:rsidP="00DC0E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191</w:t>
            </w:r>
          </w:p>
        </w:tc>
        <w:tc>
          <w:tcPr>
            <w:tcW w:w="1530" w:type="dxa"/>
            <w:shd w:val="clear" w:color="auto" w:fill="auto"/>
            <w:noWrap/>
            <w:hideMark/>
          </w:tcPr>
          <w:p w14:paraId="44DE0DDA" w14:textId="77777777" w:rsidR="00DC0E0B" w:rsidRPr="003A6C06" w:rsidRDefault="00DC0E0B" w:rsidP="00DC0E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C34S</w:t>
            </w:r>
          </w:p>
        </w:tc>
        <w:tc>
          <w:tcPr>
            <w:tcW w:w="4410" w:type="dxa"/>
            <w:shd w:val="clear" w:color="auto" w:fill="auto"/>
            <w:noWrap/>
          </w:tcPr>
          <w:p w14:paraId="15C64827" w14:textId="57EA081F" w:rsidR="00DC0E0B" w:rsidRPr="003A6C06" w:rsidRDefault="00FB0CBB" w:rsidP="00DC0E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C₃₄ 22S αβ-hopane</w:t>
            </w:r>
          </w:p>
        </w:tc>
        <w:tc>
          <w:tcPr>
            <w:tcW w:w="900" w:type="dxa"/>
            <w:shd w:val="clear" w:color="auto" w:fill="auto"/>
          </w:tcPr>
          <w:p w14:paraId="72CABF7B" w14:textId="46BD1D30" w:rsidR="00DC0E0B" w:rsidRPr="003A6C06" w:rsidRDefault="00DC0E0B" w:rsidP="00DC0E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7</w:t>
            </w:r>
          </w:p>
        </w:tc>
        <w:tc>
          <w:tcPr>
            <w:tcW w:w="1000" w:type="dxa"/>
            <w:shd w:val="clear" w:color="auto" w:fill="auto"/>
            <w:noWrap/>
          </w:tcPr>
          <w:p w14:paraId="6720BE2D" w14:textId="4EED45B7" w:rsidR="00DC0E0B" w:rsidRPr="003A6C06" w:rsidRDefault="00DC0E0B" w:rsidP="00DC0E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11</w:t>
            </w:r>
          </w:p>
        </w:tc>
      </w:tr>
      <w:tr w:rsidR="0011451B" w:rsidRPr="0011451B" w14:paraId="790DBD3E" w14:textId="77777777" w:rsidTr="00395BCE">
        <w:trPr>
          <w:trHeight w:val="240"/>
        </w:trPr>
        <w:tc>
          <w:tcPr>
            <w:cnfStyle w:val="001000000000" w:firstRow="0" w:lastRow="0" w:firstColumn="1" w:lastColumn="0" w:oddVBand="0" w:evenVBand="0" w:oddHBand="0" w:evenHBand="0" w:firstRowFirstColumn="0" w:firstRowLastColumn="0" w:lastRowFirstColumn="0" w:lastRowLastColumn="0"/>
            <w:tcW w:w="723" w:type="dxa"/>
            <w:noWrap/>
            <w:hideMark/>
          </w:tcPr>
          <w:p w14:paraId="469425DC" w14:textId="77777777" w:rsidR="00DC0E0B" w:rsidRPr="003A6C06" w:rsidRDefault="00DC0E0B" w:rsidP="00DC0E0B">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63</w:t>
            </w:r>
          </w:p>
        </w:tc>
        <w:tc>
          <w:tcPr>
            <w:tcW w:w="712" w:type="dxa"/>
            <w:noWrap/>
            <w:hideMark/>
          </w:tcPr>
          <w:p w14:paraId="3C7D47DB" w14:textId="77777777" w:rsidR="00DC0E0B" w:rsidRPr="003A6C06" w:rsidRDefault="00DC0E0B" w:rsidP="00DC0E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191</w:t>
            </w:r>
          </w:p>
        </w:tc>
        <w:tc>
          <w:tcPr>
            <w:tcW w:w="1530" w:type="dxa"/>
            <w:noWrap/>
            <w:hideMark/>
          </w:tcPr>
          <w:p w14:paraId="2D3A7BB8" w14:textId="77777777" w:rsidR="00DC0E0B" w:rsidRPr="003A6C06" w:rsidRDefault="00DC0E0B" w:rsidP="00DC0E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C34R</w:t>
            </w:r>
          </w:p>
        </w:tc>
        <w:tc>
          <w:tcPr>
            <w:tcW w:w="4410" w:type="dxa"/>
            <w:noWrap/>
          </w:tcPr>
          <w:p w14:paraId="37A90F8C" w14:textId="3327B90C" w:rsidR="00DC0E0B" w:rsidRPr="003A6C06" w:rsidRDefault="00FB0CBB" w:rsidP="00DC0E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C₃₄ 22R αβ-hopane</w:t>
            </w:r>
          </w:p>
        </w:tc>
        <w:tc>
          <w:tcPr>
            <w:tcW w:w="900" w:type="dxa"/>
          </w:tcPr>
          <w:p w14:paraId="6BC62F32" w14:textId="601582F7" w:rsidR="00DC0E0B" w:rsidRPr="003A6C06" w:rsidRDefault="00DC0E0B" w:rsidP="00DC0E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5</w:t>
            </w:r>
          </w:p>
        </w:tc>
        <w:tc>
          <w:tcPr>
            <w:tcW w:w="1000" w:type="dxa"/>
            <w:noWrap/>
          </w:tcPr>
          <w:p w14:paraId="2D0D79FD" w14:textId="7F985B4A" w:rsidR="00DC0E0B" w:rsidRPr="003A6C06" w:rsidRDefault="00DC0E0B" w:rsidP="00DC0E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8</w:t>
            </w:r>
          </w:p>
        </w:tc>
      </w:tr>
      <w:tr w:rsidR="00DC0E0B" w:rsidRPr="0011451B" w14:paraId="416BACA7" w14:textId="77777777" w:rsidTr="00395BCE">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723" w:type="dxa"/>
            <w:shd w:val="clear" w:color="auto" w:fill="auto"/>
            <w:noWrap/>
            <w:hideMark/>
          </w:tcPr>
          <w:p w14:paraId="1F21E7AA" w14:textId="77777777" w:rsidR="00DC0E0B" w:rsidRPr="003A6C06" w:rsidRDefault="00DC0E0B" w:rsidP="00DC0E0B">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64</w:t>
            </w:r>
          </w:p>
        </w:tc>
        <w:tc>
          <w:tcPr>
            <w:tcW w:w="712" w:type="dxa"/>
            <w:shd w:val="clear" w:color="auto" w:fill="auto"/>
            <w:noWrap/>
            <w:hideMark/>
          </w:tcPr>
          <w:p w14:paraId="72C12D36" w14:textId="77777777" w:rsidR="00DC0E0B" w:rsidRPr="003A6C06" w:rsidRDefault="00DC0E0B" w:rsidP="00DC0E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191</w:t>
            </w:r>
          </w:p>
        </w:tc>
        <w:tc>
          <w:tcPr>
            <w:tcW w:w="1530" w:type="dxa"/>
            <w:shd w:val="clear" w:color="auto" w:fill="auto"/>
            <w:noWrap/>
            <w:hideMark/>
          </w:tcPr>
          <w:p w14:paraId="77F06341" w14:textId="77777777" w:rsidR="00DC0E0B" w:rsidRPr="003A6C06" w:rsidRDefault="00DC0E0B" w:rsidP="00DC0E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C35S</w:t>
            </w:r>
          </w:p>
        </w:tc>
        <w:tc>
          <w:tcPr>
            <w:tcW w:w="4410" w:type="dxa"/>
            <w:shd w:val="clear" w:color="auto" w:fill="auto"/>
            <w:noWrap/>
          </w:tcPr>
          <w:p w14:paraId="5C1CB184" w14:textId="40C9ADB4" w:rsidR="00DC0E0B" w:rsidRPr="003A6C06" w:rsidRDefault="00FB0CBB" w:rsidP="00DC0E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C₃₅ 22S αβ-hopane</w:t>
            </w:r>
          </w:p>
        </w:tc>
        <w:tc>
          <w:tcPr>
            <w:tcW w:w="900" w:type="dxa"/>
            <w:shd w:val="clear" w:color="auto" w:fill="auto"/>
          </w:tcPr>
          <w:p w14:paraId="53D30D5D" w14:textId="344E3757" w:rsidR="00DC0E0B" w:rsidRPr="003A6C06" w:rsidRDefault="00DC0E0B" w:rsidP="00DC0E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3</w:t>
            </w:r>
          </w:p>
        </w:tc>
        <w:tc>
          <w:tcPr>
            <w:tcW w:w="1000" w:type="dxa"/>
            <w:shd w:val="clear" w:color="auto" w:fill="auto"/>
            <w:noWrap/>
          </w:tcPr>
          <w:p w14:paraId="62B47EA7" w14:textId="12F30F9C" w:rsidR="00DC0E0B" w:rsidRPr="003A6C06" w:rsidRDefault="00DC0E0B" w:rsidP="00DC0E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5</w:t>
            </w:r>
          </w:p>
        </w:tc>
      </w:tr>
      <w:tr w:rsidR="0011451B" w:rsidRPr="0011451B" w14:paraId="0E2C57C5" w14:textId="77777777" w:rsidTr="00395BCE">
        <w:trPr>
          <w:trHeight w:val="240"/>
        </w:trPr>
        <w:tc>
          <w:tcPr>
            <w:cnfStyle w:val="001000000000" w:firstRow="0" w:lastRow="0" w:firstColumn="1" w:lastColumn="0" w:oddVBand="0" w:evenVBand="0" w:oddHBand="0" w:evenHBand="0" w:firstRowFirstColumn="0" w:firstRowLastColumn="0" w:lastRowFirstColumn="0" w:lastRowLastColumn="0"/>
            <w:tcW w:w="723" w:type="dxa"/>
            <w:noWrap/>
            <w:hideMark/>
          </w:tcPr>
          <w:p w14:paraId="5ACB504B" w14:textId="77777777" w:rsidR="00DC0E0B" w:rsidRPr="003A6C06" w:rsidRDefault="00DC0E0B" w:rsidP="00DC0E0B">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65</w:t>
            </w:r>
          </w:p>
        </w:tc>
        <w:tc>
          <w:tcPr>
            <w:tcW w:w="712" w:type="dxa"/>
            <w:noWrap/>
            <w:hideMark/>
          </w:tcPr>
          <w:p w14:paraId="44D42DFB" w14:textId="77777777" w:rsidR="00DC0E0B" w:rsidRPr="003A6C06" w:rsidRDefault="00DC0E0B" w:rsidP="00DC0E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191</w:t>
            </w:r>
          </w:p>
        </w:tc>
        <w:tc>
          <w:tcPr>
            <w:tcW w:w="1530" w:type="dxa"/>
            <w:noWrap/>
            <w:hideMark/>
          </w:tcPr>
          <w:p w14:paraId="1AF4BCC5" w14:textId="77777777" w:rsidR="00DC0E0B" w:rsidRPr="003A6C06" w:rsidRDefault="00DC0E0B" w:rsidP="00DC0E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C35R</w:t>
            </w:r>
          </w:p>
        </w:tc>
        <w:tc>
          <w:tcPr>
            <w:tcW w:w="4410" w:type="dxa"/>
            <w:noWrap/>
          </w:tcPr>
          <w:p w14:paraId="39FA8917" w14:textId="037D47ED" w:rsidR="00DC0E0B" w:rsidRPr="003A6C06" w:rsidRDefault="00FB0CBB" w:rsidP="00DC0E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C₃₅ 22R αβ-hopane</w:t>
            </w:r>
          </w:p>
        </w:tc>
        <w:tc>
          <w:tcPr>
            <w:tcW w:w="900" w:type="dxa"/>
          </w:tcPr>
          <w:p w14:paraId="5B6A01AF" w14:textId="37ADD6E1" w:rsidR="00DC0E0B" w:rsidRPr="003A6C06" w:rsidRDefault="00DC0E0B" w:rsidP="00DC0E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3</w:t>
            </w:r>
          </w:p>
        </w:tc>
        <w:tc>
          <w:tcPr>
            <w:tcW w:w="1000" w:type="dxa"/>
            <w:noWrap/>
          </w:tcPr>
          <w:p w14:paraId="0CCF779C" w14:textId="11AA928A" w:rsidR="00DC0E0B" w:rsidRPr="003A6C06" w:rsidRDefault="00DC0E0B" w:rsidP="00DC0E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5</w:t>
            </w:r>
          </w:p>
        </w:tc>
      </w:tr>
      <w:tr w:rsidR="00395BCE" w:rsidRPr="0011451B" w14:paraId="42F86D04" w14:textId="77777777" w:rsidTr="00395BCE">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723" w:type="dxa"/>
            <w:shd w:val="clear" w:color="auto" w:fill="auto"/>
            <w:noWrap/>
            <w:hideMark/>
          </w:tcPr>
          <w:p w14:paraId="562FC79A" w14:textId="77777777" w:rsidR="00DC0E0B" w:rsidRPr="003A6C06" w:rsidRDefault="00DC0E0B" w:rsidP="00DC0E0B">
            <w:pPr>
              <w:jc w:val="center"/>
              <w:rPr>
                <w:rFonts w:ascii="Times New Roman" w:eastAsia="Times New Roman" w:hAnsi="Times New Roman" w:cs="Times New Roman"/>
                <w:color w:val="EE0000"/>
                <w:kern w:val="0"/>
                <w14:ligatures w14:val="none"/>
              </w:rPr>
            </w:pPr>
          </w:p>
        </w:tc>
        <w:tc>
          <w:tcPr>
            <w:tcW w:w="712" w:type="dxa"/>
            <w:shd w:val="clear" w:color="auto" w:fill="auto"/>
            <w:noWrap/>
            <w:hideMark/>
          </w:tcPr>
          <w:p w14:paraId="02095124" w14:textId="77777777" w:rsidR="00DC0E0B" w:rsidRPr="003A6C06" w:rsidRDefault="00DC0E0B" w:rsidP="00DC0E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p>
        </w:tc>
        <w:tc>
          <w:tcPr>
            <w:tcW w:w="1530" w:type="dxa"/>
            <w:shd w:val="clear" w:color="auto" w:fill="auto"/>
            <w:noWrap/>
            <w:hideMark/>
          </w:tcPr>
          <w:p w14:paraId="3A7A7EA9" w14:textId="77777777" w:rsidR="00DC0E0B" w:rsidRPr="003A6C06" w:rsidRDefault="00DC0E0B" w:rsidP="00DC0E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p>
        </w:tc>
        <w:tc>
          <w:tcPr>
            <w:tcW w:w="4410" w:type="dxa"/>
            <w:shd w:val="clear" w:color="auto" w:fill="auto"/>
            <w:noWrap/>
            <w:hideMark/>
          </w:tcPr>
          <w:p w14:paraId="0859F629" w14:textId="4E481D81" w:rsidR="00DC0E0B" w:rsidRPr="003A6C06" w:rsidRDefault="00395BCE" w:rsidP="00DC0E0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EE0000"/>
                <w:kern w:val="0"/>
                <w14:ligatures w14:val="none"/>
              </w:rPr>
            </w:pPr>
            <w:r w:rsidRPr="003A6C06">
              <w:rPr>
                <w:rFonts w:ascii="Times New Roman" w:eastAsia="Times New Roman" w:hAnsi="Times New Roman" w:cs="Times New Roman"/>
                <w:b/>
                <w:bCs/>
                <w:color w:val="EE0000"/>
                <w:kern w:val="0"/>
                <w14:ligatures w14:val="none"/>
              </w:rPr>
              <w:t xml:space="preserve">                    </w:t>
            </w:r>
            <w:r w:rsidR="00DC0E0B" w:rsidRPr="003A6C06">
              <w:rPr>
                <w:rFonts w:ascii="Times New Roman" w:eastAsia="Times New Roman" w:hAnsi="Times New Roman" w:cs="Times New Roman"/>
                <w:b/>
                <w:bCs/>
                <w:color w:val="EE0000"/>
                <w:kern w:val="0"/>
                <w14:ligatures w14:val="none"/>
              </w:rPr>
              <w:t>PENTACYCLICS</w:t>
            </w:r>
          </w:p>
        </w:tc>
        <w:tc>
          <w:tcPr>
            <w:tcW w:w="900" w:type="dxa"/>
            <w:shd w:val="clear" w:color="auto" w:fill="auto"/>
          </w:tcPr>
          <w:p w14:paraId="55C472E1" w14:textId="77A309CD" w:rsidR="00DC0E0B" w:rsidRPr="003A6C06" w:rsidRDefault="00DC0E0B" w:rsidP="00DC0E0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EE0000"/>
                <w:kern w:val="0"/>
                <w14:ligatures w14:val="none"/>
              </w:rPr>
            </w:pPr>
            <w:r w:rsidRPr="003A6C06">
              <w:rPr>
                <w:rFonts w:ascii="Times New Roman" w:eastAsia="Times New Roman" w:hAnsi="Times New Roman" w:cs="Times New Roman"/>
                <w:b/>
                <w:bCs/>
                <w:color w:val="EE0000"/>
                <w:kern w:val="0"/>
                <w14:ligatures w14:val="none"/>
              </w:rPr>
              <w:t xml:space="preserve">     1821</w:t>
            </w:r>
          </w:p>
        </w:tc>
        <w:tc>
          <w:tcPr>
            <w:tcW w:w="1000" w:type="dxa"/>
            <w:shd w:val="clear" w:color="auto" w:fill="auto"/>
            <w:noWrap/>
            <w:hideMark/>
          </w:tcPr>
          <w:p w14:paraId="7E45486D" w14:textId="57C47AD1" w:rsidR="00DC0E0B" w:rsidRPr="003A6C06" w:rsidRDefault="00DC0E0B" w:rsidP="00DC0E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EE0000"/>
                <w:kern w:val="0"/>
                <w14:ligatures w14:val="none"/>
              </w:rPr>
            </w:pPr>
            <w:r w:rsidRPr="003A6C06">
              <w:rPr>
                <w:rFonts w:ascii="Times New Roman" w:eastAsia="Times New Roman" w:hAnsi="Times New Roman" w:cs="Times New Roman"/>
                <w:b/>
                <w:bCs/>
                <w:color w:val="EE0000"/>
              </w:rPr>
              <w:t>2587</w:t>
            </w:r>
          </w:p>
        </w:tc>
      </w:tr>
      <w:tr w:rsidR="00DC0E0B" w:rsidRPr="0011451B" w14:paraId="3F28E432" w14:textId="77777777" w:rsidTr="00395BCE">
        <w:trPr>
          <w:trHeight w:val="300"/>
        </w:trPr>
        <w:tc>
          <w:tcPr>
            <w:cnfStyle w:val="001000000000" w:firstRow="0" w:lastRow="0" w:firstColumn="1" w:lastColumn="0" w:oddVBand="0" w:evenVBand="0" w:oddHBand="0" w:evenHBand="0" w:firstRowFirstColumn="0" w:firstRowLastColumn="0" w:lastRowFirstColumn="0" w:lastRowLastColumn="0"/>
            <w:tcW w:w="9275" w:type="dxa"/>
            <w:gridSpan w:val="6"/>
            <w:noWrap/>
            <w:hideMark/>
          </w:tcPr>
          <w:p w14:paraId="4F7B1030" w14:textId="1CAAF5EF" w:rsidR="00DC0E0B" w:rsidRPr="003A6C06" w:rsidRDefault="00DC0E0B" w:rsidP="00DC0E0B">
            <w:pP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i/>
                <w:iCs/>
                <w:color w:val="EE0000"/>
                <w:kern w:val="0"/>
                <w14:ligatures w14:val="none"/>
              </w:rPr>
              <w:t xml:space="preserve">                             Steranes</w:t>
            </w:r>
          </w:p>
        </w:tc>
      </w:tr>
      <w:tr w:rsidR="00395BCE" w:rsidRPr="0011451B" w14:paraId="479E6605" w14:textId="77777777" w:rsidTr="00395BCE">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23" w:type="dxa"/>
            <w:noWrap/>
            <w:hideMark/>
          </w:tcPr>
          <w:p w14:paraId="1EC71514" w14:textId="1C1EABCF" w:rsidR="00614CE2" w:rsidRPr="003A6C06" w:rsidRDefault="00614CE2" w:rsidP="00614CE2">
            <w:pP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 xml:space="preserve">  12</w:t>
            </w:r>
          </w:p>
        </w:tc>
        <w:tc>
          <w:tcPr>
            <w:tcW w:w="712" w:type="dxa"/>
            <w:noWrap/>
            <w:hideMark/>
          </w:tcPr>
          <w:p w14:paraId="56805B9C" w14:textId="5973858A" w:rsidR="00614CE2" w:rsidRPr="003A6C06" w:rsidRDefault="00614CE2" w:rsidP="00614C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 xml:space="preserve"> 217   </w:t>
            </w:r>
          </w:p>
          <w:p w14:paraId="1547441E" w14:textId="77777777"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 xml:space="preserve">           </w:t>
            </w:r>
          </w:p>
        </w:tc>
        <w:tc>
          <w:tcPr>
            <w:tcW w:w="1530" w:type="dxa"/>
          </w:tcPr>
          <w:p w14:paraId="6A0D0192" w14:textId="79A3A78F" w:rsidR="00614CE2" w:rsidRPr="003A6C06" w:rsidRDefault="00614CE2" w:rsidP="00614C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 xml:space="preserve">          S1</w:t>
            </w:r>
          </w:p>
        </w:tc>
        <w:tc>
          <w:tcPr>
            <w:tcW w:w="4410" w:type="dxa"/>
            <w:noWrap/>
          </w:tcPr>
          <w:p w14:paraId="1002339B" w14:textId="7C6F5334"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C₂₇ regular sterane (ααα 20R)</w:t>
            </w:r>
          </w:p>
        </w:tc>
        <w:tc>
          <w:tcPr>
            <w:tcW w:w="900" w:type="dxa"/>
            <w:noWrap/>
          </w:tcPr>
          <w:p w14:paraId="3F82748F" w14:textId="7E867FC8"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41</w:t>
            </w:r>
          </w:p>
        </w:tc>
        <w:tc>
          <w:tcPr>
            <w:tcW w:w="1000" w:type="dxa"/>
            <w:noWrap/>
          </w:tcPr>
          <w:p w14:paraId="0ABE7515" w14:textId="3F4D71FA"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rPr>
            </w:pPr>
            <w:r w:rsidRPr="003A6C06">
              <w:rPr>
                <w:rFonts w:ascii="Times New Roman" w:eastAsia="Times New Roman" w:hAnsi="Times New Roman" w:cs="Times New Roman"/>
                <w:color w:val="EE0000"/>
              </w:rPr>
              <w:t>54</w:t>
            </w:r>
          </w:p>
        </w:tc>
      </w:tr>
      <w:tr w:rsidR="0011451B" w:rsidRPr="0011451B" w14:paraId="16F84D66" w14:textId="77777777" w:rsidTr="00395BCE">
        <w:trPr>
          <w:trHeight w:val="255"/>
        </w:trPr>
        <w:tc>
          <w:tcPr>
            <w:cnfStyle w:val="001000000000" w:firstRow="0" w:lastRow="0" w:firstColumn="1" w:lastColumn="0" w:oddVBand="0" w:evenVBand="0" w:oddHBand="0" w:evenHBand="0" w:firstRowFirstColumn="0" w:firstRowLastColumn="0" w:lastRowFirstColumn="0" w:lastRowLastColumn="0"/>
            <w:tcW w:w="723" w:type="dxa"/>
            <w:noWrap/>
            <w:hideMark/>
          </w:tcPr>
          <w:p w14:paraId="22BC9AEB" w14:textId="77777777" w:rsidR="00614CE2" w:rsidRPr="003A6C06" w:rsidRDefault="00614CE2" w:rsidP="00614CE2">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13</w:t>
            </w:r>
          </w:p>
        </w:tc>
        <w:tc>
          <w:tcPr>
            <w:tcW w:w="712" w:type="dxa"/>
            <w:noWrap/>
            <w:hideMark/>
          </w:tcPr>
          <w:p w14:paraId="388FFFB0" w14:textId="77777777"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217</w:t>
            </w:r>
          </w:p>
        </w:tc>
        <w:tc>
          <w:tcPr>
            <w:tcW w:w="1530" w:type="dxa"/>
            <w:noWrap/>
            <w:hideMark/>
          </w:tcPr>
          <w:p w14:paraId="0750E65F" w14:textId="77777777"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S2</w:t>
            </w:r>
          </w:p>
        </w:tc>
        <w:tc>
          <w:tcPr>
            <w:tcW w:w="4410" w:type="dxa"/>
            <w:noWrap/>
          </w:tcPr>
          <w:p w14:paraId="45A27F69" w14:textId="55D7F564"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C₂₇ regular sterane (ααα 20S)</w:t>
            </w:r>
          </w:p>
        </w:tc>
        <w:tc>
          <w:tcPr>
            <w:tcW w:w="900" w:type="dxa"/>
            <w:noWrap/>
          </w:tcPr>
          <w:p w14:paraId="05FEC221" w14:textId="08E11006"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23</w:t>
            </w:r>
          </w:p>
        </w:tc>
        <w:tc>
          <w:tcPr>
            <w:tcW w:w="1000" w:type="dxa"/>
            <w:noWrap/>
          </w:tcPr>
          <w:p w14:paraId="196A1D72" w14:textId="2138FBE3"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31</w:t>
            </w:r>
          </w:p>
        </w:tc>
      </w:tr>
      <w:tr w:rsidR="00614CE2" w:rsidRPr="0011451B" w14:paraId="3BE7B9B9" w14:textId="77777777" w:rsidTr="00395BC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23" w:type="dxa"/>
            <w:shd w:val="clear" w:color="auto" w:fill="auto"/>
            <w:noWrap/>
            <w:hideMark/>
          </w:tcPr>
          <w:p w14:paraId="4EBDF142" w14:textId="77777777" w:rsidR="00614CE2" w:rsidRPr="003A6C06" w:rsidRDefault="00614CE2" w:rsidP="00614CE2">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22</w:t>
            </w:r>
          </w:p>
        </w:tc>
        <w:tc>
          <w:tcPr>
            <w:tcW w:w="712" w:type="dxa"/>
            <w:shd w:val="clear" w:color="auto" w:fill="auto"/>
            <w:noWrap/>
            <w:hideMark/>
          </w:tcPr>
          <w:p w14:paraId="67DD5B73" w14:textId="77777777"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217</w:t>
            </w:r>
          </w:p>
        </w:tc>
        <w:tc>
          <w:tcPr>
            <w:tcW w:w="1530" w:type="dxa"/>
            <w:shd w:val="clear" w:color="auto" w:fill="auto"/>
            <w:noWrap/>
            <w:hideMark/>
          </w:tcPr>
          <w:p w14:paraId="320A28E3" w14:textId="77777777"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S3</w:t>
            </w:r>
          </w:p>
        </w:tc>
        <w:tc>
          <w:tcPr>
            <w:tcW w:w="4410" w:type="dxa"/>
            <w:shd w:val="clear" w:color="auto" w:fill="auto"/>
            <w:noWrap/>
          </w:tcPr>
          <w:p w14:paraId="4ACF6BB3" w14:textId="58EDCEC6"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C₂₈ regular sterane (ααα 20R)</w:t>
            </w:r>
          </w:p>
        </w:tc>
        <w:tc>
          <w:tcPr>
            <w:tcW w:w="900" w:type="dxa"/>
            <w:shd w:val="clear" w:color="auto" w:fill="auto"/>
            <w:noWrap/>
          </w:tcPr>
          <w:p w14:paraId="126386B3" w14:textId="3D306D1A"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18</w:t>
            </w:r>
          </w:p>
        </w:tc>
        <w:tc>
          <w:tcPr>
            <w:tcW w:w="1000" w:type="dxa"/>
            <w:shd w:val="clear" w:color="auto" w:fill="auto"/>
            <w:noWrap/>
          </w:tcPr>
          <w:p w14:paraId="0F333E3F" w14:textId="2223F4A8"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25</w:t>
            </w:r>
          </w:p>
        </w:tc>
      </w:tr>
      <w:tr w:rsidR="0011451B" w:rsidRPr="0011451B" w14:paraId="70915345" w14:textId="77777777" w:rsidTr="00395BCE">
        <w:trPr>
          <w:trHeight w:val="255"/>
        </w:trPr>
        <w:tc>
          <w:tcPr>
            <w:cnfStyle w:val="001000000000" w:firstRow="0" w:lastRow="0" w:firstColumn="1" w:lastColumn="0" w:oddVBand="0" w:evenVBand="0" w:oddHBand="0" w:evenHBand="0" w:firstRowFirstColumn="0" w:firstRowLastColumn="0" w:lastRowFirstColumn="0" w:lastRowLastColumn="0"/>
            <w:tcW w:w="723" w:type="dxa"/>
            <w:noWrap/>
            <w:hideMark/>
          </w:tcPr>
          <w:p w14:paraId="43CCC8F2" w14:textId="77777777" w:rsidR="00614CE2" w:rsidRPr="003A6C06" w:rsidRDefault="00614CE2" w:rsidP="00614CE2">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23</w:t>
            </w:r>
          </w:p>
        </w:tc>
        <w:tc>
          <w:tcPr>
            <w:tcW w:w="712" w:type="dxa"/>
            <w:noWrap/>
            <w:hideMark/>
          </w:tcPr>
          <w:p w14:paraId="2245C47B" w14:textId="77777777"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217</w:t>
            </w:r>
          </w:p>
        </w:tc>
        <w:tc>
          <w:tcPr>
            <w:tcW w:w="1530" w:type="dxa"/>
            <w:noWrap/>
            <w:hideMark/>
          </w:tcPr>
          <w:p w14:paraId="698F70FB" w14:textId="77777777"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S4</w:t>
            </w:r>
          </w:p>
        </w:tc>
        <w:tc>
          <w:tcPr>
            <w:tcW w:w="4410" w:type="dxa"/>
            <w:noWrap/>
          </w:tcPr>
          <w:p w14:paraId="3EEE4645" w14:textId="36226CC7"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C₂₈ regular sterane (ααα 20S)</w:t>
            </w:r>
          </w:p>
        </w:tc>
        <w:tc>
          <w:tcPr>
            <w:tcW w:w="900" w:type="dxa"/>
            <w:noWrap/>
          </w:tcPr>
          <w:p w14:paraId="560A8CEC" w14:textId="05D65DC2"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43</w:t>
            </w:r>
          </w:p>
        </w:tc>
        <w:tc>
          <w:tcPr>
            <w:tcW w:w="1000" w:type="dxa"/>
            <w:noWrap/>
          </w:tcPr>
          <w:p w14:paraId="6DCD1AFD" w14:textId="586D858E"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59</w:t>
            </w:r>
          </w:p>
        </w:tc>
      </w:tr>
      <w:tr w:rsidR="00614CE2" w:rsidRPr="0011451B" w14:paraId="4F0AFCFE" w14:textId="77777777" w:rsidTr="00395BC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23" w:type="dxa"/>
            <w:shd w:val="clear" w:color="auto" w:fill="auto"/>
            <w:noWrap/>
            <w:hideMark/>
          </w:tcPr>
          <w:p w14:paraId="1234658C" w14:textId="77777777" w:rsidR="00614CE2" w:rsidRPr="003A6C06" w:rsidRDefault="00614CE2" w:rsidP="00614CE2">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24</w:t>
            </w:r>
          </w:p>
        </w:tc>
        <w:tc>
          <w:tcPr>
            <w:tcW w:w="712" w:type="dxa"/>
            <w:shd w:val="clear" w:color="auto" w:fill="auto"/>
            <w:noWrap/>
            <w:hideMark/>
          </w:tcPr>
          <w:p w14:paraId="7F28597D" w14:textId="77777777"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218</w:t>
            </w:r>
          </w:p>
        </w:tc>
        <w:tc>
          <w:tcPr>
            <w:tcW w:w="1530" w:type="dxa"/>
            <w:shd w:val="clear" w:color="auto" w:fill="auto"/>
            <w:noWrap/>
            <w:hideMark/>
          </w:tcPr>
          <w:p w14:paraId="49FE0200" w14:textId="77777777"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S4B</w:t>
            </w:r>
          </w:p>
        </w:tc>
        <w:tc>
          <w:tcPr>
            <w:tcW w:w="4410" w:type="dxa"/>
            <w:shd w:val="clear" w:color="auto" w:fill="auto"/>
            <w:noWrap/>
          </w:tcPr>
          <w:p w14:paraId="309FA1ED" w14:textId="61B3E8E1"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C₂₈ ββ sterane</w:t>
            </w:r>
          </w:p>
        </w:tc>
        <w:tc>
          <w:tcPr>
            <w:tcW w:w="900" w:type="dxa"/>
            <w:shd w:val="clear" w:color="auto" w:fill="auto"/>
            <w:noWrap/>
          </w:tcPr>
          <w:p w14:paraId="7713D876" w14:textId="0BD790C1"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35</w:t>
            </w:r>
          </w:p>
        </w:tc>
        <w:tc>
          <w:tcPr>
            <w:tcW w:w="1000" w:type="dxa"/>
            <w:shd w:val="clear" w:color="auto" w:fill="auto"/>
            <w:noWrap/>
          </w:tcPr>
          <w:p w14:paraId="4F641F20" w14:textId="7CA97F16"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47</w:t>
            </w:r>
          </w:p>
        </w:tc>
      </w:tr>
      <w:tr w:rsidR="0011451B" w:rsidRPr="0011451B" w14:paraId="5B79E477" w14:textId="77777777" w:rsidTr="00395BCE">
        <w:trPr>
          <w:trHeight w:val="255"/>
        </w:trPr>
        <w:tc>
          <w:tcPr>
            <w:cnfStyle w:val="001000000000" w:firstRow="0" w:lastRow="0" w:firstColumn="1" w:lastColumn="0" w:oddVBand="0" w:evenVBand="0" w:oddHBand="0" w:evenHBand="0" w:firstRowFirstColumn="0" w:firstRowLastColumn="0" w:lastRowFirstColumn="0" w:lastRowLastColumn="0"/>
            <w:tcW w:w="723" w:type="dxa"/>
            <w:noWrap/>
            <w:hideMark/>
          </w:tcPr>
          <w:p w14:paraId="73988B77" w14:textId="77777777" w:rsidR="00614CE2" w:rsidRPr="003A6C06" w:rsidRDefault="00614CE2" w:rsidP="00614CE2">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25</w:t>
            </w:r>
          </w:p>
        </w:tc>
        <w:tc>
          <w:tcPr>
            <w:tcW w:w="712" w:type="dxa"/>
            <w:noWrap/>
            <w:hideMark/>
          </w:tcPr>
          <w:p w14:paraId="3E2B4359" w14:textId="77777777"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217</w:t>
            </w:r>
          </w:p>
        </w:tc>
        <w:tc>
          <w:tcPr>
            <w:tcW w:w="1530" w:type="dxa"/>
            <w:noWrap/>
            <w:hideMark/>
          </w:tcPr>
          <w:p w14:paraId="1CC3958F" w14:textId="77777777"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S5</w:t>
            </w:r>
          </w:p>
        </w:tc>
        <w:tc>
          <w:tcPr>
            <w:tcW w:w="4410" w:type="dxa"/>
            <w:noWrap/>
          </w:tcPr>
          <w:p w14:paraId="164D5BD4" w14:textId="4DF9F0BB"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C₂₉ regular sterane (ααα 20R)</w:t>
            </w:r>
          </w:p>
        </w:tc>
        <w:tc>
          <w:tcPr>
            <w:tcW w:w="900" w:type="dxa"/>
            <w:noWrap/>
          </w:tcPr>
          <w:p w14:paraId="30C8956E" w14:textId="67D8F535"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21</w:t>
            </w:r>
          </w:p>
        </w:tc>
        <w:tc>
          <w:tcPr>
            <w:tcW w:w="1000" w:type="dxa"/>
            <w:noWrap/>
          </w:tcPr>
          <w:p w14:paraId="1A196665" w14:textId="0D7D5B6B"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30</w:t>
            </w:r>
          </w:p>
        </w:tc>
      </w:tr>
      <w:tr w:rsidR="00614CE2" w:rsidRPr="0011451B" w14:paraId="154B6F17" w14:textId="77777777" w:rsidTr="00395BC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23" w:type="dxa"/>
            <w:shd w:val="clear" w:color="auto" w:fill="auto"/>
            <w:noWrap/>
            <w:hideMark/>
          </w:tcPr>
          <w:p w14:paraId="6E3E96C6" w14:textId="77777777" w:rsidR="00614CE2" w:rsidRPr="003A6C06" w:rsidRDefault="00614CE2" w:rsidP="00614CE2">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26</w:t>
            </w:r>
          </w:p>
        </w:tc>
        <w:tc>
          <w:tcPr>
            <w:tcW w:w="712" w:type="dxa"/>
            <w:shd w:val="clear" w:color="auto" w:fill="auto"/>
            <w:noWrap/>
            <w:hideMark/>
          </w:tcPr>
          <w:p w14:paraId="722B1932" w14:textId="77777777"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218</w:t>
            </w:r>
          </w:p>
        </w:tc>
        <w:tc>
          <w:tcPr>
            <w:tcW w:w="1530" w:type="dxa"/>
            <w:shd w:val="clear" w:color="auto" w:fill="auto"/>
            <w:noWrap/>
            <w:hideMark/>
          </w:tcPr>
          <w:p w14:paraId="7A728953" w14:textId="77777777"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S5B</w:t>
            </w:r>
          </w:p>
        </w:tc>
        <w:tc>
          <w:tcPr>
            <w:tcW w:w="4410" w:type="dxa"/>
            <w:shd w:val="clear" w:color="auto" w:fill="auto"/>
            <w:noWrap/>
          </w:tcPr>
          <w:p w14:paraId="170B203A" w14:textId="08950C7B"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C₂₉ ββ sterane</w:t>
            </w:r>
          </w:p>
        </w:tc>
        <w:tc>
          <w:tcPr>
            <w:tcW w:w="900" w:type="dxa"/>
            <w:shd w:val="clear" w:color="auto" w:fill="auto"/>
            <w:noWrap/>
          </w:tcPr>
          <w:p w14:paraId="20E01A47" w14:textId="0943DBD5"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25</w:t>
            </w:r>
          </w:p>
        </w:tc>
        <w:tc>
          <w:tcPr>
            <w:tcW w:w="1000" w:type="dxa"/>
            <w:shd w:val="clear" w:color="auto" w:fill="auto"/>
            <w:noWrap/>
          </w:tcPr>
          <w:p w14:paraId="505CDB07" w14:textId="1D28C50E"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35</w:t>
            </w:r>
          </w:p>
        </w:tc>
      </w:tr>
      <w:tr w:rsidR="0011451B" w:rsidRPr="0011451B" w14:paraId="127BB8CC" w14:textId="77777777" w:rsidTr="00395BCE">
        <w:trPr>
          <w:trHeight w:val="255"/>
        </w:trPr>
        <w:tc>
          <w:tcPr>
            <w:cnfStyle w:val="001000000000" w:firstRow="0" w:lastRow="0" w:firstColumn="1" w:lastColumn="0" w:oddVBand="0" w:evenVBand="0" w:oddHBand="0" w:evenHBand="0" w:firstRowFirstColumn="0" w:firstRowLastColumn="0" w:lastRowFirstColumn="0" w:lastRowLastColumn="0"/>
            <w:tcW w:w="723" w:type="dxa"/>
            <w:noWrap/>
            <w:hideMark/>
          </w:tcPr>
          <w:p w14:paraId="09F18D24" w14:textId="77777777" w:rsidR="00614CE2" w:rsidRPr="003A6C06" w:rsidRDefault="00614CE2" w:rsidP="00614CE2">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27</w:t>
            </w:r>
          </w:p>
        </w:tc>
        <w:tc>
          <w:tcPr>
            <w:tcW w:w="712" w:type="dxa"/>
            <w:noWrap/>
            <w:hideMark/>
          </w:tcPr>
          <w:p w14:paraId="12C05202" w14:textId="77777777"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217</w:t>
            </w:r>
          </w:p>
        </w:tc>
        <w:tc>
          <w:tcPr>
            <w:tcW w:w="1530" w:type="dxa"/>
            <w:noWrap/>
            <w:hideMark/>
          </w:tcPr>
          <w:p w14:paraId="7716C57B" w14:textId="77777777"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S6</w:t>
            </w:r>
          </w:p>
        </w:tc>
        <w:tc>
          <w:tcPr>
            <w:tcW w:w="4410" w:type="dxa"/>
            <w:noWrap/>
          </w:tcPr>
          <w:p w14:paraId="3FA2E6B6" w14:textId="590C764A"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C₂₇ diasterane</w:t>
            </w:r>
          </w:p>
        </w:tc>
        <w:tc>
          <w:tcPr>
            <w:tcW w:w="900" w:type="dxa"/>
            <w:noWrap/>
          </w:tcPr>
          <w:p w14:paraId="6779A4AA" w14:textId="0B552B3C"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46</w:t>
            </w:r>
          </w:p>
        </w:tc>
        <w:tc>
          <w:tcPr>
            <w:tcW w:w="1000" w:type="dxa"/>
            <w:noWrap/>
          </w:tcPr>
          <w:p w14:paraId="40AEF1B6" w14:textId="401C71DE"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64</w:t>
            </w:r>
          </w:p>
        </w:tc>
      </w:tr>
      <w:tr w:rsidR="00614CE2" w:rsidRPr="0011451B" w14:paraId="13A1B25B" w14:textId="77777777" w:rsidTr="00395BC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23" w:type="dxa"/>
            <w:shd w:val="clear" w:color="auto" w:fill="auto"/>
            <w:noWrap/>
            <w:hideMark/>
          </w:tcPr>
          <w:p w14:paraId="2F6D303E" w14:textId="77777777" w:rsidR="00614CE2" w:rsidRPr="003A6C06" w:rsidRDefault="00614CE2" w:rsidP="00614CE2">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28</w:t>
            </w:r>
          </w:p>
        </w:tc>
        <w:tc>
          <w:tcPr>
            <w:tcW w:w="712" w:type="dxa"/>
            <w:shd w:val="clear" w:color="auto" w:fill="auto"/>
            <w:noWrap/>
            <w:hideMark/>
          </w:tcPr>
          <w:p w14:paraId="0AE094F7" w14:textId="77777777"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217</w:t>
            </w:r>
          </w:p>
        </w:tc>
        <w:tc>
          <w:tcPr>
            <w:tcW w:w="1530" w:type="dxa"/>
            <w:shd w:val="clear" w:color="auto" w:fill="auto"/>
            <w:noWrap/>
            <w:hideMark/>
          </w:tcPr>
          <w:p w14:paraId="64BF846C" w14:textId="77777777"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S7</w:t>
            </w:r>
          </w:p>
        </w:tc>
        <w:tc>
          <w:tcPr>
            <w:tcW w:w="4410" w:type="dxa"/>
            <w:shd w:val="clear" w:color="auto" w:fill="auto"/>
            <w:noWrap/>
          </w:tcPr>
          <w:p w14:paraId="22480205" w14:textId="4E22EA25"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C₂₈ diasterane</w:t>
            </w:r>
          </w:p>
        </w:tc>
        <w:tc>
          <w:tcPr>
            <w:tcW w:w="900" w:type="dxa"/>
            <w:shd w:val="clear" w:color="auto" w:fill="auto"/>
            <w:noWrap/>
          </w:tcPr>
          <w:p w14:paraId="3F824B0A" w14:textId="5D6860C1"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24</w:t>
            </w:r>
          </w:p>
        </w:tc>
        <w:tc>
          <w:tcPr>
            <w:tcW w:w="1000" w:type="dxa"/>
            <w:shd w:val="clear" w:color="auto" w:fill="auto"/>
            <w:noWrap/>
          </w:tcPr>
          <w:p w14:paraId="04859494" w14:textId="1E492BF0"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33</w:t>
            </w:r>
          </w:p>
        </w:tc>
      </w:tr>
      <w:tr w:rsidR="0011451B" w:rsidRPr="0011451B" w14:paraId="3834633D" w14:textId="77777777" w:rsidTr="00395BCE">
        <w:trPr>
          <w:trHeight w:val="255"/>
        </w:trPr>
        <w:tc>
          <w:tcPr>
            <w:cnfStyle w:val="001000000000" w:firstRow="0" w:lastRow="0" w:firstColumn="1" w:lastColumn="0" w:oddVBand="0" w:evenVBand="0" w:oddHBand="0" w:evenHBand="0" w:firstRowFirstColumn="0" w:firstRowLastColumn="0" w:lastRowFirstColumn="0" w:lastRowLastColumn="0"/>
            <w:tcW w:w="723" w:type="dxa"/>
            <w:noWrap/>
            <w:hideMark/>
          </w:tcPr>
          <w:p w14:paraId="3D441690" w14:textId="77777777" w:rsidR="00614CE2" w:rsidRPr="003A6C06" w:rsidRDefault="00614CE2" w:rsidP="00614CE2">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31</w:t>
            </w:r>
          </w:p>
        </w:tc>
        <w:tc>
          <w:tcPr>
            <w:tcW w:w="712" w:type="dxa"/>
            <w:noWrap/>
            <w:hideMark/>
          </w:tcPr>
          <w:p w14:paraId="7822736B" w14:textId="77777777"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217</w:t>
            </w:r>
          </w:p>
        </w:tc>
        <w:tc>
          <w:tcPr>
            <w:tcW w:w="1530" w:type="dxa"/>
            <w:noWrap/>
            <w:hideMark/>
          </w:tcPr>
          <w:p w14:paraId="5CB2B94B" w14:textId="77777777"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S8</w:t>
            </w:r>
          </w:p>
        </w:tc>
        <w:tc>
          <w:tcPr>
            <w:tcW w:w="4410" w:type="dxa"/>
            <w:noWrap/>
          </w:tcPr>
          <w:p w14:paraId="4F7B61F7" w14:textId="2C7D718C"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C₂₉ diasterane</w:t>
            </w:r>
          </w:p>
        </w:tc>
        <w:tc>
          <w:tcPr>
            <w:tcW w:w="900" w:type="dxa"/>
            <w:noWrap/>
          </w:tcPr>
          <w:p w14:paraId="4B6A13E7" w14:textId="0854C2A7"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12</w:t>
            </w:r>
          </w:p>
        </w:tc>
        <w:tc>
          <w:tcPr>
            <w:tcW w:w="1000" w:type="dxa"/>
            <w:noWrap/>
          </w:tcPr>
          <w:p w14:paraId="3F8A5039" w14:textId="78276B4E"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17</w:t>
            </w:r>
          </w:p>
        </w:tc>
      </w:tr>
      <w:tr w:rsidR="00614CE2" w:rsidRPr="0011451B" w14:paraId="1D0FE7A8" w14:textId="77777777" w:rsidTr="00395BC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23" w:type="dxa"/>
            <w:shd w:val="clear" w:color="auto" w:fill="auto"/>
            <w:noWrap/>
            <w:hideMark/>
          </w:tcPr>
          <w:p w14:paraId="4CCFEE68" w14:textId="77777777" w:rsidR="00614CE2" w:rsidRPr="003A6C06" w:rsidRDefault="00614CE2" w:rsidP="00614CE2">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33</w:t>
            </w:r>
          </w:p>
        </w:tc>
        <w:tc>
          <w:tcPr>
            <w:tcW w:w="712" w:type="dxa"/>
            <w:shd w:val="clear" w:color="auto" w:fill="auto"/>
            <w:noWrap/>
            <w:hideMark/>
          </w:tcPr>
          <w:p w14:paraId="5FF9DE0D" w14:textId="77777777"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217</w:t>
            </w:r>
          </w:p>
        </w:tc>
        <w:tc>
          <w:tcPr>
            <w:tcW w:w="1530" w:type="dxa"/>
            <w:shd w:val="clear" w:color="auto" w:fill="auto"/>
            <w:noWrap/>
            <w:hideMark/>
          </w:tcPr>
          <w:p w14:paraId="0FC88380" w14:textId="77777777"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S9</w:t>
            </w:r>
          </w:p>
        </w:tc>
        <w:tc>
          <w:tcPr>
            <w:tcW w:w="4410" w:type="dxa"/>
            <w:shd w:val="clear" w:color="auto" w:fill="auto"/>
            <w:noWrap/>
          </w:tcPr>
          <w:p w14:paraId="1A6972C2" w14:textId="6379D51C"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C₂₇ rearranged sterane</w:t>
            </w:r>
          </w:p>
        </w:tc>
        <w:tc>
          <w:tcPr>
            <w:tcW w:w="900" w:type="dxa"/>
            <w:shd w:val="clear" w:color="auto" w:fill="auto"/>
            <w:noWrap/>
          </w:tcPr>
          <w:p w14:paraId="5A644B3A" w14:textId="36BC41C8"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17</w:t>
            </w:r>
          </w:p>
        </w:tc>
        <w:tc>
          <w:tcPr>
            <w:tcW w:w="1000" w:type="dxa"/>
            <w:shd w:val="clear" w:color="auto" w:fill="auto"/>
            <w:noWrap/>
          </w:tcPr>
          <w:p w14:paraId="54A6C63D" w14:textId="1B4C765D"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24</w:t>
            </w:r>
          </w:p>
        </w:tc>
      </w:tr>
      <w:tr w:rsidR="0011451B" w:rsidRPr="0011451B" w14:paraId="43BC6A4C" w14:textId="77777777" w:rsidTr="00395BCE">
        <w:trPr>
          <w:trHeight w:val="255"/>
        </w:trPr>
        <w:tc>
          <w:tcPr>
            <w:cnfStyle w:val="001000000000" w:firstRow="0" w:lastRow="0" w:firstColumn="1" w:lastColumn="0" w:oddVBand="0" w:evenVBand="0" w:oddHBand="0" w:evenHBand="0" w:firstRowFirstColumn="0" w:firstRowLastColumn="0" w:lastRowFirstColumn="0" w:lastRowLastColumn="0"/>
            <w:tcW w:w="723" w:type="dxa"/>
            <w:noWrap/>
            <w:hideMark/>
          </w:tcPr>
          <w:p w14:paraId="0636D52D" w14:textId="77777777" w:rsidR="00614CE2" w:rsidRPr="003A6C06" w:rsidRDefault="00614CE2" w:rsidP="00614CE2">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34</w:t>
            </w:r>
          </w:p>
        </w:tc>
        <w:tc>
          <w:tcPr>
            <w:tcW w:w="712" w:type="dxa"/>
            <w:noWrap/>
            <w:hideMark/>
          </w:tcPr>
          <w:p w14:paraId="009CDB38" w14:textId="77777777"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218</w:t>
            </w:r>
          </w:p>
        </w:tc>
        <w:tc>
          <w:tcPr>
            <w:tcW w:w="1530" w:type="dxa"/>
            <w:noWrap/>
            <w:hideMark/>
          </w:tcPr>
          <w:p w14:paraId="1C92ABD8" w14:textId="77777777"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S9B</w:t>
            </w:r>
          </w:p>
        </w:tc>
        <w:tc>
          <w:tcPr>
            <w:tcW w:w="4410" w:type="dxa"/>
            <w:noWrap/>
          </w:tcPr>
          <w:p w14:paraId="41D72F4C" w14:textId="53F1776D"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C₂₇ rearranged sterane (ββ)</w:t>
            </w:r>
          </w:p>
        </w:tc>
        <w:tc>
          <w:tcPr>
            <w:tcW w:w="900" w:type="dxa"/>
            <w:noWrap/>
          </w:tcPr>
          <w:p w14:paraId="773E53EE" w14:textId="6F346993"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31</w:t>
            </w:r>
          </w:p>
        </w:tc>
        <w:tc>
          <w:tcPr>
            <w:tcW w:w="1000" w:type="dxa"/>
            <w:noWrap/>
          </w:tcPr>
          <w:p w14:paraId="2D26C766" w14:textId="5F659E55"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42</w:t>
            </w:r>
          </w:p>
        </w:tc>
      </w:tr>
      <w:tr w:rsidR="00614CE2" w:rsidRPr="0011451B" w14:paraId="1ADE6FE2" w14:textId="77777777" w:rsidTr="00395BC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23" w:type="dxa"/>
            <w:shd w:val="clear" w:color="auto" w:fill="auto"/>
            <w:noWrap/>
            <w:hideMark/>
          </w:tcPr>
          <w:p w14:paraId="2E46C213" w14:textId="77777777" w:rsidR="00614CE2" w:rsidRPr="003A6C06" w:rsidRDefault="00614CE2" w:rsidP="00614CE2">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35</w:t>
            </w:r>
          </w:p>
        </w:tc>
        <w:tc>
          <w:tcPr>
            <w:tcW w:w="712" w:type="dxa"/>
            <w:shd w:val="clear" w:color="auto" w:fill="auto"/>
            <w:noWrap/>
            <w:hideMark/>
          </w:tcPr>
          <w:p w14:paraId="6B900BEC" w14:textId="77777777"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217</w:t>
            </w:r>
          </w:p>
        </w:tc>
        <w:tc>
          <w:tcPr>
            <w:tcW w:w="1530" w:type="dxa"/>
            <w:shd w:val="clear" w:color="auto" w:fill="auto"/>
            <w:noWrap/>
            <w:hideMark/>
          </w:tcPr>
          <w:p w14:paraId="10263F58" w14:textId="77777777"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S10</w:t>
            </w:r>
          </w:p>
        </w:tc>
        <w:tc>
          <w:tcPr>
            <w:tcW w:w="4410" w:type="dxa"/>
            <w:shd w:val="clear" w:color="auto" w:fill="auto"/>
            <w:noWrap/>
          </w:tcPr>
          <w:p w14:paraId="2658C7F2" w14:textId="717F6BC8"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C₂₈ rearranged sterane</w:t>
            </w:r>
          </w:p>
        </w:tc>
        <w:tc>
          <w:tcPr>
            <w:tcW w:w="900" w:type="dxa"/>
            <w:shd w:val="clear" w:color="auto" w:fill="auto"/>
            <w:noWrap/>
          </w:tcPr>
          <w:p w14:paraId="36FB5280" w14:textId="48C31706"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21</w:t>
            </w:r>
          </w:p>
        </w:tc>
        <w:tc>
          <w:tcPr>
            <w:tcW w:w="1000" w:type="dxa"/>
            <w:shd w:val="clear" w:color="auto" w:fill="auto"/>
            <w:noWrap/>
          </w:tcPr>
          <w:p w14:paraId="6298CC31" w14:textId="587806D5"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31</w:t>
            </w:r>
          </w:p>
        </w:tc>
      </w:tr>
      <w:tr w:rsidR="0011451B" w:rsidRPr="0011451B" w14:paraId="3D1DD9B8" w14:textId="77777777" w:rsidTr="00395BCE">
        <w:trPr>
          <w:trHeight w:val="255"/>
        </w:trPr>
        <w:tc>
          <w:tcPr>
            <w:cnfStyle w:val="001000000000" w:firstRow="0" w:lastRow="0" w:firstColumn="1" w:lastColumn="0" w:oddVBand="0" w:evenVBand="0" w:oddHBand="0" w:evenHBand="0" w:firstRowFirstColumn="0" w:firstRowLastColumn="0" w:lastRowFirstColumn="0" w:lastRowLastColumn="0"/>
            <w:tcW w:w="723" w:type="dxa"/>
            <w:noWrap/>
            <w:hideMark/>
          </w:tcPr>
          <w:p w14:paraId="62770325" w14:textId="77777777" w:rsidR="00614CE2" w:rsidRPr="003A6C06" w:rsidRDefault="00614CE2" w:rsidP="00614CE2">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36</w:t>
            </w:r>
          </w:p>
        </w:tc>
        <w:tc>
          <w:tcPr>
            <w:tcW w:w="712" w:type="dxa"/>
            <w:noWrap/>
            <w:hideMark/>
          </w:tcPr>
          <w:p w14:paraId="0AC09EAD" w14:textId="77777777"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218</w:t>
            </w:r>
          </w:p>
        </w:tc>
        <w:tc>
          <w:tcPr>
            <w:tcW w:w="1530" w:type="dxa"/>
            <w:noWrap/>
            <w:hideMark/>
          </w:tcPr>
          <w:p w14:paraId="1A940C78" w14:textId="77777777"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S10B</w:t>
            </w:r>
          </w:p>
        </w:tc>
        <w:tc>
          <w:tcPr>
            <w:tcW w:w="4410" w:type="dxa"/>
            <w:noWrap/>
          </w:tcPr>
          <w:p w14:paraId="3CAF2538" w14:textId="4056DA08"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C₂₈ rearranged sterane (ββ)</w:t>
            </w:r>
          </w:p>
        </w:tc>
        <w:tc>
          <w:tcPr>
            <w:tcW w:w="900" w:type="dxa"/>
            <w:noWrap/>
          </w:tcPr>
          <w:p w14:paraId="2633B614" w14:textId="7F572D4C"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25</w:t>
            </w:r>
          </w:p>
        </w:tc>
        <w:tc>
          <w:tcPr>
            <w:tcW w:w="1000" w:type="dxa"/>
            <w:noWrap/>
          </w:tcPr>
          <w:p w14:paraId="28DCE3DA" w14:textId="0FAAFF0F"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36</w:t>
            </w:r>
          </w:p>
        </w:tc>
      </w:tr>
      <w:tr w:rsidR="00614CE2" w:rsidRPr="0011451B" w14:paraId="49A1425D" w14:textId="77777777" w:rsidTr="00395BC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23" w:type="dxa"/>
            <w:shd w:val="clear" w:color="auto" w:fill="auto"/>
            <w:noWrap/>
            <w:hideMark/>
          </w:tcPr>
          <w:p w14:paraId="3D36322C" w14:textId="77777777" w:rsidR="00614CE2" w:rsidRPr="003A6C06" w:rsidRDefault="00614CE2" w:rsidP="00614CE2">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38</w:t>
            </w:r>
          </w:p>
        </w:tc>
        <w:tc>
          <w:tcPr>
            <w:tcW w:w="712" w:type="dxa"/>
            <w:shd w:val="clear" w:color="auto" w:fill="auto"/>
            <w:noWrap/>
            <w:hideMark/>
          </w:tcPr>
          <w:p w14:paraId="632FA304" w14:textId="77777777"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217</w:t>
            </w:r>
          </w:p>
        </w:tc>
        <w:tc>
          <w:tcPr>
            <w:tcW w:w="1530" w:type="dxa"/>
            <w:shd w:val="clear" w:color="auto" w:fill="auto"/>
            <w:noWrap/>
            <w:hideMark/>
          </w:tcPr>
          <w:p w14:paraId="358DB2E9" w14:textId="77777777"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S11</w:t>
            </w:r>
          </w:p>
        </w:tc>
        <w:tc>
          <w:tcPr>
            <w:tcW w:w="4410" w:type="dxa"/>
            <w:shd w:val="clear" w:color="auto" w:fill="auto"/>
            <w:noWrap/>
          </w:tcPr>
          <w:p w14:paraId="1815620C" w14:textId="5EF740D7"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C₂₉ rearranged sterane</w:t>
            </w:r>
          </w:p>
        </w:tc>
        <w:tc>
          <w:tcPr>
            <w:tcW w:w="900" w:type="dxa"/>
            <w:shd w:val="clear" w:color="auto" w:fill="auto"/>
            <w:noWrap/>
          </w:tcPr>
          <w:p w14:paraId="075F3231" w14:textId="4E71C0EF"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25</w:t>
            </w:r>
          </w:p>
        </w:tc>
        <w:tc>
          <w:tcPr>
            <w:tcW w:w="1000" w:type="dxa"/>
            <w:shd w:val="clear" w:color="auto" w:fill="auto"/>
            <w:noWrap/>
          </w:tcPr>
          <w:p w14:paraId="6A152E62" w14:textId="2E07A895"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35</w:t>
            </w:r>
          </w:p>
        </w:tc>
      </w:tr>
      <w:tr w:rsidR="0011451B" w:rsidRPr="0011451B" w14:paraId="67A198AD" w14:textId="77777777" w:rsidTr="00395BCE">
        <w:trPr>
          <w:trHeight w:val="255"/>
        </w:trPr>
        <w:tc>
          <w:tcPr>
            <w:cnfStyle w:val="001000000000" w:firstRow="0" w:lastRow="0" w:firstColumn="1" w:lastColumn="0" w:oddVBand="0" w:evenVBand="0" w:oddHBand="0" w:evenHBand="0" w:firstRowFirstColumn="0" w:firstRowLastColumn="0" w:lastRowFirstColumn="0" w:lastRowLastColumn="0"/>
            <w:tcW w:w="723" w:type="dxa"/>
            <w:noWrap/>
            <w:hideMark/>
          </w:tcPr>
          <w:p w14:paraId="4A7BBEAE" w14:textId="77777777" w:rsidR="00614CE2" w:rsidRPr="003A6C06" w:rsidRDefault="00614CE2" w:rsidP="00614CE2">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39</w:t>
            </w:r>
          </w:p>
        </w:tc>
        <w:tc>
          <w:tcPr>
            <w:tcW w:w="712" w:type="dxa"/>
            <w:noWrap/>
            <w:hideMark/>
          </w:tcPr>
          <w:p w14:paraId="084EEB56" w14:textId="77777777"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217</w:t>
            </w:r>
          </w:p>
        </w:tc>
        <w:tc>
          <w:tcPr>
            <w:tcW w:w="1530" w:type="dxa"/>
            <w:noWrap/>
            <w:hideMark/>
          </w:tcPr>
          <w:p w14:paraId="56A6F8B7" w14:textId="77777777"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S12</w:t>
            </w:r>
          </w:p>
        </w:tc>
        <w:tc>
          <w:tcPr>
            <w:tcW w:w="4410" w:type="dxa"/>
            <w:noWrap/>
          </w:tcPr>
          <w:p w14:paraId="5EA06057" w14:textId="4E7F7370"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C₂₇ sterane (isomer)</w:t>
            </w:r>
          </w:p>
        </w:tc>
        <w:tc>
          <w:tcPr>
            <w:tcW w:w="900" w:type="dxa"/>
            <w:noWrap/>
          </w:tcPr>
          <w:p w14:paraId="499CDDF8" w14:textId="7D036245"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24</w:t>
            </w:r>
          </w:p>
        </w:tc>
        <w:tc>
          <w:tcPr>
            <w:tcW w:w="1000" w:type="dxa"/>
            <w:noWrap/>
          </w:tcPr>
          <w:p w14:paraId="21FC504F" w14:textId="76DB3690"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34</w:t>
            </w:r>
          </w:p>
        </w:tc>
      </w:tr>
      <w:tr w:rsidR="00614CE2" w:rsidRPr="0011451B" w14:paraId="270C33A3" w14:textId="77777777" w:rsidTr="00395BC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23" w:type="dxa"/>
            <w:shd w:val="clear" w:color="auto" w:fill="auto"/>
            <w:noWrap/>
            <w:hideMark/>
          </w:tcPr>
          <w:p w14:paraId="3D6B049B" w14:textId="77777777" w:rsidR="00614CE2" w:rsidRPr="003A6C06" w:rsidRDefault="00614CE2" w:rsidP="00614CE2">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lastRenderedPageBreak/>
              <w:t>40</w:t>
            </w:r>
          </w:p>
        </w:tc>
        <w:tc>
          <w:tcPr>
            <w:tcW w:w="712" w:type="dxa"/>
            <w:shd w:val="clear" w:color="auto" w:fill="auto"/>
            <w:noWrap/>
            <w:hideMark/>
          </w:tcPr>
          <w:p w14:paraId="4D9C8D64" w14:textId="77777777"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217</w:t>
            </w:r>
          </w:p>
        </w:tc>
        <w:tc>
          <w:tcPr>
            <w:tcW w:w="1530" w:type="dxa"/>
            <w:shd w:val="clear" w:color="auto" w:fill="auto"/>
            <w:noWrap/>
            <w:hideMark/>
          </w:tcPr>
          <w:p w14:paraId="09E9226D" w14:textId="77777777"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S13</w:t>
            </w:r>
          </w:p>
        </w:tc>
        <w:tc>
          <w:tcPr>
            <w:tcW w:w="4410" w:type="dxa"/>
            <w:shd w:val="clear" w:color="auto" w:fill="auto"/>
            <w:noWrap/>
          </w:tcPr>
          <w:p w14:paraId="4FDA750E" w14:textId="0A7C68C8"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C₂₈ sterane (isomer)</w:t>
            </w:r>
          </w:p>
        </w:tc>
        <w:tc>
          <w:tcPr>
            <w:tcW w:w="900" w:type="dxa"/>
            <w:shd w:val="clear" w:color="auto" w:fill="auto"/>
            <w:noWrap/>
          </w:tcPr>
          <w:p w14:paraId="0AC9828A" w14:textId="05DDDBEB"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39</w:t>
            </w:r>
          </w:p>
        </w:tc>
        <w:tc>
          <w:tcPr>
            <w:tcW w:w="1000" w:type="dxa"/>
            <w:shd w:val="clear" w:color="auto" w:fill="auto"/>
            <w:noWrap/>
          </w:tcPr>
          <w:p w14:paraId="6FA1A38C" w14:textId="52C93BBB"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55</w:t>
            </w:r>
          </w:p>
        </w:tc>
      </w:tr>
      <w:tr w:rsidR="0011451B" w:rsidRPr="0011451B" w14:paraId="11AC6842" w14:textId="77777777" w:rsidTr="00395BCE">
        <w:trPr>
          <w:trHeight w:val="255"/>
        </w:trPr>
        <w:tc>
          <w:tcPr>
            <w:cnfStyle w:val="001000000000" w:firstRow="0" w:lastRow="0" w:firstColumn="1" w:lastColumn="0" w:oddVBand="0" w:evenVBand="0" w:oddHBand="0" w:evenHBand="0" w:firstRowFirstColumn="0" w:firstRowLastColumn="0" w:lastRowFirstColumn="0" w:lastRowLastColumn="0"/>
            <w:tcW w:w="723" w:type="dxa"/>
            <w:noWrap/>
            <w:hideMark/>
          </w:tcPr>
          <w:p w14:paraId="1A25BEC5" w14:textId="77777777" w:rsidR="00614CE2" w:rsidRPr="003A6C06" w:rsidRDefault="00614CE2" w:rsidP="00614CE2">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41</w:t>
            </w:r>
          </w:p>
        </w:tc>
        <w:tc>
          <w:tcPr>
            <w:tcW w:w="712" w:type="dxa"/>
            <w:noWrap/>
            <w:hideMark/>
          </w:tcPr>
          <w:p w14:paraId="35145B24" w14:textId="77777777"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218</w:t>
            </w:r>
          </w:p>
        </w:tc>
        <w:tc>
          <w:tcPr>
            <w:tcW w:w="1530" w:type="dxa"/>
            <w:noWrap/>
            <w:hideMark/>
          </w:tcPr>
          <w:p w14:paraId="68F94A2B" w14:textId="77777777"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S13B</w:t>
            </w:r>
          </w:p>
        </w:tc>
        <w:tc>
          <w:tcPr>
            <w:tcW w:w="4410" w:type="dxa"/>
            <w:noWrap/>
          </w:tcPr>
          <w:p w14:paraId="3E9F4882" w14:textId="61CC7302"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C₂₈ sterane (ββ isomer)</w:t>
            </w:r>
          </w:p>
        </w:tc>
        <w:tc>
          <w:tcPr>
            <w:tcW w:w="900" w:type="dxa"/>
            <w:noWrap/>
          </w:tcPr>
          <w:p w14:paraId="7FAD8AD9" w14:textId="2B4A7ABF"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146</w:t>
            </w:r>
          </w:p>
        </w:tc>
        <w:tc>
          <w:tcPr>
            <w:tcW w:w="1000" w:type="dxa"/>
            <w:noWrap/>
          </w:tcPr>
          <w:p w14:paraId="3FB4AF0D" w14:textId="0D0553DF"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207</w:t>
            </w:r>
          </w:p>
        </w:tc>
      </w:tr>
      <w:tr w:rsidR="00614CE2" w:rsidRPr="0011451B" w14:paraId="59ABCF4C" w14:textId="77777777" w:rsidTr="00395BC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23" w:type="dxa"/>
            <w:shd w:val="clear" w:color="auto" w:fill="auto"/>
            <w:noWrap/>
            <w:hideMark/>
          </w:tcPr>
          <w:p w14:paraId="1E2859FC" w14:textId="77777777" w:rsidR="00614CE2" w:rsidRPr="003A6C06" w:rsidRDefault="00614CE2" w:rsidP="00614CE2">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43</w:t>
            </w:r>
          </w:p>
        </w:tc>
        <w:tc>
          <w:tcPr>
            <w:tcW w:w="712" w:type="dxa"/>
            <w:shd w:val="clear" w:color="auto" w:fill="auto"/>
            <w:noWrap/>
            <w:hideMark/>
          </w:tcPr>
          <w:p w14:paraId="0D10E042" w14:textId="77777777"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217</w:t>
            </w:r>
          </w:p>
        </w:tc>
        <w:tc>
          <w:tcPr>
            <w:tcW w:w="1530" w:type="dxa"/>
            <w:shd w:val="clear" w:color="auto" w:fill="auto"/>
            <w:noWrap/>
            <w:hideMark/>
          </w:tcPr>
          <w:p w14:paraId="5B77F0EF" w14:textId="77777777"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S14</w:t>
            </w:r>
          </w:p>
        </w:tc>
        <w:tc>
          <w:tcPr>
            <w:tcW w:w="4410" w:type="dxa"/>
            <w:shd w:val="clear" w:color="auto" w:fill="auto"/>
            <w:noWrap/>
          </w:tcPr>
          <w:p w14:paraId="2362DA11" w14:textId="009331C5"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C₂₉ sterane (isomer)</w:t>
            </w:r>
          </w:p>
        </w:tc>
        <w:tc>
          <w:tcPr>
            <w:tcW w:w="900" w:type="dxa"/>
            <w:shd w:val="clear" w:color="auto" w:fill="auto"/>
            <w:noWrap/>
          </w:tcPr>
          <w:p w14:paraId="22547E77" w14:textId="6353C9F3"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21</w:t>
            </w:r>
          </w:p>
        </w:tc>
        <w:tc>
          <w:tcPr>
            <w:tcW w:w="1000" w:type="dxa"/>
            <w:shd w:val="clear" w:color="auto" w:fill="auto"/>
            <w:noWrap/>
          </w:tcPr>
          <w:p w14:paraId="1E846F3A" w14:textId="206F4ACF"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29</w:t>
            </w:r>
          </w:p>
        </w:tc>
      </w:tr>
      <w:tr w:rsidR="0011451B" w:rsidRPr="0011451B" w14:paraId="57167075" w14:textId="77777777" w:rsidTr="00395BCE">
        <w:trPr>
          <w:trHeight w:val="255"/>
        </w:trPr>
        <w:tc>
          <w:tcPr>
            <w:cnfStyle w:val="001000000000" w:firstRow="0" w:lastRow="0" w:firstColumn="1" w:lastColumn="0" w:oddVBand="0" w:evenVBand="0" w:oddHBand="0" w:evenHBand="0" w:firstRowFirstColumn="0" w:firstRowLastColumn="0" w:lastRowFirstColumn="0" w:lastRowLastColumn="0"/>
            <w:tcW w:w="723" w:type="dxa"/>
            <w:noWrap/>
            <w:hideMark/>
          </w:tcPr>
          <w:p w14:paraId="2F3C7E89" w14:textId="77777777" w:rsidR="00614CE2" w:rsidRPr="003A6C06" w:rsidRDefault="00614CE2" w:rsidP="00614CE2">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44</w:t>
            </w:r>
          </w:p>
        </w:tc>
        <w:tc>
          <w:tcPr>
            <w:tcW w:w="712" w:type="dxa"/>
            <w:noWrap/>
            <w:hideMark/>
          </w:tcPr>
          <w:p w14:paraId="3ECF2523" w14:textId="77777777"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218</w:t>
            </w:r>
          </w:p>
        </w:tc>
        <w:tc>
          <w:tcPr>
            <w:tcW w:w="1530" w:type="dxa"/>
            <w:noWrap/>
            <w:hideMark/>
          </w:tcPr>
          <w:p w14:paraId="2BD0819D" w14:textId="77777777"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S14B</w:t>
            </w:r>
          </w:p>
        </w:tc>
        <w:tc>
          <w:tcPr>
            <w:tcW w:w="4410" w:type="dxa"/>
            <w:noWrap/>
          </w:tcPr>
          <w:p w14:paraId="79092BF7" w14:textId="29E8F51C"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C₂₉ sterane (ββ isomer)</w:t>
            </w:r>
          </w:p>
        </w:tc>
        <w:tc>
          <w:tcPr>
            <w:tcW w:w="900" w:type="dxa"/>
            <w:noWrap/>
          </w:tcPr>
          <w:p w14:paraId="6FE88AF4" w14:textId="207763F1"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30</w:t>
            </w:r>
          </w:p>
        </w:tc>
        <w:tc>
          <w:tcPr>
            <w:tcW w:w="1000" w:type="dxa"/>
            <w:noWrap/>
          </w:tcPr>
          <w:p w14:paraId="4727A5F5" w14:textId="6895B4E6"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44</w:t>
            </w:r>
          </w:p>
        </w:tc>
      </w:tr>
      <w:tr w:rsidR="00614CE2" w:rsidRPr="0011451B" w14:paraId="6EA5C5F7" w14:textId="77777777" w:rsidTr="00395BC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23" w:type="dxa"/>
            <w:shd w:val="clear" w:color="auto" w:fill="auto"/>
            <w:noWrap/>
            <w:hideMark/>
          </w:tcPr>
          <w:p w14:paraId="12E52B26" w14:textId="77777777" w:rsidR="00614CE2" w:rsidRPr="003A6C06" w:rsidRDefault="00614CE2" w:rsidP="00614CE2">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67</w:t>
            </w:r>
          </w:p>
        </w:tc>
        <w:tc>
          <w:tcPr>
            <w:tcW w:w="712" w:type="dxa"/>
            <w:shd w:val="clear" w:color="auto" w:fill="auto"/>
            <w:noWrap/>
            <w:hideMark/>
          </w:tcPr>
          <w:p w14:paraId="7CB500D5" w14:textId="77777777"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221</w:t>
            </w:r>
          </w:p>
        </w:tc>
        <w:tc>
          <w:tcPr>
            <w:tcW w:w="1530" w:type="dxa"/>
            <w:shd w:val="clear" w:color="auto" w:fill="auto"/>
            <w:noWrap/>
            <w:hideMark/>
          </w:tcPr>
          <w:p w14:paraId="46EDD5C7" w14:textId="77777777"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ISTD</w:t>
            </w:r>
          </w:p>
        </w:tc>
        <w:tc>
          <w:tcPr>
            <w:tcW w:w="4410" w:type="dxa"/>
            <w:shd w:val="clear" w:color="auto" w:fill="auto"/>
            <w:noWrap/>
          </w:tcPr>
          <w:p w14:paraId="2D2F0A70" w14:textId="3390C3B0"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Internal sterane standard</w:t>
            </w:r>
          </w:p>
        </w:tc>
        <w:tc>
          <w:tcPr>
            <w:tcW w:w="900" w:type="dxa"/>
            <w:shd w:val="clear" w:color="auto" w:fill="auto"/>
            <w:noWrap/>
          </w:tcPr>
          <w:p w14:paraId="00B027AF" w14:textId="1F41E746"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362</w:t>
            </w:r>
          </w:p>
        </w:tc>
        <w:tc>
          <w:tcPr>
            <w:tcW w:w="1000" w:type="dxa"/>
            <w:shd w:val="clear" w:color="auto" w:fill="auto"/>
            <w:noWrap/>
          </w:tcPr>
          <w:p w14:paraId="00EF1282" w14:textId="5249C341"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543</w:t>
            </w:r>
          </w:p>
        </w:tc>
      </w:tr>
      <w:tr w:rsidR="0011451B" w:rsidRPr="0011451B" w14:paraId="43E08C72" w14:textId="77777777" w:rsidTr="00395BCE">
        <w:trPr>
          <w:trHeight w:val="255"/>
        </w:trPr>
        <w:tc>
          <w:tcPr>
            <w:cnfStyle w:val="001000000000" w:firstRow="0" w:lastRow="0" w:firstColumn="1" w:lastColumn="0" w:oddVBand="0" w:evenVBand="0" w:oddHBand="0" w:evenHBand="0" w:firstRowFirstColumn="0" w:firstRowLastColumn="0" w:lastRowFirstColumn="0" w:lastRowLastColumn="0"/>
            <w:tcW w:w="723" w:type="dxa"/>
            <w:noWrap/>
            <w:hideMark/>
          </w:tcPr>
          <w:p w14:paraId="68A877AB" w14:textId="77777777" w:rsidR="00614CE2" w:rsidRPr="003A6C06" w:rsidRDefault="00614CE2" w:rsidP="00614CE2">
            <w:pPr>
              <w:jc w:val="center"/>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46</w:t>
            </w:r>
          </w:p>
        </w:tc>
        <w:tc>
          <w:tcPr>
            <w:tcW w:w="712" w:type="dxa"/>
            <w:noWrap/>
            <w:hideMark/>
          </w:tcPr>
          <w:p w14:paraId="2203D209" w14:textId="77777777"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217</w:t>
            </w:r>
          </w:p>
        </w:tc>
        <w:tc>
          <w:tcPr>
            <w:tcW w:w="1530" w:type="dxa"/>
            <w:noWrap/>
            <w:hideMark/>
          </w:tcPr>
          <w:p w14:paraId="079D60DD" w14:textId="77777777"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S15</w:t>
            </w:r>
          </w:p>
        </w:tc>
        <w:tc>
          <w:tcPr>
            <w:tcW w:w="4410" w:type="dxa"/>
            <w:noWrap/>
          </w:tcPr>
          <w:p w14:paraId="3B99BD9A" w14:textId="264BFAB9"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8C6CC9">
              <w:rPr>
                <w:rFonts w:ascii="Times New Roman" w:hAnsi="Times New Roman" w:cs="Times New Roman"/>
                <w:color w:val="EE0000"/>
              </w:rPr>
              <w:t>C₃₀ sterane</w:t>
            </w:r>
          </w:p>
        </w:tc>
        <w:tc>
          <w:tcPr>
            <w:tcW w:w="900" w:type="dxa"/>
            <w:noWrap/>
          </w:tcPr>
          <w:p w14:paraId="140B8315" w14:textId="3E523049"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kern w:val="0"/>
                <w14:ligatures w14:val="none"/>
              </w:rPr>
              <w:t>60</w:t>
            </w:r>
          </w:p>
        </w:tc>
        <w:tc>
          <w:tcPr>
            <w:tcW w:w="1000" w:type="dxa"/>
            <w:noWrap/>
          </w:tcPr>
          <w:p w14:paraId="18B070B5" w14:textId="72D47D6F" w:rsidR="00614CE2" w:rsidRPr="003A6C06" w:rsidRDefault="00614CE2" w:rsidP="00614CE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kern w:val="0"/>
                <w14:ligatures w14:val="none"/>
              </w:rPr>
            </w:pPr>
            <w:r w:rsidRPr="003A6C06">
              <w:rPr>
                <w:rFonts w:ascii="Times New Roman" w:eastAsia="Times New Roman" w:hAnsi="Times New Roman" w:cs="Times New Roman"/>
                <w:color w:val="EE0000"/>
              </w:rPr>
              <w:t>87</w:t>
            </w:r>
          </w:p>
        </w:tc>
      </w:tr>
      <w:tr w:rsidR="00395BCE" w:rsidRPr="0011451B" w14:paraId="7A4585E5" w14:textId="77777777" w:rsidTr="00395BC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23" w:type="dxa"/>
            <w:shd w:val="clear" w:color="auto" w:fill="auto"/>
            <w:noWrap/>
            <w:hideMark/>
          </w:tcPr>
          <w:p w14:paraId="1878D033" w14:textId="77777777" w:rsidR="00614CE2" w:rsidRPr="003A6C06" w:rsidRDefault="00614CE2" w:rsidP="00614CE2">
            <w:pPr>
              <w:jc w:val="center"/>
              <w:rPr>
                <w:rFonts w:ascii="Times New Roman" w:eastAsia="Times New Roman" w:hAnsi="Times New Roman" w:cs="Times New Roman"/>
                <w:color w:val="EE0000"/>
                <w:kern w:val="0"/>
                <w14:ligatures w14:val="none"/>
              </w:rPr>
            </w:pPr>
          </w:p>
        </w:tc>
        <w:tc>
          <w:tcPr>
            <w:tcW w:w="712" w:type="dxa"/>
            <w:shd w:val="clear" w:color="auto" w:fill="auto"/>
            <w:noWrap/>
            <w:hideMark/>
          </w:tcPr>
          <w:p w14:paraId="6DD805BF" w14:textId="77777777"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p>
        </w:tc>
        <w:tc>
          <w:tcPr>
            <w:tcW w:w="1530" w:type="dxa"/>
            <w:shd w:val="clear" w:color="auto" w:fill="auto"/>
            <w:noWrap/>
            <w:hideMark/>
          </w:tcPr>
          <w:p w14:paraId="13616CB2" w14:textId="77777777"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kern w:val="0"/>
                <w14:ligatures w14:val="none"/>
              </w:rPr>
            </w:pPr>
          </w:p>
        </w:tc>
        <w:tc>
          <w:tcPr>
            <w:tcW w:w="4410" w:type="dxa"/>
            <w:shd w:val="clear" w:color="auto" w:fill="auto"/>
            <w:noWrap/>
            <w:hideMark/>
          </w:tcPr>
          <w:p w14:paraId="1B93A954" w14:textId="13014EFC" w:rsidR="00614CE2" w:rsidRPr="003A6C06" w:rsidRDefault="0011451B" w:rsidP="00614C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EE0000"/>
                <w:kern w:val="0"/>
                <w14:ligatures w14:val="none"/>
              </w:rPr>
            </w:pPr>
            <w:r w:rsidRPr="003A6C06">
              <w:rPr>
                <w:rFonts w:ascii="Times New Roman" w:eastAsia="Times New Roman" w:hAnsi="Times New Roman" w:cs="Times New Roman"/>
                <w:b/>
                <w:bCs/>
                <w:color w:val="EE0000"/>
                <w:kern w:val="0"/>
                <w14:ligatures w14:val="none"/>
              </w:rPr>
              <w:t xml:space="preserve">                         </w:t>
            </w:r>
            <w:r w:rsidR="00614CE2" w:rsidRPr="003A6C06">
              <w:rPr>
                <w:rFonts w:ascii="Times New Roman" w:eastAsia="Times New Roman" w:hAnsi="Times New Roman" w:cs="Times New Roman"/>
                <w:b/>
                <w:bCs/>
                <w:color w:val="EE0000"/>
                <w:kern w:val="0"/>
                <w14:ligatures w14:val="none"/>
              </w:rPr>
              <w:t>STERANES</w:t>
            </w:r>
          </w:p>
        </w:tc>
        <w:tc>
          <w:tcPr>
            <w:tcW w:w="900" w:type="dxa"/>
            <w:shd w:val="clear" w:color="auto" w:fill="auto"/>
          </w:tcPr>
          <w:p w14:paraId="7344F04A" w14:textId="77777777" w:rsidR="00614CE2" w:rsidRPr="003A6C06" w:rsidRDefault="00614CE2" w:rsidP="00950978">
            <w:pPr>
              <w:ind w:left="49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EE0000"/>
                <w:kern w:val="0"/>
                <w14:ligatures w14:val="none"/>
              </w:rPr>
            </w:pPr>
            <w:r w:rsidRPr="003A6C06">
              <w:rPr>
                <w:rFonts w:ascii="Times New Roman" w:eastAsia="Times New Roman" w:hAnsi="Times New Roman" w:cs="Times New Roman"/>
                <w:b/>
                <w:bCs/>
                <w:color w:val="EE0000"/>
                <w:kern w:val="0"/>
                <w14:ligatures w14:val="none"/>
              </w:rPr>
              <w:t>436</w:t>
            </w:r>
          </w:p>
        </w:tc>
        <w:tc>
          <w:tcPr>
            <w:tcW w:w="1000" w:type="dxa"/>
            <w:shd w:val="clear" w:color="auto" w:fill="auto"/>
            <w:noWrap/>
            <w:hideMark/>
          </w:tcPr>
          <w:p w14:paraId="0AD3CBFE" w14:textId="5CDD0FF2" w:rsidR="00614CE2" w:rsidRPr="003A6C06" w:rsidRDefault="00614CE2" w:rsidP="00614C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EE0000"/>
                <w:kern w:val="0"/>
                <w14:ligatures w14:val="none"/>
              </w:rPr>
            </w:pPr>
            <w:r w:rsidRPr="003A6C06">
              <w:rPr>
                <w:rFonts w:ascii="Times New Roman" w:eastAsia="Times New Roman" w:hAnsi="Times New Roman" w:cs="Times New Roman"/>
                <w:b/>
                <w:bCs/>
                <w:color w:val="EE0000"/>
              </w:rPr>
              <w:t>607</w:t>
            </w:r>
          </w:p>
        </w:tc>
      </w:tr>
    </w:tbl>
    <w:p w14:paraId="70F05AAE" w14:textId="77777777" w:rsidR="009D3ABB" w:rsidRDefault="009D3ABB" w:rsidP="00D65E31">
      <w:pPr>
        <w:spacing w:after="0" w:line="240" w:lineRule="auto"/>
        <w:jc w:val="both"/>
        <w:rPr>
          <w:rFonts w:ascii="Times New Roman" w:hAnsi="Times New Roman" w:cs="Times New Roman"/>
          <w:b/>
          <w:bCs/>
        </w:rPr>
      </w:pPr>
    </w:p>
    <w:p w14:paraId="016FAE36" w14:textId="77777777" w:rsidR="00395BCE" w:rsidRDefault="00395BCE" w:rsidP="00D65E31">
      <w:pPr>
        <w:spacing w:after="0" w:line="240" w:lineRule="auto"/>
        <w:jc w:val="both"/>
        <w:rPr>
          <w:rFonts w:ascii="Times New Roman" w:hAnsi="Times New Roman" w:cs="Times New Roman"/>
          <w:b/>
          <w:bCs/>
        </w:rPr>
      </w:pPr>
    </w:p>
    <w:p w14:paraId="031DAA08" w14:textId="1421D4E0" w:rsidR="00D65E31" w:rsidRDefault="000C5A97" w:rsidP="00D65E31">
      <w:pPr>
        <w:spacing w:after="0" w:line="240" w:lineRule="auto"/>
        <w:jc w:val="both"/>
        <w:rPr>
          <w:rFonts w:ascii="Times New Roman" w:hAnsi="Times New Roman" w:cs="Times New Roman"/>
          <w:b/>
          <w:bCs/>
        </w:rPr>
      </w:pPr>
      <w:r>
        <w:rPr>
          <w:rFonts w:ascii="Times New Roman" w:hAnsi="Times New Roman" w:cs="Times New Roman"/>
          <w:b/>
          <w:bCs/>
        </w:rPr>
        <w:t xml:space="preserve">4.3 </w:t>
      </w:r>
      <w:r w:rsidR="00D65E31" w:rsidRPr="006C67D4">
        <w:rPr>
          <w:rFonts w:ascii="Times New Roman" w:hAnsi="Times New Roman" w:cs="Times New Roman"/>
          <w:b/>
          <w:bCs/>
        </w:rPr>
        <w:t>Aromatic Biomarkers</w:t>
      </w:r>
    </w:p>
    <w:p w14:paraId="2410AE14" w14:textId="41C316D3" w:rsidR="00E13CE2" w:rsidRDefault="00D65E31" w:rsidP="00EF5B92">
      <w:pPr>
        <w:spacing w:after="0" w:line="240" w:lineRule="auto"/>
        <w:jc w:val="both"/>
        <w:rPr>
          <w:rFonts w:ascii="Times New Roman" w:hAnsi="Times New Roman" w:cs="Times New Roman"/>
          <w:b/>
          <w:bCs/>
        </w:rPr>
      </w:pPr>
      <w:r w:rsidRPr="001F0F61">
        <w:rPr>
          <w:rFonts w:ascii="Times New Roman" w:eastAsia="Times New Roman" w:hAnsi="Times New Roman" w:cs="Times New Roman"/>
          <w:kern w:val="0"/>
          <w14:ligatures w14:val="none"/>
        </w:rPr>
        <w:t xml:space="preserve">The </w:t>
      </w:r>
      <w:r w:rsidRPr="001F0F61">
        <w:rPr>
          <w:rFonts w:ascii="Times New Roman" w:eastAsia="Times New Roman" w:hAnsi="Times New Roman" w:cs="Times New Roman"/>
          <w:i/>
          <w:iCs/>
          <w:kern w:val="0"/>
          <w14:ligatures w14:val="none"/>
        </w:rPr>
        <w:t>m/z</w:t>
      </w:r>
      <w:r w:rsidRPr="001F0F61">
        <w:rPr>
          <w:rFonts w:ascii="Times New Roman" w:eastAsia="Times New Roman" w:hAnsi="Times New Roman" w:cs="Times New Roman"/>
          <w:kern w:val="0"/>
          <w14:ligatures w14:val="none"/>
        </w:rPr>
        <w:t xml:space="preserve"> 178 + 192 chromatograms indicate that phenanthrene (P</w:t>
      </w:r>
      <w:r>
        <w:rPr>
          <w:rFonts w:ascii="Times New Roman" w:eastAsia="Times New Roman" w:hAnsi="Times New Roman" w:cs="Times New Roman"/>
          <w:kern w:val="0"/>
          <w14:ligatures w14:val="none"/>
        </w:rPr>
        <w:t>, 202</w:t>
      </w:r>
      <w:r w:rsidR="0073204D">
        <w:rPr>
          <w:rFonts w:ascii="Times New Roman" w:eastAsia="Times New Roman" w:hAnsi="Times New Roman" w:cs="Times New Roman"/>
          <w:kern w:val="0"/>
          <w14:ligatures w14:val="none"/>
        </w:rPr>
        <w:t>8</w:t>
      </w:r>
      <w:r>
        <w:rPr>
          <w:rFonts w:ascii="Times New Roman" w:eastAsia="Times New Roman" w:hAnsi="Times New Roman" w:cs="Times New Roman"/>
          <w:kern w:val="0"/>
          <w14:ligatures w14:val="none"/>
        </w:rPr>
        <w:t xml:space="preserve"> and 2059 ppm</w:t>
      </w:r>
      <w:r w:rsidRPr="001F0F61">
        <w:rPr>
          <w:rFonts w:ascii="Times New Roman" w:eastAsia="Times New Roman" w:hAnsi="Times New Roman" w:cs="Times New Roman"/>
          <w:kern w:val="0"/>
          <w14:ligatures w14:val="none"/>
        </w:rPr>
        <w:t>) is present in significant quantities in both samples. High abundances of 2-methylphenanthrene (2MP</w:t>
      </w:r>
      <w:r>
        <w:rPr>
          <w:rFonts w:ascii="Times New Roman" w:eastAsia="Times New Roman" w:hAnsi="Times New Roman" w:cs="Times New Roman"/>
          <w:kern w:val="0"/>
          <w14:ligatures w14:val="none"/>
        </w:rPr>
        <w:t>, 1301 and 130</w:t>
      </w:r>
      <w:r w:rsidR="0073204D">
        <w:rPr>
          <w:rFonts w:ascii="Times New Roman" w:eastAsia="Times New Roman" w:hAnsi="Times New Roman" w:cs="Times New Roman"/>
          <w:kern w:val="0"/>
          <w14:ligatures w14:val="none"/>
        </w:rPr>
        <w:t>3</w:t>
      </w:r>
      <w:r>
        <w:rPr>
          <w:rFonts w:ascii="Times New Roman" w:eastAsia="Times New Roman" w:hAnsi="Times New Roman" w:cs="Times New Roman"/>
          <w:kern w:val="0"/>
          <w14:ligatures w14:val="none"/>
        </w:rPr>
        <w:t xml:space="preserve"> ppm</w:t>
      </w:r>
      <w:r w:rsidRPr="001F0F61">
        <w:rPr>
          <w:rFonts w:ascii="Times New Roman" w:eastAsia="Times New Roman" w:hAnsi="Times New Roman" w:cs="Times New Roman"/>
          <w:kern w:val="0"/>
          <w14:ligatures w14:val="none"/>
        </w:rPr>
        <w:t>), 9-methylphenanthrene (9MP</w:t>
      </w:r>
      <w:r>
        <w:rPr>
          <w:rFonts w:ascii="Times New Roman" w:eastAsia="Times New Roman" w:hAnsi="Times New Roman" w:cs="Times New Roman"/>
          <w:kern w:val="0"/>
          <w14:ligatures w14:val="none"/>
        </w:rPr>
        <w:t>, 1123 and 1135 ppm</w:t>
      </w:r>
      <w:r w:rsidRPr="001F0F61">
        <w:rPr>
          <w:rFonts w:ascii="Times New Roman" w:eastAsia="Times New Roman" w:hAnsi="Times New Roman" w:cs="Times New Roman"/>
          <w:kern w:val="0"/>
          <w14:ligatures w14:val="none"/>
        </w:rPr>
        <w:t>), and 3-methylphenanthrene (3MP</w:t>
      </w:r>
      <w:r>
        <w:rPr>
          <w:rFonts w:ascii="Times New Roman" w:eastAsia="Times New Roman" w:hAnsi="Times New Roman" w:cs="Times New Roman"/>
          <w:kern w:val="0"/>
          <w14:ligatures w14:val="none"/>
        </w:rPr>
        <w:t>, 1124 and 112</w:t>
      </w:r>
      <w:r w:rsidR="0073204D">
        <w:rPr>
          <w:rFonts w:ascii="Times New Roman" w:eastAsia="Times New Roman" w:hAnsi="Times New Roman" w:cs="Times New Roman"/>
          <w:kern w:val="0"/>
          <w14:ligatures w14:val="none"/>
        </w:rPr>
        <w:t>5</w:t>
      </w:r>
      <w:r>
        <w:rPr>
          <w:rFonts w:ascii="Times New Roman" w:eastAsia="Times New Roman" w:hAnsi="Times New Roman" w:cs="Times New Roman"/>
          <w:kern w:val="0"/>
          <w14:ligatures w14:val="none"/>
        </w:rPr>
        <w:t xml:space="preserve"> ppm</w:t>
      </w:r>
      <w:r w:rsidRPr="001F0F61">
        <w:rPr>
          <w:rFonts w:ascii="Times New Roman" w:eastAsia="Times New Roman" w:hAnsi="Times New Roman" w:cs="Times New Roman"/>
          <w:kern w:val="0"/>
          <w14:ligatures w14:val="none"/>
        </w:rPr>
        <w:t>) are also observed</w:t>
      </w:r>
      <w:r>
        <w:rPr>
          <w:rFonts w:ascii="Times New Roman" w:eastAsia="Times New Roman" w:hAnsi="Times New Roman" w:cs="Times New Roman"/>
          <w:kern w:val="0"/>
          <w14:ligatures w14:val="none"/>
        </w:rPr>
        <w:t xml:space="preserve"> in high abundance</w:t>
      </w:r>
      <w:r w:rsidRPr="001F0F61">
        <w:rPr>
          <w:rFonts w:ascii="Times New Roman" w:eastAsia="Times New Roman" w:hAnsi="Times New Roman" w:cs="Times New Roman"/>
          <w:kern w:val="0"/>
          <w14:ligatures w14:val="none"/>
        </w:rPr>
        <w:t>, whereas 1-methylphenanthrene (1MP</w:t>
      </w:r>
      <w:r>
        <w:rPr>
          <w:rFonts w:ascii="Times New Roman" w:eastAsia="Times New Roman" w:hAnsi="Times New Roman" w:cs="Times New Roman"/>
          <w:kern w:val="0"/>
          <w14:ligatures w14:val="none"/>
        </w:rPr>
        <w:t>, 78</w:t>
      </w:r>
      <w:r w:rsidR="0073204D">
        <w:rPr>
          <w:rFonts w:ascii="Times New Roman" w:eastAsia="Times New Roman" w:hAnsi="Times New Roman" w:cs="Times New Roman"/>
          <w:kern w:val="0"/>
          <w14:ligatures w14:val="none"/>
        </w:rPr>
        <w:t>4</w:t>
      </w:r>
      <w:r>
        <w:rPr>
          <w:rFonts w:ascii="Times New Roman" w:eastAsia="Times New Roman" w:hAnsi="Times New Roman" w:cs="Times New Roman"/>
          <w:kern w:val="0"/>
          <w14:ligatures w14:val="none"/>
        </w:rPr>
        <w:t xml:space="preserve"> and 79</w:t>
      </w:r>
      <w:r w:rsidR="0073204D">
        <w:rPr>
          <w:rFonts w:ascii="Times New Roman" w:eastAsia="Times New Roman" w:hAnsi="Times New Roman" w:cs="Times New Roman"/>
          <w:kern w:val="0"/>
          <w14:ligatures w14:val="none"/>
        </w:rPr>
        <w:t>7</w:t>
      </w:r>
      <w:r>
        <w:rPr>
          <w:rFonts w:ascii="Times New Roman" w:eastAsia="Times New Roman" w:hAnsi="Times New Roman" w:cs="Times New Roman"/>
          <w:kern w:val="0"/>
          <w14:ligatures w14:val="none"/>
        </w:rPr>
        <w:t xml:space="preserve"> ppm</w:t>
      </w:r>
      <w:r w:rsidRPr="001F0F61">
        <w:rPr>
          <w:rFonts w:ascii="Times New Roman" w:eastAsia="Times New Roman" w:hAnsi="Times New Roman" w:cs="Times New Roman"/>
          <w:kern w:val="0"/>
          <w14:ligatures w14:val="none"/>
        </w:rPr>
        <w:t xml:space="preserve">) is the least abundant of the phenanthrene-related compounds (Table </w:t>
      </w:r>
      <w:r w:rsidR="003A60AA">
        <w:rPr>
          <w:rFonts w:ascii="Times New Roman" w:eastAsia="Times New Roman" w:hAnsi="Times New Roman" w:cs="Times New Roman"/>
          <w:kern w:val="0"/>
          <w14:ligatures w14:val="none"/>
        </w:rPr>
        <w:t>2</w:t>
      </w:r>
      <w:r w:rsidRPr="001F0F61">
        <w:rPr>
          <w:rFonts w:ascii="Times New Roman" w:eastAsia="Times New Roman" w:hAnsi="Times New Roman" w:cs="Times New Roman"/>
          <w:kern w:val="0"/>
          <w14:ligatures w14:val="none"/>
        </w:rPr>
        <w:t xml:space="preserve">). These chromatograms for SEM-4 and UDY-5 are </w:t>
      </w:r>
      <w:r>
        <w:rPr>
          <w:rFonts w:ascii="Times New Roman" w:eastAsia="Times New Roman" w:hAnsi="Times New Roman" w:cs="Times New Roman"/>
          <w:kern w:val="0"/>
          <w14:ligatures w14:val="none"/>
        </w:rPr>
        <w:t>provided</w:t>
      </w:r>
      <w:r w:rsidRPr="001F0F61">
        <w:rPr>
          <w:rFonts w:ascii="Times New Roman" w:eastAsia="Times New Roman" w:hAnsi="Times New Roman" w:cs="Times New Roman"/>
          <w:kern w:val="0"/>
          <w14:ligatures w14:val="none"/>
        </w:rPr>
        <w:t xml:space="preserve"> in</w:t>
      </w:r>
      <w:r w:rsidR="00EF5B92">
        <w:rPr>
          <w:rFonts w:ascii="Times New Roman" w:eastAsia="Times New Roman" w:hAnsi="Times New Roman" w:cs="Times New Roman"/>
          <w:kern w:val="0"/>
          <w14:ligatures w14:val="none"/>
        </w:rPr>
        <w:t xml:space="preserve"> </w:t>
      </w:r>
      <w:r w:rsidR="007532D1">
        <w:rPr>
          <w:rFonts w:ascii="Times New Roman" w:eastAsia="Times New Roman" w:hAnsi="Times New Roman" w:cs="Times New Roman"/>
          <w:kern w:val="0"/>
          <w14:ligatures w14:val="none"/>
        </w:rPr>
        <w:t>F</w:t>
      </w:r>
      <w:r w:rsidR="00EF5B92">
        <w:rPr>
          <w:rFonts w:ascii="Times New Roman" w:eastAsia="Times New Roman" w:hAnsi="Times New Roman" w:cs="Times New Roman"/>
          <w:kern w:val="0"/>
          <w14:ligatures w14:val="none"/>
        </w:rPr>
        <w:t>ig</w:t>
      </w:r>
      <w:r w:rsidR="007532D1">
        <w:rPr>
          <w:rFonts w:ascii="Times New Roman" w:eastAsia="Times New Roman" w:hAnsi="Times New Roman" w:cs="Times New Roman"/>
          <w:kern w:val="0"/>
          <w14:ligatures w14:val="none"/>
        </w:rPr>
        <w:t>.</w:t>
      </w:r>
      <w:r w:rsidR="00EF5B92">
        <w:rPr>
          <w:rFonts w:ascii="Times New Roman" w:eastAsia="Times New Roman" w:hAnsi="Times New Roman" w:cs="Times New Roman"/>
          <w:kern w:val="0"/>
          <w14:ligatures w14:val="none"/>
        </w:rPr>
        <w:t xml:space="preserve"> 9</w:t>
      </w:r>
      <w:r w:rsidRPr="001F0F61">
        <w:rPr>
          <w:rFonts w:ascii="Times New Roman" w:eastAsia="Times New Roman" w:hAnsi="Times New Roman" w:cs="Times New Roman"/>
          <w:kern w:val="0"/>
          <w14:ligatures w14:val="none"/>
        </w:rPr>
        <w:t>.</w:t>
      </w:r>
      <w:r>
        <w:rPr>
          <w:rFonts w:ascii="Times New Roman" w:hAnsi="Times New Roman" w:cs="Times New Roman"/>
          <w:b/>
          <w:bCs/>
        </w:rPr>
        <w:t xml:space="preserve"> </w:t>
      </w:r>
      <w:r w:rsidRPr="001F0F61">
        <w:rPr>
          <w:rFonts w:ascii="Times New Roman" w:eastAsia="Times New Roman" w:hAnsi="Times New Roman" w:cs="Times New Roman"/>
          <w:kern w:val="0"/>
          <w14:ligatures w14:val="none"/>
        </w:rPr>
        <w:t xml:space="preserve">The </w:t>
      </w:r>
      <w:r w:rsidRPr="001F0F61">
        <w:rPr>
          <w:rFonts w:ascii="Times New Roman" w:eastAsia="Times New Roman" w:hAnsi="Times New Roman" w:cs="Times New Roman"/>
          <w:i/>
          <w:iCs/>
          <w:kern w:val="0"/>
          <w14:ligatures w14:val="none"/>
        </w:rPr>
        <w:t>m/z</w:t>
      </w:r>
      <w:r w:rsidRPr="001F0F61">
        <w:rPr>
          <w:rFonts w:ascii="Times New Roman" w:eastAsia="Times New Roman" w:hAnsi="Times New Roman" w:cs="Times New Roman"/>
          <w:kern w:val="0"/>
          <w14:ligatures w14:val="none"/>
        </w:rPr>
        <w:t xml:space="preserve"> 184 + 198 chromatograms show that 4-methyldibenzothiophene (4MDBT</w:t>
      </w:r>
      <w:r>
        <w:rPr>
          <w:rFonts w:ascii="Times New Roman" w:eastAsia="Times New Roman" w:hAnsi="Times New Roman" w:cs="Times New Roman"/>
          <w:kern w:val="0"/>
          <w14:ligatures w14:val="none"/>
        </w:rPr>
        <w:t xml:space="preserve">, 142 </w:t>
      </w:r>
      <w:r w:rsidR="00901DD0">
        <w:rPr>
          <w:rFonts w:ascii="Times New Roman" w:eastAsia="Times New Roman" w:hAnsi="Times New Roman" w:cs="Times New Roman"/>
          <w:kern w:val="0"/>
          <w14:ligatures w14:val="none"/>
        </w:rPr>
        <w:t xml:space="preserve">and </w:t>
      </w:r>
      <w:r>
        <w:rPr>
          <w:rFonts w:ascii="Times New Roman" w:eastAsia="Times New Roman" w:hAnsi="Times New Roman" w:cs="Times New Roman"/>
          <w:kern w:val="0"/>
          <w14:ligatures w14:val="none"/>
        </w:rPr>
        <w:t>14</w:t>
      </w:r>
      <w:r w:rsidR="0073204D">
        <w:rPr>
          <w:rFonts w:ascii="Times New Roman" w:eastAsia="Times New Roman" w:hAnsi="Times New Roman" w:cs="Times New Roman"/>
          <w:kern w:val="0"/>
          <w14:ligatures w14:val="none"/>
        </w:rPr>
        <w:t>4</w:t>
      </w:r>
      <w:r>
        <w:rPr>
          <w:rFonts w:ascii="Times New Roman" w:eastAsia="Times New Roman" w:hAnsi="Times New Roman" w:cs="Times New Roman"/>
          <w:kern w:val="0"/>
          <w14:ligatures w14:val="none"/>
        </w:rPr>
        <w:t xml:space="preserve"> ppm</w:t>
      </w:r>
      <w:r w:rsidRPr="001F0F61">
        <w:rPr>
          <w:rFonts w:ascii="Times New Roman" w:eastAsia="Times New Roman" w:hAnsi="Times New Roman" w:cs="Times New Roman"/>
          <w:kern w:val="0"/>
          <w14:ligatures w14:val="none"/>
        </w:rPr>
        <w:t>) is more abundant than 1-methyldibenzothiophene (1MDBT</w:t>
      </w:r>
      <w:r>
        <w:rPr>
          <w:rFonts w:ascii="Times New Roman" w:eastAsia="Times New Roman" w:hAnsi="Times New Roman" w:cs="Times New Roman"/>
          <w:kern w:val="0"/>
          <w14:ligatures w14:val="none"/>
        </w:rPr>
        <w:t>, 2</w:t>
      </w:r>
      <w:r w:rsidR="0073204D">
        <w:rPr>
          <w:rFonts w:ascii="Times New Roman" w:eastAsia="Times New Roman" w:hAnsi="Times New Roman" w:cs="Times New Roman"/>
          <w:kern w:val="0"/>
          <w14:ligatures w14:val="none"/>
        </w:rPr>
        <w:t>8</w:t>
      </w:r>
      <w:r>
        <w:rPr>
          <w:rFonts w:ascii="Times New Roman" w:eastAsia="Times New Roman" w:hAnsi="Times New Roman" w:cs="Times New Roman"/>
          <w:kern w:val="0"/>
          <w14:ligatures w14:val="none"/>
        </w:rPr>
        <w:t xml:space="preserve"> ppm</w:t>
      </w:r>
      <w:r w:rsidR="0073204D">
        <w:rPr>
          <w:rFonts w:ascii="Times New Roman" w:eastAsia="Times New Roman" w:hAnsi="Times New Roman" w:cs="Times New Roman"/>
          <w:kern w:val="0"/>
          <w14:ligatures w14:val="none"/>
        </w:rPr>
        <w:t xml:space="preserve"> apiece</w:t>
      </w:r>
      <w:r w:rsidRPr="001F0F61">
        <w:rPr>
          <w:rFonts w:ascii="Times New Roman" w:eastAsia="Times New Roman" w:hAnsi="Times New Roman" w:cs="Times New Roman"/>
          <w:kern w:val="0"/>
          <w14:ligatures w14:val="none"/>
        </w:rPr>
        <w:t>) in both samples. Dibenzothiophene (DBT</w:t>
      </w:r>
      <w:r>
        <w:rPr>
          <w:rFonts w:ascii="Times New Roman" w:eastAsia="Times New Roman" w:hAnsi="Times New Roman" w:cs="Times New Roman"/>
          <w:kern w:val="0"/>
          <w14:ligatures w14:val="none"/>
        </w:rPr>
        <w:t xml:space="preserve">, 80 </w:t>
      </w:r>
      <w:r w:rsidR="00062FCC">
        <w:rPr>
          <w:rFonts w:ascii="Times New Roman" w:eastAsia="Times New Roman" w:hAnsi="Times New Roman" w:cs="Times New Roman"/>
          <w:kern w:val="0"/>
          <w14:ligatures w14:val="none"/>
        </w:rPr>
        <w:t>and</w:t>
      </w:r>
      <w:r>
        <w:rPr>
          <w:rFonts w:ascii="Times New Roman" w:eastAsia="Times New Roman" w:hAnsi="Times New Roman" w:cs="Times New Roman"/>
          <w:kern w:val="0"/>
          <w14:ligatures w14:val="none"/>
        </w:rPr>
        <w:t xml:space="preserve"> 8</w:t>
      </w:r>
      <w:r w:rsidR="0073204D">
        <w:rPr>
          <w:rFonts w:ascii="Times New Roman" w:eastAsia="Times New Roman" w:hAnsi="Times New Roman" w:cs="Times New Roman"/>
          <w:kern w:val="0"/>
          <w14:ligatures w14:val="none"/>
        </w:rPr>
        <w:t>3</w:t>
      </w:r>
      <w:r>
        <w:rPr>
          <w:rFonts w:ascii="Times New Roman" w:eastAsia="Times New Roman" w:hAnsi="Times New Roman" w:cs="Times New Roman"/>
          <w:kern w:val="0"/>
          <w14:ligatures w14:val="none"/>
        </w:rPr>
        <w:t xml:space="preserve"> ppm</w:t>
      </w:r>
      <w:r w:rsidRPr="001F0F61">
        <w:rPr>
          <w:rFonts w:ascii="Times New Roman" w:eastAsia="Times New Roman" w:hAnsi="Times New Roman" w:cs="Times New Roman"/>
          <w:kern w:val="0"/>
          <w14:ligatures w14:val="none"/>
        </w:rPr>
        <w:t xml:space="preserve">) is also present at higher concentrations than 1MDBT (Table </w:t>
      </w:r>
      <w:r w:rsidR="003A60AA">
        <w:rPr>
          <w:rFonts w:ascii="Times New Roman" w:eastAsia="Times New Roman" w:hAnsi="Times New Roman" w:cs="Times New Roman"/>
          <w:kern w:val="0"/>
          <w14:ligatures w14:val="none"/>
        </w:rPr>
        <w:t>2</w:t>
      </w:r>
      <w:r w:rsidR="00EF5B92" w:rsidRPr="00EF5B92">
        <w:rPr>
          <w:rFonts w:ascii="Times New Roman" w:eastAsia="Times New Roman" w:hAnsi="Times New Roman" w:cs="Times New Roman"/>
          <w:kern w:val="0"/>
          <w14:ligatures w14:val="none"/>
        </w:rPr>
        <w:t xml:space="preserve"> </w:t>
      </w:r>
      <w:r w:rsidR="00EF5B92" w:rsidRPr="001F0F61">
        <w:rPr>
          <w:rFonts w:ascii="Times New Roman" w:eastAsia="Times New Roman" w:hAnsi="Times New Roman" w:cs="Times New Roman"/>
          <w:kern w:val="0"/>
          <w14:ligatures w14:val="none"/>
        </w:rPr>
        <w:t xml:space="preserve">and </w:t>
      </w:r>
      <w:r w:rsidR="008237B8">
        <w:rPr>
          <w:rFonts w:ascii="Times New Roman" w:eastAsia="Times New Roman" w:hAnsi="Times New Roman" w:cs="Times New Roman"/>
          <w:kern w:val="0"/>
          <w14:ligatures w14:val="none"/>
        </w:rPr>
        <w:t>F</w:t>
      </w:r>
      <w:r w:rsidR="00EF5B92">
        <w:rPr>
          <w:rFonts w:ascii="Times New Roman" w:eastAsia="Times New Roman" w:hAnsi="Times New Roman" w:cs="Times New Roman"/>
          <w:kern w:val="0"/>
          <w14:ligatures w14:val="none"/>
        </w:rPr>
        <w:t>ig</w:t>
      </w:r>
      <w:r w:rsidR="008237B8">
        <w:rPr>
          <w:rFonts w:ascii="Times New Roman" w:eastAsia="Times New Roman" w:hAnsi="Times New Roman" w:cs="Times New Roman"/>
          <w:kern w:val="0"/>
          <w14:ligatures w14:val="none"/>
        </w:rPr>
        <w:t>.</w:t>
      </w:r>
      <w:r w:rsidR="00EF5B92">
        <w:rPr>
          <w:rFonts w:ascii="Times New Roman" w:eastAsia="Times New Roman" w:hAnsi="Times New Roman" w:cs="Times New Roman"/>
          <w:kern w:val="0"/>
          <w14:ligatures w14:val="none"/>
        </w:rPr>
        <w:t xml:space="preserve"> 9</w:t>
      </w:r>
      <w:r w:rsidRPr="001F0F61">
        <w:rPr>
          <w:rFonts w:ascii="Times New Roman" w:eastAsia="Times New Roman" w:hAnsi="Times New Roman" w:cs="Times New Roman"/>
          <w:kern w:val="0"/>
          <w14:ligatures w14:val="none"/>
        </w:rPr>
        <w:t>).</w:t>
      </w:r>
      <w:r>
        <w:rPr>
          <w:rFonts w:ascii="Times New Roman" w:hAnsi="Times New Roman" w:cs="Times New Roman"/>
          <w:b/>
          <w:bCs/>
        </w:rPr>
        <w:t xml:space="preserve"> </w:t>
      </w:r>
      <w:r w:rsidRPr="001F0F61">
        <w:rPr>
          <w:rFonts w:ascii="Times New Roman" w:eastAsia="Times New Roman" w:hAnsi="Times New Roman" w:cs="Times New Roman"/>
          <w:kern w:val="0"/>
          <w14:ligatures w14:val="none"/>
        </w:rPr>
        <w:t xml:space="preserve">The triaromatic sterane (TAS) distributions derived from </w:t>
      </w:r>
      <w:r w:rsidRPr="001F0F61">
        <w:rPr>
          <w:rFonts w:ascii="Times New Roman" w:eastAsia="Times New Roman" w:hAnsi="Times New Roman" w:cs="Times New Roman"/>
          <w:i/>
          <w:iCs/>
          <w:kern w:val="0"/>
          <w14:ligatures w14:val="none"/>
        </w:rPr>
        <w:t>m/z</w:t>
      </w:r>
      <w:r w:rsidRPr="001F0F61">
        <w:rPr>
          <w:rFonts w:ascii="Times New Roman" w:eastAsia="Times New Roman" w:hAnsi="Times New Roman" w:cs="Times New Roman"/>
          <w:kern w:val="0"/>
          <w14:ligatures w14:val="none"/>
        </w:rPr>
        <w:t xml:space="preserve"> 231 for SEM-4 and UDY-5</w:t>
      </w:r>
      <w:r>
        <w:rPr>
          <w:rFonts w:ascii="Times New Roman" w:eastAsia="Times New Roman" w:hAnsi="Times New Roman" w:cs="Times New Roman"/>
          <w:kern w:val="0"/>
          <w14:ligatures w14:val="none"/>
        </w:rPr>
        <w:t xml:space="preserve">, provided in </w:t>
      </w:r>
      <w:r w:rsidR="008237B8">
        <w:rPr>
          <w:rFonts w:ascii="Times New Roman" w:eastAsia="Times New Roman" w:hAnsi="Times New Roman" w:cs="Times New Roman"/>
          <w:kern w:val="0"/>
          <w14:ligatures w14:val="none"/>
        </w:rPr>
        <w:t>F</w:t>
      </w:r>
      <w:r w:rsidR="00EF5B92">
        <w:rPr>
          <w:rFonts w:ascii="Times New Roman" w:eastAsia="Times New Roman" w:hAnsi="Times New Roman" w:cs="Times New Roman"/>
          <w:kern w:val="0"/>
          <w14:ligatures w14:val="none"/>
        </w:rPr>
        <w:t>ig</w:t>
      </w:r>
      <w:r w:rsidR="008237B8">
        <w:rPr>
          <w:rFonts w:ascii="Times New Roman" w:eastAsia="Times New Roman" w:hAnsi="Times New Roman" w:cs="Times New Roman"/>
          <w:kern w:val="0"/>
          <w14:ligatures w14:val="none"/>
        </w:rPr>
        <w:t>.</w:t>
      </w:r>
      <w:r w:rsidR="00EF5B92">
        <w:rPr>
          <w:rFonts w:ascii="Times New Roman" w:eastAsia="Times New Roman" w:hAnsi="Times New Roman" w:cs="Times New Roman"/>
          <w:kern w:val="0"/>
          <w14:ligatures w14:val="none"/>
        </w:rPr>
        <w:t xml:space="preserve"> 10</w:t>
      </w:r>
      <w:r>
        <w:rPr>
          <w:rFonts w:ascii="Times New Roman" w:eastAsia="Times New Roman" w:hAnsi="Times New Roman" w:cs="Times New Roman"/>
          <w:kern w:val="0"/>
          <w14:ligatures w14:val="none"/>
        </w:rPr>
        <w:t xml:space="preserve">, </w:t>
      </w:r>
      <w:r w:rsidRPr="001F0F61">
        <w:rPr>
          <w:rFonts w:ascii="Times New Roman" w:eastAsia="Times New Roman" w:hAnsi="Times New Roman" w:cs="Times New Roman"/>
          <w:kern w:val="0"/>
          <w14:ligatures w14:val="none"/>
        </w:rPr>
        <w:t>show that C₂₀TAS</w:t>
      </w:r>
      <w:r>
        <w:rPr>
          <w:rFonts w:ascii="Times New Roman" w:eastAsia="Times New Roman" w:hAnsi="Times New Roman" w:cs="Times New Roman"/>
          <w:kern w:val="0"/>
          <w14:ligatures w14:val="none"/>
        </w:rPr>
        <w:t xml:space="preserve"> (39 </w:t>
      </w:r>
      <w:r w:rsidR="00062FCC">
        <w:rPr>
          <w:rFonts w:ascii="Times New Roman" w:eastAsia="Times New Roman" w:hAnsi="Times New Roman" w:cs="Times New Roman"/>
          <w:kern w:val="0"/>
          <w14:ligatures w14:val="none"/>
        </w:rPr>
        <w:t>and</w:t>
      </w:r>
      <w:r>
        <w:rPr>
          <w:rFonts w:ascii="Times New Roman" w:eastAsia="Times New Roman" w:hAnsi="Times New Roman" w:cs="Times New Roman"/>
          <w:kern w:val="0"/>
          <w14:ligatures w14:val="none"/>
        </w:rPr>
        <w:t xml:space="preserve"> 40 ppm)</w:t>
      </w:r>
      <w:r w:rsidRPr="001F0F61">
        <w:rPr>
          <w:rFonts w:ascii="Times New Roman" w:eastAsia="Times New Roman" w:hAnsi="Times New Roman" w:cs="Times New Roman"/>
          <w:kern w:val="0"/>
          <w14:ligatures w14:val="none"/>
        </w:rPr>
        <w:t xml:space="preserve"> is more abundant than C₂₁TAS</w:t>
      </w:r>
      <w:r>
        <w:rPr>
          <w:rFonts w:ascii="Times New Roman" w:eastAsia="Times New Roman" w:hAnsi="Times New Roman" w:cs="Times New Roman"/>
          <w:kern w:val="0"/>
          <w14:ligatures w14:val="none"/>
        </w:rPr>
        <w:t xml:space="preserve"> (2</w:t>
      </w:r>
      <w:r w:rsidR="0073204D">
        <w:rPr>
          <w:rFonts w:ascii="Times New Roman" w:eastAsia="Times New Roman" w:hAnsi="Times New Roman" w:cs="Times New Roman"/>
          <w:kern w:val="0"/>
          <w14:ligatures w14:val="none"/>
        </w:rPr>
        <w:t>3</w:t>
      </w:r>
      <w:r>
        <w:rPr>
          <w:rFonts w:ascii="Times New Roman" w:eastAsia="Times New Roman" w:hAnsi="Times New Roman" w:cs="Times New Roman"/>
          <w:kern w:val="0"/>
          <w14:ligatures w14:val="none"/>
        </w:rPr>
        <w:t xml:space="preserve"> </w:t>
      </w:r>
      <w:r w:rsidR="00062FCC">
        <w:rPr>
          <w:rFonts w:ascii="Times New Roman" w:eastAsia="Times New Roman" w:hAnsi="Times New Roman" w:cs="Times New Roman"/>
          <w:kern w:val="0"/>
          <w14:ligatures w14:val="none"/>
        </w:rPr>
        <w:t xml:space="preserve">and </w:t>
      </w:r>
      <w:r>
        <w:rPr>
          <w:rFonts w:ascii="Times New Roman" w:eastAsia="Times New Roman" w:hAnsi="Times New Roman" w:cs="Times New Roman"/>
          <w:kern w:val="0"/>
          <w14:ligatures w14:val="none"/>
        </w:rPr>
        <w:t>24 ppm)</w:t>
      </w:r>
      <w:r w:rsidRPr="001F0F61">
        <w:rPr>
          <w:rFonts w:ascii="Times New Roman" w:eastAsia="Times New Roman" w:hAnsi="Times New Roman" w:cs="Times New Roman"/>
          <w:kern w:val="0"/>
          <w14:ligatures w14:val="none"/>
        </w:rPr>
        <w:t xml:space="preserve"> and C₂₆TAS</w:t>
      </w:r>
      <w:r>
        <w:rPr>
          <w:rFonts w:ascii="Times New Roman" w:eastAsia="Times New Roman" w:hAnsi="Times New Roman" w:cs="Times New Roman"/>
          <w:kern w:val="0"/>
          <w14:ligatures w14:val="none"/>
        </w:rPr>
        <w:t xml:space="preserve"> (1</w:t>
      </w:r>
      <w:r w:rsidR="0073204D">
        <w:rPr>
          <w:rFonts w:ascii="Times New Roman" w:eastAsia="Times New Roman" w:hAnsi="Times New Roman" w:cs="Times New Roman"/>
          <w:kern w:val="0"/>
          <w14:ligatures w14:val="none"/>
        </w:rPr>
        <w:t>8</w:t>
      </w:r>
      <w:r>
        <w:rPr>
          <w:rFonts w:ascii="Times New Roman" w:eastAsia="Times New Roman" w:hAnsi="Times New Roman" w:cs="Times New Roman"/>
          <w:kern w:val="0"/>
          <w14:ligatures w14:val="none"/>
        </w:rPr>
        <w:t xml:space="preserve"> </w:t>
      </w:r>
      <w:r w:rsidR="00062FCC">
        <w:rPr>
          <w:rFonts w:ascii="Times New Roman" w:eastAsia="Times New Roman" w:hAnsi="Times New Roman" w:cs="Times New Roman"/>
          <w:kern w:val="0"/>
          <w14:ligatures w14:val="none"/>
        </w:rPr>
        <w:t>and</w:t>
      </w:r>
      <w:r>
        <w:rPr>
          <w:rFonts w:ascii="Times New Roman" w:eastAsia="Times New Roman" w:hAnsi="Times New Roman" w:cs="Times New Roman"/>
          <w:kern w:val="0"/>
          <w14:ligatures w14:val="none"/>
        </w:rPr>
        <w:t xml:space="preserve"> 1</w:t>
      </w:r>
      <w:r w:rsidR="0073204D">
        <w:rPr>
          <w:rFonts w:ascii="Times New Roman" w:eastAsia="Times New Roman" w:hAnsi="Times New Roman" w:cs="Times New Roman"/>
          <w:kern w:val="0"/>
          <w14:ligatures w14:val="none"/>
        </w:rPr>
        <w:t>9</w:t>
      </w:r>
      <w:r>
        <w:rPr>
          <w:rFonts w:ascii="Times New Roman" w:eastAsia="Times New Roman" w:hAnsi="Times New Roman" w:cs="Times New Roman"/>
          <w:kern w:val="0"/>
          <w14:ligatures w14:val="none"/>
        </w:rPr>
        <w:t xml:space="preserve"> ppm)</w:t>
      </w:r>
      <w:r w:rsidRPr="001F0F61">
        <w:rPr>
          <w:rFonts w:ascii="Times New Roman" w:eastAsia="Times New Roman" w:hAnsi="Times New Roman" w:cs="Times New Roman"/>
          <w:kern w:val="0"/>
          <w14:ligatures w14:val="none"/>
        </w:rPr>
        <w:t xml:space="preserve">. The TAS1–TAS5 ratios are less than 1 for both samples (Table </w:t>
      </w:r>
      <w:r w:rsidR="003A60AA">
        <w:rPr>
          <w:rFonts w:ascii="Times New Roman" w:eastAsia="Times New Roman" w:hAnsi="Times New Roman" w:cs="Times New Roman"/>
          <w:kern w:val="0"/>
          <w14:ligatures w14:val="none"/>
        </w:rPr>
        <w:t>2</w:t>
      </w:r>
      <w:r>
        <w:rPr>
          <w:rFonts w:ascii="Times New Roman" w:eastAsia="Times New Roman" w:hAnsi="Times New Roman" w:cs="Times New Roman"/>
          <w:kern w:val="0"/>
          <w14:ligatures w14:val="none"/>
        </w:rPr>
        <w:t>)</w:t>
      </w:r>
      <w:r w:rsidRPr="001F0F61">
        <w:rPr>
          <w:rFonts w:ascii="Times New Roman" w:eastAsia="Times New Roman" w:hAnsi="Times New Roman" w:cs="Times New Roman"/>
          <w:kern w:val="0"/>
          <w14:ligatures w14:val="none"/>
        </w:rPr>
        <w:t>, indicating low relative contributions of higher-order triaromatic homologues.</w:t>
      </w:r>
      <w:r w:rsidR="000562A1">
        <w:rPr>
          <w:rFonts w:ascii="Times New Roman" w:hAnsi="Times New Roman" w:cs="Times New Roman"/>
          <w:b/>
          <w:bCs/>
        </w:rPr>
        <w:t xml:space="preserve"> </w:t>
      </w:r>
      <w:r w:rsidR="000562A1" w:rsidRPr="001F0F61">
        <w:rPr>
          <w:rFonts w:ascii="Times New Roman" w:eastAsia="Times New Roman" w:hAnsi="Times New Roman" w:cs="Times New Roman"/>
          <w:kern w:val="0"/>
          <w14:ligatures w14:val="none"/>
        </w:rPr>
        <w:t>Additional aromatic biomarkers, including aryl isoprenoids (</w:t>
      </w:r>
      <w:r w:rsidR="000562A1" w:rsidRPr="001F0F61">
        <w:rPr>
          <w:rFonts w:ascii="Times New Roman" w:eastAsia="Times New Roman" w:hAnsi="Times New Roman" w:cs="Times New Roman"/>
          <w:i/>
          <w:iCs/>
          <w:kern w:val="0"/>
          <w14:ligatures w14:val="none"/>
        </w:rPr>
        <w:t>m/z</w:t>
      </w:r>
      <w:r w:rsidR="000562A1" w:rsidRPr="001F0F61">
        <w:rPr>
          <w:rFonts w:ascii="Times New Roman" w:eastAsia="Times New Roman" w:hAnsi="Times New Roman" w:cs="Times New Roman"/>
          <w:kern w:val="0"/>
          <w14:ligatures w14:val="none"/>
        </w:rPr>
        <w:t xml:space="preserve"> 133) and aromatic dinosteroids (</w:t>
      </w:r>
      <w:r w:rsidR="000562A1" w:rsidRPr="001F0F61">
        <w:rPr>
          <w:rFonts w:ascii="Times New Roman" w:eastAsia="Times New Roman" w:hAnsi="Times New Roman" w:cs="Times New Roman"/>
          <w:i/>
          <w:iCs/>
          <w:kern w:val="0"/>
          <w14:ligatures w14:val="none"/>
        </w:rPr>
        <w:t>m/z</w:t>
      </w:r>
      <w:r w:rsidR="000562A1" w:rsidRPr="001F0F61">
        <w:rPr>
          <w:rFonts w:ascii="Times New Roman" w:eastAsia="Times New Roman" w:hAnsi="Times New Roman" w:cs="Times New Roman"/>
          <w:kern w:val="0"/>
          <w14:ligatures w14:val="none"/>
        </w:rPr>
        <w:t xml:space="preserve"> 245), were also identified. Their distributions for SEM-4 and UDY-5 are presented in </w:t>
      </w:r>
      <w:r w:rsidR="008237B8">
        <w:rPr>
          <w:rFonts w:ascii="Times New Roman" w:eastAsia="Times New Roman" w:hAnsi="Times New Roman" w:cs="Times New Roman"/>
          <w:kern w:val="0"/>
          <w14:ligatures w14:val="none"/>
        </w:rPr>
        <w:t>F</w:t>
      </w:r>
      <w:r w:rsidR="009A0E51">
        <w:rPr>
          <w:rFonts w:ascii="Times New Roman" w:eastAsia="Times New Roman" w:hAnsi="Times New Roman" w:cs="Times New Roman"/>
          <w:kern w:val="0"/>
          <w14:ligatures w14:val="none"/>
        </w:rPr>
        <w:t>ig 11</w:t>
      </w:r>
      <w:r w:rsidR="000562A1" w:rsidRPr="001F0F61">
        <w:rPr>
          <w:rFonts w:ascii="Times New Roman" w:eastAsia="Times New Roman" w:hAnsi="Times New Roman" w:cs="Times New Roman"/>
          <w:kern w:val="0"/>
          <w14:ligatures w14:val="none"/>
        </w:rPr>
        <w:t>.</w:t>
      </w:r>
      <w:bookmarkStart w:id="2" w:name="_Hlk214819245"/>
      <w:r w:rsidR="000562A1">
        <w:rPr>
          <w:rFonts w:ascii="Times New Roman" w:eastAsia="Times New Roman" w:hAnsi="Times New Roman" w:cs="Times New Roman"/>
          <w:kern w:val="0"/>
          <w14:ligatures w14:val="none"/>
        </w:rPr>
        <w:t xml:space="preserve"> </w:t>
      </w:r>
      <w:r w:rsidR="000562A1" w:rsidRPr="00EB7FF6">
        <w:rPr>
          <w:rFonts w:ascii="Times New Roman" w:hAnsi="Times New Roman" w:cs="Times New Roman"/>
        </w:rPr>
        <w:t xml:space="preserve">Aromatic biomarker ratios provide further maturity and </w:t>
      </w:r>
      <w:r w:rsidR="000562A1" w:rsidRPr="00D72B00">
        <w:rPr>
          <w:rFonts w:ascii="Times New Roman" w:hAnsi="Times New Roman" w:cs="Times New Roman"/>
        </w:rPr>
        <w:t>redox information</w:t>
      </w:r>
      <w:r w:rsidR="008237B8" w:rsidRPr="00D72B00">
        <w:rPr>
          <w:rFonts w:ascii="Times New Roman" w:hAnsi="Times New Roman" w:cs="Times New Roman"/>
        </w:rPr>
        <w:t xml:space="preserve"> </w:t>
      </w:r>
      <w:r w:rsidR="008237B8">
        <w:rPr>
          <w:rFonts w:ascii="Times New Roman" w:hAnsi="Times New Roman" w:cs="Times New Roman"/>
        </w:rPr>
        <w:t>[34] [4]</w:t>
      </w:r>
      <w:r w:rsidR="000562A1" w:rsidRPr="00EB7FF6">
        <w:rPr>
          <w:rFonts w:ascii="Times New Roman" w:hAnsi="Times New Roman" w:cs="Times New Roman"/>
        </w:rPr>
        <w:t>. Both Utapate samples show: Methylphenanthrene Index (MPI-1) = 0.92, (equivalent to Ro ≈ 0.85</w:t>
      </w:r>
      <w:r w:rsidR="00987A62">
        <w:rPr>
          <w:rFonts w:ascii="Times New Roman" w:hAnsi="Times New Roman" w:cs="Times New Roman"/>
        </w:rPr>
        <w:t xml:space="preserve"> - </w:t>
      </w:r>
      <w:r w:rsidR="000562A1" w:rsidRPr="00EB7FF6">
        <w:rPr>
          <w:rFonts w:ascii="Times New Roman" w:hAnsi="Times New Roman" w:cs="Times New Roman"/>
        </w:rPr>
        <w:t>0.9 %). Methyl Dibenzothiophene Ratio</w:t>
      </w:r>
      <w:r w:rsidR="004F112D">
        <w:rPr>
          <w:rFonts w:ascii="Times New Roman" w:hAnsi="Times New Roman" w:cs="Times New Roman"/>
        </w:rPr>
        <w:t>s</w:t>
      </w:r>
      <w:r w:rsidR="000562A1" w:rsidRPr="00EB7FF6">
        <w:rPr>
          <w:rFonts w:ascii="Times New Roman" w:hAnsi="Times New Roman" w:cs="Times New Roman"/>
        </w:rPr>
        <w:t xml:space="preserve"> (MDR)</w:t>
      </w:r>
      <w:r w:rsidR="004F112D">
        <w:rPr>
          <w:rFonts w:ascii="Times New Roman" w:hAnsi="Times New Roman" w:cs="Times New Roman"/>
        </w:rPr>
        <w:t xml:space="preserve"> for SEM-4 and UDY-5 samples</w:t>
      </w:r>
      <w:r w:rsidR="000562A1" w:rsidRPr="00EB7FF6">
        <w:rPr>
          <w:rFonts w:ascii="Times New Roman" w:hAnsi="Times New Roman" w:cs="Times New Roman"/>
        </w:rPr>
        <w:t xml:space="preserve"> </w:t>
      </w:r>
      <w:r w:rsidR="004F112D">
        <w:rPr>
          <w:rFonts w:ascii="Times New Roman" w:hAnsi="Times New Roman" w:cs="Times New Roman"/>
        </w:rPr>
        <w:t xml:space="preserve">are </w:t>
      </w:r>
      <w:r w:rsidR="000562A1" w:rsidRPr="00EB7FF6">
        <w:rPr>
          <w:rFonts w:ascii="Times New Roman" w:hAnsi="Times New Roman" w:cs="Times New Roman"/>
        </w:rPr>
        <w:t>5.12</w:t>
      </w:r>
      <w:r w:rsidR="00901DD0">
        <w:rPr>
          <w:rFonts w:ascii="Times New Roman" w:hAnsi="Times New Roman" w:cs="Times New Roman"/>
        </w:rPr>
        <w:t xml:space="preserve"> and </w:t>
      </w:r>
      <w:r w:rsidR="000562A1" w:rsidRPr="00EB7FF6">
        <w:rPr>
          <w:rFonts w:ascii="Times New Roman" w:hAnsi="Times New Roman" w:cs="Times New Roman"/>
        </w:rPr>
        <w:t>5.14</w:t>
      </w:r>
      <w:r w:rsidR="00E415CD">
        <w:rPr>
          <w:rFonts w:ascii="Times New Roman" w:hAnsi="Times New Roman" w:cs="Times New Roman"/>
        </w:rPr>
        <w:t xml:space="preserve"> and </w:t>
      </w:r>
      <w:r w:rsidR="000562A1" w:rsidRPr="00EB7FF6">
        <w:rPr>
          <w:rFonts w:ascii="Times New Roman" w:hAnsi="Times New Roman" w:cs="Times New Roman"/>
        </w:rPr>
        <w:t>Phenanthrene/Dibenzothiophene (P/DBT)</w:t>
      </w:r>
      <w:r w:rsidR="00E415CD">
        <w:rPr>
          <w:rFonts w:ascii="Times New Roman" w:hAnsi="Times New Roman" w:cs="Times New Roman"/>
        </w:rPr>
        <w:t xml:space="preserve"> ratios are</w:t>
      </w:r>
      <w:r w:rsidR="000562A1" w:rsidRPr="00EB7FF6">
        <w:rPr>
          <w:rFonts w:ascii="Times New Roman" w:hAnsi="Times New Roman" w:cs="Times New Roman"/>
        </w:rPr>
        <w:t xml:space="preserve"> 24.55</w:t>
      </w:r>
      <w:r w:rsidR="00901DD0">
        <w:rPr>
          <w:rFonts w:ascii="Times New Roman" w:hAnsi="Times New Roman" w:cs="Times New Roman"/>
        </w:rPr>
        <w:t xml:space="preserve"> and </w:t>
      </w:r>
      <w:r w:rsidR="000562A1" w:rsidRPr="00EB7FF6">
        <w:rPr>
          <w:rFonts w:ascii="Times New Roman" w:hAnsi="Times New Roman" w:cs="Times New Roman"/>
        </w:rPr>
        <w:t>25.71</w:t>
      </w:r>
      <w:r w:rsidR="00E415CD">
        <w:rPr>
          <w:rFonts w:ascii="Times New Roman" w:hAnsi="Times New Roman" w:cs="Times New Roman"/>
        </w:rPr>
        <w:t xml:space="preserve"> while</w:t>
      </w:r>
      <w:r w:rsidR="00E415CD" w:rsidRPr="00EB7FF6">
        <w:rPr>
          <w:rFonts w:ascii="Times New Roman" w:hAnsi="Times New Roman" w:cs="Times New Roman"/>
        </w:rPr>
        <w:t xml:space="preserve"> </w:t>
      </w:r>
      <w:r w:rsidR="000562A1" w:rsidRPr="00EB7FF6">
        <w:rPr>
          <w:rFonts w:ascii="Times New Roman" w:hAnsi="Times New Roman" w:cs="Times New Roman"/>
        </w:rPr>
        <w:t xml:space="preserve">DBT/C₄-naphthalene </w:t>
      </w:r>
      <w:r w:rsidR="00E415CD">
        <w:rPr>
          <w:rFonts w:ascii="Times New Roman" w:hAnsi="Times New Roman" w:cs="Times New Roman"/>
        </w:rPr>
        <w:t>ratios are</w:t>
      </w:r>
      <w:r w:rsidR="000562A1" w:rsidRPr="00EB7FF6">
        <w:rPr>
          <w:rFonts w:ascii="Times New Roman" w:hAnsi="Times New Roman" w:cs="Times New Roman"/>
        </w:rPr>
        <w:t xml:space="preserve"> 0.22</w:t>
      </w:r>
      <w:r w:rsidR="00901DD0">
        <w:rPr>
          <w:rFonts w:ascii="Times New Roman" w:hAnsi="Times New Roman" w:cs="Times New Roman"/>
        </w:rPr>
        <w:t xml:space="preserve"> and </w:t>
      </w:r>
      <w:r w:rsidR="000562A1" w:rsidRPr="00EB7FF6">
        <w:rPr>
          <w:rFonts w:ascii="Times New Roman" w:hAnsi="Times New Roman" w:cs="Times New Roman"/>
        </w:rPr>
        <w:t xml:space="preserve">0.25. Triaromatic steranes (TAS 1–TAS 5) and aromatic dinosteroids provide information on marine algal input and maturity </w:t>
      </w:r>
      <w:r w:rsidR="00462562">
        <w:rPr>
          <w:rFonts w:ascii="Times New Roman" w:hAnsi="Times New Roman" w:cs="Times New Roman"/>
        </w:rPr>
        <w:t>[23]</w:t>
      </w:r>
      <w:r w:rsidR="000562A1" w:rsidRPr="00EB7FF6">
        <w:rPr>
          <w:rFonts w:ascii="Times New Roman" w:hAnsi="Times New Roman" w:cs="Times New Roman"/>
        </w:rPr>
        <w:t>. The Utapate samples display consistent TAS patterns: TAS1 = 0.63, TAS2 = 0.44, TAS3 = 0.28, TAS4 = 0.48, TAS5 = 0.77. Dino 3/9 ≈ 1.0</w:t>
      </w:r>
      <w:bookmarkEnd w:id="2"/>
      <w:r w:rsidR="007F2B11">
        <w:rPr>
          <w:rFonts w:ascii="Times New Roman" w:hAnsi="Times New Roman" w:cs="Times New Roman"/>
        </w:rPr>
        <w:t>.</w:t>
      </w:r>
    </w:p>
    <w:p w14:paraId="7EF01A31" w14:textId="77777777" w:rsidR="004D47C2" w:rsidRDefault="004D47C2" w:rsidP="00EF5B92">
      <w:pPr>
        <w:spacing w:after="0" w:line="240" w:lineRule="auto"/>
        <w:jc w:val="both"/>
        <w:rPr>
          <w:rFonts w:ascii="Times New Roman" w:hAnsi="Times New Roman" w:cs="Times New Roman"/>
          <w:b/>
          <w:bCs/>
        </w:rPr>
      </w:pPr>
    </w:p>
    <w:p w14:paraId="4B42AE02" w14:textId="77777777" w:rsidR="004D47C2" w:rsidRDefault="004D47C2" w:rsidP="00EF5B92">
      <w:pPr>
        <w:spacing w:after="0" w:line="240" w:lineRule="auto"/>
        <w:jc w:val="both"/>
        <w:rPr>
          <w:rFonts w:ascii="Times New Roman" w:hAnsi="Times New Roman" w:cs="Times New Roman"/>
          <w:b/>
          <w:bCs/>
        </w:rPr>
      </w:pPr>
    </w:p>
    <w:p w14:paraId="6CED5D38" w14:textId="77777777" w:rsidR="00EF5B92" w:rsidRDefault="00EF5B92" w:rsidP="00EF5B92">
      <w:pPr>
        <w:spacing w:after="0" w:line="240" w:lineRule="auto"/>
        <w:jc w:val="both"/>
        <w:rPr>
          <w:rFonts w:ascii="Times New Roman" w:hAnsi="Times New Roman" w:cs="Times New Roman"/>
          <w:b/>
          <w:bCs/>
        </w:rPr>
      </w:pPr>
    </w:p>
    <w:p w14:paraId="691E212E" w14:textId="77777777" w:rsidR="002218EA" w:rsidRDefault="00F60DA9" w:rsidP="00500390">
      <w:pPr>
        <w:rPr>
          <w:rFonts w:ascii="Times New Roman" w:hAnsi="Times New Roman" w:cs="Times New Roman"/>
          <w:b/>
          <w:bCs/>
        </w:rPr>
      </w:pPr>
      <w:r>
        <w:rPr>
          <w:rFonts w:ascii="Times New Roman" w:hAnsi="Times New Roman"/>
          <w:b/>
          <w:bCs/>
          <w:noProof/>
        </w:rPr>
        <mc:AlternateContent>
          <mc:Choice Requires="wps">
            <w:drawing>
              <wp:anchor distT="0" distB="0" distL="114300" distR="114300" simplePos="0" relativeHeight="251687936" behindDoc="0" locked="0" layoutInCell="1" allowOverlap="1" wp14:anchorId="084C0226" wp14:editId="66FB1098">
                <wp:simplePos x="0" y="0"/>
                <wp:positionH relativeFrom="margin">
                  <wp:posOffset>5181600</wp:posOffset>
                </wp:positionH>
                <wp:positionV relativeFrom="paragraph">
                  <wp:posOffset>266700</wp:posOffset>
                </wp:positionV>
                <wp:extent cx="581025" cy="219075"/>
                <wp:effectExtent l="0" t="0" r="28575" b="28575"/>
                <wp:wrapNone/>
                <wp:docPr id="1434571108" name="Rectangle 7"/>
                <wp:cNvGraphicFramePr/>
                <a:graphic xmlns:a="http://schemas.openxmlformats.org/drawingml/2006/main">
                  <a:graphicData uri="http://schemas.microsoft.com/office/word/2010/wordprocessingShape">
                    <wps:wsp>
                      <wps:cNvSpPr/>
                      <wps:spPr>
                        <a:xfrm>
                          <a:off x="0" y="0"/>
                          <a:ext cx="581025" cy="2190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B0F62D4" w14:textId="77777777" w:rsidR="00F60DA9" w:rsidRPr="00F60DA9" w:rsidRDefault="00F60DA9" w:rsidP="00F60DA9">
                            <w:pPr>
                              <w:jc w:val="center"/>
                              <w:rPr>
                                <w:rFonts w:ascii="Times New Roman" w:hAnsi="Times New Roman" w:cs="Times New Roman"/>
                                <w:sz w:val="20"/>
                                <w:szCs w:val="20"/>
                              </w:rPr>
                            </w:pPr>
                            <w:r w:rsidRPr="00F60DA9">
                              <w:rPr>
                                <w:rFonts w:ascii="Times New Roman" w:hAnsi="Times New Roman" w:cs="Times New Roman"/>
                                <w:sz w:val="20"/>
                                <w:szCs w:val="20"/>
                              </w:rPr>
                              <w:t>SEM-4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C0226" id="Rectangle 7" o:spid="_x0000_s1029" style="position:absolute;margin-left:408pt;margin-top:21pt;width:45.75pt;height:17.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" fillcolor="white [3201]" strokecolor="#70ad47 [3209]" strokeweight="1pt">
                <v:textbox>
                  <w:txbxContent>
                    <w:p w14:paraId="4B0F62D4" w14:textId="77777777" w:rsidR="00F60DA9" w:rsidRPr="00F60DA9" w:rsidRDefault="00F60DA9" w:rsidP="00F60DA9">
                      <w:pPr>
                        <w:jc w:val="center"/>
                        <w:rPr>
                          <w:rFonts w:ascii="Times New Roman" w:hAnsi="Times New Roman" w:cs="Times New Roman"/>
                          <w:sz w:val="20"/>
                          <w:szCs w:val="20"/>
                        </w:rPr>
                      </w:pPr>
                      <w:r w:rsidRPr="00F60DA9">
                        <w:rPr>
                          <w:rFonts w:ascii="Times New Roman" w:hAnsi="Times New Roman" w:cs="Times New Roman"/>
                          <w:sz w:val="20"/>
                          <w:szCs w:val="20"/>
                        </w:rPr>
                        <w:t>SEM-4</w:t>
                      </w:r>
                    </w:p>
                  </w:txbxContent>
                </v:textbox>
                <w10:wrap anchorx="margin"/>
              </v:rect>
            </w:pict>
          </mc:Fallback>
        </mc:AlternateContent>
      </w:r>
      <w:r>
        <w:rPr>
          <w:noProof/>
        </w:rPr>
        <w:drawing>
          <wp:anchor distT="0" distB="0" distL="114300" distR="114300" simplePos="0" relativeHeight="251683840" behindDoc="0" locked="0" layoutInCell="1" allowOverlap="1" wp14:anchorId="6EFB552B" wp14:editId="3AFF3740">
            <wp:simplePos x="0" y="0"/>
            <wp:positionH relativeFrom="margin">
              <wp:align>center</wp:align>
            </wp:positionH>
            <wp:positionV relativeFrom="paragraph">
              <wp:posOffset>0</wp:posOffset>
            </wp:positionV>
            <wp:extent cx="5753100" cy="1609725"/>
            <wp:effectExtent l="0" t="0" r="0" b="9525"/>
            <wp:wrapNone/>
            <wp:docPr id="397593591" name="Picture 397593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5753100" cy="1609725"/>
                    </a:xfrm>
                    <a:prstGeom prst="rect">
                      <a:avLst/>
                    </a:prstGeom>
                  </pic:spPr>
                </pic:pic>
              </a:graphicData>
            </a:graphic>
            <wp14:sizeRelH relativeFrom="page">
              <wp14:pctWidth>0</wp14:pctWidth>
            </wp14:sizeRelH>
            <wp14:sizeRelV relativeFrom="page">
              <wp14:pctHeight>0</wp14:pctHeight>
            </wp14:sizeRelV>
          </wp:anchor>
        </w:drawing>
      </w:r>
    </w:p>
    <w:p w14:paraId="43EBDB05" w14:textId="77777777" w:rsidR="002218EA" w:rsidRDefault="002218EA" w:rsidP="00500390">
      <w:pPr>
        <w:rPr>
          <w:rFonts w:ascii="Times New Roman" w:hAnsi="Times New Roman" w:cs="Times New Roman"/>
          <w:b/>
          <w:bCs/>
        </w:rPr>
      </w:pPr>
    </w:p>
    <w:p w14:paraId="4A3E2B94" w14:textId="77777777" w:rsidR="002218EA" w:rsidRDefault="002218EA" w:rsidP="00500390">
      <w:pPr>
        <w:rPr>
          <w:rFonts w:ascii="Times New Roman" w:hAnsi="Times New Roman" w:cs="Times New Roman"/>
          <w:b/>
          <w:bCs/>
        </w:rPr>
      </w:pPr>
    </w:p>
    <w:p w14:paraId="4E1AA1A9" w14:textId="77777777" w:rsidR="002218EA" w:rsidRDefault="002218EA" w:rsidP="00500390">
      <w:pPr>
        <w:rPr>
          <w:rFonts w:ascii="Times New Roman" w:hAnsi="Times New Roman" w:cs="Times New Roman"/>
          <w:b/>
          <w:bCs/>
        </w:rPr>
      </w:pPr>
    </w:p>
    <w:p w14:paraId="6EB8A283" w14:textId="77777777" w:rsidR="002218EA" w:rsidRDefault="002218EA" w:rsidP="00500390">
      <w:pPr>
        <w:rPr>
          <w:rFonts w:ascii="Times New Roman" w:hAnsi="Times New Roman" w:cs="Times New Roman"/>
          <w:b/>
          <w:bCs/>
        </w:rPr>
      </w:pPr>
    </w:p>
    <w:p w14:paraId="3C3F7ECA" w14:textId="77777777" w:rsidR="002218EA" w:rsidRDefault="002218EA" w:rsidP="00500390">
      <w:pPr>
        <w:rPr>
          <w:rFonts w:ascii="Times New Roman" w:hAnsi="Times New Roman" w:cs="Times New Roman"/>
          <w:b/>
          <w:bCs/>
        </w:rPr>
      </w:pPr>
    </w:p>
    <w:p w14:paraId="6AEFE751" w14:textId="77777777" w:rsidR="002218EA" w:rsidRDefault="00F60DA9" w:rsidP="00500390">
      <w:pPr>
        <w:rPr>
          <w:rFonts w:ascii="Times New Roman" w:hAnsi="Times New Roman" w:cs="Times New Roman"/>
          <w:b/>
          <w:bCs/>
        </w:rPr>
      </w:pPr>
      <w:r>
        <w:rPr>
          <w:noProof/>
        </w:rPr>
        <w:lastRenderedPageBreak/>
        <w:drawing>
          <wp:anchor distT="0" distB="0" distL="114300" distR="114300" simplePos="0" relativeHeight="251685888" behindDoc="0" locked="0" layoutInCell="1" allowOverlap="1" wp14:anchorId="10F741C3" wp14:editId="78A28EDB">
            <wp:simplePos x="0" y="0"/>
            <wp:positionH relativeFrom="margin">
              <wp:posOffset>304800</wp:posOffset>
            </wp:positionH>
            <wp:positionV relativeFrom="paragraph">
              <wp:posOffset>10795</wp:posOffset>
            </wp:positionV>
            <wp:extent cx="5728970" cy="1571625"/>
            <wp:effectExtent l="0" t="0" r="508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5728970" cy="1571625"/>
                    </a:xfrm>
                    <a:prstGeom prst="rect">
                      <a:avLst/>
                    </a:prstGeom>
                  </pic:spPr>
                </pic:pic>
              </a:graphicData>
            </a:graphic>
            <wp14:sizeRelH relativeFrom="page">
              <wp14:pctWidth>0</wp14:pctWidth>
            </wp14:sizeRelH>
            <wp14:sizeRelV relativeFrom="page">
              <wp14:pctHeight>0</wp14:pctHeight>
            </wp14:sizeRelV>
          </wp:anchor>
        </w:drawing>
      </w:r>
    </w:p>
    <w:p w14:paraId="108A09C3" w14:textId="77777777" w:rsidR="0022377B" w:rsidRDefault="00F60DA9" w:rsidP="00500390">
      <w:pPr>
        <w:rPr>
          <w:rFonts w:ascii="Times New Roman" w:hAnsi="Times New Roman" w:cs="Times New Roman"/>
          <w:b/>
          <w:bCs/>
        </w:rPr>
      </w:pPr>
      <w:r>
        <w:rPr>
          <w:rFonts w:ascii="Times New Roman" w:hAnsi="Times New Roman"/>
          <w:b/>
          <w:bCs/>
          <w:noProof/>
        </w:rPr>
        <mc:AlternateContent>
          <mc:Choice Requires="wps">
            <w:drawing>
              <wp:anchor distT="0" distB="0" distL="114300" distR="114300" simplePos="0" relativeHeight="251689984" behindDoc="0" locked="0" layoutInCell="1" allowOverlap="1" wp14:anchorId="7D7E9D23" wp14:editId="7D5F4837">
                <wp:simplePos x="0" y="0"/>
                <wp:positionH relativeFrom="margin">
                  <wp:posOffset>5257800</wp:posOffset>
                </wp:positionH>
                <wp:positionV relativeFrom="paragraph">
                  <wp:posOffset>14605</wp:posOffset>
                </wp:positionV>
                <wp:extent cx="590550" cy="228600"/>
                <wp:effectExtent l="0" t="0" r="19050" b="19050"/>
                <wp:wrapNone/>
                <wp:docPr id="287779864" name="Rectangle 7"/>
                <wp:cNvGraphicFramePr/>
                <a:graphic xmlns:a="http://schemas.openxmlformats.org/drawingml/2006/main">
                  <a:graphicData uri="http://schemas.microsoft.com/office/word/2010/wordprocessingShape">
                    <wps:wsp>
                      <wps:cNvSpPr/>
                      <wps:spPr>
                        <a:xfrm>
                          <a:off x="0" y="0"/>
                          <a:ext cx="590550" cy="2286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583B5DC" w14:textId="77777777" w:rsidR="00F60DA9" w:rsidRPr="00F60DA9" w:rsidRDefault="00F60DA9" w:rsidP="00F60DA9">
                            <w:pPr>
                              <w:jc w:val="center"/>
                              <w:rPr>
                                <w:rFonts w:ascii="Times New Roman" w:hAnsi="Times New Roman" w:cs="Times New Roman"/>
                                <w:b/>
                                <w:bCs/>
                                <w:sz w:val="20"/>
                                <w:szCs w:val="20"/>
                              </w:rPr>
                            </w:pPr>
                            <w:r w:rsidRPr="00F60DA9">
                              <w:rPr>
                                <w:rFonts w:ascii="Times New Roman" w:hAnsi="Times New Roman" w:cs="Times New Roman"/>
                                <w:b/>
                                <w:bCs/>
                                <w:sz w:val="20"/>
                                <w:szCs w:val="20"/>
                              </w:rPr>
                              <w:t>UDY-5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7E9D23" id="_x0000_s1030" style="position:absolute;margin-left:414pt;margin-top:1.15pt;width:46.5pt;height:18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" fillcolor="white [3201]" strokecolor="#70ad47 [3209]" strokeweight="1pt">
                <v:textbox>
                  <w:txbxContent>
                    <w:p w14:paraId="0583B5DC" w14:textId="77777777" w:rsidR="00F60DA9" w:rsidRPr="00F60DA9" w:rsidRDefault="00F60DA9" w:rsidP="00F60DA9">
                      <w:pPr>
                        <w:jc w:val="center"/>
                        <w:rPr>
                          <w:rFonts w:ascii="Times New Roman" w:hAnsi="Times New Roman" w:cs="Times New Roman"/>
                          <w:b/>
                          <w:bCs/>
                          <w:sz w:val="20"/>
                          <w:szCs w:val="20"/>
                        </w:rPr>
                      </w:pPr>
                      <w:r w:rsidRPr="00F60DA9">
                        <w:rPr>
                          <w:rFonts w:ascii="Times New Roman" w:hAnsi="Times New Roman" w:cs="Times New Roman"/>
                          <w:b/>
                          <w:bCs/>
                          <w:sz w:val="20"/>
                          <w:szCs w:val="20"/>
                        </w:rPr>
                        <w:t>UDY-5</w:t>
                      </w:r>
                    </w:p>
                  </w:txbxContent>
                </v:textbox>
                <w10:wrap anchorx="margin"/>
              </v:rect>
            </w:pict>
          </mc:Fallback>
        </mc:AlternateContent>
      </w:r>
    </w:p>
    <w:p w14:paraId="1AA530B8" w14:textId="77777777" w:rsidR="00F60DA9" w:rsidRDefault="00F60DA9" w:rsidP="00BF4851">
      <w:pPr>
        <w:spacing w:after="0" w:line="240" w:lineRule="auto"/>
        <w:jc w:val="center"/>
        <w:rPr>
          <w:rFonts w:ascii="Times New Roman" w:hAnsi="Times New Roman" w:cs="Times New Roman"/>
          <w:b/>
          <w:bCs/>
          <w:sz w:val="22"/>
          <w:szCs w:val="22"/>
        </w:rPr>
      </w:pPr>
      <w:bookmarkStart w:id="3" w:name="_Hlk219665551"/>
    </w:p>
    <w:p w14:paraId="4E4AC322" w14:textId="77777777" w:rsidR="00F60DA9" w:rsidRDefault="00F60DA9" w:rsidP="00BF4851">
      <w:pPr>
        <w:spacing w:after="0" w:line="240" w:lineRule="auto"/>
        <w:jc w:val="center"/>
        <w:rPr>
          <w:rFonts w:ascii="Times New Roman" w:hAnsi="Times New Roman" w:cs="Times New Roman"/>
          <w:b/>
          <w:bCs/>
          <w:sz w:val="22"/>
          <w:szCs w:val="22"/>
        </w:rPr>
      </w:pPr>
    </w:p>
    <w:p w14:paraId="252CC359" w14:textId="77777777" w:rsidR="00F60DA9" w:rsidRDefault="00F60DA9" w:rsidP="00BF4851">
      <w:pPr>
        <w:spacing w:after="0" w:line="240" w:lineRule="auto"/>
        <w:jc w:val="center"/>
        <w:rPr>
          <w:rFonts w:ascii="Times New Roman" w:hAnsi="Times New Roman" w:cs="Times New Roman"/>
          <w:b/>
          <w:bCs/>
          <w:sz w:val="22"/>
          <w:szCs w:val="22"/>
        </w:rPr>
      </w:pPr>
    </w:p>
    <w:p w14:paraId="414EF88F" w14:textId="77777777" w:rsidR="00F60DA9" w:rsidRDefault="00F60DA9" w:rsidP="00BF4851">
      <w:pPr>
        <w:spacing w:after="0" w:line="240" w:lineRule="auto"/>
        <w:jc w:val="center"/>
        <w:rPr>
          <w:rFonts w:ascii="Times New Roman" w:hAnsi="Times New Roman" w:cs="Times New Roman"/>
          <w:b/>
          <w:bCs/>
          <w:sz w:val="22"/>
          <w:szCs w:val="22"/>
        </w:rPr>
      </w:pPr>
    </w:p>
    <w:p w14:paraId="2B5E01BE" w14:textId="77777777" w:rsidR="00F60DA9" w:rsidRDefault="00F60DA9" w:rsidP="00B066CD">
      <w:pPr>
        <w:spacing w:after="0" w:line="240" w:lineRule="auto"/>
        <w:rPr>
          <w:rFonts w:ascii="Times New Roman" w:hAnsi="Times New Roman" w:cs="Times New Roman"/>
          <w:b/>
          <w:bCs/>
          <w:sz w:val="22"/>
          <w:szCs w:val="22"/>
        </w:rPr>
      </w:pPr>
    </w:p>
    <w:p w14:paraId="5075A7EB" w14:textId="77777777" w:rsidR="00F60DA9" w:rsidRDefault="00F60DA9" w:rsidP="004251E8">
      <w:pPr>
        <w:spacing w:after="0" w:line="240" w:lineRule="auto"/>
        <w:rPr>
          <w:rFonts w:ascii="Times New Roman" w:hAnsi="Times New Roman" w:cs="Times New Roman"/>
          <w:b/>
          <w:bCs/>
          <w:sz w:val="22"/>
          <w:szCs w:val="22"/>
        </w:rPr>
      </w:pPr>
    </w:p>
    <w:p w14:paraId="4CB7D0AA" w14:textId="77777777" w:rsidR="003D55C8" w:rsidRPr="00EF5B92" w:rsidRDefault="00BF4851" w:rsidP="00EF5B92">
      <w:pPr>
        <w:spacing w:after="0" w:line="240" w:lineRule="auto"/>
        <w:jc w:val="center"/>
        <w:rPr>
          <w:rFonts w:ascii="Times New Roman" w:hAnsi="Times New Roman" w:cs="Times New Roman"/>
          <w:b/>
          <w:bCs/>
          <w:sz w:val="20"/>
          <w:szCs w:val="20"/>
        </w:rPr>
      </w:pPr>
      <w:r w:rsidRPr="00042E5C">
        <w:rPr>
          <w:rFonts w:ascii="Times New Roman" w:hAnsi="Times New Roman" w:cs="Times New Roman"/>
          <w:b/>
          <w:bCs/>
          <w:sz w:val="20"/>
          <w:szCs w:val="20"/>
        </w:rPr>
        <w:t>Fig.</w:t>
      </w:r>
      <w:r w:rsidR="00055CD0">
        <w:rPr>
          <w:rFonts w:ascii="Times New Roman" w:hAnsi="Times New Roman" w:cs="Times New Roman"/>
          <w:b/>
          <w:bCs/>
          <w:sz w:val="20"/>
          <w:szCs w:val="20"/>
        </w:rPr>
        <w:t>9</w:t>
      </w:r>
      <w:r w:rsidRPr="00042E5C">
        <w:rPr>
          <w:rFonts w:ascii="Times New Roman" w:hAnsi="Times New Roman" w:cs="Times New Roman"/>
          <w:b/>
          <w:bCs/>
          <w:sz w:val="20"/>
          <w:szCs w:val="20"/>
        </w:rPr>
        <w:t xml:space="preserve">: </w:t>
      </w:r>
      <w:r w:rsidR="00042E5C" w:rsidRPr="00042E5C">
        <w:rPr>
          <w:rFonts w:ascii="Times New Roman" w:hAnsi="Times New Roman"/>
          <w:b/>
          <w:bCs/>
          <w:sz w:val="20"/>
          <w:szCs w:val="20"/>
        </w:rPr>
        <w:t>Mass Chromatograms of Aromatic Hydrocarbon Fractions (m/z 178 + 192 and 184 + 198) of Extracts from SEM-4 and UDY-5 Well Samples</w:t>
      </w:r>
      <w:bookmarkEnd w:id="3"/>
    </w:p>
    <w:p w14:paraId="42CCF1FC" w14:textId="77777777" w:rsidR="0022377B" w:rsidRDefault="00F0649D" w:rsidP="00500390">
      <w:pPr>
        <w:rPr>
          <w:rFonts w:ascii="Times New Roman" w:hAnsi="Times New Roman" w:cs="Times New Roman"/>
          <w:b/>
          <w:bCs/>
        </w:rPr>
      </w:pPr>
      <w:r>
        <w:rPr>
          <w:noProof/>
        </w:rPr>
        <w:drawing>
          <wp:anchor distT="0" distB="0" distL="114300" distR="114300" simplePos="0" relativeHeight="251692032" behindDoc="0" locked="0" layoutInCell="1" allowOverlap="1" wp14:anchorId="076ABC12" wp14:editId="03E11155">
            <wp:simplePos x="0" y="0"/>
            <wp:positionH relativeFrom="margin">
              <wp:posOffset>0</wp:posOffset>
            </wp:positionH>
            <wp:positionV relativeFrom="paragraph">
              <wp:posOffset>204258</wp:posOffset>
            </wp:positionV>
            <wp:extent cx="2971800" cy="1714500"/>
            <wp:effectExtent l="0" t="0" r="0" b="0"/>
            <wp:wrapNone/>
            <wp:docPr id="1415830806" name="Picture 1415830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2971800" cy="1714500"/>
                    </a:xfrm>
                    <a:prstGeom prst="rect">
                      <a:avLst/>
                    </a:prstGeom>
                  </pic:spPr>
                </pic:pic>
              </a:graphicData>
            </a:graphic>
            <wp14:sizeRelH relativeFrom="page">
              <wp14:pctWidth>0</wp14:pctWidth>
            </wp14:sizeRelH>
            <wp14:sizeRelV relativeFrom="page">
              <wp14:pctHeight>0</wp14:pctHeight>
            </wp14:sizeRelV>
          </wp:anchor>
        </w:drawing>
      </w:r>
    </w:p>
    <w:p w14:paraId="4B6C1D6C" w14:textId="77777777" w:rsidR="00F0649D" w:rsidRDefault="00F0649D" w:rsidP="00500390">
      <w:pPr>
        <w:rPr>
          <w:rFonts w:ascii="Times New Roman" w:hAnsi="Times New Roman" w:cs="Times New Roman"/>
          <w:b/>
          <w:bCs/>
        </w:rPr>
      </w:pPr>
      <w:r>
        <w:rPr>
          <w:noProof/>
        </w:rPr>
        <w:drawing>
          <wp:anchor distT="0" distB="0" distL="114300" distR="114300" simplePos="0" relativeHeight="251696128" behindDoc="0" locked="0" layoutInCell="1" allowOverlap="1" wp14:anchorId="29102102" wp14:editId="6ACF21C4">
            <wp:simplePos x="0" y="0"/>
            <wp:positionH relativeFrom="margin">
              <wp:posOffset>3343275</wp:posOffset>
            </wp:positionH>
            <wp:positionV relativeFrom="paragraph">
              <wp:posOffset>52070</wp:posOffset>
            </wp:positionV>
            <wp:extent cx="2705100" cy="155257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2705100" cy="155257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noProof/>
        </w:rPr>
        <mc:AlternateContent>
          <mc:Choice Requires="wps">
            <w:drawing>
              <wp:anchor distT="0" distB="0" distL="114300" distR="114300" simplePos="0" relativeHeight="251694080" behindDoc="0" locked="0" layoutInCell="1" allowOverlap="1" wp14:anchorId="0C90D766" wp14:editId="2BA42CA9">
                <wp:simplePos x="0" y="0"/>
                <wp:positionH relativeFrom="margin">
                  <wp:posOffset>1313815</wp:posOffset>
                </wp:positionH>
                <wp:positionV relativeFrom="paragraph">
                  <wp:posOffset>290195</wp:posOffset>
                </wp:positionV>
                <wp:extent cx="579755" cy="247650"/>
                <wp:effectExtent l="0" t="0" r="10795" b="19050"/>
                <wp:wrapNone/>
                <wp:docPr id="523305096" name="Rectangle 10"/>
                <wp:cNvGraphicFramePr/>
                <a:graphic xmlns:a="http://schemas.openxmlformats.org/drawingml/2006/main">
                  <a:graphicData uri="http://schemas.microsoft.com/office/word/2010/wordprocessingShape">
                    <wps:wsp>
                      <wps:cNvSpPr/>
                      <wps:spPr>
                        <a:xfrm>
                          <a:off x="0" y="0"/>
                          <a:ext cx="579755" cy="247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DCBFA7A" w14:textId="77777777" w:rsidR="00F0649D" w:rsidRPr="00F0649D" w:rsidRDefault="00F0649D" w:rsidP="00F0649D">
                            <w:pPr>
                              <w:jc w:val="center"/>
                              <w:rPr>
                                <w:rFonts w:ascii="Times New Roman" w:hAnsi="Times New Roman" w:cs="Times New Roman"/>
                                <w:sz w:val="20"/>
                                <w:szCs w:val="20"/>
                              </w:rPr>
                            </w:pPr>
                            <w:r w:rsidRPr="00F0649D">
                              <w:rPr>
                                <w:rFonts w:ascii="Times New Roman" w:hAnsi="Times New Roman" w:cs="Times New Roman"/>
                                <w:sz w:val="20"/>
                                <w:szCs w:val="20"/>
                              </w:rPr>
                              <w:t>SEM-4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0D766" id="Rectangle 10" o:spid="_x0000_s1031" style="position:absolute;margin-left:103.45pt;margin-top:22.85pt;width:45.65pt;height:19.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" fillcolor="white [3201]" strokecolor="#70ad47 [3209]" strokeweight="1pt">
                <v:textbox>
                  <w:txbxContent>
                    <w:p w14:paraId="5DCBFA7A" w14:textId="77777777" w:rsidR="00F0649D" w:rsidRPr="00F0649D" w:rsidRDefault="00F0649D" w:rsidP="00F0649D">
                      <w:pPr>
                        <w:jc w:val="center"/>
                        <w:rPr>
                          <w:rFonts w:ascii="Times New Roman" w:hAnsi="Times New Roman" w:cs="Times New Roman"/>
                          <w:sz w:val="20"/>
                          <w:szCs w:val="20"/>
                        </w:rPr>
                      </w:pPr>
                      <w:r w:rsidRPr="00F0649D">
                        <w:rPr>
                          <w:rFonts w:ascii="Times New Roman" w:hAnsi="Times New Roman" w:cs="Times New Roman"/>
                          <w:sz w:val="20"/>
                          <w:szCs w:val="20"/>
                        </w:rPr>
                        <w:t>SEM-4</w:t>
                      </w:r>
                    </w:p>
                  </w:txbxContent>
                </v:textbox>
                <w10:wrap anchorx="margin"/>
              </v:rect>
            </w:pict>
          </mc:Fallback>
        </mc:AlternateContent>
      </w:r>
    </w:p>
    <w:p w14:paraId="0DB1A003" w14:textId="77777777" w:rsidR="0022377B" w:rsidRDefault="00BF6EFF" w:rsidP="00500390">
      <w:pPr>
        <w:rPr>
          <w:rFonts w:ascii="Times New Roman" w:hAnsi="Times New Roman" w:cs="Times New Roman"/>
          <w:b/>
          <w:bCs/>
        </w:rPr>
      </w:pPr>
      <w:r>
        <w:rPr>
          <w:rFonts w:ascii="Times New Roman" w:hAnsi="Times New Roman"/>
          <w:noProof/>
        </w:rPr>
        <mc:AlternateContent>
          <mc:Choice Requires="wps">
            <w:drawing>
              <wp:anchor distT="0" distB="0" distL="114300" distR="114300" simplePos="0" relativeHeight="251698176" behindDoc="0" locked="0" layoutInCell="1" allowOverlap="1" wp14:anchorId="4BB5B7CA" wp14:editId="155897D4">
                <wp:simplePos x="0" y="0"/>
                <wp:positionH relativeFrom="margin">
                  <wp:posOffset>4438650</wp:posOffset>
                </wp:positionH>
                <wp:positionV relativeFrom="paragraph">
                  <wp:posOffset>13970</wp:posOffset>
                </wp:positionV>
                <wp:extent cx="581025" cy="247650"/>
                <wp:effectExtent l="0" t="0" r="28575" b="19050"/>
                <wp:wrapNone/>
                <wp:docPr id="747716865" name="Rectangle 11"/>
                <wp:cNvGraphicFramePr/>
                <a:graphic xmlns:a="http://schemas.openxmlformats.org/drawingml/2006/main">
                  <a:graphicData uri="http://schemas.microsoft.com/office/word/2010/wordprocessingShape">
                    <wps:wsp>
                      <wps:cNvSpPr/>
                      <wps:spPr>
                        <a:xfrm>
                          <a:off x="0" y="0"/>
                          <a:ext cx="581025" cy="247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7BFF3B6" w14:textId="77777777" w:rsidR="00BF6EFF" w:rsidRPr="00BF6EFF" w:rsidRDefault="00BF6EFF" w:rsidP="00BF6EFF">
                            <w:pPr>
                              <w:jc w:val="center"/>
                              <w:rPr>
                                <w:rFonts w:ascii="Times New Roman" w:hAnsi="Times New Roman" w:cs="Times New Roman"/>
                                <w:sz w:val="20"/>
                                <w:szCs w:val="20"/>
                              </w:rPr>
                            </w:pPr>
                            <w:r w:rsidRPr="00BF6EFF">
                              <w:rPr>
                                <w:rFonts w:ascii="Times New Roman" w:hAnsi="Times New Roman" w:cs="Times New Roman"/>
                                <w:sz w:val="20"/>
                                <w:szCs w:val="20"/>
                              </w:rPr>
                              <w:t>UDY-5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5B7CA" id="Rectangle 11" o:spid="_x0000_s1032" style="position:absolute;margin-left:349.5pt;margin-top:1.1pt;width:45.75pt;height:19.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" fillcolor="white [3201]" strokecolor="#70ad47 [3209]" strokeweight="1pt">
                <v:textbox>
                  <w:txbxContent>
                    <w:p w14:paraId="57BFF3B6" w14:textId="77777777" w:rsidR="00BF6EFF" w:rsidRPr="00BF6EFF" w:rsidRDefault="00BF6EFF" w:rsidP="00BF6EFF">
                      <w:pPr>
                        <w:jc w:val="center"/>
                        <w:rPr>
                          <w:rFonts w:ascii="Times New Roman" w:hAnsi="Times New Roman" w:cs="Times New Roman"/>
                          <w:sz w:val="20"/>
                          <w:szCs w:val="20"/>
                        </w:rPr>
                      </w:pPr>
                      <w:r w:rsidRPr="00BF6EFF">
                        <w:rPr>
                          <w:rFonts w:ascii="Times New Roman" w:hAnsi="Times New Roman" w:cs="Times New Roman"/>
                          <w:sz w:val="20"/>
                          <w:szCs w:val="20"/>
                        </w:rPr>
                        <w:t>UDY-5</w:t>
                      </w:r>
                    </w:p>
                  </w:txbxContent>
                </v:textbox>
                <w10:wrap anchorx="margin"/>
              </v:rect>
            </w:pict>
          </mc:Fallback>
        </mc:AlternateContent>
      </w:r>
    </w:p>
    <w:p w14:paraId="72545C84" w14:textId="77777777" w:rsidR="0022377B" w:rsidRDefault="0022377B" w:rsidP="00500390">
      <w:pPr>
        <w:rPr>
          <w:rFonts w:ascii="Times New Roman" w:hAnsi="Times New Roman" w:cs="Times New Roman"/>
          <w:b/>
          <w:bCs/>
        </w:rPr>
      </w:pPr>
    </w:p>
    <w:p w14:paraId="296E3475" w14:textId="77777777" w:rsidR="00F0649D" w:rsidRDefault="00F0649D" w:rsidP="00500390">
      <w:pPr>
        <w:rPr>
          <w:rFonts w:ascii="Times New Roman" w:hAnsi="Times New Roman" w:cs="Times New Roman"/>
          <w:b/>
          <w:bCs/>
        </w:rPr>
      </w:pPr>
    </w:p>
    <w:p w14:paraId="03DF33C4" w14:textId="77777777" w:rsidR="00F0649D" w:rsidRDefault="00F0649D" w:rsidP="00500390">
      <w:pPr>
        <w:rPr>
          <w:rFonts w:ascii="Times New Roman" w:hAnsi="Times New Roman" w:cs="Times New Roman"/>
          <w:b/>
          <w:bCs/>
        </w:rPr>
      </w:pPr>
    </w:p>
    <w:p w14:paraId="24D18FB7" w14:textId="77777777" w:rsidR="00F0649D" w:rsidRDefault="00F0649D" w:rsidP="00500390">
      <w:pPr>
        <w:rPr>
          <w:rFonts w:ascii="Times New Roman" w:hAnsi="Times New Roman" w:cs="Times New Roman"/>
          <w:b/>
          <w:bCs/>
        </w:rPr>
      </w:pPr>
    </w:p>
    <w:p w14:paraId="35A33C7A" w14:textId="77777777" w:rsidR="003F2F72" w:rsidRDefault="003F2F72" w:rsidP="003D55C8">
      <w:pPr>
        <w:pStyle w:val="NoSpacing"/>
        <w:jc w:val="both"/>
        <w:rPr>
          <w:rFonts w:ascii="Times New Roman" w:hAnsi="Times New Roman"/>
          <w:b/>
          <w:bCs/>
          <w:sz w:val="20"/>
          <w:szCs w:val="20"/>
        </w:rPr>
      </w:pPr>
      <w:bookmarkStart w:id="4" w:name="_Hlk219665819"/>
    </w:p>
    <w:p w14:paraId="4118A908" w14:textId="474874EA" w:rsidR="00F0649D" w:rsidRPr="00F460F3" w:rsidRDefault="00D3110F" w:rsidP="00F460F3">
      <w:pPr>
        <w:pStyle w:val="NoSpacing"/>
        <w:jc w:val="both"/>
        <w:rPr>
          <w:rFonts w:ascii="Times New Roman" w:hAnsi="Times New Roman"/>
          <w:b/>
          <w:bCs/>
          <w:sz w:val="20"/>
          <w:szCs w:val="20"/>
        </w:rPr>
      </w:pPr>
      <w:r w:rsidRPr="00D3110F">
        <w:rPr>
          <w:rFonts w:ascii="Times New Roman" w:hAnsi="Times New Roman"/>
          <w:b/>
          <w:bCs/>
          <w:sz w:val="20"/>
          <w:szCs w:val="20"/>
        </w:rPr>
        <w:t xml:space="preserve">Fig. </w:t>
      </w:r>
      <w:r w:rsidR="00055CD0">
        <w:rPr>
          <w:rFonts w:ascii="Times New Roman" w:hAnsi="Times New Roman"/>
          <w:b/>
          <w:bCs/>
          <w:sz w:val="20"/>
          <w:szCs w:val="20"/>
        </w:rPr>
        <w:t>10</w:t>
      </w:r>
      <w:r w:rsidRPr="00D3110F">
        <w:rPr>
          <w:rFonts w:ascii="Times New Roman" w:hAnsi="Times New Roman"/>
          <w:b/>
          <w:bCs/>
          <w:sz w:val="20"/>
          <w:szCs w:val="20"/>
        </w:rPr>
        <w:t>: Mass Chromatograms of Aromatic Hydrocarbon Fractions (m/z 231) of Extracts from SEM-4 and UDY-5 Well Samples</w:t>
      </w:r>
      <w:r w:rsidR="00F460F3">
        <w:rPr>
          <w:rFonts w:ascii="Times New Roman" w:hAnsi="Times New Roman"/>
          <w:b/>
          <w:bCs/>
          <w:sz w:val="20"/>
          <w:szCs w:val="20"/>
        </w:rPr>
        <w:t>.</w:t>
      </w:r>
      <w:r w:rsidRPr="00D3110F">
        <w:rPr>
          <w:rFonts w:ascii="Times New Roman" w:hAnsi="Times New Roman"/>
          <w:b/>
          <w:bCs/>
          <w:sz w:val="20"/>
          <w:szCs w:val="20"/>
        </w:rPr>
        <w:t xml:space="preserve"> </w:t>
      </w:r>
      <w:bookmarkEnd w:id="4"/>
    </w:p>
    <w:p w14:paraId="6A198107" w14:textId="41BA1D88" w:rsidR="00F0649D" w:rsidRDefault="00F460F3" w:rsidP="00500390">
      <w:pPr>
        <w:rPr>
          <w:rFonts w:ascii="Times New Roman" w:hAnsi="Times New Roman" w:cs="Times New Roman"/>
          <w:b/>
          <w:bCs/>
        </w:rPr>
      </w:pPr>
      <w:r>
        <w:rPr>
          <w:noProof/>
        </w:rPr>
        <w:drawing>
          <wp:anchor distT="0" distB="0" distL="114300" distR="114300" simplePos="0" relativeHeight="251700224" behindDoc="0" locked="0" layoutInCell="1" allowOverlap="1" wp14:anchorId="4174987C" wp14:editId="73DB612E">
            <wp:simplePos x="0" y="0"/>
            <wp:positionH relativeFrom="margin">
              <wp:align>left</wp:align>
            </wp:positionH>
            <wp:positionV relativeFrom="paragraph">
              <wp:posOffset>230505</wp:posOffset>
            </wp:positionV>
            <wp:extent cx="6067425" cy="1609725"/>
            <wp:effectExtent l="0" t="0" r="9525" b="9525"/>
            <wp:wrapNone/>
            <wp:docPr id="1303786055" name="Picture 1303786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6067425" cy="1609725"/>
                    </a:xfrm>
                    <a:prstGeom prst="rect">
                      <a:avLst/>
                    </a:prstGeom>
                  </pic:spPr>
                </pic:pic>
              </a:graphicData>
            </a:graphic>
            <wp14:sizeRelH relativeFrom="page">
              <wp14:pctWidth>0</wp14:pctWidth>
            </wp14:sizeRelH>
            <wp14:sizeRelV relativeFrom="page">
              <wp14:pctHeight>0</wp14:pctHeight>
            </wp14:sizeRelV>
          </wp:anchor>
        </w:drawing>
      </w:r>
    </w:p>
    <w:p w14:paraId="6F77E3AC" w14:textId="77777777" w:rsidR="00F0649D" w:rsidRDefault="00D3110F" w:rsidP="00500390">
      <w:pPr>
        <w:rPr>
          <w:rFonts w:ascii="Times New Roman" w:hAnsi="Times New Roman" w:cs="Times New Roman"/>
          <w:b/>
          <w:bCs/>
        </w:rPr>
      </w:pPr>
      <w:r>
        <w:rPr>
          <w:rFonts w:ascii="Times New Roman" w:hAnsi="Times New Roman"/>
          <w:b/>
          <w:bCs/>
          <w:noProof/>
        </w:rPr>
        <mc:AlternateContent>
          <mc:Choice Requires="wps">
            <w:drawing>
              <wp:anchor distT="0" distB="0" distL="114300" distR="114300" simplePos="0" relativeHeight="251702272" behindDoc="0" locked="0" layoutInCell="1" allowOverlap="1" wp14:anchorId="3E6ED56C" wp14:editId="3CFE547F">
                <wp:simplePos x="0" y="0"/>
                <wp:positionH relativeFrom="column">
                  <wp:posOffset>5448300</wp:posOffset>
                </wp:positionH>
                <wp:positionV relativeFrom="paragraph">
                  <wp:posOffset>9525</wp:posOffset>
                </wp:positionV>
                <wp:extent cx="542925" cy="219075"/>
                <wp:effectExtent l="0" t="0" r="28575" b="28575"/>
                <wp:wrapNone/>
                <wp:docPr id="1891305009" name="Rectangle 9"/>
                <wp:cNvGraphicFramePr/>
                <a:graphic xmlns:a="http://schemas.openxmlformats.org/drawingml/2006/main">
                  <a:graphicData uri="http://schemas.microsoft.com/office/word/2010/wordprocessingShape">
                    <wps:wsp>
                      <wps:cNvSpPr/>
                      <wps:spPr>
                        <a:xfrm>
                          <a:off x="0" y="0"/>
                          <a:ext cx="542925" cy="2190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308304" w14:textId="77777777" w:rsidR="00D3110F" w:rsidRPr="00D3110F" w:rsidRDefault="00D3110F" w:rsidP="00D3110F">
                            <w:pPr>
                              <w:jc w:val="center"/>
                              <w:rPr>
                                <w:rFonts w:ascii="Times New Roman" w:hAnsi="Times New Roman" w:cs="Times New Roman"/>
                                <w:sz w:val="18"/>
                                <w:szCs w:val="18"/>
                              </w:rPr>
                            </w:pPr>
                            <w:r w:rsidRPr="00D3110F">
                              <w:rPr>
                                <w:rFonts w:ascii="Times New Roman" w:hAnsi="Times New Roman" w:cs="Times New Roman"/>
                                <w:sz w:val="18"/>
                                <w:szCs w:val="18"/>
                              </w:rPr>
                              <w:t>SEM-4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ED56C" id="Rectangle 9" o:spid="_x0000_s1033" style="position:absolute;margin-left:429pt;margin-top:.75pt;width:42.75pt;height:17.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" fillcolor="white [3201]" strokecolor="#70ad47 [3209]" strokeweight="1pt">
                <v:textbox>
                  <w:txbxContent>
                    <w:p w14:paraId="58308304" w14:textId="77777777" w:rsidR="00D3110F" w:rsidRPr="00D3110F" w:rsidRDefault="00D3110F" w:rsidP="00D3110F">
                      <w:pPr>
                        <w:jc w:val="center"/>
                        <w:rPr>
                          <w:rFonts w:ascii="Times New Roman" w:hAnsi="Times New Roman" w:cs="Times New Roman"/>
                          <w:sz w:val="18"/>
                          <w:szCs w:val="18"/>
                        </w:rPr>
                      </w:pPr>
                      <w:r w:rsidRPr="00D3110F">
                        <w:rPr>
                          <w:rFonts w:ascii="Times New Roman" w:hAnsi="Times New Roman" w:cs="Times New Roman"/>
                          <w:sz w:val="18"/>
                          <w:szCs w:val="18"/>
                        </w:rPr>
                        <w:t>SEM-4</w:t>
                      </w:r>
                    </w:p>
                  </w:txbxContent>
                </v:textbox>
              </v:rect>
            </w:pict>
          </mc:Fallback>
        </mc:AlternateContent>
      </w:r>
    </w:p>
    <w:p w14:paraId="65664088" w14:textId="77777777" w:rsidR="00F0649D" w:rsidRDefault="00F0649D" w:rsidP="00500390">
      <w:pPr>
        <w:rPr>
          <w:rFonts w:ascii="Times New Roman" w:hAnsi="Times New Roman" w:cs="Times New Roman"/>
          <w:b/>
          <w:bCs/>
        </w:rPr>
      </w:pPr>
    </w:p>
    <w:p w14:paraId="1EC695C6" w14:textId="77777777" w:rsidR="00F0649D" w:rsidRDefault="00F0649D" w:rsidP="00500390">
      <w:pPr>
        <w:rPr>
          <w:rFonts w:ascii="Times New Roman" w:hAnsi="Times New Roman" w:cs="Times New Roman"/>
          <w:b/>
          <w:bCs/>
        </w:rPr>
      </w:pPr>
    </w:p>
    <w:p w14:paraId="436C83C7" w14:textId="77777777" w:rsidR="00F0649D" w:rsidRDefault="00F0649D" w:rsidP="00500390">
      <w:pPr>
        <w:rPr>
          <w:rFonts w:ascii="Times New Roman" w:hAnsi="Times New Roman" w:cs="Times New Roman"/>
          <w:b/>
          <w:bCs/>
        </w:rPr>
      </w:pPr>
    </w:p>
    <w:p w14:paraId="350841A2" w14:textId="10637545" w:rsidR="00EF5B92" w:rsidRDefault="00EF5B92" w:rsidP="00500390">
      <w:pPr>
        <w:rPr>
          <w:rFonts w:ascii="Times New Roman" w:hAnsi="Times New Roman" w:cs="Times New Roman"/>
          <w:b/>
          <w:bCs/>
        </w:rPr>
      </w:pPr>
    </w:p>
    <w:p w14:paraId="18CAC39D" w14:textId="26045CA9" w:rsidR="00D3110F" w:rsidRDefault="00D3110F" w:rsidP="00500390">
      <w:pPr>
        <w:rPr>
          <w:rFonts w:ascii="Times New Roman" w:hAnsi="Times New Roman" w:cs="Times New Roman"/>
          <w:b/>
          <w:bCs/>
        </w:rPr>
      </w:pPr>
      <w:r>
        <w:rPr>
          <w:noProof/>
        </w:rPr>
        <w:drawing>
          <wp:anchor distT="0" distB="0" distL="114300" distR="114300" simplePos="0" relativeHeight="251704320" behindDoc="0" locked="0" layoutInCell="1" allowOverlap="1" wp14:anchorId="6067BABA" wp14:editId="1300E867">
            <wp:simplePos x="0" y="0"/>
            <wp:positionH relativeFrom="margin">
              <wp:align>left</wp:align>
            </wp:positionH>
            <wp:positionV relativeFrom="paragraph">
              <wp:posOffset>10795</wp:posOffset>
            </wp:positionV>
            <wp:extent cx="6296025" cy="1557866"/>
            <wp:effectExtent l="0" t="0" r="0"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6299420" cy="1558706"/>
                    </a:xfrm>
                    <a:prstGeom prst="rect">
                      <a:avLst/>
                    </a:prstGeom>
                  </pic:spPr>
                </pic:pic>
              </a:graphicData>
            </a:graphic>
            <wp14:sizeRelH relativeFrom="page">
              <wp14:pctWidth>0</wp14:pctWidth>
            </wp14:sizeRelH>
            <wp14:sizeRelV relativeFrom="page">
              <wp14:pctHeight>0</wp14:pctHeight>
            </wp14:sizeRelV>
          </wp:anchor>
        </w:drawing>
      </w:r>
    </w:p>
    <w:p w14:paraId="35BF16C2" w14:textId="07F81358" w:rsidR="00D3110F" w:rsidRDefault="00D3110F" w:rsidP="00500390">
      <w:pPr>
        <w:rPr>
          <w:rFonts w:ascii="Times New Roman" w:hAnsi="Times New Roman" w:cs="Times New Roman"/>
          <w:b/>
          <w:bCs/>
        </w:rPr>
      </w:pPr>
      <w:r>
        <w:rPr>
          <w:rFonts w:ascii="Times New Roman" w:hAnsi="Times New Roman"/>
          <w:b/>
          <w:bCs/>
          <w:noProof/>
        </w:rPr>
        <mc:AlternateContent>
          <mc:Choice Requires="wps">
            <w:drawing>
              <wp:anchor distT="0" distB="0" distL="114300" distR="114300" simplePos="0" relativeHeight="251706368" behindDoc="0" locked="0" layoutInCell="1" allowOverlap="1" wp14:anchorId="38CACD0B" wp14:editId="61B475AF">
                <wp:simplePos x="0" y="0"/>
                <wp:positionH relativeFrom="margin">
                  <wp:posOffset>5448300</wp:posOffset>
                </wp:positionH>
                <wp:positionV relativeFrom="paragraph">
                  <wp:posOffset>68580</wp:posOffset>
                </wp:positionV>
                <wp:extent cx="581025" cy="228600"/>
                <wp:effectExtent l="0" t="0" r="28575" b="19050"/>
                <wp:wrapNone/>
                <wp:docPr id="775516853" name="Rectangle 11"/>
                <wp:cNvGraphicFramePr/>
                <a:graphic xmlns:a="http://schemas.openxmlformats.org/drawingml/2006/main">
                  <a:graphicData uri="http://schemas.microsoft.com/office/word/2010/wordprocessingShape">
                    <wps:wsp>
                      <wps:cNvSpPr/>
                      <wps:spPr>
                        <a:xfrm>
                          <a:off x="0" y="0"/>
                          <a:ext cx="581025" cy="2286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DAC04F3" w14:textId="77777777" w:rsidR="00D3110F" w:rsidRPr="00D3110F" w:rsidRDefault="00D3110F" w:rsidP="00D3110F">
                            <w:pPr>
                              <w:jc w:val="center"/>
                              <w:rPr>
                                <w:rFonts w:ascii="Times New Roman" w:hAnsi="Times New Roman" w:cs="Times New Roman"/>
                                <w:sz w:val="20"/>
                                <w:szCs w:val="20"/>
                              </w:rPr>
                            </w:pPr>
                            <w:r w:rsidRPr="00D3110F">
                              <w:rPr>
                                <w:rFonts w:ascii="Times New Roman" w:hAnsi="Times New Roman" w:cs="Times New Roman"/>
                                <w:sz w:val="20"/>
                                <w:szCs w:val="20"/>
                              </w:rPr>
                              <w:t>UDY-5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CACD0B" id="_x0000_s1034" style="position:absolute;margin-left:429pt;margin-top:5.4pt;width:45.75pt;height:18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" fillcolor="white [3201]" strokecolor="#70ad47 [3209]" strokeweight="1pt">
                <v:textbox>
                  <w:txbxContent>
                    <w:p w14:paraId="3DAC04F3" w14:textId="77777777" w:rsidR="00D3110F" w:rsidRPr="00D3110F" w:rsidRDefault="00D3110F" w:rsidP="00D3110F">
                      <w:pPr>
                        <w:jc w:val="center"/>
                        <w:rPr>
                          <w:rFonts w:ascii="Times New Roman" w:hAnsi="Times New Roman" w:cs="Times New Roman"/>
                          <w:sz w:val="20"/>
                          <w:szCs w:val="20"/>
                        </w:rPr>
                      </w:pPr>
                      <w:r w:rsidRPr="00D3110F">
                        <w:rPr>
                          <w:rFonts w:ascii="Times New Roman" w:hAnsi="Times New Roman" w:cs="Times New Roman"/>
                          <w:sz w:val="20"/>
                          <w:szCs w:val="20"/>
                        </w:rPr>
                        <w:t>UDY-5</w:t>
                      </w:r>
                    </w:p>
                  </w:txbxContent>
                </v:textbox>
                <w10:wrap anchorx="margin"/>
              </v:rect>
            </w:pict>
          </mc:Fallback>
        </mc:AlternateContent>
      </w:r>
    </w:p>
    <w:p w14:paraId="7ED8D735" w14:textId="538733EB" w:rsidR="00D3110F" w:rsidRDefault="00D3110F" w:rsidP="00500390">
      <w:pPr>
        <w:rPr>
          <w:rFonts w:ascii="Times New Roman" w:hAnsi="Times New Roman" w:cs="Times New Roman"/>
          <w:b/>
          <w:bCs/>
        </w:rPr>
      </w:pPr>
    </w:p>
    <w:p w14:paraId="5FC4F813" w14:textId="154B4191" w:rsidR="00D3110F" w:rsidRDefault="00D3110F" w:rsidP="00500390">
      <w:pPr>
        <w:rPr>
          <w:rFonts w:ascii="Times New Roman" w:hAnsi="Times New Roman" w:cs="Times New Roman"/>
          <w:b/>
          <w:bCs/>
        </w:rPr>
      </w:pPr>
    </w:p>
    <w:p w14:paraId="226DD96E" w14:textId="77777777" w:rsidR="00D3110F" w:rsidRDefault="00D3110F" w:rsidP="00500390">
      <w:pPr>
        <w:rPr>
          <w:rFonts w:ascii="Times New Roman" w:hAnsi="Times New Roman" w:cs="Times New Roman"/>
          <w:b/>
          <w:bCs/>
        </w:rPr>
      </w:pPr>
    </w:p>
    <w:p w14:paraId="5462149F" w14:textId="77777777" w:rsidR="0022377B" w:rsidRDefault="0010777E" w:rsidP="003D55C8">
      <w:pPr>
        <w:pStyle w:val="NoSpacing"/>
        <w:jc w:val="both"/>
        <w:rPr>
          <w:rFonts w:ascii="Times New Roman" w:hAnsi="Times New Roman"/>
          <w:b/>
          <w:bCs/>
          <w:sz w:val="20"/>
          <w:szCs w:val="20"/>
        </w:rPr>
      </w:pPr>
      <w:bookmarkStart w:id="5" w:name="_Hlk219665868"/>
      <w:r w:rsidRPr="0010777E">
        <w:rPr>
          <w:rFonts w:ascii="Times New Roman" w:hAnsi="Times New Roman"/>
          <w:b/>
          <w:bCs/>
          <w:sz w:val="20"/>
          <w:szCs w:val="20"/>
        </w:rPr>
        <w:t xml:space="preserve">Fig. </w:t>
      </w:r>
      <w:r w:rsidR="00055CD0">
        <w:rPr>
          <w:rFonts w:ascii="Times New Roman" w:hAnsi="Times New Roman"/>
          <w:b/>
          <w:bCs/>
          <w:sz w:val="20"/>
          <w:szCs w:val="20"/>
        </w:rPr>
        <w:t>11</w:t>
      </w:r>
      <w:r w:rsidRPr="0010777E">
        <w:rPr>
          <w:rFonts w:ascii="Times New Roman" w:hAnsi="Times New Roman"/>
          <w:b/>
          <w:bCs/>
          <w:sz w:val="20"/>
          <w:szCs w:val="20"/>
        </w:rPr>
        <w:t>: Mass Chromatograms of Aromatic Hydrocarbon Fractions (m/z 133 and m/z 245) of Extracts from SEM-4 and UDY-5 Well Samples</w:t>
      </w:r>
      <w:bookmarkEnd w:id="5"/>
    </w:p>
    <w:p w14:paraId="33F6E468" w14:textId="77777777" w:rsidR="00AA3E5C" w:rsidRDefault="00AA3E5C" w:rsidP="003D55C8">
      <w:pPr>
        <w:pStyle w:val="NoSpacing"/>
        <w:jc w:val="both"/>
        <w:rPr>
          <w:rFonts w:ascii="Times New Roman" w:hAnsi="Times New Roman"/>
          <w:b/>
          <w:bCs/>
          <w:sz w:val="20"/>
          <w:szCs w:val="20"/>
        </w:rPr>
      </w:pPr>
    </w:p>
    <w:p w14:paraId="5BCF800E" w14:textId="77777777" w:rsidR="00AA3E5C" w:rsidRDefault="00AA3E5C" w:rsidP="003D55C8">
      <w:pPr>
        <w:pStyle w:val="NoSpacing"/>
        <w:jc w:val="both"/>
        <w:rPr>
          <w:rFonts w:ascii="Times New Roman" w:hAnsi="Times New Roman"/>
          <w:b/>
          <w:bCs/>
          <w:sz w:val="20"/>
          <w:szCs w:val="20"/>
        </w:rPr>
      </w:pPr>
    </w:p>
    <w:p w14:paraId="2E729D94" w14:textId="770C8E15" w:rsidR="00DF1642" w:rsidRPr="00C67222" w:rsidRDefault="00DF1642" w:rsidP="000C5A97">
      <w:pPr>
        <w:pStyle w:val="NoSpacing"/>
        <w:numPr>
          <w:ilvl w:val="0"/>
          <w:numId w:val="1"/>
        </w:numPr>
        <w:jc w:val="both"/>
        <w:rPr>
          <w:rFonts w:ascii="Times New Roman" w:hAnsi="Times New Roman"/>
          <w:b/>
          <w:bCs/>
          <w:sz w:val="24"/>
          <w:szCs w:val="24"/>
        </w:rPr>
      </w:pPr>
      <w:r w:rsidRPr="00C67222">
        <w:rPr>
          <w:rFonts w:ascii="Times New Roman" w:hAnsi="Times New Roman"/>
          <w:b/>
          <w:bCs/>
          <w:sz w:val="24"/>
          <w:szCs w:val="24"/>
        </w:rPr>
        <w:t>D</w:t>
      </w:r>
      <w:r w:rsidR="008109AA" w:rsidRPr="00C67222">
        <w:rPr>
          <w:rFonts w:ascii="Times New Roman" w:hAnsi="Times New Roman"/>
          <w:b/>
          <w:bCs/>
          <w:sz w:val="24"/>
          <w:szCs w:val="24"/>
        </w:rPr>
        <w:t>ISCUSSION</w:t>
      </w:r>
    </w:p>
    <w:p w14:paraId="51BE0921" w14:textId="77777777" w:rsidR="003D55C8" w:rsidRDefault="003D55C8" w:rsidP="003D55C8">
      <w:pPr>
        <w:pStyle w:val="NoSpacing"/>
        <w:jc w:val="both"/>
        <w:rPr>
          <w:rFonts w:ascii="Times New Roman" w:hAnsi="Times New Roman"/>
          <w:b/>
          <w:bCs/>
          <w:sz w:val="20"/>
          <w:szCs w:val="20"/>
        </w:rPr>
      </w:pPr>
    </w:p>
    <w:p w14:paraId="48F512FA" w14:textId="56D9B3C8" w:rsidR="000C5917" w:rsidRDefault="000C5A97" w:rsidP="002F619C">
      <w:pPr>
        <w:jc w:val="both"/>
        <w:rPr>
          <w:rFonts w:ascii="Times New Roman" w:hAnsi="Times New Roman" w:cs="Times New Roman"/>
          <w:b/>
          <w:bCs/>
        </w:rPr>
      </w:pPr>
      <w:r>
        <w:rPr>
          <w:rFonts w:ascii="Times New Roman" w:hAnsi="Times New Roman" w:cs="Times New Roman"/>
          <w:b/>
          <w:bCs/>
        </w:rPr>
        <w:t xml:space="preserve">5.1 </w:t>
      </w:r>
      <w:r w:rsidR="000C5917" w:rsidRPr="006D250D">
        <w:rPr>
          <w:rFonts w:ascii="Times New Roman" w:hAnsi="Times New Roman" w:cs="Times New Roman"/>
          <w:b/>
          <w:bCs/>
        </w:rPr>
        <w:t>Bulk Hydrocarbon Composition</w:t>
      </w:r>
    </w:p>
    <w:p w14:paraId="51B13EF0" w14:textId="53C2813F" w:rsidR="000C5917" w:rsidRPr="003D444E" w:rsidRDefault="000C5917" w:rsidP="003D444E">
      <w:pPr>
        <w:spacing w:line="240" w:lineRule="auto"/>
        <w:jc w:val="both"/>
        <w:rPr>
          <w:rFonts w:ascii="Times New Roman" w:hAnsi="Times New Roman" w:cs="Times New Roman"/>
        </w:rPr>
      </w:pPr>
      <w:r w:rsidRPr="000C5917">
        <w:rPr>
          <w:rFonts w:ascii="Times New Roman" w:hAnsi="Times New Roman" w:cs="Times New Roman"/>
        </w:rPr>
        <w:t>The relatively high proportion of saturates</w:t>
      </w:r>
      <w:r w:rsidR="004C6B0F">
        <w:rPr>
          <w:rFonts w:ascii="Times New Roman" w:hAnsi="Times New Roman" w:cs="Times New Roman"/>
        </w:rPr>
        <w:t xml:space="preserve"> (Fig.</w:t>
      </w:r>
      <w:r w:rsidR="00AE6FD7">
        <w:rPr>
          <w:rFonts w:ascii="Times New Roman" w:hAnsi="Times New Roman" w:cs="Times New Roman"/>
        </w:rPr>
        <w:t xml:space="preserve"> 3a and b</w:t>
      </w:r>
      <w:r w:rsidR="004C6B0F">
        <w:rPr>
          <w:rFonts w:ascii="Times New Roman" w:hAnsi="Times New Roman" w:cs="Times New Roman"/>
        </w:rPr>
        <w:t>)</w:t>
      </w:r>
      <w:r w:rsidRPr="000C5917">
        <w:rPr>
          <w:rFonts w:ascii="Times New Roman" w:hAnsi="Times New Roman" w:cs="Times New Roman"/>
        </w:rPr>
        <w:t xml:space="preserve"> indicates that these </w:t>
      </w:r>
      <w:r w:rsidR="007D2A5F">
        <w:rPr>
          <w:rFonts w:ascii="Times New Roman" w:hAnsi="Times New Roman" w:cs="Times New Roman"/>
        </w:rPr>
        <w:t xml:space="preserve">shale sample </w:t>
      </w:r>
      <w:r w:rsidRPr="000C5917">
        <w:rPr>
          <w:rFonts w:ascii="Times New Roman" w:hAnsi="Times New Roman" w:cs="Times New Roman"/>
        </w:rPr>
        <w:t>extracts</w:t>
      </w:r>
      <w:r w:rsidR="007D2A5F">
        <w:rPr>
          <w:rFonts w:ascii="Times New Roman" w:hAnsi="Times New Roman" w:cs="Times New Roman"/>
        </w:rPr>
        <w:t xml:space="preserve"> (bitumen)</w:t>
      </w:r>
      <w:r w:rsidRPr="000C5917">
        <w:rPr>
          <w:rFonts w:ascii="Times New Roman" w:hAnsi="Times New Roman" w:cs="Times New Roman"/>
        </w:rPr>
        <w:t xml:space="preserve"> are derived from light to medium mature oils with minimal biodegradation [16]</w:t>
      </w:r>
      <w:r w:rsidR="004B11D1">
        <w:rPr>
          <w:rFonts w:ascii="Times New Roman" w:hAnsi="Times New Roman" w:cs="Times New Roman"/>
        </w:rPr>
        <w:t xml:space="preserve"> </w:t>
      </w:r>
      <w:r w:rsidR="004B11D1" w:rsidRPr="004B11D1">
        <w:rPr>
          <w:rFonts w:ascii="Times New Roman" w:hAnsi="Times New Roman" w:cs="Times New Roman"/>
          <w:color w:val="EE0000"/>
        </w:rPr>
        <w:t>[41] [42]</w:t>
      </w:r>
      <w:r w:rsidRPr="000C5917">
        <w:rPr>
          <w:rFonts w:ascii="Times New Roman" w:hAnsi="Times New Roman" w:cs="Times New Roman"/>
        </w:rPr>
        <w:t>. Similarly, the Saturate/Aromatic ratio (Sat/Aro) of 3.26–3.37 suggests that the oil</w:t>
      </w:r>
      <w:r w:rsidR="007D2A5F">
        <w:rPr>
          <w:rFonts w:ascii="Times New Roman" w:hAnsi="Times New Roman" w:cs="Times New Roman"/>
        </w:rPr>
        <w:t xml:space="preserve"> extracts</w:t>
      </w:r>
      <w:r w:rsidRPr="000C5917">
        <w:rPr>
          <w:rFonts w:ascii="Times New Roman" w:hAnsi="Times New Roman" w:cs="Times New Roman"/>
        </w:rPr>
        <w:t xml:space="preserve"> are largely unaltered and contain a high proportion of paraffinic hydrocarbons [2</w:t>
      </w:r>
      <w:r w:rsidR="00471543">
        <w:rPr>
          <w:rFonts w:ascii="Times New Roman" w:hAnsi="Times New Roman" w:cs="Times New Roman"/>
        </w:rPr>
        <w:t xml:space="preserve">] </w:t>
      </w:r>
      <w:r w:rsidR="00471543" w:rsidRPr="00471543">
        <w:rPr>
          <w:rFonts w:ascii="Times New Roman" w:hAnsi="Times New Roman" w:cs="Times New Roman"/>
          <w:color w:val="EE0000"/>
        </w:rPr>
        <w:t>[</w:t>
      </w:r>
      <w:r w:rsidR="00335073">
        <w:rPr>
          <w:rFonts w:ascii="Times New Roman" w:hAnsi="Times New Roman" w:cs="Times New Roman"/>
          <w:color w:val="EE0000"/>
        </w:rPr>
        <w:t>41</w:t>
      </w:r>
      <w:r w:rsidRPr="00471543">
        <w:rPr>
          <w:rFonts w:ascii="Times New Roman" w:hAnsi="Times New Roman" w:cs="Times New Roman"/>
          <w:color w:val="EE0000"/>
        </w:rPr>
        <w:t xml:space="preserve">]. </w:t>
      </w:r>
      <w:r w:rsidRPr="000C5917">
        <w:rPr>
          <w:rFonts w:ascii="Times New Roman" w:hAnsi="Times New Roman" w:cs="Times New Roman"/>
        </w:rPr>
        <w:t>Low asphaltene contents (≤ 2.3 %) and low NSO fractions further indicate high-quality, low-sulphur oils. These characteristics are consistent with hydrocarbons generated from Type II or mixed Type II/III kerogen, which produce paraffinic to paraffinic–naphthenic oils [4]</w:t>
      </w:r>
      <w:r w:rsidR="004B11D1">
        <w:rPr>
          <w:rFonts w:ascii="Times New Roman" w:hAnsi="Times New Roman" w:cs="Times New Roman"/>
        </w:rPr>
        <w:t xml:space="preserve"> </w:t>
      </w:r>
      <w:r w:rsidR="004B11D1" w:rsidRPr="004B11D1">
        <w:rPr>
          <w:rFonts w:ascii="Times New Roman" w:hAnsi="Times New Roman" w:cs="Times New Roman"/>
          <w:color w:val="EE0000"/>
        </w:rPr>
        <w:t>[44]</w:t>
      </w:r>
      <w:r w:rsidRPr="000C5917">
        <w:rPr>
          <w:rFonts w:ascii="Times New Roman" w:hAnsi="Times New Roman" w:cs="Times New Roman"/>
        </w:rPr>
        <w:t>.</w:t>
      </w:r>
      <w:r w:rsidR="003F3EBF">
        <w:rPr>
          <w:rFonts w:ascii="Times New Roman" w:hAnsi="Times New Roman" w:cs="Times New Roman"/>
        </w:rPr>
        <w:t xml:space="preserve"> </w:t>
      </w:r>
      <w:r w:rsidR="00335073">
        <w:rPr>
          <w:rFonts w:ascii="Times New Roman" w:hAnsi="Times New Roman" w:cs="Times New Roman"/>
        </w:rPr>
        <w:t xml:space="preserve"> </w:t>
      </w:r>
    </w:p>
    <w:p w14:paraId="21BF4FED" w14:textId="0BCF910D" w:rsidR="002F619C" w:rsidRPr="00710E2F" w:rsidRDefault="000C5917" w:rsidP="002F619C">
      <w:pPr>
        <w:jc w:val="both"/>
        <w:rPr>
          <w:rFonts w:ascii="Times New Roman" w:hAnsi="Times New Roman" w:cs="Times New Roman"/>
          <w:b/>
          <w:bCs/>
        </w:rPr>
      </w:pPr>
      <w:r>
        <w:rPr>
          <w:rFonts w:ascii="Times New Roman" w:hAnsi="Times New Roman" w:cs="Times New Roman"/>
          <w:b/>
          <w:bCs/>
        </w:rPr>
        <w:t xml:space="preserve">5.2 </w:t>
      </w:r>
      <w:r w:rsidR="002F619C" w:rsidRPr="00710E2F">
        <w:rPr>
          <w:rFonts w:ascii="Times New Roman" w:hAnsi="Times New Roman" w:cs="Times New Roman"/>
          <w:b/>
          <w:bCs/>
        </w:rPr>
        <w:t>Source of Organic Matter and Kerogen Type</w:t>
      </w:r>
    </w:p>
    <w:p w14:paraId="1024916C" w14:textId="61F5B383" w:rsidR="00ED2871" w:rsidRPr="00DF1642" w:rsidRDefault="002F619C" w:rsidP="00DF1642">
      <w:pPr>
        <w:jc w:val="both"/>
        <w:rPr>
          <w:rFonts w:ascii="Times New Roman" w:hAnsi="Times New Roman" w:cs="Times New Roman"/>
        </w:rPr>
      </w:pPr>
      <w:r w:rsidRPr="00710E2F">
        <w:rPr>
          <w:rFonts w:ascii="Times New Roman" w:hAnsi="Times New Roman" w:cs="Times New Roman"/>
        </w:rPr>
        <w:t xml:space="preserve">The combined saturate and aromatic biomarker signatures of the SEM-4 and UDY-5 shale samples indicate a mixed organic matter origin derived from both terrestrial higher plants and marine algal–bacterial sources (Tables </w:t>
      </w:r>
      <w:r w:rsidR="005F08AB" w:rsidRPr="005F08AB">
        <w:rPr>
          <w:rFonts w:ascii="Times New Roman" w:hAnsi="Times New Roman" w:cs="Times New Roman"/>
          <w:color w:val="EE0000"/>
        </w:rPr>
        <w:t>3</w:t>
      </w:r>
      <w:r w:rsidR="009E3ECA">
        <w:rPr>
          <w:rFonts w:ascii="Times New Roman" w:hAnsi="Times New Roman" w:cs="Times New Roman"/>
        </w:rPr>
        <w:t xml:space="preserve"> and </w:t>
      </w:r>
      <w:r w:rsidR="005F08AB" w:rsidRPr="005F08AB">
        <w:rPr>
          <w:rFonts w:ascii="Times New Roman" w:hAnsi="Times New Roman" w:cs="Times New Roman"/>
          <w:color w:val="EE0000"/>
        </w:rPr>
        <w:t>4</w:t>
      </w:r>
      <w:r w:rsidRPr="00710E2F">
        <w:rPr>
          <w:rFonts w:ascii="Times New Roman" w:hAnsi="Times New Roman" w:cs="Times New Roman"/>
        </w:rPr>
        <w:t xml:space="preserve">; Figs. 4, 7, 8). This interpretation is supported by sterane distributions showing moderate proportions of C₂₇ (≈30–31%) and C₂₈ (≈31%), together with a dominant C₂₉ </w:t>
      </w:r>
      <w:r w:rsidR="00462562" w:rsidRPr="00710E2F">
        <w:rPr>
          <w:rFonts w:ascii="Times New Roman" w:hAnsi="Times New Roman" w:cs="Times New Roman"/>
        </w:rPr>
        <w:t xml:space="preserve">sterane component (≈38%) (Table </w:t>
      </w:r>
      <w:r w:rsidR="005F08AB" w:rsidRPr="005F08AB">
        <w:rPr>
          <w:rFonts w:ascii="Times New Roman" w:hAnsi="Times New Roman" w:cs="Times New Roman"/>
          <w:color w:val="EE0000"/>
        </w:rPr>
        <w:t>3</w:t>
      </w:r>
      <w:r w:rsidR="00462562" w:rsidRPr="00710E2F">
        <w:rPr>
          <w:rFonts w:ascii="Times New Roman" w:hAnsi="Times New Roman" w:cs="Times New Roman"/>
        </w:rPr>
        <w:t>; Figs. 7</w:t>
      </w:r>
      <w:r w:rsidR="009E3ECA">
        <w:rPr>
          <w:rFonts w:ascii="Times New Roman" w:hAnsi="Times New Roman" w:cs="Times New Roman"/>
        </w:rPr>
        <w:t>; Fig. 12</w:t>
      </w:r>
      <w:r w:rsidR="00462562" w:rsidRPr="00710E2F">
        <w:rPr>
          <w:rFonts w:ascii="Times New Roman" w:hAnsi="Times New Roman" w:cs="Times New Roman"/>
        </w:rPr>
        <w:t xml:space="preserve">). Such sterane patterns are characteristic of mixed marine–terrestrial organic matter inputs, where higher-plant debris is supplied by deltaic systems and algal biomass contributes during periods of marine influence </w:t>
      </w:r>
      <w:r w:rsidR="00462562">
        <w:rPr>
          <w:rFonts w:ascii="Times New Roman" w:hAnsi="Times New Roman" w:cs="Times New Roman"/>
        </w:rPr>
        <w:t>[3] [1]</w:t>
      </w:r>
      <w:r w:rsidR="004B11D1">
        <w:rPr>
          <w:rFonts w:ascii="Times New Roman" w:hAnsi="Times New Roman" w:cs="Times New Roman"/>
        </w:rPr>
        <w:t xml:space="preserve"> </w:t>
      </w:r>
      <w:r w:rsidR="004B11D1" w:rsidRPr="0057309F">
        <w:rPr>
          <w:rFonts w:ascii="Times New Roman" w:hAnsi="Times New Roman" w:cs="Times New Roman"/>
          <w:color w:val="EE0000"/>
        </w:rPr>
        <w:t>[43]</w:t>
      </w:r>
      <w:r w:rsidR="0057309F" w:rsidRPr="0057309F">
        <w:rPr>
          <w:rFonts w:ascii="Times New Roman" w:hAnsi="Times New Roman" w:cs="Times New Roman"/>
          <w:color w:val="EE0000"/>
        </w:rPr>
        <w:t xml:space="preserve"> [45</w:t>
      </w:r>
      <w:r w:rsidR="0057309F">
        <w:rPr>
          <w:rFonts w:ascii="Times New Roman" w:hAnsi="Times New Roman" w:cs="Times New Roman"/>
        </w:rPr>
        <w:t>]</w:t>
      </w:r>
      <w:r w:rsidR="001A710C">
        <w:rPr>
          <w:rFonts w:ascii="Times New Roman" w:hAnsi="Times New Roman" w:cs="Times New Roman"/>
        </w:rPr>
        <w:t xml:space="preserve"> </w:t>
      </w:r>
      <w:r w:rsidR="001A710C" w:rsidRPr="001A710C">
        <w:rPr>
          <w:rFonts w:ascii="Times New Roman" w:hAnsi="Times New Roman" w:cs="Times New Roman"/>
          <w:color w:val="EE0000"/>
        </w:rPr>
        <w:t>[52]</w:t>
      </w:r>
      <w:r w:rsidR="00C82E52">
        <w:rPr>
          <w:rFonts w:ascii="Times New Roman" w:hAnsi="Times New Roman" w:cs="Times New Roman"/>
          <w:color w:val="EE0000"/>
        </w:rPr>
        <w:t xml:space="preserve"> [59]</w:t>
      </w:r>
      <w:r w:rsidR="00462562" w:rsidRPr="00710E2F">
        <w:rPr>
          <w:rFonts w:ascii="Times New Roman" w:hAnsi="Times New Roman" w:cs="Times New Roman"/>
        </w:rPr>
        <w:t>.</w:t>
      </w:r>
      <w:r w:rsidR="00D90740">
        <w:rPr>
          <w:rFonts w:ascii="Times New Roman" w:hAnsi="Times New Roman" w:cs="Times New Roman"/>
        </w:rPr>
        <w:t xml:space="preserve"> </w:t>
      </w:r>
      <w:r w:rsidR="00D90740" w:rsidRPr="00710E2F">
        <w:rPr>
          <w:rFonts w:ascii="Times New Roman" w:hAnsi="Times New Roman" w:cs="Times New Roman"/>
        </w:rPr>
        <w:t xml:space="preserve">The high oleanane/hopane ratios (1.06–1.08; Table </w:t>
      </w:r>
      <w:r w:rsidR="005F08AB" w:rsidRPr="005F08AB">
        <w:rPr>
          <w:rFonts w:ascii="Times New Roman" w:hAnsi="Times New Roman" w:cs="Times New Roman"/>
          <w:color w:val="EE0000"/>
        </w:rPr>
        <w:t>3</w:t>
      </w:r>
      <w:r w:rsidR="00D90740" w:rsidRPr="00710E2F">
        <w:rPr>
          <w:rFonts w:ascii="Times New Roman" w:hAnsi="Times New Roman" w:cs="Times New Roman"/>
        </w:rPr>
        <w:t>; Fig. 6) provide strong evidence for significant angiosperm-derived organic matter, consistent with Tertiary continental vegetation typical of Niger Delta source rocks</w:t>
      </w:r>
      <w:r w:rsidR="00D90740">
        <w:rPr>
          <w:rFonts w:ascii="Times New Roman" w:hAnsi="Times New Roman" w:cs="Times New Roman"/>
        </w:rPr>
        <w:t xml:space="preserve"> [24] [22] [25] [2] [26]</w:t>
      </w:r>
      <w:r w:rsidR="0057309F">
        <w:rPr>
          <w:rFonts w:ascii="Times New Roman" w:hAnsi="Times New Roman" w:cs="Times New Roman"/>
        </w:rPr>
        <w:t xml:space="preserve"> </w:t>
      </w:r>
      <w:r w:rsidR="0057309F" w:rsidRPr="0057309F">
        <w:rPr>
          <w:rFonts w:ascii="Times New Roman" w:hAnsi="Times New Roman" w:cs="Times New Roman"/>
          <w:color w:val="EE0000"/>
        </w:rPr>
        <w:t>[42][43]</w:t>
      </w:r>
      <w:r w:rsidR="00036354">
        <w:rPr>
          <w:rFonts w:ascii="Times New Roman" w:hAnsi="Times New Roman" w:cs="Times New Roman"/>
          <w:color w:val="EE0000"/>
        </w:rPr>
        <w:t xml:space="preserve"> [53]</w:t>
      </w:r>
      <w:r w:rsidR="00103875" w:rsidRPr="0057309F">
        <w:rPr>
          <w:rFonts w:ascii="Times New Roman" w:hAnsi="Times New Roman" w:cs="Times New Roman"/>
          <w:color w:val="EE0000"/>
        </w:rPr>
        <w:t>.</w:t>
      </w:r>
      <w:r w:rsidRPr="00710E2F">
        <w:rPr>
          <w:rFonts w:ascii="Times New Roman" w:hAnsi="Times New Roman" w:cs="Times New Roman"/>
        </w:rPr>
        <w:t xml:space="preserve">Tricyclic terpane ratios (e.g., C₁₉/C₂₃ and C₂₁/C₂₃ &lt; 1; Table </w:t>
      </w:r>
      <w:r w:rsidR="005F08AB" w:rsidRPr="005F08AB">
        <w:rPr>
          <w:rFonts w:ascii="Times New Roman" w:hAnsi="Times New Roman" w:cs="Times New Roman"/>
          <w:color w:val="EE0000"/>
        </w:rPr>
        <w:t>3</w:t>
      </w:r>
      <w:r w:rsidRPr="00710E2F">
        <w:rPr>
          <w:rFonts w:ascii="Times New Roman" w:hAnsi="Times New Roman" w:cs="Times New Roman"/>
        </w:rPr>
        <w:t>; Fig. 5) further reflect dominant C₂₃ tricyclic terpanes, suggesting marine algal input, while the presence of lower homologues confirms terrestrial contributions</w:t>
      </w:r>
      <w:r w:rsidR="00D90740">
        <w:rPr>
          <w:rFonts w:ascii="Times New Roman" w:hAnsi="Times New Roman" w:cs="Times New Roman"/>
        </w:rPr>
        <w:t xml:space="preserve"> [27] [4]</w:t>
      </w:r>
      <w:r w:rsidR="001A710C">
        <w:rPr>
          <w:rFonts w:ascii="Times New Roman" w:hAnsi="Times New Roman" w:cs="Times New Roman"/>
        </w:rPr>
        <w:t xml:space="preserve"> </w:t>
      </w:r>
      <w:r w:rsidR="001A710C" w:rsidRPr="001A710C">
        <w:rPr>
          <w:rFonts w:ascii="Times New Roman" w:hAnsi="Times New Roman" w:cs="Times New Roman"/>
          <w:color w:val="EE0000"/>
        </w:rPr>
        <w:t>[5</w:t>
      </w:r>
      <w:r w:rsidR="003733C9">
        <w:rPr>
          <w:rFonts w:ascii="Times New Roman" w:hAnsi="Times New Roman" w:cs="Times New Roman"/>
          <w:color w:val="EE0000"/>
        </w:rPr>
        <w:t>6</w:t>
      </w:r>
      <w:r w:rsidR="001A710C" w:rsidRPr="001A710C">
        <w:rPr>
          <w:rFonts w:ascii="Times New Roman" w:hAnsi="Times New Roman" w:cs="Times New Roman"/>
          <w:color w:val="EE0000"/>
        </w:rPr>
        <w:t>] [5</w:t>
      </w:r>
      <w:r w:rsidR="003733C9">
        <w:rPr>
          <w:rFonts w:ascii="Times New Roman" w:hAnsi="Times New Roman" w:cs="Times New Roman"/>
          <w:color w:val="EE0000"/>
        </w:rPr>
        <w:t>7</w:t>
      </w:r>
      <w:r w:rsidR="001A710C">
        <w:rPr>
          <w:rFonts w:ascii="Times New Roman" w:hAnsi="Times New Roman" w:cs="Times New Roman"/>
        </w:rPr>
        <w:t>]</w:t>
      </w:r>
      <w:r w:rsidRPr="00710E2F">
        <w:rPr>
          <w:rFonts w:ascii="Times New Roman" w:hAnsi="Times New Roman" w:cs="Times New Roman"/>
        </w:rPr>
        <w:t>.</w:t>
      </w:r>
      <w:r>
        <w:rPr>
          <w:rFonts w:ascii="Times New Roman" w:hAnsi="Times New Roman" w:cs="Times New Roman"/>
        </w:rPr>
        <w:t xml:space="preserve"> </w:t>
      </w:r>
      <w:r w:rsidRPr="00710E2F">
        <w:rPr>
          <w:rFonts w:ascii="Times New Roman" w:hAnsi="Times New Roman" w:cs="Times New Roman"/>
        </w:rPr>
        <w:t xml:space="preserve">Aromatic biomarkers independently corroborate this mixed provenance (Table </w:t>
      </w:r>
      <w:r w:rsidR="005F08AB" w:rsidRPr="005F08AB">
        <w:rPr>
          <w:rFonts w:ascii="Times New Roman" w:hAnsi="Times New Roman" w:cs="Times New Roman"/>
          <w:color w:val="EE0000"/>
        </w:rPr>
        <w:t>4</w:t>
      </w:r>
      <w:r w:rsidRPr="00710E2F">
        <w:rPr>
          <w:rFonts w:ascii="Times New Roman" w:hAnsi="Times New Roman" w:cs="Times New Roman"/>
        </w:rPr>
        <w:t>; Figs. 9–11). Very high phenanthrene concentrations relative to dibenzothiophene (P/DBT = 24.55</w:t>
      </w:r>
      <w:r w:rsidR="00557DC3">
        <w:rPr>
          <w:rFonts w:ascii="Times New Roman" w:hAnsi="Times New Roman" w:cs="Times New Roman"/>
        </w:rPr>
        <w:t xml:space="preserve"> and </w:t>
      </w:r>
      <w:r w:rsidRPr="00710E2F">
        <w:rPr>
          <w:rFonts w:ascii="Times New Roman" w:hAnsi="Times New Roman" w:cs="Times New Roman"/>
        </w:rPr>
        <w:t>25.71) and low DBT/C₄N ratios (0.22</w:t>
      </w:r>
      <w:r w:rsidR="00557DC3">
        <w:rPr>
          <w:rFonts w:ascii="Times New Roman" w:hAnsi="Times New Roman" w:cs="Times New Roman"/>
        </w:rPr>
        <w:t xml:space="preserve"> and </w:t>
      </w:r>
      <w:r w:rsidRPr="00710E2F">
        <w:rPr>
          <w:rFonts w:ascii="Times New Roman" w:hAnsi="Times New Roman" w:cs="Times New Roman"/>
        </w:rPr>
        <w:t>0.25) indicate dominant terrestrial organic matter input deposited under sulphur-poor, siliciclastic conditions</w:t>
      </w:r>
      <w:r w:rsidR="00D90740">
        <w:rPr>
          <w:rFonts w:ascii="Times New Roman" w:hAnsi="Times New Roman" w:cs="Times New Roman"/>
        </w:rPr>
        <w:t xml:space="preserve"> [6] [7] [28]</w:t>
      </w:r>
      <w:r w:rsidRPr="00710E2F">
        <w:rPr>
          <w:rFonts w:ascii="Times New Roman" w:hAnsi="Times New Roman" w:cs="Times New Roman"/>
        </w:rPr>
        <w:t>. Collectively, these biomarker characteristics indicate that the Utapate</w:t>
      </w:r>
      <w:r w:rsidR="00F23CF4">
        <w:rPr>
          <w:rFonts w:ascii="Times New Roman" w:hAnsi="Times New Roman" w:cs="Times New Roman"/>
        </w:rPr>
        <w:t xml:space="preserve"> oilfield</w:t>
      </w:r>
      <w:r w:rsidRPr="00710E2F">
        <w:rPr>
          <w:rFonts w:ascii="Times New Roman" w:hAnsi="Times New Roman" w:cs="Times New Roman"/>
        </w:rPr>
        <w:t xml:space="preserve"> shales contain </w:t>
      </w:r>
      <w:r w:rsidRPr="00F52014">
        <w:rPr>
          <w:rFonts w:ascii="Times New Roman" w:hAnsi="Times New Roman" w:cs="Times New Roman"/>
        </w:rPr>
        <w:t>Type II/III kerogen</w:t>
      </w:r>
      <w:r w:rsidRPr="00710E2F">
        <w:rPr>
          <w:rFonts w:ascii="Times New Roman" w:hAnsi="Times New Roman" w:cs="Times New Roman"/>
        </w:rPr>
        <w:t>, capable of generating both oil and gas upon maturation</w:t>
      </w:r>
      <w:r w:rsidR="00D90740">
        <w:rPr>
          <w:rFonts w:ascii="Times New Roman" w:hAnsi="Times New Roman" w:cs="Times New Roman"/>
        </w:rPr>
        <w:t xml:space="preserve"> [3] [4]</w:t>
      </w:r>
      <w:r w:rsidR="001A710C">
        <w:rPr>
          <w:rFonts w:ascii="Times New Roman" w:hAnsi="Times New Roman" w:cs="Times New Roman"/>
        </w:rPr>
        <w:t xml:space="preserve"> </w:t>
      </w:r>
      <w:r w:rsidR="001A710C" w:rsidRPr="001A710C">
        <w:rPr>
          <w:rFonts w:ascii="Times New Roman" w:hAnsi="Times New Roman" w:cs="Times New Roman"/>
          <w:color w:val="EE0000"/>
        </w:rPr>
        <w:t>[51]</w:t>
      </w:r>
      <w:r w:rsidR="001A710C">
        <w:rPr>
          <w:rFonts w:ascii="Times New Roman" w:hAnsi="Times New Roman" w:cs="Times New Roman"/>
          <w:color w:val="EE0000"/>
        </w:rPr>
        <w:t xml:space="preserve"> [5</w:t>
      </w:r>
      <w:r w:rsidR="003733C9">
        <w:rPr>
          <w:rFonts w:ascii="Times New Roman" w:hAnsi="Times New Roman" w:cs="Times New Roman"/>
          <w:color w:val="EE0000"/>
        </w:rPr>
        <w:t>5</w:t>
      </w:r>
      <w:r w:rsidR="001A710C">
        <w:rPr>
          <w:rFonts w:ascii="Times New Roman" w:hAnsi="Times New Roman" w:cs="Times New Roman"/>
          <w:color w:val="EE0000"/>
        </w:rPr>
        <w:t>]</w:t>
      </w:r>
      <w:r w:rsidRPr="001A710C">
        <w:rPr>
          <w:rFonts w:ascii="Times New Roman" w:hAnsi="Times New Roman" w:cs="Times New Roman"/>
          <w:color w:val="EE0000"/>
        </w:rPr>
        <w:t>.</w:t>
      </w:r>
    </w:p>
    <w:p w14:paraId="0D246166" w14:textId="77777777" w:rsidR="002F619C" w:rsidRPr="00502D34" w:rsidRDefault="002F619C" w:rsidP="00502D34">
      <w:pPr>
        <w:spacing w:after="0" w:line="240" w:lineRule="auto"/>
        <w:jc w:val="both"/>
        <w:rPr>
          <w:rFonts w:ascii="Times New Roman" w:eastAsia="Times New Roman" w:hAnsi="Times New Roman" w:cs="Times New Roman"/>
          <w:kern w:val="0"/>
          <w14:ligatures w14:val="none"/>
        </w:rPr>
      </w:pPr>
    </w:p>
    <w:p w14:paraId="6E936D37" w14:textId="65BD8114" w:rsidR="00D51933" w:rsidRPr="00866FF3" w:rsidRDefault="00D51933" w:rsidP="00D51933">
      <w:pPr>
        <w:rPr>
          <w:rFonts w:ascii="Times New Roman" w:hAnsi="Times New Roman" w:cs="Times New Roman"/>
          <w:iCs/>
        </w:rPr>
      </w:pPr>
      <w:r w:rsidRPr="00866FF3">
        <w:rPr>
          <w:rFonts w:ascii="Times New Roman" w:eastAsia="Times New Roman" w:hAnsi="Times New Roman" w:cs="Times New Roman"/>
          <w:b/>
          <w:bCs/>
          <w:kern w:val="0"/>
          <w14:ligatures w14:val="none"/>
        </w:rPr>
        <w:t xml:space="preserve">Table </w:t>
      </w:r>
      <w:r w:rsidR="000E4D87">
        <w:rPr>
          <w:rFonts w:ascii="Times New Roman" w:eastAsia="Times New Roman" w:hAnsi="Times New Roman" w:cs="Times New Roman"/>
          <w:b/>
          <w:bCs/>
          <w:kern w:val="0"/>
          <w14:ligatures w14:val="none"/>
        </w:rPr>
        <w:t>3</w:t>
      </w:r>
      <w:r>
        <w:rPr>
          <w:rFonts w:ascii="Times New Roman" w:eastAsia="Times New Roman" w:hAnsi="Times New Roman" w:cs="Times New Roman"/>
          <w:kern w:val="0"/>
          <w14:ligatures w14:val="none"/>
        </w:rPr>
        <w:t>:</w:t>
      </w:r>
      <w:r>
        <w:rPr>
          <w:rFonts w:ascii="Times New Roman" w:hAnsi="Times New Roman" w:cs="Times New Roman"/>
          <w:b/>
          <w:bCs/>
          <w:iCs/>
        </w:rPr>
        <w:t xml:space="preserve"> </w:t>
      </w:r>
      <w:r w:rsidRPr="00866FF3">
        <w:rPr>
          <w:rFonts w:ascii="Times New Roman" w:hAnsi="Times New Roman" w:cs="Times New Roman"/>
          <w:iCs/>
        </w:rPr>
        <w:t xml:space="preserve">Saturated biomarker parameters of SEM and UDY Wells </w:t>
      </w:r>
    </w:p>
    <w:tbl>
      <w:tblPr>
        <w:tblStyle w:val="ListTable6Colorful"/>
        <w:tblW w:w="9270" w:type="dxa"/>
        <w:tblLook w:val="04A0" w:firstRow="1" w:lastRow="0" w:firstColumn="1" w:lastColumn="0" w:noHBand="0" w:noVBand="1"/>
      </w:tblPr>
      <w:tblGrid>
        <w:gridCol w:w="708"/>
        <w:gridCol w:w="1610"/>
        <w:gridCol w:w="4517"/>
        <w:gridCol w:w="1170"/>
        <w:gridCol w:w="1265"/>
      </w:tblGrid>
      <w:tr w:rsidR="00A761B7" w:rsidRPr="005D7A99" w14:paraId="5674963D" w14:textId="77777777" w:rsidTr="000D5F28">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08" w:type="dxa"/>
            <w:vMerge w:val="restart"/>
          </w:tcPr>
          <w:p w14:paraId="28D1CD25" w14:textId="77777777" w:rsidR="00A761B7" w:rsidRPr="00764063" w:rsidRDefault="00A761B7" w:rsidP="009B4E43">
            <w:pPr>
              <w:spacing w:line="276" w:lineRule="auto"/>
              <w:jc w:val="center"/>
              <w:rPr>
                <w:rFonts w:ascii="Times New Roman" w:eastAsia="Times New Roman" w:hAnsi="Times New Roman" w:cs="Times New Roman"/>
                <w:b w:val="0"/>
                <w:bCs w:val="0"/>
                <w:sz w:val="20"/>
                <w:szCs w:val="20"/>
              </w:rPr>
            </w:pPr>
            <w:r w:rsidRPr="00764063">
              <w:rPr>
                <w:rFonts w:ascii="Times New Roman" w:eastAsia="Times New Roman" w:hAnsi="Times New Roman" w:cs="Times New Roman"/>
                <w:b w:val="0"/>
                <w:bCs w:val="0"/>
              </w:rPr>
              <w:t>S/N</w:t>
            </w:r>
          </w:p>
        </w:tc>
        <w:tc>
          <w:tcPr>
            <w:tcW w:w="1610" w:type="dxa"/>
            <w:vMerge w:val="restart"/>
            <w:noWrap/>
            <w:hideMark/>
          </w:tcPr>
          <w:p w14:paraId="13B7C927" w14:textId="77777777" w:rsidR="00A761B7" w:rsidRPr="00764063" w:rsidRDefault="00A761B7" w:rsidP="009B4E4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764063">
              <w:rPr>
                <w:rFonts w:ascii="Times New Roman" w:eastAsia="Times New Roman" w:hAnsi="Times New Roman" w:cs="Times New Roman"/>
                <w:b w:val="0"/>
                <w:bCs w:val="0"/>
              </w:rPr>
              <w:t>Parameters</w:t>
            </w:r>
          </w:p>
        </w:tc>
        <w:tc>
          <w:tcPr>
            <w:tcW w:w="4517" w:type="dxa"/>
            <w:vMerge w:val="restart"/>
          </w:tcPr>
          <w:p w14:paraId="4ECDF71B" w14:textId="44AFB702" w:rsidR="00A761B7" w:rsidRPr="009B2897" w:rsidRDefault="00A761B7" w:rsidP="009B4E4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EE0000"/>
              </w:rPr>
            </w:pPr>
            <w:r w:rsidRPr="009B2897">
              <w:rPr>
                <w:rFonts w:ascii="Times New Roman" w:eastAsia="Times New Roman" w:hAnsi="Times New Roman" w:cs="Times New Roman"/>
                <w:b w:val="0"/>
                <w:bCs w:val="0"/>
                <w:color w:val="EE0000"/>
              </w:rPr>
              <w:t>Names of Biomarkers</w:t>
            </w:r>
          </w:p>
        </w:tc>
        <w:tc>
          <w:tcPr>
            <w:tcW w:w="2435" w:type="dxa"/>
            <w:gridSpan w:val="2"/>
            <w:noWrap/>
          </w:tcPr>
          <w:p w14:paraId="0CACA64D" w14:textId="42082DB3" w:rsidR="00A761B7" w:rsidRPr="00764063" w:rsidRDefault="00A761B7" w:rsidP="009B4E4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764063">
              <w:rPr>
                <w:rFonts w:ascii="Times New Roman" w:eastAsia="Times New Roman" w:hAnsi="Times New Roman" w:cs="Times New Roman"/>
                <w:b w:val="0"/>
                <w:bCs w:val="0"/>
              </w:rPr>
              <w:t>Ratio</w:t>
            </w:r>
          </w:p>
        </w:tc>
      </w:tr>
      <w:tr w:rsidR="00A761B7" w:rsidRPr="005D7A99" w14:paraId="32592500" w14:textId="77777777" w:rsidTr="000D5F2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08" w:type="dxa"/>
            <w:vMerge/>
            <w:shd w:val="clear" w:color="auto" w:fill="auto"/>
          </w:tcPr>
          <w:p w14:paraId="51B479D3" w14:textId="77777777" w:rsidR="00A761B7" w:rsidRPr="00764063" w:rsidRDefault="00A761B7" w:rsidP="009B4E43">
            <w:pPr>
              <w:spacing w:line="276" w:lineRule="auto"/>
              <w:jc w:val="center"/>
              <w:rPr>
                <w:rFonts w:ascii="Times New Roman" w:eastAsia="Times New Roman" w:hAnsi="Times New Roman" w:cs="Times New Roman"/>
                <w:b w:val="0"/>
                <w:bCs w:val="0"/>
              </w:rPr>
            </w:pPr>
          </w:p>
        </w:tc>
        <w:tc>
          <w:tcPr>
            <w:tcW w:w="1610" w:type="dxa"/>
            <w:vMerge/>
            <w:shd w:val="clear" w:color="auto" w:fill="auto"/>
            <w:noWrap/>
          </w:tcPr>
          <w:p w14:paraId="13B2816D" w14:textId="77777777" w:rsidR="00A761B7" w:rsidRPr="00764063" w:rsidRDefault="00A761B7"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p>
        </w:tc>
        <w:tc>
          <w:tcPr>
            <w:tcW w:w="4517" w:type="dxa"/>
            <w:vMerge/>
            <w:shd w:val="clear" w:color="auto" w:fill="auto"/>
          </w:tcPr>
          <w:p w14:paraId="2A5E91B8" w14:textId="77777777" w:rsidR="00A761B7" w:rsidRPr="009B2897" w:rsidRDefault="00A761B7"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EE0000"/>
              </w:rPr>
            </w:pPr>
          </w:p>
        </w:tc>
        <w:tc>
          <w:tcPr>
            <w:tcW w:w="1170" w:type="dxa"/>
            <w:shd w:val="clear" w:color="auto" w:fill="auto"/>
            <w:noWrap/>
          </w:tcPr>
          <w:p w14:paraId="421BEA0B" w14:textId="4E8DA0CC" w:rsidR="00A761B7" w:rsidRPr="00764063" w:rsidRDefault="00A761B7"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764063">
              <w:rPr>
                <w:rFonts w:ascii="Times New Roman" w:eastAsia="Times New Roman" w:hAnsi="Times New Roman" w:cs="Times New Roman"/>
                <w:b/>
                <w:bCs/>
              </w:rPr>
              <w:t>SEM</w:t>
            </w:r>
          </w:p>
        </w:tc>
        <w:tc>
          <w:tcPr>
            <w:tcW w:w="1265" w:type="dxa"/>
            <w:shd w:val="clear" w:color="auto" w:fill="auto"/>
          </w:tcPr>
          <w:p w14:paraId="43EE91B8" w14:textId="77777777" w:rsidR="00A761B7" w:rsidRPr="00764063" w:rsidRDefault="00A761B7"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764063">
              <w:rPr>
                <w:rFonts w:ascii="Times New Roman" w:eastAsia="Times New Roman" w:hAnsi="Times New Roman" w:cs="Times New Roman"/>
                <w:b/>
                <w:bCs/>
              </w:rPr>
              <w:t>UDY</w:t>
            </w:r>
          </w:p>
        </w:tc>
      </w:tr>
      <w:tr w:rsidR="00627E54" w:rsidRPr="005D7A99" w14:paraId="00F8B6E5" w14:textId="77777777" w:rsidTr="000D5F28">
        <w:trPr>
          <w:trHeight w:val="255"/>
        </w:trPr>
        <w:tc>
          <w:tcPr>
            <w:cnfStyle w:val="001000000000" w:firstRow="0" w:lastRow="0" w:firstColumn="1" w:lastColumn="0" w:oddVBand="0" w:evenVBand="0" w:oddHBand="0" w:evenHBand="0" w:firstRowFirstColumn="0" w:firstRowLastColumn="0" w:lastRowFirstColumn="0" w:lastRowLastColumn="0"/>
            <w:tcW w:w="708" w:type="dxa"/>
          </w:tcPr>
          <w:p w14:paraId="20ED2CB8" w14:textId="77777777" w:rsidR="00627E54" w:rsidRPr="00612653" w:rsidRDefault="00627E54" w:rsidP="009B4E43">
            <w:pPr>
              <w:spacing w:line="276" w:lineRule="auto"/>
              <w:jc w:val="center"/>
              <w:rPr>
                <w:rFonts w:ascii="Arial" w:eastAsia="Times New Roman" w:hAnsi="Arial" w:cs="Arial"/>
                <w:b w:val="0"/>
                <w:bCs w:val="0"/>
                <w:sz w:val="20"/>
                <w:szCs w:val="20"/>
              </w:rPr>
            </w:pPr>
            <w:r w:rsidRPr="00612653">
              <w:rPr>
                <w:rFonts w:ascii="Times New Roman" w:eastAsia="Times New Roman" w:hAnsi="Times New Roman" w:cs="Times New Roman"/>
                <w:b w:val="0"/>
                <w:bCs w:val="0"/>
              </w:rPr>
              <w:t>1.</w:t>
            </w:r>
          </w:p>
        </w:tc>
        <w:tc>
          <w:tcPr>
            <w:tcW w:w="1610" w:type="dxa"/>
            <w:noWrap/>
            <w:hideMark/>
          </w:tcPr>
          <w:p w14:paraId="45D95FC4" w14:textId="77777777" w:rsidR="00627E54" w:rsidRPr="001011F8"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20"/>
                <w:szCs w:val="20"/>
              </w:rPr>
            </w:pPr>
            <w:r w:rsidRPr="001011F8">
              <w:rPr>
                <w:rFonts w:ascii="Arial" w:eastAsia="Times New Roman" w:hAnsi="Arial" w:cs="Arial"/>
                <w:bCs/>
                <w:color w:val="auto"/>
                <w:sz w:val="20"/>
                <w:szCs w:val="20"/>
              </w:rPr>
              <w:t>C19/C23</w:t>
            </w:r>
          </w:p>
        </w:tc>
        <w:tc>
          <w:tcPr>
            <w:tcW w:w="4517" w:type="dxa"/>
          </w:tcPr>
          <w:p w14:paraId="3BDDAF40" w14:textId="0C898D9C" w:rsidR="00627E54" w:rsidRPr="009B2897"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rPr>
            </w:pPr>
            <w:r w:rsidRPr="009B2897">
              <w:rPr>
                <w:rFonts w:ascii="Times New Roman" w:eastAsia="Times New Roman" w:hAnsi="Times New Roman" w:cs="Times New Roman"/>
                <w:color w:val="EE0000"/>
              </w:rPr>
              <w:t>normal alkanes</w:t>
            </w:r>
          </w:p>
        </w:tc>
        <w:tc>
          <w:tcPr>
            <w:tcW w:w="1170" w:type="dxa"/>
            <w:noWrap/>
            <w:hideMark/>
          </w:tcPr>
          <w:p w14:paraId="3F3BC2A3" w14:textId="090910FF" w:rsidR="00627E54" w:rsidRPr="001011F8"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1F8">
              <w:rPr>
                <w:rFonts w:ascii="Arial" w:eastAsia="Times New Roman" w:hAnsi="Arial" w:cs="Arial"/>
                <w:color w:val="auto"/>
                <w:sz w:val="20"/>
                <w:szCs w:val="20"/>
              </w:rPr>
              <w:t>0.33</w:t>
            </w:r>
          </w:p>
        </w:tc>
        <w:tc>
          <w:tcPr>
            <w:tcW w:w="1265" w:type="dxa"/>
          </w:tcPr>
          <w:p w14:paraId="72A6B849" w14:textId="77777777" w:rsidR="00627E54" w:rsidRPr="001011F8"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0.30</w:t>
            </w:r>
          </w:p>
        </w:tc>
      </w:tr>
      <w:tr w:rsidR="00627E54" w:rsidRPr="005D7A99" w14:paraId="7D77912E" w14:textId="77777777" w:rsidTr="000D5F2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08" w:type="dxa"/>
            <w:shd w:val="clear" w:color="auto" w:fill="auto"/>
          </w:tcPr>
          <w:p w14:paraId="608D11BB" w14:textId="77777777" w:rsidR="00627E54" w:rsidRPr="00612653" w:rsidRDefault="00627E54" w:rsidP="009B4E43">
            <w:pPr>
              <w:spacing w:line="276" w:lineRule="auto"/>
              <w:jc w:val="center"/>
              <w:rPr>
                <w:rFonts w:ascii="Times New Roman" w:eastAsia="Times New Roman" w:hAnsi="Times New Roman" w:cs="Times New Roman"/>
                <w:b w:val="0"/>
                <w:bCs w:val="0"/>
              </w:rPr>
            </w:pPr>
            <w:r w:rsidRPr="00612653">
              <w:rPr>
                <w:rFonts w:ascii="Times New Roman" w:eastAsia="Times New Roman" w:hAnsi="Times New Roman" w:cs="Times New Roman"/>
                <w:b w:val="0"/>
                <w:bCs w:val="0"/>
              </w:rPr>
              <w:t>2.</w:t>
            </w:r>
          </w:p>
        </w:tc>
        <w:tc>
          <w:tcPr>
            <w:tcW w:w="1610" w:type="dxa"/>
            <w:shd w:val="clear" w:color="auto" w:fill="auto"/>
            <w:noWrap/>
          </w:tcPr>
          <w:p w14:paraId="1EEE2906" w14:textId="77777777" w:rsidR="00627E54" w:rsidRPr="001011F8"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20"/>
                <w:szCs w:val="20"/>
              </w:rPr>
            </w:pPr>
            <w:r w:rsidRPr="001011F8">
              <w:rPr>
                <w:rFonts w:ascii="Arial" w:eastAsia="Times New Roman" w:hAnsi="Arial" w:cs="Arial"/>
                <w:bCs/>
                <w:color w:val="auto"/>
                <w:sz w:val="20"/>
                <w:szCs w:val="20"/>
              </w:rPr>
              <w:t>C22/C21</w:t>
            </w:r>
          </w:p>
        </w:tc>
        <w:tc>
          <w:tcPr>
            <w:tcW w:w="4517" w:type="dxa"/>
            <w:shd w:val="clear" w:color="auto" w:fill="auto"/>
          </w:tcPr>
          <w:p w14:paraId="00141C80" w14:textId="469B1CB8" w:rsidR="00627E54" w:rsidRPr="009B2897"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rPr>
            </w:pPr>
            <w:r w:rsidRPr="009B2897">
              <w:rPr>
                <w:rFonts w:ascii="Times New Roman" w:eastAsia="Times New Roman" w:hAnsi="Times New Roman" w:cs="Times New Roman"/>
                <w:color w:val="EE0000"/>
              </w:rPr>
              <w:t>normal alkanes</w:t>
            </w:r>
          </w:p>
        </w:tc>
        <w:tc>
          <w:tcPr>
            <w:tcW w:w="1170" w:type="dxa"/>
            <w:shd w:val="clear" w:color="auto" w:fill="auto"/>
            <w:noWrap/>
          </w:tcPr>
          <w:p w14:paraId="31A89450" w14:textId="4298EEF6" w:rsidR="00627E54" w:rsidRPr="001011F8"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1F8">
              <w:rPr>
                <w:rFonts w:ascii="Arial" w:eastAsia="Times New Roman" w:hAnsi="Arial" w:cs="Arial"/>
                <w:color w:val="auto"/>
                <w:sz w:val="20"/>
                <w:szCs w:val="20"/>
              </w:rPr>
              <w:t>0.35</w:t>
            </w:r>
          </w:p>
        </w:tc>
        <w:tc>
          <w:tcPr>
            <w:tcW w:w="1265" w:type="dxa"/>
            <w:shd w:val="clear" w:color="auto" w:fill="auto"/>
          </w:tcPr>
          <w:p w14:paraId="2B4E7F54" w14:textId="77777777" w:rsidR="00627E54" w:rsidRPr="001011F8"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0.35</w:t>
            </w:r>
          </w:p>
        </w:tc>
      </w:tr>
      <w:tr w:rsidR="00627E54" w:rsidRPr="005D7A99" w14:paraId="561D5A0E" w14:textId="77777777" w:rsidTr="000D5F28">
        <w:trPr>
          <w:trHeight w:val="255"/>
        </w:trPr>
        <w:tc>
          <w:tcPr>
            <w:cnfStyle w:val="001000000000" w:firstRow="0" w:lastRow="0" w:firstColumn="1" w:lastColumn="0" w:oddVBand="0" w:evenVBand="0" w:oddHBand="0" w:evenHBand="0" w:firstRowFirstColumn="0" w:firstRowLastColumn="0" w:lastRowFirstColumn="0" w:lastRowLastColumn="0"/>
            <w:tcW w:w="708" w:type="dxa"/>
          </w:tcPr>
          <w:p w14:paraId="6F097F7A" w14:textId="77777777" w:rsidR="00627E54" w:rsidRPr="00612653" w:rsidRDefault="00627E54" w:rsidP="009B4E43">
            <w:pPr>
              <w:spacing w:line="276" w:lineRule="auto"/>
              <w:jc w:val="center"/>
              <w:rPr>
                <w:rFonts w:ascii="Arial" w:eastAsia="Times New Roman" w:hAnsi="Arial" w:cs="Arial"/>
                <w:b w:val="0"/>
                <w:bCs w:val="0"/>
                <w:sz w:val="20"/>
                <w:szCs w:val="20"/>
              </w:rPr>
            </w:pPr>
            <w:r w:rsidRPr="00612653">
              <w:rPr>
                <w:rFonts w:ascii="Times New Roman" w:eastAsia="Times New Roman" w:hAnsi="Times New Roman" w:cs="Times New Roman"/>
                <w:b w:val="0"/>
                <w:bCs w:val="0"/>
              </w:rPr>
              <w:t>3.</w:t>
            </w:r>
          </w:p>
        </w:tc>
        <w:tc>
          <w:tcPr>
            <w:tcW w:w="1610" w:type="dxa"/>
            <w:noWrap/>
            <w:hideMark/>
          </w:tcPr>
          <w:p w14:paraId="5A6C6F91" w14:textId="77777777" w:rsidR="00627E54" w:rsidRPr="00FD7488"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FD7488">
              <w:rPr>
                <w:rFonts w:ascii="Arial" w:eastAsia="Times New Roman" w:hAnsi="Arial" w:cs="Arial"/>
                <w:bCs/>
                <w:sz w:val="20"/>
                <w:szCs w:val="20"/>
              </w:rPr>
              <w:t>C21/C23</w:t>
            </w:r>
          </w:p>
        </w:tc>
        <w:tc>
          <w:tcPr>
            <w:tcW w:w="4517" w:type="dxa"/>
          </w:tcPr>
          <w:p w14:paraId="7F40EEDE" w14:textId="7AF9908B" w:rsidR="00627E54" w:rsidRPr="009B2897"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rPr>
            </w:pPr>
            <w:r w:rsidRPr="009B2897">
              <w:rPr>
                <w:rFonts w:ascii="Times New Roman" w:eastAsia="Times New Roman" w:hAnsi="Times New Roman" w:cs="Times New Roman"/>
                <w:color w:val="EE0000"/>
              </w:rPr>
              <w:t>normal alkanes</w:t>
            </w:r>
          </w:p>
        </w:tc>
        <w:tc>
          <w:tcPr>
            <w:tcW w:w="1170" w:type="dxa"/>
            <w:noWrap/>
            <w:hideMark/>
          </w:tcPr>
          <w:p w14:paraId="0D00FE72" w14:textId="1E9618C5" w:rsidR="00627E54" w:rsidRPr="005D7A99"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0.64</w:t>
            </w:r>
          </w:p>
        </w:tc>
        <w:tc>
          <w:tcPr>
            <w:tcW w:w="1265" w:type="dxa"/>
          </w:tcPr>
          <w:p w14:paraId="7A2E1D0C" w14:textId="77777777" w:rsidR="00627E54" w:rsidRPr="005D7A99"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0.64</w:t>
            </w:r>
          </w:p>
        </w:tc>
      </w:tr>
      <w:tr w:rsidR="00627E54" w:rsidRPr="005D7A99" w14:paraId="57D27112" w14:textId="77777777" w:rsidTr="000D5F2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08" w:type="dxa"/>
            <w:shd w:val="clear" w:color="auto" w:fill="auto"/>
          </w:tcPr>
          <w:p w14:paraId="3F14BF4D" w14:textId="77777777" w:rsidR="00627E54" w:rsidRPr="00612653" w:rsidRDefault="00627E54" w:rsidP="009B4E43">
            <w:pPr>
              <w:spacing w:line="276" w:lineRule="auto"/>
              <w:jc w:val="center"/>
              <w:rPr>
                <w:rFonts w:ascii="Arial" w:eastAsia="Times New Roman" w:hAnsi="Arial" w:cs="Arial"/>
                <w:b w:val="0"/>
                <w:bCs w:val="0"/>
                <w:sz w:val="20"/>
                <w:szCs w:val="20"/>
              </w:rPr>
            </w:pPr>
            <w:r w:rsidRPr="00612653">
              <w:rPr>
                <w:rFonts w:ascii="Times New Roman" w:eastAsia="Times New Roman" w:hAnsi="Times New Roman" w:cs="Times New Roman"/>
                <w:b w:val="0"/>
                <w:bCs w:val="0"/>
              </w:rPr>
              <w:t>4.</w:t>
            </w:r>
          </w:p>
        </w:tc>
        <w:tc>
          <w:tcPr>
            <w:tcW w:w="1610" w:type="dxa"/>
            <w:shd w:val="clear" w:color="auto" w:fill="auto"/>
            <w:noWrap/>
            <w:hideMark/>
          </w:tcPr>
          <w:p w14:paraId="19FBBC40" w14:textId="77777777" w:rsidR="00627E54" w:rsidRPr="00FD7488"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FD7488">
              <w:rPr>
                <w:rFonts w:ascii="Arial" w:eastAsia="Times New Roman" w:hAnsi="Arial" w:cs="Arial"/>
                <w:bCs/>
                <w:sz w:val="20"/>
                <w:szCs w:val="20"/>
              </w:rPr>
              <w:t>C22/C23</w:t>
            </w:r>
          </w:p>
        </w:tc>
        <w:tc>
          <w:tcPr>
            <w:tcW w:w="4517" w:type="dxa"/>
            <w:shd w:val="clear" w:color="auto" w:fill="auto"/>
          </w:tcPr>
          <w:p w14:paraId="440D1738" w14:textId="3B34DD5D" w:rsidR="00627E54" w:rsidRPr="009B2897"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rPr>
            </w:pPr>
            <w:r w:rsidRPr="009B2897">
              <w:rPr>
                <w:rFonts w:ascii="Times New Roman" w:eastAsia="Times New Roman" w:hAnsi="Times New Roman" w:cs="Times New Roman"/>
                <w:color w:val="EE0000"/>
              </w:rPr>
              <w:t>normal alkanes</w:t>
            </w:r>
          </w:p>
        </w:tc>
        <w:tc>
          <w:tcPr>
            <w:tcW w:w="1170" w:type="dxa"/>
            <w:shd w:val="clear" w:color="auto" w:fill="auto"/>
            <w:noWrap/>
            <w:hideMark/>
          </w:tcPr>
          <w:p w14:paraId="69719D78" w14:textId="7918B60D" w:rsidR="00627E54" w:rsidRPr="005D7A99"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0.22</w:t>
            </w:r>
          </w:p>
        </w:tc>
        <w:tc>
          <w:tcPr>
            <w:tcW w:w="1265" w:type="dxa"/>
            <w:shd w:val="clear" w:color="auto" w:fill="auto"/>
          </w:tcPr>
          <w:p w14:paraId="46B2E39A" w14:textId="77777777" w:rsidR="00627E54" w:rsidRPr="005D7A99"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0.22</w:t>
            </w:r>
          </w:p>
        </w:tc>
      </w:tr>
      <w:tr w:rsidR="00627E54" w:rsidRPr="005D7A99" w14:paraId="1847BBBF" w14:textId="77777777" w:rsidTr="000D5F28">
        <w:trPr>
          <w:trHeight w:val="255"/>
        </w:trPr>
        <w:tc>
          <w:tcPr>
            <w:cnfStyle w:val="001000000000" w:firstRow="0" w:lastRow="0" w:firstColumn="1" w:lastColumn="0" w:oddVBand="0" w:evenVBand="0" w:oddHBand="0" w:evenHBand="0" w:firstRowFirstColumn="0" w:firstRowLastColumn="0" w:lastRowFirstColumn="0" w:lastRowLastColumn="0"/>
            <w:tcW w:w="708" w:type="dxa"/>
          </w:tcPr>
          <w:p w14:paraId="3F48AF7B" w14:textId="77777777" w:rsidR="00627E54" w:rsidRPr="00612653" w:rsidRDefault="00627E54" w:rsidP="009B4E43">
            <w:pPr>
              <w:spacing w:line="276" w:lineRule="auto"/>
              <w:jc w:val="center"/>
              <w:rPr>
                <w:rFonts w:ascii="Arial" w:eastAsia="Times New Roman" w:hAnsi="Arial" w:cs="Arial"/>
                <w:b w:val="0"/>
                <w:bCs w:val="0"/>
                <w:sz w:val="20"/>
                <w:szCs w:val="20"/>
              </w:rPr>
            </w:pPr>
            <w:r w:rsidRPr="00612653">
              <w:rPr>
                <w:rFonts w:ascii="Times New Roman" w:eastAsia="Times New Roman" w:hAnsi="Times New Roman" w:cs="Times New Roman"/>
                <w:b w:val="0"/>
                <w:bCs w:val="0"/>
              </w:rPr>
              <w:lastRenderedPageBreak/>
              <w:t>5.</w:t>
            </w:r>
          </w:p>
        </w:tc>
        <w:tc>
          <w:tcPr>
            <w:tcW w:w="1610" w:type="dxa"/>
            <w:noWrap/>
            <w:hideMark/>
          </w:tcPr>
          <w:p w14:paraId="6280E9C2" w14:textId="77777777" w:rsidR="00627E54" w:rsidRPr="001011F8"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20"/>
                <w:szCs w:val="20"/>
              </w:rPr>
            </w:pPr>
            <w:r w:rsidRPr="001011F8">
              <w:rPr>
                <w:rFonts w:ascii="Arial" w:eastAsia="Times New Roman" w:hAnsi="Arial" w:cs="Arial"/>
                <w:bCs/>
                <w:color w:val="auto"/>
                <w:sz w:val="20"/>
                <w:szCs w:val="20"/>
              </w:rPr>
              <w:t>C24/C23</w:t>
            </w:r>
          </w:p>
        </w:tc>
        <w:tc>
          <w:tcPr>
            <w:tcW w:w="4517" w:type="dxa"/>
          </w:tcPr>
          <w:p w14:paraId="5A866EA4" w14:textId="345B76BD" w:rsidR="00627E54" w:rsidRPr="009B2897"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rPr>
            </w:pPr>
            <w:r w:rsidRPr="009B2897">
              <w:rPr>
                <w:rFonts w:ascii="Times New Roman" w:eastAsia="Times New Roman" w:hAnsi="Times New Roman" w:cs="Times New Roman"/>
                <w:color w:val="EE0000"/>
              </w:rPr>
              <w:t>normal alkanes</w:t>
            </w:r>
          </w:p>
        </w:tc>
        <w:tc>
          <w:tcPr>
            <w:tcW w:w="1170" w:type="dxa"/>
            <w:noWrap/>
            <w:hideMark/>
          </w:tcPr>
          <w:p w14:paraId="06949CC9" w14:textId="45409AFB" w:rsidR="00627E54" w:rsidRPr="001011F8"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1F8">
              <w:rPr>
                <w:rFonts w:ascii="Arial" w:eastAsia="Times New Roman" w:hAnsi="Arial" w:cs="Arial"/>
                <w:color w:val="auto"/>
                <w:sz w:val="20"/>
                <w:szCs w:val="20"/>
              </w:rPr>
              <w:t>0.61</w:t>
            </w:r>
          </w:p>
        </w:tc>
        <w:tc>
          <w:tcPr>
            <w:tcW w:w="1265" w:type="dxa"/>
          </w:tcPr>
          <w:p w14:paraId="0E4F6E50" w14:textId="77777777" w:rsidR="00627E54" w:rsidRPr="001011F8"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0.60</w:t>
            </w:r>
          </w:p>
        </w:tc>
      </w:tr>
      <w:tr w:rsidR="00627E54" w:rsidRPr="005D7A99" w14:paraId="3AD67149" w14:textId="77777777" w:rsidTr="000D5F2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08" w:type="dxa"/>
            <w:shd w:val="clear" w:color="auto" w:fill="auto"/>
          </w:tcPr>
          <w:p w14:paraId="12FA4935" w14:textId="77777777" w:rsidR="00627E54" w:rsidRPr="00612653" w:rsidRDefault="00627E54" w:rsidP="009B4E43">
            <w:pPr>
              <w:spacing w:line="276" w:lineRule="auto"/>
              <w:jc w:val="center"/>
              <w:rPr>
                <w:rFonts w:ascii="Arial" w:eastAsia="Times New Roman" w:hAnsi="Arial" w:cs="Arial"/>
                <w:b w:val="0"/>
                <w:bCs w:val="0"/>
                <w:sz w:val="20"/>
                <w:szCs w:val="20"/>
              </w:rPr>
            </w:pPr>
            <w:r w:rsidRPr="00612653">
              <w:rPr>
                <w:rFonts w:ascii="Times New Roman" w:eastAsia="Times New Roman" w:hAnsi="Times New Roman" w:cs="Times New Roman"/>
                <w:b w:val="0"/>
                <w:bCs w:val="0"/>
              </w:rPr>
              <w:t>6.</w:t>
            </w:r>
          </w:p>
        </w:tc>
        <w:tc>
          <w:tcPr>
            <w:tcW w:w="1610" w:type="dxa"/>
            <w:shd w:val="clear" w:color="auto" w:fill="auto"/>
            <w:noWrap/>
            <w:hideMark/>
          </w:tcPr>
          <w:p w14:paraId="26D74049" w14:textId="77777777" w:rsidR="00627E54" w:rsidRPr="001011F8"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20"/>
                <w:szCs w:val="20"/>
              </w:rPr>
            </w:pPr>
            <w:r w:rsidRPr="001011F8">
              <w:rPr>
                <w:rFonts w:ascii="Arial" w:eastAsia="Times New Roman" w:hAnsi="Arial" w:cs="Arial"/>
                <w:bCs/>
                <w:color w:val="auto"/>
                <w:sz w:val="20"/>
                <w:szCs w:val="20"/>
              </w:rPr>
              <w:t>C26/C25</w:t>
            </w:r>
          </w:p>
        </w:tc>
        <w:tc>
          <w:tcPr>
            <w:tcW w:w="4517" w:type="dxa"/>
            <w:shd w:val="clear" w:color="auto" w:fill="auto"/>
          </w:tcPr>
          <w:p w14:paraId="6D017662" w14:textId="3DE14759" w:rsidR="00627E54" w:rsidRPr="009B2897"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rPr>
            </w:pPr>
            <w:r w:rsidRPr="009B2897">
              <w:rPr>
                <w:rFonts w:ascii="Times New Roman" w:eastAsia="Times New Roman" w:hAnsi="Times New Roman" w:cs="Times New Roman"/>
                <w:color w:val="EE0000"/>
              </w:rPr>
              <w:t>normal alkanes</w:t>
            </w:r>
          </w:p>
        </w:tc>
        <w:tc>
          <w:tcPr>
            <w:tcW w:w="1170" w:type="dxa"/>
            <w:shd w:val="clear" w:color="auto" w:fill="auto"/>
            <w:noWrap/>
            <w:hideMark/>
          </w:tcPr>
          <w:p w14:paraId="2AC9F5AE" w14:textId="724F7326" w:rsidR="00627E54" w:rsidRPr="001011F8"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1F8">
              <w:rPr>
                <w:rFonts w:ascii="Arial" w:eastAsia="Times New Roman" w:hAnsi="Arial" w:cs="Arial"/>
                <w:color w:val="auto"/>
                <w:sz w:val="20"/>
                <w:szCs w:val="20"/>
              </w:rPr>
              <w:t>0.88</w:t>
            </w:r>
          </w:p>
        </w:tc>
        <w:tc>
          <w:tcPr>
            <w:tcW w:w="1265" w:type="dxa"/>
            <w:shd w:val="clear" w:color="auto" w:fill="auto"/>
          </w:tcPr>
          <w:p w14:paraId="20E2E0CA" w14:textId="77777777" w:rsidR="00627E54" w:rsidRPr="001011F8"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0.8</w:t>
            </w:r>
            <w:r>
              <w:rPr>
                <w:rFonts w:ascii="Arial" w:eastAsia="Times New Roman" w:hAnsi="Arial" w:cs="Arial"/>
                <w:sz w:val="20"/>
                <w:szCs w:val="20"/>
              </w:rPr>
              <w:t>7</w:t>
            </w:r>
          </w:p>
        </w:tc>
      </w:tr>
      <w:tr w:rsidR="00627E54" w:rsidRPr="005D7A99" w14:paraId="32CEFC2D" w14:textId="77777777" w:rsidTr="000D5F28">
        <w:trPr>
          <w:trHeight w:val="255"/>
        </w:trPr>
        <w:tc>
          <w:tcPr>
            <w:cnfStyle w:val="001000000000" w:firstRow="0" w:lastRow="0" w:firstColumn="1" w:lastColumn="0" w:oddVBand="0" w:evenVBand="0" w:oddHBand="0" w:evenHBand="0" w:firstRowFirstColumn="0" w:firstRowLastColumn="0" w:lastRowFirstColumn="0" w:lastRowLastColumn="0"/>
            <w:tcW w:w="708" w:type="dxa"/>
          </w:tcPr>
          <w:p w14:paraId="4FC4D76F" w14:textId="77777777" w:rsidR="00627E54" w:rsidRPr="00612653" w:rsidRDefault="00627E54" w:rsidP="009B4E43">
            <w:pPr>
              <w:spacing w:line="276" w:lineRule="auto"/>
              <w:jc w:val="center"/>
              <w:rPr>
                <w:rFonts w:ascii="Arial" w:eastAsia="Times New Roman" w:hAnsi="Arial" w:cs="Arial"/>
                <w:b w:val="0"/>
                <w:bCs w:val="0"/>
                <w:sz w:val="20"/>
                <w:szCs w:val="20"/>
              </w:rPr>
            </w:pPr>
            <w:r w:rsidRPr="00612653">
              <w:rPr>
                <w:rFonts w:ascii="Times New Roman" w:eastAsia="Times New Roman" w:hAnsi="Times New Roman" w:cs="Times New Roman"/>
                <w:b w:val="0"/>
                <w:bCs w:val="0"/>
              </w:rPr>
              <w:t>7.</w:t>
            </w:r>
          </w:p>
        </w:tc>
        <w:tc>
          <w:tcPr>
            <w:tcW w:w="1610" w:type="dxa"/>
            <w:noWrap/>
            <w:hideMark/>
          </w:tcPr>
          <w:p w14:paraId="4D8995F7" w14:textId="77777777" w:rsidR="00627E54" w:rsidRPr="001011F8"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20"/>
                <w:szCs w:val="20"/>
              </w:rPr>
            </w:pPr>
            <w:r w:rsidRPr="001011F8">
              <w:rPr>
                <w:rFonts w:ascii="Arial" w:eastAsia="Times New Roman" w:hAnsi="Arial" w:cs="Arial"/>
                <w:bCs/>
                <w:color w:val="auto"/>
                <w:sz w:val="20"/>
                <w:szCs w:val="20"/>
              </w:rPr>
              <w:t>Tet/C23</w:t>
            </w:r>
          </w:p>
        </w:tc>
        <w:tc>
          <w:tcPr>
            <w:tcW w:w="4517" w:type="dxa"/>
          </w:tcPr>
          <w:p w14:paraId="41308F59" w14:textId="52161E4B" w:rsidR="00627E54" w:rsidRPr="009B2897"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rPr>
            </w:pPr>
            <w:r w:rsidRPr="009B2897">
              <w:rPr>
                <w:rFonts w:ascii="Times New Roman" w:eastAsia="Times New Roman" w:hAnsi="Times New Roman" w:cs="Times New Roman"/>
                <w:color w:val="EE0000"/>
              </w:rPr>
              <w:t>Tetracyclic terpane / C23 tricyclic terpane</w:t>
            </w:r>
          </w:p>
        </w:tc>
        <w:tc>
          <w:tcPr>
            <w:tcW w:w="1170" w:type="dxa"/>
            <w:noWrap/>
            <w:hideMark/>
          </w:tcPr>
          <w:p w14:paraId="324AFA00" w14:textId="6C2777EC" w:rsidR="00627E54" w:rsidRPr="001011F8"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1F8">
              <w:rPr>
                <w:rFonts w:ascii="Arial" w:eastAsia="Times New Roman" w:hAnsi="Arial" w:cs="Arial"/>
                <w:color w:val="auto"/>
                <w:sz w:val="20"/>
                <w:szCs w:val="20"/>
              </w:rPr>
              <w:t>0.29</w:t>
            </w:r>
          </w:p>
        </w:tc>
        <w:tc>
          <w:tcPr>
            <w:tcW w:w="1265" w:type="dxa"/>
          </w:tcPr>
          <w:p w14:paraId="0165A09B" w14:textId="77777777" w:rsidR="00627E54" w:rsidRPr="001011F8"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0.30</w:t>
            </w:r>
          </w:p>
        </w:tc>
      </w:tr>
      <w:tr w:rsidR="00627E54" w:rsidRPr="005D7A99" w14:paraId="6A08CB40" w14:textId="77777777" w:rsidTr="000D5F2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08" w:type="dxa"/>
            <w:shd w:val="clear" w:color="auto" w:fill="auto"/>
          </w:tcPr>
          <w:p w14:paraId="49AD2815" w14:textId="77777777" w:rsidR="00627E54" w:rsidRPr="00612653" w:rsidRDefault="00627E54" w:rsidP="009B4E43">
            <w:pPr>
              <w:spacing w:line="276" w:lineRule="auto"/>
              <w:jc w:val="center"/>
              <w:rPr>
                <w:rFonts w:ascii="Arial" w:eastAsia="Times New Roman" w:hAnsi="Arial" w:cs="Arial"/>
                <w:b w:val="0"/>
                <w:bCs w:val="0"/>
                <w:sz w:val="20"/>
                <w:szCs w:val="20"/>
              </w:rPr>
            </w:pPr>
            <w:r w:rsidRPr="00612653">
              <w:rPr>
                <w:rFonts w:ascii="Times New Roman" w:eastAsia="Times New Roman" w:hAnsi="Times New Roman" w:cs="Times New Roman"/>
                <w:b w:val="0"/>
                <w:bCs w:val="0"/>
              </w:rPr>
              <w:t>8.</w:t>
            </w:r>
          </w:p>
        </w:tc>
        <w:tc>
          <w:tcPr>
            <w:tcW w:w="1610" w:type="dxa"/>
            <w:shd w:val="clear" w:color="auto" w:fill="auto"/>
            <w:noWrap/>
            <w:hideMark/>
          </w:tcPr>
          <w:p w14:paraId="12E79BE4" w14:textId="77777777" w:rsidR="00627E54" w:rsidRPr="00FD7488"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FD7488">
              <w:rPr>
                <w:rFonts w:ascii="Arial" w:eastAsia="Times New Roman" w:hAnsi="Arial" w:cs="Arial"/>
                <w:bCs/>
                <w:sz w:val="20"/>
                <w:szCs w:val="20"/>
              </w:rPr>
              <w:t>S1/S6</w:t>
            </w:r>
          </w:p>
        </w:tc>
        <w:tc>
          <w:tcPr>
            <w:tcW w:w="4517" w:type="dxa"/>
            <w:shd w:val="clear" w:color="auto" w:fill="auto"/>
          </w:tcPr>
          <w:p w14:paraId="0DC3BF2E" w14:textId="0BA0E34F" w:rsidR="00627E54" w:rsidRPr="009B2897" w:rsidRDefault="008558DB"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rPr>
            </w:pPr>
            <w:r w:rsidRPr="009B2897">
              <w:rPr>
                <w:rFonts w:ascii="Times New Roman" w:eastAsia="Times New Roman" w:hAnsi="Times New Roman" w:cs="Times New Roman"/>
                <w:color w:val="EE0000"/>
              </w:rPr>
              <w:t>Short-chain vs long-chain tricyclic terpanes</w:t>
            </w:r>
          </w:p>
        </w:tc>
        <w:tc>
          <w:tcPr>
            <w:tcW w:w="1170" w:type="dxa"/>
            <w:shd w:val="clear" w:color="auto" w:fill="auto"/>
            <w:noWrap/>
            <w:hideMark/>
          </w:tcPr>
          <w:p w14:paraId="5A5424FC" w14:textId="7EF8117C" w:rsidR="00627E54" w:rsidRPr="005D7A99"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D7A99">
              <w:rPr>
                <w:rFonts w:ascii="Arial" w:eastAsia="Times New Roman" w:hAnsi="Arial" w:cs="Arial"/>
                <w:sz w:val="20"/>
                <w:szCs w:val="20"/>
              </w:rPr>
              <w:t>0.84</w:t>
            </w:r>
          </w:p>
        </w:tc>
        <w:tc>
          <w:tcPr>
            <w:tcW w:w="1265" w:type="dxa"/>
            <w:shd w:val="clear" w:color="auto" w:fill="auto"/>
          </w:tcPr>
          <w:p w14:paraId="691BC95C" w14:textId="77777777" w:rsidR="00627E54" w:rsidRPr="005D7A99"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0.84</w:t>
            </w:r>
          </w:p>
        </w:tc>
      </w:tr>
      <w:tr w:rsidR="00627E54" w:rsidRPr="005D7A99" w14:paraId="5609DC36" w14:textId="77777777" w:rsidTr="000D5F28">
        <w:trPr>
          <w:trHeight w:val="255"/>
        </w:trPr>
        <w:tc>
          <w:tcPr>
            <w:cnfStyle w:val="001000000000" w:firstRow="0" w:lastRow="0" w:firstColumn="1" w:lastColumn="0" w:oddVBand="0" w:evenVBand="0" w:oddHBand="0" w:evenHBand="0" w:firstRowFirstColumn="0" w:firstRowLastColumn="0" w:lastRowFirstColumn="0" w:lastRowLastColumn="0"/>
            <w:tcW w:w="708" w:type="dxa"/>
          </w:tcPr>
          <w:p w14:paraId="6E6A479D" w14:textId="77777777" w:rsidR="00627E54" w:rsidRPr="00612653" w:rsidRDefault="00627E54" w:rsidP="009B4E43">
            <w:pPr>
              <w:spacing w:line="276" w:lineRule="auto"/>
              <w:jc w:val="center"/>
              <w:rPr>
                <w:rFonts w:ascii="Arial" w:eastAsia="Times New Roman" w:hAnsi="Arial" w:cs="Arial"/>
                <w:b w:val="0"/>
                <w:bCs w:val="0"/>
                <w:sz w:val="20"/>
                <w:szCs w:val="20"/>
              </w:rPr>
            </w:pPr>
            <w:r w:rsidRPr="00612653">
              <w:rPr>
                <w:rFonts w:ascii="Times New Roman" w:eastAsia="Times New Roman" w:hAnsi="Times New Roman" w:cs="Times New Roman"/>
                <w:b w:val="0"/>
                <w:bCs w:val="0"/>
              </w:rPr>
              <w:t>9.</w:t>
            </w:r>
          </w:p>
        </w:tc>
        <w:tc>
          <w:tcPr>
            <w:tcW w:w="1610" w:type="dxa"/>
            <w:noWrap/>
          </w:tcPr>
          <w:p w14:paraId="7E4A4B6A" w14:textId="77777777" w:rsidR="00627E54" w:rsidRPr="001011F8"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20"/>
                <w:szCs w:val="20"/>
              </w:rPr>
            </w:pPr>
            <w:r w:rsidRPr="001011F8">
              <w:rPr>
                <w:rFonts w:ascii="Arial" w:eastAsia="Times New Roman" w:hAnsi="Arial" w:cs="Arial"/>
                <w:bCs/>
                <w:color w:val="auto"/>
                <w:sz w:val="20"/>
                <w:szCs w:val="20"/>
              </w:rPr>
              <w:t>%C27</w:t>
            </w:r>
          </w:p>
        </w:tc>
        <w:tc>
          <w:tcPr>
            <w:tcW w:w="4517" w:type="dxa"/>
          </w:tcPr>
          <w:p w14:paraId="2F701B59" w14:textId="07EE3DC0" w:rsidR="00627E54" w:rsidRPr="009B2897" w:rsidRDefault="005F08AB"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rPr>
            </w:pPr>
            <w:r w:rsidRPr="009B2897">
              <w:rPr>
                <w:rFonts w:ascii="Times New Roman" w:eastAsia="Times New Roman" w:hAnsi="Times New Roman" w:cs="Times New Roman"/>
                <w:color w:val="EE0000"/>
              </w:rPr>
              <w:t>S</w:t>
            </w:r>
            <w:r w:rsidR="008558DB" w:rsidRPr="009B2897">
              <w:rPr>
                <w:rFonts w:ascii="Times New Roman" w:eastAsia="Times New Roman" w:hAnsi="Times New Roman" w:cs="Times New Roman"/>
                <w:color w:val="EE0000"/>
              </w:rPr>
              <w:t>teranes</w:t>
            </w:r>
          </w:p>
        </w:tc>
        <w:tc>
          <w:tcPr>
            <w:tcW w:w="1170" w:type="dxa"/>
            <w:noWrap/>
          </w:tcPr>
          <w:p w14:paraId="033C2B9B" w14:textId="298A0860" w:rsidR="00627E54" w:rsidRPr="001011F8"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1F8">
              <w:rPr>
                <w:rFonts w:ascii="Arial" w:eastAsia="Times New Roman" w:hAnsi="Arial" w:cs="Arial"/>
                <w:color w:val="auto"/>
                <w:sz w:val="20"/>
                <w:szCs w:val="20"/>
              </w:rPr>
              <w:t>30.70</w:t>
            </w:r>
          </w:p>
        </w:tc>
        <w:tc>
          <w:tcPr>
            <w:tcW w:w="1265" w:type="dxa"/>
          </w:tcPr>
          <w:p w14:paraId="366183CB" w14:textId="77777777" w:rsidR="00627E54" w:rsidRPr="001011F8"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3</w:t>
            </w:r>
            <w:r>
              <w:rPr>
                <w:rFonts w:ascii="Arial" w:eastAsia="Times New Roman" w:hAnsi="Arial" w:cs="Arial"/>
                <w:sz w:val="20"/>
                <w:szCs w:val="20"/>
              </w:rPr>
              <w:t>0.60</w:t>
            </w:r>
          </w:p>
        </w:tc>
      </w:tr>
      <w:tr w:rsidR="00627E54" w:rsidRPr="005D7A99" w14:paraId="4F524B9F" w14:textId="77777777" w:rsidTr="000D5F2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08" w:type="dxa"/>
            <w:shd w:val="clear" w:color="auto" w:fill="auto"/>
          </w:tcPr>
          <w:p w14:paraId="5351EFD0" w14:textId="77777777" w:rsidR="00627E54" w:rsidRPr="00612653" w:rsidRDefault="00627E54" w:rsidP="009B4E43">
            <w:pPr>
              <w:spacing w:line="276" w:lineRule="auto"/>
              <w:jc w:val="center"/>
              <w:rPr>
                <w:rFonts w:ascii="Arial" w:eastAsia="Times New Roman" w:hAnsi="Arial" w:cs="Arial"/>
                <w:b w:val="0"/>
                <w:bCs w:val="0"/>
                <w:sz w:val="20"/>
                <w:szCs w:val="20"/>
              </w:rPr>
            </w:pPr>
            <w:r w:rsidRPr="00612653">
              <w:rPr>
                <w:rFonts w:ascii="Times New Roman" w:eastAsia="Times New Roman" w:hAnsi="Times New Roman" w:cs="Times New Roman"/>
                <w:b w:val="0"/>
                <w:bCs w:val="0"/>
              </w:rPr>
              <w:t>10.</w:t>
            </w:r>
          </w:p>
        </w:tc>
        <w:tc>
          <w:tcPr>
            <w:tcW w:w="1610" w:type="dxa"/>
            <w:shd w:val="clear" w:color="auto" w:fill="auto"/>
            <w:noWrap/>
          </w:tcPr>
          <w:p w14:paraId="0969E37F" w14:textId="77777777" w:rsidR="00627E54" w:rsidRPr="001011F8"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20"/>
                <w:szCs w:val="20"/>
              </w:rPr>
            </w:pPr>
            <w:r w:rsidRPr="001011F8">
              <w:rPr>
                <w:rFonts w:ascii="Arial" w:eastAsia="Times New Roman" w:hAnsi="Arial" w:cs="Arial"/>
                <w:bCs/>
                <w:color w:val="auto"/>
                <w:sz w:val="20"/>
                <w:szCs w:val="20"/>
              </w:rPr>
              <w:t>%C28</w:t>
            </w:r>
          </w:p>
        </w:tc>
        <w:tc>
          <w:tcPr>
            <w:tcW w:w="4517" w:type="dxa"/>
            <w:shd w:val="clear" w:color="auto" w:fill="auto"/>
          </w:tcPr>
          <w:p w14:paraId="7F23C739" w14:textId="3E92BB01" w:rsidR="00627E54" w:rsidRPr="009B2897" w:rsidRDefault="005F08AB"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rPr>
            </w:pPr>
            <w:r w:rsidRPr="009B2897">
              <w:rPr>
                <w:rFonts w:ascii="Times New Roman" w:eastAsia="Times New Roman" w:hAnsi="Times New Roman" w:cs="Times New Roman"/>
                <w:color w:val="EE0000"/>
              </w:rPr>
              <w:t>S</w:t>
            </w:r>
            <w:r w:rsidR="008558DB" w:rsidRPr="009B2897">
              <w:rPr>
                <w:rFonts w:ascii="Times New Roman" w:eastAsia="Times New Roman" w:hAnsi="Times New Roman" w:cs="Times New Roman"/>
                <w:color w:val="EE0000"/>
              </w:rPr>
              <w:t>teranes</w:t>
            </w:r>
          </w:p>
        </w:tc>
        <w:tc>
          <w:tcPr>
            <w:tcW w:w="1170" w:type="dxa"/>
            <w:shd w:val="clear" w:color="auto" w:fill="auto"/>
            <w:noWrap/>
          </w:tcPr>
          <w:p w14:paraId="3E4925F3" w14:textId="7AD60251" w:rsidR="00627E54" w:rsidRPr="001011F8"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1F8">
              <w:rPr>
                <w:rFonts w:ascii="Arial" w:eastAsia="Times New Roman" w:hAnsi="Arial" w:cs="Arial"/>
                <w:color w:val="auto"/>
                <w:sz w:val="20"/>
                <w:szCs w:val="20"/>
              </w:rPr>
              <w:t>31.50</w:t>
            </w:r>
          </w:p>
        </w:tc>
        <w:tc>
          <w:tcPr>
            <w:tcW w:w="1265" w:type="dxa"/>
            <w:shd w:val="clear" w:color="auto" w:fill="auto"/>
          </w:tcPr>
          <w:p w14:paraId="1741B891" w14:textId="77777777" w:rsidR="00627E54" w:rsidRPr="001011F8"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31</w:t>
            </w:r>
            <w:r>
              <w:rPr>
                <w:rFonts w:ascii="Arial" w:eastAsia="Times New Roman" w:hAnsi="Arial" w:cs="Arial"/>
                <w:sz w:val="20"/>
                <w:szCs w:val="20"/>
              </w:rPr>
              <w:t>.20</w:t>
            </w:r>
          </w:p>
        </w:tc>
      </w:tr>
      <w:tr w:rsidR="00627E54" w:rsidRPr="005D7A99" w14:paraId="72B69F47" w14:textId="77777777" w:rsidTr="000D5F28">
        <w:trPr>
          <w:trHeight w:val="255"/>
        </w:trPr>
        <w:tc>
          <w:tcPr>
            <w:cnfStyle w:val="001000000000" w:firstRow="0" w:lastRow="0" w:firstColumn="1" w:lastColumn="0" w:oddVBand="0" w:evenVBand="0" w:oddHBand="0" w:evenHBand="0" w:firstRowFirstColumn="0" w:firstRowLastColumn="0" w:lastRowFirstColumn="0" w:lastRowLastColumn="0"/>
            <w:tcW w:w="708" w:type="dxa"/>
          </w:tcPr>
          <w:p w14:paraId="232BEE67" w14:textId="77777777" w:rsidR="00627E54" w:rsidRPr="00612653" w:rsidRDefault="00627E54" w:rsidP="009B4E43">
            <w:pPr>
              <w:spacing w:line="276" w:lineRule="auto"/>
              <w:jc w:val="center"/>
              <w:rPr>
                <w:rFonts w:ascii="Arial" w:eastAsia="Times New Roman" w:hAnsi="Arial" w:cs="Arial"/>
                <w:b w:val="0"/>
                <w:bCs w:val="0"/>
                <w:sz w:val="20"/>
                <w:szCs w:val="20"/>
              </w:rPr>
            </w:pPr>
            <w:r w:rsidRPr="00612653">
              <w:rPr>
                <w:rFonts w:ascii="Times New Roman" w:eastAsia="Times New Roman" w:hAnsi="Times New Roman" w:cs="Times New Roman"/>
                <w:b w:val="0"/>
                <w:bCs w:val="0"/>
              </w:rPr>
              <w:t>11.</w:t>
            </w:r>
          </w:p>
        </w:tc>
        <w:tc>
          <w:tcPr>
            <w:tcW w:w="1610" w:type="dxa"/>
            <w:noWrap/>
          </w:tcPr>
          <w:p w14:paraId="67659E83" w14:textId="77777777" w:rsidR="00627E54" w:rsidRPr="001011F8"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20"/>
                <w:szCs w:val="20"/>
              </w:rPr>
            </w:pPr>
            <w:r w:rsidRPr="001011F8">
              <w:rPr>
                <w:rFonts w:ascii="Arial" w:eastAsia="Times New Roman" w:hAnsi="Arial" w:cs="Arial"/>
                <w:bCs/>
                <w:color w:val="auto"/>
                <w:sz w:val="20"/>
                <w:szCs w:val="20"/>
              </w:rPr>
              <w:t>%C29</w:t>
            </w:r>
          </w:p>
        </w:tc>
        <w:tc>
          <w:tcPr>
            <w:tcW w:w="4517" w:type="dxa"/>
          </w:tcPr>
          <w:p w14:paraId="577EC00D" w14:textId="57C96749" w:rsidR="00627E54" w:rsidRPr="009B2897" w:rsidRDefault="005F08AB"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rPr>
            </w:pPr>
            <w:r w:rsidRPr="009B2897">
              <w:rPr>
                <w:rFonts w:ascii="Times New Roman" w:eastAsia="Times New Roman" w:hAnsi="Times New Roman" w:cs="Times New Roman"/>
                <w:color w:val="EE0000"/>
              </w:rPr>
              <w:t>S</w:t>
            </w:r>
            <w:r w:rsidR="008558DB" w:rsidRPr="009B2897">
              <w:rPr>
                <w:rFonts w:ascii="Times New Roman" w:eastAsia="Times New Roman" w:hAnsi="Times New Roman" w:cs="Times New Roman"/>
                <w:color w:val="EE0000"/>
              </w:rPr>
              <w:t>teranes</w:t>
            </w:r>
          </w:p>
        </w:tc>
        <w:tc>
          <w:tcPr>
            <w:tcW w:w="1170" w:type="dxa"/>
            <w:noWrap/>
          </w:tcPr>
          <w:p w14:paraId="407EF12A" w14:textId="1A9EC1D5" w:rsidR="00627E54" w:rsidRPr="001011F8"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1F8">
              <w:rPr>
                <w:rFonts w:ascii="Arial" w:eastAsia="Times New Roman" w:hAnsi="Arial" w:cs="Arial"/>
                <w:color w:val="auto"/>
                <w:sz w:val="20"/>
                <w:szCs w:val="20"/>
              </w:rPr>
              <w:t>37.90</w:t>
            </w:r>
          </w:p>
        </w:tc>
        <w:tc>
          <w:tcPr>
            <w:tcW w:w="1265" w:type="dxa"/>
          </w:tcPr>
          <w:p w14:paraId="60F6AF79" w14:textId="77777777" w:rsidR="00627E54" w:rsidRPr="001011F8"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38</w:t>
            </w:r>
            <w:r>
              <w:rPr>
                <w:rFonts w:ascii="Arial" w:eastAsia="Times New Roman" w:hAnsi="Arial" w:cs="Arial"/>
                <w:sz w:val="20"/>
                <w:szCs w:val="20"/>
              </w:rPr>
              <w:t>.20</w:t>
            </w:r>
          </w:p>
        </w:tc>
      </w:tr>
      <w:tr w:rsidR="00627E54" w:rsidRPr="005D7A99" w14:paraId="3A63D76E" w14:textId="77777777" w:rsidTr="000D5F2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08" w:type="dxa"/>
            <w:shd w:val="clear" w:color="auto" w:fill="auto"/>
          </w:tcPr>
          <w:p w14:paraId="63095D54" w14:textId="77777777" w:rsidR="00627E54" w:rsidRPr="00612653" w:rsidRDefault="00627E54" w:rsidP="009B4E43">
            <w:pPr>
              <w:spacing w:line="276" w:lineRule="auto"/>
              <w:jc w:val="center"/>
              <w:rPr>
                <w:rFonts w:ascii="Arial" w:eastAsia="Times New Roman" w:hAnsi="Arial" w:cs="Arial"/>
                <w:b w:val="0"/>
                <w:bCs w:val="0"/>
                <w:sz w:val="20"/>
                <w:szCs w:val="20"/>
              </w:rPr>
            </w:pPr>
            <w:r w:rsidRPr="00612653">
              <w:rPr>
                <w:rFonts w:ascii="Times New Roman" w:eastAsia="Times New Roman" w:hAnsi="Times New Roman" w:cs="Times New Roman"/>
                <w:b w:val="0"/>
                <w:bCs w:val="0"/>
              </w:rPr>
              <w:t>12.</w:t>
            </w:r>
          </w:p>
        </w:tc>
        <w:tc>
          <w:tcPr>
            <w:tcW w:w="1610" w:type="dxa"/>
            <w:shd w:val="clear" w:color="auto" w:fill="auto"/>
            <w:noWrap/>
          </w:tcPr>
          <w:p w14:paraId="794E4723" w14:textId="77777777" w:rsidR="00627E54" w:rsidRPr="00FD7488"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FD7488">
              <w:rPr>
                <w:rFonts w:ascii="Arial" w:eastAsia="Times New Roman" w:hAnsi="Arial" w:cs="Arial"/>
                <w:bCs/>
                <w:sz w:val="20"/>
                <w:szCs w:val="20"/>
              </w:rPr>
              <w:t>20S/20R</w:t>
            </w:r>
          </w:p>
        </w:tc>
        <w:tc>
          <w:tcPr>
            <w:tcW w:w="4517" w:type="dxa"/>
            <w:shd w:val="clear" w:color="auto" w:fill="auto"/>
          </w:tcPr>
          <w:p w14:paraId="27D2E4B4" w14:textId="3421FA36" w:rsidR="00627E54" w:rsidRPr="009B2897" w:rsidRDefault="008558DB"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rPr>
            </w:pPr>
            <w:r w:rsidRPr="009B2897">
              <w:rPr>
                <w:rFonts w:ascii="Times New Roman" w:eastAsia="Times New Roman" w:hAnsi="Times New Roman" w:cs="Times New Roman"/>
                <w:color w:val="EE0000"/>
              </w:rPr>
              <w:t>Sterane isomerization ratio</w:t>
            </w:r>
          </w:p>
        </w:tc>
        <w:tc>
          <w:tcPr>
            <w:tcW w:w="1170" w:type="dxa"/>
            <w:shd w:val="clear" w:color="auto" w:fill="auto"/>
            <w:noWrap/>
          </w:tcPr>
          <w:p w14:paraId="4B0C11EF" w14:textId="349A8AFD" w:rsidR="00627E54" w:rsidRPr="005D7A99"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0.39</w:t>
            </w:r>
          </w:p>
        </w:tc>
        <w:tc>
          <w:tcPr>
            <w:tcW w:w="1265" w:type="dxa"/>
            <w:shd w:val="clear" w:color="auto" w:fill="auto"/>
          </w:tcPr>
          <w:p w14:paraId="2918E05B" w14:textId="77777777" w:rsidR="00627E54" w:rsidRPr="005D7A99"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0.39</w:t>
            </w:r>
          </w:p>
        </w:tc>
      </w:tr>
      <w:tr w:rsidR="00627E54" w:rsidRPr="005D7A99" w14:paraId="273349C4" w14:textId="77777777" w:rsidTr="000D5F28">
        <w:trPr>
          <w:trHeight w:val="255"/>
        </w:trPr>
        <w:tc>
          <w:tcPr>
            <w:cnfStyle w:val="001000000000" w:firstRow="0" w:lastRow="0" w:firstColumn="1" w:lastColumn="0" w:oddVBand="0" w:evenVBand="0" w:oddHBand="0" w:evenHBand="0" w:firstRowFirstColumn="0" w:firstRowLastColumn="0" w:lastRowFirstColumn="0" w:lastRowLastColumn="0"/>
            <w:tcW w:w="708" w:type="dxa"/>
          </w:tcPr>
          <w:p w14:paraId="234C5EAB" w14:textId="77777777" w:rsidR="00627E54" w:rsidRPr="00612653" w:rsidRDefault="00627E54" w:rsidP="009B4E43">
            <w:pPr>
              <w:spacing w:line="276" w:lineRule="auto"/>
              <w:jc w:val="center"/>
              <w:rPr>
                <w:rFonts w:ascii="Arial" w:eastAsia="Times New Roman" w:hAnsi="Arial" w:cs="Arial"/>
                <w:b w:val="0"/>
                <w:bCs w:val="0"/>
                <w:sz w:val="20"/>
                <w:szCs w:val="20"/>
              </w:rPr>
            </w:pPr>
            <w:r w:rsidRPr="00612653">
              <w:rPr>
                <w:rFonts w:ascii="Times New Roman" w:eastAsia="Times New Roman" w:hAnsi="Times New Roman" w:cs="Times New Roman"/>
                <w:b w:val="0"/>
                <w:bCs w:val="0"/>
              </w:rPr>
              <w:t>13.</w:t>
            </w:r>
          </w:p>
        </w:tc>
        <w:tc>
          <w:tcPr>
            <w:tcW w:w="1610" w:type="dxa"/>
            <w:noWrap/>
          </w:tcPr>
          <w:p w14:paraId="43D89971" w14:textId="77777777" w:rsidR="00627E54" w:rsidRPr="001011F8"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20"/>
                <w:szCs w:val="20"/>
              </w:rPr>
            </w:pPr>
            <w:r w:rsidRPr="001011F8">
              <w:rPr>
                <w:rFonts w:ascii="Arial" w:eastAsia="Times New Roman" w:hAnsi="Arial" w:cs="Arial"/>
                <w:bCs/>
                <w:color w:val="auto"/>
                <w:sz w:val="20"/>
                <w:szCs w:val="20"/>
              </w:rPr>
              <w:t>Ster/Terp</w:t>
            </w:r>
          </w:p>
        </w:tc>
        <w:tc>
          <w:tcPr>
            <w:tcW w:w="4517" w:type="dxa"/>
          </w:tcPr>
          <w:p w14:paraId="706FE627" w14:textId="2ACF7D73" w:rsidR="00627E54" w:rsidRPr="009B2897" w:rsidRDefault="00C36C2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rPr>
            </w:pPr>
            <w:r w:rsidRPr="009B2897">
              <w:rPr>
                <w:rFonts w:ascii="Times New Roman" w:eastAsia="Times New Roman" w:hAnsi="Times New Roman" w:cs="Times New Roman"/>
                <w:color w:val="EE0000"/>
              </w:rPr>
              <w:t>Total steranes / total terpanes</w:t>
            </w:r>
          </w:p>
        </w:tc>
        <w:tc>
          <w:tcPr>
            <w:tcW w:w="1170" w:type="dxa"/>
            <w:noWrap/>
          </w:tcPr>
          <w:p w14:paraId="67835D4A" w14:textId="609C8A3B" w:rsidR="00627E54" w:rsidRPr="001011F8"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1F8">
              <w:rPr>
                <w:rFonts w:ascii="Arial" w:eastAsia="Times New Roman" w:hAnsi="Arial" w:cs="Arial"/>
                <w:color w:val="auto"/>
                <w:sz w:val="20"/>
                <w:szCs w:val="20"/>
              </w:rPr>
              <w:t>0.38</w:t>
            </w:r>
          </w:p>
        </w:tc>
        <w:tc>
          <w:tcPr>
            <w:tcW w:w="1265" w:type="dxa"/>
          </w:tcPr>
          <w:p w14:paraId="359EC689" w14:textId="77777777" w:rsidR="00627E54" w:rsidRPr="001011F8"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0.38</w:t>
            </w:r>
          </w:p>
        </w:tc>
      </w:tr>
      <w:tr w:rsidR="00627E54" w:rsidRPr="005D7A99" w14:paraId="6D793F9D" w14:textId="77777777" w:rsidTr="000D5F2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08" w:type="dxa"/>
            <w:shd w:val="clear" w:color="auto" w:fill="auto"/>
          </w:tcPr>
          <w:p w14:paraId="75A1AF6E" w14:textId="77777777" w:rsidR="00627E54" w:rsidRPr="00612653" w:rsidRDefault="00627E54" w:rsidP="009B4E43">
            <w:pPr>
              <w:spacing w:line="276" w:lineRule="auto"/>
              <w:jc w:val="center"/>
              <w:rPr>
                <w:rFonts w:ascii="Arial" w:eastAsia="Times New Roman" w:hAnsi="Arial" w:cs="Arial"/>
                <w:b w:val="0"/>
                <w:bCs w:val="0"/>
                <w:sz w:val="20"/>
                <w:szCs w:val="20"/>
              </w:rPr>
            </w:pPr>
            <w:r w:rsidRPr="00612653">
              <w:rPr>
                <w:rFonts w:ascii="Times New Roman" w:eastAsia="Times New Roman" w:hAnsi="Times New Roman" w:cs="Times New Roman"/>
                <w:b w:val="0"/>
                <w:bCs w:val="0"/>
              </w:rPr>
              <w:t>14.</w:t>
            </w:r>
          </w:p>
        </w:tc>
        <w:tc>
          <w:tcPr>
            <w:tcW w:w="1610" w:type="dxa"/>
            <w:shd w:val="clear" w:color="auto" w:fill="auto"/>
            <w:noWrap/>
          </w:tcPr>
          <w:p w14:paraId="56D3F6E3" w14:textId="77777777" w:rsidR="00627E54" w:rsidRPr="001011F8"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20"/>
                <w:szCs w:val="20"/>
              </w:rPr>
            </w:pPr>
            <w:r w:rsidRPr="001011F8">
              <w:rPr>
                <w:rFonts w:ascii="Arial" w:eastAsia="Times New Roman" w:hAnsi="Arial" w:cs="Arial"/>
                <w:bCs/>
                <w:color w:val="auto"/>
                <w:sz w:val="20"/>
                <w:szCs w:val="20"/>
              </w:rPr>
              <w:t>C27 Ts/Tm</w:t>
            </w:r>
          </w:p>
        </w:tc>
        <w:tc>
          <w:tcPr>
            <w:tcW w:w="4517" w:type="dxa"/>
            <w:shd w:val="clear" w:color="auto" w:fill="auto"/>
          </w:tcPr>
          <w:p w14:paraId="3926596F" w14:textId="2EB2E810" w:rsidR="00627E54" w:rsidRPr="009B2897" w:rsidRDefault="005D0227"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rPr>
            </w:pPr>
            <w:r w:rsidRPr="009B2897">
              <w:rPr>
                <w:rFonts w:ascii="Times New Roman" w:eastAsia="Times New Roman" w:hAnsi="Times New Roman" w:cs="Times New Roman"/>
                <w:color w:val="EE0000"/>
              </w:rPr>
              <w:t>18α(H)-22,29,30-trisnorneohopane/</w:t>
            </w:r>
            <w:r w:rsidRPr="009B2897">
              <w:rPr>
                <w:rFonts w:ascii="Times New Roman" w:hAnsi="Times New Roman" w:cs="Times New Roman"/>
                <w:color w:val="EE0000"/>
              </w:rPr>
              <w:t xml:space="preserve"> </w:t>
            </w:r>
            <w:r w:rsidRPr="009B2897">
              <w:rPr>
                <w:rFonts w:ascii="Times New Roman" w:eastAsia="Times New Roman" w:hAnsi="Times New Roman" w:cs="Times New Roman"/>
                <w:color w:val="EE0000"/>
              </w:rPr>
              <w:t>17α(H)-22,29,30-trisnorhopane</w:t>
            </w:r>
          </w:p>
        </w:tc>
        <w:tc>
          <w:tcPr>
            <w:tcW w:w="1170" w:type="dxa"/>
            <w:shd w:val="clear" w:color="auto" w:fill="auto"/>
            <w:noWrap/>
          </w:tcPr>
          <w:p w14:paraId="1CB339E9" w14:textId="0FDD5584" w:rsidR="00627E54" w:rsidRPr="001011F8"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1F8">
              <w:rPr>
                <w:rFonts w:ascii="Arial" w:eastAsia="Times New Roman" w:hAnsi="Arial" w:cs="Arial"/>
                <w:color w:val="auto"/>
                <w:sz w:val="20"/>
                <w:szCs w:val="20"/>
              </w:rPr>
              <w:t>0.38</w:t>
            </w:r>
          </w:p>
        </w:tc>
        <w:tc>
          <w:tcPr>
            <w:tcW w:w="1265" w:type="dxa"/>
            <w:shd w:val="clear" w:color="auto" w:fill="auto"/>
          </w:tcPr>
          <w:p w14:paraId="22C15226" w14:textId="77777777" w:rsidR="00627E54" w:rsidRPr="001011F8"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0.38</w:t>
            </w:r>
          </w:p>
        </w:tc>
      </w:tr>
      <w:tr w:rsidR="00627E54" w:rsidRPr="005D7A99" w14:paraId="474A9444" w14:textId="77777777" w:rsidTr="000D5F28">
        <w:trPr>
          <w:trHeight w:val="255"/>
        </w:trPr>
        <w:tc>
          <w:tcPr>
            <w:cnfStyle w:val="001000000000" w:firstRow="0" w:lastRow="0" w:firstColumn="1" w:lastColumn="0" w:oddVBand="0" w:evenVBand="0" w:oddHBand="0" w:evenHBand="0" w:firstRowFirstColumn="0" w:firstRowLastColumn="0" w:lastRowFirstColumn="0" w:lastRowLastColumn="0"/>
            <w:tcW w:w="708" w:type="dxa"/>
          </w:tcPr>
          <w:p w14:paraId="5F8A52A2" w14:textId="77777777" w:rsidR="00627E54" w:rsidRPr="00612653" w:rsidRDefault="00627E54" w:rsidP="009B4E43">
            <w:pPr>
              <w:spacing w:line="276" w:lineRule="auto"/>
              <w:jc w:val="center"/>
              <w:rPr>
                <w:rFonts w:ascii="Times New Roman" w:eastAsia="Times New Roman" w:hAnsi="Times New Roman" w:cs="Times New Roman"/>
                <w:b w:val="0"/>
                <w:bCs w:val="0"/>
              </w:rPr>
            </w:pPr>
            <w:r w:rsidRPr="00612653">
              <w:rPr>
                <w:rFonts w:ascii="Times New Roman" w:eastAsia="Times New Roman" w:hAnsi="Times New Roman" w:cs="Times New Roman"/>
                <w:b w:val="0"/>
                <w:bCs w:val="0"/>
              </w:rPr>
              <w:t>15.</w:t>
            </w:r>
          </w:p>
        </w:tc>
        <w:tc>
          <w:tcPr>
            <w:tcW w:w="1610" w:type="dxa"/>
            <w:noWrap/>
          </w:tcPr>
          <w:p w14:paraId="58910092" w14:textId="77777777" w:rsidR="00627E54" w:rsidRPr="001011F8"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20"/>
                <w:szCs w:val="20"/>
              </w:rPr>
            </w:pPr>
            <w:r w:rsidRPr="001011F8">
              <w:rPr>
                <w:rFonts w:ascii="Arial" w:eastAsia="Times New Roman" w:hAnsi="Arial" w:cs="Arial"/>
                <w:bCs/>
                <w:color w:val="auto"/>
                <w:sz w:val="20"/>
                <w:szCs w:val="20"/>
              </w:rPr>
              <w:t>C29 Ts/Tm</w:t>
            </w:r>
          </w:p>
        </w:tc>
        <w:tc>
          <w:tcPr>
            <w:tcW w:w="4517" w:type="dxa"/>
          </w:tcPr>
          <w:p w14:paraId="6841C99D" w14:textId="7D6B3058" w:rsidR="00627E54" w:rsidRPr="009B2897" w:rsidRDefault="005D0227"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rPr>
            </w:pPr>
            <w:r w:rsidRPr="009B2897">
              <w:rPr>
                <w:rFonts w:ascii="Times New Roman" w:eastAsia="Times New Roman" w:hAnsi="Times New Roman" w:cs="Times New Roman"/>
                <w:color w:val="EE0000"/>
              </w:rPr>
              <w:t>18α(H)-22,29,30-trisnorneohopane/</w:t>
            </w:r>
            <w:r w:rsidRPr="009B2897">
              <w:rPr>
                <w:rFonts w:ascii="Times New Roman" w:hAnsi="Times New Roman" w:cs="Times New Roman"/>
                <w:color w:val="EE0000"/>
              </w:rPr>
              <w:t xml:space="preserve"> </w:t>
            </w:r>
            <w:r w:rsidRPr="009B2897">
              <w:rPr>
                <w:rFonts w:ascii="Times New Roman" w:eastAsia="Times New Roman" w:hAnsi="Times New Roman" w:cs="Times New Roman"/>
                <w:color w:val="EE0000"/>
              </w:rPr>
              <w:t>17α(H)-22,29,30-trisnorhopane</w:t>
            </w:r>
          </w:p>
        </w:tc>
        <w:tc>
          <w:tcPr>
            <w:tcW w:w="1170" w:type="dxa"/>
            <w:noWrap/>
          </w:tcPr>
          <w:p w14:paraId="4DCFB435" w14:textId="0F41BECF" w:rsidR="00627E54" w:rsidRPr="001011F8"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1F8">
              <w:rPr>
                <w:rFonts w:ascii="Arial" w:eastAsia="Times New Roman" w:hAnsi="Arial" w:cs="Arial"/>
                <w:color w:val="auto"/>
                <w:sz w:val="20"/>
                <w:szCs w:val="20"/>
              </w:rPr>
              <w:t>0.14</w:t>
            </w:r>
          </w:p>
        </w:tc>
        <w:tc>
          <w:tcPr>
            <w:tcW w:w="1265" w:type="dxa"/>
          </w:tcPr>
          <w:p w14:paraId="344146EC" w14:textId="77777777" w:rsidR="00627E54" w:rsidRPr="001011F8"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0.14</w:t>
            </w:r>
          </w:p>
        </w:tc>
      </w:tr>
      <w:tr w:rsidR="00627E54" w:rsidRPr="005D7A99" w14:paraId="37B2D2B5" w14:textId="77777777" w:rsidTr="000D5F2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08" w:type="dxa"/>
            <w:shd w:val="clear" w:color="auto" w:fill="auto"/>
          </w:tcPr>
          <w:p w14:paraId="1326C7F4" w14:textId="77777777" w:rsidR="00627E54" w:rsidRPr="00612653" w:rsidRDefault="00627E54" w:rsidP="009B4E43">
            <w:pPr>
              <w:spacing w:line="276" w:lineRule="auto"/>
              <w:jc w:val="center"/>
              <w:rPr>
                <w:rFonts w:ascii="Arial" w:eastAsia="Times New Roman" w:hAnsi="Arial" w:cs="Arial"/>
                <w:b w:val="0"/>
                <w:bCs w:val="0"/>
                <w:sz w:val="20"/>
                <w:szCs w:val="20"/>
              </w:rPr>
            </w:pPr>
            <w:r w:rsidRPr="00612653">
              <w:rPr>
                <w:rFonts w:ascii="Times New Roman" w:eastAsia="Times New Roman" w:hAnsi="Times New Roman" w:cs="Times New Roman"/>
                <w:b w:val="0"/>
                <w:bCs w:val="0"/>
              </w:rPr>
              <w:t>16.</w:t>
            </w:r>
          </w:p>
        </w:tc>
        <w:tc>
          <w:tcPr>
            <w:tcW w:w="1610" w:type="dxa"/>
            <w:shd w:val="clear" w:color="auto" w:fill="auto"/>
            <w:noWrap/>
            <w:hideMark/>
          </w:tcPr>
          <w:p w14:paraId="51D1878C" w14:textId="77777777" w:rsidR="00627E54" w:rsidRPr="00FD7488"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FD7488">
              <w:rPr>
                <w:rFonts w:ascii="Arial" w:eastAsia="Times New Roman" w:hAnsi="Arial" w:cs="Arial"/>
                <w:bCs/>
                <w:sz w:val="20"/>
                <w:szCs w:val="20"/>
              </w:rPr>
              <w:t>29D/29</w:t>
            </w:r>
          </w:p>
        </w:tc>
        <w:tc>
          <w:tcPr>
            <w:tcW w:w="4517" w:type="dxa"/>
            <w:shd w:val="clear" w:color="auto" w:fill="auto"/>
          </w:tcPr>
          <w:p w14:paraId="43745FBE" w14:textId="69EF5E94" w:rsidR="00627E54" w:rsidRPr="009B2897" w:rsidRDefault="005D0227"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rPr>
            </w:pPr>
            <w:r w:rsidRPr="009B2897">
              <w:rPr>
                <w:rFonts w:ascii="Times New Roman" w:eastAsia="Times New Roman" w:hAnsi="Times New Roman" w:cs="Times New Roman"/>
                <w:color w:val="EE0000"/>
              </w:rPr>
              <w:t>C29 diasterane / C29 regular sterane</w:t>
            </w:r>
          </w:p>
        </w:tc>
        <w:tc>
          <w:tcPr>
            <w:tcW w:w="1170" w:type="dxa"/>
            <w:shd w:val="clear" w:color="auto" w:fill="auto"/>
            <w:noWrap/>
            <w:hideMark/>
          </w:tcPr>
          <w:p w14:paraId="6E49F0A1" w14:textId="3EE071A3" w:rsidR="00627E54" w:rsidRPr="005D7A99"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D7A99">
              <w:rPr>
                <w:rFonts w:ascii="Arial" w:eastAsia="Times New Roman" w:hAnsi="Arial" w:cs="Arial"/>
                <w:sz w:val="20"/>
                <w:szCs w:val="20"/>
              </w:rPr>
              <w:t>0.14</w:t>
            </w:r>
          </w:p>
        </w:tc>
        <w:tc>
          <w:tcPr>
            <w:tcW w:w="1265" w:type="dxa"/>
            <w:shd w:val="clear" w:color="auto" w:fill="auto"/>
          </w:tcPr>
          <w:p w14:paraId="25A14A79" w14:textId="77777777" w:rsidR="00627E54" w:rsidRPr="005D7A99"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0.14</w:t>
            </w:r>
          </w:p>
        </w:tc>
      </w:tr>
      <w:tr w:rsidR="00627E54" w:rsidRPr="005D7A99" w14:paraId="7A5E6CB5" w14:textId="77777777" w:rsidTr="000D5F28">
        <w:trPr>
          <w:trHeight w:val="255"/>
        </w:trPr>
        <w:tc>
          <w:tcPr>
            <w:cnfStyle w:val="001000000000" w:firstRow="0" w:lastRow="0" w:firstColumn="1" w:lastColumn="0" w:oddVBand="0" w:evenVBand="0" w:oddHBand="0" w:evenHBand="0" w:firstRowFirstColumn="0" w:firstRowLastColumn="0" w:lastRowFirstColumn="0" w:lastRowLastColumn="0"/>
            <w:tcW w:w="708" w:type="dxa"/>
          </w:tcPr>
          <w:p w14:paraId="624A3FEB" w14:textId="77777777" w:rsidR="00627E54" w:rsidRPr="00612653" w:rsidRDefault="00627E54" w:rsidP="009B4E43">
            <w:pPr>
              <w:spacing w:line="276" w:lineRule="auto"/>
              <w:jc w:val="center"/>
              <w:rPr>
                <w:rFonts w:ascii="Arial" w:eastAsia="Times New Roman" w:hAnsi="Arial" w:cs="Arial"/>
                <w:b w:val="0"/>
                <w:bCs w:val="0"/>
                <w:sz w:val="20"/>
                <w:szCs w:val="20"/>
              </w:rPr>
            </w:pPr>
            <w:r w:rsidRPr="00612653">
              <w:rPr>
                <w:rFonts w:ascii="Times New Roman" w:eastAsia="Times New Roman" w:hAnsi="Times New Roman" w:cs="Times New Roman"/>
                <w:b w:val="0"/>
                <w:bCs w:val="0"/>
              </w:rPr>
              <w:t>17.</w:t>
            </w:r>
          </w:p>
        </w:tc>
        <w:tc>
          <w:tcPr>
            <w:tcW w:w="1610" w:type="dxa"/>
            <w:noWrap/>
            <w:hideMark/>
          </w:tcPr>
          <w:p w14:paraId="5583163A" w14:textId="77777777" w:rsidR="00627E54" w:rsidRPr="001011F8"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1F8">
              <w:rPr>
                <w:rFonts w:ascii="Arial" w:eastAsia="Times New Roman" w:hAnsi="Arial" w:cs="Arial"/>
                <w:bCs/>
                <w:color w:val="auto"/>
                <w:sz w:val="20"/>
                <w:szCs w:val="20"/>
              </w:rPr>
              <w:t>C27T/27</w:t>
            </w:r>
          </w:p>
        </w:tc>
        <w:tc>
          <w:tcPr>
            <w:tcW w:w="4517" w:type="dxa"/>
          </w:tcPr>
          <w:p w14:paraId="5D9368CF" w14:textId="51EAC916" w:rsidR="00627E54" w:rsidRPr="009B2897" w:rsidRDefault="00133BAC"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rPr>
            </w:pPr>
            <w:r w:rsidRPr="009B2897">
              <w:rPr>
                <w:rFonts w:ascii="Times New Roman" w:eastAsia="Times New Roman" w:hAnsi="Times New Roman" w:cs="Times New Roman"/>
                <w:color w:val="EE0000"/>
              </w:rPr>
              <w:t>C27 tricyclic terpane / C27 hopane</w:t>
            </w:r>
          </w:p>
        </w:tc>
        <w:tc>
          <w:tcPr>
            <w:tcW w:w="1170" w:type="dxa"/>
            <w:noWrap/>
            <w:hideMark/>
          </w:tcPr>
          <w:p w14:paraId="20F89294" w14:textId="6289DA95" w:rsidR="00627E54" w:rsidRPr="001011F8"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011F8">
              <w:rPr>
                <w:rFonts w:ascii="Arial" w:eastAsia="Times New Roman" w:hAnsi="Arial" w:cs="Arial"/>
                <w:color w:val="auto"/>
                <w:sz w:val="20"/>
                <w:szCs w:val="20"/>
              </w:rPr>
              <w:t>0.04</w:t>
            </w:r>
          </w:p>
        </w:tc>
        <w:tc>
          <w:tcPr>
            <w:tcW w:w="1265" w:type="dxa"/>
          </w:tcPr>
          <w:p w14:paraId="7B1BF3A1" w14:textId="77777777" w:rsidR="00627E54" w:rsidRPr="001011F8"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0.04</w:t>
            </w:r>
          </w:p>
        </w:tc>
      </w:tr>
      <w:tr w:rsidR="00627E54" w:rsidRPr="005D7A99" w14:paraId="6987719D" w14:textId="77777777" w:rsidTr="000D5F2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08" w:type="dxa"/>
            <w:shd w:val="clear" w:color="auto" w:fill="auto"/>
          </w:tcPr>
          <w:p w14:paraId="137D5A76" w14:textId="77777777" w:rsidR="00627E54" w:rsidRPr="00612653" w:rsidRDefault="00627E54" w:rsidP="009B4E43">
            <w:pPr>
              <w:spacing w:line="276" w:lineRule="auto"/>
              <w:jc w:val="center"/>
              <w:rPr>
                <w:rFonts w:ascii="Arial" w:eastAsia="Times New Roman" w:hAnsi="Arial" w:cs="Arial"/>
                <w:b w:val="0"/>
                <w:bCs w:val="0"/>
                <w:sz w:val="20"/>
                <w:szCs w:val="20"/>
              </w:rPr>
            </w:pPr>
            <w:r w:rsidRPr="00612653">
              <w:rPr>
                <w:rFonts w:ascii="Times New Roman" w:eastAsia="Times New Roman" w:hAnsi="Times New Roman" w:cs="Times New Roman"/>
                <w:b w:val="0"/>
                <w:bCs w:val="0"/>
              </w:rPr>
              <w:t>18.</w:t>
            </w:r>
          </w:p>
        </w:tc>
        <w:tc>
          <w:tcPr>
            <w:tcW w:w="1610" w:type="dxa"/>
            <w:shd w:val="clear" w:color="auto" w:fill="auto"/>
            <w:noWrap/>
            <w:hideMark/>
          </w:tcPr>
          <w:p w14:paraId="4B041A56" w14:textId="77777777" w:rsidR="00627E54" w:rsidRPr="001011F8"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1F8">
              <w:rPr>
                <w:rFonts w:ascii="Arial" w:eastAsia="Times New Roman" w:hAnsi="Arial" w:cs="Arial"/>
                <w:bCs/>
                <w:color w:val="auto"/>
                <w:sz w:val="20"/>
                <w:szCs w:val="20"/>
              </w:rPr>
              <w:t>DM/H</w:t>
            </w:r>
          </w:p>
        </w:tc>
        <w:tc>
          <w:tcPr>
            <w:tcW w:w="4517" w:type="dxa"/>
            <w:shd w:val="clear" w:color="auto" w:fill="auto"/>
          </w:tcPr>
          <w:p w14:paraId="62E1CDB0" w14:textId="24082EB3" w:rsidR="00627E54" w:rsidRPr="009B2897" w:rsidRDefault="0012569F"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rPr>
            </w:pPr>
            <w:r w:rsidRPr="009B2897">
              <w:rPr>
                <w:rFonts w:ascii="Times New Roman" w:eastAsia="Times New Roman" w:hAnsi="Times New Roman" w:cs="Times New Roman"/>
                <w:color w:val="EE0000"/>
              </w:rPr>
              <w:t>Diahopane / hopane</w:t>
            </w:r>
          </w:p>
        </w:tc>
        <w:tc>
          <w:tcPr>
            <w:tcW w:w="1170" w:type="dxa"/>
            <w:shd w:val="clear" w:color="auto" w:fill="auto"/>
            <w:noWrap/>
            <w:hideMark/>
          </w:tcPr>
          <w:p w14:paraId="77733B4B" w14:textId="7B28AF80" w:rsidR="00627E54" w:rsidRPr="001011F8"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011F8">
              <w:rPr>
                <w:rFonts w:ascii="Arial" w:eastAsia="Times New Roman" w:hAnsi="Arial" w:cs="Arial"/>
                <w:color w:val="auto"/>
                <w:sz w:val="20"/>
                <w:szCs w:val="20"/>
              </w:rPr>
              <w:t>0.05</w:t>
            </w:r>
          </w:p>
        </w:tc>
        <w:tc>
          <w:tcPr>
            <w:tcW w:w="1265" w:type="dxa"/>
            <w:shd w:val="clear" w:color="auto" w:fill="auto"/>
          </w:tcPr>
          <w:p w14:paraId="1AB69539" w14:textId="77777777" w:rsidR="00627E54" w:rsidRPr="001011F8"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0.05</w:t>
            </w:r>
          </w:p>
        </w:tc>
      </w:tr>
      <w:tr w:rsidR="00627E54" w:rsidRPr="005D7A99" w14:paraId="2CCBE294" w14:textId="77777777" w:rsidTr="000D5F28">
        <w:trPr>
          <w:trHeight w:val="255"/>
        </w:trPr>
        <w:tc>
          <w:tcPr>
            <w:cnfStyle w:val="001000000000" w:firstRow="0" w:lastRow="0" w:firstColumn="1" w:lastColumn="0" w:oddVBand="0" w:evenVBand="0" w:oddHBand="0" w:evenHBand="0" w:firstRowFirstColumn="0" w:firstRowLastColumn="0" w:lastRowFirstColumn="0" w:lastRowLastColumn="0"/>
            <w:tcW w:w="708" w:type="dxa"/>
          </w:tcPr>
          <w:p w14:paraId="0C1E7FEF" w14:textId="77777777" w:rsidR="00627E54" w:rsidRPr="00612653" w:rsidRDefault="00627E54" w:rsidP="009B4E43">
            <w:pPr>
              <w:spacing w:line="276" w:lineRule="auto"/>
              <w:jc w:val="center"/>
              <w:rPr>
                <w:rFonts w:ascii="Times New Roman" w:eastAsia="Times New Roman" w:hAnsi="Times New Roman" w:cs="Times New Roman"/>
                <w:b w:val="0"/>
                <w:bCs w:val="0"/>
              </w:rPr>
            </w:pPr>
            <w:r w:rsidRPr="00612653">
              <w:rPr>
                <w:rFonts w:ascii="Times New Roman" w:eastAsia="Times New Roman" w:hAnsi="Times New Roman" w:cs="Times New Roman"/>
                <w:b w:val="0"/>
                <w:bCs w:val="0"/>
              </w:rPr>
              <w:t>19.</w:t>
            </w:r>
          </w:p>
        </w:tc>
        <w:tc>
          <w:tcPr>
            <w:tcW w:w="1610" w:type="dxa"/>
            <w:noWrap/>
          </w:tcPr>
          <w:p w14:paraId="091EBCE2" w14:textId="77777777" w:rsidR="00627E54" w:rsidRPr="001011F8"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20"/>
                <w:szCs w:val="20"/>
              </w:rPr>
            </w:pPr>
            <w:r w:rsidRPr="001011F8">
              <w:rPr>
                <w:rFonts w:ascii="Arial" w:eastAsia="Times New Roman" w:hAnsi="Arial" w:cs="Arial"/>
                <w:bCs/>
                <w:color w:val="auto"/>
                <w:sz w:val="20"/>
                <w:szCs w:val="20"/>
              </w:rPr>
              <w:t>C26/Ts</w:t>
            </w:r>
          </w:p>
        </w:tc>
        <w:tc>
          <w:tcPr>
            <w:tcW w:w="4517" w:type="dxa"/>
          </w:tcPr>
          <w:p w14:paraId="1A689595" w14:textId="7FA989F0" w:rsidR="00627E54" w:rsidRPr="009B2897" w:rsidRDefault="0012569F"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rPr>
            </w:pPr>
            <w:r w:rsidRPr="009B2897">
              <w:rPr>
                <w:rFonts w:ascii="Times New Roman" w:eastAsia="Times New Roman" w:hAnsi="Times New Roman" w:cs="Times New Roman"/>
                <w:color w:val="EE0000"/>
              </w:rPr>
              <w:t>C26 tricyclic terpane / Ts</w:t>
            </w:r>
          </w:p>
        </w:tc>
        <w:tc>
          <w:tcPr>
            <w:tcW w:w="1170" w:type="dxa"/>
            <w:noWrap/>
          </w:tcPr>
          <w:p w14:paraId="7B40E165" w14:textId="0B9CD373" w:rsidR="00627E54" w:rsidRPr="001011F8"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1F8">
              <w:rPr>
                <w:rFonts w:ascii="Arial" w:eastAsia="Times New Roman" w:hAnsi="Arial" w:cs="Arial"/>
                <w:color w:val="auto"/>
                <w:sz w:val="20"/>
                <w:szCs w:val="20"/>
              </w:rPr>
              <w:t>0.67</w:t>
            </w:r>
          </w:p>
        </w:tc>
        <w:tc>
          <w:tcPr>
            <w:tcW w:w="1265" w:type="dxa"/>
          </w:tcPr>
          <w:p w14:paraId="0313E1D9" w14:textId="77777777" w:rsidR="00627E54" w:rsidRPr="001011F8"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0.67</w:t>
            </w:r>
          </w:p>
        </w:tc>
      </w:tr>
      <w:tr w:rsidR="00627E54" w:rsidRPr="005D7A99" w14:paraId="29AFCAA7" w14:textId="77777777" w:rsidTr="000D5F2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08" w:type="dxa"/>
            <w:shd w:val="clear" w:color="auto" w:fill="auto"/>
          </w:tcPr>
          <w:p w14:paraId="24C009B5" w14:textId="77777777" w:rsidR="00627E54" w:rsidRPr="00612653" w:rsidRDefault="00627E54" w:rsidP="009B4E43">
            <w:pPr>
              <w:spacing w:line="276" w:lineRule="auto"/>
              <w:jc w:val="center"/>
              <w:rPr>
                <w:rFonts w:ascii="Arial" w:eastAsia="Times New Roman" w:hAnsi="Arial" w:cs="Arial"/>
                <w:b w:val="0"/>
                <w:bCs w:val="0"/>
                <w:sz w:val="20"/>
                <w:szCs w:val="20"/>
              </w:rPr>
            </w:pPr>
            <w:r w:rsidRPr="00612653">
              <w:rPr>
                <w:rFonts w:ascii="Times New Roman" w:eastAsia="Times New Roman" w:hAnsi="Times New Roman" w:cs="Times New Roman"/>
                <w:b w:val="0"/>
                <w:bCs w:val="0"/>
              </w:rPr>
              <w:t>20.</w:t>
            </w:r>
          </w:p>
        </w:tc>
        <w:tc>
          <w:tcPr>
            <w:tcW w:w="1610" w:type="dxa"/>
            <w:shd w:val="clear" w:color="auto" w:fill="auto"/>
            <w:noWrap/>
          </w:tcPr>
          <w:p w14:paraId="7641293C" w14:textId="77777777" w:rsidR="00627E54" w:rsidRPr="00FD7488"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FD7488">
              <w:rPr>
                <w:rFonts w:ascii="Arial" w:eastAsia="Times New Roman" w:hAnsi="Arial" w:cs="Arial"/>
                <w:bCs/>
                <w:sz w:val="20"/>
                <w:szCs w:val="20"/>
              </w:rPr>
              <w:t>C27/H</w:t>
            </w:r>
          </w:p>
        </w:tc>
        <w:tc>
          <w:tcPr>
            <w:tcW w:w="4517" w:type="dxa"/>
            <w:shd w:val="clear" w:color="auto" w:fill="auto"/>
          </w:tcPr>
          <w:p w14:paraId="47E5C9E5" w14:textId="5C1810C5" w:rsidR="00627E54" w:rsidRPr="009B2897" w:rsidRDefault="00A015DA"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rPr>
            </w:pPr>
            <w:r w:rsidRPr="009B2897">
              <w:rPr>
                <w:rFonts w:ascii="Times New Roman" w:eastAsia="Times New Roman" w:hAnsi="Times New Roman" w:cs="Times New Roman"/>
                <w:color w:val="EE0000"/>
              </w:rPr>
              <w:t>Hopanes relative to total hopanes</w:t>
            </w:r>
          </w:p>
        </w:tc>
        <w:tc>
          <w:tcPr>
            <w:tcW w:w="1170" w:type="dxa"/>
            <w:shd w:val="clear" w:color="auto" w:fill="auto"/>
            <w:noWrap/>
          </w:tcPr>
          <w:p w14:paraId="3CD7E3C0" w14:textId="393F2E73" w:rsidR="00627E54" w:rsidRPr="005D7A99"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0.56</w:t>
            </w:r>
          </w:p>
        </w:tc>
        <w:tc>
          <w:tcPr>
            <w:tcW w:w="1265" w:type="dxa"/>
            <w:shd w:val="clear" w:color="auto" w:fill="auto"/>
          </w:tcPr>
          <w:p w14:paraId="41490774" w14:textId="77777777" w:rsidR="00627E54" w:rsidRPr="005D7A99"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0.56</w:t>
            </w:r>
          </w:p>
        </w:tc>
      </w:tr>
      <w:tr w:rsidR="00627E54" w:rsidRPr="005D7A99" w14:paraId="60644DCA" w14:textId="77777777" w:rsidTr="000D5F28">
        <w:trPr>
          <w:trHeight w:val="255"/>
        </w:trPr>
        <w:tc>
          <w:tcPr>
            <w:cnfStyle w:val="001000000000" w:firstRow="0" w:lastRow="0" w:firstColumn="1" w:lastColumn="0" w:oddVBand="0" w:evenVBand="0" w:oddHBand="0" w:evenHBand="0" w:firstRowFirstColumn="0" w:firstRowLastColumn="0" w:lastRowFirstColumn="0" w:lastRowLastColumn="0"/>
            <w:tcW w:w="708" w:type="dxa"/>
          </w:tcPr>
          <w:p w14:paraId="57FE3684" w14:textId="77777777" w:rsidR="00627E54" w:rsidRPr="00612653" w:rsidRDefault="00627E54" w:rsidP="009B4E43">
            <w:pPr>
              <w:spacing w:line="276" w:lineRule="auto"/>
              <w:jc w:val="center"/>
              <w:rPr>
                <w:rFonts w:ascii="Arial" w:eastAsia="Times New Roman" w:hAnsi="Arial" w:cs="Arial"/>
                <w:b w:val="0"/>
                <w:bCs w:val="0"/>
                <w:sz w:val="20"/>
                <w:szCs w:val="20"/>
              </w:rPr>
            </w:pPr>
            <w:r w:rsidRPr="00612653">
              <w:rPr>
                <w:rFonts w:ascii="Times New Roman" w:eastAsia="Times New Roman" w:hAnsi="Times New Roman" w:cs="Times New Roman"/>
                <w:b w:val="0"/>
                <w:bCs w:val="0"/>
              </w:rPr>
              <w:t>21.</w:t>
            </w:r>
          </w:p>
        </w:tc>
        <w:tc>
          <w:tcPr>
            <w:tcW w:w="1610" w:type="dxa"/>
            <w:noWrap/>
          </w:tcPr>
          <w:p w14:paraId="4E7E5B97" w14:textId="77777777" w:rsidR="00627E54" w:rsidRPr="001011F8"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20"/>
                <w:szCs w:val="20"/>
              </w:rPr>
            </w:pPr>
            <w:r w:rsidRPr="001011F8">
              <w:rPr>
                <w:rFonts w:ascii="Arial" w:eastAsia="Times New Roman" w:hAnsi="Arial" w:cs="Arial"/>
                <w:bCs/>
                <w:color w:val="auto"/>
                <w:sz w:val="20"/>
                <w:szCs w:val="20"/>
              </w:rPr>
              <w:t>C28/H</w:t>
            </w:r>
          </w:p>
        </w:tc>
        <w:tc>
          <w:tcPr>
            <w:tcW w:w="4517" w:type="dxa"/>
          </w:tcPr>
          <w:p w14:paraId="09238E72" w14:textId="28287C2C" w:rsidR="00627E54" w:rsidRPr="009B2897" w:rsidRDefault="00A015DA"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rPr>
            </w:pPr>
            <w:r w:rsidRPr="009B2897">
              <w:rPr>
                <w:rFonts w:ascii="Times New Roman" w:eastAsia="Times New Roman" w:hAnsi="Times New Roman" w:cs="Times New Roman"/>
                <w:color w:val="EE0000"/>
              </w:rPr>
              <w:t>Hopanes relative to total hopanes</w:t>
            </w:r>
          </w:p>
        </w:tc>
        <w:tc>
          <w:tcPr>
            <w:tcW w:w="1170" w:type="dxa"/>
            <w:noWrap/>
          </w:tcPr>
          <w:p w14:paraId="608C9070" w14:textId="557F210B" w:rsidR="00627E54" w:rsidRPr="001011F8"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1F8">
              <w:rPr>
                <w:rFonts w:ascii="Arial" w:eastAsia="Times New Roman" w:hAnsi="Arial" w:cs="Arial"/>
                <w:color w:val="auto"/>
                <w:sz w:val="20"/>
                <w:szCs w:val="20"/>
              </w:rPr>
              <w:t>0.04</w:t>
            </w:r>
          </w:p>
        </w:tc>
        <w:tc>
          <w:tcPr>
            <w:tcW w:w="1265" w:type="dxa"/>
          </w:tcPr>
          <w:p w14:paraId="0B8DF7B3" w14:textId="77777777" w:rsidR="00627E54" w:rsidRPr="001011F8"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0.04</w:t>
            </w:r>
          </w:p>
        </w:tc>
      </w:tr>
      <w:tr w:rsidR="00627E54" w:rsidRPr="005D7A99" w14:paraId="65EAAA62" w14:textId="77777777" w:rsidTr="000D5F2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08" w:type="dxa"/>
            <w:shd w:val="clear" w:color="auto" w:fill="auto"/>
          </w:tcPr>
          <w:p w14:paraId="03092E54" w14:textId="77777777" w:rsidR="00627E54" w:rsidRPr="00612653" w:rsidRDefault="00627E54" w:rsidP="009B4E43">
            <w:pPr>
              <w:spacing w:line="276" w:lineRule="auto"/>
              <w:jc w:val="center"/>
              <w:rPr>
                <w:rFonts w:ascii="Arial" w:eastAsia="Times New Roman" w:hAnsi="Arial" w:cs="Arial"/>
                <w:b w:val="0"/>
                <w:bCs w:val="0"/>
                <w:sz w:val="20"/>
                <w:szCs w:val="20"/>
              </w:rPr>
            </w:pPr>
            <w:r w:rsidRPr="00612653">
              <w:rPr>
                <w:rFonts w:ascii="Times New Roman" w:eastAsia="Times New Roman" w:hAnsi="Times New Roman" w:cs="Times New Roman"/>
                <w:b w:val="0"/>
                <w:bCs w:val="0"/>
              </w:rPr>
              <w:t>22.</w:t>
            </w:r>
          </w:p>
        </w:tc>
        <w:tc>
          <w:tcPr>
            <w:tcW w:w="1610" w:type="dxa"/>
            <w:shd w:val="clear" w:color="auto" w:fill="auto"/>
            <w:noWrap/>
          </w:tcPr>
          <w:p w14:paraId="12430E3B" w14:textId="77777777" w:rsidR="00627E54" w:rsidRPr="001011F8"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20"/>
                <w:szCs w:val="20"/>
              </w:rPr>
            </w:pPr>
            <w:r w:rsidRPr="001011F8">
              <w:rPr>
                <w:rFonts w:ascii="Arial" w:eastAsia="Times New Roman" w:hAnsi="Arial" w:cs="Arial"/>
                <w:bCs/>
                <w:color w:val="auto"/>
                <w:sz w:val="20"/>
                <w:szCs w:val="20"/>
              </w:rPr>
              <w:t>C30X/H</w:t>
            </w:r>
          </w:p>
        </w:tc>
        <w:tc>
          <w:tcPr>
            <w:tcW w:w="4517" w:type="dxa"/>
            <w:shd w:val="clear" w:color="auto" w:fill="auto"/>
          </w:tcPr>
          <w:p w14:paraId="4228C334" w14:textId="289A5658" w:rsidR="00627E54" w:rsidRPr="009B2897" w:rsidRDefault="00305BE6"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rPr>
            </w:pPr>
            <w:r w:rsidRPr="009B2897">
              <w:rPr>
                <w:rFonts w:ascii="Times New Roman" w:eastAsia="Times New Roman" w:hAnsi="Times New Roman" w:cs="Times New Roman"/>
                <w:color w:val="EE0000"/>
              </w:rPr>
              <w:t>C30 rearranged hopane</w:t>
            </w:r>
            <w:r w:rsidR="00FA4182" w:rsidRPr="009B2897">
              <w:rPr>
                <w:rFonts w:ascii="Times New Roman" w:eastAsia="Times New Roman" w:hAnsi="Times New Roman" w:cs="Times New Roman"/>
                <w:color w:val="EE0000"/>
              </w:rPr>
              <w:t>/ total hopanes</w:t>
            </w:r>
          </w:p>
        </w:tc>
        <w:tc>
          <w:tcPr>
            <w:tcW w:w="1170" w:type="dxa"/>
            <w:shd w:val="clear" w:color="auto" w:fill="auto"/>
            <w:noWrap/>
          </w:tcPr>
          <w:p w14:paraId="3185AC60" w14:textId="341C7106" w:rsidR="00627E54" w:rsidRPr="001011F8"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1F8">
              <w:rPr>
                <w:rFonts w:ascii="Arial" w:eastAsia="Times New Roman" w:hAnsi="Arial" w:cs="Arial"/>
                <w:color w:val="auto"/>
                <w:sz w:val="20"/>
                <w:szCs w:val="20"/>
              </w:rPr>
              <w:t>0.08</w:t>
            </w:r>
          </w:p>
        </w:tc>
        <w:tc>
          <w:tcPr>
            <w:tcW w:w="1265" w:type="dxa"/>
            <w:shd w:val="clear" w:color="auto" w:fill="auto"/>
          </w:tcPr>
          <w:p w14:paraId="7032BF88" w14:textId="77777777" w:rsidR="00627E54" w:rsidRPr="001011F8"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0.08</w:t>
            </w:r>
          </w:p>
        </w:tc>
      </w:tr>
      <w:tr w:rsidR="00627E54" w:rsidRPr="005D7A99" w14:paraId="68EFE78A" w14:textId="77777777" w:rsidTr="000D5F28">
        <w:trPr>
          <w:trHeight w:val="255"/>
        </w:trPr>
        <w:tc>
          <w:tcPr>
            <w:cnfStyle w:val="001000000000" w:firstRow="0" w:lastRow="0" w:firstColumn="1" w:lastColumn="0" w:oddVBand="0" w:evenVBand="0" w:oddHBand="0" w:evenHBand="0" w:firstRowFirstColumn="0" w:firstRowLastColumn="0" w:lastRowFirstColumn="0" w:lastRowLastColumn="0"/>
            <w:tcW w:w="708" w:type="dxa"/>
          </w:tcPr>
          <w:p w14:paraId="769753AE" w14:textId="77777777" w:rsidR="00627E54" w:rsidRPr="00612653" w:rsidRDefault="00627E54" w:rsidP="009B4E43">
            <w:pPr>
              <w:spacing w:line="276" w:lineRule="auto"/>
              <w:jc w:val="center"/>
              <w:rPr>
                <w:rFonts w:ascii="Arial" w:eastAsia="Times New Roman" w:hAnsi="Arial" w:cs="Arial"/>
                <w:b w:val="0"/>
                <w:bCs w:val="0"/>
                <w:sz w:val="20"/>
                <w:szCs w:val="20"/>
              </w:rPr>
            </w:pPr>
            <w:r w:rsidRPr="00612653">
              <w:rPr>
                <w:rFonts w:ascii="Times New Roman" w:eastAsia="Times New Roman" w:hAnsi="Times New Roman" w:cs="Times New Roman"/>
                <w:b w:val="0"/>
                <w:bCs w:val="0"/>
              </w:rPr>
              <w:t>23.</w:t>
            </w:r>
          </w:p>
        </w:tc>
        <w:tc>
          <w:tcPr>
            <w:tcW w:w="1610" w:type="dxa"/>
            <w:noWrap/>
          </w:tcPr>
          <w:p w14:paraId="26723180" w14:textId="77777777" w:rsidR="00627E54" w:rsidRPr="001011F8"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20"/>
                <w:szCs w:val="20"/>
              </w:rPr>
            </w:pPr>
            <w:r w:rsidRPr="001011F8">
              <w:rPr>
                <w:rFonts w:ascii="Arial" w:eastAsia="Times New Roman" w:hAnsi="Arial" w:cs="Arial"/>
                <w:bCs/>
                <w:color w:val="auto"/>
                <w:sz w:val="20"/>
                <w:szCs w:val="20"/>
              </w:rPr>
              <w:t>C29/H</w:t>
            </w:r>
          </w:p>
        </w:tc>
        <w:tc>
          <w:tcPr>
            <w:tcW w:w="4517" w:type="dxa"/>
          </w:tcPr>
          <w:p w14:paraId="08ED0720" w14:textId="4243E5BD" w:rsidR="00627E54" w:rsidRPr="009B2897" w:rsidRDefault="00A015DA"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rPr>
            </w:pPr>
            <w:r w:rsidRPr="009B2897">
              <w:rPr>
                <w:rFonts w:ascii="Times New Roman" w:eastAsia="Times New Roman" w:hAnsi="Times New Roman" w:cs="Times New Roman"/>
                <w:color w:val="EE0000"/>
              </w:rPr>
              <w:t>Hopanes relative to total hopanes</w:t>
            </w:r>
          </w:p>
        </w:tc>
        <w:tc>
          <w:tcPr>
            <w:tcW w:w="1170" w:type="dxa"/>
            <w:noWrap/>
          </w:tcPr>
          <w:p w14:paraId="05E1B593" w14:textId="30D57B6E" w:rsidR="00627E54" w:rsidRPr="001011F8"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1F8">
              <w:rPr>
                <w:rFonts w:ascii="Arial" w:eastAsia="Times New Roman" w:hAnsi="Arial" w:cs="Arial"/>
                <w:color w:val="auto"/>
                <w:sz w:val="20"/>
                <w:szCs w:val="20"/>
              </w:rPr>
              <w:t>0.79</w:t>
            </w:r>
          </w:p>
        </w:tc>
        <w:tc>
          <w:tcPr>
            <w:tcW w:w="1265" w:type="dxa"/>
          </w:tcPr>
          <w:p w14:paraId="3EFF731D" w14:textId="77777777" w:rsidR="00627E54" w:rsidRPr="001011F8"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0.77</w:t>
            </w:r>
          </w:p>
        </w:tc>
      </w:tr>
      <w:tr w:rsidR="00627E54" w:rsidRPr="005D7A99" w14:paraId="4ED61F25" w14:textId="77777777" w:rsidTr="000D5F2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08" w:type="dxa"/>
            <w:shd w:val="clear" w:color="auto" w:fill="auto"/>
          </w:tcPr>
          <w:p w14:paraId="56928853" w14:textId="77777777" w:rsidR="00627E54" w:rsidRPr="00612653" w:rsidRDefault="00627E54" w:rsidP="009B4E43">
            <w:pPr>
              <w:spacing w:line="276" w:lineRule="auto"/>
              <w:jc w:val="center"/>
              <w:rPr>
                <w:rFonts w:ascii="Arial" w:eastAsia="Times New Roman" w:hAnsi="Arial" w:cs="Arial"/>
                <w:b w:val="0"/>
                <w:bCs w:val="0"/>
                <w:sz w:val="20"/>
                <w:szCs w:val="20"/>
              </w:rPr>
            </w:pPr>
            <w:r w:rsidRPr="00612653">
              <w:rPr>
                <w:rFonts w:ascii="Times New Roman" w:eastAsia="Times New Roman" w:hAnsi="Times New Roman" w:cs="Times New Roman"/>
                <w:b w:val="0"/>
                <w:bCs w:val="0"/>
              </w:rPr>
              <w:t>24.</w:t>
            </w:r>
          </w:p>
        </w:tc>
        <w:tc>
          <w:tcPr>
            <w:tcW w:w="1610" w:type="dxa"/>
            <w:shd w:val="clear" w:color="auto" w:fill="auto"/>
            <w:noWrap/>
          </w:tcPr>
          <w:p w14:paraId="4E84C745" w14:textId="77777777" w:rsidR="00627E54" w:rsidRPr="00FD7488"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FD7488">
              <w:rPr>
                <w:rFonts w:ascii="Arial" w:eastAsia="Times New Roman" w:hAnsi="Arial" w:cs="Arial"/>
                <w:bCs/>
                <w:sz w:val="20"/>
                <w:szCs w:val="20"/>
              </w:rPr>
              <w:t>M/H</w:t>
            </w:r>
          </w:p>
        </w:tc>
        <w:tc>
          <w:tcPr>
            <w:tcW w:w="4517" w:type="dxa"/>
            <w:shd w:val="clear" w:color="auto" w:fill="auto"/>
          </w:tcPr>
          <w:p w14:paraId="44F27D71" w14:textId="709DB001" w:rsidR="00627E54" w:rsidRPr="009B2897" w:rsidRDefault="00A761B7"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rPr>
            </w:pPr>
            <w:r w:rsidRPr="009B2897">
              <w:rPr>
                <w:rFonts w:ascii="Times New Roman" w:eastAsia="Times New Roman" w:hAnsi="Times New Roman" w:cs="Times New Roman"/>
                <w:color w:val="EE0000"/>
              </w:rPr>
              <w:t>Moretane / hopane</w:t>
            </w:r>
          </w:p>
        </w:tc>
        <w:tc>
          <w:tcPr>
            <w:tcW w:w="1170" w:type="dxa"/>
            <w:shd w:val="clear" w:color="auto" w:fill="auto"/>
            <w:noWrap/>
          </w:tcPr>
          <w:p w14:paraId="56DD8A37" w14:textId="08371A24" w:rsidR="00627E54" w:rsidRPr="005D7A99"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0.43</w:t>
            </w:r>
          </w:p>
        </w:tc>
        <w:tc>
          <w:tcPr>
            <w:tcW w:w="1265" w:type="dxa"/>
            <w:shd w:val="clear" w:color="auto" w:fill="auto"/>
          </w:tcPr>
          <w:p w14:paraId="0C0C4C41" w14:textId="77777777" w:rsidR="00627E54" w:rsidRPr="005D7A99"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0.43</w:t>
            </w:r>
          </w:p>
        </w:tc>
      </w:tr>
      <w:tr w:rsidR="00627E54" w:rsidRPr="005D7A99" w14:paraId="7009F3BF" w14:textId="77777777" w:rsidTr="000D5F28">
        <w:trPr>
          <w:trHeight w:val="255"/>
        </w:trPr>
        <w:tc>
          <w:tcPr>
            <w:cnfStyle w:val="001000000000" w:firstRow="0" w:lastRow="0" w:firstColumn="1" w:lastColumn="0" w:oddVBand="0" w:evenVBand="0" w:oddHBand="0" w:evenHBand="0" w:firstRowFirstColumn="0" w:firstRowLastColumn="0" w:lastRowFirstColumn="0" w:lastRowLastColumn="0"/>
            <w:tcW w:w="708" w:type="dxa"/>
          </w:tcPr>
          <w:p w14:paraId="0775BDDD" w14:textId="77777777" w:rsidR="00627E54" w:rsidRPr="00612653" w:rsidRDefault="00627E54" w:rsidP="009B4E43">
            <w:pPr>
              <w:spacing w:line="276" w:lineRule="auto"/>
              <w:jc w:val="center"/>
              <w:rPr>
                <w:rFonts w:ascii="Arial" w:eastAsia="Times New Roman" w:hAnsi="Arial" w:cs="Arial"/>
                <w:b w:val="0"/>
                <w:bCs w:val="0"/>
                <w:sz w:val="20"/>
                <w:szCs w:val="20"/>
              </w:rPr>
            </w:pPr>
            <w:r w:rsidRPr="00612653">
              <w:rPr>
                <w:rFonts w:ascii="Times New Roman" w:eastAsia="Times New Roman" w:hAnsi="Times New Roman" w:cs="Times New Roman"/>
                <w:b w:val="0"/>
                <w:bCs w:val="0"/>
              </w:rPr>
              <w:t>25.</w:t>
            </w:r>
          </w:p>
        </w:tc>
        <w:tc>
          <w:tcPr>
            <w:tcW w:w="1610" w:type="dxa"/>
            <w:noWrap/>
          </w:tcPr>
          <w:p w14:paraId="4B017E95" w14:textId="77777777" w:rsidR="00627E54" w:rsidRPr="001011F8"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20"/>
                <w:szCs w:val="20"/>
              </w:rPr>
            </w:pPr>
            <w:r w:rsidRPr="001011F8">
              <w:rPr>
                <w:rFonts w:ascii="Arial" w:eastAsia="Times New Roman" w:hAnsi="Arial" w:cs="Arial"/>
                <w:bCs/>
                <w:color w:val="auto"/>
                <w:sz w:val="20"/>
                <w:szCs w:val="20"/>
              </w:rPr>
              <w:t>OL/H</w:t>
            </w:r>
          </w:p>
        </w:tc>
        <w:tc>
          <w:tcPr>
            <w:tcW w:w="4517" w:type="dxa"/>
          </w:tcPr>
          <w:p w14:paraId="4C5DC980" w14:textId="04072DE8" w:rsidR="00627E54" w:rsidRPr="009B2897" w:rsidRDefault="00747FBF"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rPr>
            </w:pPr>
            <w:r w:rsidRPr="009B2897">
              <w:rPr>
                <w:rFonts w:ascii="Times New Roman" w:eastAsia="Times New Roman" w:hAnsi="Times New Roman" w:cs="Times New Roman"/>
                <w:color w:val="EE0000"/>
              </w:rPr>
              <w:t>Oleanane / hopane</w:t>
            </w:r>
          </w:p>
        </w:tc>
        <w:tc>
          <w:tcPr>
            <w:tcW w:w="1170" w:type="dxa"/>
            <w:noWrap/>
          </w:tcPr>
          <w:p w14:paraId="1361F5EB" w14:textId="25C331E4" w:rsidR="00627E54" w:rsidRPr="001011F8"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1F8">
              <w:rPr>
                <w:rFonts w:ascii="Arial" w:eastAsia="Times New Roman" w:hAnsi="Arial" w:cs="Arial"/>
                <w:color w:val="auto"/>
                <w:sz w:val="20"/>
                <w:szCs w:val="20"/>
              </w:rPr>
              <w:t>1.06</w:t>
            </w:r>
          </w:p>
        </w:tc>
        <w:tc>
          <w:tcPr>
            <w:tcW w:w="1265" w:type="dxa"/>
          </w:tcPr>
          <w:p w14:paraId="3023FF68" w14:textId="77777777" w:rsidR="00627E54" w:rsidRPr="001011F8"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1.08</w:t>
            </w:r>
          </w:p>
        </w:tc>
      </w:tr>
      <w:tr w:rsidR="00627E54" w:rsidRPr="005D7A99" w14:paraId="0572E929" w14:textId="77777777" w:rsidTr="000D5F2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08" w:type="dxa"/>
            <w:shd w:val="clear" w:color="auto" w:fill="auto"/>
          </w:tcPr>
          <w:p w14:paraId="48D8E4B7" w14:textId="77777777" w:rsidR="00627E54" w:rsidRPr="00612653" w:rsidRDefault="00627E54" w:rsidP="009B4E43">
            <w:pPr>
              <w:spacing w:line="276" w:lineRule="auto"/>
              <w:jc w:val="center"/>
              <w:rPr>
                <w:rFonts w:ascii="Times New Roman" w:eastAsia="Times New Roman" w:hAnsi="Times New Roman" w:cs="Times New Roman"/>
                <w:b w:val="0"/>
                <w:bCs w:val="0"/>
              </w:rPr>
            </w:pPr>
            <w:r w:rsidRPr="00612653">
              <w:rPr>
                <w:rFonts w:ascii="Times New Roman" w:eastAsia="Times New Roman" w:hAnsi="Times New Roman" w:cs="Times New Roman"/>
                <w:b w:val="0"/>
                <w:bCs w:val="0"/>
              </w:rPr>
              <w:t>26.</w:t>
            </w:r>
          </w:p>
        </w:tc>
        <w:tc>
          <w:tcPr>
            <w:tcW w:w="1610" w:type="dxa"/>
            <w:shd w:val="clear" w:color="auto" w:fill="auto"/>
            <w:noWrap/>
          </w:tcPr>
          <w:p w14:paraId="43CB23E9" w14:textId="77777777" w:rsidR="00627E54" w:rsidRPr="001011F8"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20"/>
                <w:szCs w:val="20"/>
              </w:rPr>
            </w:pPr>
            <w:r w:rsidRPr="001011F8">
              <w:rPr>
                <w:rFonts w:ascii="Arial" w:eastAsia="Times New Roman" w:hAnsi="Arial" w:cs="Arial"/>
                <w:bCs/>
                <w:color w:val="auto"/>
                <w:sz w:val="20"/>
                <w:szCs w:val="20"/>
              </w:rPr>
              <w:t>C31R/H</w:t>
            </w:r>
          </w:p>
        </w:tc>
        <w:tc>
          <w:tcPr>
            <w:tcW w:w="4517" w:type="dxa"/>
            <w:shd w:val="clear" w:color="auto" w:fill="auto"/>
          </w:tcPr>
          <w:p w14:paraId="60E3550D" w14:textId="3FCF3016" w:rsidR="00627E54" w:rsidRPr="009B2897" w:rsidRDefault="00133BAC"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rPr>
            </w:pPr>
            <w:r w:rsidRPr="009B2897">
              <w:rPr>
                <w:rFonts w:ascii="Times New Roman" w:eastAsia="Times New Roman" w:hAnsi="Times New Roman" w:cs="Times New Roman"/>
                <w:color w:val="EE0000"/>
              </w:rPr>
              <w:t>C31 22R hopane / hopanes</w:t>
            </w:r>
          </w:p>
        </w:tc>
        <w:tc>
          <w:tcPr>
            <w:tcW w:w="1170" w:type="dxa"/>
            <w:shd w:val="clear" w:color="auto" w:fill="auto"/>
            <w:noWrap/>
          </w:tcPr>
          <w:p w14:paraId="632D7CE8" w14:textId="45080CE4" w:rsidR="00627E54" w:rsidRPr="001011F8"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1F8">
              <w:rPr>
                <w:rFonts w:ascii="Arial" w:eastAsia="Times New Roman" w:hAnsi="Arial" w:cs="Arial"/>
                <w:color w:val="auto"/>
                <w:sz w:val="20"/>
                <w:szCs w:val="20"/>
              </w:rPr>
              <w:t>0.14</w:t>
            </w:r>
          </w:p>
        </w:tc>
        <w:tc>
          <w:tcPr>
            <w:tcW w:w="1265" w:type="dxa"/>
            <w:shd w:val="clear" w:color="auto" w:fill="auto"/>
          </w:tcPr>
          <w:p w14:paraId="631DB342" w14:textId="77777777" w:rsidR="00627E54" w:rsidRPr="001011F8"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0.15</w:t>
            </w:r>
          </w:p>
        </w:tc>
      </w:tr>
      <w:tr w:rsidR="00627E54" w:rsidRPr="005D7A99" w14:paraId="31F0681E" w14:textId="77777777" w:rsidTr="000D5F28">
        <w:trPr>
          <w:trHeight w:val="255"/>
        </w:trPr>
        <w:tc>
          <w:tcPr>
            <w:cnfStyle w:val="001000000000" w:firstRow="0" w:lastRow="0" w:firstColumn="1" w:lastColumn="0" w:oddVBand="0" w:evenVBand="0" w:oddHBand="0" w:evenHBand="0" w:firstRowFirstColumn="0" w:firstRowLastColumn="0" w:lastRowFirstColumn="0" w:lastRowLastColumn="0"/>
            <w:tcW w:w="708" w:type="dxa"/>
          </w:tcPr>
          <w:p w14:paraId="246778E0" w14:textId="77777777" w:rsidR="00627E54" w:rsidRPr="00612653" w:rsidRDefault="00627E54" w:rsidP="009B4E43">
            <w:pPr>
              <w:spacing w:line="276" w:lineRule="auto"/>
              <w:jc w:val="center"/>
              <w:rPr>
                <w:rFonts w:ascii="Times New Roman" w:eastAsia="Times New Roman" w:hAnsi="Times New Roman" w:cs="Times New Roman"/>
                <w:b w:val="0"/>
                <w:bCs w:val="0"/>
              </w:rPr>
            </w:pPr>
            <w:r w:rsidRPr="00612653">
              <w:rPr>
                <w:rFonts w:ascii="Times New Roman" w:eastAsia="Times New Roman" w:hAnsi="Times New Roman" w:cs="Times New Roman"/>
                <w:b w:val="0"/>
                <w:bCs w:val="0"/>
              </w:rPr>
              <w:t>27.</w:t>
            </w:r>
          </w:p>
        </w:tc>
        <w:tc>
          <w:tcPr>
            <w:tcW w:w="1610" w:type="dxa"/>
            <w:noWrap/>
          </w:tcPr>
          <w:p w14:paraId="3094FEF2" w14:textId="77777777" w:rsidR="00627E54" w:rsidRPr="001011F8"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20"/>
                <w:szCs w:val="20"/>
              </w:rPr>
            </w:pPr>
            <w:r w:rsidRPr="001011F8">
              <w:rPr>
                <w:rFonts w:ascii="Arial" w:eastAsia="Times New Roman" w:hAnsi="Arial" w:cs="Arial"/>
                <w:bCs/>
                <w:color w:val="auto"/>
                <w:sz w:val="20"/>
                <w:szCs w:val="20"/>
              </w:rPr>
              <w:t>GA/C31R</w:t>
            </w:r>
          </w:p>
        </w:tc>
        <w:tc>
          <w:tcPr>
            <w:tcW w:w="4517" w:type="dxa"/>
          </w:tcPr>
          <w:p w14:paraId="78AC9514" w14:textId="4F6F2C7C" w:rsidR="00627E54" w:rsidRPr="009B2897" w:rsidRDefault="00747FBF"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rPr>
            </w:pPr>
            <w:r w:rsidRPr="009B2897">
              <w:rPr>
                <w:rFonts w:ascii="Times New Roman" w:eastAsia="Times New Roman" w:hAnsi="Times New Roman" w:cs="Times New Roman"/>
                <w:color w:val="EE0000"/>
              </w:rPr>
              <w:t>Gammacerane / C31 hopane</w:t>
            </w:r>
          </w:p>
        </w:tc>
        <w:tc>
          <w:tcPr>
            <w:tcW w:w="1170" w:type="dxa"/>
            <w:noWrap/>
          </w:tcPr>
          <w:p w14:paraId="5F054E06" w14:textId="0C42C5D8" w:rsidR="00627E54" w:rsidRPr="001011F8"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1F8">
              <w:rPr>
                <w:rFonts w:ascii="Arial" w:eastAsia="Times New Roman" w:hAnsi="Arial" w:cs="Arial"/>
                <w:color w:val="auto"/>
                <w:sz w:val="20"/>
                <w:szCs w:val="20"/>
              </w:rPr>
              <w:t>0.21</w:t>
            </w:r>
          </w:p>
        </w:tc>
        <w:tc>
          <w:tcPr>
            <w:tcW w:w="1265" w:type="dxa"/>
          </w:tcPr>
          <w:p w14:paraId="698F1A4A" w14:textId="77777777" w:rsidR="00627E54" w:rsidRPr="001011F8"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0.21</w:t>
            </w:r>
          </w:p>
        </w:tc>
      </w:tr>
      <w:tr w:rsidR="00627E54" w:rsidRPr="005D7A99" w14:paraId="7F2E716D" w14:textId="77777777" w:rsidTr="000D5F2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08" w:type="dxa"/>
            <w:shd w:val="clear" w:color="auto" w:fill="auto"/>
          </w:tcPr>
          <w:p w14:paraId="6ED71B91" w14:textId="77777777" w:rsidR="00627E54" w:rsidRPr="00612653" w:rsidRDefault="00627E54" w:rsidP="009B4E43">
            <w:pPr>
              <w:spacing w:line="276" w:lineRule="auto"/>
              <w:jc w:val="center"/>
              <w:rPr>
                <w:rFonts w:ascii="Arial" w:eastAsia="Times New Roman" w:hAnsi="Arial" w:cs="Arial"/>
                <w:b w:val="0"/>
                <w:bCs w:val="0"/>
                <w:sz w:val="20"/>
                <w:szCs w:val="20"/>
              </w:rPr>
            </w:pPr>
            <w:r w:rsidRPr="00612653">
              <w:rPr>
                <w:rFonts w:ascii="Times New Roman" w:eastAsia="Times New Roman" w:hAnsi="Times New Roman" w:cs="Times New Roman"/>
                <w:b w:val="0"/>
                <w:bCs w:val="0"/>
              </w:rPr>
              <w:t>28.</w:t>
            </w:r>
          </w:p>
        </w:tc>
        <w:tc>
          <w:tcPr>
            <w:tcW w:w="1610" w:type="dxa"/>
            <w:shd w:val="clear" w:color="auto" w:fill="auto"/>
            <w:noWrap/>
          </w:tcPr>
          <w:p w14:paraId="4D496D41" w14:textId="77777777" w:rsidR="00627E54" w:rsidRPr="00FD7488"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FD7488">
              <w:rPr>
                <w:rFonts w:ascii="Arial" w:eastAsia="Times New Roman" w:hAnsi="Arial" w:cs="Arial"/>
                <w:bCs/>
                <w:sz w:val="20"/>
                <w:szCs w:val="20"/>
              </w:rPr>
              <w:t>GA/H</w:t>
            </w:r>
          </w:p>
        </w:tc>
        <w:tc>
          <w:tcPr>
            <w:tcW w:w="4517" w:type="dxa"/>
            <w:shd w:val="clear" w:color="auto" w:fill="auto"/>
          </w:tcPr>
          <w:p w14:paraId="2558A130" w14:textId="59DCFBBF" w:rsidR="00627E54" w:rsidRPr="009B2897" w:rsidRDefault="00747FBF"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rPr>
            </w:pPr>
            <w:r w:rsidRPr="009B2897">
              <w:rPr>
                <w:rFonts w:ascii="Times New Roman" w:eastAsia="Times New Roman" w:hAnsi="Times New Roman" w:cs="Times New Roman"/>
                <w:color w:val="EE0000"/>
              </w:rPr>
              <w:t>Gammacerane / total hopane</w:t>
            </w:r>
          </w:p>
        </w:tc>
        <w:tc>
          <w:tcPr>
            <w:tcW w:w="1170" w:type="dxa"/>
            <w:shd w:val="clear" w:color="auto" w:fill="auto"/>
            <w:noWrap/>
          </w:tcPr>
          <w:p w14:paraId="14F13FE4" w14:textId="0FE02784" w:rsidR="00627E54" w:rsidRPr="005D7A99"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0.03</w:t>
            </w:r>
          </w:p>
        </w:tc>
        <w:tc>
          <w:tcPr>
            <w:tcW w:w="1265" w:type="dxa"/>
            <w:shd w:val="clear" w:color="auto" w:fill="auto"/>
          </w:tcPr>
          <w:p w14:paraId="062CC92D" w14:textId="77777777" w:rsidR="00627E54" w:rsidRPr="005D7A99"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0.03</w:t>
            </w:r>
          </w:p>
        </w:tc>
      </w:tr>
      <w:tr w:rsidR="00627E54" w:rsidRPr="005D7A99" w14:paraId="3AE2B97D" w14:textId="77777777" w:rsidTr="000D5F28">
        <w:trPr>
          <w:trHeight w:val="255"/>
        </w:trPr>
        <w:tc>
          <w:tcPr>
            <w:cnfStyle w:val="001000000000" w:firstRow="0" w:lastRow="0" w:firstColumn="1" w:lastColumn="0" w:oddVBand="0" w:evenVBand="0" w:oddHBand="0" w:evenHBand="0" w:firstRowFirstColumn="0" w:firstRowLastColumn="0" w:lastRowFirstColumn="0" w:lastRowLastColumn="0"/>
            <w:tcW w:w="708" w:type="dxa"/>
          </w:tcPr>
          <w:p w14:paraId="33C257A3" w14:textId="77777777" w:rsidR="00627E54" w:rsidRPr="00612653" w:rsidRDefault="00627E54" w:rsidP="009B4E43">
            <w:pPr>
              <w:spacing w:line="276" w:lineRule="auto"/>
              <w:jc w:val="center"/>
              <w:rPr>
                <w:rFonts w:ascii="Arial" w:eastAsia="Times New Roman" w:hAnsi="Arial" w:cs="Arial"/>
                <w:b w:val="0"/>
                <w:bCs w:val="0"/>
                <w:sz w:val="20"/>
                <w:szCs w:val="20"/>
              </w:rPr>
            </w:pPr>
            <w:r w:rsidRPr="00612653">
              <w:rPr>
                <w:rFonts w:ascii="Arial" w:eastAsia="Times New Roman" w:hAnsi="Arial" w:cs="Arial"/>
                <w:b w:val="0"/>
                <w:bCs w:val="0"/>
                <w:sz w:val="20"/>
                <w:szCs w:val="20"/>
              </w:rPr>
              <w:t>29.</w:t>
            </w:r>
          </w:p>
        </w:tc>
        <w:tc>
          <w:tcPr>
            <w:tcW w:w="1610" w:type="dxa"/>
            <w:noWrap/>
          </w:tcPr>
          <w:p w14:paraId="41A8D790" w14:textId="77777777" w:rsidR="00627E54" w:rsidRPr="00FD7488"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FD7488">
              <w:rPr>
                <w:rFonts w:ascii="Arial" w:eastAsia="Times New Roman" w:hAnsi="Arial" w:cs="Arial"/>
                <w:bCs/>
                <w:sz w:val="20"/>
                <w:szCs w:val="20"/>
              </w:rPr>
              <w:t>C31/H</w:t>
            </w:r>
          </w:p>
        </w:tc>
        <w:tc>
          <w:tcPr>
            <w:tcW w:w="4517" w:type="dxa"/>
          </w:tcPr>
          <w:p w14:paraId="461F7AE5" w14:textId="40749298" w:rsidR="00627E54" w:rsidRPr="009B2897" w:rsidRDefault="00A015DA"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rPr>
            </w:pPr>
            <w:r w:rsidRPr="009B2897">
              <w:rPr>
                <w:rFonts w:ascii="Times New Roman" w:eastAsia="Times New Roman" w:hAnsi="Times New Roman" w:cs="Times New Roman"/>
                <w:color w:val="EE0000"/>
              </w:rPr>
              <w:t>C31 hopane / total hopanes</w:t>
            </w:r>
          </w:p>
        </w:tc>
        <w:tc>
          <w:tcPr>
            <w:tcW w:w="1170" w:type="dxa"/>
            <w:noWrap/>
          </w:tcPr>
          <w:p w14:paraId="056296DE" w14:textId="542C64AF" w:rsidR="00627E54" w:rsidRPr="005D7A99"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0.15</w:t>
            </w:r>
          </w:p>
        </w:tc>
        <w:tc>
          <w:tcPr>
            <w:tcW w:w="1265" w:type="dxa"/>
          </w:tcPr>
          <w:p w14:paraId="3242772D" w14:textId="77777777" w:rsidR="00627E54" w:rsidRPr="005D7A99"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0.15</w:t>
            </w:r>
          </w:p>
        </w:tc>
      </w:tr>
      <w:tr w:rsidR="00627E54" w:rsidRPr="005D7A99" w14:paraId="2E0D1389" w14:textId="77777777" w:rsidTr="000D5F2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08" w:type="dxa"/>
            <w:shd w:val="clear" w:color="auto" w:fill="auto"/>
          </w:tcPr>
          <w:p w14:paraId="26F2B678" w14:textId="77777777" w:rsidR="00627E54" w:rsidRPr="00612653" w:rsidRDefault="00627E54" w:rsidP="009B4E43">
            <w:pPr>
              <w:spacing w:line="276" w:lineRule="auto"/>
              <w:jc w:val="center"/>
              <w:rPr>
                <w:rFonts w:ascii="Arial" w:eastAsia="Times New Roman" w:hAnsi="Arial" w:cs="Arial"/>
                <w:b w:val="0"/>
                <w:bCs w:val="0"/>
                <w:sz w:val="20"/>
                <w:szCs w:val="20"/>
              </w:rPr>
            </w:pPr>
            <w:r w:rsidRPr="00612653">
              <w:rPr>
                <w:rFonts w:ascii="Arial" w:eastAsia="Times New Roman" w:hAnsi="Arial" w:cs="Arial"/>
                <w:b w:val="0"/>
                <w:bCs w:val="0"/>
                <w:sz w:val="20"/>
                <w:szCs w:val="20"/>
              </w:rPr>
              <w:t>30.</w:t>
            </w:r>
          </w:p>
        </w:tc>
        <w:tc>
          <w:tcPr>
            <w:tcW w:w="1610" w:type="dxa"/>
            <w:shd w:val="clear" w:color="auto" w:fill="auto"/>
            <w:noWrap/>
          </w:tcPr>
          <w:p w14:paraId="484EED10" w14:textId="77777777" w:rsidR="00627E54" w:rsidRPr="001011F8"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20"/>
                <w:szCs w:val="20"/>
              </w:rPr>
            </w:pPr>
            <w:r w:rsidRPr="001011F8">
              <w:rPr>
                <w:rFonts w:ascii="Arial" w:eastAsia="Times New Roman" w:hAnsi="Arial" w:cs="Arial"/>
                <w:bCs/>
                <w:color w:val="auto"/>
                <w:sz w:val="20"/>
                <w:szCs w:val="20"/>
              </w:rPr>
              <w:t>C35S/C34S</w:t>
            </w:r>
          </w:p>
        </w:tc>
        <w:tc>
          <w:tcPr>
            <w:tcW w:w="4517" w:type="dxa"/>
            <w:shd w:val="clear" w:color="auto" w:fill="auto"/>
          </w:tcPr>
          <w:p w14:paraId="4D6F8CAC" w14:textId="341B9621" w:rsidR="00627E54" w:rsidRPr="009B2897" w:rsidRDefault="00A015DA"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rPr>
            </w:pPr>
            <w:r w:rsidRPr="009B2897">
              <w:rPr>
                <w:rFonts w:ascii="Times New Roman" w:eastAsia="Times New Roman" w:hAnsi="Times New Roman" w:cs="Times New Roman"/>
                <w:color w:val="EE0000"/>
              </w:rPr>
              <w:t>Hopane ratio</w:t>
            </w:r>
          </w:p>
        </w:tc>
        <w:tc>
          <w:tcPr>
            <w:tcW w:w="1170" w:type="dxa"/>
            <w:shd w:val="clear" w:color="auto" w:fill="auto"/>
            <w:noWrap/>
          </w:tcPr>
          <w:p w14:paraId="16E965FE" w14:textId="40BA7D8E" w:rsidR="00627E54" w:rsidRPr="001011F8"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1F8">
              <w:rPr>
                <w:rFonts w:ascii="Arial" w:eastAsia="Times New Roman" w:hAnsi="Arial" w:cs="Arial"/>
                <w:color w:val="auto"/>
                <w:sz w:val="20"/>
                <w:szCs w:val="20"/>
              </w:rPr>
              <w:t>0.46</w:t>
            </w:r>
          </w:p>
        </w:tc>
        <w:tc>
          <w:tcPr>
            <w:tcW w:w="1265" w:type="dxa"/>
            <w:shd w:val="clear" w:color="auto" w:fill="auto"/>
          </w:tcPr>
          <w:p w14:paraId="12FA7953" w14:textId="77777777" w:rsidR="00627E54" w:rsidRPr="001011F8"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0.47</w:t>
            </w:r>
          </w:p>
        </w:tc>
      </w:tr>
      <w:tr w:rsidR="00627E54" w:rsidRPr="005D7A99" w14:paraId="00D6387F" w14:textId="77777777" w:rsidTr="000D5F28">
        <w:trPr>
          <w:trHeight w:val="255"/>
        </w:trPr>
        <w:tc>
          <w:tcPr>
            <w:cnfStyle w:val="001000000000" w:firstRow="0" w:lastRow="0" w:firstColumn="1" w:lastColumn="0" w:oddVBand="0" w:evenVBand="0" w:oddHBand="0" w:evenHBand="0" w:firstRowFirstColumn="0" w:firstRowLastColumn="0" w:lastRowFirstColumn="0" w:lastRowLastColumn="0"/>
            <w:tcW w:w="708" w:type="dxa"/>
          </w:tcPr>
          <w:p w14:paraId="46B332F4" w14:textId="77777777" w:rsidR="00627E54" w:rsidRPr="00612653" w:rsidRDefault="00627E54" w:rsidP="009B4E43">
            <w:pPr>
              <w:spacing w:line="276" w:lineRule="auto"/>
              <w:jc w:val="center"/>
              <w:rPr>
                <w:rFonts w:ascii="Arial" w:eastAsia="Times New Roman" w:hAnsi="Arial" w:cs="Arial"/>
                <w:b w:val="0"/>
                <w:bCs w:val="0"/>
                <w:sz w:val="20"/>
                <w:szCs w:val="20"/>
              </w:rPr>
            </w:pPr>
            <w:r w:rsidRPr="00612653">
              <w:rPr>
                <w:rFonts w:ascii="Arial" w:eastAsia="Times New Roman" w:hAnsi="Arial" w:cs="Arial"/>
                <w:b w:val="0"/>
                <w:bCs w:val="0"/>
                <w:sz w:val="20"/>
                <w:szCs w:val="20"/>
              </w:rPr>
              <w:t>31.</w:t>
            </w:r>
          </w:p>
        </w:tc>
        <w:tc>
          <w:tcPr>
            <w:tcW w:w="1610" w:type="dxa"/>
            <w:noWrap/>
          </w:tcPr>
          <w:p w14:paraId="63B69FB8" w14:textId="77777777" w:rsidR="00627E54" w:rsidRPr="00FD7488"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FD7488">
              <w:rPr>
                <w:rFonts w:ascii="Arial" w:eastAsia="Times New Roman" w:hAnsi="Arial" w:cs="Arial"/>
                <w:bCs/>
                <w:sz w:val="20"/>
                <w:szCs w:val="20"/>
              </w:rPr>
              <w:t>C23/H</w:t>
            </w:r>
          </w:p>
        </w:tc>
        <w:tc>
          <w:tcPr>
            <w:tcW w:w="4517" w:type="dxa"/>
          </w:tcPr>
          <w:p w14:paraId="502E1E2D" w14:textId="2275C8FB" w:rsidR="00627E54" w:rsidRPr="009B2897" w:rsidRDefault="006021B1"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rPr>
            </w:pPr>
            <w:r w:rsidRPr="009B2897">
              <w:rPr>
                <w:rFonts w:ascii="Times New Roman" w:eastAsia="Times New Roman" w:hAnsi="Times New Roman" w:cs="Times New Roman"/>
                <w:color w:val="EE0000"/>
              </w:rPr>
              <w:t>C23 tricyclic terpane / hopanes</w:t>
            </w:r>
          </w:p>
        </w:tc>
        <w:tc>
          <w:tcPr>
            <w:tcW w:w="1170" w:type="dxa"/>
            <w:noWrap/>
          </w:tcPr>
          <w:p w14:paraId="701A30F4" w14:textId="4B748564" w:rsidR="00627E54" w:rsidRPr="005D7A99"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0.31</w:t>
            </w:r>
          </w:p>
        </w:tc>
        <w:tc>
          <w:tcPr>
            <w:tcW w:w="1265" w:type="dxa"/>
          </w:tcPr>
          <w:p w14:paraId="37D4FC0C" w14:textId="77777777" w:rsidR="00627E54" w:rsidRPr="005D7A99"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0.31</w:t>
            </w:r>
          </w:p>
        </w:tc>
      </w:tr>
      <w:tr w:rsidR="00627E54" w:rsidRPr="005D7A99" w14:paraId="62F4E4A4" w14:textId="77777777" w:rsidTr="000D5F2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08" w:type="dxa"/>
            <w:shd w:val="clear" w:color="auto" w:fill="auto"/>
          </w:tcPr>
          <w:p w14:paraId="35421556" w14:textId="77777777" w:rsidR="00627E54" w:rsidRPr="00612653" w:rsidRDefault="00627E54" w:rsidP="009B4E43">
            <w:pPr>
              <w:spacing w:line="276" w:lineRule="auto"/>
              <w:jc w:val="center"/>
              <w:rPr>
                <w:rFonts w:ascii="Arial" w:eastAsia="Times New Roman" w:hAnsi="Arial" w:cs="Arial"/>
                <w:b w:val="0"/>
                <w:bCs w:val="0"/>
                <w:sz w:val="20"/>
                <w:szCs w:val="20"/>
              </w:rPr>
            </w:pPr>
            <w:r w:rsidRPr="00612653">
              <w:rPr>
                <w:rFonts w:ascii="Arial" w:eastAsia="Times New Roman" w:hAnsi="Arial" w:cs="Arial"/>
                <w:b w:val="0"/>
                <w:bCs w:val="0"/>
                <w:sz w:val="20"/>
                <w:szCs w:val="20"/>
              </w:rPr>
              <w:t>32.</w:t>
            </w:r>
          </w:p>
        </w:tc>
        <w:tc>
          <w:tcPr>
            <w:tcW w:w="1610" w:type="dxa"/>
            <w:shd w:val="clear" w:color="auto" w:fill="auto"/>
            <w:noWrap/>
          </w:tcPr>
          <w:p w14:paraId="43395CBC" w14:textId="77777777" w:rsidR="00627E54" w:rsidRPr="00FD7488"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FD7488">
              <w:rPr>
                <w:rFonts w:ascii="Arial" w:eastAsia="Times New Roman" w:hAnsi="Arial" w:cs="Arial"/>
                <w:bCs/>
                <w:sz w:val="20"/>
                <w:szCs w:val="20"/>
              </w:rPr>
              <w:t>C31MH/H</w:t>
            </w:r>
          </w:p>
        </w:tc>
        <w:tc>
          <w:tcPr>
            <w:tcW w:w="4517" w:type="dxa"/>
            <w:shd w:val="clear" w:color="auto" w:fill="auto"/>
          </w:tcPr>
          <w:p w14:paraId="3C0F69C2" w14:textId="72C2C37C" w:rsidR="00627E54" w:rsidRPr="009B2897" w:rsidRDefault="006021B1"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rPr>
            </w:pPr>
            <w:r w:rsidRPr="009B2897">
              <w:rPr>
                <w:rFonts w:ascii="Times New Roman" w:eastAsia="Times New Roman" w:hAnsi="Times New Roman" w:cs="Times New Roman"/>
                <w:color w:val="EE0000"/>
              </w:rPr>
              <w:t>methylhopane / hopanes</w:t>
            </w:r>
          </w:p>
        </w:tc>
        <w:tc>
          <w:tcPr>
            <w:tcW w:w="1170" w:type="dxa"/>
            <w:shd w:val="clear" w:color="auto" w:fill="auto"/>
            <w:noWrap/>
          </w:tcPr>
          <w:p w14:paraId="0AA76B22" w14:textId="14487DD1" w:rsidR="00627E54" w:rsidRPr="005D7A99"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0.04</w:t>
            </w:r>
          </w:p>
        </w:tc>
        <w:tc>
          <w:tcPr>
            <w:tcW w:w="1265" w:type="dxa"/>
            <w:shd w:val="clear" w:color="auto" w:fill="auto"/>
          </w:tcPr>
          <w:p w14:paraId="53C5B671" w14:textId="77777777" w:rsidR="00627E54" w:rsidRPr="005D7A99"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0.04</w:t>
            </w:r>
          </w:p>
        </w:tc>
      </w:tr>
      <w:tr w:rsidR="00627E54" w:rsidRPr="005D7A99" w14:paraId="2AA14EE4" w14:textId="77777777" w:rsidTr="000D5F28">
        <w:trPr>
          <w:trHeight w:val="255"/>
        </w:trPr>
        <w:tc>
          <w:tcPr>
            <w:cnfStyle w:val="001000000000" w:firstRow="0" w:lastRow="0" w:firstColumn="1" w:lastColumn="0" w:oddVBand="0" w:evenVBand="0" w:oddHBand="0" w:evenHBand="0" w:firstRowFirstColumn="0" w:firstRowLastColumn="0" w:lastRowFirstColumn="0" w:lastRowLastColumn="0"/>
            <w:tcW w:w="708" w:type="dxa"/>
          </w:tcPr>
          <w:p w14:paraId="67F44E61" w14:textId="77777777" w:rsidR="00627E54" w:rsidRPr="00612653" w:rsidRDefault="00627E54" w:rsidP="009B4E43">
            <w:pPr>
              <w:spacing w:line="276" w:lineRule="auto"/>
              <w:jc w:val="center"/>
              <w:rPr>
                <w:rFonts w:ascii="Arial" w:eastAsia="Times New Roman" w:hAnsi="Arial" w:cs="Arial"/>
                <w:b w:val="0"/>
                <w:bCs w:val="0"/>
                <w:sz w:val="20"/>
                <w:szCs w:val="20"/>
              </w:rPr>
            </w:pPr>
            <w:r w:rsidRPr="00612653">
              <w:rPr>
                <w:rFonts w:ascii="Arial" w:eastAsia="Times New Roman" w:hAnsi="Arial" w:cs="Arial"/>
                <w:b w:val="0"/>
                <w:bCs w:val="0"/>
                <w:sz w:val="20"/>
                <w:szCs w:val="20"/>
              </w:rPr>
              <w:t>33.</w:t>
            </w:r>
          </w:p>
        </w:tc>
        <w:tc>
          <w:tcPr>
            <w:tcW w:w="1610" w:type="dxa"/>
            <w:noWrap/>
          </w:tcPr>
          <w:p w14:paraId="226FC12C" w14:textId="77777777" w:rsidR="00627E54" w:rsidRPr="00FD7488"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FD7488">
              <w:rPr>
                <w:rFonts w:ascii="Arial" w:eastAsia="Times New Roman" w:hAnsi="Arial" w:cs="Arial"/>
                <w:bCs/>
                <w:sz w:val="20"/>
                <w:szCs w:val="20"/>
              </w:rPr>
              <w:t>C32MH/H</w:t>
            </w:r>
          </w:p>
        </w:tc>
        <w:tc>
          <w:tcPr>
            <w:tcW w:w="4517" w:type="dxa"/>
          </w:tcPr>
          <w:p w14:paraId="0F3FA187" w14:textId="114C338B" w:rsidR="00627E54" w:rsidRPr="009B2897" w:rsidRDefault="006021B1"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rPr>
            </w:pPr>
            <w:r w:rsidRPr="009B2897">
              <w:rPr>
                <w:rFonts w:ascii="Times New Roman" w:eastAsia="Times New Roman" w:hAnsi="Times New Roman" w:cs="Times New Roman"/>
                <w:color w:val="EE0000"/>
              </w:rPr>
              <w:t>methylhopane / hopanes</w:t>
            </w:r>
          </w:p>
        </w:tc>
        <w:tc>
          <w:tcPr>
            <w:tcW w:w="1170" w:type="dxa"/>
            <w:noWrap/>
          </w:tcPr>
          <w:p w14:paraId="345277F9" w14:textId="3658FF1C" w:rsidR="00627E54" w:rsidRPr="005D7A99"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0.02</w:t>
            </w:r>
          </w:p>
        </w:tc>
        <w:tc>
          <w:tcPr>
            <w:tcW w:w="1265" w:type="dxa"/>
          </w:tcPr>
          <w:p w14:paraId="5AD14DC4" w14:textId="77777777" w:rsidR="00627E54" w:rsidRPr="005D7A99"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0.02</w:t>
            </w:r>
          </w:p>
        </w:tc>
      </w:tr>
      <w:tr w:rsidR="00627E54" w:rsidRPr="005D7A99" w14:paraId="659BFC2A" w14:textId="77777777" w:rsidTr="000D5F2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08" w:type="dxa"/>
            <w:shd w:val="clear" w:color="auto" w:fill="auto"/>
          </w:tcPr>
          <w:p w14:paraId="095C4FE2" w14:textId="77777777" w:rsidR="00627E54" w:rsidRPr="00612653" w:rsidRDefault="00627E54" w:rsidP="009B4E43">
            <w:pPr>
              <w:spacing w:line="276" w:lineRule="auto"/>
              <w:jc w:val="center"/>
              <w:rPr>
                <w:rFonts w:ascii="Arial" w:eastAsia="Times New Roman" w:hAnsi="Arial" w:cs="Arial"/>
                <w:b w:val="0"/>
                <w:bCs w:val="0"/>
                <w:sz w:val="20"/>
                <w:szCs w:val="20"/>
              </w:rPr>
            </w:pPr>
            <w:r w:rsidRPr="00612653">
              <w:rPr>
                <w:rFonts w:ascii="Arial" w:eastAsia="Times New Roman" w:hAnsi="Arial" w:cs="Arial"/>
                <w:b w:val="0"/>
                <w:bCs w:val="0"/>
                <w:sz w:val="20"/>
                <w:szCs w:val="20"/>
              </w:rPr>
              <w:t>34.</w:t>
            </w:r>
          </w:p>
        </w:tc>
        <w:tc>
          <w:tcPr>
            <w:tcW w:w="1610" w:type="dxa"/>
            <w:shd w:val="clear" w:color="auto" w:fill="auto"/>
            <w:noWrap/>
          </w:tcPr>
          <w:p w14:paraId="3571366B" w14:textId="77777777" w:rsidR="00627E54" w:rsidRPr="001011F8"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20"/>
                <w:szCs w:val="20"/>
              </w:rPr>
            </w:pPr>
            <w:r w:rsidRPr="001011F8">
              <w:rPr>
                <w:rFonts w:ascii="Arial" w:eastAsia="Times New Roman" w:hAnsi="Arial" w:cs="Arial"/>
                <w:bCs/>
                <w:color w:val="auto"/>
                <w:sz w:val="20"/>
                <w:szCs w:val="20"/>
              </w:rPr>
              <w:t>Dia/Reg</w:t>
            </w:r>
          </w:p>
        </w:tc>
        <w:tc>
          <w:tcPr>
            <w:tcW w:w="4517" w:type="dxa"/>
            <w:shd w:val="clear" w:color="auto" w:fill="auto"/>
          </w:tcPr>
          <w:p w14:paraId="6BC4B8E8" w14:textId="01A426AB" w:rsidR="00627E54" w:rsidRPr="009B2897" w:rsidRDefault="005D0227"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rPr>
            </w:pPr>
            <w:r w:rsidRPr="009B2897">
              <w:rPr>
                <w:rFonts w:ascii="Times New Roman" w:eastAsia="Times New Roman" w:hAnsi="Times New Roman" w:cs="Times New Roman"/>
                <w:color w:val="EE0000"/>
              </w:rPr>
              <w:t>Total diasteranes / regular steranes</w:t>
            </w:r>
          </w:p>
        </w:tc>
        <w:tc>
          <w:tcPr>
            <w:tcW w:w="1170" w:type="dxa"/>
            <w:shd w:val="clear" w:color="auto" w:fill="auto"/>
            <w:noWrap/>
          </w:tcPr>
          <w:p w14:paraId="53416BE1" w14:textId="17246F0B" w:rsidR="00627E54" w:rsidRPr="001011F8"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1F8">
              <w:rPr>
                <w:rFonts w:ascii="Arial" w:eastAsia="Times New Roman" w:hAnsi="Arial" w:cs="Arial"/>
                <w:color w:val="auto"/>
                <w:sz w:val="20"/>
                <w:szCs w:val="20"/>
              </w:rPr>
              <w:t>0.89</w:t>
            </w:r>
          </w:p>
        </w:tc>
        <w:tc>
          <w:tcPr>
            <w:tcW w:w="1265" w:type="dxa"/>
            <w:shd w:val="clear" w:color="auto" w:fill="auto"/>
          </w:tcPr>
          <w:p w14:paraId="0FD47BBF" w14:textId="77777777" w:rsidR="00627E54" w:rsidRPr="001011F8"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0.84</w:t>
            </w:r>
          </w:p>
        </w:tc>
      </w:tr>
      <w:tr w:rsidR="00627E54" w:rsidRPr="005D7A99" w14:paraId="63021DB6" w14:textId="77777777" w:rsidTr="000D5F28">
        <w:trPr>
          <w:trHeight w:val="255"/>
        </w:trPr>
        <w:tc>
          <w:tcPr>
            <w:cnfStyle w:val="001000000000" w:firstRow="0" w:lastRow="0" w:firstColumn="1" w:lastColumn="0" w:oddVBand="0" w:evenVBand="0" w:oddHBand="0" w:evenHBand="0" w:firstRowFirstColumn="0" w:firstRowLastColumn="0" w:lastRowFirstColumn="0" w:lastRowLastColumn="0"/>
            <w:tcW w:w="708" w:type="dxa"/>
          </w:tcPr>
          <w:p w14:paraId="2C25D6CA" w14:textId="77777777" w:rsidR="00627E54" w:rsidRPr="00612653" w:rsidRDefault="00627E54" w:rsidP="009B4E43">
            <w:pPr>
              <w:spacing w:line="276" w:lineRule="auto"/>
              <w:jc w:val="center"/>
              <w:rPr>
                <w:rFonts w:ascii="Arial" w:eastAsia="Times New Roman" w:hAnsi="Arial" w:cs="Arial"/>
                <w:b w:val="0"/>
                <w:bCs w:val="0"/>
                <w:sz w:val="20"/>
                <w:szCs w:val="20"/>
              </w:rPr>
            </w:pPr>
            <w:r w:rsidRPr="00612653">
              <w:rPr>
                <w:rFonts w:ascii="Arial" w:eastAsia="Times New Roman" w:hAnsi="Arial" w:cs="Arial"/>
                <w:b w:val="0"/>
                <w:bCs w:val="0"/>
                <w:sz w:val="20"/>
                <w:szCs w:val="20"/>
              </w:rPr>
              <w:t>35.</w:t>
            </w:r>
          </w:p>
        </w:tc>
        <w:tc>
          <w:tcPr>
            <w:tcW w:w="1610" w:type="dxa"/>
            <w:noWrap/>
          </w:tcPr>
          <w:p w14:paraId="42ADBCB4" w14:textId="77777777" w:rsidR="00627E54" w:rsidRPr="001011F8"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20"/>
                <w:szCs w:val="20"/>
              </w:rPr>
            </w:pPr>
            <w:r w:rsidRPr="001011F8">
              <w:rPr>
                <w:rFonts w:ascii="Arial" w:eastAsia="Times New Roman" w:hAnsi="Arial" w:cs="Arial"/>
                <w:bCs/>
                <w:color w:val="auto"/>
                <w:sz w:val="20"/>
                <w:szCs w:val="20"/>
              </w:rPr>
              <w:t>C29 20S/R</w:t>
            </w:r>
          </w:p>
        </w:tc>
        <w:tc>
          <w:tcPr>
            <w:tcW w:w="4517" w:type="dxa"/>
          </w:tcPr>
          <w:p w14:paraId="3384F6BB" w14:textId="484DF913" w:rsidR="00627E54" w:rsidRPr="009B2897" w:rsidRDefault="008558DB"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rPr>
            </w:pPr>
            <w:r w:rsidRPr="009B2897">
              <w:rPr>
                <w:rFonts w:ascii="Times New Roman" w:eastAsia="Times New Roman" w:hAnsi="Times New Roman" w:cs="Times New Roman"/>
                <w:color w:val="EE0000"/>
              </w:rPr>
              <w:t>Sterane isomerization ratio</w:t>
            </w:r>
          </w:p>
        </w:tc>
        <w:tc>
          <w:tcPr>
            <w:tcW w:w="1170" w:type="dxa"/>
            <w:noWrap/>
          </w:tcPr>
          <w:p w14:paraId="1E2D1D82" w14:textId="74F69A28" w:rsidR="00627E54" w:rsidRPr="001011F8"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1F8">
              <w:rPr>
                <w:rFonts w:ascii="Arial" w:eastAsia="Times New Roman" w:hAnsi="Arial" w:cs="Arial"/>
                <w:color w:val="auto"/>
                <w:sz w:val="20"/>
                <w:szCs w:val="20"/>
              </w:rPr>
              <w:t>0.40</w:t>
            </w:r>
          </w:p>
        </w:tc>
        <w:tc>
          <w:tcPr>
            <w:tcW w:w="1265" w:type="dxa"/>
          </w:tcPr>
          <w:p w14:paraId="43D1CF14" w14:textId="77777777" w:rsidR="00627E54" w:rsidRPr="001011F8" w:rsidRDefault="00627E54"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0.39</w:t>
            </w:r>
          </w:p>
        </w:tc>
      </w:tr>
      <w:tr w:rsidR="00627E54" w:rsidRPr="005D7A99" w14:paraId="125E6904" w14:textId="77777777" w:rsidTr="000D5F2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08" w:type="dxa"/>
            <w:shd w:val="clear" w:color="auto" w:fill="auto"/>
          </w:tcPr>
          <w:p w14:paraId="633ABB16" w14:textId="77777777" w:rsidR="00627E54" w:rsidRPr="00612653" w:rsidRDefault="00627E54" w:rsidP="009B4E43">
            <w:pPr>
              <w:spacing w:line="276" w:lineRule="auto"/>
              <w:jc w:val="center"/>
              <w:rPr>
                <w:rFonts w:ascii="Arial" w:eastAsia="Times New Roman" w:hAnsi="Arial" w:cs="Arial"/>
                <w:b w:val="0"/>
                <w:bCs w:val="0"/>
                <w:sz w:val="20"/>
                <w:szCs w:val="20"/>
              </w:rPr>
            </w:pPr>
            <w:r w:rsidRPr="00612653">
              <w:rPr>
                <w:rFonts w:ascii="Arial" w:eastAsia="Times New Roman" w:hAnsi="Arial" w:cs="Arial"/>
                <w:b w:val="0"/>
                <w:bCs w:val="0"/>
                <w:sz w:val="20"/>
                <w:szCs w:val="20"/>
              </w:rPr>
              <w:t>36.</w:t>
            </w:r>
          </w:p>
        </w:tc>
        <w:tc>
          <w:tcPr>
            <w:tcW w:w="1610" w:type="dxa"/>
            <w:shd w:val="clear" w:color="auto" w:fill="auto"/>
            <w:noWrap/>
          </w:tcPr>
          <w:p w14:paraId="5F283161" w14:textId="77777777" w:rsidR="00627E54" w:rsidRPr="001011F8"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20"/>
                <w:szCs w:val="20"/>
              </w:rPr>
            </w:pPr>
            <w:r w:rsidRPr="001011F8">
              <w:rPr>
                <w:rFonts w:ascii="Arial" w:eastAsia="Times New Roman" w:hAnsi="Arial" w:cs="Arial"/>
                <w:bCs/>
                <w:color w:val="auto"/>
                <w:sz w:val="20"/>
                <w:szCs w:val="20"/>
              </w:rPr>
              <w:t>C29 bbS/aaR</w:t>
            </w:r>
          </w:p>
        </w:tc>
        <w:tc>
          <w:tcPr>
            <w:tcW w:w="4517" w:type="dxa"/>
            <w:shd w:val="clear" w:color="auto" w:fill="auto"/>
          </w:tcPr>
          <w:p w14:paraId="2D38539C" w14:textId="20581FC3" w:rsidR="00627E54" w:rsidRPr="009B2897" w:rsidRDefault="008558DB"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rPr>
            </w:pPr>
            <w:r w:rsidRPr="009B2897">
              <w:rPr>
                <w:rFonts w:ascii="Times New Roman" w:eastAsia="Times New Roman" w:hAnsi="Times New Roman" w:cs="Times New Roman"/>
                <w:color w:val="EE0000"/>
              </w:rPr>
              <w:t>Sterane epimerization maturity parameter</w:t>
            </w:r>
          </w:p>
        </w:tc>
        <w:tc>
          <w:tcPr>
            <w:tcW w:w="1170" w:type="dxa"/>
            <w:shd w:val="clear" w:color="auto" w:fill="auto"/>
            <w:noWrap/>
          </w:tcPr>
          <w:p w14:paraId="23FB2FC8" w14:textId="0EFA23B3" w:rsidR="00627E54" w:rsidRPr="001011F8"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1F8">
              <w:rPr>
                <w:rFonts w:ascii="Arial" w:eastAsia="Times New Roman" w:hAnsi="Arial" w:cs="Arial"/>
                <w:color w:val="auto"/>
                <w:sz w:val="20"/>
                <w:szCs w:val="20"/>
              </w:rPr>
              <w:t>0.35</w:t>
            </w:r>
          </w:p>
        </w:tc>
        <w:tc>
          <w:tcPr>
            <w:tcW w:w="1265" w:type="dxa"/>
            <w:shd w:val="clear" w:color="auto" w:fill="auto"/>
          </w:tcPr>
          <w:p w14:paraId="7664C174" w14:textId="77777777" w:rsidR="00627E54" w:rsidRPr="001011F8" w:rsidRDefault="00627E54"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0.34</w:t>
            </w:r>
          </w:p>
        </w:tc>
      </w:tr>
    </w:tbl>
    <w:p w14:paraId="4AEF8B41" w14:textId="77777777" w:rsidR="00D51933" w:rsidRDefault="00D51933" w:rsidP="00D51933">
      <w:pPr>
        <w:spacing w:after="0" w:line="480" w:lineRule="auto"/>
        <w:jc w:val="both"/>
        <w:rPr>
          <w:rFonts w:ascii="Times New Roman" w:eastAsia="Times New Roman" w:hAnsi="Times New Roman" w:cs="Times New Roman"/>
          <w:kern w:val="0"/>
          <w14:ligatures w14:val="none"/>
        </w:rPr>
      </w:pPr>
    </w:p>
    <w:p w14:paraId="62BE1D6B" w14:textId="77777777" w:rsidR="00D95B76" w:rsidRDefault="00D95B76" w:rsidP="00D51933">
      <w:pPr>
        <w:spacing w:after="0" w:line="240" w:lineRule="auto"/>
        <w:jc w:val="both"/>
        <w:rPr>
          <w:rFonts w:ascii="Times New Roman" w:eastAsia="Times New Roman" w:hAnsi="Times New Roman" w:cs="Times New Roman"/>
          <w:kern w:val="0"/>
          <w14:ligatures w14:val="none"/>
        </w:rPr>
      </w:pPr>
    </w:p>
    <w:p w14:paraId="327B85C9" w14:textId="77777777" w:rsidR="00D95B76" w:rsidRDefault="00D95B76" w:rsidP="00D51933">
      <w:pPr>
        <w:spacing w:after="0" w:line="240" w:lineRule="auto"/>
        <w:jc w:val="both"/>
        <w:rPr>
          <w:rFonts w:ascii="Times New Roman" w:eastAsia="Times New Roman" w:hAnsi="Times New Roman" w:cs="Times New Roman"/>
          <w:kern w:val="0"/>
          <w14:ligatures w14:val="none"/>
        </w:rPr>
      </w:pPr>
    </w:p>
    <w:p w14:paraId="1BBA17FE" w14:textId="77777777" w:rsidR="00CB03A0" w:rsidRDefault="00CB03A0" w:rsidP="00D95B76">
      <w:pPr>
        <w:rPr>
          <w:rFonts w:ascii="Times New Roman" w:hAnsi="Times New Roman" w:cs="Times New Roman"/>
          <w:b/>
          <w:bCs/>
          <w:iCs/>
        </w:rPr>
      </w:pPr>
    </w:p>
    <w:p w14:paraId="561F78D9" w14:textId="50A258F7" w:rsidR="00840BCA" w:rsidRDefault="000572ED" w:rsidP="00D95B76">
      <w:pPr>
        <w:rPr>
          <w:rFonts w:ascii="Times New Roman" w:hAnsi="Times New Roman" w:cs="Times New Roman"/>
          <w:b/>
          <w:bCs/>
          <w:iCs/>
        </w:rPr>
      </w:pPr>
      <w:r>
        <w:rPr>
          <w:rFonts w:ascii="Times New Roman" w:hAnsi="Times New Roman" w:cs="Times New Roman"/>
          <w:b/>
          <w:bCs/>
          <w:iCs/>
        </w:rPr>
        <w:t xml:space="preserve"> </w:t>
      </w:r>
    </w:p>
    <w:p w14:paraId="56923E32" w14:textId="77777777" w:rsidR="00CB03A0" w:rsidRDefault="00CB03A0" w:rsidP="00D95B76">
      <w:pPr>
        <w:rPr>
          <w:rFonts w:ascii="Times New Roman" w:hAnsi="Times New Roman" w:cs="Times New Roman"/>
          <w:b/>
          <w:bCs/>
          <w:iCs/>
        </w:rPr>
      </w:pPr>
    </w:p>
    <w:p w14:paraId="47C849C9" w14:textId="13A1B623" w:rsidR="00D95B76" w:rsidRPr="00B05178" w:rsidRDefault="00D95B76" w:rsidP="00D95B76">
      <w:pPr>
        <w:rPr>
          <w:rFonts w:ascii="Times New Roman" w:hAnsi="Times New Roman" w:cs="Times New Roman"/>
        </w:rPr>
      </w:pPr>
      <w:r w:rsidRPr="00D72B2C">
        <w:rPr>
          <w:rFonts w:ascii="Times New Roman" w:hAnsi="Times New Roman" w:cs="Times New Roman"/>
          <w:b/>
          <w:bCs/>
          <w:iCs/>
        </w:rPr>
        <w:t xml:space="preserve">Table </w:t>
      </w:r>
      <w:r w:rsidR="00A102ED">
        <w:rPr>
          <w:rFonts w:ascii="Times New Roman" w:hAnsi="Times New Roman" w:cs="Times New Roman"/>
          <w:b/>
          <w:bCs/>
          <w:iCs/>
        </w:rPr>
        <w:t>4</w:t>
      </w:r>
      <w:r w:rsidRPr="00D72B2C">
        <w:rPr>
          <w:rFonts w:ascii="Times New Roman" w:hAnsi="Times New Roman" w:cs="Times New Roman"/>
          <w:b/>
          <w:bCs/>
          <w:iCs/>
        </w:rPr>
        <w:t>: Aromatic biomarker parameter of SEM</w:t>
      </w:r>
      <w:r>
        <w:rPr>
          <w:rFonts w:ascii="Times New Roman" w:hAnsi="Times New Roman" w:cs="Times New Roman"/>
          <w:b/>
          <w:bCs/>
          <w:iCs/>
        </w:rPr>
        <w:t xml:space="preserve"> and UDY </w:t>
      </w:r>
      <w:r w:rsidRPr="00D72B2C">
        <w:rPr>
          <w:rFonts w:ascii="Times New Roman" w:hAnsi="Times New Roman" w:cs="Times New Roman"/>
          <w:b/>
          <w:bCs/>
          <w:iCs/>
        </w:rPr>
        <w:t>Well</w:t>
      </w:r>
      <w:r>
        <w:rPr>
          <w:rFonts w:ascii="Times New Roman" w:hAnsi="Times New Roman" w:cs="Times New Roman"/>
          <w:b/>
          <w:bCs/>
          <w:iCs/>
        </w:rPr>
        <w:t>s</w:t>
      </w:r>
      <w:r w:rsidRPr="00D72B2C">
        <w:rPr>
          <w:rFonts w:ascii="Times New Roman" w:hAnsi="Times New Roman" w:cs="Times New Roman"/>
          <w:b/>
          <w:bCs/>
          <w:iCs/>
        </w:rPr>
        <w:t xml:space="preserve"> oil shales</w:t>
      </w:r>
    </w:p>
    <w:tbl>
      <w:tblPr>
        <w:tblStyle w:val="ListTable6Colorful"/>
        <w:tblW w:w="8365" w:type="dxa"/>
        <w:tblLook w:val="04A0" w:firstRow="1" w:lastRow="0" w:firstColumn="1" w:lastColumn="0" w:noHBand="0" w:noVBand="1"/>
      </w:tblPr>
      <w:tblGrid>
        <w:gridCol w:w="560"/>
        <w:gridCol w:w="5016"/>
        <w:gridCol w:w="1439"/>
        <w:gridCol w:w="1350"/>
      </w:tblGrid>
      <w:tr w:rsidR="000F1A0F" w:rsidRPr="0043018E" w14:paraId="136F47F1" w14:textId="4814E111" w:rsidTr="002A24FF">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60" w:type="dxa"/>
            <w:vMerge w:val="restart"/>
          </w:tcPr>
          <w:p w14:paraId="69C36EB9" w14:textId="77777777" w:rsidR="000F1A0F" w:rsidRPr="0043018E" w:rsidRDefault="000F1A0F" w:rsidP="009B4E43">
            <w:pPr>
              <w:spacing w:line="360" w:lineRule="auto"/>
              <w:jc w:val="center"/>
              <w:rPr>
                <w:rFonts w:ascii="Times New Roman" w:eastAsia="Times New Roman" w:hAnsi="Times New Roman" w:cs="Times New Roman"/>
                <w:b w:val="0"/>
                <w:bCs w:val="0"/>
                <w:sz w:val="20"/>
                <w:szCs w:val="20"/>
              </w:rPr>
            </w:pPr>
            <w:r w:rsidRPr="0043018E">
              <w:rPr>
                <w:rFonts w:ascii="Times New Roman" w:eastAsia="Times New Roman" w:hAnsi="Times New Roman" w:cs="Times New Roman"/>
                <w:sz w:val="20"/>
                <w:szCs w:val="20"/>
              </w:rPr>
              <w:t>S/N</w:t>
            </w:r>
          </w:p>
        </w:tc>
        <w:tc>
          <w:tcPr>
            <w:tcW w:w="5016" w:type="dxa"/>
            <w:vMerge w:val="restart"/>
            <w:noWrap/>
            <w:hideMark/>
          </w:tcPr>
          <w:p w14:paraId="097B8CB9" w14:textId="77777777" w:rsidR="000F1A0F" w:rsidRPr="0043018E" w:rsidRDefault="000F1A0F" w:rsidP="009B4E4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43018E">
              <w:rPr>
                <w:rFonts w:ascii="Times New Roman" w:eastAsia="Times New Roman" w:hAnsi="Times New Roman" w:cs="Times New Roman"/>
                <w:sz w:val="20"/>
                <w:szCs w:val="20"/>
              </w:rPr>
              <w:t>Parameters</w:t>
            </w:r>
          </w:p>
        </w:tc>
        <w:tc>
          <w:tcPr>
            <w:tcW w:w="2789" w:type="dxa"/>
            <w:gridSpan w:val="2"/>
            <w:noWrap/>
            <w:hideMark/>
          </w:tcPr>
          <w:p w14:paraId="63D23CB1" w14:textId="411624AE" w:rsidR="000F1A0F" w:rsidRPr="0043018E" w:rsidRDefault="000F1A0F" w:rsidP="009B4E43">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43018E">
              <w:rPr>
                <w:rFonts w:ascii="Times New Roman" w:eastAsia="Times New Roman" w:hAnsi="Times New Roman" w:cs="Times New Roman"/>
                <w:sz w:val="20"/>
                <w:szCs w:val="20"/>
              </w:rPr>
              <w:t xml:space="preserve">Aromatic biomarker </w:t>
            </w:r>
            <w:r w:rsidRPr="002A24FF">
              <w:rPr>
                <w:rFonts w:ascii="Times New Roman" w:eastAsia="Times New Roman" w:hAnsi="Times New Roman" w:cs="Times New Roman"/>
                <w:sz w:val="20"/>
                <w:szCs w:val="20"/>
              </w:rPr>
              <w:t>abundance</w:t>
            </w:r>
            <w:r w:rsidR="00177D7D" w:rsidRPr="002A24FF">
              <w:rPr>
                <w:rFonts w:ascii="Times New Roman" w:eastAsia="Times New Roman" w:hAnsi="Times New Roman" w:cs="Times New Roman"/>
                <w:sz w:val="20"/>
                <w:szCs w:val="20"/>
              </w:rPr>
              <w:t xml:space="preserve"> (ppm)</w:t>
            </w:r>
            <w:r w:rsidR="002B74C1" w:rsidRPr="002A24FF">
              <w:rPr>
                <w:rFonts w:ascii="Times New Roman" w:eastAsia="Times New Roman" w:hAnsi="Times New Roman" w:cs="Times New Roman"/>
                <w:sz w:val="20"/>
                <w:szCs w:val="20"/>
              </w:rPr>
              <w:t xml:space="preserve"> and</w:t>
            </w:r>
            <w:r w:rsidRPr="0043018E">
              <w:rPr>
                <w:rFonts w:ascii="Times New Roman" w:eastAsia="Times New Roman" w:hAnsi="Times New Roman" w:cs="Times New Roman"/>
                <w:sz w:val="20"/>
                <w:szCs w:val="20"/>
              </w:rPr>
              <w:t xml:space="preserve"> ratio</w:t>
            </w:r>
          </w:p>
        </w:tc>
      </w:tr>
      <w:tr w:rsidR="000F1A0F" w:rsidRPr="0043018E" w14:paraId="105D38C6" w14:textId="17B04022" w:rsidTr="002A24F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60" w:type="dxa"/>
            <w:vMerge/>
            <w:shd w:val="clear" w:color="auto" w:fill="auto"/>
          </w:tcPr>
          <w:p w14:paraId="2F27A2C5" w14:textId="77777777" w:rsidR="000F1A0F" w:rsidRPr="0043018E" w:rsidRDefault="000F1A0F" w:rsidP="009B4E43">
            <w:pPr>
              <w:spacing w:line="360" w:lineRule="auto"/>
              <w:jc w:val="center"/>
              <w:rPr>
                <w:rFonts w:ascii="Times New Roman" w:eastAsia="Times New Roman" w:hAnsi="Times New Roman" w:cs="Times New Roman"/>
                <w:b w:val="0"/>
                <w:bCs w:val="0"/>
                <w:sz w:val="20"/>
                <w:szCs w:val="20"/>
              </w:rPr>
            </w:pPr>
          </w:p>
        </w:tc>
        <w:tc>
          <w:tcPr>
            <w:tcW w:w="5016" w:type="dxa"/>
            <w:vMerge/>
            <w:shd w:val="clear" w:color="auto" w:fill="auto"/>
            <w:noWrap/>
          </w:tcPr>
          <w:p w14:paraId="1E9C3E94" w14:textId="77777777" w:rsidR="000F1A0F" w:rsidRPr="0043018E" w:rsidRDefault="000F1A0F" w:rsidP="009B4E4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p>
        </w:tc>
        <w:tc>
          <w:tcPr>
            <w:tcW w:w="1439" w:type="dxa"/>
            <w:shd w:val="clear" w:color="auto" w:fill="auto"/>
            <w:noWrap/>
          </w:tcPr>
          <w:p w14:paraId="6B197387" w14:textId="65300BFE" w:rsidR="000F1A0F" w:rsidRPr="0043018E" w:rsidRDefault="000F1A0F" w:rsidP="009509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r w:rsidRPr="0043018E">
              <w:rPr>
                <w:rFonts w:ascii="Times New Roman" w:eastAsia="Times New Roman" w:hAnsi="Times New Roman" w:cs="Times New Roman"/>
                <w:b/>
                <w:bCs/>
                <w:sz w:val="20"/>
                <w:szCs w:val="20"/>
              </w:rPr>
              <w:t>SEM</w:t>
            </w:r>
          </w:p>
        </w:tc>
        <w:tc>
          <w:tcPr>
            <w:tcW w:w="1350" w:type="dxa"/>
            <w:shd w:val="clear" w:color="auto" w:fill="auto"/>
          </w:tcPr>
          <w:p w14:paraId="4A71F1FC" w14:textId="77777777" w:rsidR="000F1A0F" w:rsidRPr="0043018E" w:rsidRDefault="000F1A0F" w:rsidP="009509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r w:rsidRPr="0043018E">
              <w:rPr>
                <w:rFonts w:ascii="Times New Roman" w:eastAsia="Times New Roman" w:hAnsi="Times New Roman" w:cs="Times New Roman"/>
                <w:b/>
                <w:bCs/>
                <w:sz w:val="20"/>
                <w:szCs w:val="20"/>
              </w:rPr>
              <w:t>UDY</w:t>
            </w:r>
          </w:p>
        </w:tc>
      </w:tr>
      <w:tr w:rsidR="002C70B9" w:rsidRPr="0043018E" w14:paraId="397482BD" w14:textId="77777777" w:rsidTr="002A24FF">
        <w:trPr>
          <w:trHeight w:val="255"/>
        </w:trPr>
        <w:tc>
          <w:tcPr>
            <w:cnfStyle w:val="001000000000" w:firstRow="0" w:lastRow="0" w:firstColumn="1" w:lastColumn="0" w:oddVBand="0" w:evenVBand="0" w:oddHBand="0" w:evenHBand="0" w:firstRowFirstColumn="0" w:firstRowLastColumn="0" w:lastRowFirstColumn="0" w:lastRowLastColumn="0"/>
            <w:tcW w:w="560" w:type="dxa"/>
          </w:tcPr>
          <w:p w14:paraId="7B79F02E" w14:textId="2C594444" w:rsidR="002C70B9" w:rsidRPr="0043018E" w:rsidRDefault="0043018E" w:rsidP="009B4E4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016" w:type="dxa"/>
            <w:noWrap/>
          </w:tcPr>
          <w:p w14:paraId="100003AF" w14:textId="6719AF3E" w:rsidR="002C70B9" w:rsidRPr="0043018E" w:rsidRDefault="002C70B9" w:rsidP="009B4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018E">
              <w:rPr>
                <w:rFonts w:ascii="Times New Roman" w:hAnsi="Times New Roman" w:cs="Times New Roman"/>
                <w:sz w:val="20"/>
                <w:szCs w:val="20"/>
              </w:rPr>
              <w:t>Phenanthrene (P)</w:t>
            </w:r>
          </w:p>
        </w:tc>
        <w:tc>
          <w:tcPr>
            <w:tcW w:w="1439" w:type="dxa"/>
            <w:noWrap/>
          </w:tcPr>
          <w:p w14:paraId="6B9A1009" w14:textId="3EB13577" w:rsidR="002C70B9" w:rsidRPr="0043018E" w:rsidRDefault="002C70B9" w:rsidP="0095097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43018E">
              <w:rPr>
                <w:rFonts w:ascii="Times New Roman" w:hAnsi="Times New Roman" w:cs="Times New Roman"/>
                <w:bCs/>
                <w:sz w:val="20"/>
                <w:szCs w:val="20"/>
              </w:rPr>
              <w:t>202</w:t>
            </w:r>
            <w:r w:rsidR="007B5A9F">
              <w:rPr>
                <w:rFonts w:ascii="Times New Roman" w:hAnsi="Times New Roman" w:cs="Times New Roman"/>
                <w:bCs/>
                <w:sz w:val="20"/>
                <w:szCs w:val="20"/>
              </w:rPr>
              <w:t>8</w:t>
            </w:r>
          </w:p>
        </w:tc>
        <w:tc>
          <w:tcPr>
            <w:tcW w:w="1350" w:type="dxa"/>
          </w:tcPr>
          <w:p w14:paraId="106623B5" w14:textId="347F9B06" w:rsidR="002C70B9" w:rsidRPr="0043018E" w:rsidRDefault="002C70B9" w:rsidP="0095097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3018E">
              <w:rPr>
                <w:rFonts w:ascii="Times New Roman" w:eastAsia="Times New Roman" w:hAnsi="Times New Roman" w:cs="Times New Roman"/>
                <w:sz w:val="20"/>
                <w:szCs w:val="20"/>
              </w:rPr>
              <w:t>2059</w:t>
            </w:r>
          </w:p>
        </w:tc>
      </w:tr>
      <w:tr w:rsidR="000F1A0F" w:rsidRPr="0043018E" w14:paraId="509C7F1C" w14:textId="77777777" w:rsidTr="002A24F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7119AD52" w14:textId="6B55A0C6" w:rsidR="000F1A0F" w:rsidRPr="0043018E" w:rsidRDefault="0043018E" w:rsidP="009B4E4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016" w:type="dxa"/>
            <w:shd w:val="clear" w:color="auto" w:fill="auto"/>
            <w:noWrap/>
          </w:tcPr>
          <w:p w14:paraId="011B0EB1" w14:textId="6039E594" w:rsidR="000F1A0F" w:rsidRPr="0043018E" w:rsidRDefault="000F1A0F" w:rsidP="009B4E4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018E">
              <w:rPr>
                <w:rFonts w:ascii="Times New Roman" w:hAnsi="Times New Roman" w:cs="Times New Roman"/>
                <w:sz w:val="20"/>
                <w:szCs w:val="20"/>
              </w:rPr>
              <w:t>1-Methylphenanthrene (1MP)</w:t>
            </w:r>
          </w:p>
        </w:tc>
        <w:tc>
          <w:tcPr>
            <w:tcW w:w="1439" w:type="dxa"/>
            <w:shd w:val="clear" w:color="auto" w:fill="auto"/>
            <w:noWrap/>
          </w:tcPr>
          <w:p w14:paraId="060F3EFF" w14:textId="7ECA1C7A" w:rsidR="000F1A0F" w:rsidRPr="0043018E" w:rsidRDefault="002C70B9" w:rsidP="009509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43018E">
              <w:rPr>
                <w:rFonts w:ascii="Times New Roman" w:hAnsi="Times New Roman" w:cs="Times New Roman"/>
                <w:bCs/>
                <w:sz w:val="20"/>
                <w:szCs w:val="20"/>
              </w:rPr>
              <w:t>78</w:t>
            </w:r>
            <w:r w:rsidR="007B5A9F">
              <w:rPr>
                <w:rFonts w:ascii="Times New Roman" w:hAnsi="Times New Roman" w:cs="Times New Roman"/>
                <w:bCs/>
                <w:sz w:val="20"/>
                <w:szCs w:val="20"/>
              </w:rPr>
              <w:t>4</w:t>
            </w:r>
          </w:p>
        </w:tc>
        <w:tc>
          <w:tcPr>
            <w:tcW w:w="1350" w:type="dxa"/>
            <w:shd w:val="clear" w:color="auto" w:fill="auto"/>
          </w:tcPr>
          <w:p w14:paraId="11F073F0" w14:textId="34541B94" w:rsidR="000F1A0F" w:rsidRPr="0043018E" w:rsidRDefault="002C70B9" w:rsidP="009509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43018E">
              <w:rPr>
                <w:rFonts w:ascii="Times New Roman" w:eastAsia="Times New Roman" w:hAnsi="Times New Roman" w:cs="Times New Roman"/>
                <w:sz w:val="20"/>
                <w:szCs w:val="20"/>
              </w:rPr>
              <w:t>79</w:t>
            </w:r>
            <w:r w:rsidR="007B5A9F">
              <w:rPr>
                <w:rFonts w:ascii="Times New Roman" w:eastAsia="Times New Roman" w:hAnsi="Times New Roman" w:cs="Times New Roman"/>
                <w:sz w:val="20"/>
                <w:szCs w:val="20"/>
              </w:rPr>
              <w:t>7</w:t>
            </w:r>
          </w:p>
        </w:tc>
      </w:tr>
      <w:tr w:rsidR="000F1A0F" w:rsidRPr="0043018E" w14:paraId="5B522F4A" w14:textId="77777777" w:rsidTr="002A24FF">
        <w:trPr>
          <w:trHeight w:val="255"/>
        </w:trPr>
        <w:tc>
          <w:tcPr>
            <w:cnfStyle w:val="001000000000" w:firstRow="0" w:lastRow="0" w:firstColumn="1" w:lastColumn="0" w:oddVBand="0" w:evenVBand="0" w:oddHBand="0" w:evenHBand="0" w:firstRowFirstColumn="0" w:firstRowLastColumn="0" w:lastRowFirstColumn="0" w:lastRowLastColumn="0"/>
            <w:tcW w:w="560" w:type="dxa"/>
          </w:tcPr>
          <w:p w14:paraId="1C2032A9" w14:textId="5ED47622" w:rsidR="000F1A0F" w:rsidRPr="0043018E" w:rsidRDefault="0043018E" w:rsidP="009B4E4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016" w:type="dxa"/>
            <w:noWrap/>
          </w:tcPr>
          <w:p w14:paraId="1A443F69" w14:textId="0E72ABEA" w:rsidR="000F1A0F" w:rsidRPr="0043018E" w:rsidRDefault="000F1A0F" w:rsidP="009B4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018E">
              <w:rPr>
                <w:rFonts w:ascii="Times New Roman" w:hAnsi="Times New Roman" w:cs="Times New Roman"/>
                <w:sz w:val="20"/>
                <w:szCs w:val="20"/>
              </w:rPr>
              <w:t>2-Methylphenanthrene (2MP)</w:t>
            </w:r>
          </w:p>
        </w:tc>
        <w:tc>
          <w:tcPr>
            <w:tcW w:w="1439" w:type="dxa"/>
            <w:noWrap/>
          </w:tcPr>
          <w:p w14:paraId="47415398" w14:textId="1CE8BA6A" w:rsidR="000F1A0F" w:rsidRPr="0043018E" w:rsidRDefault="002C70B9" w:rsidP="0095097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43018E">
              <w:rPr>
                <w:rFonts w:ascii="Times New Roman" w:hAnsi="Times New Roman" w:cs="Times New Roman"/>
                <w:bCs/>
                <w:sz w:val="20"/>
                <w:szCs w:val="20"/>
              </w:rPr>
              <w:t>1301</w:t>
            </w:r>
          </w:p>
        </w:tc>
        <w:tc>
          <w:tcPr>
            <w:tcW w:w="1350" w:type="dxa"/>
          </w:tcPr>
          <w:p w14:paraId="3030CDC1" w14:textId="49AB7A9E" w:rsidR="000F1A0F" w:rsidRPr="0043018E" w:rsidRDefault="002C70B9" w:rsidP="0095097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3018E">
              <w:rPr>
                <w:rFonts w:ascii="Times New Roman" w:eastAsia="Times New Roman" w:hAnsi="Times New Roman" w:cs="Times New Roman"/>
                <w:sz w:val="20"/>
                <w:szCs w:val="20"/>
              </w:rPr>
              <w:t>130</w:t>
            </w:r>
            <w:r w:rsidR="007B5A9F">
              <w:rPr>
                <w:rFonts w:ascii="Times New Roman" w:eastAsia="Times New Roman" w:hAnsi="Times New Roman" w:cs="Times New Roman"/>
                <w:sz w:val="20"/>
                <w:szCs w:val="20"/>
              </w:rPr>
              <w:t>3</w:t>
            </w:r>
          </w:p>
        </w:tc>
      </w:tr>
      <w:tr w:rsidR="000F1A0F" w:rsidRPr="0043018E" w14:paraId="7DC69CEC" w14:textId="77777777" w:rsidTr="002A24F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227F95BC" w14:textId="7922638A" w:rsidR="000F1A0F" w:rsidRPr="0043018E" w:rsidRDefault="0043018E" w:rsidP="009B4E4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000F1A0F" w:rsidRPr="0043018E">
              <w:rPr>
                <w:rFonts w:ascii="Times New Roman" w:eastAsia="Times New Roman" w:hAnsi="Times New Roman" w:cs="Times New Roman"/>
                <w:sz w:val="20"/>
                <w:szCs w:val="20"/>
              </w:rPr>
              <w:t>.</w:t>
            </w:r>
          </w:p>
        </w:tc>
        <w:tc>
          <w:tcPr>
            <w:tcW w:w="5016" w:type="dxa"/>
            <w:shd w:val="clear" w:color="auto" w:fill="auto"/>
            <w:noWrap/>
          </w:tcPr>
          <w:p w14:paraId="13A005B9" w14:textId="200F851F" w:rsidR="000F1A0F" w:rsidRPr="0043018E" w:rsidRDefault="000F1A0F" w:rsidP="009B4E4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018E">
              <w:rPr>
                <w:rFonts w:ascii="Times New Roman" w:hAnsi="Times New Roman" w:cs="Times New Roman"/>
                <w:sz w:val="20"/>
                <w:szCs w:val="20"/>
              </w:rPr>
              <w:t>3-Methylphenanthrene (3MP)</w:t>
            </w:r>
          </w:p>
        </w:tc>
        <w:tc>
          <w:tcPr>
            <w:tcW w:w="1439" w:type="dxa"/>
            <w:shd w:val="clear" w:color="auto" w:fill="auto"/>
            <w:noWrap/>
          </w:tcPr>
          <w:p w14:paraId="7D083510" w14:textId="0EF27458" w:rsidR="000F1A0F" w:rsidRPr="0043018E" w:rsidRDefault="002C70B9" w:rsidP="009509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43018E">
              <w:rPr>
                <w:rFonts w:ascii="Times New Roman" w:hAnsi="Times New Roman" w:cs="Times New Roman"/>
                <w:bCs/>
                <w:sz w:val="20"/>
                <w:szCs w:val="20"/>
              </w:rPr>
              <w:t>1124</w:t>
            </w:r>
          </w:p>
        </w:tc>
        <w:tc>
          <w:tcPr>
            <w:tcW w:w="1350" w:type="dxa"/>
            <w:shd w:val="clear" w:color="auto" w:fill="auto"/>
          </w:tcPr>
          <w:p w14:paraId="3EE8A31E" w14:textId="470D0109" w:rsidR="000F1A0F" w:rsidRPr="0043018E" w:rsidRDefault="002C70B9" w:rsidP="009509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43018E">
              <w:rPr>
                <w:rFonts w:ascii="Times New Roman" w:eastAsia="Times New Roman" w:hAnsi="Times New Roman" w:cs="Times New Roman"/>
                <w:sz w:val="20"/>
                <w:szCs w:val="20"/>
              </w:rPr>
              <w:t>112</w:t>
            </w:r>
            <w:r w:rsidR="007B5A9F">
              <w:rPr>
                <w:rFonts w:ascii="Times New Roman" w:eastAsia="Times New Roman" w:hAnsi="Times New Roman" w:cs="Times New Roman"/>
                <w:sz w:val="20"/>
                <w:szCs w:val="20"/>
              </w:rPr>
              <w:t>5</w:t>
            </w:r>
          </w:p>
        </w:tc>
      </w:tr>
      <w:tr w:rsidR="000F1A0F" w:rsidRPr="0043018E" w14:paraId="0F842056" w14:textId="77777777" w:rsidTr="002A24FF">
        <w:trPr>
          <w:trHeight w:val="255"/>
        </w:trPr>
        <w:tc>
          <w:tcPr>
            <w:cnfStyle w:val="001000000000" w:firstRow="0" w:lastRow="0" w:firstColumn="1" w:lastColumn="0" w:oddVBand="0" w:evenVBand="0" w:oddHBand="0" w:evenHBand="0" w:firstRowFirstColumn="0" w:firstRowLastColumn="0" w:lastRowFirstColumn="0" w:lastRowLastColumn="0"/>
            <w:tcW w:w="560" w:type="dxa"/>
          </w:tcPr>
          <w:p w14:paraId="210374C1" w14:textId="535D3943" w:rsidR="000F1A0F" w:rsidRPr="0043018E" w:rsidRDefault="0043018E" w:rsidP="009B4E4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0F1A0F" w:rsidRPr="0043018E">
              <w:rPr>
                <w:rFonts w:ascii="Times New Roman" w:eastAsia="Times New Roman" w:hAnsi="Times New Roman" w:cs="Times New Roman"/>
                <w:sz w:val="20"/>
                <w:szCs w:val="20"/>
              </w:rPr>
              <w:t>.</w:t>
            </w:r>
          </w:p>
        </w:tc>
        <w:tc>
          <w:tcPr>
            <w:tcW w:w="5016" w:type="dxa"/>
            <w:noWrap/>
          </w:tcPr>
          <w:p w14:paraId="1CA2D367" w14:textId="1C6D16C7" w:rsidR="000F1A0F" w:rsidRPr="0043018E" w:rsidRDefault="000F1A0F" w:rsidP="009B4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018E">
              <w:rPr>
                <w:rFonts w:ascii="Times New Roman" w:hAnsi="Times New Roman" w:cs="Times New Roman"/>
                <w:sz w:val="20"/>
                <w:szCs w:val="20"/>
              </w:rPr>
              <w:t>4-Methylphenanthrene (4MP)</w:t>
            </w:r>
          </w:p>
        </w:tc>
        <w:tc>
          <w:tcPr>
            <w:tcW w:w="1439" w:type="dxa"/>
            <w:noWrap/>
          </w:tcPr>
          <w:p w14:paraId="2D94CE3E" w14:textId="2870A774" w:rsidR="000F1A0F" w:rsidRPr="0043018E" w:rsidRDefault="002C70B9" w:rsidP="0095097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43018E">
              <w:rPr>
                <w:rFonts w:ascii="Times New Roman" w:hAnsi="Times New Roman" w:cs="Times New Roman"/>
                <w:bCs/>
                <w:sz w:val="20"/>
                <w:szCs w:val="20"/>
              </w:rPr>
              <w:t>1135</w:t>
            </w:r>
          </w:p>
        </w:tc>
        <w:tc>
          <w:tcPr>
            <w:tcW w:w="1350" w:type="dxa"/>
          </w:tcPr>
          <w:p w14:paraId="40B8E05D" w14:textId="353BFB83" w:rsidR="000F1A0F" w:rsidRPr="0043018E" w:rsidRDefault="002C70B9" w:rsidP="0095097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3018E">
              <w:rPr>
                <w:rFonts w:ascii="Times New Roman" w:eastAsia="Times New Roman" w:hAnsi="Times New Roman" w:cs="Times New Roman"/>
                <w:sz w:val="20"/>
                <w:szCs w:val="20"/>
              </w:rPr>
              <w:t>1123</w:t>
            </w:r>
          </w:p>
        </w:tc>
      </w:tr>
      <w:tr w:rsidR="002C70B9" w:rsidRPr="0043018E" w14:paraId="1DAED0CD" w14:textId="77777777" w:rsidTr="002A24F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13ED91C3" w14:textId="3A6A8E51" w:rsidR="002C70B9" w:rsidRPr="0043018E" w:rsidRDefault="0043018E" w:rsidP="009B4E4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5016" w:type="dxa"/>
            <w:shd w:val="clear" w:color="auto" w:fill="auto"/>
            <w:noWrap/>
          </w:tcPr>
          <w:p w14:paraId="1BFDA4A2" w14:textId="0EF9429D" w:rsidR="002C70B9" w:rsidRPr="0043018E" w:rsidRDefault="002C70B9" w:rsidP="009B4E4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018E">
              <w:rPr>
                <w:rFonts w:ascii="Times New Roman" w:hAnsi="Times New Roman" w:cs="Times New Roman"/>
                <w:sz w:val="20"/>
                <w:szCs w:val="20"/>
              </w:rPr>
              <w:t>Dibenzothiophene (DBT)</w:t>
            </w:r>
          </w:p>
        </w:tc>
        <w:tc>
          <w:tcPr>
            <w:tcW w:w="1439" w:type="dxa"/>
            <w:shd w:val="clear" w:color="auto" w:fill="auto"/>
            <w:noWrap/>
          </w:tcPr>
          <w:p w14:paraId="6CA19691" w14:textId="36BA54D0" w:rsidR="002C70B9" w:rsidRPr="0043018E" w:rsidRDefault="002C70B9" w:rsidP="009509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43018E">
              <w:rPr>
                <w:rFonts w:ascii="Times New Roman" w:hAnsi="Times New Roman" w:cs="Times New Roman"/>
                <w:bCs/>
                <w:sz w:val="20"/>
                <w:szCs w:val="20"/>
              </w:rPr>
              <w:t>8</w:t>
            </w:r>
            <w:r w:rsidR="007B5A9F">
              <w:rPr>
                <w:rFonts w:ascii="Times New Roman" w:hAnsi="Times New Roman" w:cs="Times New Roman"/>
                <w:bCs/>
                <w:sz w:val="20"/>
                <w:szCs w:val="20"/>
              </w:rPr>
              <w:t>3</w:t>
            </w:r>
          </w:p>
        </w:tc>
        <w:tc>
          <w:tcPr>
            <w:tcW w:w="1350" w:type="dxa"/>
            <w:shd w:val="clear" w:color="auto" w:fill="auto"/>
          </w:tcPr>
          <w:p w14:paraId="0E1A2FF7" w14:textId="3EC91FBB" w:rsidR="002C70B9" w:rsidRPr="0043018E" w:rsidRDefault="002C70B9" w:rsidP="009509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43018E">
              <w:rPr>
                <w:rFonts w:ascii="Times New Roman" w:eastAsia="Times New Roman" w:hAnsi="Times New Roman" w:cs="Times New Roman"/>
                <w:sz w:val="20"/>
                <w:szCs w:val="20"/>
              </w:rPr>
              <w:t>8</w:t>
            </w:r>
            <w:r w:rsidR="007B5A9F">
              <w:rPr>
                <w:rFonts w:ascii="Times New Roman" w:eastAsia="Times New Roman" w:hAnsi="Times New Roman" w:cs="Times New Roman"/>
                <w:sz w:val="20"/>
                <w:szCs w:val="20"/>
              </w:rPr>
              <w:t>1</w:t>
            </w:r>
          </w:p>
        </w:tc>
      </w:tr>
      <w:tr w:rsidR="000F1A0F" w:rsidRPr="0043018E" w14:paraId="1265B290" w14:textId="77777777" w:rsidTr="002A24FF">
        <w:trPr>
          <w:trHeight w:val="255"/>
        </w:trPr>
        <w:tc>
          <w:tcPr>
            <w:cnfStyle w:val="001000000000" w:firstRow="0" w:lastRow="0" w:firstColumn="1" w:lastColumn="0" w:oddVBand="0" w:evenVBand="0" w:oddHBand="0" w:evenHBand="0" w:firstRowFirstColumn="0" w:firstRowLastColumn="0" w:lastRowFirstColumn="0" w:lastRowLastColumn="0"/>
            <w:tcW w:w="560" w:type="dxa"/>
          </w:tcPr>
          <w:p w14:paraId="347CCF76" w14:textId="200DCDD9" w:rsidR="000F1A0F" w:rsidRPr="0043018E" w:rsidRDefault="0043018E" w:rsidP="009B4E4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0F1A0F" w:rsidRPr="0043018E">
              <w:rPr>
                <w:rFonts w:ascii="Times New Roman" w:eastAsia="Times New Roman" w:hAnsi="Times New Roman" w:cs="Times New Roman"/>
                <w:sz w:val="20"/>
                <w:szCs w:val="20"/>
              </w:rPr>
              <w:t>.</w:t>
            </w:r>
          </w:p>
        </w:tc>
        <w:tc>
          <w:tcPr>
            <w:tcW w:w="5016" w:type="dxa"/>
            <w:noWrap/>
          </w:tcPr>
          <w:p w14:paraId="332FB184" w14:textId="43DBCE9D" w:rsidR="000F1A0F" w:rsidRPr="0043018E" w:rsidRDefault="000F1A0F" w:rsidP="009B4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018E">
              <w:rPr>
                <w:rFonts w:ascii="Times New Roman" w:hAnsi="Times New Roman" w:cs="Times New Roman"/>
                <w:sz w:val="20"/>
                <w:szCs w:val="20"/>
              </w:rPr>
              <w:t>1-Methyldibenzothiophene (1MDBT)</w:t>
            </w:r>
          </w:p>
        </w:tc>
        <w:tc>
          <w:tcPr>
            <w:tcW w:w="1439" w:type="dxa"/>
            <w:noWrap/>
          </w:tcPr>
          <w:p w14:paraId="47B9F204" w14:textId="724987BD" w:rsidR="000F1A0F" w:rsidRPr="0043018E" w:rsidRDefault="005254BF" w:rsidP="0095097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43018E">
              <w:rPr>
                <w:rFonts w:ascii="Times New Roman" w:hAnsi="Times New Roman" w:cs="Times New Roman"/>
                <w:bCs/>
                <w:sz w:val="20"/>
                <w:szCs w:val="20"/>
              </w:rPr>
              <w:t>28</w:t>
            </w:r>
          </w:p>
        </w:tc>
        <w:tc>
          <w:tcPr>
            <w:tcW w:w="1350" w:type="dxa"/>
          </w:tcPr>
          <w:p w14:paraId="43864DDB" w14:textId="591C0CE4" w:rsidR="000F1A0F" w:rsidRPr="0043018E" w:rsidRDefault="005254BF" w:rsidP="0095097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3018E">
              <w:rPr>
                <w:rFonts w:ascii="Times New Roman" w:eastAsia="Times New Roman" w:hAnsi="Times New Roman" w:cs="Times New Roman"/>
                <w:sz w:val="20"/>
                <w:szCs w:val="20"/>
              </w:rPr>
              <w:t>2</w:t>
            </w:r>
            <w:r w:rsidR="007B5A9F">
              <w:rPr>
                <w:rFonts w:ascii="Times New Roman" w:eastAsia="Times New Roman" w:hAnsi="Times New Roman" w:cs="Times New Roman"/>
                <w:sz w:val="20"/>
                <w:szCs w:val="20"/>
              </w:rPr>
              <w:t>7</w:t>
            </w:r>
          </w:p>
        </w:tc>
      </w:tr>
      <w:tr w:rsidR="000F1A0F" w:rsidRPr="0043018E" w14:paraId="111A3B43" w14:textId="77777777" w:rsidTr="002A24F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735C9005" w14:textId="00A2E2C1" w:rsidR="000F1A0F" w:rsidRPr="0043018E" w:rsidRDefault="0043018E" w:rsidP="009B4E4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000F1A0F" w:rsidRPr="0043018E">
              <w:rPr>
                <w:rFonts w:ascii="Times New Roman" w:eastAsia="Times New Roman" w:hAnsi="Times New Roman" w:cs="Times New Roman"/>
                <w:sz w:val="20"/>
                <w:szCs w:val="20"/>
              </w:rPr>
              <w:t>.</w:t>
            </w:r>
          </w:p>
        </w:tc>
        <w:tc>
          <w:tcPr>
            <w:tcW w:w="5016" w:type="dxa"/>
            <w:shd w:val="clear" w:color="auto" w:fill="auto"/>
            <w:noWrap/>
          </w:tcPr>
          <w:p w14:paraId="410DF9C4" w14:textId="59C73570" w:rsidR="000F1A0F" w:rsidRPr="0043018E" w:rsidRDefault="000F1A0F" w:rsidP="009B4E4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018E">
              <w:rPr>
                <w:rFonts w:ascii="Times New Roman" w:hAnsi="Times New Roman" w:cs="Times New Roman"/>
                <w:sz w:val="20"/>
                <w:szCs w:val="20"/>
              </w:rPr>
              <w:t>4-Methyldibenzothiophene</w:t>
            </w:r>
            <w:r w:rsidR="00C02C8E" w:rsidRPr="0043018E">
              <w:rPr>
                <w:rFonts w:ascii="Times New Roman" w:hAnsi="Times New Roman" w:cs="Times New Roman"/>
                <w:sz w:val="20"/>
                <w:szCs w:val="20"/>
              </w:rPr>
              <w:t xml:space="preserve"> (4MDBT)</w:t>
            </w:r>
          </w:p>
        </w:tc>
        <w:tc>
          <w:tcPr>
            <w:tcW w:w="1439" w:type="dxa"/>
            <w:shd w:val="clear" w:color="auto" w:fill="auto"/>
            <w:noWrap/>
          </w:tcPr>
          <w:p w14:paraId="5033A80C" w14:textId="2AEFC5B3" w:rsidR="000F1A0F" w:rsidRPr="0043018E" w:rsidRDefault="002C70B9" w:rsidP="009509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43018E">
              <w:rPr>
                <w:rFonts w:ascii="Times New Roman" w:hAnsi="Times New Roman" w:cs="Times New Roman"/>
                <w:bCs/>
                <w:sz w:val="20"/>
                <w:szCs w:val="20"/>
              </w:rPr>
              <w:t>14</w:t>
            </w:r>
            <w:r w:rsidR="007B5A9F">
              <w:rPr>
                <w:rFonts w:ascii="Times New Roman" w:hAnsi="Times New Roman" w:cs="Times New Roman"/>
                <w:bCs/>
                <w:sz w:val="20"/>
                <w:szCs w:val="20"/>
              </w:rPr>
              <w:t>4</w:t>
            </w:r>
          </w:p>
        </w:tc>
        <w:tc>
          <w:tcPr>
            <w:tcW w:w="1350" w:type="dxa"/>
            <w:shd w:val="clear" w:color="auto" w:fill="auto"/>
          </w:tcPr>
          <w:p w14:paraId="68C2B803" w14:textId="4FDE6BE9" w:rsidR="000F1A0F" w:rsidRPr="0043018E" w:rsidRDefault="002C70B9" w:rsidP="009509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43018E">
              <w:rPr>
                <w:rFonts w:ascii="Times New Roman" w:eastAsia="Times New Roman" w:hAnsi="Times New Roman" w:cs="Times New Roman"/>
                <w:sz w:val="20"/>
                <w:szCs w:val="20"/>
              </w:rPr>
              <w:t>142</w:t>
            </w:r>
          </w:p>
        </w:tc>
      </w:tr>
      <w:tr w:rsidR="000F1A0F" w:rsidRPr="0043018E" w14:paraId="102CC14B" w14:textId="77777777" w:rsidTr="002A24FF">
        <w:trPr>
          <w:trHeight w:val="255"/>
        </w:trPr>
        <w:tc>
          <w:tcPr>
            <w:cnfStyle w:val="001000000000" w:firstRow="0" w:lastRow="0" w:firstColumn="1" w:lastColumn="0" w:oddVBand="0" w:evenVBand="0" w:oddHBand="0" w:evenHBand="0" w:firstRowFirstColumn="0" w:firstRowLastColumn="0" w:lastRowFirstColumn="0" w:lastRowLastColumn="0"/>
            <w:tcW w:w="560" w:type="dxa"/>
          </w:tcPr>
          <w:p w14:paraId="643A1920" w14:textId="02D68759" w:rsidR="000F1A0F" w:rsidRPr="0043018E" w:rsidRDefault="0043018E" w:rsidP="009B4E4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r w:rsidR="000F1A0F" w:rsidRPr="0043018E">
              <w:rPr>
                <w:rFonts w:ascii="Times New Roman" w:eastAsia="Times New Roman" w:hAnsi="Times New Roman" w:cs="Times New Roman"/>
                <w:sz w:val="20"/>
                <w:szCs w:val="20"/>
              </w:rPr>
              <w:t>.</w:t>
            </w:r>
          </w:p>
        </w:tc>
        <w:tc>
          <w:tcPr>
            <w:tcW w:w="5016" w:type="dxa"/>
            <w:noWrap/>
          </w:tcPr>
          <w:p w14:paraId="23E2C9C0" w14:textId="756060CC" w:rsidR="000F1A0F" w:rsidRPr="0043018E" w:rsidRDefault="00C02C8E" w:rsidP="009B4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018E">
              <w:rPr>
                <w:rFonts w:ascii="Times New Roman" w:hAnsi="Times New Roman" w:cs="Times New Roman"/>
                <w:sz w:val="20"/>
                <w:szCs w:val="20"/>
              </w:rPr>
              <w:t>C4-Napthalene (C4N</w:t>
            </w:r>
            <w:r w:rsidR="00277CFD" w:rsidRPr="0043018E">
              <w:rPr>
                <w:rFonts w:ascii="Times New Roman" w:hAnsi="Times New Roman" w:cs="Times New Roman"/>
                <w:sz w:val="20"/>
                <w:szCs w:val="20"/>
              </w:rPr>
              <w:t>)</w:t>
            </w:r>
          </w:p>
        </w:tc>
        <w:tc>
          <w:tcPr>
            <w:tcW w:w="1439" w:type="dxa"/>
            <w:noWrap/>
          </w:tcPr>
          <w:p w14:paraId="4E629E85" w14:textId="0737EA4D" w:rsidR="000F1A0F" w:rsidRPr="0043018E" w:rsidRDefault="00277CFD" w:rsidP="0095097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43018E">
              <w:rPr>
                <w:rFonts w:ascii="Times New Roman" w:hAnsi="Times New Roman" w:cs="Times New Roman"/>
                <w:bCs/>
                <w:sz w:val="20"/>
                <w:szCs w:val="20"/>
              </w:rPr>
              <w:t>381</w:t>
            </w:r>
          </w:p>
        </w:tc>
        <w:tc>
          <w:tcPr>
            <w:tcW w:w="1350" w:type="dxa"/>
          </w:tcPr>
          <w:p w14:paraId="38683101" w14:textId="284878C4" w:rsidR="000F1A0F" w:rsidRPr="0043018E" w:rsidRDefault="00277CFD" w:rsidP="0095097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3018E">
              <w:rPr>
                <w:rFonts w:ascii="Times New Roman" w:eastAsia="Times New Roman" w:hAnsi="Times New Roman" w:cs="Times New Roman"/>
                <w:sz w:val="20"/>
                <w:szCs w:val="20"/>
              </w:rPr>
              <w:t>32</w:t>
            </w:r>
            <w:r w:rsidR="007B5A9F">
              <w:rPr>
                <w:rFonts w:ascii="Times New Roman" w:eastAsia="Times New Roman" w:hAnsi="Times New Roman" w:cs="Times New Roman"/>
                <w:sz w:val="20"/>
                <w:szCs w:val="20"/>
              </w:rPr>
              <w:t>5</w:t>
            </w:r>
          </w:p>
        </w:tc>
      </w:tr>
      <w:tr w:rsidR="000F1A0F" w:rsidRPr="0043018E" w14:paraId="2DB914C5" w14:textId="0CE35BA4" w:rsidTr="002A24F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6357D0CE" w14:textId="7D6DCDCE" w:rsidR="000F1A0F" w:rsidRPr="0043018E" w:rsidRDefault="0043018E" w:rsidP="009B4E43">
            <w:pPr>
              <w:spacing w:line="360" w:lineRule="auto"/>
              <w:jc w:val="center"/>
              <w:rPr>
                <w:rFonts w:ascii="Times New Roman" w:eastAsia="Times New Roman" w:hAnsi="Times New Roman" w:cs="Times New Roman"/>
                <w:bCs w:val="0"/>
                <w:sz w:val="20"/>
                <w:szCs w:val="20"/>
              </w:rPr>
            </w:pPr>
            <w:r>
              <w:rPr>
                <w:rFonts w:ascii="Times New Roman" w:eastAsia="Times New Roman" w:hAnsi="Times New Roman" w:cs="Times New Roman"/>
                <w:sz w:val="20"/>
                <w:szCs w:val="20"/>
              </w:rPr>
              <w:t>10</w:t>
            </w:r>
            <w:r w:rsidR="000F1A0F" w:rsidRPr="0043018E">
              <w:rPr>
                <w:rFonts w:ascii="Times New Roman" w:eastAsia="Times New Roman" w:hAnsi="Times New Roman" w:cs="Times New Roman"/>
                <w:sz w:val="20"/>
                <w:szCs w:val="20"/>
              </w:rPr>
              <w:t>.</w:t>
            </w:r>
          </w:p>
        </w:tc>
        <w:tc>
          <w:tcPr>
            <w:tcW w:w="5016" w:type="dxa"/>
            <w:shd w:val="clear" w:color="auto" w:fill="auto"/>
            <w:noWrap/>
          </w:tcPr>
          <w:p w14:paraId="3AF2569D" w14:textId="77777777" w:rsidR="000F1A0F" w:rsidRPr="0043018E" w:rsidRDefault="000F1A0F" w:rsidP="009B4E4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43018E">
              <w:rPr>
                <w:rFonts w:ascii="Times New Roman" w:hAnsi="Times New Roman" w:cs="Times New Roman"/>
                <w:sz w:val="20"/>
                <w:szCs w:val="20"/>
              </w:rPr>
              <w:t>Methylphenanthrene Index</w:t>
            </w:r>
            <w:r w:rsidRPr="0043018E">
              <w:rPr>
                <w:rFonts w:ascii="Times New Roman" w:eastAsia="Times New Roman" w:hAnsi="Times New Roman" w:cs="Times New Roman"/>
                <w:bCs/>
                <w:sz w:val="20"/>
                <w:szCs w:val="20"/>
              </w:rPr>
              <w:t xml:space="preserve"> (MPI)</w:t>
            </w:r>
          </w:p>
        </w:tc>
        <w:tc>
          <w:tcPr>
            <w:tcW w:w="1439" w:type="dxa"/>
            <w:shd w:val="clear" w:color="auto" w:fill="auto"/>
            <w:noWrap/>
          </w:tcPr>
          <w:p w14:paraId="7DF18E76" w14:textId="77777777" w:rsidR="000F1A0F" w:rsidRPr="0043018E" w:rsidRDefault="000F1A0F" w:rsidP="009509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43018E">
              <w:rPr>
                <w:rFonts w:ascii="Times New Roman" w:hAnsi="Times New Roman" w:cs="Times New Roman"/>
                <w:bCs/>
                <w:sz w:val="20"/>
                <w:szCs w:val="20"/>
              </w:rPr>
              <w:t>0.92</w:t>
            </w:r>
          </w:p>
        </w:tc>
        <w:tc>
          <w:tcPr>
            <w:tcW w:w="1350" w:type="dxa"/>
            <w:shd w:val="clear" w:color="auto" w:fill="auto"/>
          </w:tcPr>
          <w:p w14:paraId="36F3455F" w14:textId="77777777" w:rsidR="000F1A0F" w:rsidRPr="0043018E" w:rsidRDefault="000F1A0F" w:rsidP="009509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43018E">
              <w:rPr>
                <w:rFonts w:ascii="Times New Roman" w:eastAsia="Times New Roman" w:hAnsi="Times New Roman" w:cs="Times New Roman"/>
                <w:sz w:val="20"/>
                <w:szCs w:val="20"/>
              </w:rPr>
              <w:t>0.92</w:t>
            </w:r>
          </w:p>
        </w:tc>
      </w:tr>
      <w:tr w:rsidR="000F1A0F" w:rsidRPr="0043018E" w14:paraId="20C6AA88" w14:textId="5D6DAD69" w:rsidTr="002A24FF">
        <w:trPr>
          <w:trHeight w:val="255"/>
        </w:trPr>
        <w:tc>
          <w:tcPr>
            <w:cnfStyle w:val="001000000000" w:firstRow="0" w:lastRow="0" w:firstColumn="1" w:lastColumn="0" w:oddVBand="0" w:evenVBand="0" w:oddHBand="0" w:evenHBand="0" w:firstRowFirstColumn="0" w:firstRowLastColumn="0" w:lastRowFirstColumn="0" w:lastRowLastColumn="0"/>
            <w:tcW w:w="560" w:type="dxa"/>
          </w:tcPr>
          <w:p w14:paraId="305E9971" w14:textId="1EAD8201" w:rsidR="000F1A0F" w:rsidRPr="0043018E" w:rsidRDefault="0043018E" w:rsidP="009B4E43">
            <w:pPr>
              <w:spacing w:line="360" w:lineRule="auto"/>
              <w:jc w:val="center"/>
              <w:rPr>
                <w:rFonts w:ascii="Times New Roman" w:eastAsia="Times New Roman" w:hAnsi="Times New Roman" w:cs="Times New Roman"/>
                <w:bCs w:val="0"/>
                <w:sz w:val="20"/>
                <w:szCs w:val="20"/>
              </w:rPr>
            </w:pPr>
            <w:r>
              <w:rPr>
                <w:rFonts w:ascii="Times New Roman" w:eastAsia="Times New Roman" w:hAnsi="Times New Roman" w:cs="Times New Roman"/>
                <w:sz w:val="20"/>
                <w:szCs w:val="20"/>
              </w:rPr>
              <w:t>11</w:t>
            </w:r>
            <w:r w:rsidR="000F1A0F" w:rsidRPr="0043018E">
              <w:rPr>
                <w:rFonts w:ascii="Times New Roman" w:eastAsia="Times New Roman" w:hAnsi="Times New Roman" w:cs="Times New Roman"/>
                <w:sz w:val="20"/>
                <w:szCs w:val="20"/>
              </w:rPr>
              <w:t>.</w:t>
            </w:r>
          </w:p>
        </w:tc>
        <w:tc>
          <w:tcPr>
            <w:tcW w:w="5016" w:type="dxa"/>
            <w:noWrap/>
          </w:tcPr>
          <w:p w14:paraId="38314FA7" w14:textId="1BB61EA2" w:rsidR="000F1A0F" w:rsidRPr="0043018E" w:rsidRDefault="000F1A0F" w:rsidP="009B4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43018E">
              <w:rPr>
                <w:rFonts w:ascii="Times New Roman" w:eastAsia="Times New Roman" w:hAnsi="Times New Roman" w:cs="Times New Roman"/>
                <w:bCs/>
                <w:sz w:val="20"/>
                <w:szCs w:val="20"/>
              </w:rPr>
              <w:t>Methylphenanthrene Ratio 1 (F1)</w:t>
            </w:r>
          </w:p>
        </w:tc>
        <w:tc>
          <w:tcPr>
            <w:tcW w:w="1439" w:type="dxa"/>
            <w:noWrap/>
          </w:tcPr>
          <w:p w14:paraId="56C99E12" w14:textId="77777777" w:rsidR="000F1A0F" w:rsidRPr="0043018E" w:rsidRDefault="000F1A0F" w:rsidP="0095097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3018E">
              <w:rPr>
                <w:rFonts w:ascii="Times New Roman" w:hAnsi="Times New Roman" w:cs="Times New Roman"/>
                <w:bCs/>
                <w:sz w:val="20"/>
                <w:szCs w:val="20"/>
              </w:rPr>
              <w:t>0.56</w:t>
            </w:r>
          </w:p>
        </w:tc>
        <w:tc>
          <w:tcPr>
            <w:tcW w:w="1350" w:type="dxa"/>
          </w:tcPr>
          <w:p w14:paraId="0FC201AB" w14:textId="77777777" w:rsidR="000F1A0F" w:rsidRPr="0043018E" w:rsidRDefault="000F1A0F" w:rsidP="0095097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3018E">
              <w:rPr>
                <w:rFonts w:ascii="Times New Roman" w:eastAsia="Times New Roman" w:hAnsi="Times New Roman" w:cs="Times New Roman"/>
                <w:sz w:val="20"/>
                <w:szCs w:val="20"/>
              </w:rPr>
              <w:t>0.56</w:t>
            </w:r>
          </w:p>
        </w:tc>
      </w:tr>
      <w:tr w:rsidR="000F1A0F" w:rsidRPr="0043018E" w14:paraId="1959DF57" w14:textId="1E739294" w:rsidTr="002A24F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0088D9BC" w14:textId="08B53D91" w:rsidR="000F1A0F" w:rsidRPr="0043018E" w:rsidRDefault="000F1A0F" w:rsidP="009B4E43">
            <w:pPr>
              <w:spacing w:line="360" w:lineRule="auto"/>
              <w:jc w:val="center"/>
              <w:rPr>
                <w:rFonts w:ascii="Times New Roman" w:eastAsia="Times New Roman" w:hAnsi="Times New Roman" w:cs="Times New Roman"/>
                <w:bCs w:val="0"/>
                <w:sz w:val="20"/>
                <w:szCs w:val="20"/>
              </w:rPr>
            </w:pPr>
            <w:r w:rsidRPr="0043018E">
              <w:rPr>
                <w:rFonts w:ascii="Times New Roman" w:eastAsia="Times New Roman" w:hAnsi="Times New Roman" w:cs="Times New Roman"/>
                <w:sz w:val="20"/>
                <w:szCs w:val="20"/>
              </w:rPr>
              <w:t>1</w:t>
            </w:r>
            <w:r w:rsidR="0043018E">
              <w:rPr>
                <w:rFonts w:ascii="Times New Roman" w:eastAsia="Times New Roman" w:hAnsi="Times New Roman" w:cs="Times New Roman"/>
                <w:sz w:val="20"/>
                <w:szCs w:val="20"/>
              </w:rPr>
              <w:t>2</w:t>
            </w:r>
            <w:r w:rsidRPr="0043018E">
              <w:rPr>
                <w:rFonts w:ascii="Times New Roman" w:eastAsia="Times New Roman" w:hAnsi="Times New Roman" w:cs="Times New Roman"/>
                <w:sz w:val="20"/>
                <w:szCs w:val="20"/>
              </w:rPr>
              <w:t>.</w:t>
            </w:r>
          </w:p>
        </w:tc>
        <w:tc>
          <w:tcPr>
            <w:tcW w:w="5016" w:type="dxa"/>
            <w:shd w:val="clear" w:color="auto" w:fill="auto"/>
            <w:noWrap/>
          </w:tcPr>
          <w:p w14:paraId="1D15A8DD" w14:textId="43C24BE2" w:rsidR="000F1A0F" w:rsidRPr="0043018E" w:rsidRDefault="000F1A0F" w:rsidP="009B4E4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43018E">
              <w:rPr>
                <w:rFonts w:ascii="Times New Roman" w:eastAsia="Times New Roman" w:hAnsi="Times New Roman" w:cs="Times New Roman"/>
                <w:bCs/>
                <w:sz w:val="20"/>
                <w:szCs w:val="20"/>
              </w:rPr>
              <w:t>Methylphenanthrene Ratio 2 (F2)</w:t>
            </w:r>
          </w:p>
        </w:tc>
        <w:tc>
          <w:tcPr>
            <w:tcW w:w="1439" w:type="dxa"/>
            <w:shd w:val="clear" w:color="auto" w:fill="auto"/>
            <w:noWrap/>
          </w:tcPr>
          <w:p w14:paraId="62FBD62A" w14:textId="77777777" w:rsidR="000F1A0F" w:rsidRPr="0043018E" w:rsidRDefault="000F1A0F" w:rsidP="009509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43018E">
              <w:rPr>
                <w:rFonts w:ascii="Times New Roman" w:hAnsi="Times New Roman" w:cs="Times New Roman"/>
                <w:bCs/>
                <w:sz w:val="20"/>
                <w:szCs w:val="20"/>
              </w:rPr>
              <w:t>0.30</w:t>
            </w:r>
          </w:p>
        </w:tc>
        <w:tc>
          <w:tcPr>
            <w:tcW w:w="1350" w:type="dxa"/>
            <w:shd w:val="clear" w:color="auto" w:fill="auto"/>
          </w:tcPr>
          <w:p w14:paraId="7253F138" w14:textId="77777777" w:rsidR="000F1A0F" w:rsidRPr="0043018E" w:rsidRDefault="000F1A0F" w:rsidP="009509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43018E">
              <w:rPr>
                <w:rFonts w:ascii="Times New Roman" w:eastAsia="Times New Roman" w:hAnsi="Times New Roman" w:cs="Times New Roman"/>
                <w:sz w:val="20"/>
                <w:szCs w:val="20"/>
              </w:rPr>
              <w:t>0.30</w:t>
            </w:r>
          </w:p>
        </w:tc>
      </w:tr>
      <w:tr w:rsidR="000F1A0F" w:rsidRPr="0043018E" w14:paraId="604010C2" w14:textId="4D537F55" w:rsidTr="002A24FF">
        <w:trPr>
          <w:trHeight w:val="255"/>
        </w:trPr>
        <w:tc>
          <w:tcPr>
            <w:cnfStyle w:val="001000000000" w:firstRow="0" w:lastRow="0" w:firstColumn="1" w:lastColumn="0" w:oddVBand="0" w:evenVBand="0" w:oddHBand="0" w:evenHBand="0" w:firstRowFirstColumn="0" w:firstRowLastColumn="0" w:lastRowFirstColumn="0" w:lastRowLastColumn="0"/>
            <w:tcW w:w="560" w:type="dxa"/>
          </w:tcPr>
          <w:p w14:paraId="11A8E301" w14:textId="3CD3B299" w:rsidR="000F1A0F" w:rsidRPr="0043018E" w:rsidRDefault="000F1A0F" w:rsidP="009B4E43">
            <w:pPr>
              <w:spacing w:line="360" w:lineRule="auto"/>
              <w:jc w:val="center"/>
              <w:rPr>
                <w:rFonts w:ascii="Times New Roman" w:eastAsia="Times New Roman" w:hAnsi="Times New Roman" w:cs="Times New Roman"/>
                <w:bCs w:val="0"/>
                <w:sz w:val="20"/>
                <w:szCs w:val="20"/>
              </w:rPr>
            </w:pPr>
            <w:r w:rsidRPr="0043018E">
              <w:rPr>
                <w:rFonts w:ascii="Times New Roman" w:eastAsia="Times New Roman" w:hAnsi="Times New Roman" w:cs="Times New Roman"/>
                <w:sz w:val="20"/>
                <w:szCs w:val="20"/>
              </w:rPr>
              <w:t>1</w:t>
            </w:r>
            <w:r w:rsidR="0043018E">
              <w:rPr>
                <w:rFonts w:ascii="Times New Roman" w:eastAsia="Times New Roman" w:hAnsi="Times New Roman" w:cs="Times New Roman"/>
                <w:sz w:val="20"/>
                <w:szCs w:val="20"/>
              </w:rPr>
              <w:t>3</w:t>
            </w:r>
            <w:r w:rsidRPr="0043018E">
              <w:rPr>
                <w:rFonts w:ascii="Times New Roman" w:eastAsia="Times New Roman" w:hAnsi="Times New Roman" w:cs="Times New Roman"/>
                <w:sz w:val="20"/>
                <w:szCs w:val="20"/>
              </w:rPr>
              <w:t>.</w:t>
            </w:r>
          </w:p>
        </w:tc>
        <w:tc>
          <w:tcPr>
            <w:tcW w:w="5016" w:type="dxa"/>
            <w:noWrap/>
          </w:tcPr>
          <w:p w14:paraId="17195FFA" w14:textId="49D4555C" w:rsidR="000F1A0F" w:rsidRPr="0043018E" w:rsidRDefault="000F1A0F" w:rsidP="009B4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43018E">
              <w:rPr>
                <w:rFonts w:ascii="Times New Roman" w:hAnsi="Times New Roman" w:cs="Times New Roman"/>
                <w:sz w:val="20"/>
                <w:szCs w:val="20"/>
              </w:rPr>
              <w:t>Phenanthrene/Dibenzothiophene (P/DBT)</w:t>
            </w:r>
          </w:p>
        </w:tc>
        <w:tc>
          <w:tcPr>
            <w:tcW w:w="1439" w:type="dxa"/>
            <w:noWrap/>
          </w:tcPr>
          <w:p w14:paraId="4383BFA7" w14:textId="77777777" w:rsidR="000F1A0F" w:rsidRPr="0043018E" w:rsidRDefault="000F1A0F" w:rsidP="0095097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3018E">
              <w:rPr>
                <w:rFonts w:ascii="Times New Roman" w:hAnsi="Times New Roman" w:cs="Times New Roman"/>
                <w:bCs/>
                <w:sz w:val="20"/>
                <w:szCs w:val="20"/>
              </w:rPr>
              <w:t>24.55</w:t>
            </w:r>
          </w:p>
        </w:tc>
        <w:tc>
          <w:tcPr>
            <w:tcW w:w="1350" w:type="dxa"/>
          </w:tcPr>
          <w:p w14:paraId="305C4E99" w14:textId="77777777" w:rsidR="000F1A0F" w:rsidRPr="0043018E" w:rsidRDefault="000F1A0F" w:rsidP="0095097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3018E">
              <w:rPr>
                <w:rFonts w:ascii="Times New Roman" w:eastAsia="Times New Roman" w:hAnsi="Times New Roman" w:cs="Times New Roman"/>
                <w:sz w:val="20"/>
                <w:szCs w:val="20"/>
              </w:rPr>
              <w:t>25.71</w:t>
            </w:r>
          </w:p>
        </w:tc>
      </w:tr>
      <w:tr w:rsidR="000F1A0F" w:rsidRPr="0043018E" w14:paraId="2E386257" w14:textId="5E7C3D52" w:rsidTr="002A24F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14CFBFC4" w14:textId="1359FCAE" w:rsidR="000F1A0F" w:rsidRPr="0043018E" w:rsidRDefault="0043018E" w:rsidP="009B4E43">
            <w:pPr>
              <w:spacing w:line="360" w:lineRule="auto"/>
              <w:jc w:val="center"/>
              <w:rPr>
                <w:rFonts w:ascii="Times New Roman" w:eastAsia="Times New Roman" w:hAnsi="Times New Roman" w:cs="Times New Roman"/>
                <w:bCs w:val="0"/>
                <w:sz w:val="20"/>
                <w:szCs w:val="20"/>
              </w:rPr>
            </w:pPr>
            <w:r>
              <w:rPr>
                <w:rFonts w:ascii="Times New Roman" w:eastAsia="Times New Roman" w:hAnsi="Times New Roman" w:cs="Times New Roman"/>
                <w:sz w:val="20"/>
                <w:szCs w:val="20"/>
              </w:rPr>
              <w:t>14</w:t>
            </w:r>
            <w:r w:rsidR="000F1A0F" w:rsidRPr="0043018E">
              <w:rPr>
                <w:rFonts w:ascii="Times New Roman" w:eastAsia="Times New Roman" w:hAnsi="Times New Roman" w:cs="Times New Roman"/>
                <w:sz w:val="20"/>
                <w:szCs w:val="20"/>
              </w:rPr>
              <w:t>.</w:t>
            </w:r>
          </w:p>
        </w:tc>
        <w:tc>
          <w:tcPr>
            <w:tcW w:w="5016" w:type="dxa"/>
            <w:shd w:val="clear" w:color="auto" w:fill="auto"/>
            <w:noWrap/>
          </w:tcPr>
          <w:p w14:paraId="00FC7B27" w14:textId="0523D9BB" w:rsidR="000F1A0F" w:rsidRPr="0043018E" w:rsidRDefault="000F1A0F" w:rsidP="009B4E4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43018E">
              <w:rPr>
                <w:rFonts w:ascii="Times New Roman" w:eastAsia="Times New Roman" w:hAnsi="Times New Roman" w:cs="Times New Roman"/>
                <w:sz w:val="20"/>
                <w:szCs w:val="20"/>
              </w:rPr>
              <w:t>Dibenzothiophene/</w:t>
            </w:r>
            <w:r w:rsidRPr="0043018E">
              <w:rPr>
                <w:rFonts w:ascii="Times New Roman" w:hAnsi="Times New Roman" w:cs="Times New Roman"/>
                <w:sz w:val="20"/>
                <w:szCs w:val="20"/>
              </w:rPr>
              <w:t xml:space="preserve"> </w:t>
            </w:r>
            <w:r w:rsidRPr="0043018E">
              <w:rPr>
                <w:rFonts w:ascii="Times New Roman" w:eastAsia="Times New Roman" w:hAnsi="Times New Roman" w:cs="Times New Roman"/>
                <w:sz w:val="20"/>
                <w:szCs w:val="20"/>
              </w:rPr>
              <w:t>C4-alkylnaphthalenes</w:t>
            </w:r>
            <w:r w:rsidRPr="0043018E">
              <w:rPr>
                <w:rFonts w:ascii="Times New Roman" w:hAnsi="Times New Roman" w:cs="Times New Roman"/>
                <w:sz w:val="20"/>
                <w:szCs w:val="20"/>
              </w:rPr>
              <w:t xml:space="preserve"> (DBT/C4N)</w:t>
            </w:r>
          </w:p>
        </w:tc>
        <w:tc>
          <w:tcPr>
            <w:tcW w:w="1439" w:type="dxa"/>
            <w:shd w:val="clear" w:color="auto" w:fill="auto"/>
            <w:noWrap/>
          </w:tcPr>
          <w:p w14:paraId="710D3C70" w14:textId="77777777" w:rsidR="000F1A0F" w:rsidRPr="0043018E" w:rsidRDefault="000F1A0F" w:rsidP="009509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43018E">
              <w:rPr>
                <w:rFonts w:ascii="Times New Roman" w:hAnsi="Times New Roman" w:cs="Times New Roman"/>
                <w:bCs/>
                <w:sz w:val="20"/>
                <w:szCs w:val="20"/>
              </w:rPr>
              <w:t>0.22</w:t>
            </w:r>
          </w:p>
        </w:tc>
        <w:tc>
          <w:tcPr>
            <w:tcW w:w="1350" w:type="dxa"/>
            <w:shd w:val="clear" w:color="auto" w:fill="auto"/>
          </w:tcPr>
          <w:p w14:paraId="23D49A83" w14:textId="77777777" w:rsidR="000F1A0F" w:rsidRPr="0043018E" w:rsidRDefault="000F1A0F" w:rsidP="009509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43018E">
              <w:rPr>
                <w:rFonts w:ascii="Times New Roman" w:eastAsia="Times New Roman" w:hAnsi="Times New Roman" w:cs="Times New Roman"/>
                <w:sz w:val="20"/>
                <w:szCs w:val="20"/>
              </w:rPr>
              <w:t>0.25</w:t>
            </w:r>
          </w:p>
        </w:tc>
      </w:tr>
      <w:tr w:rsidR="000F1A0F" w:rsidRPr="0043018E" w14:paraId="0B9B5DB1" w14:textId="1D54E866" w:rsidTr="002A24FF">
        <w:trPr>
          <w:trHeight w:val="255"/>
        </w:trPr>
        <w:tc>
          <w:tcPr>
            <w:cnfStyle w:val="001000000000" w:firstRow="0" w:lastRow="0" w:firstColumn="1" w:lastColumn="0" w:oddVBand="0" w:evenVBand="0" w:oddHBand="0" w:evenHBand="0" w:firstRowFirstColumn="0" w:firstRowLastColumn="0" w:lastRowFirstColumn="0" w:lastRowLastColumn="0"/>
            <w:tcW w:w="560" w:type="dxa"/>
          </w:tcPr>
          <w:p w14:paraId="442179C6" w14:textId="61115C0D" w:rsidR="000F1A0F" w:rsidRPr="0043018E" w:rsidRDefault="000F1A0F" w:rsidP="009B4E43">
            <w:pPr>
              <w:spacing w:line="360" w:lineRule="auto"/>
              <w:jc w:val="center"/>
              <w:rPr>
                <w:rFonts w:ascii="Times New Roman" w:eastAsia="Times New Roman" w:hAnsi="Times New Roman" w:cs="Times New Roman"/>
                <w:bCs w:val="0"/>
                <w:sz w:val="20"/>
                <w:szCs w:val="20"/>
              </w:rPr>
            </w:pPr>
            <w:r w:rsidRPr="0043018E">
              <w:rPr>
                <w:rFonts w:ascii="Times New Roman" w:eastAsia="Times New Roman" w:hAnsi="Times New Roman" w:cs="Times New Roman"/>
                <w:sz w:val="20"/>
                <w:szCs w:val="20"/>
              </w:rPr>
              <w:t>1</w:t>
            </w:r>
            <w:r w:rsidR="0043018E">
              <w:rPr>
                <w:rFonts w:ascii="Times New Roman" w:eastAsia="Times New Roman" w:hAnsi="Times New Roman" w:cs="Times New Roman"/>
                <w:sz w:val="20"/>
                <w:szCs w:val="20"/>
              </w:rPr>
              <w:t>5</w:t>
            </w:r>
            <w:r w:rsidRPr="0043018E">
              <w:rPr>
                <w:rFonts w:ascii="Times New Roman" w:eastAsia="Times New Roman" w:hAnsi="Times New Roman" w:cs="Times New Roman"/>
                <w:sz w:val="20"/>
                <w:szCs w:val="20"/>
              </w:rPr>
              <w:t>.</w:t>
            </w:r>
          </w:p>
        </w:tc>
        <w:tc>
          <w:tcPr>
            <w:tcW w:w="5016" w:type="dxa"/>
            <w:noWrap/>
          </w:tcPr>
          <w:p w14:paraId="5349766C" w14:textId="77777777" w:rsidR="000F1A0F" w:rsidRPr="0043018E" w:rsidRDefault="000F1A0F" w:rsidP="009B4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43018E">
              <w:rPr>
                <w:rFonts w:ascii="Times New Roman" w:hAnsi="Times New Roman" w:cs="Times New Roman"/>
                <w:sz w:val="20"/>
                <w:szCs w:val="20"/>
              </w:rPr>
              <w:t>Methyl Dibenzothiophene Ratio (MDR)</w:t>
            </w:r>
          </w:p>
        </w:tc>
        <w:tc>
          <w:tcPr>
            <w:tcW w:w="1439" w:type="dxa"/>
            <w:noWrap/>
          </w:tcPr>
          <w:p w14:paraId="4450F0BD" w14:textId="77777777" w:rsidR="000F1A0F" w:rsidRPr="0043018E" w:rsidRDefault="000F1A0F" w:rsidP="0095097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3018E">
              <w:rPr>
                <w:rFonts w:ascii="Times New Roman" w:hAnsi="Times New Roman" w:cs="Times New Roman"/>
                <w:bCs/>
                <w:sz w:val="20"/>
                <w:szCs w:val="20"/>
              </w:rPr>
              <w:t>5.12</w:t>
            </w:r>
          </w:p>
        </w:tc>
        <w:tc>
          <w:tcPr>
            <w:tcW w:w="1350" w:type="dxa"/>
          </w:tcPr>
          <w:p w14:paraId="703064E3" w14:textId="77777777" w:rsidR="000F1A0F" w:rsidRPr="0043018E" w:rsidRDefault="000F1A0F" w:rsidP="0095097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3018E">
              <w:rPr>
                <w:rFonts w:ascii="Times New Roman" w:eastAsia="Times New Roman" w:hAnsi="Times New Roman" w:cs="Times New Roman"/>
                <w:sz w:val="20"/>
                <w:szCs w:val="20"/>
              </w:rPr>
              <w:t>5.14</w:t>
            </w:r>
          </w:p>
        </w:tc>
      </w:tr>
      <w:tr w:rsidR="000F1A0F" w:rsidRPr="0043018E" w14:paraId="608CB0A7" w14:textId="6E37FDF3" w:rsidTr="002A24F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62660147" w14:textId="51D58A41" w:rsidR="000F1A0F" w:rsidRPr="0043018E" w:rsidRDefault="000F1A0F" w:rsidP="009B4E43">
            <w:pPr>
              <w:spacing w:line="360" w:lineRule="auto"/>
              <w:jc w:val="center"/>
              <w:rPr>
                <w:rFonts w:ascii="Times New Roman" w:eastAsia="Times New Roman" w:hAnsi="Times New Roman" w:cs="Times New Roman"/>
                <w:bCs w:val="0"/>
                <w:sz w:val="20"/>
                <w:szCs w:val="20"/>
              </w:rPr>
            </w:pPr>
            <w:r w:rsidRPr="0043018E">
              <w:rPr>
                <w:rFonts w:ascii="Times New Roman" w:eastAsia="Times New Roman" w:hAnsi="Times New Roman" w:cs="Times New Roman"/>
                <w:sz w:val="20"/>
                <w:szCs w:val="20"/>
              </w:rPr>
              <w:t>1</w:t>
            </w:r>
            <w:r w:rsidR="0043018E">
              <w:rPr>
                <w:rFonts w:ascii="Times New Roman" w:eastAsia="Times New Roman" w:hAnsi="Times New Roman" w:cs="Times New Roman"/>
                <w:sz w:val="20"/>
                <w:szCs w:val="20"/>
              </w:rPr>
              <w:t>6</w:t>
            </w:r>
            <w:r w:rsidRPr="0043018E">
              <w:rPr>
                <w:rFonts w:ascii="Times New Roman" w:eastAsia="Times New Roman" w:hAnsi="Times New Roman" w:cs="Times New Roman"/>
                <w:sz w:val="20"/>
                <w:szCs w:val="20"/>
              </w:rPr>
              <w:t>.</w:t>
            </w:r>
          </w:p>
        </w:tc>
        <w:tc>
          <w:tcPr>
            <w:tcW w:w="5016" w:type="dxa"/>
            <w:shd w:val="clear" w:color="auto" w:fill="auto"/>
            <w:noWrap/>
          </w:tcPr>
          <w:p w14:paraId="7E4BE08C" w14:textId="77777777" w:rsidR="000F1A0F" w:rsidRPr="0043018E" w:rsidRDefault="000F1A0F" w:rsidP="009B4E4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43018E">
              <w:rPr>
                <w:rFonts w:ascii="Times New Roman" w:hAnsi="Times New Roman" w:cs="Times New Roman"/>
                <w:sz w:val="20"/>
                <w:szCs w:val="20"/>
              </w:rPr>
              <w:t>Triaromatic sterane - TAS1</w:t>
            </w:r>
          </w:p>
        </w:tc>
        <w:tc>
          <w:tcPr>
            <w:tcW w:w="1439" w:type="dxa"/>
            <w:shd w:val="clear" w:color="auto" w:fill="auto"/>
            <w:noWrap/>
          </w:tcPr>
          <w:p w14:paraId="3FF2604F" w14:textId="77777777" w:rsidR="000F1A0F" w:rsidRPr="0043018E" w:rsidRDefault="000F1A0F" w:rsidP="009509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43018E">
              <w:rPr>
                <w:rFonts w:ascii="Times New Roman" w:hAnsi="Times New Roman" w:cs="Times New Roman"/>
                <w:bCs/>
                <w:sz w:val="20"/>
                <w:szCs w:val="20"/>
              </w:rPr>
              <w:t>0.63</w:t>
            </w:r>
          </w:p>
        </w:tc>
        <w:tc>
          <w:tcPr>
            <w:tcW w:w="1350" w:type="dxa"/>
            <w:shd w:val="clear" w:color="auto" w:fill="auto"/>
          </w:tcPr>
          <w:p w14:paraId="50657D81" w14:textId="77777777" w:rsidR="000F1A0F" w:rsidRPr="0043018E" w:rsidRDefault="000F1A0F" w:rsidP="009509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43018E">
              <w:rPr>
                <w:rFonts w:ascii="Times New Roman" w:eastAsia="Times New Roman" w:hAnsi="Times New Roman" w:cs="Times New Roman"/>
                <w:sz w:val="20"/>
                <w:szCs w:val="20"/>
              </w:rPr>
              <w:t>0.63</w:t>
            </w:r>
          </w:p>
        </w:tc>
      </w:tr>
      <w:tr w:rsidR="000F1A0F" w:rsidRPr="0043018E" w14:paraId="7C499E7D" w14:textId="739072CF" w:rsidTr="002A24FF">
        <w:trPr>
          <w:trHeight w:val="255"/>
        </w:trPr>
        <w:tc>
          <w:tcPr>
            <w:cnfStyle w:val="001000000000" w:firstRow="0" w:lastRow="0" w:firstColumn="1" w:lastColumn="0" w:oddVBand="0" w:evenVBand="0" w:oddHBand="0" w:evenHBand="0" w:firstRowFirstColumn="0" w:firstRowLastColumn="0" w:lastRowFirstColumn="0" w:lastRowLastColumn="0"/>
            <w:tcW w:w="560" w:type="dxa"/>
          </w:tcPr>
          <w:p w14:paraId="1061DB00" w14:textId="2A6AE743" w:rsidR="000F1A0F" w:rsidRPr="0043018E" w:rsidRDefault="000F1A0F" w:rsidP="009B4E43">
            <w:pPr>
              <w:spacing w:line="360" w:lineRule="auto"/>
              <w:jc w:val="center"/>
              <w:rPr>
                <w:rFonts w:ascii="Times New Roman" w:eastAsia="Times New Roman" w:hAnsi="Times New Roman" w:cs="Times New Roman"/>
                <w:bCs w:val="0"/>
                <w:sz w:val="20"/>
                <w:szCs w:val="20"/>
              </w:rPr>
            </w:pPr>
            <w:r w:rsidRPr="0043018E">
              <w:rPr>
                <w:rFonts w:ascii="Times New Roman" w:eastAsia="Times New Roman" w:hAnsi="Times New Roman" w:cs="Times New Roman"/>
                <w:sz w:val="20"/>
                <w:szCs w:val="20"/>
              </w:rPr>
              <w:t>1</w:t>
            </w:r>
            <w:r w:rsidR="0043018E">
              <w:rPr>
                <w:rFonts w:ascii="Times New Roman" w:eastAsia="Times New Roman" w:hAnsi="Times New Roman" w:cs="Times New Roman"/>
                <w:sz w:val="20"/>
                <w:szCs w:val="20"/>
              </w:rPr>
              <w:t>7</w:t>
            </w:r>
            <w:r w:rsidRPr="0043018E">
              <w:rPr>
                <w:rFonts w:ascii="Times New Roman" w:eastAsia="Times New Roman" w:hAnsi="Times New Roman" w:cs="Times New Roman"/>
                <w:sz w:val="20"/>
                <w:szCs w:val="20"/>
              </w:rPr>
              <w:t>.</w:t>
            </w:r>
          </w:p>
        </w:tc>
        <w:tc>
          <w:tcPr>
            <w:tcW w:w="5016" w:type="dxa"/>
            <w:noWrap/>
          </w:tcPr>
          <w:p w14:paraId="151B4ACC" w14:textId="45A5FA81" w:rsidR="000F1A0F" w:rsidRPr="0043018E" w:rsidRDefault="000F1A0F" w:rsidP="009B4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43018E">
              <w:rPr>
                <w:rFonts w:ascii="Times New Roman" w:hAnsi="Times New Roman" w:cs="Times New Roman"/>
                <w:sz w:val="20"/>
                <w:szCs w:val="20"/>
              </w:rPr>
              <w:t>Triaromatic sterane - TAS2</w:t>
            </w:r>
          </w:p>
        </w:tc>
        <w:tc>
          <w:tcPr>
            <w:tcW w:w="1439" w:type="dxa"/>
            <w:noWrap/>
          </w:tcPr>
          <w:p w14:paraId="531125A3" w14:textId="77777777" w:rsidR="000F1A0F" w:rsidRPr="0043018E" w:rsidRDefault="000F1A0F" w:rsidP="0095097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3018E">
              <w:rPr>
                <w:rFonts w:ascii="Times New Roman" w:hAnsi="Times New Roman" w:cs="Times New Roman"/>
                <w:bCs/>
                <w:sz w:val="20"/>
                <w:szCs w:val="20"/>
              </w:rPr>
              <w:t>0.44</w:t>
            </w:r>
          </w:p>
        </w:tc>
        <w:tc>
          <w:tcPr>
            <w:tcW w:w="1350" w:type="dxa"/>
          </w:tcPr>
          <w:p w14:paraId="53DDBA87" w14:textId="77777777" w:rsidR="000F1A0F" w:rsidRPr="0043018E" w:rsidRDefault="000F1A0F" w:rsidP="0095097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3018E">
              <w:rPr>
                <w:rFonts w:ascii="Times New Roman" w:eastAsia="Times New Roman" w:hAnsi="Times New Roman" w:cs="Times New Roman"/>
                <w:sz w:val="20"/>
                <w:szCs w:val="20"/>
              </w:rPr>
              <w:t>0.44</w:t>
            </w:r>
          </w:p>
        </w:tc>
      </w:tr>
      <w:tr w:rsidR="000F1A0F" w:rsidRPr="0043018E" w14:paraId="2D9686DC" w14:textId="6F43ACFE" w:rsidTr="002A24F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2F520C42" w14:textId="69FC3D4C" w:rsidR="000F1A0F" w:rsidRPr="0043018E" w:rsidRDefault="000F1A0F" w:rsidP="009B4E43">
            <w:pPr>
              <w:spacing w:line="360" w:lineRule="auto"/>
              <w:jc w:val="center"/>
              <w:rPr>
                <w:rFonts w:ascii="Times New Roman" w:eastAsia="Times New Roman" w:hAnsi="Times New Roman" w:cs="Times New Roman"/>
                <w:sz w:val="20"/>
                <w:szCs w:val="20"/>
              </w:rPr>
            </w:pPr>
            <w:r w:rsidRPr="0043018E">
              <w:rPr>
                <w:rFonts w:ascii="Times New Roman" w:eastAsia="Times New Roman" w:hAnsi="Times New Roman" w:cs="Times New Roman"/>
                <w:sz w:val="20"/>
                <w:szCs w:val="20"/>
              </w:rPr>
              <w:t>1</w:t>
            </w:r>
            <w:r w:rsidR="0043018E">
              <w:rPr>
                <w:rFonts w:ascii="Times New Roman" w:eastAsia="Times New Roman" w:hAnsi="Times New Roman" w:cs="Times New Roman"/>
                <w:sz w:val="20"/>
                <w:szCs w:val="20"/>
              </w:rPr>
              <w:t>8</w:t>
            </w:r>
            <w:r w:rsidRPr="0043018E">
              <w:rPr>
                <w:rFonts w:ascii="Times New Roman" w:eastAsia="Times New Roman" w:hAnsi="Times New Roman" w:cs="Times New Roman"/>
                <w:sz w:val="20"/>
                <w:szCs w:val="20"/>
              </w:rPr>
              <w:t>.</w:t>
            </w:r>
          </w:p>
        </w:tc>
        <w:tc>
          <w:tcPr>
            <w:tcW w:w="5016" w:type="dxa"/>
            <w:shd w:val="clear" w:color="auto" w:fill="auto"/>
            <w:noWrap/>
          </w:tcPr>
          <w:p w14:paraId="79AD1AB6" w14:textId="77777777" w:rsidR="000F1A0F" w:rsidRPr="0043018E" w:rsidRDefault="000F1A0F" w:rsidP="009B4E4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43018E">
              <w:rPr>
                <w:rFonts w:ascii="Times New Roman" w:hAnsi="Times New Roman" w:cs="Times New Roman"/>
                <w:sz w:val="20"/>
                <w:szCs w:val="20"/>
              </w:rPr>
              <w:t>Triaromatic sterane - TAS3(CR)</w:t>
            </w:r>
          </w:p>
        </w:tc>
        <w:tc>
          <w:tcPr>
            <w:tcW w:w="1439" w:type="dxa"/>
            <w:shd w:val="clear" w:color="auto" w:fill="auto"/>
            <w:noWrap/>
          </w:tcPr>
          <w:p w14:paraId="00E6B70D" w14:textId="77777777" w:rsidR="000F1A0F" w:rsidRPr="0043018E" w:rsidRDefault="000F1A0F" w:rsidP="009509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43018E">
              <w:rPr>
                <w:rFonts w:ascii="Times New Roman" w:hAnsi="Times New Roman" w:cs="Times New Roman"/>
                <w:bCs/>
                <w:sz w:val="20"/>
                <w:szCs w:val="20"/>
              </w:rPr>
              <w:t>0.28</w:t>
            </w:r>
          </w:p>
        </w:tc>
        <w:tc>
          <w:tcPr>
            <w:tcW w:w="1350" w:type="dxa"/>
            <w:shd w:val="clear" w:color="auto" w:fill="auto"/>
          </w:tcPr>
          <w:p w14:paraId="2E0915D0" w14:textId="77777777" w:rsidR="000F1A0F" w:rsidRPr="0043018E" w:rsidRDefault="000F1A0F" w:rsidP="009509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43018E">
              <w:rPr>
                <w:rFonts w:ascii="Times New Roman" w:eastAsia="Times New Roman" w:hAnsi="Times New Roman" w:cs="Times New Roman"/>
                <w:sz w:val="20"/>
                <w:szCs w:val="20"/>
              </w:rPr>
              <w:t>0.28</w:t>
            </w:r>
          </w:p>
        </w:tc>
      </w:tr>
      <w:tr w:rsidR="000F1A0F" w:rsidRPr="0043018E" w14:paraId="61C13A2F" w14:textId="35FC23B9" w:rsidTr="002A24FF">
        <w:trPr>
          <w:trHeight w:val="255"/>
        </w:trPr>
        <w:tc>
          <w:tcPr>
            <w:cnfStyle w:val="001000000000" w:firstRow="0" w:lastRow="0" w:firstColumn="1" w:lastColumn="0" w:oddVBand="0" w:evenVBand="0" w:oddHBand="0" w:evenHBand="0" w:firstRowFirstColumn="0" w:firstRowLastColumn="0" w:lastRowFirstColumn="0" w:lastRowLastColumn="0"/>
            <w:tcW w:w="560" w:type="dxa"/>
          </w:tcPr>
          <w:p w14:paraId="02C0710B" w14:textId="021CF847" w:rsidR="000F1A0F" w:rsidRPr="0043018E" w:rsidRDefault="000F1A0F" w:rsidP="009B4E43">
            <w:pPr>
              <w:spacing w:line="360" w:lineRule="auto"/>
              <w:jc w:val="center"/>
              <w:rPr>
                <w:rFonts w:ascii="Times New Roman" w:eastAsia="Times New Roman" w:hAnsi="Times New Roman" w:cs="Times New Roman"/>
                <w:sz w:val="20"/>
                <w:szCs w:val="20"/>
              </w:rPr>
            </w:pPr>
            <w:r w:rsidRPr="0043018E">
              <w:rPr>
                <w:rFonts w:ascii="Times New Roman" w:eastAsia="Times New Roman" w:hAnsi="Times New Roman" w:cs="Times New Roman"/>
                <w:sz w:val="20"/>
                <w:szCs w:val="20"/>
              </w:rPr>
              <w:t>1</w:t>
            </w:r>
            <w:r w:rsidR="0043018E">
              <w:rPr>
                <w:rFonts w:ascii="Times New Roman" w:eastAsia="Times New Roman" w:hAnsi="Times New Roman" w:cs="Times New Roman"/>
                <w:sz w:val="20"/>
                <w:szCs w:val="20"/>
              </w:rPr>
              <w:t>9</w:t>
            </w:r>
            <w:r w:rsidRPr="0043018E">
              <w:rPr>
                <w:rFonts w:ascii="Times New Roman" w:eastAsia="Times New Roman" w:hAnsi="Times New Roman" w:cs="Times New Roman"/>
                <w:sz w:val="20"/>
                <w:szCs w:val="20"/>
              </w:rPr>
              <w:t>.</w:t>
            </w:r>
          </w:p>
        </w:tc>
        <w:tc>
          <w:tcPr>
            <w:tcW w:w="5016" w:type="dxa"/>
            <w:noWrap/>
          </w:tcPr>
          <w:p w14:paraId="2BBD56ED" w14:textId="77777777" w:rsidR="000F1A0F" w:rsidRPr="0043018E" w:rsidRDefault="000F1A0F" w:rsidP="009B4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43018E">
              <w:rPr>
                <w:rFonts w:ascii="Times New Roman" w:hAnsi="Times New Roman" w:cs="Times New Roman"/>
                <w:sz w:val="20"/>
                <w:szCs w:val="20"/>
              </w:rPr>
              <w:t>Triaromatic sterane -TAS4</w:t>
            </w:r>
          </w:p>
        </w:tc>
        <w:tc>
          <w:tcPr>
            <w:tcW w:w="1439" w:type="dxa"/>
            <w:noWrap/>
          </w:tcPr>
          <w:p w14:paraId="19BC8C78" w14:textId="77777777" w:rsidR="000F1A0F" w:rsidRPr="0043018E" w:rsidRDefault="000F1A0F" w:rsidP="0095097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3018E">
              <w:rPr>
                <w:rFonts w:ascii="Times New Roman" w:hAnsi="Times New Roman" w:cs="Times New Roman"/>
                <w:bCs/>
                <w:sz w:val="20"/>
                <w:szCs w:val="20"/>
              </w:rPr>
              <w:t>0.48</w:t>
            </w:r>
          </w:p>
        </w:tc>
        <w:tc>
          <w:tcPr>
            <w:tcW w:w="1350" w:type="dxa"/>
          </w:tcPr>
          <w:p w14:paraId="71659991" w14:textId="77777777" w:rsidR="000F1A0F" w:rsidRPr="0043018E" w:rsidRDefault="000F1A0F" w:rsidP="0095097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3018E">
              <w:rPr>
                <w:rFonts w:ascii="Times New Roman" w:eastAsia="Times New Roman" w:hAnsi="Times New Roman" w:cs="Times New Roman"/>
                <w:sz w:val="20"/>
                <w:szCs w:val="20"/>
              </w:rPr>
              <w:t>0.48</w:t>
            </w:r>
          </w:p>
        </w:tc>
      </w:tr>
      <w:tr w:rsidR="000F1A0F" w:rsidRPr="0043018E" w14:paraId="6395E693" w14:textId="224D387A" w:rsidTr="002A24F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4CE211E3" w14:textId="2362D078" w:rsidR="000F1A0F" w:rsidRPr="0043018E" w:rsidRDefault="0043018E" w:rsidP="009B4E4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r w:rsidR="000F1A0F" w:rsidRPr="0043018E">
              <w:rPr>
                <w:rFonts w:ascii="Times New Roman" w:eastAsia="Times New Roman" w:hAnsi="Times New Roman" w:cs="Times New Roman"/>
                <w:sz w:val="20"/>
                <w:szCs w:val="20"/>
              </w:rPr>
              <w:t>.</w:t>
            </w:r>
          </w:p>
        </w:tc>
        <w:tc>
          <w:tcPr>
            <w:tcW w:w="5016" w:type="dxa"/>
            <w:shd w:val="clear" w:color="auto" w:fill="auto"/>
            <w:noWrap/>
          </w:tcPr>
          <w:p w14:paraId="17D51220" w14:textId="77777777" w:rsidR="000F1A0F" w:rsidRPr="0043018E" w:rsidRDefault="000F1A0F" w:rsidP="009B4E4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43018E">
              <w:rPr>
                <w:rFonts w:ascii="Times New Roman" w:hAnsi="Times New Roman" w:cs="Times New Roman"/>
                <w:sz w:val="20"/>
                <w:szCs w:val="20"/>
              </w:rPr>
              <w:t>Triaromatic sterane TAS5</w:t>
            </w:r>
          </w:p>
        </w:tc>
        <w:tc>
          <w:tcPr>
            <w:tcW w:w="1439" w:type="dxa"/>
            <w:shd w:val="clear" w:color="auto" w:fill="auto"/>
            <w:noWrap/>
          </w:tcPr>
          <w:p w14:paraId="6425153D" w14:textId="77777777" w:rsidR="000F1A0F" w:rsidRPr="0043018E" w:rsidRDefault="000F1A0F" w:rsidP="009509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43018E">
              <w:rPr>
                <w:rFonts w:ascii="Times New Roman" w:hAnsi="Times New Roman" w:cs="Times New Roman"/>
                <w:bCs/>
                <w:sz w:val="20"/>
                <w:szCs w:val="20"/>
              </w:rPr>
              <w:t>0.77</w:t>
            </w:r>
          </w:p>
        </w:tc>
        <w:tc>
          <w:tcPr>
            <w:tcW w:w="1350" w:type="dxa"/>
            <w:shd w:val="clear" w:color="auto" w:fill="auto"/>
          </w:tcPr>
          <w:p w14:paraId="7DACA72A" w14:textId="77777777" w:rsidR="000F1A0F" w:rsidRPr="0043018E" w:rsidRDefault="000F1A0F" w:rsidP="009509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43018E">
              <w:rPr>
                <w:rFonts w:ascii="Times New Roman" w:eastAsia="Times New Roman" w:hAnsi="Times New Roman" w:cs="Times New Roman"/>
                <w:sz w:val="20"/>
                <w:szCs w:val="20"/>
              </w:rPr>
              <w:t>0.78</w:t>
            </w:r>
          </w:p>
        </w:tc>
      </w:tr>
      <w:tr w:rsidR="000F1A0F" w:rsidRPr="0043018E" w14:paraId="3C553773" w14:textId="4953D783" w:rsidTr="002A24FF">
        <w:trPr>
          <w:trHeight w:val="255"/>
        </w:trPr>
        <w:tc>
          <w:tcPr>
            <w:cnfStyle w:val="001000000000" w:firstRow="0" w:lastRow="0" w:firstColumn="1" w:lastColumn="0" w:oddVBand="0" w:evenVBand="0" w:oddHBand="0" w:evenHBand="0" w:firstRowFirstColumn="0" w:firstRowLastColumn="0" w:lastRowFirstColumn="0" w:lastRowLastColumn="0"/>
            <w:tcW w:w="560" w:type="dxa"/>
          </w:tcPr>
          <w:p w14:paraId="08BB7A09" w14:textId="3A6ACF28" w:rsidR="000F1A0F" w:rsidRPr="0043018E" w:rsidRDefault="0043018E" w:rsidP="009B4E4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r w:rsidR="000F1A0F" w:rsidRPr="0043018E">
              <w:rPr>
                <w:rFonts w:ascii="Times New Roman" w:eastAsia="Times New Roman" w:hAnsi="Times New Roman" w:cs="Times New Roman"/>
                <w:sz w:val="20"/>
                <w:szCs w:val="20"/>
              </w:rPr>
              <w:t>.</w:t>
            </w:r>
          </w:p>
        </w:tc>
        <w:tc>
          <w:tcPr>
            <w:tcW w:w="5016" w:type="dxa"/>
            <w:noWrap/>
          </w:tcPr>
          <w:p w14:paraId="1B455C93" w14:textId="77777777" w:rsidR="000F1A0F" w:rsidRPr="0043018E" w:rsidRDefault="000F1A0F" w:rsidP="009B4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43018E">
              <w:rPr>
                <w:rFonts w:ascii="Times New Roman" w:eastAsia="Times New Roman" w:hAnsi="Times New Roman" w:cs="Times New Roman"/>
                <w:sz w:val="20"/>
                <w:szCs w:val="20"/>
              </w:rPr>
              <w:t xml:space="preserve">aromatic dinosteroids - </w:t>
            </w:r>
            <w:r w:rsidRPr="0043018E">
              <w:rPr>
                <w:rFonts w:ascii="Times New Roman" w:hAnsi="Times New Roman" w:cs="Times New Roman"/>
                <w:sz w:val="20"/>
                <w:szCs w:val="20"/>
              </w:rPr>
              <w:t>Dino 3/9:</w:t>
            </w:r>
          </w:p>
        </w:tc>
        <w:tc>
          <w:tcPr>
            <w:tcW w:w="1439" w:type="dxa"/>
            <w:noWrap/>
          </w:tcPr>
          <w:p w14:paraId="4EFD3ACF" w14:textId="77777777" w:rsidR="000F1A0F" w:rsidRPr="0043018E" w:rsidRDefault="000F1A0F" w:rsidP="0095097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3018E">
              <w:rPr>
                <w:rFonts w:ascii="Times New Roman" w:hAnsi="Times New Roman" w:cs="Times New Roman"/>
                <w:bCs/>
                <w:sz w:val="20"/>
                <w:szCs w:val="20"/>
              </w:rPr>
              <w:t>0.99</w:t>
            </w:r>
          </w:p>
        </w:tc>
        <w:tc>
          <w:tcPr>
            <w:tcW w:w="1350" w:type="dxa"/>
          </w:tcPr>
          <w:p w14:paraId="63C5F502" w14:textId="77777777" w:rsidR="000F1A0F" w:rsidRPr="0043018E" w:rsidRDefault="000F1A0F" w:rsidP="0095097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3018E">
              <w:rPr>
                <w:rFonts w:ascii="Times New Roman" w:eastAsia="Times New Roman" w:hAnsi="Times New Roman" w:cs="Times New Roman"/>
                <w:sz w:val="20"/>
                <w:szCs w:val="20"/>
              </w:rPr>
              <w:t>1.05</w:t>
            </w:r>
          </w:p>
        </w:tc>
      </w:tr>
    </w:tbl>
    <w:p w14:paraId="229CA551" w14:textId="6D8459E2" w:rsidR="00D95B76" w:rsidRDefault="00D95B76" w:rsidP="00D51933">
      <w:pPr>
        <w:spacing w:after="0" w:line="240" w:lineRule="auto"/>
        <w:jc w:val="both"/>
        <w:rPr>
          <w:rFonts w:ascii="Times New Roman" w:eastAsia="Times New Roman" w:hAnsi="Times New Roman" w:cs="Times New Roman"/>
          <w:kern w:val="0"/>
          <w:sz w:val="20"/>
          <w:szCs w:val="20"/>
          <w14:ligatures w14:val="none"/>
        </w:rPr>
      </w:pPr>
    </w:p>
    <w:p w14:paraId="6DC1C17C" w14:textId="77777777" w:rsidR="00904073" w:rsidRDefault="00904073" w:rsidP="00D51933">
      <w:pPr>
        <w:spacing w:after="0" w:line="240" w:lineRule="auto"/>
        <w:jc w:val="both"/>
        <w:rPr>
          <w:rFonts w:ascii="Times New Roman" w:eastAsia="Times New Roman" w:hAnsi="Times New Roman" w:cs="Times New Roman"/>
          <w:kern w:val="0"/>
          <w:sz w:val="20"/>
          <w:szCs w:val="20"/>
          <w14:ligatures w14:val="none"/>
        </w:rPr>
      </w:pPr>
    </w:p>
    <w:p w14:paraId="5C11C12B" w14:textId="77777777" w:rsidR="00904073" w:rsidRDefault="00904073" w:rsidP="00D51933">
      <w:pPr>
        <w:spacing w:after="0" w:line="240" w:lineRule="auto"/>
        <w:jc w:val="both"/>
        <w:rPr>
          <w:rFonts w:ascii="Times New Roman" w:eastAsia="Times New Roman" w:hAnsi="Times New Roman" w:cs="Times New Roman"/>
          <w:kern w:val="0"/>
          <w:sz w:val="20"/>
          <w:szCs w:val="20"/>
          <w14:ligatures w14:val="none"/>
        </w:rPr>
      </w:pPr>
    </w:p>
    <w:p w14:paraId="33096488" w14:textId="77777777" w:rsidR="00904073" w:rsidRDefault="00904073" w:rsidP="00D51933">
      <w:pPr>
        <w:spacing w:after="0" w:line="240" w:lineRule="auto"/>
        <w:jc w:val="both"/>
        <w:rPr>
          <w:rFonts w:ascii="Times New Roman" w:eastAsia="Times New Roman" w:hAnsi="Times New Roman" w:cs="Times New Roman"/>
          <w:kern w:val="0"/>
          <w:sz w:val="20"/>
          <w:szCs w:val="20"/>
          <w14:ligatures w14:val="none"/>
        </w:rPr>
      </w:pPr>
    </w:p>
    <w:p w14:paraId="00272C32" w14:textId="77777777" w:rsidR="00904073" w:rsidRDefault="00904073" w:rsidP="00D51933">
      <w:pPr>
        <w:spacing w:after="0" w:line="240" w:lineRule="auto"/>
        <w:jc w:val="both"/>
        <w:rPr>
          <w:rFonts w:ascii="Times New Roman" w:eastAsia="Times New Roman" w:hAnsi="Times New Roman" w:cs="Times New Roman"/>
          <w:kern w:val="0"/>
          <w:sz w:val="20"/>
          <w:szCs w:val="20"/>
          <w14:ligatures w14:val="none"/>
        </w:rPr>
      </w:pPr>
    </w:p>
    <w:p w14:paraId="4DC56C59" w14:textId="77777777" w:rsidR="00904073" w:rsidRDefault="00904073" w:rsidP="00D51933">
      <w:pPr>
        <w:spacing w:after="0" w:line="240" w:lineRule="auto"/>
        <w:jc w:val="both"/>
        <w:rPr>
          <w:rFonts w:ascii="Times New Roman" w:eastAsia="Times New Roman" w:hAnsi="Times New Roman" w:cs="Times New Roman"/>
          <w:kern w:val="0"/>
          <w:sz w:val="20"/>
          <w:szCs w:val="20"/>
          <w14:ligatures w14:val="none"/>
        </w:rPr>
      </w:pPr>
    </w:p>
    <w:p w14:paraId="3BE1E0BE" w14:textId="77777777" w:rsidR="00904073" w:rsidRDefault="00904073" w:rsidP="00D51933">
      <w:pPr>
        <w:spacing w:after="0" w:line="240" w:lineRule="auto"/>
        <w:jc w:val="both"/>
        <w:rPr>
          <w:rFonts w:ascii="Times New Roman" w:eastAsia="Times New Roman" w:hAnsi="Times New Roman" w:cs="Times New Roman"/>
          <w:kern w:val="0"/>
          <w:sz w:val="20"/>
          <w:szCs w:val="20"/>
          <w14:ligatures w14:val="none"/>
        </w:rPr>
      </w:pPr>
    </w:p>
    <w:p w14:paraId="018BA02B" w14:textId="77777777" w:rsidR="00904073" w:rsidRDefault="00904073" w:rsidP="00D51933">
      <w:pPr>
        <w:spacing w:after="0" w:line="240" w:lineRule="auto"/>
        <w:jc w:val="both"/>
        <w:rPr>
          <w:rFonts w:ascii="Times New Roman" w:eastAsia="Times New Roman" w:hAnsi="Times New Roman" w:cs="Times New Roman"/>
          <w:kern w:val="0"/>
          <w:sz w:val="20"/>
          <w:szCs w:val="20"/>
          <w14:ligatures w14:val="none"/>
        </w:rPr>
      </w:pPr>
    </w:p>
    <w:p w14:paraId="7518582F" w14:textId="77777777" w:rsidR="00904073" w:rsidRDefault="00904073" w:rsidP="00D51933">
      <w:pPr>
        <w:spacing w:after="0" w:line="240" w:lineRule="auto"/>
        <w:jc w:val="both"/>
        <w:rPr>
          <w:rFonts w:ascii="Times New Roman" w:eastAsia="Times New Roman" w:hAnsi="Times New Roman" w:cs="Times New Roman"/>
          <w:kern w:val="0"/>
          <w:sz w:val="20"/>
          <w:szCs w:val="20"/>
          <w14:ligatures w14:val="none"/>
        </w:rPr>
      </w:pPr>
    </w:p>
    <w:p w14:paraId="7848184E" w14:textId="77777777" w:rsidR="00904073" w:rsidRDefault="00904073" w:rsidP="00D51933">
      <w:pPr>
        <w:spacing w:after="0" w:line="240" w:lineRule="auto"/>
        <w:jc w:val="both"/>
        <w:rPr>
          <w:rFonts w:ascii="Times New Roman" w:eastAsia="Times New Roman" w:hAnsi="Times New Roman" w:cs="Times New Roman"/>
          <w:kern w:val="0"/>
          <w:sz w:val="20"/>
          <w:szCs w:val="20"/>
          <w14:ligatures w14:val="none"/>
        </w:rPr>
      </w:pPr>
    </w:p>
    <w:p w14:paraId="2C1F8F67" w14:textId="77777777" w:rsidR="00904073" w:rsidRDefault="00904073" w:rsidP="00D51933">
      <w:pPr>
        <w:spacing w:after="0" w:line="240" w:lineRule="auto"/>
        <w:jc w:val="both"/>
        <w:rPr>
          <w:rFonts w:ascii="Times New Roman" w:eastAsia="Times New Roman" w:hAnsi="Times New Roman" w:cs="Times New Roman"/>
          <w:kern w:val="0"/>
          <w:sz w:val="20"/>
          <w:szCs w:val="20"/>
          <w14:ligatures w14:val="none"/>
        </w:rPr>
      </w:pPr>
    </w:p>
    <w:p w14:paraId="447767BC" w14:textId="77777777" w:rsidR="00904073" w:rsidRDefault="00904073" w:rsidP="00D51933">
      <w:pPr>
        <w:spacing w:after="0" w:line="240" w:lineRule="auto"/>
        <w:jc w:val="both"/>
        <w:rPr>
          <w:rFonts w:ascii="Times New Roman" w:eastAsia="Times New Roman" w:hAnsi="Times New Roman" w:cs="Times New Roman"/>
          <w:kern w:val="0"/>
          <w:sz w:val="20"/>
          <w:szCs w:val="20"/>
          <w14:ligatures w14:val="none"/>
        </w:rPr>
      </w:pPr>
    </w:p>
    <w:p w14:paraId="51D8FB30" w14:textId="77777777" w:rsidR="00904073" w:rsidRDefault="00904073" w:rsidP="00D51933">
      <w:pPr>
        <w:spacing w:after="0" w:line="240" w:lineRule="auto"/>
        <w:jc w:val="both"/>
        <w:rPr>
          <w:rFonts w:ascii="Times New Roman" w:eastAsia="Times New Roman" w:hAnsi="Times New Roman" w:cs="Times New Roman"/>
          <w:kern w:val="0"/>
          <w:sz w:val="20"/>
          <w:szCs w:val="20"/>
          <w14:ligatures w14:val="none"/>
        </w:rPr>
      </w:pPr>
    </w:p>
    <w:p w14:paraId="259C1CBC" w14:textId="77777777" w:rsidR="00904073" w:rsidRDefault="00904073" w:rsidP="00D51933">
      <w:pPr>
        <w:spacing w:after="0" w:line="240" w:lineRule="auto"/>
        <w:jc w:val="both"/>
        <w:rPr>
          <w:rFonts w:ascii="Times New Roman" w:eastAsia="Times New Roman" w:hAnsi="Times New Roman" w:cs="Times New Roman"/>
          <w:kern w:val="0"/>
          <w:sz w:val="20"/>
          <w:szCs w:val="20"/>
          <w14:ligatures w14:val="none"/>
        </w:rPr>
      </w:pPr>
    </w:p>
    <w:p w14:paraId="36C5D7D1" w14:textId="77777777" w:rsidR="00904073" w:rsidRDefault="00904073" w:rsidP="00D51933">
      <w:pPr>
        <w:spacing w:after="0" w:line="240" w:lineRule="auto"/>
        <w:jc w:val="both"/>
        <w:rPr>
          <w:rFonts w:ascii="Times New Roman" w:eastAsia="Times New Roman" w:hAnsi="Times New Roman" w:cs="Times New Roman"/>
          <w:kern w:val="0"/>
          <w:sz w:val="20"/>
          <w:szCs w:val="20"/>
          <w14:ligatures w14:val="none"/>
        </w:rPr>
      </w:pPr>
    </w:p>
    <w:p w14:paraId="02BF9DD8" w14:textId="77777777" w:rsidR="00904073" w:rsidRDefault="00904073" w:rsidP="00D51933">
      <w:pPr>
        <w:spacing w:after="0" w:line="240" w:lineRule="auto"/>
        <w:jc w:val="both"/>
        <w:rPr>
          <w:rFonts w:ascii="Times New Roman" w:eastAsia="Times New Roman" w:hAnsi="Times New Roman" w:cs="Times New Roman"/>
          <w:kern w:val="0"/>
          <w:sz w:val="20"/>
          <w:szCs w:val="20"/>
          <w14:ligatures w14:val="none"/>
        </w:rPr>
      </w:pPr>
    </w:p>
    <w:p w14:paraId="6E2F3F0D" w14:textId="77777777" w:rsidR="00904073" w:rsidRDefault="00904073" w:rsidP="00D51933">
      <w:pPr>
        <w:spacing w:after="0" w:line="240" w:lineRule="auto"/>
        <w:jc w:val="both"/>
        <w:rPr>
          <w:rFonts w:ascii="Times New Roman" w:eastAsia="Times New Roman" w:hAnsi="Times New Roman" w:cs="Times New Roman"/>
          <w:kern w:val="0"/>
          <w:sz w:val="20"/>
          <w:szCs w:val="20"/>
          <w14:ligatures w14:val="none"/>
        </w:rPr>
      </w:pPr>
    </w:p>
    <w:p w14:paraId="0A429C26" w14:textId="77777777" w:rsidR="00904073" w:rsidRDefault="00904073" w:rsidP="00D51933">
      <w:pPr>
        <w:spacing w:after="0" w:line="240" w:lineRule="auto"/>
        <w:jc w:val="both"/>
        <w:rPr>
          <w:rFonts w:ascii="Times New Roman" w:eastAsia="Times New Roman" w:hAnsi="Times New Roman" w:cs="Times New Roman"/>
          <w:kern w:val="0"/>
          <w:sz w:val="20"/>
          <w:szCs w:val="20"/>
          <w14:ligatures w14:val="none"/>
        </w:rPr>
      </w:pPr>
    </w:p>
    <w:p w14:paraId="4AAFEF2A" w14:textId="77777777" w:rsidR="00904073" w:rsidRPr="0043018E" w:rsidRDefault="00904073" w:rsidP="00D51933">
      <w:pPr>
        <w:spacing w:after="0" w:line="240" w:lineRule="auto"/>
        <w:jc w:val="both"/>
        <w:rPr>
          <w:rFonts w:ascii="Times New Roman" w:eastAsia="Times New Roman" w:hAnsi="Times New Roman" w:cs="Times New Roman"/>
          <w:kern w:val="0"/>
          <w:sz w:val="20"/>
          <w:szCs w:val="20"/>
          <w14:ligatures w14:val="none"/>
        </w:rPr>
      </w:pPr>
    </w:p>
    <w:p w14:paraId="10C1FADA" w14:textId="3D88CFCC" w:rsidR="00D51933" w:rsidRDefault="009E3ECA" w:rsidP="00D51933">
      <w:pPr>
        <w:spacing w:after="0" w:line="240" w:lineRule="auto"/>
        <w:jc w:val="both"/>
        <w:rPr>
          <w:rFonts w:ascii="Times New Roman" w:eastAsia="Times New Roman" w:hAnsi="Times New Roman" w:cs="Times New Roman"/>
          <w:kern w:val="0"/>
          <w:sz w:val="20"/>
          <w:szCs w:val="20"/>
          <w14:ligatures w14:val="none"/>
        </w:rPr>
      </w:pPr>
      <w:r>
        <w:rPr>
          <w:noProof/>
        </w:rPr>
        <w:drawing>
          <wp:anchor distT="0" distB="0" distL="114300" distR="114300" simplePos="0" relativeHeight="251726848" behindDoc="0" locked="0" layoutInCell="1" allowOverlap="1" wp14:anchorId="3F5177BD" wp14:editId="4A32C562">
            <wp:simplePos x="0" y="0"/>
            <wp:positionH relativeFrom="column">
              <wp:posOffset>807823</wp:posOffset>
            </wp:positionH>
            <wp:positionV relativeFrom="paragraph">
              <wp:posOffset>6693</wp:posOffset>
            </wp:positionV>
            <wp:extent cx="3665838" cy="3020923"/>
            <wp:effectExtent l="0" t="0" r="0" b="8255"/>
            <wp:wrapNone/>
            <wp:docPr id="1081934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934196" name=""/>
                    <pic:cNvPicPr/>
                  </pic:nvPicPr>
                  <pic:blipFill>
                    <a:blip r:embed="rId26">
                      <a:extLst>
                        <a:ext uri="{28A0092B-C50C-407E-A947-70E740481C1C}">
                          <a14:useLocalDpi xmlns:a14="http://schemas.microsoft.com/office/drawing/2010/main" val="0"/>
                        </a:ext>
                      </a:extLst>
                    </a:blip>
                    <a:stretch>
                      <a:fillRect/>
                    </a:stretch>
                  </pic:blipFill>
                  <pic:spPr>
                    <a:xfrm>
                      <a:off x="0" y="0"/>
                      <a:ext cx="3708722" cy="3056263"/>
                    </a:xfrm>
                    <a:prstGeom prst="rect">
                      <a:avLst/>
                    </a:prstGeom>
                  </pic:spPr>
                </pic:pic>
              </a:graphicData>
            </a:graphic>
            <wp14:sizeRelH relativeFrom="page">
              <wp14:pctWidth>0</wp14:pctWidth>
            </wp14:sizeRelH>
            <wp14:sizeRelV relativeFrom="page">
              <wp14:pctHeight>0</wp14:pctHeight>
            </wp14:sizeRelV>
          </wp:anchor>
        </w:drawing>
      </w:r>
    </w:p>
    <w:p w14:paraId="3695837E" w14:textId="3474A273" w:rsidR="009E3ECA" w:rsidRDefault="009E3ECA" w:rsidP="00D51933">
      <w:pPr>
        <w:spacing w:after="0" w:line="240" w:lineRule="auto"/>
        <w:jc w:val="both"/>
        <w:rPr>
          <w:rFonts w:ascii="Times New Roman" w:eastAsia="Times New Roman" w:hAnsi="Times New Roman" w:cs="Times New Roman"/>
          <w:kern w:val="0"/>
          <w:sz w:val="20"/>
          <w:szCs w:val="20"/>
          <w14:ligatures w14:val="none"/>
        </w:rPr>
      </w:pPr>
    </w:p>
    <w:p w14:paraId="2191705C" w14:textId="411AD5CC" w:rsidR="009E3ECA" w:rsidRDefault="009E3ECA" w:rsidP="00D51933">
      <w:pPr>
        <w:spacing w:after="0" w:line="240" w:lineRule="auto"/>
        <w:jc w:val="both"/>
        <w:rPr>
          <w:rFonts w:ascii="Times New Roman" w:eastAsia="Times New Roman" w:hAnsi="Times New Roman" w:cs="Times New Roman"/>
          <w:kern w:val="0"/>
          <w:sz w:val="20"/>
          <w:szCs w:val="20"/>
          <w14:ligatures w14:val="none"/>
        </w:rPr>
      </w:pPr>
    </w:p>
    <w:p w14:paraId="324FE917" w14:textId="77777777" w:rsidR="009E3ECA" w:rsidRDefault="009E3ECA" w:rsidP="00D51933">
      <w:pPr>
        <w:spacing w:after="0" w:line="240" w:lineRule="auto"/>
        <w:jc w:val="both"/>
        <w:rPr>
          <w:rFonts w:ascii="Times New Roman" w:eastAsia="Times New Roman" w:hAnsi="Times New Roman" w:cs="Times New Roman"/>
          <w:kern w:val="0"/>
          <w:sz w:val="20"/>
          <w:szCs w:val="20"/>
          <w14:ligatures w14:val="none"/>
        </w:rPr>
      </w:pPr>
    </w:p>
    <w:p w14:paraId="32417A61" w14:textId="77777777" w:rsidR="009E3ECA" w:rsidRDefault="009E3ECA" w:rsidP="00D51933">
      <w:pPr>
        <w:spacing w:after="0" w:line="240" w:lineRule="auto"/>
        <w:jc w:val="both"/>
        <w:rPr>
          <w:rFonts w:ascii="Times New Roman" w:eastAsia="Times New Roman" w:hAnsi="Times New Roman" w:cs="Times New Roman"/>
          <w:kern w:val="0"/>
          <w:sz w:val="20"/>
          <w:szCs w:val="20"/>
          <w14:ligatures w14:val="none"/>
        </w:rPr>
      </w:pPr>
    </w:p>
    <w:p w14:paraId="56E1F56E" w14:textId="77777777" w:rsidR="009E3ECA" w:rsidRDefault="009E3ECA" w:rsidP="00D51933">
      <w:pPr>
        <w:spacing w:after="0" w:line="240" w:lineRule="auto"/>
        <w:jc w:val="both"/>
        <w:rPr>
          <w:rFonts w:ascii="Times New Roman" w:eastAsia="Times New Roman" w:hAnsi="Times New Roman" w:cs="Times New Roman"/>
          <w:kern w:val="0"/>
          <w:sz w:val="20"/>
          <w:szCs w:val="20"/>
          <w14:ligatures w14:val="none"/>
        </w:rPr>
      </w:pPr>
    </w:p>
    <w:p w14:paraId="2317EF85" w14:textId="77777777" w:rsidR="009E3ECA" w:rsidRDefault="009E3ECA" w:rsidP="00D51933">
      <w:pPr>
        <w:spacing w:after="0" w:line="240" w:lineRule="auto"/>
        <w:jc w:val="both"/>
        <w:rPr>
          <w:rFonts w:ascii="Times New Roman" w:eastAsia="Times New Roman" w:hAnsi="Times New Roman" w:cs="Times New Roman"/>
          <w:kern w:val="0"/>
          <w:sz w:val="20"/>
          <w:szCs w:val="20"/>
          <w14:ligatures w14:val="none"/>
        </w:rPr>
      </w:pPr>
    </w:p>
    <w:p w14:paraId="58CD3A0C" w14:textId="77777777" w:rsidR="009E3ECA" w:rsidRDefault="009E3ECA" w:rsidP="00D51933">
      <w:pPr>
        <w:spacing w:after="0" w:line="240" w:lineRule="auto"/>
        <w:jc w:val="both"/>
        <w:rPr>
          <w:rFonts w:ascii="Times New Roman" w:eastAsia="Times New Roman" w:hAnsi="Times New Roman" w:cs="Times New Roman"/>
          <w:kern w:val="0"/>
          <w:sz w:val="20"/>
          <w:szCs w:val="20"/>
          <w14:ligatures w14:val="none"/>
        </w:rPr>
      </w:pPr>
    </w:p>
    <w:p w14:paraId="1E38F720" w14:textId="77777777" w:rsidR="009E3ECA" w:rsidRDefault="009E3ECA" w:rsidP="00D51933">
      <w:pPr>
        <w:spacing w:after="0" w:line="240" w:lineRule="auto"/>
        <w:jc w:val="both"/>
        <w:rPr>
          <w:rFonts w:ascii="Times New Roman" w:eastAsia="Times New Roman" w:hAnsi="Times New Roman" w:cs="Times New Roman"/>
          <w:kern w:val="0"/>
          <w:sz w:val="20"/>
          <w:szCs w:val="20"/>
          <w14:ligatures w14:val="none"/>
        </w:rPr>
      </w:pPr>
    </w:p>
    <w:p w14:paraId="1DA80E9C" w14:textId="77777777" w:rsidR="009E3ECA" w:rsidRDefault="009E3ECA" w:rsidP="00D51933">
      <w:pPr>
        <w:spacing w:after="0" w:line="240" w:lineRule="auto"/>
        <w:jc w:val="both"/>
        <w:rPr>
          <w:rFonts w:ascii="Times New Roman" w:eastAsia="Times New Roman" w:hAnsi="Times New Roman" w:cs="Times New Roman"/>
          <w:kern w:val="0"/>
          <w:sz w:val="20"/>
          <w:szCs w:val="20"/>
          <w14:ligatures w14:val="none"/>
        </w:rPr>
      </w:pPr>
    </w:p>
    <w:p w14:paraId="1F3DE7AD" w14:textId="77777777" w:rsidR="009E3ECA" w:rsidRDefault="009E3ECA" w:rsidP="00D51933">
      <w:pPr>
        <w:spacing w:after="0" w:line="240" w:lineRule="auto"/>
        <w:jc w:val="both"/>
        <w:rPr>
          <w:rFonts w:ascii="Times New Roman" w:eastAsia="Times New Roman" w:hAnsi="Times New Roman" w:cs="Times New Roman"/>
          <w:kern w:val="0"/>
          <w:sz w:val="20"/>
          <w:szCs w:val="20"/>
          <w14:ligatures w14:val="none"/>
        </w:rPr>
      </w:pPr>
    </w:p>
    <w:p w14:paraId="4CB56AE5" w14:textId="77777777" w:rsidR="009E3ECA" w:rsidRDefault="009E3ECA" w:rsidP="00D51933">
      <w:pPr>
        <w:spacing w:after="0" w:line="240" w:lineRule="auto"/>
        <w:jc w:val="both"/>
        <w:rPr>
          <w:rFonts w:ascii="Times New Roman" w:eastAsia="Times New Roman" w:hAnsi="Times New Roman" w:cs="Times New Roman"/>
          <w:kern w:val="0"/>
          <w:sz w:val="20"/>
          <w:szCs w:val="20"/>
          <w14:ligatures w14:val="none"/>
        </w:rPr>
      </w:pPr>
    </w:p>
    <w:p w14:paraId="2C92B56C" w14:textId="77777777" w:rsidR="004B11D1" w:rsidRDefault="004B11D1" w:rsidP="00D51933">
      <w:pPr>
        <w:spacing w:after="0" w:line="240" w:lineRule="auto"/>
        <w:jc w:val="both"/>
        <w:rPr>
          <w:rFonts w:ascii="Times New Roman" w:eastAsia="Times New Roman" w:hAnsi="Times New Roman" w:cs="Times New Roman"/>
          <w:kern w:val="0"/>
          <w:sz w:val="20"/>
          <w:szCs w:val="20"/>
          <w14:ligatures w14:val="none"/>
        </w:rPr>
      </w:pPr>
    </w:p>
    <w:p w14:paraId="19174260" w14:textId="77777777" w:rsidR="004B11D1" w:rsidRDefault="004B11D1" w:rsidP="00D51933">
      <w:pPr>
        <w:spacing w:after="0" w:line="240" w:lineRule="auto"/>
        <w:jc w:val="both"/>
        <w:rPr>
          <w:rFonts w:ascii="Times New Roman" w:eastAsia="Times New Roman" w:hAnsi="Times New Roman" w:cs="Times New Roman"/>
          <w:kern w:val="0"/>
          <w:sz w:val="20"/>
          <w:szCs w:val="20"/>
          <w14:ligatures w14:val="none"/>
        </w:rPr>
      </w:pPr>
    </w:p>
    <w:p w14:paraId="1A14B19F" w14:textId="77777777" w:rsidR="004B11D1" w:rsidRDefault="004B11D1" w:rsidP="00D51933">
      <w:pPr>
        <w:spacing w:after="0" w:line="240" w:lineRule="auto"/>
        <w:jc w:val="both"/>
        <w:rPr>
          <w:rFonts w:ascii="Times New Roman" w:eastAsia="Times New Roman" w:hAnsi="Times New Roman" w:cs="Times New Roman"/>
          <w:kern w:val="0"/>
          <w:sz w:val="20"/>
          <w:szCs w:val="20"/>
          <w14:ligatures w14:val="none"/>
        </w:rPr>
      </w:pPr>
    </w:p>
    <w:p w14:paraId="38084384" w14:textId="77777777" w:rsidR="004B11D1" w:rsidRDefault="004B11D1" w:rsidP="00D51933">
      <w:pPr>
        <w:spacing w:after="0" w:line="240" w:lineRule="auto"/>
        <w:jc w:val="both"/>
        <w:rPr>
          <w:rFonts w:ascii="Times New Roman" w:eastAsia="Times New Roman" w:hAnsi="Times New Roman" w:cs="Times New Roman"/>
          <w:kern w:val="0"/>
          <w:sz w:val="20"/>
          <w:szCs w:val="20"/>
          <w14:ligatures w14:val="none"/>
        </w:rPr>
      </w:pPr>
    </w:p>
    <w:p w14:paraId="62219DF4" w14:textId="77777777" w:rsidR="004B11D1" w:rsidRDefault="004B11D1" w:rsidP="00D51933">
      <w:pPr>
        <w:spacing w:after="0" w:line="240" w:lineRule="auto"/>
        <w:jc w:val="both"/>
        <w:rPr>
          <w:rFonts w:ascii="Times New Roman" w:eastAsia="Times New Roman" w:hAnsi="Times New Roman" w:cs="Times New Roman"/>
          <w:kern w:val="0"/>
          <w:sz w:val="20"/>
          <w:szCs w:val="20"/>
          <w14:ligatures w14:val="none"/>
        </w:rPr>
      </w:pPr>
    </w:p>
    <w:p w14:paraId="70C0CA21" w14:textId="77777777" w:rsidR="004B11D1" w:rsidRDefault="004B11D1" w:rsidP="00D51933">
      <w:pPr>
        <w:spacing w:after="0" w:line="240" w:lineRule="auto"/>
        <w:jc w:val="both"/>
        <w:rPr>
          <w:rFonts w:ascii="Times New Roman" w:eastAsia="Times New Roman" w:hAnsi="Times New Roman" w:cs="Times New Roman"/>
          <w:kern w:val="0"/>
          <w:sz w:val="20"/>
          <w:szCs w:val="20"/>
          <w14:ligatures w14:val="none"/>
        </w:rPr>
      </w:pPr>
    </w:p>
    <w:p w14:paraId="28BB9EF4" w14:textId="77777777" w:rsidR="004B11D1" w:rsidRDefault="004B11D1" w:rsidP="00D51933">
      <w:pPr>
        <w:spacing w:after="0" w:line="240" w:lineRule="auto"/>
        <w:jc w:val="both"/>
        <w:rPr>
          <w:rFonts w:ascii="Times New Roman" w:eastAsia="Times New Roman" w:hAnsi="Times New Roman" w:cs="Times New Roman"/>
          <w:kern w:val="0"/>
          <w:sz w:val="20"/>
          <w:szCs w:val="20"/>
          <w14:ligatures w14:val="none"/>
        </w:rPr>
      </w:pPr>
    </w:p>
    <w:p w14:paraId="228B7813" w14:textId="77777777" w:rsidR="00904073" w:rsidRDefault="00904073" w:rsidP="00D51933">
      <w:pPr>
        <w:spacing w:after="0" w:line="240" w:lineRule="auto"/>
        <w:jc w:val="both"/>
        <w:rPr>
          <w:rFonts w:ascii="Times New Roman" w:eastAsia="Times New Roman" w:hAnsi="Times New Roman" w:cs="Times New Roman"/>
          <w:kern w:val="0"/>
          <w:sz w:val="20"/>
          <w:szCs w:val="20"/>
          <w14:ligatures w14:val="none"/>
        </w:rPr>
      </w:pPr>
    </w:p>
    <w:p w14:paraId="5E63063E" w14:textId="77777777" w:rsidR="00904073" w:rsidRDefault="00904073" w:rsidP="00D51933">
      <w:pPr>
        <w:spacing w:after="0" w:line="240" w:lineRule="auto"/>
        <w:jc w:val="both"/>
        <w:rPr>
          <w:rFonts w:ascii="Times New Roman" w:eastAsia="Times New Roman" w:hAnsi="Times New Roman" w:cs="Times New Roman"/>
          <w:kern w:val="0"/>
          <w:sz w:val="20"/>
          <w:szCs w:val="20"/>
          <w14:ligatures w14:val="none"/>
        </w:rPr>
      </w:pPr>
    </w:p>
    <w:p w14:paraId="789FED0E" w14:textId="118881E7" w:rsidR="00541083" w:rsidRDefault="009E3ECA" w:rsidP="00D51933">
      <w:pPr>
        <w:spacing w:after="0" w:line="240" w:lineRule="auto"/>
        <w:jc w:val="both"/>
        <w:rPr>
          <w:rFonts w:ascii="Times New Roman" w:eastAsia="Times New Roman" w:hAnsi="Times New Roman" w:cs="Times New Roman"/>
          <w:kern w:val="0"/>
          <w:sz w:val="20"/>
          <w:szCs w:val="20"/>
          <w14:ligatures w14:val="none"/>
        </w:rPr>
      </w:pPr>
      <w:r w:rsidRPr="00FE6C9F">
        <w:rPr>
          <w:rFonts w:ascii="Times New Roman" w:eastAsia="Times New Roman" w:hAnsi="Times New Roman" w:cs="Times New Roman"/>
          <w:b/>
          <w:bCs/>
          <w:kern w:val="0"/>
          <w:sz w:val="20"/>
          <w:szCs w:val="20"/>
          <w14:ligatures w14:val="none"/>
        </w:rPr>
        <w:t>Fig. 12</w:t>
      </w:r>
      <w:r>
        <w:rPr>
          <w:rFonts w:ascii="Times New Roman" w:eastAsia="Times New Roman" w:hAnsi="Times New Roman" w:cs="Times New Roman"/>
          <w:kern w:val="0"/>
          <w:sz w:val="20"/>
          <w:szCs w:val="20"/>
          <w14:ligatures w14:val="none"/>
        </w:rPr>
        <w:t>: Ternary diagram showing relative distribution of C27, C28 and C29 regular steranes in SEM-4 and UDY-5 samples extracts</w:t>
      </w:r>
    </w:p>
    <w:p w14:paraId="43072F9E" w14:textId="77777777" w:rsidR="00904073" w:rsidRDefault="00904073" w:rsidP="00D51933">
      <w:pPr>
        <w:spacing w:after="0" w:line="240" w:lineRule="auto"/>
        <w:jc w:val="both"/>
        <w:rPr>
          <w:rFonts w:ascii="Times New Roman" w:eastAsia="Times New Roman" w:hAnsi="Times New Roman" w:cs="Times New Roman"/>
          <w:kern w:val="0"/>
          <w:sz w:val="20"/>
          <w:szCs w:val="20"/>
          <w14:ligatures w14:val="none"/>
        </w:rPr>
      </w:pPr>
    </w:p>
    <w:p w14:paraId="032BF6E0" w14:textId="77777777" w:rsidR="005B45B4" w:rsidRDefault="005B45B4" w:rsidP="00D51933">
      <w:pPr>
        <w:spacing w:after="0" w:line="240" w:lineRule="auto"/>
        <w:jc w:val="both"/>
        <w:rPr>
          <w:rFonts w:ascii="Times New Roman" w:eastAsia="Times New Roman" w:hAnsi="Times New Roman" w:cs="Times New Roman"/>
          <w:kern w:val="0"/>
          <w:sz w:val="20"/>
          <w:szCs w:val="20"/>
          <w14:ligatures w14:val="none"/>
        </w:rPr>
      </w:pPr>
    </w:p>
    <w:p w14:paraId="32883058" w14:textId="3DE18C8B" w:rsidR="002F619C" w:rsidRPr="00920425" w:rsidRDefault="000C5A97" w:rsidP="002F619C">
      <w:pPr>
        <w:jc w:val="both"/>
        <w:rPr>
          <w:rFonts w:ascii="Times New Roman" w:hAnsi="Times New Roman" w:cs="Times New Roman"/>
          <w:b/>
          <w:bCs/>
        </w:rPr>
      </w:pPr>
      <w:r w:rsidRPr="00920425">
        <w:rPr>
          <w:rFonts w:ascii="Times New Roman" w:hAnsi="Times New Roman" w:cs="Times New Roman"/>
          <w:b/>
          <w:bCs/>
        </w:rPr>
        <w:t>5.</w:t>
      </w:r>
      <w:r w:rsidR="004F7665" w:rsidRPr="00920425">
        <w:rPr>
          <w:rFonts w:ascii="Times New Roman" w:hAnsi="Times New Roman" w:cs="Times New Roman"/>
          <w:b/>
          <w:bCs/>
        </w:rPr>
        <w:t>3</w:t>
      </w:r>
      <w:r w:rsidRPr="00920425">
        <w:rPr>
          <w:rFonts w:ascii="Times New Roman" w:hAnsi="Times New Roman" w:cs="Times New Roman"/>
          <w:b/>
          <w:bCs/>
        </w:rPr>
        <w:t xml:space="preserve"> </w:t>
      </w:r>
      <w:r w:rsidR="002F619C" w:rsidRPr="00920425">
        <w:rPr>
          <w:rFonts w:ascii="Times New Roman" w:hAnsi="Times New Roman" w:cs="Times New Roman"/>
          <w:b/>
          <w:bCs/>
        </w:rPr>
        <w:t>Depositional Environment</w:t>
      </w:r>
    </w:p>
    <w:p w14:paraId="76B908C8" w14:textId="1FBBCD4E" w:rsidR="00CE662E" w:rsidRDefault="002F619C" w:rsidP="00A9253C">
      <w:pPr>
        <w:jc w:val="both"/>
        <w:rPr>
          <w:rFonts w:ascii="Times New Roman" w:hAnsi="Times New Roman" w:cs="Times New Roman"/>
          <w:color w:val="EE0000"/>
        </w:rPr>
      </w:pPr>
      <w:r w:rsidRPr="00710E2F">
        <w:rPr>
          <w:rFonts w:ascii="Times New Roman" w:hAnsi="Times New Roman" w:cs="Times New Roman"/>
        </w:rPr>
        <w:t>Saturate biomarker parameters indicate deposition in a marginal-marine to deltaic environment dominated by siliciclastic sedimentation (Table 1; Figs. 4–6). C₂₆/C₂₅ tricyclic terpane ratios close to unity (0.87</w:t>
      </w:r>
      <w:r w:rsidR="00557DC3">
        <w:rPr>
          <w:rFonts w:ascii="Times New Roman" w:hAnsi="Times New Roman" w:cs="Times New Roman"/>
        </w:rPr>
        <w:t xml:space="preserve"> and </w:t>
      </w:r>
      <w:r w:rsidRPr="00710E2F">
        <w:rPr>
          <w:rFonts w:ascii="Times New Roman" w:hAnsi="Times New Roman" w:cs="Times New Roman"/>
        </w:rPr>
        <w:t>0.88; Table 1; Fig. 5) suggest mixed marine–terrestrial depositional conditions typical of delta-front to prodelta settings</w:t>
      </w:r>
      <w:r w:rsidR="00E913F4">
        <w:rPr>
          <w:rFonts w:ascii="Times New Roman" w:hAnsi="Times New Roman" w:cs="Times New Roman"/>
        </w:rPr>
        <w:t xml:space="preserve"> [29] [30]</w:t>
      </w:r>
      <w:r w:rsidR="00CE1E0F">
        <w:rPr>
          <w:rFonts w:ascii="Times New Roman" w:hAnsi="Times New Roman" w:cs="Times New Roman"/>
        </w:rPr>
        <w:t xml:space="preserve"> [</w:t>
      </w:r>
      <w:r w:rsidRPr="00710E2F">
        <w:rPr>
          <w:rFonts w:ascii="Times New Roman" w:hAnsi="Times New Roman" w:cs="Times New Roman"/>
        </w:rPr>
        <w:t>. The abundance of C₃₀ hopane, coupled with C₂₉H/C₃₀H ratios &lt; 1 (0.77</w:t>
      </w:r>
      <w:r w:rsidR="00472985">
        <w:rPr>
          <w:rFonts w:ascii="Times New Roman" w:hAnsi="Times New Roman" w:cs="Times New Roman"/>
        </w:rPr>
        <w:t xml:space="preserve"> and </w:t>
      </w:r>
      <w:r w:rsidRPr="00710E2F">
        <w:rPr>
          <w:rFonts w:ascii="Times New Roman" w:hAnsi="Times New Roman" w:cs="Times New Roman"/>
        </w:rPr>
        <w:t>0.79; Table 1; Fig. 6), indicates deposition under predominantly oxic to suboxic conditions characteristic of siliciclastic deltaic systems</w:t>
      </w:r>
      <w:r w:rsidR="00E913F4">
        <w:rPr>
          <w:rFonts w:ascii="Times New Roman" w:hAnsi="Times New Roman" w:cs="Times New Roman"/>
        </w:rPr>
        <w:t xml:space="preserve"> [31] [4]</w:t>
      </w:r>
      <w:r w:rsidR="00912EE2">
        <w:rPr>
          <w:rFonts w:ascii="Times New Roman" w:hAnsi="Times New Roman" w:cs="Times New Roman"/>
        </w:rPr>
        <w:t xml:space="preserve"> </w:t>
      </w:r>
      <w:r w:rsidR="00190C5C" w:rsidRPr="00190C5C">
        <w:rPr>
          <w:rFonts w:ascii="Times New Roman" w:hAnsi="Times New Roman" w:cs="Times New Roman"/>
          <w:color w:val="EE0000"/>
        </w:rPr>
        <w:t>[43]</w:t>
      </w:r>
      <w:r w:rsidR="00912EE2">
        <w:rPr>
          <w:rFonts w:ascii="Times New Roman" w:hAnsi="Times New Roman" w:cs="Times New Roman"/>
          <w:color w:val="EE0000"/>
        </w:rPr>
        <w:t xml:space="preserve"> [46]</w:t>
      </w:r>
      <w:r w:rsidR="00190C5C" w:rsidRPr="00190C5C">
        <w:rPr>
          <w:rFonts w:ascii="Times New Roman" w:hAnsi="Times New Roman" w:cs="Times New Roman"/>
          <w:color w:val="EE0000"/>
        </w:rPr>
        <w:t xml:space="preserve"> </w:t>
      </w:r>
      <w:r w:rsidR="00036354">
        <w:rPr>
          <w:rFonts w:ascii="Times New Roman" w:hAnsi="Times New Roman" w:cs="Times New Roman"/>
        </w:rPr>
        <w:t>[</w:t>
      </w:r>
      <w:r w:rsidR="00036354" w:rsidRPr="00036354">
        <w:rPr>
          <w:rFonts w:ascii="Times New Roman" w:hAnsi="Times New Roman" w:cs="Times New Roman"/>
          <w:color w:val="EE0000"/>
        </w:rPr>
        <w:t>49]</w:t>
      </w:r>
      <w:r w:rsidRPr="00710E2F">
        <w:rPr>
          <w:rFonts w:ascii="Times New Roman" w:hAnsi="Times New Roman" w:cs="Times New Roman"/>
        </w:rPr>
        <w:t>.</w:t>
      </w:r>
      <w:r w:rsidR="002E1E5C">
        <w:rPr>
          <w:rFonts w:ascii="Times New Roman" w:hAnsi="Times New Roman" w:cs="Times New Roman"/>
        </w:rPr>
        <w:t xml:space="preserve"> </w:t>
      </w:r>
      <w:r w:rsidR="002E1E5C" w:rsidRPr="002E1E5C">
        <w:rPr>
          <w:rFonts w:ascii="Times New Roman" w:hAnsi="Times New Roman" w:cs="Times New Roman"/>
        </w:rPr>
        <w:t>C</w:t>
      </w:r>
      <w:r w:rsidR="002E1E5C" w:rsidRPr="002E1E5C">
        <w:rPr>
          <w:rFonts w:ascii="Times New Roman" w:hAnsi="Times New Roman" w:cs="Times New Roman"/>
          <w:vertAlign w:val="subscript"/>
        </w:rPr>
        <w:t>35</w:t>
      </w:r>
      <w:r w:rsidR="002E1E5C" w:rsidRPr="002E1E5C">
        <w:rPr>
          <w:rFonts w:ascii="Times New Roman" w:hAnsi="Times New Roman" w:cs="Times New Roman"/>
        </w:rPr>
        <w:t>S/C</w:t>
      </w:r>
      <w:r w:rsidR="002E1E5C" w:rsidRPr="002E1E5C">
        <w:rPr>
          <w:rFonts w:ascii="Times New Roman" w:hAnsi="Times New Roman" w:cs="Times New Roman"/>
          <w:vertAlign w:val="subscript"/>
        </w:rPr>
        <w:t>34</w:t>
      </w:r>
      <w:r w:rsidR="002E1E5C" w:rsidRPr="002E1E5C">
        <w:rPr>
          <w:rFonts w:ascii="Times New Roman" w:hAnsi="Times New Roman" w:cs="Times New Roman"/>
        </w:rPr>
        <w:t>S ratios (0.46 and 0.47) point to deposition under reducing (</w:t>
      </w:r>
      <w:r w:rsidR="002E571D">
        <w:rPr>
          <w:rFonts w:ascii="Times New Roman" w:hAnsi="Times New Roman" w:cs="Times New Roman"/>
        </w:rPr>
        <w:t>sub</w:t>
      </w:r>
      <w:r w:rsidR="002E1E5C" w:rsidRPr="002E1E5C">
        <w:rPr>
          <w:rFonts w:ascii="Times New Roman" w:hAnsi="Times New Roman" w:cs="Times New Roman"/>
        </w:rPr>
        <w:t xml:space="preserve">oxic to </w:t>
      </w:r>
      <w:r w:rsidR="002E571D">
        <w:rPr>
          <w:rFonts w:ascii="Times New Roman" w:hAnsi="Times New Roman" w:cs="Times New Roman"/>
        </w:rPr>
        <w:t>an</w:t>
      </w:r>
      <w:r w:rsidR="002E1E5C" w:rsidRPr="002E1E5C">
        <w:rPr>
          <w:rFonts w:ascii="Times New Roman" w:hAnsi="Times New Roman" w:cs="Times New Roman"/>
        </w:rPr>
        <w:t>oxic) bottom-water conditions, where bacterial sulphate reduction and early diagenetic reworking were significant [20] [4]</w:t>
      </w:r>
      <w:r w:rsidR="002E1E5C">
        <w:rPr>
          <w:rFonts w:ascii="Times New Roman" w:hAnsi="Times New Roman" w:cs="Times New Roman"/>
        </w:rPr>
        <w:t xml:space="preserve">. A cross plot of </w:t>
      </w:r>
      <w:r w:rsidR="002E1E5C" w:rsidRPr="002E1E5C">
        <w:rPr>
          <w:rFonts w:ascii="Times New Roman" w:hAnsi="Times New Roman" w:cs="Times New Roman"/>
        </w:rPr>
        <w:t>C</w:t>
      </w:r>
      <w:r w:rsidR="002E1E5C" w:rsidRPr="002E1E5C">
        <w:rPr>
          <w:rFonts w:ascii="Times New Roman" w:hAnsi="Times New Roman" w:cs="Times New Roman"/>
          <w:vertAlign w:val="subscript"/>
        </w:rPr>
        <w:t>35</w:t>
      </w:r>
      <w:r w:rsidR="002E1E5C" w:rsidRPr="002E1E5C">
        <w:rPr>
          <w:rFonts w:ascii="Times New Roman" w:hAnsi="Times New Roman" w:cs="Times New Roman"/>
        </w:rPr>
        <w:t>S/C</w:t>
      </w:r>
      <w:r w:rsidR="002E1E5C" w:rsidRPr="002E1E5C">
        <w:rPr>
          <w:rFonts w:ascii="Times New Roman" w:hAnsi="Times New Roman" w:cs="Times New Roman"/>
          <w:vertAlign w:val="subscript"/>
        </w:rPr>
        <w:t>34</w:t>
      </w:r>
      <w:r w:rsidR="002E1E5C" w:rsidRPr="002E1E5C">
        <w:rPr>
          <w:rFonts w:ascii="Times New Roman" w:hAnsi="Times New Roman" w:cs="Times New Roman"/>
        </w:rPr>
        <w:t>S ratios</w:t>
      </w:r>
      <w:r w:rsidR="002E1E5C">
        <w:rPr>
          <w:rFonts w:ascii="Times New Roman" w:hAnsi="Times New Roman" w:cs="Times New Roman"/>
        </w:rPr>
        <w:t xml:space="preserve"> versus </w:t>
      </w:r>
      <w:r w:rsidR="002E1E5C" w:rsidRPr="00710E2F">
        <w:rPr>
          <w:rFonts w:ascii="Times New Roman" w:hAnsi="Times New Roman" w:cs="Times New Roman"/>
        </w:rPr>
        <w:t>C₂₉H/C₃₀H ratios</w:t>
      </w:r>
      <w:r w:rsidR="002E1E5C">
        <w:rPr>
          <w:rFonts w:ascii="Times New Roman" w:hAnsi="Times New Roman" w:cs="Times New Roman"/>
        </w:rPr>
        <w:t xml:space="preserve"> confirms oxic</w:t>
      </w:r>
      <w:r w:rsidR="00386EED">
        <w:rPr>
          <w:rFonts w:ascii="Times New Roman" w:hAnsi="Times New Roman" w:cs="Times New Roman"/>
        </w:rPr>
        <w:t xml:space="preserve"> to suboxic </w:t>
      </w:r>
      <w:r w:rsidR="002E1E5C" w:rsidRPr="00386EED">
        <w:rPr>
          <w:rFonts w:ascii="Times New Roman" w:eastAsia="Times New Roman" w:hAnsi="Times New Roman" w:cs="Times New Roman"/>
          <w:kern w:val="0"/>
          <w14:ligatures w14:val="none"/>
        </w:rPr>
        <w:t>depositional conditions</w:t>
      </w:r>
      <w:r w:rsidR="00386EED">
        <w:rPr>
          <w:rFonts w:ascii="Times New Roman" w:eastAsia="Times New Roman" w:hAnsi="Times New Roman" w:cs="Times New Roman"/>
          <w:kern w:val="0"/>
          <w14:ligatures w14:val="none"/>
        </w:rPr>
        <w:t xml:space="preserve"> (Fig. 13</w:t>
      </w:r>
      <w:r w:rsidR="00CE1E0F">
        <w:rPr>
          <w:rFonts w:ascii="Times New Roman" w:eastAsia="Times New Roman" w:hAnsi="Times New Roman" w:cs="Times New Roman"/>
          <w:kern w:val="0"/>
          <w14:ligatures w14:val="none"/>
        </w:rPr>
        <w:t xml:space="preserve">) </w:t>
      </w:r>
      <w:r w:rsidR="00CE1E0F" w:rsidRPr="00CE1E0F">
        <w:rPr>
          <w:rFonts w:ascii="Times New Roman" w:eastAsia="Times New Roman" w:hAnsi="Times New Roman" w:cs="Times New Roman"/>
          <w:color w:val="EE0000"/>
          <w:kern w:val="0"/>
          <w14:ligatures w14:val="none"/>
        </w:rPr>
        <w:t>[46] [47] [54]</w:t>
      </w:r>
      <w:r w:rsidR="00386EED" w:rsidRPr="00CE1E0F">
        <w:rPr>
          <w:rFonts w:ascii="Times New Roman" w:eastAsia="Times New Roman" w:hAnsi="Times New Roman" w:cs="Times New Roman"/>
          <w:color w:val="EE0000"/>
          <w:kern w:val="0"/>
          <w14:ligatures w14:val="none"/>
        </w:rPr>
        <w:t>.</w:t>
      </w:r>
      <w:r w:rsidR="002E1E5C" w:rsidRPr="00CE1E0F">
        <w:rPr>
          <w:rFonts w:ascii="Times New Roman" w:eastAsia="Times New Roman" w:hAnsi="Times New Roman" w:cs="Times New Roman"/>
          <w:color w:val="EE0000"/>
          <w:kern w:val="0"/>
          <w14:ligatures w14:val="none"/>
        </w:rPr>
        <w:t xml:space="preserve"> </w:t>
      </w:r>
      <w:r w:rsidR="002E1E5C" w:rsidRPr="00CE1E0F">
        <w:rPr>
          <w:rFonts w:ascii="Times New Roman" w:hAnsi="Times New Roman" w:cs="Times New Roman"/>
          <w:color w:val="EE0000"/>
        </w:rPr>
        <w:t xml:space="preserve">  </w:t>
      </w:r>
      <w:r w:rsidRPr="00710E2F">
        <w:rPr>
          <w:rFonts w:ascii="Times New Roman" w:hAnsi="Times New Roman" w:cs="Times New Roman"/>
        </w:rPr>
        <w:t xml:space="preserve">Very low gammacerane indices (GA/H ≈ 0.03; Table 1; Fig. 6) suggest low salinity and minimal water-column stratification, ruling out hypersaline or strongly restricted marine conditions and supporting fluvial–deltaic influence </w:t>
      </w:r>
      <w:r w:rsidR="00E913F4">
        <w:rPr>
          <w:rFonts w:ascii="Times New Roman" w:hAnsi="Times New Roman" w:cs="Times New Roman"/>
        </w:rPr>
        <w:t>[32]</w:t>
      </w:r>
      <w:r w:rsidR="00CE1E0F">
        <w:rPr>
          <w:rFonts w:ascii="Times New Roman" w:hAnsi="Times New Roman" w:cs="Times New Roman"/>
        </w:rPr>
        <w:t xml:space="preserve"> [</w:t>
      </w:r>
      <w:r w:rsidR="00CE1E0F" w:rsidRPr="00CE1E0F">
        <w:rPr>
          <w:rFonts w:ascii="Times New Roman" w:hAnsi="Times New Roman" w:cs="Times New Roman"/>
          <w:color w:val="EE0000"/>
        </w:rPr>
        <w:t>42]</w:t>
      </w:r>
      <w:r w:rsidR="00CE1E0F">
        <w:rPr>
          <w:rFonts w:ascii="Times New Roman" w:hAnsi="Times New Roman" w:cs="Times New Roman"/>
          <w:color w:val="EE0000"/>
        </w:rPr>
        <w:t xml:space="preserve"> [</w:t>
      </w:r>
      <w:r w:rsidRPr="00710E2F">
        <w:rPr>
          <w:rFonts w:ascii="Times New Roman" w:hAnsi="Times New Roman" w:cs="Times New Roman"/>
        </w:rPr>
        <w:t xml:space="preserve">. High diasterane/regular sterane ratios (0.84–0.89; Table 1; Fig. 7) further indicate clay-rich sediments deposited under oxic to suboxic conditions, typical of delta-front and prodelta muds </w:t>
      </w:r>
      <w:r w:rsidR="00E913F4">
        <w:rPr>
          <w:rFonts w:ascii="Times New Roman" w:hAnsi="Times New Roman" w:cs="Times New Roman"/>
        </w:rPr>
        <w:t>[4] [3</w:t>
      </w:r>
      <w:r w:rsidR="00717C6D">
        <w:rPr>
          <w:rFonts w:ascii="Times New Roman" w:hAnsi="Times New Roman" w:cs="Times New Roman"/>
        </w:rPr>
        <w:t>3</w:t>
      </w:r>
      <w:r w:rsidR="00E913F4">
        <w:rPr>
          <w:rFonts w:ascii="Times New Roman" w:hAnsi="Times New Roman" w:cs="Times New Roman"/>
        </w:rPr>
        <w:t>]</w:t>
      </w:r>
      <w:r w:rsidRPr="00710E2F">
        <w:rPr>
          <w:rFonts w:ascii="Times New Roman" w:hAnsi="Times New Roman" w:cs="Times New Roman"/>
        </w:rPr>
        <w:t>.</w:t>
      </w:r>
      <w:r>
        <w:rPr>
          <w:rFonts w:ascii="Times New Roman" w:hAnsi="Times New Roman" w:cs="Times New Roman"/>
        </w:rPr>
        <w:t xml:space="preserve"> </w:t>
      </w:r>
      <w:r w:rsidRPr="00710E2F">
        <w:rPr>
          <w:rFonts w:ascii="Times New Roman" w:hAnsi="Times New Roman" w:cs="Times New Roman"/>
        </w:rPr>
        <w:t xml:space="preserve">Aromatic biomarkers refine this interpretation (Table 2; Figs. 9–11). </w:t>
      </w:r>
      <w:r w:rsidRPr="000F3906">
        <w:rPr>
          <w:rFonts w:ascii="Times New Roman" w:hAnsi="Times New Roman" w:cs="Times New Roman"/>
          <w:color w:val="EE0000"/>
        </w:rPr>
        <w:t>Elevated P/DBT ratios (&gt;24) and low DBT/C₄N values confirm a sulphur-poor,</w:t>
      </w:r>
      <w:r w:rsidR="00906B61" w:rsidRPr="000F3906">
        <w:rPr>
          <w:rFonts w:ascii="Times New Roman" w:hAnsi="Times New Roman" w:cs="Times New Roman"/>
          <w:color w:val="EE0000"/>
        </w:rPr>
        <w:t xml:space="preserve"> oxic to sub-oxic,</w:t>
      </w:r>
      <w:r w:rsidRPr="000F3906">
        <w:rPr>
          <w:rFonts w:ascii="Times New Roman" w:hAnsi="Times New Roman" w:cs="Times New Roman"/>
          <w:color w:val="EE0000"/>
        </w:rPr>
        <w:t xml:space="preserve"> siliciclastic depositional environment dominated by terrestrial input </w:t>
      </w:r>
      <w:r w:rsidR="00E913F4" w:rsidRPr="000F3906">
        <w:rPr>
          <w:rFonts w:ascii="Times New Roman" w:hAnsi="Times New Roman" w:cs="Times New Roman"/>
          <w:color w:val="EE0000"/>
        </w:rPr>
        <w:t>[7]</w:t>
      </w:r>
      <w:r w:rsidR="002B2258" w:rsidRPr="000F3906">
        <w:rPr>
          <w:rFonts w:ascii="Times New Roman" w:hAnsi="Times New Roman" w:cs="Times New Roman"/>
          <w:color w:val="EE0000"/>
        </w:rPr>
        <w:t xml:space="preserve"> [40]</w:t>
      </w:r>
      <w:r w:rsidR="00CE1E0F">
        <w:rPr>
          <w:rFonts w:ascii="Times New Roman" w:hAnsi="Times New Roman" w:cs="Times New Roman"/>
          <w:color w:val="EE0000"/>
        </w:rPr>
        <w:t xml:space="preserve"> </w:t>
      </w:r>
      <w:r w:rsidR="0033341D">
        <w:rPr>
          <w:rFonts w:ascii="Times New Roman" w:hAnsi="Times New Roman" w:cs="Times New Roman"/>
          <w:color w:val="EE0000"/>
        </w:rPr>
        <w:t>[42]</w:t>
      </w:r>
      <w:r w:rsidRPr="000F3906">
        <w:rPr>
          <w:rFonts w:ascii="Times New Roman" w:hAnsi="Times New Roman" w:cs="Times New Roman"/>
          <w:color w:val="EE0000"/>
        </w:rPr>
        <w:t>.</w:t>
      </w:r>
      <w:r w:rsidRPr="00710E2F">
        <w:rPr>
          <w:rFonts w:ascii="Times New Roman" w:hAnsi="Times New Roman" w:cs="Times New Roman"/>
        </w:rPr>
        <w:t xml:space="preserve"> However, relatively high methyl dibenzothiophene ratios (MDR ≈ 5.1) and moderate triaromatic sterane (TAS) indices indicate episodic marine influence and intervals of reducing conditions during </w:t>
      </w:r>
      <w:r w:rsidRPr="00710E2F">
        <w:rPr>
          <w:rFonts w:ascii="Times New Roman" w:hAnsi="Times New Roman" w:cs="Times New Roman"/>
        </w:rPr>
        <w:lastRenderedPageBreak/>
        <w:t xml:space="preserve">deposition </w:t>
      </w:r>
      <w:r w:rsidR="00A92AE2">
        <w:rPr>
          <w:rFonts w:ascii="Times New Roman" w:hAnsi="Times New Roman" w:cs="Times New Roman"/>
        </w:rPr>
        <w:t>[34] [2] [28]</w:t>
      </w:r>
      <w:r w:rsidR="0033341D">
        <w:rPr>
          <w:rFonts w:ascii="Times New Roman" w:hAnsi="Times New Roman" w:cs="Times New Roman"/>
        </w:rPr>
        <w:t>[</w:t>
      </w:r>
      <w:r w:rsidR="0033341D" w:rsidRPr="0033341D">
        <w:rPr>
          <w:rFonts w:ascii="Times New Roman" w:hAnsi="Times New Roman" w:cs="Times New Roman"/>
          <w:color w:val="EE0000"/>
        </w:rPr>
        <w:t>49] [5</w:t>
      </w:r>
      <w:r w:rsidR="003733C9">
        <w:rPr>
          <w:rFonts w:ascii="Times New Roman" w:hAnsi="Times New Roman" w:cs="Times New Roman"/>
          <w:color w:val="EE0000"/>
        </w:rPr>
        <w:t>8</w:t>
      </w:r>
      <w:r w:rsidR="0033341D" w:rsidRPr="0033341D">
        <w:rPr>
          <w:rFonts w:ascii="Times New Roman" w:hAnsi="Times New Roman" w:cs="Times New Roman"/>
          <w:color w:val="EE0000"/>
        </w:rPr>
        <w:t>]</w:t>
      </w:r>
      <w:r w:rsidRPr="00710E2F">
        <w:rPr>
          <w:rFonts w:ascii="Times New Roman" w:hAnsi="Times New Roman" w:cs="Times New Roman"/>
        </w:rPr>
        <w:t xml:space="preserve">. These combined signals suggest a delta-front to prodelta depositional system influenced by transgressive–regressive cycles, consistent with the Agbada Formation of the Niger Delta </w:t>
      </w:r>
      <w:r w:rsidR="00A92AE2">
        <w:rPr>
          <w:rFonts w:ascii="Times New Roman" w:hAnsi="Times New Roman" w:cs="Times New Roman"/>
        </w:rPr>
        <w:t>[8] [9]</w:t>
      </w:r>
      <w:r w:rsidR="0033341D">
        <w:rPr>
          <w:rFonts w:ascii="Times New Roman" w:hAnsi="Times New Roman" w:cs="Times New Roman"/>
        </w:rPr>
        <w:t xml:space="preserve"> </w:t>
      </w:r>
      <w:r w:rsidR="0033341D" w:rsidRPr="0033341D">
        <w:rPr>
          <w:rFonts w:ascii="Times New Roman" w:hAnsi="Times New Roman" w:cs="Times New Roman"/>
          <w:color w:val="EE0000"/>
        </w:rPr>
        <w:t>[41][42]</w:t>
      </w:r>
      <w:r w:rsidRPr="0033341D">
        <w:rPr>
          <w:rFonts w:ascii="Times New Roman" w:hAnsi="Times New Roman" w:cs="Times New Roman"/>
          <w:color w:val="EE0000"/>
        </w:rPr>
        <w:t>.</w:t>
      </w:r>
    </w:p>
    <w:p w14:paraId="22790450" w14:textId="785E4668" w:rsidR="00CE662E" w:rsidRDefault="00CE662E" w:rsidP="00A9253C">
      <w:pPr>
        <w:jc w:val="both"/>
        <w:rPr>
          <w:rFonts w:ascii="Times New Roman" w:hAnsi="Times New Roman" w:cs="Times New Roman"/>
          <w:color w:val="EE0000"/>
        </w:rPr>
      </w:pPr>
      <w:r>
        <w:rPr>
          <w:noProof/>
        </w:rPr>
        <w:drawing>
          <wp:anchor distT="0" distB="0" distL="114300" distR="114300" simplePos="0" relativeHeight="251735040" behindDoc="0" locked="0" layoutInCell="1" allowOverlap="1" wp14:anchorId="3EC7FBCA" wp14:editId="53BFFA9E">
            <wp:simplePos x="0" y="0"/>
            <wp:positionH relativeFrom="page">
              <wp:align>center</wp:align>
            </wp:positionH>
            <wp:positionV relativeFrom="paragraph">
              <wp:posOffset>3175</wp:posOffset>
            </wp:positionV>
            <wp:extent cx="4469765" cy="2998470"/>
            <wp:effectExtent l="0" t="0" r="6985" b="0"/>
            <wp:wrapNone/>
            <wp:docPr id="1391432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242860" name=""/>
                    <pic:cNvPicPr/>
                  </pic:nvPicPr>
                  <pic:blipFill>
                    <a:blip r:embed="rId27">
                      <a:extLst>
                        <a:ext uri="{28A0092B-C50C-407E-A947-70E740481C1C}">
                          <a14:useLocalDpi xmlns:a14="http://schemas.microsoft.com/office/drawing/2010/main" val="0"/>
                        </a:ext>
                      </a:extLst>
                    </a:blip>
                    <a:stretch>
                      <a:fillRect/>
                    </a:stretch>
                  </pic:blipFill>
                  <pic:spPr>
                    <a:xfrm>
                      <a:off x="0" y="0"/>
                      <a:ext cx="4469765" cy="299847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color w:val="EE0000"/>
        </w:rPr>
        <w:tab/>
      </w:r>
    </w:p>
    <w:p w14:paraId="03E96006" w14:textId="77777777" w:rsidR="00CE662E" w:rsidRDefault="00CE662E" w:rsidP="00A9253C">
      <w:pPr>
        <w:jc w:val="both"/>
        <w:rPr>
          <w:rFonts w:ascii="Times New Roman" w:hAnsi="Times New Roman" w:cs="Times New Roman"/>
          <w:color w:val="EE0000"/>
        </w:rPr>
      </w:pPr>
    </w:p>
    <w:p w14:paraId="6F56B151" w14:textId="77777777" w:rsidR="00CE662E" w:rsidRDefault="00CE662E" w:rsidP="00A9253C">
      <w:pPr>
        <w:jc w:val="both"/>
        <w:rPr>
          <w:rFonts w:ascii="Times New Roman" w:hAnsi="Times New Roman" w:cs="Times New Roman"/>
          <w:color w:val="EE0000"/>
        </w:rPr>
      </w:pPr>
    </w:p>
    <w:p w14:paraId="26D81D73" w14:textId="77777777" w:rsidR="00CE662E" w:rsidRDefault="00CE662E" w:rsidP="00A9253C">
      <w:pPr>
        <w:jc w:val="both"/>
        <w:rPr>
          <w:rFonts w:ascii="Times New Roman" w:hAnsi="Times New Roman" w:cs="Times New Roman"/>
          <w:color w:val="EE0000"/>
        </w:rPr>
      </w:pPr>
    </w:p>
    <w:p w14:paraId="0F073B30" w14:textId="77777777" w:rsidR="00CE662E" w:rsidRDefault="00CE662E" w:rsidP="00A9253C">
      <w:pPr>
        <w:jc w:val="both"/>
        <w:rPr>
          <w:rFonts w:ascii="Times New Roman" w:hAnsi="Times New Roman" w:cs="Times New Roman"/>
          <w:color w:val="EE0000"/>
        </w:rPr>
      </w:pPr>
    </w:p>
    <w:p w14:paraId="1A4DFBD6" w14:textId="77777777" w:rsidR="00CE662E" w:rsidRDefault="00CE662E" w:rsidP="00A9253C">
      <w:pPr>
        <w:jc w:val="both"/>
        <w:rPr>
          <w:rFonts w:ascii="Times New Roman" w:hAnsi="Times New Roman" w:cs="Times New Roman"/>
        </w:rPr>
      </w:pPr>
    </w:p>
    <w:p w14:paraId="15B23E25" w14:textId="77777777" w:rsidR="00CE662E" w:rsidRDefault="00CE662E" w:rsidP="00A9253C">
      <w:pPr>
        <w:jc w:val="both"/>
        <w:rPr>
          <w:rFonts w:ascii="Times New Roman" w:hAnsi="Times New Roman" w:cs="Times New Roman"/>
          <w:b/>
          <w:bCs/>
        </w:rPr>
      </w:pPr>
    </w:p>
    <w:p w14:paraId="08EE1AD9" w14:textId="77777777" w:rsidR="00CE662E" w:rsidRDefault="00CE662E" w:rsidP="00A9253C">
      <w:pPr>
        <w:jc w:val="both"/>
        <w:rPr>
          <w:rFonts w:ascii="Times New Roman" w:hAnsi="Times New Roman" w:cs="Times New Roman"/>
          <w:b/>
          <w:bCs/>
        </w:rPr>
      </w:pPr>
    </w:p>
    <w:p w14:paraId="65178CAC" w14:textId="77777777" w:rsidR="00904073" w:rsidRDefault="00904073" w:rsidP="00FE6C9F">
      <w:pPr>
        <w:spacing w:after="0" w:line="240" w:lineRule="auto"/>
        <w:jc w:val="both"/>
        <w:rPr>
          <w:rFonts w:ascii="Times New Roman" w:eastAsia="Times New Roman" w:hAnsi="Times New Roman" w:cs="Times New Roman"/>
          <w:b/>
          <w:bCs/>
          <w:kern w:val="0"/>
          <w14:ligatures w14:val="none"/>
        </w:rPr>
      </w:pPr>
    </w:p>
    <w:p w14:paraId="6C32B15F" w14:textId="77777777" w:rsidR="00904073" w:rsidRDefault="00904073" w:rsidP="00FE6C9F">
      <w:pPr>
        <w:spacing w:after="0" w:line="240" w:lineRule="auto"/>
        <w:jc w:val="both"/>
        <w:rPr>
          <w:rFonts w:ascii="Times New Roman" w:eastAsia="Times New Roman" w:hAnsi="Times New Roman" w:cs="Times New Roman"/>
          <w:b/>
          <w:bCs/>
          <w:kern w:val="0"/>
          <w14:ligatures w14:val="none"/>
        </w:rPr>
      </w:pPr>
    </w:p>
    <w:p w14:paraId="6ABA6DE7" w14:textId="77777777" w:rsidR="00904073" w:rsidRDefault="00904073" w:rsidP="00FE6C9F">
      <w:pPr>
        <w:spacing w:after="0" w:line="240" w:lineRule="auto"/>
        <w:jc w:val="both"/>
        <w:rPr>
          <w:rFonts w:ascii="Times New Roman" w:eastAsia="Times New Roman" w:hAnsi="Times New Roman" w:cs="Times New Roman"/>
          <w:b/>
          <w:bCs/>
          <w:kern w:val="0"/>
          <w14:ligatures w14:val="none"/>
        </w:rPr>
      </w:pPr>
    </w:p>
    <w:p w14:paraId="4C7CCB06" w14:textId="77777777" w:rsidR="00904073" w:rsidRDefault="00904073" w:rsidP="00FE6C9F">
      <w:pPr>
        <w:spacing w:after="0" w:line="240" w:lineRule="auto"/>
        <w:jc w:val="both"/>
        <w:rPr>
          <w:rFonts w:ascii="Times New Roman" w:eastAsia="Times New Roman" w:hAnsi="Times New Roman" w:cs="Times New Roman"/>
          <w:b/>
          <w:bCs/>
          <w:kern w:val="0"/>
          <w14:ligatures w14:val="none"/>
        </w:rPr>
      </w:pPr>
    </w:p>
    <w:p w14:paraId="4F8A6DB9" w14:textId="0D172896" w:rsidR="00FE6C9F" w:rsidRDefault="00FE6C9F" w:rsidP="00FE6C9F">
      <w:pPr>
        <w:spacing w:after="0" w:line="240" w:lineRule="auto"/>
        <w:jc w:val="both"/>
        <w:rPr>
          <w:rFonts w:ascii="Times New Roman" w:eastAsia="Times New Roman" w:hAnsi="Times New Roman" w:cs="Times New Roman"/>
          <w:kern w:val="0"/>
          <w14:ligatures w14:val="none"/>
        </w:rPr>
      </w:pPr>
      <w:r w:rsidRPr="00FE6C9F">
        <w:rPr>
          <w:rFonts w:ascii="Times New Roman" w:eastAsia="Times New Roman" w:hAnsi="Times New Roman" w:cs="Times New Roman"/>
          <w:b/>
          <w:bCs/>
          <w:kern w:val="0"/>
          <w14:ligatures w14:val="none"/>
        </w:rPr>
        <w:t>Fig. 13</w:t>
      </w:r>
      <w:r w:rsidRPr="00AB3647">
        <w:rPr>
          <w:rFonts w:ascii="Times New Roman" w:eastAsia="Times New Roman" w:hAnsi="Times New Roman" w:cs="Times New Roman"/>
          <w:kern w:val="0"/>
          <w14:ligatures w14:val="none"/>
        </w:rPr>
        <w:t>: Plot of C35S/C34S Versus C29H/C30H displaying depositional conditions and lithology</w:t>
      </w:r>
    </w:p>
    <w:p w14:paraId="63EBDF81" w14:textId="77777777" w:rsidR="00CE662E" w:rsidRDefault="00CE662E" w:rsidP="00A9253C">
      <w:pPr>
        <w:jc w:val="both"/>
        <w:rPr>
          <w:rFonts w:ascii="Times New Roman" w:hAnsi="Times New Roman" w:cs="Times New Roman"/>
          <w:b/>
          <w:bCs/>
        </w:rPr>
      </w:pPr>
    </w:p>
    <w:p w14:paraId="00F68035" w14:textId="3188B09A" w:rsidR="00A9253C" w:rsidRPr="00710E2F" w:rsidRDefault="000C5A97" w:rsidP="00A9253C">
      <w:pPr>
        <w:jc w:val="both"/>
        <w:rPr>
          <w:rFonts w:ascii="Times New Roman" w:hAnsi="Times New Roman" w:cs="Times New Roman"/>
          <w:b/>
          <w:bCs/>
        </w:rPr>
      </w:pPr>
      <w:r>
        <w:rPr>
          <w:rFonts w:ascii="Times New Roman" w:hAnsi="Times New Roman" w:cs="Times New Roman"/>
          <w:b/>
          <w:bCs/>
        </w:rPr>
        <w:t>5.</w:t>
      </w:r>
      <w:r w:rsidR="004F7665">
        <w:rPr>
          <w:rFonts w:ascii="Times New Roman" w:hAnsi="Times New Roman" w:cs="Times New Roman"/>
          <w:b/>
          <w:bCs/>
        </w:rPr>
        <w:t>4</w:t>
      </w:r>
      <w:r>
        <w:rPr>
          <w:rFonts w:ascii="Times New Roman" w:hAnsi="Times New Roman" w:cs="Times New Roman"/>
          <w:b/>
          <w:bCs/>
        </w:rPr>
        <w:t xml:space="preserve"> </w:t>
      </w:r>
      <w:r w:rsidR="00A9253C" w:rsidRPr="00710E2F">
        <w:rPr>
          <w:rFonts w:ascii="Times New Roman" w:hAnsi="Times New Roman" w:cs="Times New Roman"/>
          <w:b/>
          <w:bCs/>
        </w:rPr>
        <w:t>Thermal Maturity</w:t>
      </w:r>
    </w:p>
    <w:p w14:paraId="060E2993" w14:textId="7A7E7FD2" w:rsidR="00797B16" w:rsidRDefault="00A9253C" w:rsidP="00A9253C">
      <w:pPr>
        <w:jc w:val="both"/>
        <w:rPr>
          <w:rFonts w:ascii="Times New Roman" w:hAnsi="Times New Roman" w:cs="Times New Roman"/>
        </w:rPr>
      </w:pPr>
      <w:r w:rsidRPr="00710E2F">
        <w:rPr>
          <w:rFonts w:ascii="Times New Roman" w:hAnsi="Times New Roman" w:cs="Times New Roman"/>
        </w:rPr>
        <w:t>Both saturate and aromatic biomarker parameters consistently place the SEM-4 and UDY-5 samples within the main oil-generation window (Tables 1</w:t>
      </w:r>
      <w:r w:rsidR="00FD33FA">
        <w:rPr>
          <w:rFonts w:ascii="Times New Roman" w:hAnsi="Times New Roman" w:cs="Times New Roman"/>
        </w:rPr>
        <w:t xml:space="preserve"> and </w:t>
      </w:r>
      <w:r w:rsidRPr="00710E2F">
        <w:rPr>
          <w:rFonts w:ascii="Times New Roman" w:hAnsi="Times New Roman" w:cs="Times New Roman"/>
        </w:rPr>
        <w:t>2). Sterane isomerization ratios C₂₉ 20S</w:t>
      </w:r>
      <w:proofErr w:type="gramStart"/>
      <w:r w:rsidRPr="00710E2F">
        <w:rPr>
          <w:rFonts w:ascii="Times New Roman" w:hAnsi="Times New Roman" w:cs="Times New Roman"/>
        </w:rPr>
        <w:t>/(</w:t>
      </w:r>
      <w:proofErr w:type="gramEnd"/>
      <w:r w:rsidRPr="00710E2F">
        <w:rPr>
          <w:rFonts w:ascii="Times New Roman" w:hAnsi="Times New Roman" w:cs="Times New Roman"/>
        </w:rPr>
        <w:t>20S + 20R) (0.39</w:t>
      </w:r>
      <w:r w:rsidR="00F94307">
        <w:rPr>
          <w:rFonts w:ascii="Times New Roman" w:hAnsi="Times New Roman" w:cs="Times New Roman"/>
        </w:rPr>
        <w:t xml:space="preserve"> and </w:t>
      </w:r>
      <w:r w:rsidRPr="00710E2F">
        <w:rPr>
          <w:rFonts w:ascii="Times New Roman" w:hAnsi="Times New Roman" w:cs="Times New Roman"/>
        </w:rPr>
        <w:t>0.40) and C₂₉ ββ</w:t>
      </w:r>
      <w:proofErr w:type="gramStart"/>
      <w:r w:rsidRPr="00710E2F">
        <w:rPr>
          <w:rFonts w:ascii="Times New Roman" w:hAnsi="Times New Roman" w:cs="Times New Roman"/>
        </w:rPr>
        <w:t>/(</w:t>
      </w:r>
      <w:proofErr w:type="gramEnd"/>
      <w:r w:rsidRPr="00710E2F">
        <w:rPr>
          <w:rFonts w:ascii="Times New Roman" w:hAnsi="Times New Roman" w:cs="Times New Roman"/>
        </w:rPr>
        <w:t>ββ + αα) (0.34</w:t>
      </w:r>
      <w:r w:rsidR="00F94307">
        <w:rPr>
          <w:rFonts w:ascii="Times New Roman" w:hAnsi="Times New Roman" w:cs="Times New Roman"/>
        </w:rPr>
        <w:t xml:space="preserve"> and </w:t>
      </w:r>
      <w:r w:rsidRPr="00710E2F">
        <w:rPr>
          <w:rFonts w:ascii="Times New Roman" w:hAnsi="Times New Roman" w:cs="Times New Roman"/>
        </w:rPr>
        <w:t>0.35) are below equilibrium values but clearly exceed immature levels, indicating early to mid-oil-window maturity</w:t>
      </w:r>
      <w:r w:rsidR="00A92AE2">
        <w:rPr>
          <w:rFonts w:ascii="Times New Roman" w:hAnsi="Times New Roman" w:cs="Times New Roman"/>
        </w:rPr>
        <w:t xml:space="preserve"> [35]</w:t>
      </w:r>
      <w:r w:rsidR="00983AB2">
        <w:rPr>
          <w:rFonts w:ascii="Times New Roman" w:hAnsi="Times New Roman" w:cs="Times New Roman"/>
        </w:rPr>
        <w:t xml:space="preserve"> [21]</w:t>
      </w:r>
      <w:r w:rsidR="00A92AE2">
        <w:rPr>
          <w:rFonts w:ascii="Times New Roman" w:hAnsi="Times New Roman" w:cs="Times New Roman"/>
        </w:rPr>
        <w:t xml:space="preserve"> [1] [2]</w:t>
      </w:r>
      <w:r w:rsidR="0033341D">
        <w:rPr>
          <w:rFonts w:ascii="Times New Roman" w:hAnsi="Times New Roman" w:cs="Times New Roman"/>
        </w:rPr>
        <w:t xml:space="preserve"> </w:t>
      </w:r>
      <w:r w:rsidR="0033341D" w:rsidRPr="0033341D">
        <w:rPr>
          <w:rFonts w:ascii="Times New Roman" w:hAnsi="Times New Roman" w:cs="Times New Roman"/>
          <w:color w:val="EE0000"/>
        </w:rPr>
        <w:t>[48] [50] [5</w:t>
      </w:r>
      <w:r w:rsidR="003733C9">
        <w:rPr>
          <w:rFonts w:ascii="Times New Roman" w:hAnsi="Times New Roman" w:cs="Times New Roman"/>
          <w:color w:val="EE0000"/>
        </w:rPr>
        <w:t>8</w:t>
      </w:r>
      <w:r w:rsidR="0033341D" w:rsidRPr="0033341D">
        <w:rPr>
          <w:rFonts w:ascii="Times New Roman" w:hAnsi="Times New Roman" w:cs="Times New Roman"/>
          <w:color w:val="EE0000"/>
        </w:rPr>
        <w:t>]</w:t>
      </w:r>
      <w:r w:rsidRPr="0033341D">
        <w:rPr>
          <w:rFonts w:ascii="Times New Roman" w:hAnsi="Times New Roman" w:cs="Times New Roman"/>
          <w:color w:val="EE0000"/>
        </w:rPr>
        <w:t xml:space="preserve">. </w:t>
      </w:r>
      <w:r w:rsidR="002F7512" w:rsidRPr="002233BB">
        <w:rPr>
          <w:rFonts w:ascii="Times New Roman" w:hAnsi="Times New Roman" w:cs="Times New Roman"/>
          <w:color w:val="EE0000"/>
        </w:rPr>
        <w:t>C</w:t>
      </w:r>
      <w:r w:rsidR="002F7512" w:rsidRPr="002233BB">
        <w:rPr>
          <w:rFonts w:ascii="Times New Roman" w:hAnsi="Times New Roman" w:cs="Times New Roman"/>
          <w:color w:val="EE0000"/>
          <w:vertAlign w:val="subscript"/>
        </w:rPr>
        <w:t>31</w:t>
      </w:r>
      <w:r w:rsidR="002F7512" w:rsidRPr="002233BB">
        <w:rPr>
          <w:rFonts w:ascii="Times New Roman" w:hAnsi="Times New Roman" w:cs="Times New Roman"/>
          <w:color w:val="EE0000"/>
        </w:rPr>
        <w:t>R/C</w:t>
      </w:r>
      <w:r w:rsidR="002F7512" w:rsidRPr="002233BB">
        <w:rPr>
          <w:rFonts w:ascii="Times New Roman" w:hAnsi="Times New Roman" w:cs="Times New Roman"/>
          <w:color w:val="EE0000"/>
          <w:vertAlign w:val="subscript"/>
        </w:rPr>
        <w:t>30</w:t>
      </w:r>
      <w:r w:rsidR="002F7512" w:rsidRPr="002233BB">
        <w:rPr>
          <w:rFonts w:ascii="Times New Roman" w:hAnsi="Times New Roman" w:cs="Times New Roman"/>
          <w:color w:val="EE0000"/>
        </w:rPr>
        <w:t xml:space="preserve"> hopane ratios (0.14 and 0.15) reflect moderate thermal maturity, consistent with other maturity indicators.</w:t>
      </w:r>
      <w:r w:rsidR="002F7512" w:rsidRPr="002233BB">
        <w:rPr>
          <w:rFonts w:ascii="Times New Roman" w:hAnsi="Times New Roman" w:cs="Times New Roman"/>
          <w:b/>
          <w:bCs/>
          <w:color w:val="EE0000"/>
        </w:rPr>
        <w:t xml:space="preserve"> </w:t>
      </w:r>
      <w:r w:rsidRPr="00710E2F">
        <w:rPr>
          <w:rFonts w:ascii="Times New Roman" w:hAnsi="Times New Roman" w:cs="Times New Roman"/>
        </w:rPr>
        <w:t>Ts</w:t>
      </w:r>
      <w:proofErr w:type="gramStart"/>
      <w:r w:rsidRPr="00710E2F">
        <w:rPr>
          <w:rFonts w:ascii="Times New Roman" w:hAnsi="Times New Roman" w:cs="Times New Roman"/>
        </w:rPr>
        <w:t>/(</w:t>
      </w:r>
      <w:proofErr w:type="gramEnd"/>
      <w:r w:rsidRPr="00710E2F">
        <w:rPr>
          <w:rFonts w:ascii="Times New Roman" w:hAnsi="Times New Roman" w:cs="Times New Roman"/>
        </w:rPr>
        <w:t>Ts + Tm) ratios (~0.38; Table 1</w:t>
      </w:r>
      <w:r w:rsidR="00797B16">
        <w:rPr>
          <w:rFonts w:ascii="Times New Roman" w:hAnsi="Times New Roman" w:cs="Times New Roman"/>
        </w:rPr>
        <w:t>, Fig. 14</w:t>
      </w:r>
      <w:r w:rsidRPr="00710E2F">
        <w:rPr>
          <w:rFonts w:ascii="Times New Roman" w:hAnsi="Times New Roman" w:cs="Times New Roman"/>
        </w:rPr>
        <w:t>) and moretane/hopane ratios (~0.43) further support moderate thermal maturity.</w:t>
      </w:r>
      <w:r>
        <w:rPr>
          <w:rFonts w:ascii="Times New Roman" w:hAnsi="Times New Roman" w:cs="Times New Roman"/>
        </w:rPr>
        <w:t xml:space="preserve"> </w:t>
      </w:r>
      <w:r w:rsidRPr="00710E2F">
        <w:rPr>
          <w:rFonts w:ascii="Times New Roman" w:hAnsi="Times New Roman" w:cs="Times New Roman"/>
        </w:rPr>
        <w:t>Aromatic maturity parameters strongly corroborate this interpretation (Table</w:t>
      </w:r>
      <w:r w:rsidR="0001412C">
        <w:rPr>
          <w:rFonts w:ascii="Times New Roman" w:hAnsi="Times New Roman" w:cs="Times New Roman"/>
        </w:rPr>
        <w:t xml:space="preserve"> </w:t>
      </w:r>
      <w:r w:rsidRPr="00710E2F">
        <w:rPr>
          <w:rFonts w:ascii="Times New Roman" w:hAnsi="Times New Roman" w:cs="Times New Roman"/>
        </w:rPr>
        <w:t>2; Figs. 9–11). The Methylphenanthrene Index (MPI = 0.92) corresponds to an equivalent vitrinite reflectance of approximately 0.85–0.9%, characteristic of peak oil generation</w:t>
      </w:r>
      <w:r w:rsidR="00A92AE2">
        <w:rPr>
          <w:rFonts w:ascii="Times New Roman" w:hAnsi="Times New Roman" w:cs="Times New Roman"/>
        </w:rPr>
        <w:t xml:space="preserve"> [34] [4] [28]</w:t>
      </w:r>
      <w:r w:rsidR="0033341D">
        <w:rPr>
          <w:rFonts w:ascii="Times New Roman" w:hAnsi="Times New Roman" w:cs="Times New Roman"/>
        </w:rPr>
        <w:t xml:space="preserve"> </w:t>
      </w:r>
      <w:r w:rsidR="0033341D" w:rsidRPr="00DA55FB">
        <w:rPr>
          <w:rFonts w:ascii="Times New Roman" w:hAnsi="Times New Roman" w:cs="Times New Roman"/>
          <w:color w:val="EE0000"/>
        </w:rPr>
        <w:t>[48]</w:t>
      </w:r>
      <w:r w:rsidRPr="00710E2F">
        <w:rPr>
          <w:rFonts w:ascii="Times New Roman" w:hAnsi="Times New Roman" w:cs="Times New Roman"/>
        </w:rPr>
        <w:t>. F1 (0.56) and F2 (0.30) ratios derived from methylphenanthrene isomers also indicate advanced maturity within the oil window. The close similarity of maturity parameters between the two wells suggests a uniform burial and thermal history across the Utapate Oilfield.</w:t>
      </w:r>
    </w:p>
    <w:p w14:paraId="1D69BFDF" w14:textId="77777777" w:rsidR="00904073" w:rsidRDefault="00904073" w:rsidP="00A9253C">
      <w:pPr>
        <w:jc w:val="both"/>
        <w:rPr>
          <w:rFonts w:ascii="Times New Roman" w:hAnsi="Times New Roman" w:cs="Times New Roman"/>
        </w:rPr>
      </w:pPr>
    </w:p>
    <w:p w14:paraId="00E80CDC" w14:textId="77777777" w:rsidR="00904073" w:rsidRDefault="00904073" w:rsidP="00A9253C">
      <w:pPr>
        <w:jc w:val="both"/>
        <w:rPr>
          <w:rFonts w:ascii="Times New Roman" w:hAnsi="Times New Roman" w:cs="Times New Roman"/>
        </w:rPr>
      </w:pPr>
    </w:p>
    <w:p w14:paraId="3B7938DE" w14:textId="77777777" w:rsidR="00904073" w:rsidRDefault="00904073" w:rsidP="00A9253C">
      <w:pPr>
        <w:jc w:val="both"/>
        <w:rPr>
          <w:rFonts w:ascii="Times New Roman" w:hAnsi="Times New Roman" w:cs="Times New Roman"/>
        </w:rPr>
      </w:pPr>
    </w:p>
    <w:p w14:paraId="59C5361D" w14:textId="3C2C4264" w:rsidR="00FE6C9F" w:rsidRDefault="00FE6C9F" w:rsidP="00A9253C">
      <w:pPr>
        <w:jc w:val="both"/>
        <w:rPr>
          <w:rFonts w:ascii="Times New Roman" w:hAnsi="Times New Roman" w:cs="Times New Roman"/>
        </w:rPr>
      </w:pPr>
      <w:r>
        <w:rPr>
          <w:noProof/>
        </w:rPr>
        <w:lastRenderedPageBreak/>
        <w:drawing>
          <wp:anchor distT="0" distB="0" distL="114300" distR="114300" simplePos="0" relativeHeight="251737088" behindDoc="0" locked="0" layoutInCell="1" allowOverlap="1" wp14:anchorId="4842E8D1" wp14:editId="36E7BD2D">
            <wp:simplePos x="0" y="0"/>
            <wp:positionH relativeFrom="column">
              <wp:posOffset>823784</wp:posOffset>
            </wp:positionH>
            <wp:positionV relativeFrom="paragraph">
              <wp:posOffset>139409</wp:posOffset>
            </wp:positionV>
            <wp:extent cx="4038074" cy="2843388"/>
            <wp:effectExtent l="0" t="0" r="635" b="0"/>
            <wp:wrapNone/>
            <wp:docPr id="2586610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427442" name=""/>
                    <pic:cNvPicPr/>
                  </pic:nvPicPr>
                  <pic:blipFill>
                    <a:blip r:embed="rId28">
                      <a:extLst>
                        <a:ext uri="{28A0092B-C50C-407E-A947-70E740481C1C}">
                          <a14:useLocalDpi xmlns:a14="http://schemas.microsoft.com/office/drawing/2010/main" val="0"/>
                        </a:ext>
                      </a:extLst>
                    </a:blip>
                    <a:stretch>
                      <a:fillRect/>
                    </a:stretch>
                  </pic:blipFill>
                  <pic:spPr>
                    <a:xfrm>
                      <a:off x="0" y="0"/>
                      <a:ext cx="4038074" cy="2843388"/>
                    </a:xfrm>
                    <a:prstGeom prst="rect">
                      <a:avLst/>
                    </a:prstGeom>
                  </pic:spPr>
                </pic:pic>
              </a:graphicData>
            </a:graphic>
            <wp14:sizeRelH relativeFrom="page">
              <wp14:pctWidth>0</wp14:pctWidth>
            </wp14:sizeRelH>
            <wp14:sizeRelV relativeFrom="page">
              <wp14:pctHeight>0</wp14:pctHeight>
            </wp14:sizeRelV>
          </wp:anchor>
        </w:drawing>
      </w:r>
    </w:p>
    <w:p w14:paraId="5D507AFA" w14:textId="4B14954A" w:rsidR="00FE6C9F" w:rsidRDefault="00FE6C9F" w:rsidP="00A9253C">
      <w:pPr>
        <w:jc w:val="both"/>
        <w:rPr>
          <w:rFonts w:ascii="Times New Roman" w:hAnsi="Times New Roman" w:cs="Times New Roman"/>
        </w:rPr>
      </w:pPr>
    </w:p>
    <w:p w14:paraId="28C87C7B" w14:textId="27888A3E" w:rsidR="00FE6C9F" w:rsidRDefault="00FE6C9F" w:rsidP="00A9253C">
      <w:pPr>
        <w:jc w:val="both"/>
        <w:rPr>
          <w:rFonts w:ascii="Times New Roman" w:hAnsi="Times New Roman" w:cs="Times New Roman"/>
        </w:rPr>
      </w:pPr>
    </w:p>
    <w:p w14:paraId="263D74B3" w14:textId="77777777" w:rsidR="00FE6C9F" w:rsidRDefault="00FE6C9F" w:rsidP="00A9253C">
      <w:pPr>
        <w:jc w:val="both"/>
        <w:rPr>
          <w:rFonts w:ascii="Times New Roman" w:hAnsi="Times New Roman" w:cs="Times New Roman"/>
        </w:rPr>
      </w:pPr>
    </w:p>
    <w:p w14:paraId="4A9C81FF" w14:textId="77777777" w:rsidR="00FE6C9F" w:rsidRDefault="00FE6C9F" w:rsidP="00A9253C">
      <w:pPr>
        <w:jc w:val="both"/>
        <w:rPr>
          <w:rFonts w:ascii="Times New Roman" w:hAnsi="Times New Roman" w:cs="Times New Roman"/>
        </w:rPr>
      </w:pPr>
    </w:p>
    <w:p w14:paraId="7007B48B" w14:textId="77777777" w:rsidR="00FE6C9F" w:rsidRDefault="00FE6C9F" w:rsidP="00A9253C">
      <w:pPr>
        <w:jc w:val="both"/>
        <w:rPr>
          <w:rFonts w:ascii="Times New Roman" w:hAnsi="Times New Roman" w:cs="Times New Roman"/>
        </w:rPr>
      </w:pPr>
    </w:p>
    <w:p w14:paraId="30B87E47" w14:textId="77777777" w:rsidR="00FE6C9F" w:rsidRDefault="00FE6C9F" w:rsidP="00A9253C">
      <w:pPr>
        <w:jc w:val="both"/>
        <w:rPr>
          <w:rFonts w:ascii="Times New Roman" w:hAnsi="Times New Roman" w:cs="Times New Roman"/>
        </w:rPr>
      </w:pPr>
    </w:p>
    <w:p w14:paraId="0E8135FF" w14:textId="77777777" w:rsidR="00FE6C9F" w:rsidRDefault="00FE6C9F" w:rsidP="00A9253C">
      <w:pPr>
        <w:jc w:val="both"/>
        <w:rPr>
          <w:rFonts w:ascii="Times New Roman" w:hAnsi="Times New Roman" w:cs="Times New Roman"/>
        </w:rPr>
      </w:pPr>
    </w:p>
    <w:p w14:paraId="60A8A922" w14:textId="77777777" w:rsidR="00FE6C9F" w:rsidRDefault="00FE6C9F" w:rsidP="00A9253C">
      <w:pPr>
        <w:jc w:val="both"/>
        <w:rPr>
          <w:rFonts w:ascii="Times New Roman" w:hAnsi="Times New Roman" w:cs="Times New Roman"/>
        </w:rPr>
      </w:pPr>
    </w:p>
    <w:p w14:paraId="1CB66D75" w14:textId="77777777" w:rsidR="00FE6C9F" w:rsidRDefault="00FE6C9F" w:rsidP="00A9253C">
      <w:pPr>
        <w:jc w:val="both"/>
        <w:rPr>
          <w:rFonts w:ascii="Times New Roman" w:hAnsi="Times New Roman" w:cs="Times New Roman"/>
        </w:rPr>
      </w:pPr>
    </w:p>
    <w:p w14:paraId="7DE0FBA5" w14:textId="77777777" w:rsidR="00FE6C9F" w:rsidRDefault="00FE6C9F" w:rsidP="00A9253C">
      <w:pPr>
        <w:jc w:val="both"/>
        <w:rPr>
          <w:rFonts w:ascii="Times New Roman" w:hAnsi="Times New Roman" w:cs="Times New Roman"/>
        </w:rPr>
      </w:pPr>
    </w:p>
    <w:p w14:paraId="2C2D43D9" w14:textId="77777777" w:rsidR="00FE6C9F" w:rsidRPr="00B52B12" w:rsidRDefault="00FE6C9F" w:rsidP="00FE6C9F">
      <w:pPr>
        <w:spacing w:after="0" w:line="240" w:lineRule="auto"/>
        <w:jc w:val="both"/>
        <w:rPr>
          <w:rFonts w:ascii="Times New Roman" w:hAnsi="Times New Roman" w:cs="Times New Roman"/>
        </w:rPr>
      </w:pPr>
      <w:r w:rsidRPr="00FE6C9F">
        <w:rPr>
          <w:rFonts w:ascii="Times New Roman" w:hAnsi="Times New Roman" w:cs="Times New Roman"/>
          <w:b/>
          <w:bCs/>
        </w:rPr>
        <w:t>Fig. 14</w:t>
      </w:r>
      <w:r>
        <w:rPr>
          <w:rFonts w:ascii="Times New Roman" w:hAnsi="Times New Roman" w:cs="Times New Roman"/>
        </w:rPr>
        <w:t>: TS</w:t>
      </w:r>
      <w:proofErr w:type="gramStart"/>
      <w:r>
        <w:rPr>
          <w:rFonts w:ascii="Times New Roman" w:hAnsi="Times New Roman" w:cs="Times New Roman"/>
        </w:rPr>
        <w:t>/(</w:t>
      </w:r>
      <w:proofErr w:type="gramEnd"/>
      <w:r>
        <w:rPr>
          <w:rFonts w:ascii="Times New Roman" w:hAnsi="Times New Roman" w:cs="Times New Roman"/>
        </w:rPr>
        <w:t>TS + TM) ratio versus C</w:t>
      </w:r>
      <w:r w:rsidRPr="00B52B12">
        <w:rPr>
          <w:rFonts w:ascii="Times New Roman" w:hAnsi="Times New Roman" w:cs="Times New Roman"/>
          <w:vertAlign w:val="subscript"/>
        </w:rPr>
        <w:t>29</w:t>
      </w:r>
      <w:r>
        <w:rPr>
          <w:rFonts w:ascii="Times New Roman" w:hAnsi="Times New Roman" w:cs="Times New Roman"/>
        </w:rPr>
        <w:t>20S</w:t>
      </w:r>
      <w:proofErr w:type="gramStart"/>
      <w:r>
        <w:rPr>
          <w:rFonts w:ascii="Times New Roman" w:hAnsi="Times New Roman" w:cs="Times New Roman"/>
        </w:rPr>
        <w:t>/(</w:t>
      </w:r>
      <w:proofErr w:type="gramEnd"/>
      <w:r>
        <w:rPr>
          <w:rFonts w:ascii="Times New Roman" w:hAnsi="Times New Roman" w:cs="Times New Roman"/>
        </w:rPr>
        <w:t>20S + 20R) sterane of the studied sample extracts in Utapate oilfield.</w:t>
      </w:r>
    </w:p>
    <w:p w14:paraId="69B82C5D" w14:textId="77777777" w:rsidR="00FE6C9F" w:rsidRPr="002F7512" w:rsidRDefault="00FE6C9F" w:rsidP="00A9253C">
      <w:pPr>
        <w:jc w:val="both"/>
        <w:rPr>
          <w:rFonts w:ascii="Times New Roman" w:hAnsi="Times New Roman" w:cs="Times New Roman"/>
          <w:b/>
          <w:bCs/>
        </w:rPr>
      </w:pPr>
    </w:p>
    <w:p w14:paraId="06DB0D68" w14:textId="43EBE357" w:rsidR="002E45AC" w:rsidRPr="004F7665" w:rsidRDefault="002E45AC" w:rsidP="004F7665">
      <w:pPr>
        <w:pStyle w:val="ListParagraph"/>
        <w:numPr>
          <w:ilvl w:val="1"/>
          <w:numId w:val="5"/>
        </w:numPr>
        <w:spacing w:line="240" w:lineRule="auto"/>
        <w:jc w:val="both"/>
        <w:rPr>
          <w:rFonts w:ascii="Times New Roman" w:hAnsi="Times New Roman" w:cs="Times New Roman"/>
          <w:b/>
          <w:bCs/>
        </w:rPr>
      </w:pPr>
      <w:r w:rsidRPr="004F7665">
        <w:rPr>
          <w:rFonts w:ascii="Times New Roman" w:hAnsi="Times New Roman" w:cs="Times New Roman"/>
          <w:b/>
          <w:bCs/>
        </w:rPr>
        <w:t>Biodegradation and Post-Generative Alteration</w:t>
      </w:r>
    </w:p>
    <w:p w14:paraId="5EC8F854" w14:textId="4E1D7314" w:rsidR="00B52B12" w:rsidRDefault="002E45AC" w:rsidP="00D51933">
      <w:pPr>
        <w:spacing w:after="0" w:line="240" w:lineRule="auto"/>
        <w:jc w:val="both"/>
        <w:rPr>
          <w:rFonts w:ascii="Times New Roman" w:hAnsi="Times New Roman" w:cs="Times New Roman"/>
        </w:rPr>
      </w:pPr>
      <w:r w:rsidRPr="00B6382B">
        <w:rPr>
          <w:rFonts w:ascii="Times New Roman" w:hAnsi="Times New Roman" w:cs="Times New Roman"/>
        </w:rPr>
        <w:t xml:space="preserve">Several parameters suggest negligible biodegradation or secondary alteration. The chromatograms show no unresolved complex mixtures (UCMs), the Sat/Aro ratio is high (≈ 3.3), and asphaltenes are low (&lt; 2.3%). These features indicate that the oils have not undergone significant microbial degradation or water washing </w:t>
      </w:r>
      <w:r>
        <w:rPr>
          <w:rFonts w:ascii="Times New Roman" w:hAnsi="Times New Roman" w:cs="Times New Roman"/>
        </w:rPr>
        <w:t>[16]</w:t>
      </w:r>
      <w:r w:rsidR="0033341D">
        <w:rPr>
          <w:rFonts w:ascii="Times New Roman" w:hAnsi="Times New Roman" w:cs="Times New Roman"/>
        </w:rPr>
        <w:t xml:space="preserve"> </w:t>
      </w:r>
      <w:r w:rsidR="0033341D" w:rsidRPr="0033341D">
        <w:rPr>
          <w:rFonts w:ascii="Times New Roman" w:hAnsi="Times New Roman" w:cs="Times New Roman"/>
          <w:color w:val="EE0000"/>
        </w:rPr>
        <w:t>[42]</w:t>
      </w:r>
      <w:r w:rsidRPr="0033341D">
        <w:rPr>
          <w:rFonts w:ascii="Times New Roman" w:hAnsi="Times New Roman" w:cs="Times New Roman"/>
          <w:color w:val="EE0000"/>
        </w:rPr>
        <w:t xml:space="preserve">. </w:t>
      </w:r>
      <w:r w:rsidRPr="00B6382B">
        <w:rPr>
          <w:rFonts w:ascii="Times New Roman" w:hAnsi="Times New Roman" w:cs="Times New Roman"/>
        </w:rPr>
        <w:t>Therefore, the biomarker data are reliable for source correlation and environmental interpretation</w:t>
      </w:r>
      <w:r>
        <w:rPr>
          <w:rFonts w:ascii="Times New Roman" w:hAnsi="Times New Roman" w:cs="Times New Roman"/>
        </w:rPr>
        <w:t xml:space="preserve"> [36]</w:t>
      </w:r>
    </w:p>
    <w:p w14:paraId="29B5E17E" w14:textId="77777777" w:rsidR="00FE6C9F" w:rsidRDefault="00FE6C9F" w:rsidP="00D51933">
      <w:pPr>
        <w:spacing w:after="0" w:line="240" w:lineRule="auto"/>
        <w:jc w:val="both"/>
        <w:rPr>
          <w:rFonts w:ascii="Times New Roman" w:hAnsi="Times New Roman" w:cs="Times New Roman"/>
        </w:rPr>
      </w:pPr>
    </w:p>
    <w:p w14:paraId="0D6CBDD8" w14:textId="77777777" w:rsidR="00FE6C9F" w:rsidRDefault="00FE6C9F" w:rsidP="00D51933">
      <w:pPr>
        <w:spacing w:after="0" w:line="240" w:lineRule="auto"/>
        <w:jc w:val="both"/>
        <w:rPr>
          <w:rFonts w:ascii="Times New Roman" w:hAnsi="Times New Roman" w:cs="Times New Roman"/>
        </w:rPr>
      </w:pPr>
    </w:p>
    <w:p w14:paraId="37F8C231" w14:textId="508BF5A3" w:rsidR="00A9253C" w:rsidRPr="00CB795D" w:rsidRDefault="00A9253C" w:rsidP="00CB795D">
      <w:pPr>
        <w:pStyle w:val="ListParagraph"/>
        <w:numPr>
          <w:ilvl w:val="1"/>
          <w:numId w:val="5"/>
        </w:numPr>
        <w:jc w:val="both"/>
        <w:rPr>
          <w:rFonts w:ascii="Times New Roman" w:hAnsi="Times New Roman" w:cs="Times New Roman"/>
          <w:b/>
          <w:bCs/>
        </w:rPr>
      </w:pPr>
      <w:r w:rsidRPr="00CB795D">
        <w:rPr>
          <w:rFonts w:ascii="Times New Roman" w:hAnsi="Times New Roman" w:cs="Times New Roman"/>
          <w:b/>
          <w:bCs/>
        </w:rPr>
        <w:t>Oil–Source Correlation</w:t>
      </w:r>
    </w:p>
    <w:p w14:paraId="1667B655" w14:textId="598AE099" w:rsidR="0011562B" w:rsidRDefault="00A9253C" w:rsidP="00FE2569">
      <w:pPr>
        <w:jc w:val="both"/>
        <w:rPr>
          <w:rFonts w:ascii="Times New Roman" w:hAnsi="Times New Roman" w:cs="Times New Roman"/>
          <w:b/>
          <w:bCs/>
        </w:rPr>
      </w:pPr>
      <w:r w:rsidRPr="00710E2F">
        <w:rPr>
          <w:rFonts w:ascii="Times New Roman" w:hAnsi="Times New Roman" w:cs="Times New Roman"/>
        </w:rPr>
        <w:t xml:space="preserve">The strong similarity in saturate and aromatic biomarker distributions between SEM-4 and UDY-5 (Tables </w:t>
      </w:r>
      <w:r w:rsidR="00FE4BD2" w:rsidRPr="00FE4BD2">
        <w:rPr>
          <w:rFonts w:ascii="Times New Roman" w:hAnsi="Times New Roman" w:cs="Times New Roman"/>
          <w:color w:val="EE0000"/>
        </w:rPr>
        <w:t>3</w:t>
      </w:r>
      <w:r w:rsidRPr="00710E2F">
        <w:rPr>
          <w:rFonts w:ascii="Times New Roman" w:hAnsi="Times New Roman" w:cs="Times New Roman"/>
        </w:rPr>
        <w:t>–</w:t>
      </w:r>
      <w:r w:rsidR="00FE4BD2" w:rsidRPr="00FE4BD2">
        <w:rPr>
          <w:rFonts w:ascii="Times New Roman" w:hAnsi="Times New Roman" w:cs="Times New Roman"/>
          <w:color w:val="EE0000"/>
        </w:rPr>
        <w:t>4</w:t>
      </w:r>
      <w:r w:rsidRPr="00710E2F">
        <w:rPr>
          <w:rFonts w:ascii="Times New Roman" w:hAnsi="Times New Roman" w:cs="Times New Roman"/>
        </w:rPr>
        <w:t>; Figs. 4–11) indicates that the two shale samples were deposited under comparable paleoenvironmental conditions and share a common source facies. Identical sterane distributions, oleanane indices, gammacerane values, and aromatic maturity ratios (MPI, F1, F2, MDR) suggest that hydrocarbons generated from these shales would be genetically related and sourced from the same prodeltaic organic facies.</w:t>
      </w:r>
      <w:r>
        <w:rPr>
          <w:rFonts w:ascii="Times New Roman" w:hAnsi="Times New Roman" w:cs="Times New Roman"/>
        </w:rPr>
        <w:t xml:space="preserve"> </w:t>
      </w:r>
      <w:r w:rsidRPr="00710E2F">
        <w:rPr>
          <w:rFonts w:ascii="Times New Roman" w:hAnsi="Times New Roman" w:cs="Times New Roman"/>
        </w:rPr>
        <w:t>The dominance of C₂₉ steranes, high oleanane abundance, elevated P/DBT ratios, and low DBT/C₄N values are consistent with oils generated from Niger Delta mixed marine–terrestrial source rocks of the Agbada–Akata petroleum system</w:t>
      </w:r>
      <w:r w:rsidR="00A92AE2">
        <w:rPr>
          <w:rFonts w:ascii="Times New Roman" w:hAnsi="Times New Roman" w:cs="Times New Roman"/>
        </w:rPr>
        <w:t xml:space="preserve"> [12] 11] [4]</w:t>
      </w:r>
      <w:r w:rsidR="00DA55FB">
        <w:rPr>
          <w:rFonts w:ascii="Times New Roman" w:hAnsi="Times New Roman" w:cs="Times New Roman"/>
        </w:rPr>
        <w:t>[</w:t>
      </w:r>
      <w:r w:rsidR="00DA55FB" w:rsidRPr="00DA55FB">
        <w:rPr>
          <w:rFonts w:ascii="Times New Roman" w:hAnsi="Times New Roman" w:cs="Times New Roman"/>
          <w:color w:val="EE0000"/>
        </w:rPr>
        <w:t>41] [42] [52</w:t>
      </w:r>
      <w:r w:rsidR="00DA55FB">
        <w:rPr>
          <w:rFonts w:ascii="Times New Roman" w:hAnsi="Times New Roman" w:cs="Times New Roman"/>
        </w:rPr>
        <w:t>]</w:t>
      </w:r>
      <w:r w:rsidRPr="00710E2F">
        <w:rPr>
          <w:rFonts w:ascii="Times New Roman" w:hAnsi="Times New Roman" w:cs="Times New Roman"/>
        </w:rPr>
        <w:t xml:space="preserve">. These biomarker similarities support a strong oil–source rock correlation, indicating that the Utapate </w:t>
      </w:r>
      <w:r w:rsidR="008C3DE0">
        <w:rPr>
          <w:rFonts w:ascii="Times New Roman" w:hAnsi="Times New Roman" w:cs="Times New Roman"/>
        </w:rPr>
        <w:t xml:space="preserve">Oilfield </w:t>
      </w:r>
      <w:r w:rsidRPr="00710E2F">
        <w:rPr>
          <w:rFonts w:ascii="Times New Roman" w:hAnsi="Times New Roman" w:cs="Times New Roman"/>
        </w:rPr>
        <w:t>shales constitute effective source rocks capable of contributing to hydrocarbon accumulations within the field.</w:t>
      </w:r>
      <w:r w:rsidR="00D538D4">
        <w:rPr>
          <w:rFonts w:ascii="Times New Roman" w:hAnsi="Times New Roman" w:cs="Times New Roman"/>
        </w:rPr>
        <w:t xml:space="preserve">   </w:t>
      </w:r>
    </w:p>
    <w:p w14:paraId="5C52CE76" w14:textId="18DB214A" w:rsidR="00D51933" w:rsidRPr="00B6382B" w:rsidRDefault="0083742C" w:rsidP="00D51933">
      <w:pPr>
        <w:spacing w:after="0" w:line="240" w:lineRule="auto"/>
        <w:jc w:val="both"/>
        <w:rPr>
          <w:rFonts w:ascii="Times New Roman" w:hAnsi="Times New Roman" w:cs="Times New Roman"/>
          <w:b/>
          <w:bCs/>
        </w:rPr>
      </w:pPr>
      <w:r>
        <w:rPr>
          <w:rFonts w:ascii="Times New Roman" w:hAnsi="Times New Roman" w:cs="Times New Roman"/>
          <w:b/>
          <w:bCs/>
        </w:rPr>
        <w:lastRenderedPageBreak/>
        <w:t>5.</w:t>
      </w:r>
      <w:r w:rsidR="00CB795D">
        <w:rPr>
          <w:rFonts w:ascii="Times New Roman" w:hAnsi="Times New Roman" w:cs="Times New Roman"/>
          <w:b/>
          <w:bCs/>
        </w:rPr>
        <w:t>7</w:t>
      </w:r>
      <w:r>
        <w:rPr>
          <w:rFonts w:ascii="Times New Roman" w:hAnsi="Times New Roman" w:cs="Times New Roman"/>
          <w:b/>
          <w:bCs/>
        </w:rPr>
        <w:t xml:space="preserve"> </w:t>
      </w:r>
      <w:r w:rsidR="00D51933" w:rsidRPr="00B6382B">
        <w:rPr>
          <w:rFonts w:ascii="Times New Roman" w:hAnsi="Times New Roman" w:cs="Times New Roman"/>
          <w:b/>
          <w:bCs/>
        </w:rPr>
        <w:t>Hydrocarbon Potential and Exploration Implications</w:t>
      </w:r>
    </w:p>
    <w:p w14:paraId="6FC76B11" w14:textId="0DDA16E2" w:rsidR="00D51933" w:rsidRDefault="00D51933" w:rsidP="00D51933">
      <w:pPr>
        <w:spacing w:line="240" w:lineRule="auto"/>
        <w:jc w:val="both"/>
        <w:rPr>
          <w:rFonts w:ascii="Times New Roman" w:hAnsi="Times New Roman" w:cs="Times New Roman"/>
        </w:rPr>
      </w:pPr>
      <w:r w:rsidRPr="00B6382B">
        <w:rPr>
          <w:rFonts w:ascii="Times New Roman" w:hAnsi="Times New Roman" w:cs="Times New Roman"/>
        </w:rPr>
        <w:t xml:space="preserve">The geochemical data demonstrate that the Utapate </w:t>
      </w:r>
      <w:r>
        <w:rPr>
          <w:rFonts w:ascii="Times New Roman" w:hAnsi="Times New Roman" w:cs="Times New Roman"/>
        </w:rPr>
        <w:t xml:space="preserve">oilfield </w:t>
      </w:r>
      <w:r w:rsidRPr="00B6382B">
        <w:rPr>
          <w:rFonts w:ascii="Times New Roman" w:hAnsi="Times New Roman" w:cs="Times New Roman"/>
        </w:rPr>
        <w:t>shales are excellent source rocks with substantial petroleum potential. The high saturate fractions, moderate aromatic content, and low asphaltenes suggest efficient expulsion of light oils</w:t>
      </w:r>
      <w:r w:rsidR="00D81CE2">
        <w:rPr>
          <w:rFonts w:ascii="Times New Roman" w:hAnsi="Times New Roman" w:cs="Times New Roman"/>
        </w:rPr>
        <w:t xml:space="preserve"> [1] [37]</w:t>
      </w:r>
      <w:r w:rsidRPr="00B6382B">
        <w:rPr>
          <w:rFonts w:ascii="Times New Roman" w:hAnsi="Times New Roman" w:cs="Times New Roman"/>
        </w:rPr>
        <w:t>.</w:t>
      </w:r>
      <w:r>
        <w:rPr>
          <w:rFonts w:ascii="Times New Roman" w:hAnsi="Times New Roman" w:cs="Times New Roman"/>
        </w:rPr>
        <w:t xml:space="preserve"> </w:t>
      </w:r>
      <w:r w:rsidRPr="00B6382B">
        <w:rPr>
          <w:rFonts w:ascii="Times New Roman" w:hAnsi="Times New Roman" w:cs="Times New Roman"/>
        </w:rPr>
        <w:t>Because the kerogen is mixed Type II/III, these shales are capable of generating both liquid hydrocarbons and associated gas at greater depths</w:t>
      </w:r>
      <w:r w:rsidR="00D81CE2">
        <w:rPr>
          <w:rFonts w:ascii="Times New Roman" w:hAnsi="Times New Roman" w:cs="Times New Roman"/>
        </w:rPr>
        <w:t xml:space="preserve"> [3] [38]</w:t>
      </w:r>
      <w:r w:rsidR="00DA55FB">
        <w:rPr>
          <w:rFonts w:ascii="Times New Roman" w:hAnsi="Times New Roman" w:cs="Times New Roman"/>
        </w:rPr>
        <w:t xml:space="preserve"> </w:t>
      </w:r>
      <w:r w:rsidR="00DA55FB" w:rsidRPr="00DA55FB">
        <w:rPr>
          <w:rFonts w:ascii="Times New Roman" w:hAnsi="Times New Roman" w:cs="Times New Roman"/>
          <w:color w:val="EE0000"/>
        </w:rPr>
        <w:t>[44] [52] [</w:t>
      </w:r>
      <w:r w:rsidR="003733C9">
        <w:rPr>
          <w:rFonts w:ascii="Times New Roman" w:hAnsi="Times New Roman" w:cs="Times New Roman"/>
          <w:color w:val="EE0000"/>
        </w:rPr>
        <w:t>59</w:t>
      </w:r>
      <w:r w:rsidR="00DA55FB" w:rsidRPr="00DA55FB">
        <w:rPr>
          <w:rFonts w:ascii="Times New Roman" w:hAnsi="Times New Roman" w:cs="Times New Roman"/>
          <w:color w:val="EE0000"/>
        </w:rPr>
        <w:t>]</w:t>
      </w:r>
      <w:r w:rsidRPr="00B6382B">
        <w:rPr>
          <w:rFonts w:ascii="Times New Roman" w:hAnsi="Times New Roman" w:cs="Times New Roman"/>
        </w:rPr>
        <w:t>. The maturity data indicate that the shales are in the peak oil window, and ongoing hydrocarbon generation is likely.</w:t>
      </w:r>
      <w:r>
        <w:rPr>
          <w:rFonts w:ascii="Times New Roman" w:hAnsi="Times New Roman" w:cs="Times New Roman"/>
        </w:rPr>
        <w:t xml:space="preserve"> </w:t>
      </w:r>
      <w:r w:rsidRPr="00B6382B">
        <w:rPr>
          <w:rFonts w:ascii="Times New Roman" w:hAnsi="Times New Roman" w:cs="Times New Roman"/>
        </w:rPr>
        <w:t xml:space="preserve">Moreover, the absence of biodegradation and high-quality oil character make the Utapate system economically attractive. The genetic correlation between the two wells also implies that the productive interval is laterally extensive, enhancing the exploration prospectivity of the field </w:t>
      </w:r>
      <w:r w:rsidR="00D81CE2">
        <w:rPr>
          <w:rFonts w:ascii="Times New Roman" w:hAnsi="Times New Roman" w:cs="Times New Roman"/>
        </w:rPr>
        <w:t>[11]</w:t>
      </w:r>
      <w:r w:rsidRPr="00B6382B">
        <w:rPr>
          <w:rFonts w:ascii="Times New Roman" w:hAnsi="Times New Roman" w:cs="Times New Roman"/>
        </w:rPr>
        <w:t>.</w:t>
      </w:r>
    </w:p>
    <w:p w14:paraId="4EBEAD07" w14:textId="77777777" w:rsidR="00262282" w:rsidRPr="00B6382B" w:rsidRDefault="00262282" w:rsidP="00D51933">
      <w:pPr>
        <w:spacing w:line="240" w:lineRule="auto"/>
        <w:jc w:val="both"/>
        <w:rPr>
          <w:rFonts w:ascii="Times New Roman" w:hAnsi="Times New Roman" w:cs="Times New Roman"/>
        </w:rPr>
      </w:pPr>
    </w:p>
    <w:p w14:paraId="6CA5388B" w14:textId="3540ED96" w:rsidR="005F2D4A" w:rsidRPr="0087448F" w:rsidRDefault="005F2D4A" w:rsidP="0087448F">
      <w:pPr>
        <w:spacing w:line="240" w:lineRule="auto"/>
        <w:rPr>
          <w:rFonts w:ascii="Times New Roman" w:hAnsi="Times New Roman" w:cs="Times New Roman"/>
          <w:b/>
          <w:bCs/>
        </w:rPr>
      </w:pPr>
      <w:r w:rsidRPr="0087448F">
        <w:rPr>
          <w:rFonts w:ascii="Times New Roman" w:hAnsi="Times New Roman" w:cs="Times New Roman"/>
          <w:b/>
          <w:bCs/>
        </w:rPr>
        <w:t>C</w:t>
      </w:r>
      <w:r w:rsidR="0083742C" w:rsidRPr="0087448F">
        <w:rPr>
          <w:rFonts w:ascii="Times New Roman" w:hAnsi="Times New Roman" w:cs="Times New Roman"/>
          <w:b/>
          <w:bCs/>
        </w:rPr>
        <w:t>ONCLUSION</w:t>
      </w:r>
    </w:p>
    <w:p w14:paraId="2962587D" w14:textId="13E2BF8E" w:rsidR="00327E93" w:rsidRDefault="0087448F" w:rsidP="0087448F">
      <w:pPr>
        <w:jc w:val="both"/>
        <w:rPr>
          <w:rFonts w:ascii="Times New Roman" w:hAnsi="Times New Roman" w:cs="Times New Roman"/>
          <w:color w:val="EE0000"/>
        </w:rPr>
      </w:pPr>
      <w:r w:rsidRPr="00E55D52">
        <w:rPr>
          <w:rFonts w:ascii="Times New Roman" w:hAnsi="Times New Roman" w:cs="Times New Roman"/>
          <w:color w:val="EE0000"/>
        </w:rPr>
        <w:t xml:space="preserve">Integrated saturate and aromatic biomarker data indicate that the Utapate Oilfield shales were deposited in a delta-front to prodelta setting within the Niger Delta Basin under predominantly siliciclastic sedimentation and fluctuating marine influence. Organic matter input reflects a mixed terrestrial and marine origin, evidenced by dominant C₂₉ steranes, elevated oleanane, and supporting aromatic indices, confirming the presence of mixed Type II/III kerogen. Biomarker maturity parameters consistently place the shales within the peak oil window, demonstrating that the source rocks are thermally mature and capable of generating both liquid hydrocarbons and associated gas. Depositional proxies suggest mainly oxic to suboxic conditions with intermittent marine transgressions, favorable for preserving reactive organic matter. The strong biomarker correlation between SEM-4 and UDY-5 indicates a common source facies and supports </w:t>
      </w:r>
      <w:r w:rsidR="006E375A">
        <w:rPr>
          <w:rFonts w:ascii="Times New Roman" w:hAnsi="Times New Roman" w:cs="Times New Roman"/>
          <w:color w:val="EE0000"/>
        </w:rPr>
        <w:t>strong</w:t>
      </w:r>
      <w:r w:rsidRPr="00E55D52">
        <w:rPr>
          <w:rFonts w:ascii="Times New Roman" w:hAnsi="Times New Roman" w:cs="Times New Roman"/>
          <w:color w:val="EE0000"/>
        </w:rPr>
        <w:t xml:space="preserve"> oil–source rock correlation across the field. The absence of significant biodegradation and favorable hydrocarbon composition further enhance petroleum quality. The Utapate shales, therefore</w:t>
      </w:r>
      <w:r w:rsidR="00B525D8" w:rsidRPr="00E55D52">
        <w:rPr>
          <w:rFonts w:ascii="Times New Roman" w:hAnsi="Times New Roman" w:cs="Times New Roman"/>
          <w:color w:val="EE0000"/>
        </w:rPr>
        <w:t>,</w:t>
      </w:r>
      <w:r w:rsidRPr="00E55D52">
        <w:rPr>
          <w:rFonts w:ascii="Times New Roman" w:hAnsi="Times New Roman" w:cs="Times New Roman"/>
          <w:color w:val="EE0000"/>
        </w:rPr>
        <w:t xml:space="preserve"> represent an effective, mature deltaic source rock system with strong hydrocarbon generation potential, reinforcing the exploration prospectivity of the Utapate Oilfield and surrounding Niger Delta Basin.</w:t>
      </w:r>
    </w:p>
    <w:p w14:paraId="041531CE" w14:textId="77777777" w:rsidR="0087448F" w:rsidRPr="00327E93" w:rsidRDefault="0087448F" w:rsidP="00327E93">
      <w:pPr>
        <w:spacing w:line="240" w:lineRule="auto"/>
        <w:rPr>
          <w:rFonts w:ascii="Times New Roman" w:hAnsi="Times New Roman" w:cs="Times New Roman"/>
          <w:b/>
          <w:bCs/>
        </w:rPr>
      </w:pPr>
    </w:p>
    <w:p w14:paraId="32FF9610" w14:textId="77777777" w:rsidR="0034724F" w:rsidRPr="00CA3906" w:rsidRDefault="0034724F" w:rsidP="0034724F">
      <w:pPr>
        <w:rPr>
          <w:b/>
          <w:highlight w:val="yellow"/>
        </w:rPr>
      </w:pPr>
      <w:r w:rsidRPr="00CA3906">
        <w:rPr>
          <w:b/>
          <w:highlight w:val="yellow"/>
        </w:rPr>
        <w:t>Disclaimer (Artificial intelligence)</w:t>
      </w:r>
    </w:p>
    <w:p w14:paraId="122CB3D7" w14:textId="77777777" w:rsidR="0034724F" w:rsidRPr="00740879" w:rsidRDefault="0034724F" w:rsidP="0034724F">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432EF8E2" w14:textId="77777777" w:rsidR="00D72457" w:rsidRDefault="00D72457" w:rsidP="008F3A70">
      <w:pPr>
        <w:spacing w:line="240" w:lineRule="auto"/>
        <w:jc w:val="both"/>
        <w:rPr>
          <w:rFonts w:ascii="Times New Roman" w:hAnsi="Times New Roman" w:cs="Times New Roman"/>
          <w:b/>
          <w:bCs/>
        </w:rPr>
      </w:pPr>
    </w:p>
    <w:p w14:paraId="064653EA" w14:textId="420E8C73" w:rsidR="008F3A70" w:rsidRDefault="008F3A70" w:rsidP="008F3A70">
      <w:pPr>
        <w:spacing w:line="240" w:lineRule="auto"/>
        <w:jc w:val="both"/>
        <w:rPr>
          <w:rFonts w:ascii="Times New Roman" w:hAnsi="Times New Roman" w:cs="Times New Roman"/>
          <w:b/>
          <w:bCs/>
        </w:rPr>
      </w:pPr>
      <w:r w:rsidRPr="003A2E5B">
        <w:rPr>
          <w:rFonts w:ascii="Times New Roman" w:hAnsi="Times New Roman" w:cs="Times New Roman"/>
          <w:b/>
          <w:bCs/>
        </w:rPr>
        <w:t>R</w:t>
      </w:r>
      <w:r w:rsidR="003232CB">
        <w:rPr>
          <w:rFonts w:ascii="Times New Roman" w:hAnsi="Times New Roman" w:cs="Times New Roman"/>
          <w:b/>
          <w:bCs/>
        </w:rPr>
        <w:t>EFERENCES</w:t>
      </w:r>
    </w:p>
    <w:p w14:paraId="3DCCD2AD" w14:textId="288BBC8C" w:rsidR="009A58C1" w:rsidRPr="009A58C1" w:rsidRDefault="009B10D5" w:rsidP="00BF1118">
      <w:pPr>
        <w:pStyle w:val="NoSpacing"/>
        <w:tabs>
          <w:tab w:val="left" w:pos="180"/>
        </w:tabs>
        <w:ind w:left="360" w:hanging="360"/>
        <w:jc w:val="both"/>
        <w:rPr>
          <w:rStyle w:val="Hyperlink"/>
          <w:rFonts w:ascii="Times New Roman" w:hAnsi="Times New Roman"/>
          <w:color w:val="000000" w:themeColor="text1"/>
          <w:sz w:val="24"/>
          <w:szCs w:val="24"/>
          <w:u w:val="none"/>
        </w:rPr>
      </w:pPr>
      <w:r>
        <w:rPr>
          <w:rStyle w:val="Hyperlink"/>
          <w:rFonts w:ascii="Times New Roman" w:hAnsi="Times New Roman"/>
          <w:color w:val="000000" w:themeColor="text1"/>
          <w:sz w:val="24"/>
          <w:szCs w:val="24"/>
          <w:u w:val="none"/>
        </w:rPr>
        <w:t xml:space="preserve">[1] </w:t>
      </w:r>
      <w:r w:rsidR="009A58C1" w:rsidRPr="009A58C1">
        <w:rPr>
          <w:rStyle w:val="Hyperlink"/>
          <w:rFonts w:ascii="Times New Roman" w:hAnsi="Times New Roman"/>
          <w:color w:val="000000" w:themeColor="text1"/>
          <w:sz w:val="24"/>
          <w:szCs w:val="24"/>
          <w:u w:val="none"/>
        </w:rPr>
        <w:t xml:space="preserve">Peters, K. E. &amp; Moldowan, J. M. (1993). The Biomarker Guide, Interpreting Molecular Fossils </w:t>
      </w:r>
      <w:r>
        <w:rPr>
          <w:rStyle w:val="Hyperlink"/>
          <w:rFonts w:ascii="Times New Roman" w:hAnsi="Times New Roman"/>
          <w:color w:val="000000" w:themeColor="text1"/>
          <w:sz w:val="24"/>
          <w:szCs w:val="24"/>
          <w:u w:val="none"/>
        </w:rPr>
        <w:t xml:space="preserve">  </w:t>
      </w:r>
      <w:r w:rsidR="009A58C1" w:rsidRPr="009A58C1">
        <w:rPr>
          <w:rStyle w:val="Hyperlink"/>
          <w:rFonts w:ascii="Times New Roman" w:hAnsi="Times New Roman"/>
          <w:color w:val="000000" w:themeColor="text1"/>
          <w:sz w:val="24"/>
          <w:szCs w:val="24"/>
          <w:u w:val="none"/>
        </w:rPr>
        <w:t xml:space="preserve">in Petroleum and Ancient Sediments. Prentice Hall, New Jersey, p.363. </w:t>
      </w:r>
    </w:p>
    <w:p w14:paraId="75BAFB67" w14:textId="77777777" w:rsidR="009A58C1" w:rsidRPr="002A65F1" w:rsidRDefault="009A58C1" w:rsidP="009A58C1">
      <w:pPr>
        <w:pStyle w:val="NoSpacing"/>
        <w:ind w:left="540" w:hanging="540"/>
        <w:jc w:val="both"/>
        <w:rPr>
          <w:rStyle w:val="Hyperlink"/>
          <w:rFonts w:ascii="Times New Roman" w:hAnsi="Times New Roman"/>
          <w:sz w:val="10"/>
          <w:szCs w:val="10"/>
        </w:rPr>
      </w:pPr>
    </w:p>
    <w:p w14:paraId="01A1DCA7" w14:textId="27BA15CA" w:rsidR="009A58C1" w:rsidRDefault="009B10D5" w:rsidP="007208A1">
      <w:pPr>
        <w:pStyle w:val="NoSpacing"/>
        <w:tabs>
          <w:tab w:val="left" w:pos="180"/>
        </w:tabs>
        <w:ind w:left="360" w:hanging="360"/>
        <w:jc w:val="both"/>
        <w:rPr>
          <w:rFonts w:ascii="Times New Roman" w:hAnsi="Times New Roman"/>
          <w:sz w:val="24"/>
          <w:szCs w:val="24"/>
        </w:rPr>
      </w:pPr>
      <w:bookmarkStart w:id="6" w:name="_Hlk218265848"/>
      <w:r>
        <w:rPr>
          <w:rFonts w:ascii="Times New Roman" w:hAnsi="Times New Roman"/>
          <w:sz w:val="24"/>
          <w:szCs w:val="24"/>
        </w:rPr>
        <w:t xml:space="preserve">[2] </w:t>
      </w:r>
      <w:r w:rsidR="009A58C1" w:rsidRPr="002A65F1">
        <w:rPr>
          <w:rFonts w:ascii="Times New Roman" w:hAnsi="Times New Roman"/>
          <w:sz w:val="24"/>
          <w:szCs w:val="24"/>
        </w:rPr>
        <w:t>Hunt, J. M. (1996). Petroleum Geochemistry and Geology, 2</w:t>
      </w:r>
      <w:r w:rsidR="009A58C1" w:rsidRPr="002A65F1">
        <w:rPr>
          <w:rFonts w:ascii="Times New Roman" w:hAnsi="Times New Roman"/>
          <w:sz w:val="24"/>
          <w:szCs w:val="24"/>
          <w:vertAlign w:val="superscript"/>
        </w:rPr>
        <w:t>nd</w:t>
      </w:r>
      <w:r w:rsidR="009A58C1" w:rsidRPr="002A65F1">
        <w:rPr>
          <w:rFonts w:ascii="Times New Roman" w:hAnsi="Times New Roman"/>
          <w:sz w:val="24"/>
          <w:szCs w:val="24"/>
        </w:rPr>
        <w:t xml:space="preserve"> edition. W.H. Freeman and Company, New York 743 p.</w:t>
      </w:r>
      <w:bookmarkEnd w:id="6"/>
    </w:p>
    <w:p w14:paraId="0709680A" w14:textId="77777777" w:rsidR="00EC2686" w:rsidRPr="00EC2686" w:rsidRDefault="00EC2686" w:rsidP="00EC2686">
      <w:pPr>
        <w:pStyle w:val="NoSpacing"/>
        <w:jc w:val="both"/>
        <w:rPr>
          <w:rFonts w:ascii="Times New Roman" w:hAnsi="Times New Roman"/>
          <w:sz w:val="24"/>
          <w:szCs w:val="24"/>
        </w:rPr>
      </w:pPr>
    </w:p>
    <w:p w14:paraId="27225E5F" w14:textId="3B198B21" w:rsidR="009A58C1" w:rsidRPr="003A2E5B" w:rsidRDefault="009B10D5" w:rsidP="007208A1">
      <w:pPr>
        <w:tabs>
          <w:tab w:val="left" w:pos="180"/>
        </w:tabs>
        <w:spacing w:line="240" w:lineRule="auto"/>
        <w:ind w:left="360" w:hanging="360"/>
        <w:jc w:val="both"/>
        <w:rPr>
          <w:rFonts w:ascii="Times New Roman" w:hAnsi="Times New Roman" w:cs="Times New Roman"/>
        </w:rPr>
      </w:pPr>
      <w:r>
        <w:rPr>
          <w:rFonts w:ascii="Times New Roman" w:hAnsi="Times New Roman" w:cs="Times New Roman"/>
        </w:rPr>
        <w:t xml:space="preserve">[3] </w:t>
      </w:r>
      <w:r w:rsidR="009A58C1" w:rsidRPr="003A2E5B">
        <w:rPr>
          <w:rFonts w:ascii="Times New Roman" w:hAnsi="Times New Roman" w:cs="Times New Roman"/>
        </w:rPr>
        <w:t xml:space="preserve">Tissot, B. P., &amp; Welte, D. H. (1984). </w:t>
      </w:r>
      <w:r w:rsidR="009A58C1" w:rsidRPr="003A2E5B">
        <w:rPr>
          <w:rFonts w:ascii="Times New Roman" w:hAnsi="Times New Roman" w:cs="Times New Roman"/>
          <w:i/>
          <w:iCs/>
        </w:rPr>
        <w:t>Petroleum formation and occurrence</w:t>
      </w:r>
      <w:r w:rsidR="009A58C1" w:rsidRPr="003A2E5B">
        <w:rPr>
          <w:rFonts w:ascii="Times New Roman" w:hAnsi="Times New Roman" w:cs="Times New Roman"/>
        </w:rPr>
        <w:t xml:space="preserve"> (2nd ed.). Springer-Verlag.</w:t>
      </w:r>
    </w:p>
    <w:p w14:paraId="78056ECF" w14:textId="25F7B2EC" w:rsidR="009A58C1" w:rsidRPr="003A2E5B" w:rsidRDefault="009B10D5" w:rsidP="007208A1">
      <w:pPr>
        <w:tabs>
          <w:tab w:val="left" w:pos="360"/>
        </w:tabs>
        <w:spacing w:line="240" w:lineRule="auto"/>
        <w:ind w:left="360" w:hanging="360"/>
        <w:jc w:val="both"/>
        <w:rPr>
          <w:rFonts w:ascii="Times New Roman" w:hAnsi="Times New Roman" w:cs="Times New Roman"/>
        </w:rPr>
      </w:pPr>
      <w:r>
        <w:rPr>
          <w:rFonts w:ascii="Times New Roman" w:hAnsi="Times New Roman" w:cs="Times New Roman"/>
        </w:rPr>
        <w:t xml:space="preserve">[4] </w:t>
      </w:r>
      <w:r w:rsidR="009A58C1" w:rsidRPr="003A2E5B">
        <w:rPr>
          <w:rFonts w:ascii="Times New Roman" w:hAnsi="Times New Roman" w:cs="Times New Roman"/>
        </w:rPr>
        <w:t xml:space="preserve">Peters, K. E., Walters, C. C., &amp; Moldowan, J. M. (2005). </w:t>
      </w:r>
      <w:r w:rsidR="009A58C1" w:rsidRPr="003A2E5B">
        <w:rPr>
          <w:rFonts w:ascii="Times New Roman" w:hAnsi="Times New Roman" w:cs="Times New Roman"/>
          <w:i/>
          <w:iCs/>
        </w:rPr>
        <w:t>The biomarker guide: Biomarkers and isotopes in petroleum exploration and earth history</w:t>
      </w:r>
      <w:r w:rsidR="009A58C1" w:rsidRPr="003A2E5B">
        <w:rPr>
          <w:rFonts w:ascii="Times New Roman" w:hAnsi="Times New Roman" w:cs="Times New Roman"/>
        </w:rPr>
        <w:t xml:space="preserve"> (2nd ed., Vols. 1–2). Cambridge University Press. </w:t>
      </w:r>
      <w:hyperlink r:id="rId29" w:history="1">
        <w:r w:rsidR="009A58C1" w:rsidRPr="003A2E5B">
          <w:rPr>
            <w:rStyle w:val="Hyperlink"/>
            <w:rFonts w:ascii="Times New Roman" w:hAnsi="Times New Roman" w:cs="Times New Roman"/>
          </w:rPr>
          <w:t>https://doi.org/10.1017/CBO9780511524868</w:t>
        </w:r>
      </w:hyperlink>
    </w:p>
    <w:p w14:paraId="27E34127" w14:textId="2D7F0B96" w:rsidR="009A58C1" w:rsidRPr="003A2E5B" w:rsidRDefault="009B10D5" w:rsidP="007208A1">
      <w:pPr>
        <w:tabs>
          <w:tab w:val="left" w:pos="360"/>
        </w:tabs>
        <w:spacing w:line="240" w:lineRule="auto"/>
        <w:ind w:left="360" w:hanging="360"/>
        <w:jc w:val="both"/>
        <w:rPr>
          <w:rFonts w:ascii="Times New Roman" w:hAnsi="Times New Roman" w:cs="Times New Roman"/>
        </w:rPr>
      </w:pPr>
      <w:r>
        <w:rPr>
          <w:rFonts w:ascii="Times New Roman" w:hAnsi="Times New Roman" w:cs="Times New Roman"/>
        </w:rPr>
        <w:t xml:space="preserve">[5] </w:t>
      </w:r>
      <w:r w:rsidR="009A58C1" w:rsidRPr="003A2E5B">
        <w:rPr>
          <w:rFonts w:ascii="Times New Roman" w:hAnsi="Times New Roman" w:cs="Times New Roman"/>
        </w:rPr>
        <w:t xml:space="preserve">Seifert, W. K., &amp; Moldowan, J. M. (1978). Applications of steranes, terpanes and monoaromatics to the maturation, migration and source of crude oils. </w:t>
      </w:r>
      <w:r w:rsidR="009A58C1" w:rsidRPr="003A2E5B">
        <w:rPr>
          <w:rFonts w:ascii="Times New Roman" w:hAnsi="Times New Roman" w:cs="Times New Roman"/>
          <w:i/>
          <w:iCs/>
        </w:rPr>
        <w:t xml:space="preserve">Geochimica et Cosmochimica Acta </w:t>
      </w:r>
      <w:r w:rsidR="009A58C1" w:rsidRPr="00FE4948">
        <w:rPr>
          <w:rFonts w:ascii="Times New Roman" w:hAnsi="Times New Roman" w:cs="Times New Roman"/>
          <w:b/>
          <w:bCs/>
        </w:rPr>
        <w:t>42</w:t>
      </w:r>
      <w:r w:rsidR="009A58C1" w:rsidRPr="003A2E5B">
        <w:rPr>
          <w:rFonts w:ascii="Times New Roman" w:hAnsi="Times New Roman" w:cs="Times New Roman"/>
        </w:rPr>
        <w:t>, 77–95.</w:t>
      </w:r>
    </w:p>
    <w:p w14:paraId="2E13A39F" w14:textId="5E455C9F" w:rsidR="009A58C1" w:rsidRPr="003A2E5B" w:rsidRDefault="009B10D5" w:rsidP="007208A1">
      <w:pPr>
        <w:tabs>
          <w:tab w:val="left" w:pos="360"/>
        </w:tabs>
        <w:spacing w:line="240" w:lineRule="auto"/>
        <w:ind w:left="360" w:hanging="360"/>
        <w:jc w:val="both"/>
        <w:rPr>
          <w:rFonts w:ascii="Times New Roman" w:hAnsi="Times New Roman" w:cs="Times New Roman"/>
        </w:rPr>
      </w:pPr>
      <w:r>
        <w:rPr>
          <w:rFonts w:ascii="Times New Roman" w:hAnsi="Times New Roman" w:cs="Times New Roman"/>
        </w:rPr>
        <w:t xml:space="preserve">[6] </w:t>
      </w:r>
      <w:r w:rsidR="009A58C1" w:rsidRPr="003A2E5B">
        <w:rPr>
          <w:rFonts w:ascii="Times New Roman" w:hAnsi="Times New Roman" w:cs="Times New Roman"/>
        </w:rPr>
        <w:t xml:space="preserve">Radke, M., Willsch, H., &amp; Welte, D. H. (1991). The methylphenanthrene index (MPI): A maturity parameter based on aromatic hydrocarbons. </w:t>
      </w:r>
      <w:r w:rsidR="009A58C1" w:rsidRPr="003A2E5B">
        <w:rPr>
          <w:rFonts w:ascii="Times New Roman" w:hAnsi="Times New Roman" w:cs="Times New Roman"/>
          <w:i/>
          <w:iCs/>
        </w:rPr>
        <w:t xml:space="preserve">Organic Geochemistry </w:t>
      </w:r>
      <w:r w:rsidR="009A58C1" w:rsidRPr="00504C50">
        <w:rPr>
          <w:rFonts w:ascii="Times New Roman" w:hAnsi="Times New Roman" w:cs="Times New Roman"/>
          <w:b/>
          <w:bCs/>
        </w:rPr>
        <w:t>17</w:t>
      </w:r>
      <w:r w:rsidR="009A58C1" w:rsidRPr="003A2E5B">
        <w:rPr>
          <w:rFonts w:ascii="Times New Roman" w:hAnsi="Times New Roman" w:cs="Times New Roman"/>
        </w:rPr>
        <w:t xml:space="preserve">, 479–493. </w:t>
      </w:r>
      <w:hyperlink r:id="rId30" w:history="1">
        <w:r w:rsidR="009A58C1" w:rsidRPr="003A2E5B">
          <w:rPr>
            <w:rStyle w:val="Hyperlink"/>
            <w:rFonts w:ascii="Times New Roman" w:hAnsi="Times New Roman" w:cs="Times New Roman"/>
          </w:rPr>
          <w:t>https://doi.org/10.1016/0146-6380(91)90040-3</w:t>
        </w:r>
      </w:hyperlink>
    </w:p>
    <w:p w14:paraId="4EB6016C" w14:textId="71CCCF55" w:rsidR="009A58C1" w:rsidRPr="003A2E5B" w:rsidRDefault="009B10D5" w:rsidP="007208A1">
      <w:pPr>
        <w:tabs>
          <w:tab w:val="left" w:pos="360"/>
        </w:tabs>
        <w:spacing w:line="240" w:lineRule="auto"/>
        <w:ind w:left="360" w:hanging="360"/>
        <w:jc w:val="both"/>
        <w:rPr>
          <w:rFonts w:ascii="Times New Roman" w:hAnsi="Times New Roman" w:cs="Times New Roman"/>
        </w:rPr>
      </w:pPr>
      <w:r>
        <w:rPr>
          <w:rFonts w:ascii="Times New Roman" w:hAnsi="Times New Roman" w:cs="Times New Roman"/>
        </w:rPr>
        <w:t xml:space="preserve">[7] </w:t>
      </w:r>
      <w:r w:rsidR="009A58C1" w:rsidRPr="003A2E5B">
        <w:rPr>
          <w:rFonts w:ascii="Times New Roman" w:hAnsi="Times New Roman" w:cs="Times New Roman"/>
        </w:rPr>
        <w:t xml:space="preserve">Hughes, W. B., Holba, A. G., &amp; Dzou, L. I. P. (1995). The ratios of dibenzothiophene to phenanthrene and pristane to phytane as indicators of depositional environment and lithology of petroleum source rocks. </w:t>
      </w:r>
      <w:r w:rsidR="009A58C1" w:rsidRPr="003A2E5B">
        <w:rPr>
          <w:rFonts w:ascii="Times New Roman" w:hAnsi="Times New Roman" w:cs="Times New Roman"/>
          <w:i/>
          <w:iCs/>
        </w:rPr>
        <w:t xml:space="preserve">Geochimica et Cosmochimica Acta, </w:t>
      </w:r>
      <w:r w:rsidR="009A58C1" w:rsidRPr="00504C50">
        <w:rPr>
          <w:rFonts w:ascii="Times New Roman" w:hAnsi="Times New Roman" w:cs="Times New Roman"/>
          <w:b/>
          <w:bCs/>
        </w:rPr>
        <w:t>59</w:t>
      </w:r>
      <w:r w:rsidR="009A58C1" w:rsidRPr="003A2E5B">
        <w:rPr>
          <w:rFonts w:ascii="Times New Roman" w:hAnsi="Times New Roman" w:cs="Times New Roman"/>
        </w:rPr>
        <w:t xml:space="preserve">, 3581–3598. </w:t>
      </w:r>
      <w:hyperlink r:id="rId31" w:history="1">
        <w:r w:rsidR="009A58C1" w:rsidRPr="003A2E5B">
          <w:rPr>
            <w:rStyle w:val="Hyperlink"/>
            <w:rFonts w:ascii="Times New Roman" w:hAnsi="Times New Roman" w:cs="Times New Roman"/>
          </w:rPr>
          <w:t>https://doi.org/10.1016/0016-7037(95)00225-O</w:t>
        </w:r>
      </w:hyperlink>
    </w:p>
    <w:p w14:paraId="249DA8A8" w14:textId="51173C47" w:rsidR="009A58C1" w:rsidRPr="003A2E5B" w:rsidRDefault="009B10D5" w:rsidP="007208A1">
      <w:pPr>
        <w:tabs>
          <w:tab w:val="left" w:pos="180"/>
          <w:tab w:val="left" w:pos="360"/>
        </w:tabs>
        <w:spacing w:line="240" w:lineRule="auto"/>
        <w:ind w:left="360" w:hanging="360"/>
        <w:jc w:val="both"/>
        <w:rPr>
          <w:rFonts w:ascii="Times New Roman" w:hAnsi="Times New Roman" w:cs="Times New Roman"/>
        </w:rPr>
      </w:pPr>
      <w:r>
        <w:rPr>
          <w:rFonts w:ascii="Times New Roman" w:hAnsi="Times New Roman" w:cs="Times New Roman"/>
        </w:rPr>
        <w:t xml:space="preserve">[8] </w:t>
      </w:r>
      <w:r w:rsidR="009A58C1" w:rsidRPr="003A2E5B">
        <w:rPr>
          <w:rFonts w:ascii="Times New Roman" w:hAnsi="Times New Roman" w:cs="Times New Roman"/>
        </w:rPr>
        <w:t xml:space="preserve">Short, K. C., &amp; Stauble, A. J. (1967). Outline of geology of the Niger Delta. </w:t>
      </w:r>
      <w:r w:rsidR="009A58C1" w:rsidRPr="003A2E5B">
        <w:rPr>
          <w:rFonts w:ascii="Times New Roman" w:hAnsi="Times New Roman" w:cs="Times New Roman"/>
          <w:i/>
          <w:iCs/>
        </w:rPr>
        <w:t xml:space="preserve">AAPG Bulletin, </w:t>
      </w:r>
      <w:r w:rsidR="009A58C1" w:rsidRPr="00504C50">
        <w:rPr>
          <w:rFonts w:ascii="Times New Roman" w:hAnsi="Times New Roman" w:cs="Times New Roman"/>
          <w:b/>
          <w:bCs/>
        </w:rPr>
        <w:t>51</w:t>
      </w:r>
      <w:r w:rsidR="009A58C1" w:rsidRPr="003A2E5B">
        <w:rPr>
          <w:rFonts w:ascii="Times New Roman" w:hAnsi="Times New Roman" w:cs="Times New Roman"/>
        </w:rPr>
        <w:t>, 761–779.</w:t>
      </w:r>
    </w:p>
    <w:p w14:paraId="5237BCD6" w14:textId="69400319" w:rsidR="009A58C1" w:rsidRPr="00A74A89" w:rsidRDefault="009B10D5" w:rsidP="007208A1">
      <w:pPr>
        <w:tabs>
          <w:tab w:val="left" w:pos="180"/>
          <w:tab w:val="left" w:pos="360"/>
        </w:tabs>
        <w:spacing w:line="240" w:lineRule="auto"/>
        <w:ind w:left="360" w:hanging="360"/>
        <w:jc w:val="both"/>
        <w:rPr>
          <w:rFonts w:ascii="Times New Roman" w:hAnsi="Times New Roman" w:cs="Times New Roman"/>
        </w:rPr>
      </w:pPr>
      <w:r>
        <w:rPr>
          <w:rFonts w:ascii="Times New Roman" w:hAnsi="Times New Roman" w:cs="Times New Roman"/>
        </w:rPr>
        <w:t xml:space="preserve">[9] </w:t>
      </w:r>
      <w:r w:rsidR="00A74A89" w:rsidRPr="003A2E5B">
        <w:rPr>
          <w:rFonts w:ascii="Times New Roman" w:hAnsi="Times New Roman" w:cs="Times New Roman"/>
        </w:rPr>
        <w:t xml:space="preserve">Doust, H., &amp; Omatsola, E. (1990). Niger Delta. In J. D. Edwards &amp; P. A. Santogrossi (Eds.), </w:t>
      </w:r>
      <w:r w:rsidR="00A74A89" w:rsidRPr="003A2E5B">
        <w:rPr>
          <w:rFonts w:ascii="Times New Roman" w:hAnsi="Times New Roman" w:cs="Times New Roman"/>
          <w:i/>
          <w:iCs/>
        </w:rPr>
        <w:t>Divergent/passive margin basins</w:t>
      </w:r>
      <w:r w:rsidR="00A74A89" w:rsidRPr="003A2E5B">
        <w:rPr>
          <w:rFonts w:ascii="Times New Roman" w:hAnsi="Times New Roman" w:cs="Times New Roman"/>
        </w:rPr>
        <w:t xml:space="preserve"> (AAPG Memoir No. </w:t>
      </w:r>
      <w:r w:rsidR="00A74A89" w:rsidRPr="00504C50">
        <w:rPr>
          <w:rFonts w:ascii="Times New Roman" w:hAnsi="Times New Roman" w:cs="Times New Roman"/>
          <w:b/>
          <w:bCs/>
        </w:rPr>
        <w:t>48</w:t>
      </w:r>
      <w:r w:rsidR="00A74A89" w:rsidRPr="003A2E5B">
        <w:rPr>
          <w:rFonts w:ascii="Times New Roman" w:hAnsi="Times New Roman" w:cs="Times New Roman"/>
        </w:rPr>
        <w:t>, pp. 239–248). American Association of Petroleum Geologists.</w:t>
      </w:r>
    </w:p>
    <w:p w14:paraId="530DFAB1" w14:textId="0381E817" w:rsidR="008F3A70" w:rsidRPr="003A2E5B" w:rsidRDefault="009B10D5" w:rsidP="0009317C">
      <w:pPr>
        <w:tabs>
          <w:tab w:val="left" w:pos="360"/>
          <w:tab w:val="left" w:pos="540"/>
        </w:tabs>
        <w:spacing w:line="240" w:lineRule="auto"/>
        <w:ind w:left="450" w:hanging="450"/>
        <w:jc w:val="both"/>
        <w:rPr>
          <w:rFonts w:ascii="Times New Roman" w:hAnsi="Times New Roman" w:cs="Times New Roman"/>
        </w:rPr>
      </w:pPr>
      <w:r>
        <w:rPr>
          <w:rFonts w:ascii="Times New Roman" w:hAnsi="Times New Roman" w:cs="Times New Roman"/>
        </w:rPr>
        <w:t xml:space="preserve">[10] </w:t>
      </w:r>
      <w:r w:rsidR="008F3A70" w:rsidRPr="003A2E5B">
        <w:rPr>
          <w:rFonts w:ascii="Times New Roman" w:hAnsi="Times New Roman" w:cs="Times New Roman"/>
        </w:rPr>
        <w:t xml:space="preserve">Avbovbo, A. A. (1978). Tertiary lithostratigraphy of the Niger Delta. </w:t>
      </w:r>
      <w:r w:rsidR="008F3A70" w:rsidRPr="003A2E5B">
        <w:rPr>
          <w:rFonts w:ascii="Times New Roman" w:hAnsi="Times New Roman" w:cs="Times New Roman"/>
          <w:i/>
          <w:iCs/>
        </w:rPr>
        <w:t xml:space="preserve">AAPG Bulletin, </w:t>
      </w:r>
      <w:r w:rsidR="008F3A70" w:rsidRPr="00504C50">
        <w:rPr>
          <w:rFonts w:ascii="Times New Roman" w:hAnsi="Times New Roman" w:cs="Times New Roman"/>
          <w:b/>
          <w:bCs/>
        </w:rPr>
        <w:t>62</w:t>
      </w:r>
      <w:r w:rsidR="008F3A70" w:rsidRPr="003A2E5B">
        <w:rPr>
          <w:rFonts w:ascii="Times New Roman" w:hAnsi="Times New Roman" w:cs="Times New Roman"/>
        </w:rPr>
        <w:t>, 295–300.</w:t>
      </w:r>
    </w:p>
    <w:p w14:paraId="61F6F509" w14:textId="683742E6" w:rsidR="008F3A70" w:rsidRDefault="009B10D5" w:rsidP="007208A1">
      <w:pPr>
        <w:tabs>
          <w:tab w:val="left" w:pos="360"/>
        </w:tabs>
        <w:spacing w:line="240" w:lineRule="auto"/>
        <w:ind w:left="450" w:hanging="450"/>
        <w:jc w:val="both"/>
        <w:rPr>
          <w:rFonts w:ascii="Times New Roman" w:hAnsi="Times New Roman" w:cs="Times New Roman"/>
        </w:rPr>
      </w:pPr>
      <w:r>
        <w:rPr>
          <w:rFonts w:ascii="Times New Roman" w:hAnsi="Times New Roman" w:cs="Times New Roman"/>
        </w:rPr>
        <w:t xml:space="preserve">[11] </w:t>
      </w:r>
      <w:r w:rsidR="008F3A70" w:rsidRPr="003A2E5B">
        <w:rPr>
          <w:rFonts w:ascii="Times New Roman" w:hAnsi="Times New Roman" w:cs="Times New Roman"/>
        </w:rPr>
        <w:t xml:space="preserve">Ekweozor, C. M., &amp; Daukoru, E. M. (1994). Northern delta depobelt portion of the Akata–Agbada petroleum system, Niger Delta, Nigeria. </w:t>
      </w:r>
      <w:r w:rsidR="008F3A70" w:rsidRPr="003A2E5B">
        <w:rPr>
          <w:rFonts w:ascii="Times New Roman" w:hAnsi="Times New Roman" w:cs="Times New Roman"/>
          <w:i/>
          <w:iCs/>
        </w:rPr>
        <w:t>AAPG Bulletin, 78</w:t>
      </w:r>
      <w:r w:rsidR="008F3A70" w:rsidRPr="003A2E5B">
        <w:rPr>
          <w:rFonts w:ascii="Times New Roman" w:hAnsi="Times New Roman" w:cs="Times New Roman"/>
        </w:rPr>
        <w:t>, 388–405.</w:t>
      </w:r>
    </w:p>
    <w:p w14:paraId="7C985FEA" w14:textId="014870EE" w:rsidR="00A74A89" w:rsidRDefault="009B10D5" w:rsidP="0009317C">
      <w:pPr>
        <w:spacing w:line="240" w:lineRule="auto"/>
        <w:ind w:left="450" w:hanging="450"/>
        <w:jc w:val="both"/>
        <w:rPr>
          <w:rFonts w:ascii="Times New Roman" w:hAnsi="Times New Roman" w:cs="Times New Roman"/>
        </w:rPr>
      </w:pPr>
      <w:r>
        <w:rPr>
          <w:rFonts w:ascii="Times New Roman" w:hAnsi="Times New Roman" w:cs="Times New Roman"/>
        </w:rPr>
        <w:t xml:space="preserve">[12] </w:t>
      </w:r>
      <w:r w:rsidR="00A74A89" w:rsidRPr="003A2E5B">
        <w:rPr>
          <w:rFonts w:ascii="Times New Roman" w:hAnsi="Times New Roman" w:cs="Times New Roman"/>
        </w:rPr>
        <w:t xml:space="preserve">Nwachukwu, J. I., &amp; Ekweozor, C. M. (1989). Petroleum source-bed evaluation of Tertiary Niger Delta. </w:t>
      </w:r>
      <w:r w:rsidR="00A74A89" w:rsidRPr="003A2E5B">
        <w:rPr>
          <w:rFonts w:ascii="Times New Roman" w:hAnsi="Times New Roman" w:cs="Times New Roman"/>
          <w:i/>
          <w:iCs/>
        </w:rPr>
        <w:t>AAPG Bulletin, 73</w:t>
      </w:r>
      <w:r w:rsidR="00A74A89" w:rsidRPr="003A2E5B">
        <w:rPr>
          <w:rFonts w:ascii="Times New Roman" w:hAnsi="Times New Roman" w:cs="Times New Roman"/>
        </w:rPr>
        <w:t>, 229–248.</w:t>
      </w:r>
    </w:p>
    <w:p w14:paraId="1B9482B9" w14:textId="4AB9C564" w:rsidR="00A74A89" w:rsidRPr="003A2E5B" w:rsidRDefault="009B10D5" w:rsidP="0009317C">
      <w:pPr>
        <w:tabs>
          <w:tab w:val="left" w:pos="360"/>
          <w:tab w:val="left" w:pos="540"/>
        </w:tabs>
        <w:spacing w:line="240" w:lineRule="auto"/>
        <w:ind w:left="450" w:hanging="450"/>
        <w:jc w:val="both"/>
        <w:rPr>
          <w:rFonts w:ascii="Times New Roman" w:hAnsi="Times New Roman" w:cs="Times New Roman"/>
        </w:rPr>
      </w:pPr>
      <w:r>
        <w:rPr>
          <w:rFonts w:ascii="Times New Roman" w:hAnsi="Times New Roman" w:cs="Times New Roman"/>
        </w:rPr>
        <w:t xml:space="preserve">[13] </w:t>
      </w:r>
      <w:r w:rsidR="00A74A89" w:rsidRPr="003A2E5B">
        <w:rPr>
          <w:rFonts w:ascii="Times New Roman" w:hAnsi="Times New Roman" w:cs="Times New Roman"/>
        </w:rPr>
        <w:t xml:space="preserve">Whiteman, A. J. (1982). </w:t>
      </w:r>
      <w:r w:rsidR="00A74A89" w:rsidRPr="003A2E5B">
        <w:rPr>
          <w:rFonts w:ascii="Times New Roman" w:hAnsi="Times New Roman" w:cs="Times New Roman"/>
          <w:i/>
          <w:iCs/>
        </w:rPr>
        <w:t>Nigeria: Its petroleum geology, resources and potential</w:t>
      </w:r>
      <w:r w:rsidR="00A74A89" w:rsidRPr="003A2E5B">
        <w:rPr>
          <w:rFonts w:ascii="Times New Roman" w:hAnsi="Times New Roman" w:cs="Times New Roman"/>
        </w:rPr>
        <w:t>. Graham &amp; Trotman</w:t>
      </w:r>
      <w:r w:rsidR="005A0B68">
        <w:rPr>
          <w:rFonts w:ascii="Times New Roman" w:hAnsi="Times New Roman" w:cs="Times New Roman"/>
        </w:rPr>
        <w:t>, p 394.</w:t>
      </w:r>
      <w:r w:rsidR="00D72B00">
        <w:rPr>
          <w:rFonts w:ascii="Times New Roman" w:hAnsi="Times New Roman" w:cs="Times New Roman"/>
        </w:rPr>
        <w:t xml:space="preserve"> </w:t>
      </w:r>
    </w:p>
    <w:p w14:paraId="5A234E2F" w14:textId="629BD0B0" w:rsidR="008F3A70" w:rsidRDefault="009B10D5" w:rsidP="0009317C">
      <w:pPr>
        <w:tabs>
          <w:tab w:val="left" w:pos="360"/>
        </w:tabs>
        <w:spacing w:line="240" w:lineRule="auto"/>
        <w:ind w:left="450" w:hanging="450"/>
        <w:jc w:val="both"/>
        <w:rPr>
          <w:rFonts w:ascii="Times New Roman" w:hAnsi="Times New Roman" w:cs="Times New Roman"/>
        </w:rPr>
      </w:pPr>
      <w:r>
        <w:rPr>
          <w:rFonts w:ascii="Times New Roman" w:hAnsi="Times New Roman" w:cs="Times New Roman"/>
        </w:rPr>
        <w:t xml:space="preserve">[14] </w:t>
      </w:r>
      <w:r w:rsidR="008F3A70" w:rsidRPr="003A2E5B">
        <w:rPr>
          <w:rFonts w:ascii="Times New Roman" w:hAnsi="Times New Roman" w:cs="Times New Roman"/>
        </w:rPr>
        <w:t xml:space="preserve">Evamy, B. D., Haremboure, J., Kamerling, P., Knaap, W. A., Molloy, F. A., &amp; Rowlands, P. H. (1978). Hydrocarbon habitat of the Niger Delta. </w:t>
      </w:r>
      <w:r w:rsidR="008F3A70" w:rsidRPr="003A2E5B">
        <w:rPr>
          <w:rFonts w:ascii="Times New Roman" w:hAnsi="Times New Roman" w:cs="Times New Roman"/>
          <w:i/>
          <w:iCs/>
        </w:rPr>
        <w:t xml:space="preserve">AAPG Bulletin, </w:t>
      </w:r>
      <w:r w:rsidR="008F3A70" w:rsidRPr="00504C50">
        <w:rPr>
          <w:rFonts w:ascii="Times New Roman" w:hAnsi="Times New Roman" w:cs="Times New Roman"/>
          <w:b/>
          <w:bCs/>
        </w:rPr>
        <w:t>62</w:t>
      </w:r>
      <w:r w:rsidR="008F3A70" w:rsidRPr="003A2E5B">
        <w:rPr>
          <w:rFonts w:ascii="Times New Roman" w:hAnsi="Times New Roman" w:cs="Times New Roman"/>
        </w:rPr>
        <w:t>, 1–39.</w:t>
      </w:r>
    </w:p>
    <w:p w14:paraId="77FDA8B3" w14:textId="29C5B3FB" w:rsidR="00072460" w:rsidRDefault="009B10D5" w:rsidP="0009317C">
      <w:pPr>
        <w:tabs>
          <w:tab w:val="left" w:pos="540"/>
        </w:tabs>
        <w:spacing w:line="240" w:lineRule="auto"/>
        <w:ind w:left="450" w:hanging="450"/>
        <w:jc w:val="both"/>
        <w:rPr>
          <w:rFonts w:ascii="Times New Roman" w:hAnsi="Times New Roman" w:cs="Times New Roman"/>
        </w:rPr>
      </w:pPr>
      <w:r>
        <w:rPr>
          <w:rFonts w:ascii="Times New Roman" w:hAnsi="Times New Roman" w:cs="Times New Roman"/>
        </w:rPr>
        <w:t xml:space="preserve">[15] </w:t>
      </w:r>
      <w:r w:rsidR="00072460">
        <w:rPr>
          <w:rFonts w:ascii="Times New Roman" w:hAnsi="Times New Roman" w:cs="Times New Roman"/>
        </w:rPr>
        <w:t>Oladejobi, F. F.., Akpan, I. O., Achugasm, O., &amp; Ogali, R. E. (2022). Gas chromatography-mass spectrometry characterization and antibacterial activity of stem-bark extracts of Dacryodes edulis (African pear).</w:t>
      </w:r>
      <w:r w:rsidR="00A025CC">
        <w:rPr>
          <w:rFonts w:ascii="Times New Roman" w:hAnsi="Times New Roman" w:cs="Times New Roman"/>
        </w:rPr>
        <w:t xml:space="preserve"> </w:t>
      </w:r>
      <w:r w:rsidR="00A025CC" w:rsidRPr="00A025CC">
        <w:rPr>
          <w:rFonts w:ascii="Times New Roman" w:hAnsi="Times New Roman" w:cs="Times New Roman"/>
          <w:i/>
          <w:iCs/>
        </w:rPr>
        <w:t>Researchers Journal of Science and Technology</w:t>
      </w:r>
      <w:r w:rsidR="00A025CC">
        <w:rPr>
          <w:rFonts w:ascii="Times New Roman" w:hAnsi="Times New Roman" w:cs="Times New Roman"/>
        </w:rPr>
        <w:t>, 2(1): 34-49.</w:t>
      </w:r>
    </w:p>
    <w:p w14:paraId="20FF896C" w14:textId="2AECECCE" w:rsidR="00A74A89" w:rsidRDefault="009B10D5" w:rsidP="00A60C57">
      <w:pPr>
        <w:pStyle w:val="NoSpacing"/>
        <w:tabs>
          <w:tab w:val="left" w:pos="540"/>
        </w:tabs>
        <w:ind w:left="450" w:hanging="450"/>
        <w:jc w:val="both"/>
        <w:rPr>
          <w:rFonts w:ascii="Times New Roman" w:hAnsi="Times New Roman"/>
          <w:sz w:val="24"/>
          <w:szCs w:val="24"/>
        </w:rPr>
      </w:pPr>
      <w:r>
        <w:rPr>
          <w:rFonts w:ascii="Times New Roman" w:hAnsi="Times New Roman"/>
          <w:sz w:val="24"/>
          <w:szCs w:val="24"/>
        </w:rPr>
        <w:t xml:space="preserve">[16] </w:t>
      </w:r>
      <w:r w:rsidR="00A74A89" w:rsidRPr="003979C0">
        <w:rPr>
          <w:rFonts w:ascii="Times New Roman" w:hAnsi="Times New Roman"/>
          <w:sz w:val="24"/>
          <w:szCs w:val="24"/>
        </w:rPr>
        <w:t xml:space="preserve">Connan, J. (1984). Biodegradation of crude oils in reservoirs. In J. Brooks &amp; D. Welte (Eds.), Advances in Petroleum Geochemistry </w:t>
      </w:r>
      <w:r w:rsidR="00A74A89" w:rsidRPr="003979C0">
        <w:rPr>
          <w:rFonts w:ascii="Times New Roman" w:hAnsi="Times New Roman"/>
          <w:b/>
          <w:bCs/>
          <w:sz w:val="24"/>
          <w:szCs w:val="24"/>
        </w:rPr>
        <w:t>1</w:t>
      </w:r>
      <w:r w:rsidR="00A74A89" w:rsidRPr="003979C0">
        <w:rPr>
          <w:rFonts w:ascii="Times New Roman" w:hAnsi="Times New Roman"/>
          <w:sz w:val="24"/>
          <w:szCs w:val="24"/>
        </w:rPr>
        <w:t>, 299–335. Academic Press</w:t>
      </w:r>
    </w:p>
    <w:p w14:paraId="19F12EEC" w14:textId="77777777" w:rsidR="00EC2686" w:rsidRDefault="00EC2686" w:rsidP="00D10C19">
      <w:pPr>
        <w:pStyle w:val="NoSpacing"/>
        <w:jc w:val="both"/>
        <w:rPr>
          <w:rFonts w:ascii="Times New Roman" w:hAnsi="Times New Roman"/>
          <w:sz w:val="24"/>
          <w:szCs w:val="24"/>
        </w:rPr>
      </w:pPr>
    </w:p>
    <w:p w14:paraId="1FB37EF4" w14:textId="27AAFE4D" w:rsidR="00EC2686" w:rsidRPr="002A65F1" w:rsidRDefault="009B10D5" w:rsidP="00770058">
      <w:pPr>
        <w:pStyle w:val="NoSpacing"/>
        <w:tabs>
          <w:tab w:val="left" w:pos="540"/>
          <w:tab w:val="left" w:pos="630"/>
        </w:tabs>
        <w:ind w:left="450" w:hanging="450"/>
        <w:jc w:val="both"/>
        <w:rPr>
          <w:rFonts w:ascii="Times New Roman" w:hAnsi="Times New Roman"/>
          <w:sz w:val="24"/>
          <w:szCs w:val="24"/>
        </w:rPr>
      </w:pPr>
      <w:r>
        <w:rPr>
          <w:rFonts w:ascii="Times New Roman" w:hAnsi="Times New Roman"/>
          <w:sz w:val="24"/>
          <w:szCs w:val="24"/>
        </w:rPr>
        <w:lastRenderedPageBreak/>
        <w:t xml:space="preserve">[17] </w:t>
      </w:r>
      <w:r w:rsidR="00EC2686" w:rsidRPr="002A65F1">
        <w:rPr>
          <w:rFonts w:ascii="Times New Roman" w:hAnsi="Times New Roman"/>
          <w:sz w:val="24"/>
          <w:szCs w:val="24"/>
        </w:rPr>
        <w:t>Waples, D. W. &amp; Machihara, T. (1991). Biomarkers for Geologists: A practical Guide to the Application of Steranes and Triterpanes in Petroleum Geology. AAPG Methods in Exploration, 9.</w:t>
      </w:r>
      <w:r w:rsidR="00A60C57">
        <w:rPr>
          <w:rFonts w:ascii="Times New Roman" w:hAnsi="Times New Roman"/>
          <w:sz w:val="24"/>
          <w:szCs w:val="24"/>
        </w:rPr>
        <w:t xml:space="preserve"> </w:t>
      </w:r>
      <w:hyperlink r:id="rId32" w:history="1">
        <w:r w:rsidR="00A60C57" w:rsidRPr="00665DD9">
          <w:rPr>
            <w:rStyle w:val="Hyperlink"/>
            <w:rFonts w:ascii="Times New Roman" w:hAnsi="Times New Roman"/>
            <w:sz w:val="24"/>
            <w:szCs w:val="24"/>
          </w:rPr>
          <w:t>https://www.amazon.com/Biomarkers-Geologists-Application-Triterpanes-Exploration/dp/0891816593</w:t>
        </w:r>
      </w:hyperlink>
      <w:r w:rsidR="00EC2686" w:rsidRPr="002A65F1">
        <w:rPr>
          <w:rFonts w:ascii="Times New Roman" w:hAnsi="Times New Roman"/>
          <w:sz w:val="24"/>
          <w:szCs w:val="24"/>
        </w:rPr>
        <w:t xml:space="preserve"> </w:t>
      </w:r>
    </w:p>
    <w:p w14:paraId="1C86300B" w14:textId="77777777" w:rsidR="00EC2686" w:rsidRPr="003979C0" w:rsidRDefault="00EC2686" w:rsidP="00EC2686">
      <w:pPr>
        <w:pStyle w:val="NoSpacing"/>
        <w:jc w:val="both"/>
        <w:rPr>
          <w:rFonts w:ascii="Times New Roman" w:hAnsi="Times New Roman"/>
          <w:sz w:val="24"/>
          <w:szCs w:val="24"/>
        </w:rPr>
      </w:pPr>
    </w:p>
    <w:p w14:paraId="74CCCA1C" w14:textId="4DFDB837" w:rsidR="00EC2686" w:rsidRPr="00EC2686" w:rsidRDefault="009B10D5" w:rsidP="0009317C">
      <w:pPr>
        <w:pStyle w:val="NoSpacing"/>
        <w:tabs>
          <w:tab w:val="left" w:pos="360"/>
        </w:tabs>
        <w:ind w:left="450" w:hanging="450"/>
        <w:jc w:val="both"/>
        <w:rPr>
          <w:rStyle w:val="Hyperlink"/>
          <w:rFonts w:ascii="Times New Roman" w:hAnsi="Times New Roman"/>
          <w:color w:val="000000" w:themeColor="text1"/>
          <w:sz w:val="24"/>
          <w:szCs w:val="24"/>
          <w:u w:val="none"/>
        </w:rPr>
      </w:pPr>
      <w:r>
        <w:rPr>
          <w:rFonts w:ascii="Times New Roman" w:hAnsi="Times New Roman"/>
          <w:color w:val="000000" w:themeColor="text1"/>
          <w:sz w:val="24"/>
          <w:szCs w:val="24"/>
        </w:rPr>
        <w:t xml:space="preserve">[18] </w:t>
      </w:r>
      <w:r w:rsidR="00EC2686" w:rsidRPr="00EC2686">
        <w:rPr>
          <w:rFonts w:ascii="Times New Roman" w:hAnsi="Times New Roman"/>
          <w:color w:val="000000" w:themeColor="text1"/>
          <w:sz w:val="24"/>
          <w:szCs w:val="24"/>
        </w:rPr>
        <w:t>El-</w:t>
      </w:r>
      <w:r w:rsidR="00EC2686" w:rsidRPr="00EC2686">
        <w:rPr>
          <w:rStyle w:val="Hyperlink"/>
          <w:rFonts w:ascii="Times New Roman" w:hAnsi="Times New Roman"/>
          <w:color w:val="000000" w:themeColor="text1"/>
          <w:sz w:val="24"/>
          <w:szCs w:val="24"/>
          <w:u w:val="none"/>
        </w:rPr>
        <w:t xml:space="preserve">Sabagh, S. M., El-Naggar, A. Y., El-Nady, M. M., Ebiad, M. A., Rashad, A. M., &amp; Abdullah, E. S. (2018). Distribution of triterpanes and steranes biomarkers as an indication of organic matters input and depositional environments of crude oils of oilfields in Gulf of Suez, Egypt. </w:t>
      </w:r>
      <w:r w:rsidR="00EC2686" w:rsidRPr="00EC2686">
        <w:rPr>
          <w:rStyle w:val="Hyperlink"/>
          <w:rFonts w:ascii="Times New Roman" w:hAnsi="Times New Roman"/>
          <w:i/>
          <w:iCs/>
          <w:color w:val="000000" w:themeColor="text1"/>
          <w:sz w:val="24"/>
          <w:szCs w:val="24"/>
          <w:u w:val="none"/>
        </w:rPr>
        <w:t>Egyptian Journal of Petroleum</w:t>
      </w:r>
      <w:r w:rsidR="00EC2686" w:rsidRPr="00EC2686">
        <w:rPr>
          <w:rStyle w:val="Hyperlink"/>
          <w:rFonts w:ascii="Times New Roman" w:hAnsi="Times New Roman"/>
          <w:color w:val="000000" w:themeColor="text1"/>
          <w:sz w:val="24"/>
          <w:szCs w:val="24"/>
          <w:u w:val="none"/>
        </w:rPr>
        <w:t xml:space="preserve"> </w:t>
      </w:r>
      <w:r w:rsidR="00EC2686" w:rsidRPr="00EC2686">
        <w:rPr>
          <w:rStyle w:val="Hyperlink"/>
          <w:rFonts w:ascii="Times New Roman" w:hAnsi="Times New Roman"/>
          <w:b/>
          <w:bCs/>
          <w:color w:val="000000" w:themeColor="text1"/>
          <w:sz w:val="24"/>
          <w:szCs w:val="24"/>
          <w:u w:val="none"/>
        </w:rPr>
        <w:t>27</w:t>
      </w:r>
      <w:r w:rsidR="00EC2686" w:rsidRPr="00EC2686">
        <w:rPr>
          <w:rStyle w:val="Hyperlink"/>
          <w:rFonts w:ascii="Times New Roman" w:hAnsi="Times New Roman"/>
          <w:color w:val="000000" w:themeColor="text1"/>
          <w:sz w:val="24"/>
          <w:szCs w:val="24"/>
          <w:u w:val="none"/>
        </w:rPr>
        <w:t xml:space="preserve">(4), 969-977. </w:t>
      </w:r>
    </w:p>
    <w:p w14:paraId="6F729246" w14:textId="77777777" w:rsidR="00EC2686" w:rsidRDefault="00EC2686" w:rsidP="00EC2686">
      <w:pPr>
        <w:pStyle w:val="NoSpacing"/>
        <w:ind w:left="630" w:hanging="630"/>
        <w:jc w:val="both"/>
        <w:rPr>
          <w:rStyle w:val="Hyperlink"/>
          <w:rFonts w:ascii="Times New Roman" w:hAnsi="Times New Roman"/>
          <w:color w:val="000000" w:themeColor="text1"/>
          <w:sz w:val="24"/>
          <w:szCs w:val="24"/>
          <w:u w:val="none"/>
        </w:rPr>
      </w:pPr>
    </w:p>
    <w:p w14:paraId="10E80E47" w14:textId="432CDB7C" w:rsidR="00EC2686" w:rsidRDefault="009B10D5" w:rsidP="0009317C">
      <w:pPr>
        <w:pStyle w:val="NoSpacing"/>
        <w:tabs>
          <w:tab w:val="left" w:pos="540"/>
        </w:tabs>
        <w:ind w:left="540" w:hanging="540"/>
        <w:jc w:val="both"/>
        <w:rPr>
          <w:rStyle w:val="Hyperlink"/>
          <w:rFonts w:ascii="Times New Roman" w:hAnsi="Times New Roman"/>
          <w:color w:val="000000" w:themeColor="text1"/>
          <w:sz w:val="24"/>
          <w:szCs w:val="24"/>
          <w:u w:val="none"/>
        </w:rPr>
      </w:pPr>
      <w:r>
        <w:rPr>
          <w:rStyle w:val="Hyperlink"/>
          <w:rFonts w:ascii="Times New Roman" w:hAnsi="Times New Roman"/>
          <w:color w:val="000000" w:themeColor="text1"/>
          <w:sz w:val="24"/>
          <w:szCs w:val="24"/>
          <w:u w:val="none"/>
        </w:rPr>
        <w:t xml:space="preserve">[19] </w:t>
      </w:r>
      <w:r w:rsidR="00DE0F8C">
        <w:rPr>
          <w:rStyle w:val="Hyperlink"/>
          <w:rFonts w:ascii="Times New Roman" w:hAnsi="Times New Roman"/>
          <w:color w:val="000000" w:themeColor="text1"/>
          <w:sz w:val="24"/>
          <w:szCs w:val="24"/>
          <w:u w:val="none"/>
        </w:rPr>
        <w:t xml:space="preserve">Yalcin Erik, N. &amp; Ay F. (2020). Use of petrological and organic geochemical data in determining hydrocarbon generation potential of coals: Miocene coals of Malatya Basin (Eastern Anatolia – Turkey). </w:t>
      </w:r>
      <w:r w:rsidR="00DE0F8C" w:rsidRPr="00504C50">
        <w:rPr>
          <w:rStyle w:val="Hyperlink"/>
          <w:rFonts w:ascii="Times New Roman" w:hAnsi="Times New Roman"/>
          <w:i/>
          <w:iCs/>
          <w:color w:val="000000" w:themeColor="text1"/>
          <w:sz w:val="24"/>
          <w:szCs w:val="24"/>
          <w:u w:val="none"/>
        </w:rPr>
        <w:t>International Journal of Coal Science</w:t>
      </w:r>
      <w:r w:rsidR="00504C50">
        <w:rPr>
          <w:rStyle w:val="Hyperlink"/>
          <w:rFonts w:ascii="Times New Roman" w:hAnsi="Times New Roman"/>
          <w:i/>
          <w:iCs/>
          <w:color w:val="000000" w:themeColor="text1"/>
          <w:sz w:val="24"/>
          <w:szCs w:val="24"/>
          <w:u w:val="none"/>
        </w:rPr>
        <w:t xml:space="preserve"> and</w:t>
      </w:r>
      <w:r w:rsidR="00DE0F8C" w:rsidRPr="00504C50">
        <w:rPr>
          <w:rStyle w:val="Hyperlink"/>
          <w:rFonts w:ascii="Times New Roman" w:hAnsi="Times New Roman"/>
          <w:i/>
          <w:iCs/>
          <w:color w:val="000000" w:themeColor="text1"/>
          <w:sz w:val="24"/>
          <w:szCs w:val="24"/>
          <w:u w:val="none"/>
        </w:rPr>
        <w:t xml:space="preserve"> Technology</w:t>
      </w:r>
      <w:r w:rsidR="00504C50">
        <w:rPr>
          <w:rStyle w:val="Hyperlink"/>
          <w:rFonts w:ascii="Times New Roman" w:hAnsi="Times New Roman"/>
          <w:color w:val="000000" w:themeColor="text1"/>
          <w:sz w:val="24"/>
          <w:szCs w:val="24"/>
          <w:u w:val="none"/>
        </w:rPr>
        <w:t xml:space="preserve"> </w:t>
      </w:r>
      <w:r w:rsidR="00504C50" w:rsidRPr="00504C50">
        <w:rPr>
          <w:rStyle w:val="Hyperlink"/>
          <w:rFonts w:ascii="Times New Roman" w:hAnsi="Times New Roman"/>
          <w:b/>
          <w:bCs/>
          <w:color w:val="000000" w:themeColor="text1"/>
          <w:sz w:val="24"/>
          <w:szCs w:val="24"/>
          <w:u w:val="none"/>
        </w:rPr>
        <w:t>8</w:t>
      </w:r>
      <w:r w:rsidR="00504C50">
        <w:rPr>
          <w:rStyle w:val="Hyperlink"/>
          <w:rFonts w:ascii="Times New Roman" w:hAnsi="Times New Roman"/>
          <w:color w:val="000000" w:themeColor="text1"/>
          <w:sz w:val="24"/>
          <w:szCs w:val="24"/>
          <w:u w:val="none"/>
        </w:rPr>
        <w:t>, 510 - 533</w:t>
      </w:r>
      <w:r w:rsidR="00FF278E">
        <w:rPr>
          <w:rStyle w:val="Hyperlink"/>
          <w:rFonts w:ascii="Times New Roman" w:hAnsi="Times New Roman"/>
          <w:color w:val="000000" w:themeColor="text1"/>
          <w:sz w:val="24"/>
          <w:szCs w:val="24"/>
          <w:u w:val="none"/>
        </w:rPr>
        <w:t xml:space="preserve">. </w:t>
      </w:r>
      <w:hyperlink r:id="rId33" w:history="1">
        <w:r w:rsidR="00FF278E" w:rsidRPr="00665DD9">
          <w:rPr>
            <w:rStyle w:val="Hyperlink"/>
            <w:rFonts w:ascii="Times New Roman" w:hAnsi="Times New Roman"/>
            <w:sz w:val="24"/>
            <w:szCs w:val="24"/>
          </w:rPr>
          <w:t>https://doi.org/10.1007/s40789-020-00376-3</w:t>
        </w:r>
      </w:hyperlink>
      <w:r w:rsidR="00FF278E">
        <w:rPr>
          <w:rStyle w:val="Hyperlink"/>
          <w:rFonts w:ascii="Times New Roman" w:hAnsi="Times New Roman"/>
          <w:color w:val="000000" w:themeColor="text1"/>
          <w:sz w:val="24"/>
          <w:szCs w:val="24"/>
          <w:u w:val="none"/>
        </w:rPr>
        <w:t xml:space="preserve"> </w:t>
      </w:r>
    </w:p>
    <w:p w14:paraId="77409C7D" w14:textId="77777777" w:rsidR="00EC2686" w:rsidRPr="00EC2686" w:rsidRDefault="00EC2686" w:rsidP="00FF278E">
      <w:pPr>
        <w:pStyle w:val="NoSpacing"/>
        <w:jc w:val="both"/>
        <w:rPr>
          <w:rStyle w:val="Hyperlink"/>
          <w:rFonts w:ascii="Times New Roman" w:hAnsi="Times New Roman"/>
          <w:color w:val="000000" w:themeColor="text1"/>
          <w:sz w:val="24"/>
          <w:szCs w:val="24"/>
          <w:u w:val="none"/>
        </w:rPr>
      </w:pPr>
    </w:p>
    <w:p w14:paraId="1E8A544F" w14:textId="27E884CC" w:rsidR="00FF278E" w:rsidRDefault="009B10D5" w:rsidP="0009317C">
      <w:pPr>
        <w:pStyle w:val="NoSpacing"/>
        <w:tabs>
          <w:tab w:val="left" w:pos="540"/>
          <w:tab w:val="left" w:pos="720"/>
        </w:tabs>
        <w:ind w:left="450" w:hanging="450"/>
        <w:jc w:val="both"/>
        <w:rPr>
          <w:rFonts w:ascii="Times New Roman" w:hAnsi="Times New Roman"/>
          <w:sz w:val="24"/>
          <w:szCs w:val="24"/>
        </w:rPr>
      </w:pPr>
      <w:r>
        <w:rPr>
          <w:rFonts w:ascii="Times New Roman" w:hAnsi="Times New Roman"/>
          <w:sz w:val="24"/>
          <w:szCs w:val="24"/>
        </w:rPr>
        <w:t xml:space="preserve">[20] </w:t>
      </w:r>
      <w:r w:rsidR="00FF278E" w:rsidRPr="002A65F1">
        <w:rPr>
          <w:rFonts w:ascii="Times New Roman" w:hAnsi="Times New Roman"/>
          <w:sz w:val="24"/>
          <w:szCs w:val="24"/>
        </w:rPr>
        <w:t xml:space="preserve">Powell, T. G., &amp; McKirdy, D. M. (1973). Relationship between ratio of pristane to phytane, crude composition and geological environment in Australia, </w:t>
      </w:r>
      <w:r w:rsidR="00FF278E" w:rsidRPr="002A65F1">
        <w:rPr>
          <w:rFonts w:ascii="Times New Roman" w:hAnsi="Times New Roman"/>
          <w:i/>
          <w:iCs/>
          <w:sz w:val="24"/>
          <w:szCs w:val="24"/>
        </w:rPr>
        <w:t>Nature</w:t>
      </w:r>
      <w:r w:rsidR="00FF278E" w:rsidRPr="002A65F1">
        <w:rPr>
          <w:rFonts w:ascii="Times New Roman" w:hAnsi="Times New Roman"/>
          <w:sz w:val="24"/>
          <w:szCs w:val="24"/>
        </w:rPr>
        <w:t xml:space="preserve">, </w:t>
      </w:r>
      <w:r w:rsidR="00FF278E" w:rsidRPr="002A65F1">
        <w:rPr>
          <w:rFonts w:ascii="Times New Roman" w:hAnsi="Times New Roman"/>
          <w:b/>
          <w:bCs/>
          <w:sz w:val="24"/>
          <w:szCs w:val="24"/>
        </w:rPr>
        <w:t>243</w:t>
      </w:r>
      <w:r w:rsidR="00FF278E" w:rsidRPr="002A65F1">
        <w:rPr>
          <w:rFonts w:ascii="Times New Roman" w:hAnsi="Times New Roman"/>
          <w:sz w:val="24"/>
          <w:szCs w:val="24"/>
        </w:rPr>
        <w:t>, 37-39.</w:t>
      </w:r>
    </w:p>
    <w:p w14:paraId="64E03352" w14:textId="77777777" w:rsidR="00FF278E" w:rsidRPr="002A65F1" w:rsidRDefault="00FF278E" w:rsidP="00FF278E">
      <w:pPr>
        <w:pStyle w:val="NoSpacing"/>
        <w:jc w:val="both"/>
        <w:rPr>
          <w:rFonts w:ascii="Times New Roman" w:hAnsi="Times New Roman"/>
          <w:sz w:val="24"/>
          <w:szCs w:val="24"/>
        </w:rPr>
      </w:pPr>
    </w:p>
    <w:p w14:paraId="37991ECC" w14:textId="55B5079E" w:rsidR="00FF278E" w:rsidRDefault="009B10D5" w:rsidP="00952DA3">
      <w:pPr>
        <w:pStyle w:val="NoSpacing"/>
        <w:tabs>
          <w:tab w:val="left" w:pos="360"/>
        </w:tabs>
        <w:ind w:left="450" w:hanging="450"/>
        <w:jc w:val="both"/>
        <w:rPr>
          <w:rFonts w:ascii="Times New Roman" w:hAnsi="Times New Roman"/>
          <w:sz w:val="24"/>
          <w:szCs w:val="24"/>
        </w:rPr>
      </w:pPr>
      <w:r>
        <w:rPr>
          <w:rFonts w:ascii="Times New Roman" w:hAnsi="Times New Roman"/>
          <w:sz w:val="24"/>
          <w:szCs w:val="24"/>
        </w:rPr>
        <w:t xml:space="preserve">[21] </w:t>
      </w:r>
      <w:r w:rsidR="00FF278E" w:rsidRPr="002A65F1">
        <w:rPr>
          <w:rFonts w:ascii="Times New Roman" w:hAnsi="Times New Roman"/>
          <w:sz w:val="24"/>
          <w:szCs w:val="24"/>
        </w:rPr>
        <w:t xml:space="preserve">Mackenzie, A. S., Patience, R. L., Maxwell, J. R., Vandenbroucke, M., &amp; Durand, B. (1980). Molecular parameters of maturation in the Toarcian shales, Paris Basin, France-1. Changes in the configuration of acyclic isoprenoid alkanes, steranes, and triterpanes. </w:t>
      </w:r>
      <w:r w:rsidR="00FF278E" w:rsidRPr="002A65F1">
        <w:rPr>
          <w:rFonts w:ascii="Times New Roman" w:hAnsi="Times New Roman"/>
          <w:i/>
          <w:iCs/>
          <w:sz w:val="24"/>
          <w:szCs w:val="24"/>
        </w:rPr>
        <w:t>Geochimica et Cosmochimica Acta</w:t>
      </w:r>
      <w:r w:rsidR="00FF278E" w:rsidRPr="002A65F1">
        <w:rPr>
          <w:rFonts w:ascii="Times New Roman" w:hAnsi="Times New Roman"/>
          <w:sz w:val="24"/>
          <w:szCs w:val="24"/>
        </w:rPr>
        <w:t xml:space="preserve"> </w:t>
      </w:r>
      <w:r w:rsidR="00FF278E" w:rsidRPr="002A65F1">
        <w:rPr>
          <w:rFonts w:ascii="Times New Roman" w:hAnsi="Times New Roman"/>
          <w:b/>
          <w:bCs/>
          <w:sz w:val="24"/>
          <w:szCs w:val="24"/>
        </w:rPr>
        <w:t>44</w:t>
      </w:r>
      <w:r w:rsidR="00FF278E" w:rsidRPr="002A65F1">
        <w:rPr>
          <w:rFonts w:ascii="Times New Roman" w:hAnsi="Times New Roman"/>
          <w:sz w:val="24"/>
          <w:szCs w:val="24"/>
        </w:rPr>
        <w:t>, 1709-1721.</w:t>
      </w:r>
    </w:p>
    <w:p w14:paraId="52F28337" w14:textId="77777777" w:rsidR="00FF278E" w:rsidRPr="002A65F1" w:rsidRDefault="00FF278E" w:rsidP="00FF278E">
      <w:pPr>
        <w:pStyle w:val="NoSpacing"/>
        <w:jc w:val="both"/>
        <w:rPr>
          <w:rFonts w:ascii="Times New Roman" w:hAnsi="Times New Roman"/>
          <w:sz w:val="24"/>
          <w:szCs w:val="24"/>
        </w:rPr>
      </w:pPr>
    </w:p>
    <w:p w14:paraId="3F889FFA" w14:textId="09E82033" w:rsidR="00FF278E" w:rsidRDefault="009B10D5" w:rsidP="00262282">
      <w:pPr>
        <w:pStyle w:val="NoSpacing"/>
        <w:tabs>
          <w:tab w:val="left" w:pos="540"/>
        </w:tabs>
        <w:ind w:left="450" w:hanging="450"/>
        <w:jc w:val="both"/>
        <w:rPr>
          <w:rFonts w:ascii="Times New Roman" w:hAnsi="Times New Roman"/>
          <w:sz w:val="24"/>
          <w:szCs w:val="24"/>
        </w:rPr>
      </w:pPr>
      <w:r>
        <w:rPr>
          <w:rFonts w:ascii="Times New Roman" w:hAnsi="Times New Roman"/>
          <w:sz w:val="24"/>
          <w:szCs w:val="24"/>
        </w:rPr>
        <w:t xml:space="preserve">[22] </w:t>
      </w:r>
      <w:r w:rsidR="00FF278E" w:rsidRPr="003979C0">
        <w:rPr>
          <w:rFonts w:ascii="Times New Roman" w:hAnsi="Times New Roman"/>
          <w:sz w:val="24"/>
          <w:szCs w:val="24"/>
        </w:rPr>
        <w:t xml:space="preserve">Ekweozor, C. M. &amp; Okogun, J. I. (1985). Organic geochemistry of the Niger Delta crude oils in relation to their source rocks. </w:t>
      </w:r>
      <w:r w:rsidR="00FF278E" w:rsidRPr="003979C0">
        <w:rPr>
          <w:rFonts w:ascii="Times New Roman" w:hAnsi="Times New Roman"/>
          <w:i/>
          <w:iCs/>
          <w:sz w:val="24"/>
          <w:szCs w:val="24"/>
        </w:rPr>
        <w:t>Nigerian Journal of Minning and Geology</w:t>
      </w:r>
      <w:r w:rsidR="00FF278E" w:rsidRPr="003979C0">
        <w:rPr>
          <w:rFonts w:ascii="Times New Roman" w:hAnsi="Times New Roman"/>
          <w:sz w:val="24"/>
          <w:szCs w:val="24"/>
        </w:rPr>
        <w:t xml:space="preserve"> </w:t>
      </w:r>
      <w:r w:rsidR="00FF278E" w:rsidRPr="003979C0">
        <w:rPr>
          <w:rFonts w:ascii="Times New Roman" w:hAnsi="Times New Roman"/>
          <w:b/>
          <w:bCs/>
          <w:sz w:val="24"/>
          <w:szCs w:val="24"/>
        </w:rPr>
        <w:t>22</w:t>
      </w:r>
      <w:r w:rsidR="00FF278E" w:rsidRPr="003979C0">
        <w:rPr>
          <w:rFonts w:ascii="Times New Roman" w:hAnsi="Times New Roman"/>
          <w:sz w:val="24"/>
          <w:szCs w:val="24"/>
        </w:rPr>
        <w:t>, 57-64</w:t>
      </w:r>
      <w:r w:rsidR="00FF278E">
        <w:rPr>
          <w:rFonts w:ascii="Times New Roman" w:hAnsi="Times New Roman"/>
          <w:sz w:val="24"/>
          <w:szCs w:val="24"/>
        </w:rPr>
        <w:t>.</w:t>
      </w:r>
    </w:p>
    <w:p w14:paraId="2A89FF4D" w14:textId="77777777" w:rsidR="00402E9C" w:rsidRDefault="00402E9C" w:rsidP="00262282">
      <w:pPr>
        <w:pStyle w:val="NoSpacing"/>
        <w:jc w:val="both"/>
        <w:rPr>
          <w:rFonts w:ascii="Times New Roman" w:hAnsi="Times New Roman"/>
          <w:sz w:val="24"/>
          <w:szCs w:val="24"/>
        </w:rPr>
      </w:pPr>
    </w:p>
    <w:p w14:paraId="5DA3588E" w14:textId="1C182179" w:rsidR="00402E9C" w:rsidRPr="003E3DE7" w:rsidRDefault="009B10D5" w:rsidP="00262282">
      <w:pPr>
        <w:pStyle w:val="NoSpacing"/>
        <w:tabs>
          <w:tab w:val="left" w:pos="360"/>
          <w:tab w:val="left" w:pos="540"/>
        </w:tabs>
        <w:ind w:left="540" w:hanging="540"/>
        <w:jc w:val="both"/>
        <w:rPr>
          <w:rFonts w:ascii="Times New Roman" w:hAnsi="Times New Roman"/>
          <w:sz w:val="24"/>
          <w:szCs w:val="24"/>
        </w:rPr>
      </w:pPr>
      <w:r>
        <w:rPr>
          <w:rFonts w:ascii="Times New Roman" w:hAnsi="Times New Roman"/>
          <w:sz w:val="24"/>
          <w:szCs w:val="24"/>
        </w:rPr>
        <w:t xml:space="preserve">[23] </w:t>
      </w:r>
      <w:r w:rsidR="00402E9C" w:rsidRPr="003E3DE7">
        <w:rPr>
          <w:rFonts w:ascii="Times New Roman" w:hAnsi="Times New Roman"/>
          <w:sz w:val="24"/>
          <w:szCs w:val="24"/>
        </w:rPr>
        <w:t xml:space="preserve">Brocks, J. J. &amp; Summons, R. E. (2003). Biomarker evidence for microbial diversity in early life. </w:t>
      </w:r>
      <w:r w:rsidR="00402E9C" w:rsidRPr="003E3DE7">
        <w:rPr>
          <w:rFonts w:ascii="Times New Roman" w:hAnsi="Times New Roman"/>
          <w:i/>
          <w:iCs/>
          <w:sz w:val="24"/>
          <w:szCs w:val="24"/>
        </w:rPr>
        <w:t>Annual Review of Earth and Planetary Sciences</w:t>
      </w:r>
      <w:r w:rsidR="00402E9C" w:rsidRPr="003E3DE7">
        <w:rPr>
          <w:rFonts w:ascii="Times New Roman" w:hAnsi="Times New Roman"/>
          <w:sz w:val="24"/>
          <w:szCs w:val="24"/>
        </w:rPr>
        <w:t xml:space="preserve">, </w:t>
      </w:r>
      <w:r w:rsidR="00402E9C" w:rsidRPr="003E3DE7">
        <w:rPr>
          <w:rFonts w:ascii="Times New Roman" w:hAnsi="Times New Roman"/>
          <w:b/>
          <w:bCs/>
          <w:sz w:val="24"/>
          <w:szCs w:val="24"/>
        </w:rPr>
        <w:t>31</w:t>
      </w:r>
      <w:r w:rsidR="00402E9C" w:rsidRPr="003E3DE7">
        <w:rPr>
          <w:rFonts w:ascii="Times New Roman" w:hAnsi="Times New Roman"/>
          <w:sz w:val="24"/>
          <w:szCs w:val="24"/>
        </w:rPr>
        <w:t xml:space="preserve">, 429-482. </w:t>
      </w:r>
    </w:p>
    <w:p w14:paraId="60C497E0" w14:textId="77777777" w:rsidR="001E464B" w:rsidRPr="00402E9C" w:rsidRDefault="001E464B" w:rsidP="00262282">
      <w:pPr>
        <w:pStyle w:val="NoSpacing"/>
        <w:jc w:val="both"/>
        <w:rPr>
          <w:rFonts w:ascii="Times New Roman" w:hAnsi="Times New Roman"/>
          <w:sz w:val="24"/>
          <w:szCs w:val="24"/>
        </w:rPr>
      </w:pPr>
    </w:p>
    <w:p w14:paraId="211EF60D" w14:textId="77C01254" w:rsidR="00101FB3" w:rsidRDefault="009B10D5" w:rsidP="00262282">
      <w:pPr>
        <w:tabs>
          <w:tab w:val="left" w:pos="540"/>
        </w:tabs>
        <w:ind w:left="450" w:hanging="450"/>
        <w:jc w:val="both"/>
        <w:rPr>
          <w:rFonts w:ascii="Times New Roman" w:hAnsi="Times New Roman" w:cs="Times New Roman"/>
        </w:rPr>
      </w:pPr>
      <w:r>
        <w:rPr>
          <w:rFonts w:ascii="Times New Roman" w:hAnsi="Times New Roman" w:cs="Times New Roman"/>
        </w:rPr>
        <w:t xml:space="preserve">[24] </w:t>
      </w:r>
      <w:r w:rsidR="00101FB3" w:rsidRPr="00101FB3">
        <w:rPr>
          <w:rFonts w:ascii="Times New Roman" w:hAnsi="Times New Roman" w:cs="Times New Roman"/>
        </w:rPr>
        <w:t>Ekweozor</w:t>
      </w:r>
      <w:r w:rsidR="00101FB3">
        <w:rPr>
          <w:rFonts w:ascii="Times New Roman" w:hAnsi="Times New Roman" w:cs="Times New Roman"/>
        </w:rPr>
        <w:t xml:space="preserve">, C. M., Okogun, J. I., Ekong, D. E. U., &amp; Maxwell, J. R. (1979). Preliminary Organic Geochemical Studies of Samples from the Niger Delta, Nigeria: Part 1, Analysis of Crude Oils for Triterpenes. </w:t>
      </w:r>
      <w:r w:rsidR="00101FB3" w:rsidRPr="00101FB3">
        <w:rPr>
          <w:rFonts w:ascii="Times New Roman" w:hAnsi="Times New Roman" w:cs="Times New Roman"/>
          <w:i/>
          <w:iCs/>
        </w:rPr>
        <w:t>Chemical Geology</w:t>
      </w:r>
      <w:r w:rsidR="00101FB3">
        <w:rPr>
          <w:rFonts w:ascii="Times New Roman" w:hAnsi="Times New Roman" w:cs="Times New Roman"/>
        </w:rPr>
        <w:t xml:space="preserve">, </w:t>
      </w:r>
      <w:r w:rsidR="00101FB3" w:rsidRPr="00101FB3">
        <w:rPr>
          <w:rFonts w:ascii="Times New Roman" w:hAnsi="Times New Roman" w:cs="Times New Roman"/>
          <w:b/>
          <w:bCs/>
        </w:rPr>
        <w:t>27</w:t>
      </w:r>
      <w:r w:rsidR="00101FB3">
        <w:rPr>
          <w:rFonts w:ascii="Times New Roman" w:hAnsi="Times New Roman" w:cs="Times New Roman"/>
        </w:rPr>
        <w:t xml:space="preserve">, 11-28 </w:t>
      </w:r>
      <w:hyperlink r:id="rId34" w:history="1">
        <w:r w:rsidR="00402E9C" w:rsidRPr="00665DD9">
          <w:rPr>
            <w:rStyle w:val="Hyperlink"/>
            <w:rFonts w:ascii="Times New Roman" w:hAnsi="Times New Roman" w:cs="Times New Roman"/>
          </w:rPr>
          <w:t>https://doi.org/10.1016/0009-2541(79)90100-1</w:t>
        </w:r>
      </w:hyperlink>
      <w:r w:rsidR="00402E9C">
        <w:rPr>
          <w:rFonts w:ascii="Times New Roman" w:hAnsi="Times New Roman" w:cs="Times New Roman"/>
        </w:rPr>
        <w:t xml:space="preserve"> </w:t>
      </w:r>
    </w:p>
    <w:p w14:paraId="714E707C" w14:textId="0C4B8785" w:rsidR="00697F6D" w:rsidRDefault="009B10D5" w:rsidP="00262282">
      <w:pPr>
        <w:tabs>
          <w:tab w:val="left" w:pos="540"/>
        </w:tabs>
        <w:ind w:left="450" w:hanging="450"/>
        <w:jc w:val="both"/>
      </w:pPr>
      <w:r>
        <w:rPr>
          <w:rFonts w:ascii="Times New Roman" w:hAnsi="Times New Roman"/>
        </w:rPr>
        <w:t xml:space="preserve">[25] </w:t>
      </w:r>
      <w:r w:rsidR="00697F6D" w:rsidRPr="002A65F1">
        <w:rPr>
          <w:rFonts w:ascii="Times New Roman" w:hAnsi="Times New Roman"/>
        </w:rPr>
        <w:t>Udo, O. T. &amp; Ekweozor, C. M. (1990). Significance of oleanane occurrence in shales of Opuama Channel Complex</w:t>
      </w:r>
      <w:r w:rsidR="00A7029E">
        <w:rPr>
          <w:rFonts w:ascii="Times New Roman" w:hAnsi="Times New Roman"/>
        </w:rPr>
        <w:t>,</w:t>
      </w:r>
      <w:r w:rsidR="00697F6D" w:rsidRPr="002A65F1">
        <w:rPr>
          <w:rFonts w:ascii="Times New Roman" w:hAnsi="Times New Roman"/>
        </w:rPr>
        <w:t xml:space="preserve"> </w:t>
      </w:r>
      <w:r w:rsidR="00697F6D" w:rsidRPr="002233BB">
        <w:rPr>
          <w:rFonts w:ascii="Times New Roman" w:hAnsi="Times New Roman"/>
        </w:rPr>
        <w:t>Niger Delta</w:t>
      </w:r>
      <w:r w:rsidR="002233BB">
        <w:rPr>
          <w:rFonts w:ascii="Times New Roman" w:hAnsi="Times New Roman"/>
          <w:i/>
          <w:iCs/>
        </w:rPr>
        <w:t>.</w:t>
      </w:r>
      <w:r w:rsidR="00697F6D" w:rsidRPr="00510E90">
        <w:rPr>
          <w:rFonts w:ascii="Times New Roman" w:hAnsi="Times New Roman"/>
          <w:i/>
          <w:iCs/>
        </w:rPr>
        <w:t xml:space="preserve"> Energy and Fuels</w:t>
      </w:r>
      <w:r w:rsidR="00697F6D" w:rsidRPr="002A65F1">
        <w:rPr>
          <w:rFonts w:ascii="Times New Roman" w:hAnsi="Times New Roman"/>
        </w:rPr>
        <w:t xml:space="preserve"> </w:t>
      </w:r>
      <w:r w:rsidR="00697F6D" w:rsidRPr="00841697">
        <w:rPr>
          <w:rFonts w:ascii="Times New Roman" w:hAnsi="Times New Roman"/>
          <w:b/>
          <w:bCs/>
        </w:rPr>
        <w:t>4</w:t>
      </w:r>
      <w:r w:rsidR="00697F6D" w:rsidRPr="002A65F1">
        <w:rPr>
          <w:rFonts w:ascii="Times New Roman" w:hAnsi="Times New Roman"/>
        </w:rPr>
        <w:t xml:space="preserve">(3), 248-254 </w:t>
      </w:r>
      <w:hyperlink r:id="rId35" w:history="1">
        <w:r w:rsidR="00697F6D" w:rsidRPr="002A65F1">
          <w:rPr>
            <w:rStyle w:val="Hyperlink"/>
            <w:rFonts w:ascii="Times New Roman" w:hAnsi="Times New Roman"/>
          </w:rPr>
          <w:t>https://doi.org/10.1021/ef00021a006</w:t>
        </w:r>
      </w:hyperlink>
      <w:r w:rsidR="00697F6D">
        <w:t xml:space="preserve"> </w:t>
      </w:r>
    </w:p>
    <w:p w14:paraId="562C118F" w14:textId="39E941F1" w:rsidR="00510E90" w:rsidRDefault="009B10D5" w:rsidP="00262282">
      <w:pPr>
        <w:tabs>
          <w:tab w:val="left" w:pos="540"/>
        </w:tabs>
        <w:ind w:left="450" w:hanging="450"/>
        <w:jc w:val="both"/>
        <w:rPr>
          <w:rFonts w:ascii="Times New Roman" w:hAnsi="Times New Roman" w:cs="Times New Roman"/>
        </w:rPr>
      </w:pPr>
      <w:r>
        <w:rPr>
          <w:rFonts w:ascii="Times New Roman" w:hAnsi="Times New Roman" w:cs="Times New Roman"/>
        </w:rPr>
        <w:t xml:space="preserve">[26] </w:t>
      </w:r>
      <w:r w:rsidR="00510E90">
        <w:rPr>
          <w:rFonts w:ascii="Times New Roman" w:hAnsi="Times New Roman" w:cs="Times New Roman"/>
        </w:rPr>
        <w:t>Uzoegbu, M. U. &amp; Ugwueze, C. U. (2023). Geochemistry and Depositional Environment of Organic Matter from Oil Shale, Abakaliki Fold Belt, Southeast Nigeria.</w:t>
      </w:r>
      <w:r w:rsidR="00B47BB2">
        <w:rPr>
          <w:rFonts w:ascii="Times New Roman" w:hAnsi="Times New Roman" w:cs="Times New Roman"/>
        </w:rPr>
        <w:t xml:space="preserve"> </w:t>
      </w:r>
      <w:r w:rsidR="00B47BB2" w:rsidRPr="00B47BB2">
        <w:rPr>
          <w:rFonts w:ascii="Times New Roman" w:hAnsi="Times New Roman" w:cs="Times New Roman"/>
          <w:i/>
          <w:iCs/>
        </w:rPr>
        <w:t xml:space="preserve">International Journal of Innovative Scientific &amp; Engineering Technologies Research </w:t>
      </w:r>
      <w:r w:rsidR="00B47BB2" w:rsidRPr="00F51DCE">
        <w:rPr>
          <w:rFonts w:ascii="Times New Roman" w:hAnsi="Times New Roman" w:cs="Times New Roman"/>
          <w:b/>
          <w:bCs/>
        </w:rPr>
        <w:t>11</w:t>
      </w:r>
      <w:r w:rsidR="00B47BB2">
        <w:rPr>
          <w:rFonts w:ascii="Times New Roman" w:hAnsi="Times New Roman" w:cs="Times New Roman"/>
        </w:rPr>
        <w:t>(3): 124-140.</w:t>
      </w:r>
    </w:p>
    <w:p w14:paraId="054406C3" w14:textId="0C672340" w:rsidR="00B47BB2" w:rsidRDefault="009B10D5" w:rsidP="00F074D6">
      <w:pPr>
        <w:pStyle w:val="NoSpacing"/>
        <w:ind w:left="450" w:hanging="450"/>
        <w:jc w:val="both"/>
        <w:rPr>
          <w:rFonts w:ascii="Times New Roman" w:hAnsi="Times New Roman"/>
          <w:sz w:val="24"/>
          <w:szCs w:val="24"/>
        </w:rPr>
      </w:pPr>
      <w:r>
        <w:rPr>
          <w:rFonts w:ascii="Times New Roman" w:hAnsi="Times New Roman"/>
          <w:sz w:val="24"/>
          <w:szCs w:val="24"/>
        </w:rPr>
        <w:t xml:space="preserve">[27] </w:t>
      </w:r>
      <w:r w:rsidR="00B47BB2">
        <w:rPr>
          <w:rFonts w:ascii="Times New Roman" w:hAnsi="Times New Roman"/>
          <w:sz w:val="24"/>
          <w:szCs w:val="24"/>
        </w:rPr>
        <w:t>Aquino Neto, F. R., Trendel, J. M., Restle, A., Connan, J. &amp; Albrecht, P. A. (1983). Occurrences and formation of tricyclic and tetracyclic terpanes in sediments and petroleum, in M. Bjoroy et al., (Eds), Advances in Organic Geochemistry, Wiley &amp; sons, New York, pp. 659-676.</w:t>
      </w:r>
    </w:p>
    <w:p w14:paraId="6EA88E5B" w14:textId="77777777" w:rsidR="00F074D6" w:rsidRPr="00F074D6" w:rsidRDefault="00F074D6" w:rsidP="00F074D6">
      <w:pPr>
        <w:pStyle w:val="NoSpacing"/>
        <w:ind w:left="450" w:hanging="450"/>
        <w:jc w:val="both"/>
        <w:rPr>
          <w:rFonts w:ascii="Times New Roman" w:hAnsi="Times New Roman"/>
          <w:sz w:val="24"/>
          <w:szCs w:val="24"/>
        </w:rPr>
      </w:pPr>
    </w:p>
    <w:p w14:paraId="5CCA2C62" w14:textId="0E5E29BF" w:rsidR="0045592D" w:rsidRDefault="009B10D5" w:rsidP="00F074D6">
      <w:pPr>
        <w:tabs>
          <w:tab w:val="left" w:pos="540"/>
        </w:tabs>
        <w:spacing w:line="240" w:lineRule="auto"/>
        <w:ind w:left="450" w:hanging="450"/>
        <w:jc w:val="both"/>
        <w:rPr>
          <w:rFonts w:ascii="Times New Roman" w:hAnsi="Times New Roman" w:cs="Times New Roman"/>
        </w:rPr>
      </w:pPr>
      <w:r>
        <w:rPr>
          <w:rFonts w:ascii="Times New Roman" w:hAnsi="Times New Roman" w:cs="Times New Roman"/>
          <w:color w:val="000000" w:themeColor="text1"/>
        </w:rPr>
        <w:t xml:space="preserve">[28] </w:t>
      </w:r>
      <w:r w:rsidR="0045592D">
        <w:rPr>
          <w:rFonts w:ascii="Times New Roman" w:hAnsi="Times New Roman" w:cs="Times New Roman"/>
          <w:color w:val="000000" w:themeColor="text1"/>
        </w:rPr>
        <w:t>Korkmaz, S., Kara-Gulbay, R. Khoitiyn</w:t>
      </w:r>
      <w:r w:rsidR="00B66366">
        <w:rPr>
          <w:rFonts w:ascii="Times New Roman" w:hAnsi="Times New Roman" w:cs="Times New Roman"/>
          <w:color w:val="000000" w:themeColor="text1"/>
        </w:rPr>
        <w:t xml:space="preserve">, T. &amp; Erdogan M. S. (2022). Biomarker geochemistry of the Alpagut oil shale sequence: an evaluation of depositional environment and source rock potential from Dodurga-Corum basin (N-Turkey). </w:t>
      </w:r>
      <w:r w:rsidR="00B66366" w:rsidRPr="00350B2C">
        <w:rPr>
          <w:rFonts w:ascii="Times New Roman" w:hAnsi="Times New Roman" w:cs="Times New Roman"/>
          <w:i/>
          <w:iCs/>
          <w:color w:val="000000" w:themeColor="text1"/>
        </w:rPr>
        <w:t>Journal of Petroleum Exploration and</w:t>
      </w:r>
      <w:r w:rsidR="00B66366">
        <w:rPr>
          <w:rFonts w:ascii="Times New Roman" w:hAnsi="Times New Roman" w:cs="Times New Roman"/>
          <w:color w:val="000000" w:themeColor="text1"/>
        </w:rPr>
        <w:t xml:space="preserve"> </w:t>
      </w:r>
      <w:r w:rsidR="00B66366" w:rsidRPr="00350B2C">
        <w:rPr>
          <w:rFonts w:ascii="Times New Roman" w:hAnsi="Times New Roman" w:cs="Times New Roman"/>
          <w:i/>
          <w:iCs/>
          <w:color w:val="000000" w:themeColor="text1"/>
        </w:rPr>
        <w:t>Production Technology</w:t>
      </w:r>
      <w:r w:rsidR="00B66366">
        <w:rPr>
          <w:rFonts w:ascii="Times New Roman" w:hAnsi="Times New Roman" w:cs="Times New Roman"/>
          <w:color w:val="000000" w:themeColor="text1"/>
        </w:rPr>
        <w:t xml:space="preserve"> </w:t>
      </w:r>
      <w:r w:rsidR="00B66366" w:rsidRPr="00F51DCE">
        <w:rPr>
          <w:rFonts w:ascii="Times New Roman" w:hAnsi="Times New Roman" w:cs="Times New Roman"/>
          <w:b/>
          <w:bCs/>
          <w:color w:val="000000" w:themeColor="text1"/>
        </w:rPr>
        <w:t>12</w:t>
      </w:r>
      <w:r w:rsidR="00B66366">
        <w:rPr>
          <w:rFonts w:ascii="Times New Roman" w:hAnsi="Times New Roman" w:cs="Times New Roman"/>
          <w:color w:val="000000" w:themeColor="text1"/>
        </w:rPr>
        <w:t>, 2173-</w:t>
      </w:r>
      <w:r w:rsidR="00350B2C">
        <w:rPr>
          <w:rFonts w:ascii="Times New Roman" w:hAnsi="Times New Roman" w:cs="Times New Roman"/>
          <w:color w:val="000000" w:themeColor="text1"/>
        </w:rPr>
        <w:t xml:space="preserve">2189. </w:t>
      </w:r>
      <w:hyperlink r:id="rId36" w:history="1">
        <w:r w:rsidR="00350B2C" w:rsidRPr="00665DD9">
          <w:rPr>
            <w:rStyle w:val="Hyperlink"/>
            <w:rFonts w:ascii="Times New Roman" w:hAnsi="Times New Roman" w:cs="Times New Roman"/>
          </w:rPr>
          <w:t>https://doi.org/10.1007/s13202-021-01450-5</w:t>
        </w:r>
      </w:hyperlink>
      <w:r w:rsidR="00350B2C">
        <w:rPr>
          <w:rFonts w:ascii="Times New Roman" w:hAnsi="Times New Roman" w:cs="Times New Roman"/>
          <w:color w:val="000000" w:themeColor="text1"/>
        </w:rPr>
        <w:t xml:space="preserve"> </w:t>
      </w:r>
      <w:r w:rsidR="00B66366">
        <w:rPr>
          <w:rFonts w:ascii="Times New Roman" w:hAnsi="Times New Roman" w:cs="Times New Roman"/>
          <w:color w:val="000000" w:themeColor="text1"/>
        </w:rPr>
        <w:t xml:space="preserve"> </w:t>
      </w:r>
    </w:p>
    <w:p w14:paraId="7CDF485F" w14:textId="536A3E48" w:rsidR="00350B2C" w:rsidRPr="00F074D6" w:rsidRDefault="009B10D5" w:rsidP="00F074D6">
      <w:pPr>
        <w:tabs>
          <w:tab w:val="left" w:pos="450"/>
        </w:tabs>
        <w:ind w:left="450" w:hanging="450"/>
        <w:jc w:val="both"/>
        <w:rPr>
          <w:rFonts w:ascii="Times New Roman" w:hAnsi="Times New Roman" w:cs="Times New Roman"/>
        </w:rPr>
      </w:pPr>
      <w:r w:rsidRPr="00367CAE">
        <w:rPr>
          <w:rFonts w:ascii="Times New Roman" w:hAnsi="Times New Roman" w:cs="Times New Roman"/>
        </w:rPr>
        <w:t xml:space="preserve">[29] </w:t>
      </w:r>
      <w:r w:rsidR="00350B2C" w:rsidRPr="00367CAE">
        <w:rPr>
          <w:rFonts w:ascii="Times New Roman" w:hAnsi="Times New Roman" w:cs="Times New Roman"/>
        </w:rPr>
        <w:t xml:space="preserve">Burwood, R., Leplat, P., Mycke, B. &amp; Paulet, J. (1992). Rifted margin source rock deposition: a carbon isotope and biomarker study of a West African lower Cretaceous “Lacustrine” section. </w:t>
      </w:r>
      <w:r w:rsidR="00350B2C" w:rsidRPr="00F51DCE">
        <w:rPr>
          <w:rFonts w:ascii="Times New Roman" w:hAnsi="Times New Roman" w:cs="Times New Roman"/>
          <w:i/>
          <w:iCs/>
        </w:rPr>
        <w:t>Organic Geochemistry</w:t>
      </w:r>
      <w:r w:rsidR="00350B2C" w:rsidRPr="00367CAE">
        <w:rPr>
          <w:rFonts w:ascii="Times New Roman" w:hAnsi="Times New Roman" w:cs="Times New Roman"/>
        </w:rPr>
        <w:t xml:space="preserve"> </w:t>
      </w:r>
      <w:r w:rsidR="00350B2C" w:rsidRPr="00F51DCE">
        <w:rPr>
          <w:rFonts w:ascii="Times New Roman" w:hAnsi="Times New Roman" w:cs="Times New Roman"/>
          <w:b/>
          <w:bCs/>
        </w:rPr>
        <w:t>19</w:t>
      </w:r>
      <w:r w:rsidR="00350B2C" w:rsidRPr="00367CAE">
        <w:rPr>
          <w:rFonts w:ascii="Times New Roman" w:hAnsi="Times New Roman" w:cs="Times New Roman"/>
        </w:rPr>
        <w:t xml:space="preserve">(1-3), 41-52. </w:t>
      </w:r>
      <w:hyperlink r:id="rId37" w:history="1">
        <w:r w:rsidR="00350B2C" w:rsidRPr="00367CAE">
          <w:rPr>
            <w:rStyle w:val="Hyperlink"/>
            <w:rFonts w:ascii="Times New Roman" w:hAnsi="Times New Roman" w:cs="Times New Roman"/>
          </w:rPr>
          <w:t>https://doi.org/10.1016/0146-6380(92)90026-T</w:t>
        </w:r>
      </w:hyperlink>
      <w:r w:rsidR="00350B2C" w:rsidRPr="00367CAE">
        <w:rPr>
          <w:rFonts w:ascii="Times New Roman" w:hAnsi="Times New Roman" w:cs="Times New Roman"/>
        </w:rPr>
        <w:t xml:space="preserve"> </w:t>
      </w:r>
    </w:p>
    <w:p w14:paraId="4222E10A" w14:textId="388CD7D0" w:rsidR="00FF278E" w:rsidRDefault="00BF1118" w:rsidP="00262282">
      <w:pPr>
        <w:tabs>
          <w:tab w:val="left" w:pos="540"/>
        </w:tabs>
        <w:spacing w:line="240" w:lineRule="auto"/>
        <w:ind w:left="450" w:hanging="450"/>
        <w:jc w:val="both"/>
        <w:rPr>
          <w:rFonts w:ascii="Times New Roman" w:hAnsi="Times New Roman"/>
        </w:rPr>
      </w:pPr>
      <w:r>
        <w:rPr>
          <w:rFonts w:ascii="Times New Roman" w:hAnsi="Times New Roman"/>
        </w:rPr>
        <w:t xml:space="preserve">[30] </w:t>
      </w:r>
      <w:r w:rsidR="00756DC2">
        <w:rPr>
          <w:rFonts w:ascii="Times New Roman" w:hAnsi="Times New Roman"/>
        </w:rPr>
        <w:t xml:space="preserve">Hakimi, M H. &amp; Al-Sufi S. A. (2018). Organic geochemical investigations of crude oils from Bayout oilfield in the Masila Basin, east Yemen and their implication for origin of organic matter and source-related type. </w:t>
      </w:r>
      <w:r w:rsidR="00756DC2" w:rsidRPr="00105161">
        <w:rPr>
          <w:rFonts w:ascii="Times New Roman" w:hAnsi="Times New Roman"/>
          <w:i/>
          <w:iCs/>
        </w:rPr>
        <w:t>Egyptian Journal of Petroleum</w:t>
      </w:r>
      <w:r w:rsidR="00756DC2">
        <w:rPr>
          <w:rFonts w:ascii="Times New Roman" w:hAnsi="Times New Roman"/>
        </w:rPr>
        <w:t xml:space="preserve"> </w:t>
      </w:r>
      <w:r w:rsidR="00756DC2" w:rsidRPr="00F51DCE">
        <w:rPr>
          <w:rFonts w:ascii="Times New Roman" w:hAnsi="Times New Roman"/>
          <w:b/>
          <w:bCs/>
        </w:rPr>
        <w:t>27</w:t>
      </w:r>
      <w:r w:rsidR="00756DC2">
        <w:rPr>
          <w:rFonts w:ascii="Times New Roman" w:hAnsi="Times New Roman"/>
        </w:rPr>
        <w:t xml:space="preserve"> (1), 37-54 </w:t>
      </w:r>
    </w:p>
    <w:p w14:paraId="5AC113E9" w14:textId="7F9AA208" w:rsidR="00756DC2" w:rsidRDefault="00BF1118" w:rsidP="00262282">
      <w:pPr>
        <w:spacing w:line="240" w:lineRule="auto"/>
        <w:ind w:left="450" w:hanging="450"/>
        <w:jc w:val="both"/>
        <w:rPr>
          <w:rFonts w:ascii="Times New Roman" w:hAnsi="Times New Roman" w:cs="Times New Roman"/>
        </w:rPr>
      </w:pPr>
      <w:r>
        <w:rPr>
          <w:rFonts w:ascii="Times New Roman" w:hAnsi="Times New Roman" w:cs="Times New Roman"/>
        </w:rPr>
        <w:t xml:space="preserve">[31] </w:t>
      </w:r>
      <w:r w:rsidR="00ED28D3">
        <w:rPr>
          <w:rFonts w:ascii="Times New Roman" w:hAnsi="Times New Roman" w:cs="Times New Roman"/>
        </w:rPr>
        <w:t xml:space="preserve">Volkman, J. K., Alexander, R., Kagi, R. I., &amp; Woodhouse, G. W. (1983). Demethylated hopanes in crude oils and their applications in petroleum geochemistry. </w:t>
      </w:r>
      <w:r w:rsidR="00ED28D3" w:rsidRPr="00F51DCE">
        <w:rPr>
          <w:rFonts w:ascii="Times New Roman" w:hAnsi="Times New Roman" w:cs="Times New Roman"/>
          <w:i/>
          <w:iCs/>
        </w:rPr>
        <w:t>Geochimica et Cosmochimica Acta</w:t>
      </w:r>
      <w:r w:rsidR="00ED28D3">
        <w:rPr>
          <w:rFonts w:ascii="Times New Roman" w:hAnsi="Times New Roman" w:cs="Times New Roman"/>
        </w:rPr>
        <w:t xml:space="preserve">, </w:t>
      </w:r>
      <w:r w:rsidR="00ED28D3" w:rsidRPr="00F51DCE">
        <w:rPr>
          <w:rFonts w:ascii="Times New Roman" w:hAnsi="Times New Roman" w:cs="Times New Roman"/>
          <w:b/>
          <w:bCs/>
        </w:rPr>
        <w:t>47</w:t>
      </w:r>
      <w:r w:rsidR="00ED28D3">
        <w:rPr>
          <w:rFonts w:ascii="Times New Roman" w:hAnsi="Times New Roman" w:cs="Times New Roman"/>
        </w:rPr>
        <w:t xml:space="preserve">(4), 785-794. </w:t>
      </w:r>
      <w:hyperlink r:id="rId38" w:history="1">
        <w:r w:rsidR="00ED28D3" w:rsidRPr="00665DD9">
          <w:rPr>
            <w:rStyle w:val="Hyperlink"/>
            <w:rFonts w:ascii="Times New Roman" w:hAnsi="Times New Roman" w:cs="Times New Roman"/>
          </w:rPr>
          <w:t>https://doi.org/10.1016/0016-7037(83)90112-6</w:t>
        </w:r>
      </w:hyperlink>
      <w:r w:rsidR="00ED28D3">
        <w:rPr>
          <w:rFonts w:ascii="Times New Roman" w:hAnsi="Times New Roman" w:cs="Times New Roman"/>
        </w:rPr>
        <w:t xml:space="preserve">  </w:t>
      </w:r>
    </w:p>
    <w:p w14:paraId="1E6F6198" w14:textId="03330581" w:rsidR="00FF278E" w:rsidRDefault="00BF1118" w:rsidP="00262282">
      <w:pPr>
        <w:pStyle w:val="NoSpacing"/>
        <w:ind w:left="450" w:hanging="450"/>
        <w:jc w:val="both"/>
        <w:rPr>
          <w:rFonts w:ascii="Times New Roman" w:hAnsi="Times New Roman"/>
          <w:sz w:val="24"/>
          <w:szCs w:val="24"/>
        </w:rPr>
      </w:pPr>
      <w:r>
        <w:rPr>
          <w:rFonts w:ascii="Times New Roman" w:hAnsi="Times New Roman"/>
          <w:sz w:val="24"/>
          <w:szCs w:val="24"/>
        </w:rPr>
        <w:t xml:space="preserve">[32] </w:t>
      </w:r>
      <w:r w:rsidR="00ED28D3">
        <w:rPr>
          <w:rFonts w:ascii="Times New Roman" w:hAnsi="Times New Roman"/>
          <w:sz w:val="24"/>
          <w:szCs w:val="24"/>
        </w:rPr>
        <w:t xml:space="preserve">Grantham, P.J. (1986). Sterane isomerization and moretane/hopane ratios in crude oils derived from Tertiary source rocks. </w:t>
      </w:r>
      <w:r w:rsidR="00ED28D3" w:rsidRPr="007156AA">
        <w:rPr>
          <w:rFonts w:ascii="Times New Roman" w:hAnsi="Times New Roman"/>
          <w:i/>
          <w:iCs/>
          <w:sz w:val="24"/>
          <w:szCs w:val="24"/>
        </w:rPr>
        <w:t>Organic Geochemistry</w:t>
      </w:r>
      <w:r w:rsidR="00ED28D3">
        <w:rPr>
          <w:rFonts w:ascii="Times New Roman" w:hAnsi="Times New Roman"/>
          <w:sz w:val="24"/>
          <w:szCs w:val="24"/>
        </w:rPr>
        <w:t xml:space="preserve"> </w:t>
      </w:r>
      <w:r w:rsidR="00ED28D3" w:rsidRPr="007156AA">
        <w:rPr>
          <w:rFonts w:ascii="Times New Roman" w:hAnsi="Times New Roman"/>
          <w:b/>
          <w:bCs/>
          <w:sz w:val="24"/>
          <w:szCs w:val="24"/>
        </w:rPr>
        <w:t>9</w:t>
      </w:r>
      <w:r w:rsidR="00ED28D3">
        <w:rPr>
          <w:rFonts w:ascii="Times New Roman" w:hAnsi="Times New Roman"/>
          <w:sz w:val="24"/>
          <w:szCs w:val="24"/>
        </w:rPr>
        <w:t>(6), 293-304.</w:t>
      </w:r>
    </w:p>
    <w:p w14:paraId="5E4A1821" w14:textId="77777777" w:rsidR="00286461" w:rsidRPr="00286461" w:rsidRDefault="00286461" w:rsidP="00262282">
      <w:pPr>
        <w:pStyle w:val="NoSpacing"/>
        <w:jc w:val="both"/>
        <w:rPr>
          <w:rFonts w:ascii="Times New Roman" w:hAnsi="Times New Roman"/>
          <w:sz w:val="24"/>
          <w:szCs w:val="24"/>
        </w:rPr>
      </w:pPr>
    </w:p>
    <w:p w14:paraId="356993CA" w14:textId="17CB8E8E" w:rsidR="00EC2686" w:rsidRDefault="00BF1118" w:rsidP="00262282">
      <w:pPr>
        <w:pStyle w:val="NoSpacing"/>
        <w:ind w:left="450" w:hanging="450"/>
        <w:jc w:val="both"/>
        <w:rPr>
          <w:rFonts w:ascii="Times New Roman" w:hAnsi="Times New Roman"/>
          <w:sz w:val="24"/>
          <w:szCs w:val="24"/>
        </w:rPr>
      </w:pPr>
      <w:r>
        <w:rPr>
          <w:rFonts w:ascii="Times New Roman" w:hAnsi="Times New Roman"/>
          <w:sz w:val="24"/>
          <w:szCs w:val="24"/>
        </w:rPr>
        <w:t xml:space="preserve">[33] </w:t>
      </w:r>
      <w:r w:rsidR="00286461">
        <w:rPr>
          <w:rFonts w:ascii="Times New Roman" w:hAnsi="Times New Roman"/>
          <w:sz w:val="24"/>
          <w:szCs w:val="24"/>
        </w:rPr>
        <w:t xml:space="preserve">Hakimi, M. H. &amp; Abdullah, W. H. (2013). Organic geochemical characteristics and oil generating potential of the Upper Jurassic Safer Shale sediments in the Marib-Shabowah Basin, western Yemen. </w:t>
      </w:r>
      <w:r w:rsidR="00286461" w:rsidRPr="00A419AC">
        <w:rPr>
          <w:rFonts w:ascii="Times New Roman" w:hAnsi="Times New Roman"/>
          <w:i/>
          <w:iCs/>
          <w:sz w:val="24"/>
          <w:szCs w:val="24"/>
        </w:rPr>
        <w:t>Organic Geochemistry</w:t>
      </w:r>
      <w:r w:rsidR="00286461">
        <w:rPr>
          <w:rFonts w:ascii="Times New Roman" w:hAnsi="Times New Roman"/>
          <w:sz w:val="24"/>
          <w:szCs w:val="24"/>
        </w:rPr>
        <w:t xml:space="preserve"> </w:t>
      </w:r>
      <w:r w:rsidR="00286461" w:rsidRPr="00A419AC">
        <w:rPr>
          <w:rFonts w:ascii="Times New Roman" w:hAnsi="Times New Roman"/>
          <w:b/>
          <w:bCs/>
          <w:sz w:val="24"/>
          <w:szCs w:val="24"/>
        </w:rPr>
        <w:t>54</w:t>
      </w:r>
      <w:r w:rsidR="00286461">
        <w:rPr>
          <w:rFonts w:ascii="Times New Roman" w:hAnsi="Times New Roman"/>
          <w:sz w:val="24"/>
          <w:szCs w:val="24"/>
        </w:rPr>
        <w:t>, 115-124</w:t>
      </w:r>
    </w:p>
    <w:p w14:paraId="4A417FB4" w14:textId="77777777" w:rsidR="00286461" w:rsidRPr="00286461" w:rsidRDefault="00286461" w:rsidP="00262282">
      <w:pPr>
        <w:pStyle w:val="NoSpacing"/>
        <w:jc w:val="both"/>
        <w:rPr>
          <w:sz w:val="24"/>
          <w:szCs w:val="24"/>
        </w:rPr>
      </w:pPr>
    </w:p>
    <w:p w14:paraId="465B14BB" w14:textId="27FD0D20" w:rsidR="008F3A70" w:rsidRPr="003A2E5B" w:rsidRDefault="00BF1118" w:rsidP="00262282">
      <w:pPr>
        <w:spacing w:line="240" w:lineRule="auto"/>
        <w:ind w:left="450" w:hanging="450"/>
        <w:jc w:val="both"/>
        <w:rPr>
          <w:rFonts w:ascii="Times New Roman" w:hAnsi="Times New Roman" w:cs="Times New Roman"/>
        </w:rPr>
      </w:pPr>
      <w:r>
        <w:rPr>
          <w:rFonts w:ascii="Times New Roman" w:hAnsi="Times New Roman" w:cs="Times New Roman"/>
        </w:rPr>
        <w:t xml:space="preserve">[34] </w:t>
      </w:r>
      <w:r w:rsidR="008F3A70" w:rsidRPr="003A2E5B">
        <w:rPr>
          <w:rFonts w:ascii="Times New Roman" w:hAnsi="Times New Roman" w:cs="Times New Roman"/>
        </w:rPr>
        <w:t xml:space="preserve">Radke, M., Welte, D. H., &amp; Willsch, H. (1982). Geochemical study on a well in the western Canada Basin: Relation of the aromatic distribution pattern to maturity of organic matter. </w:t>
      </w:r>
      <w:r w:rsidR="008F3A70" w:rsidRPr="003A2E5B">
        <w:rPr>
          <w:rFonts w:ascii="Times New Roman" w:hAnsi="Times New Roman" w:cs="Times New Roman"/>
          <w:i/>
          <w:iCs/>
        </w:rPr>
        <w:t xml:space="preserve">Geochimica et Cosmochimica Acta, </w:t>
      </w:r>
      <w:r w:rsidR="008F3A70" w:rsidRPr="00F51DCE">
        <w:rPr>
          <w:rFonts w:ascii="Times New Roman" w:hAnsi="Times New Roman" w:cs="Times New Roman"/>
          <w:b/>
          <w:bCs/>
        </w:rPr>
        <w:t>46</w:t>
      </w:r>
      <w:r w:rsidR="008F3A70" w:rsidRPr="003A2E5B">
        <w:rPr>
          <w:rFonts w:ascii="Times New Roman" w:hAnsi="Times New Roman" w:cs="Times New Roman"/>
        </w:rPr>
        <w:t xml:space="preserve">, 1–10. </w:t>
      </w:r>
      <w:hyperlink r:id="rId39" w:history="1">
        <w:r w:rsidR="008F3A70" w:rsidRPr="003A2E5B">
          <w:rPr>
            <w:rStyle w:val="Hyperlink"/>
            <w:rFonts w:ascii="Times New Roman" w:hAnsi="Times New Roman" w:cs="Times New Roman"/>
          </w:rPr>
          <w:t>https://doi.org/10.1016/0016-7037(82)90285-X</w:t>
        </w:r>
      </w:hyperlink>
    </w:p>
    <w:p w14:paraId="35330FC0" w14:textId="5A2B8D25" w:rsidR="00593092" w:rsidRDefault="00BF1118" w:rsidP="00262282">
      <w:pPr>
        <w:pStyle w:val="NoSpacing"/>
        <w:ind w:left="540" w:hanging="540"/>
        <w:jc w:val="both"/>
        <w:rPr>
          <w:rFonts w:ascii="Times New Roman" w:hAnsi="Times New Roman"/>
          <w:sz w:val="24"/>
          <w:szCs w:val="24"/>
        </w:rPr>
      </w:pPr>
      <w:r>
        <w:rPr>
          <w:rFonts w:ascii="Times New Roman" w:hAnsi="Times New Roman"/>
          <w:sz w:val="24"/>
          <w:szCs w:val="24"/>
        </w:rPr>
        <w:t xml:space="preserve">[35] </w:t>
      </w:r>
      <w:r w:rsidR="00286461" w:rsidRPr="002A65F1">
        <w:rPr>
          <w:rFonts w:ascii="Times New Roman" w:hAnsi="Times New Roman"/>
          <w:sz w:val="24"/>
          <w:szCs w:val="24"/>
        </w:rPr>
        <w:t xml:space="preserve">Seifert, W. K. &amp; Moldowan, J. M. (1981). Paleoconstruction by biologicalmarkers. </w:t>
      </w:r>
      <w:r w:rsidR="00286461" w:rsidRPr="002A65F1">
        <w:rPr>
          <w:rFonts w:ascii="Times New Roman" w:hAnsi="Times New Roman"/>
          <w:i/>
          <w:iCs/>
          <w:sz w:val="24"/>
          <w:szCs w:val="24"/>
        </w:rPr>
        <w:t>Geochimica et Cosmochimica Acta</w:t>
      </w:r>
      <w:r w:rsidR="00286461" w:rsidRPr="002A65F1">
        <w:rPr>
          <w:rFonts w:ascii="Times New Roman" w:hAnsi="Times New Roman"/>
          <w:sz w:val="24"/>
          <w:szCs w:val="24"/>
        </w:rPr>
        <w:t xml:space="preserve"> </w:t>
      </w:r>
      <w:r w:rsidR="00286461" w:rsidRPr="002A65F1">
        <w:rPr>
          <w:rFonts w:ascii="Times New Roman" w:hAnsi="Times New Roman"/>
          <w:b/>
          <w:bCs/>
          <w:sz w:val="24"/>
          <w:szCs w:val="24"/>
        </w:rPr>
        <w:t>45</w:t>
      </w:r>
      <w:r w:rsidR="00286461" w:rsidRPr="002A65F1">
        <w:rPr>
          <w:rFonts w:ascii="Times New Roman" w:hAnsi="Times New Roman"/>
          <w:sz w:val="24"/>
          <w:szCs w:val="24"/>
        </w:rPr>
        <w:t>(6), 783-794.</w:t>
      </w:r>
    </w:p>
    <w:p w14:paraId="5A5E9BCB" w14:textId="77777777" w:rsidR="00286461" w:rsidRPr="00286461" w:rsidRDefault="00286461" w:rsidP="00262282">
      <w:pPr>
        <w:pStyle w:val="NoSpacing"/>
        <w:jc w:val="both"/>
        <w:rPr>
          <w:rFonts w:ascii="Times New Roman" w:hAnsi="Times New Roman"/>
          <w:sz w:val="24"/>
          <w:szCs w:val="24"/>
        </w:rPr>
      </w:pPr>
    </w:p>
    <w:p w14:paraId="4AAA6BA2" w14:textId="0404C1C2" w:rsidR="00286461" w:rsidRDefault="00BF1118" w:rsidP="00262282">
      <w:pPr>
        <w:pStyle w:val="NoSpacing"/>
        <w:ind w:left="450" w:hanging="450"/>
        <w:jc w:val="both"/>
        <w:rPr>
          <w:rFonts w:ascii="Times New Roman" w:hAnsi="Times New Roman"/>
          <w:sz w:val="24"/>
          <w:szCs w:val="24"/>
        </w:rPr>
      </w:pPr>
      <w:r>
        <w:rPr>
          <w:rFonts w:ascii="Times New Roman" w:hAnsi="Times New Roman"/>
          <w:sz w:val="24"/>
          <w:szCs w:val="24"/>
        </w:rPr>
        <w:t xml:space="preserve">[36] </w:t>
      </w:r>
      <w:r w:rsidR="00286461" w:rsidRPr="003979C0">
        <w:rPr>
          <w:rFonts w:ascii="Times New Roman" w:hAnsi="Times New Roman"/>
          <w:sz w:val="24"/>
          <w:szCs w:val="24"/>
        </w:rPr>
        <w:t>Fowler, M. G. (1992). The influence of migration and mixing on petroleum geochemistry in exploration. In R. P. Philip (Ed.), Advances in organic Geochemistry pp 81-103. Pergamon Press.</w:t>
      </w:r>
    </w:p>
    <w:p w14:paraId="111DB25F" w14:textId="77777777" w:rsidR="00286461" w:rsidRPr="00286461" w:rsidRDefault="00286461" w:rsidP="00286461">
      <w:pPr>
        <w:pStyle w:val="NoSpacing"/>
        <w:jc w:val="both"/>
        <w:rPr>
          <w:rFonts w:ascii="Times New Roman" w:hAnsi="Times New Roman"/>
          <w:sz w:val="24"/>
          <w:szCs w:val="24"/>
        </w:rPr>
      </w:pPr>
    </w:p>
    <w:p w14:paraId="1FBB47B4" w14:textId="7D75C4A3" w:rsidR="00A74A89" w:rsidRDefault="00BF1118" w:rsidP="0045613C">
      <w:pPr>
        <w:ind w:left="450" w:hanging="450"/>
        <w:jc w:val="both"/>
      </w:pPr>
      <w:r>
        <w:rPr>
          <w:rFonts w:ascii="Times New Roman" w:hAnsi="Times New Roman"/>
        </w:rPr>
        <w:t xml:space="preserve">[37] </w:t>
      </w:r>
      <w:r w:rsidR="00A74A89" w:rsidRPr="003979C0">
        <w:rPr>
          <w:rFonts w:ascii="Times New Roman" w:hAnsi="Times New Roman"/>
        </w:rPr>
        <w:t xml:space="preserve">Dembicki, H. Jr, (2017). Source Rock Evaluation. In: Practical Petroleum Geochemistry for Exploration and Production, P. 61 – 133.  </w:t>
      </w:r>
      <w:hyperlink r:id="rId40" w:history="1">
        <w:r w:rsidR="00A74A89" w:rsidRPr="003979C0">
          <w:rPr>
            <w:rStyle w:val="Hyperlink"/>
          </w:rPr>
          <w:t>https://doi.org/10.1016/C2014-0-03244-3</w:t>
        </w:r>
      </w:hyperlink>
    </w:p>
    <w:p w14:paraId="3C85E090" w14:textId="49414BDF" w:rsidR="00286461" w:rsidRPr="00286461" w:rsidRDefault="00BF1118" w:rsidP="0045613C">
      <w:pPr>
        <w:pStyle w:val="NoSpacing"/>
        <w:ind w:left="450" w:hanging="450"/>
        <w:jc w:val="both"/>
        <w:rPr>
          <w:rStyle w:val="Hyperlink"/>
          <w:rFonts w:ascii="Times New Roman" w:hAnsi="Times New Roman"/>
          <w:color w:val="000000" w:themeColor="text1"/>
          <w:sz w:val="24"/>
          <w:szCs w:val="24"/>
          <w:u w:val="none"/>
        </w:rPr>
      </w:pPr>
      <w:r>
        <w:rPr>
          <w:rStyle w:val="Hyperlink"/>
          <w:rFonts w:ascii="Times New Roman" w:hAnsi="Times New Roman"/>
          <w:color w:val="000000" w:themeColor="text1"/>
          <w:sz w:val="24"/>
          <w:szCs w:val="24"/>
          <w:u w:val="none"/>
        </w:rPr>
        <w:t xml:space="preserve">[38] </w:t>
      </w:r>
      <w:r w:rsidR="00286461" w:rsidRPr="00286461">
        <w:rPr>
          <w:rStyle w:val="Hyperlink"/>
          <w:rFonts w:ascii="Times New Roman" w:hAnsi="Times New Roman"/>
          <w:color w:val="000000" w:themeColor="text1"/>
          <w:sz w:val="24"/>
          <w:szCs w:val="24"/>
          <w:u w:val="none"/>
        </w:rPr>
        <w:t xml:space="preserve">Krooss, B. M., Friberg, L., Littke, R. (2005). Petroleum generation and expulsion processes inferred from laboratory simulation experiments. </w:t>
      </w:r>
      <w:r w:rsidR="00286461" w:rsidRPr="00286461">
        <w:rPr>
          <w:rStyle w:val="Hyperlink"/>
          <w:rFonts w:ascii="Times New Roman" w:hAnsi="Times New Roman"/>
          <w:i/>
          <w:iCs/>
          <w:color w:val="000000" w:themeColor="text1"/>
          <w:sz w:val="24"/>
          <w:szCs w:val="24"/>
          <w:u w:val="none"/>
        </w:rPr>
        <w:t>Petroleum Geoscience</w:t>
      </w:r>
      <w:r w:rsidR="00286461" w:rsidRPr="00286461">
        <w:rPr>
          <w:rStyle w:val="Hyperlink"/>
          <w:rFonts w:ascii="Times New Roman" w:hAnsi="Times New Roman"/>
          <w:color w:val="000000" w:themeColor="text1"/>
          <w:sz w:val="24"/>
          <w:szCs w:val="24"/>
          <w:u w:val="none"/>
        </w:rPr>
        <w:t xml:space="preserve">, </w:t>
      </w:r>
      <w:r w:rsidR="00286461" w:rsidRPr="00286461">
        <w:rPr>
          <w:rStyle w:val="Hyperlink"/>
          <w:rFonts w:ascii="Times New Roman" w:hAnsi="Times New Roman"/>
          <w:b/>
          <w:bCs/>
          <w:color w:val="000000" w:themeColor="text1"/>
          <w:sz w:val="24"/>
          <w:szCs w:val="24"/>
          <w:u w:val="none"/>
        </w:rPr>
        <w:t>11</w:t>
      </w:r>
      <w:r w:rsidR="00286461" w:rsidRPr="00286461">
        <w:rPr>
          <w:rStyle w:val="Hyperlink"/>
          <w:rFonts w:ascii="Times New Roman" w:hAnsi="Times New Roman"/>
          <w:color w:val="000000" w:themeColor="text1"/>
          <w:sz w:val="24"/>
          <w:szCs w:val="24"/>
          <w:u w:val="none"/>
        </w:rPr>
        <w:t>(4), 315-322.</w:t>
      </w:r>
    </w:p>
    <w:p w14:paraId="7704CDD9" w14:textId="3EAE8B63" w:rsidR="00286461" w:rsidRPr="00286461" w:rsidRDefault="00286461" w:rsidP="0045613C">
      <w:pPr>
        <w:pStyle w:val="NoSpacing"/>
        <w:ind w:left="540" w:hanging="540"/>
        <w:jc w:val="both"/>
        <w:rPr>
          <w:rStyle w:val="Hyperlink"/>
          <w:rFonts w:ascii="Times New Roman" w:hAnsi="Times New Roman"/>
          <w:color w:val="000000" w:themeColor="text1"/>
          <w:sz w:val="24"/>
          <w:szCs w:val="24"/>
          <w:u w:val="none"/>
        </w:rPr>
      </w:pPr>
      <w:r>
        <w:rPr>
          <w:rStyle w:val="Hyperlink"/>
          <w:rFonts w:ascii="Times New Roman" w:hAnsi="Times New Roman"/>
          <w:color w:val="000000" w:themeColor="text1"/>
          <w:sz w:val="24"/>
          <w:szCs w:val="24"/>
          <w:u w:val="none"/>
        </w:rPr>
        <w:t xml:space="preserve"> </w:t>
      </w:r>
    </w:p>
    <w:p w14:paraId="51ECFDD9" w14:textId="75CFFC2F" w:rsidR="00A74A89" w:rsidRDefault="00BF1118" w:rsidP="0045613C">
      <w:pPr>
        <w:jc w:val="both"/>
        <w:rPr>
          <w:rFonts w:ascii="Times New Roman" w:hAnsi="Times New Roman"/>
        </w:rPr>
      </w:pPr>
      <w:r>
        <w:rPr>
          <w:rFonts w:ascii="Times New Roman" w:hAnsi="Times New Roman"/>
        </w:rPr>
        <w:t xml:space="preserve">[39] </w:t>
      </w:r>
      <w:r w:rsidR="00286461" w:rsidRPr="002A65F1">
        <w:rPr>
          <w:rFonts w:ascii="Times New Roman" w:hAnsi="Times New Roman"/>
        </w:rPr>
        <w:t>Nwajide, C. S., 2013. Geology of Nigeria’s Sedimentary Basins. CSS Press, Lagos, 548p</w:t>
      </w:r>
      <w:r w:rsidR="00AC2221">
        <w:rPr>
          <w:rFonts w:ascii="Times New Roman" w:hAnsi="Times New Roman"/>
        </w:rPr>
        <w:t>.</w:t>
      </w:r>
    </w:p>
    <w:p w14:paraId="7AFBA050" w14:textId="7DEC3A9A" w:rsidR="00AC2221" w:rsidRDefault="00AC2221" w:rsidP="0045613C">
      <w:pPr>
        <w:tabs>
          <w:tab w:val="left" w:pos="180"/>
          <w:tab w:val="left" w:pos="540"/>
          <w:tab w:val="left" w:pos="630"/>
        </w:tabs>
        <w:ind w:left="450" w:hanging="450"/>
        <w:jc w:val="both"/>
      </w:pPr>
      <w:r>
        <w:rPr>
          <w:rFonts w:ascii="Times New Roman" w:hAnsi="Times New Roman"/>
        </w:rPr>
        <w:lastRenderedPageBreak/>
        <w:t xml:space="preserve">[40] Ogbesejana, A. B., Liu, B., Gao, S., Akinyemi, S. A., Bello, O. M. and Song, Y. (2023). Applying biomarkers as paleoenvironmental indicators to reveal the organic matter enrichment of shale during deep energy exploration: a review. </w:t>
      </w:r>
      <w:r w:rsidRPr="00F51DCE">
        <w:rPr>
          <w:rFonts w:ascii="Times New Roman" w:hAnsi="Times New Roman"/>
          <w:i/>
          <w:iCs/>
        </w:rPr>
        <w:t>RSC Advances</w:t>
      </w:r>
      <w:r>
        <w:rPr>
          <w:rFonts w:ascii="Times New Roman" w:hAnsi="Times New Roman"/>
        </w:rPr>
        <w:t xml:space="preserve"> </w:t>
      </w:r>
      <w:r w:rsidRPr="00F51DCE">
        <w:rPr>
          <w:rFonts w:ascii="Times New Roman" w:hAnsi="Times New Roman"/>
          <w:b/>
          <w:bCs/>
        </w:rPr>
        <w:t>13</w:t>
      </w:r>
      <w:r>
        <w:rPr>
          <w:rFonts w:ascii="Times New Roman" w:hAnsi="Times New Roman"/>
        </w:rPr>
        <w:t xml:space="preserve">(36), 25635-25659. </w:t>
      </w:r>
      <w:hyperlink r:id="rId41" w:history="1">
        <w:r w:rsidRPr="00121355">
          <w:rPr>
            <w:rStyle w:val="Hyperlink"/>
            <w:rFonts w:ascii="Times New Roman" w:hAnsi="Times New Roman"/>
          </w:rPr>
          <w:t>https://doi.org/10.1039/d3ra04435a</w:t>
        </w:r>
      </w:hyperlink>
      <w:r w:rsidR="00327E93">
        <w:t xml:space="preserve"> </w:t>
      </w:r>
    </w:p>
    <w:p w14:paraId="027BA1D6" w14:textId="50C1A49B" w:rsidR="00327E93" w:rsidRDefault="00327E93" w:rsidP="0045613C">
      <w:pPr>
        <w:tabs>
          <w:tab w:val="left" w:pos="90"/>
          <w:tab w:val="left" w:pos="180"/>
          <w:tab w:val="left" w:pos="540"/>
          <w:tab w:val="left" w:pos="630"/>
        </w:tabs>
        <w:ind w:left="450" w:hanging="450"/>
        <w:jc w:val="both"/>
        <w:rPr>
          <w:rFonts w:ascii="Times New Roman" w:hAnsi="Times New Roman" w:cs="Times New Roman"/>
        </w:rPr>
      </w:pPr>
      <w:r>
        <w:rPr>
          <w:rFonts w:ascii="Times New Roman" w:hAnsi="Times New Roman" w:cs="Times New Roman"/>
        </w:rPr>
        <w:t xml:space="preserve">[41] Onojake, M.C., Nkanta, N.E., Osakwe, J. O., </w:t>
      </w:r>
      <w:r w:rsidR="00CF330D">
        <w:rPr>
          <w:rFonts w:ascii="Times New Roman" w:hAnsi="Times New Roman" w:cs="Times New Roman"/>
        </w:rPr>
        <w:t xml:space="preserve">Akpuluma, D. A., Ohenhen, I. &amp; Osuji, L. C. (2024). Organic geochemical evaluation of crude oils from some producing fields in the Niger Delta Basin, Nigeria. </w:t>
      </w:r>
      <w:r w:rsidR="00CF330D" w:rsidRPr="00F51DCE">
        <w:rPr>
          <w:rFonts w:ascii="Times New Roman" w:hAnsi="Times New Roman" w:cs="Times New Roman"/>
          <w:i/>
          <w:iCs/>
        </w:rPr>
        <w:t>Journal of Petroleum Exploration and Production Technology</w:t>
      </w:r>
      <w:r w:rsidR="00CF330D">
        <w:rPr>
          <w:rFonts w:ascii="Times New Roman" w:hAnsi="Times New Roman" w:cs="Times New Roman"/>
        </w:rPr>
        <w:t xml:space="preserve"> </w:t>
      </w:r>
      <w:r w:rsidR="00CF330D" w:rsidRPr="00F51DCE">
        <w:rPr>
          <w:rFonts w:ascii="Times New Roman" w:hAnsi="Times New Roman" w:cs="Times New Roman"/>
          <w:b/>
          <w:bCs/>
        </w:rPr>
        <w:t>14</w:t>
      </w:r>
      <w:r w:rsidR="00CF330D">
        <w:rPr>
          <w:rFonts w:ascii="Times New Roman" w:hAnsi="Times New Roman" w:cs="Times New Roman"/>
        </w:rPr>
        <w:t>, 1799 – 1811.</w:t>
      </w:r>
    </w:p>
    <w:p w14:paraId="0C57AA93" w14:textId="54A19F7A" w:rsidR="00CF330D" w:rsidRDefault="00CF330D" w:rsidP="0045613C">
      <w:pPr>
        <w:tabs>
          <w:tab w:val="left" w:pos="90"/>
          <w:tab w:val="left" w:pos="180"/>
          <w:tab w:val="left" w:pos="450"/>
          <w:tab w:val="left" w:pos="630"/>
        </w:tabs>
        <w:ind w:left="450" w:hanging="450"/>
        <w:jc w:val="both"/>
        <w:rPr>
          <w:rFonts w:ascii="Times New Roman" w:hAnsi="Times New Roman" w:cs="Times New Roman"/>
        </w:rPr>
      </w:pPr>
      <w:r>
        <w:rPr>
          <w:rFonts w:ascii="Times New Roman" w:hAnsi="Times New Roman" w:cs="Times New Roman"/>
        </w:rPr>
        <w:t>[42] Egbo, O. K., Adeigbe, O. C. &amp; Esegbue, O. (2025). Biomarker fingerprinting of crude oils from Niger Delta depobelts, Nigeria</w:t>
      </w:r>
      <w:r w:rsidR="00F51DCE">
        <w:rPr>
          <w:rFonts w:ascii="Times New Roman" w:hAnsi="Times New Roman" w:cs="Times New Roman"/>
        </w:rPr>
        <w:t xml:space="preserve">. </w:t>
      </w:r>
      <w:r w:rsidR="00F51DCE" w:rsidRPr="00F51DCE">
        <w:rPr>
          <w:rFonts w:ascii="Times New Roman" w:hAnsi="Times New Roman" w:cs="Times New Roman"/>
          <w:i/>
          <w:iCs/>
        </w:rPr>
        <w:t>J</w:t>
      </w:r>
      <w:r w:rsidRPr="00F51DCE">
        <w:rPr>
          <w:rFonts w:ascii="Times New Roman" w:hAnsi="Times New Roman" w:cs="Times New Roman"/>
          <w:i/>
          <w:iCs/>
        </w:rPr>
        <w:t>ournal of African Earth Sciences</w:t>
      </w:r>
      <w:r>
        <w:rPr>
          <w:rFonts w:ascii="Times New Roman" w:hAnsi="Times New Roman" w:cs="Times New Roman"/>
        </w:rPr>
        <w:t xml:space="preserve"> </w:t>
      </w:r>
      <w:r w:rsidRPr="00F51DCE">
        <w:rPr>
          <w:rFonts w:ascii="Times New Roman" w:hAnsi="Times New Roman" w:cs="Times New Roman"/>
          <w:b/>
          <w:bCs/>
        </w:rPr>
        <w:t>231</w:t>
      </w:r>
      <w:r>
        <w:rPr>
          <w:rFonts w:ascii="Times New Roman" w:hAnsi="Times New Roman" w:cs="Times New Roman"/>
        </w:rPr>
        <w:t xml:space="preserve">, 105768. </w:t>
      </w:r>
      <w:hyperlink r:id="rId42" w:history="1">
        <w:r w:rsidRPr="00121355">
          <w:rPr>
            <w:rStyle w:val="Hyperlink"/>
            <w:rFonts w:ascii="Times New Roman" w:hAnsi="Times New Roman" w:cs="Times New Roman"/>
          </w:rPr>
          <w:t>https://doi.org/10.1016/j.jafrearsci.2025.105768</w:t>
        </w:r>
      </w:hyperlink>
      <w:r>
        <w:rPr>
          <w:rFonts w:ascii="Times New Roman" w:hAnsi="Times New Roman" w:cs="Times New Roman"/>
        </w:rPr>
        <w:t xml:space="preserve"> </w:t>
      </w:r>
    </w:p>
    <w:p w14:paraId="37608702" w14:textId="75072D7D" w:rsidR="00256D34" w:rsidRDefault="00256D34" w:rsidP="0045613C">
      <w:pPr>
        <w:tabs>
          <w:tab w:val="left" w:pos="90"/>
          <w:tab w:val="left" w:pos="180"/>
          <w:tab w:val="left" w:pos="540"/>
          <w:tab w:val="left" w:pos="630"/>
        </w:tabs>
        <w:ind w:left="450" w:hanging="450"/>
        <w:jc w:val="both"/>
        <w:rPr>
          <w:rFonts w:ascii="Times New Roman" w:hAnsi="Times New Roman" w:cs="Times New Roman"/>
        </w:rPr>
      </w:pPr>
      <w:r>
        <w:rPr>
          <w:rFonts w:ascii="Times New Roman" w:hAnsi="Times New Roman" w:cs="Times New Roman"/>
        </w:rPr>
        <w:t xml:space="preserve">[43] Ogbesejana, A. B., Bello, O. M., Ali, T., Uduma, U. A., Kabo, K. S. &amp; Akintade, O. O. (2021). Geochemical significance of tricyclic and tetracyclic terpanes in source rock extracts from the offshore Niger Delta Basin, Nigeria. </w:t>
      </w:r>
      <w:r w:rsidRPr="00F51DCE">
        <w:rPr>
          <w:rFonts w:ascii="Times New Roman" w:hAnsi="Times New Roman" w:cs="Times New Roman"/>
          <w:i/>
          <w:iCs/>
        </w:rPr>
        <w:t>Acta Geochim</w:t>
      </w:r>
      <w:r>
        <w:rPr>
          <w:rFonts w:ascii="Times New Roman" w:hAnsi="Times New Roman" w:cs="Times New Roman"/>
        </w:rPr>
        <w:t xml:space="preserve"> </w:t>
      </w:r>
      <w:r w:rsidRPr="00F51DCE">
        <w:rPr>
          <w:rFonts w:ascii="Times New Roman" w:hAnsi="Times New Roman" w:cs="Times New Roman"/>
          <w:b/>
          <w:bCs/>
        </w:rPr>
        <w:t>40</w:t>
      </w:r>
      <w:r>
        <w:rPr>
          <w:rFonts w:ascii="Times New Roman" w:hAnsi="Times New Roman" w:cs="Times New Roman"/>
        </w:rPr>
        <w:t xml:space="preserve">, 184 – 198. </w:t>
      </w:r>
      <w:hyperlink r:id="rId43" w:history="1">
        <w:r w:rsidRPr="00121355">
          <w:rPr>
            <w:rStyle w:val="Hyperlink"/>
            <w:rFonts w:ascii="Times New Roman" w:hAnsi="Times New Roman" w:cs="Times New Roman"/>
          </w:rPr>
          <w:t>https://doi.org/10.1007/s11631-020-00422-6</w:t>
        </w:r>
      </w:hyperlink>
      <w:r>
        <w:rPr>
          <w:rFonts w:ascii="Times New Roman" w:hAnsi="Times New Roman" w:cs="Times New Roman"/>
        </w:rPr>
        <w:t xml:space="preserve"> </w:t>
      </w:r>
    </w:p>
    <w:p w14:paraId="452FD5B1" w14:textId="1B5C0C39" w:rsidR="00C34CA9" w:rsidRDefault="00C34CA9" w:rsidP="0045613C">
      <w:pPr>
        <w:tabs>
          <w:tab w:val="left" w:pos="90"/>
          <w:tab w:val="left" w:pos="180"/>
          <w:tab w:val="left" w:pos="540"/>
          <w:tab w:val="left" w:pos="630"/>
        </w:tabs>
        <w:ind w:left="450" w:hanging="450"/>
        <w:jc w:val="both"/>
        <w:rPr>
          <w:rFonts w:ascii="Times New Roman" w:hAnsi="Times New Roman" w:cs="Times New Roman"/>
        </w:rPr>
      </w:pPr>
      <w:r>
        <w:rPr>
          <w:rFonts w:ascii="Times New Roman" w:hAnsi="Times New Roman" w:cs="Times New Roman"/>
        </w:rPr>
        <w:t xml:space="preserve">[44] Hakimi, M. H., Kumar A., Singh, A. K., Lashin, A., Rahim, A., Varfolomeev, M. A., &amp; Mustapha, K. A. (2023). Geochemistry and organic petrology of the bituminite shales from the Kapurdi mine, Rajasthan of NW India: implications for waxy oil generation potential. </w:t>
      </w:r>
      <w:r w:rsidRPr="00F51DCE">
        <w:rPr>
          <w:rFonts w:ascii="Times New Roman" w:hAnsi="Times New Roman" w:cs="Times New Roman"/>
          <w:i/>
          <w:iCs/>
        </w:rPr>
        <w:t>Journal of Petroleum Exploration and Production Technology</w:t>
      </w:r>
      <w:r>
        <w:rPr>
          <w:rFonts w:ascii="Times New Roman" w:hAnsi="Times New Roman" w:cs="Times New Roman"/>
        </w:rPr>
        <w:t xml:space="preserve"> </w:t>
      </w:r>
      <w:r w:rsidRPr="00F51DCE">
        <w:rPr>
          <w:rFonts w:ascii="Times New Roman" w:hAnsi="Times New Roman" w:cs="Times New Roman"/>
          <w:b/>
          <w:bCs/>
        </w:rPr>
        <w:t>13</w:t>
      </w:r>
      <w:r>
        <w:rPr>
          <w:rFonts w:ascii="Times New Roman" w:hAnsi="Times New Roman" w:cs="Times New Roman"/>
        </w:rPr>
        <w:t xml:space="preserve">(2), 505 – 521. </w:t>
      </w:r>
      <w:hyperlink r:id="rId44" w:history="1">
        <w:r w:rsidR="00F51DCE" w:rsidRPr="00121355">
          <w:rPr>
            <w:rStyle w:val="Hyperlink"/>
            <w:rFonts w:ascii="Times New Roman" w:hAnsi="Times New Roman" w:cs="Times New Roman"/>
          </w:rPr>
          <w:t>https://doi.org/10.1007/s13202-022-01597-9</w:t>
        </w:r>
      </w:hyperlink>
      <w:r w:rsidR="00F51DCE">
        <w:rPr>
          <w:rFonts w:ascii="Times New Roman" w:hAnsi="Times New Roman" w:cs="Times New Roman"/>
        </w:rPr>
        <w:t xml:space="preserve"> </w:t>
      </w:r>
    </w:p>
    <w:p w14:paraId="5C8E3BB1" w14:textId="71EEE928" w:rsidR="00FE4948" w:rsidRPr="00327E93" w:rsidRDefault="00FE4948" w:rsidP="0045613C">
      <w:pPr>
        <w:tabs>
          <w:tab w:val="left" w:pos="90"/>
          <w:tab w:val="left" w:pos="180"/>
          <w:tab w:val="left" w:pos="540"/>
          <w:tab w:val="left" w:pos="630"/>
        </w:tabs>
        <w:ind w:left="450" w:hanging="450"/>
        <w:jc w:val="both"/>
        <w:rPr>
          <w:rFonts w:ascii="Times New Roman" w:hAnsi="Times New Roman" w:cs="Times New Roman"/>
        </w:rPr>
      </w:pPr>
      <w:r>
        <w:rPr>
          <w:rFonts w:ascii="Times New Roman" w:hAnsi="Times New Roman" w:cs="Times New Roman"/>
        </w:rPr>
        <w:t xml:space="preserve">[45] Yu, Y., Peng, W., Shi, S., Sun, H., Lu, M., Shang P. &amp; Lu, Y. (2022). Geochemical characterization of source and depositional environment of hydrocarbon in the Lake Albert Rift Basin. </w:t>
      </w:r>
      <w:r w:rsidRPr="001C286A">
        <w:rPr>
          <w:rFonts w:ascii="Times New Roman" w:hAnsi="Times New Roman" w:cs="Times New Roman"/>
          <w:i/>
          <w:iCs/>
        </w:rPr>
        <w:t xml:space="preserve">Acta </w:t>
      </w:r>
      <w:r w:rsidR="00A44D99" w:rsidRPr="001C286A">
        <w:rPr>
          <w:rFonts w:ascii="Times New Roman" w:hAnsi="Times New Roman" w:cs="Times New Roman"/>
          <w:i/>
          <w:iCs/>
        </w:rPr>
        <w:t xml:space="preserve">Geologica </w:t>
      </w:r>
      <w:r w:rsidR="001C286A" w:rsidRPr="001C286A">
        <w:rPr>
          <w:rFonts w:ascii="Times New Roman" w:hAnsi="Times New Roman" w:cs="Times New Roman"/>
          <w:i/>
          <w:iCs/>
        </w:rPr>
        <w:t>S</w:t>
      </w:r>
      <w:r w:rsidR="00A44D99" w:rsidRPr="001C286A">
        <w:rPr>
          <w:rFonts w:ascii="Times New Roman" w:hAnsi="Times New Roman" w:cs="Times New Roman"/>
          <w:i/>
          <w:iCs/>
        </w:rPr>
        <w:t>inica – English Edition</w:t>
      </w:r>
      <w:r w:rsidR="00A44D99">
        <w:rPr>
          <w:rFonts w:ascii="Times New Roman" w:hAnsi="Times New Roman" w:cs="Times New Roman"/>
        </w:rPr>
        <w:t xml:space="preserve"> </w:t>
      </w:r>
      <w:r w:rsidR="00A44D99" w:rsidRPr="001C286A">
        <w:rPr>
          <w:rFonts w:ascii="Times New Roman" w:hAnsi="Times New Roman" w:cs="Times New Roman"/>
          <w:b/>
          <w:bCs/>
        </w:rPr>
        <w:t>96</w:t>
      </w:r>
      <w:r w:rsidR="00A44D99">
        <w:rPr>
          <w:rFonts w:ascii="Times New Roman" w:hAnsi="Times New Roman" w:cs="Times New Roman"/>
        </w:rPr>
        <w:t xml:space="preserve">(1), 261 </w:t>
      </w:r>
      <w:r w:rsidR="001C286A">
        <w:rPr>
          <w:rFonts w:ascii="Times New Roman" w:hAnsi="Times New Roman" w:cs="Times New Roman"/>
        </w:rPr>
        <w:t>–</w:t>
      </w:r>
      <w:r w:rsidR="00A44D99">
        <w:rPr>
          <w:rFonts w:ascii="Times New Roman" w:hAnsi="Times New Roman" w:cs="Times New Roman"/>
        </w:rPr>
        <w:t xml:space="preserve"> 272</w:t>
      </w:r>
      <w:r w:rsidR="001C286A">
        <w:rPr>
          <w:rFonts w:ascii="Times New Roman" w:hAnsi="Times New Roman" w:cs="Times New Roman"/>
        </w:rPr>
        <w:t xml:space="preserve">. </w:t>
      </w:r>
      <w:hyperlink r:id="rId45" w:history="1">
        <w:r w:rsidR="001C286A" w:rsidRPr="00121355">
          <w:rPr>
            <w:rStyle w:val="Hyperlink"/>
            <w:rFonts w:ascii="Times New Roman" w:hAnsi="Times New Roman" w:cs="Times New Roman"/>
          </w:rPr>
          <w:t>https://doi.org/10.1111/1755-6723.14862</w:t>
        </w:r>
      </w:hyperlink>
      <w:r w:rsidR="001C286A">
        <w:rPr>
          <w:rFonts w:ascii="Times New Roman" w:hAnsi="Times New Roman" w:cs="Times New Roman"/>
        </w:rPr>
        <w:t xml:space="preserve"> </w:t>
      </w:r>
    </w:p>
    <w:p w14:paraId="23BA26DE" w14:textId="42D133AB" w:rsidR="00AC2221" w:rsidRDefault="00912EE2" w:rsidP="0045613C">
      <w:pPr>
        <w:ind w:left="450" w:hanging="450"/>
        <w:jc w:val="both"/>
        <w:rPr>
          <w:rFonts w:ascii="Times New Roman" w:hAnsi="Times New Roman" w:cs="Times New Roman"/>
        </w:rPr>
      </w:pPr>
      <w:r>
        <w:rPr>
          <w:rFonts w:ascii="Times New Roman" w:hAnsi="Times New Roman" w:cs="Times New Roman"/>
        </w:rPr>
        <w:t xml:space="preserve">[46] </w:t>
      </w:r>
      <w:r w:rsidR="001C286A">
        <w:rPr>
          <w:rFonts w:ascii="Times New Roman" w:hAnsi="Times New Roman" w:cs="Times New Roman"/>
        </w:rPr>
        <w:t>Zakrzewski, A., Waliczek, M. &amp; Kosakowski, P. (2022a). Geochemical and petro</w:t>
      </w:r>
      <w:r w:rsidR="00D73DD1">
        <w:rPr>
          <w:rFonts w:ascii="Times New Roman" w:hAnsi="Times New Roman" w:cs="Times New Roman"/>
        </w:rPr>
        <w:t>log</w:t>
      </w:r>
      <w:r w:rsidR="001C286A">
        <w:rPr>
          <w:rFonts w:ascii="Times New Roman" w:hAnsi="Times New Roman" w:cs="Times New Roman"/>
        </w:rPr>
        <w:t xml:space="preserve">ical characteristics of the Middle Jurassic organic – rich siliciclastic sediments from the central part of the Polish Basin. </w:t>
      </w:r>
      <w:r w:rsidR="001C286A" w:rsidRPr="00912EE2">
        <w:rPr>
          <w:rFonts w:ascii="Times New Roman" w:hAnsi="Times New Roman" w:cs="Times New Roman"/>
          <w:i/>
          <w:iCs/>
        </w:rPr>
        <w:t>International Journal of Coal Geology</w:t>
      </w:r>
      <w:r>
        <w:rPr>
          <w:rFonts w:ascii="Times New Roman" w:hAnsi="Times New Roman" w:cs="Times New Roman"/>
        </w:rPr>
        <w:t xml:space="preserve"> </w:t>
      </w:r>
      <w:r w:rsidRPr="00912EE2">
        <w:rPr>
          <w:rFonts w:ascii="Times New Roman" w:hAnsi="Times New Roman" w:cs="Times New Roman"/>
          <w:b/>
          <w:bCs/>
        </w:rPr>
        <w:t>255</w:t>
      </w:r>
      <w:r>
        <w:rPr>
          <w:rFonts w:ascii="Times New Roman" w:hAnsi="Times New Roman" w:cs="Times New Roman"/>
        </w:rPr>
        <w:t>: 103986</w:t>
      </w:r>
      <w:r w:rsidR="001C286A">
        <w:rPr>
          <w:rFonts w:ascii="Times New Roman" w:hAnsi="Times New Roman" w:cs="Times New Roman"/>
        </w:rPr>
        <w:t xml:space="preserve"> </w:t>
      </w:r>
      <w:hyperlink r:id="rId46" w:history="1">
        <w:r w:rsidRPr="00121355">
          <w:rPr>
            <w:rStyle w:val="Hyperlink"/>
            <w:rFonts w:ascii="Times New Roman" w:hAnsi="Times New Roman" w:cs="Times New Roman"/>
          </w:rPr>
          <w:t>https://doi.org/10.1016/j.coal.2022.103986</w:t>
        </w:r>
      </w:hyperlink>
      <w:r>
        <w:rPr>
          <w:rFonts w:ascii="Times New Roman" w:hAnsi="Times New Roman" w:cs="Times New Roman"/>
        </w:rPr>
        <w:t xml:space="preserve"> </w:t>
      </w:r>
    </w:p>
    <w:p w14:paraId="7BFC9065" w14:textId="762AD100" w:rsidR="00912EE2" w:rsidRDefault="00912EE2" w:rsidP="0045613C">
      <w:pPr>
        <w:ind w:left="450" w:hanging="450"/>
        <w:jc w:val="both"/>
        <w:rPr>
          <w:rFonts w:ascii="Times New Roman" w:hAnsi="Times New Roman" w:cs="Times New Roman"/>
        </w:rPr>
      </w:pPr>
      <w:r>
        <w:rPr>
          <w:rFonts w:ascii="Times New Roman" w:hAnsi="Times New Roman" w:cs="Times New Roman"/>
        </w:rPr>
        <w:t xml:space="preserve">[47] Zakrzewski, A., Waliczek, M., Kosakowski, P. &amp; Panczak, J. (2022b). </w:t>
      </w:r>
      <w:r w:rsidR="003C47FA">
        <w:rPr>
          <w:rFonts w:ascii="Times New Roman" w:hAnsi="Times New Roman" w:cs="Times New Roman"/>
        </w:rPr>
        <w:t>L</w:t>
      </w:r>
      <w:r>
        <w:rPr>
          <w:rFonts w:ascii="Times New Roman" w:hAnsi="Times New Roman" w:cs="Times New Roman"/>
        </w:rPr>
        <w:t xml:space="preserve">ower Jurassic in the central </w:t>
      </w:r>
      <w:r w:rsidR="003C47FA">
        <w:rPr>
          <w:rFonts w:ascii="Times New Roman" w:hAnsi="Times New Roman" w:cs="Times New Roman"/>
        </w:rPr>
        <w:t xml:space="preserve">part of the Polish Basin – geochemical and petrological approach. </w:t>
      </w:r>
      <w:r w:rsidR="003C47FA" w:rsidRPr="003C47FA">
        <w:rPr>
          <w:rFonts w:ascii="Times New Roman" w:hAnsi="Times New Roman" w:cs="Times New Roman"/>
          <w:i/>
          <w:iCs/>
        </w:rPr>
        <w:t>Marine Petroleum Geology</w:t>
      </w:r>
      <w:r w:rsidR="003C47FA">
        <w:rPr>
          <w:rFonts w:ascii="Times New Roman" w:hAnsi="Times New Roman" w:cs="Times New Roman"/>
        </w:rPr>
        <w:t xml:space="preserve"> </w:t>
      </w:r>
      <w:r w:rsidR="003C47FA" w:rsidRPr="003C47FA">
        <w:rPr>
          <w:rFonts w:ascii="Times New Roman" w:hAnsi="Times New Roman" w:cs="Times New Roman"/>
          <w:b/>
          <w:bCs/>
        </w:rPr>
        <w:t>146</w:t>
      </w:r>
      <w:r w:rsidR="003C47FA">
        <w:rPr>
          <w:rFonts w:ascii="Times New Roman" w:hAnsi="Times New Roman" w:cs="Times New Roman"/>
        </w:rPr>
        <w:t xml:space="preserve">: 105922. </w:t>
      </w:r>
      <w:hyperlink r:id="rId47" w:history="1">
        <w:r w:rsidR="003C47FA" w:rsidRPr="00121355">
          <w:rPr>
            <w:rStyle w:val="Hyperlink"/>
            <w:rFonts w:ascii="Times New Roman" w:hAnsi="Times New Roman" w:cs="Times New Roman"/>
          </w:rPr>
          <w:t>https://doi.org/10.1016/j.marpetgeo.2022.105922</w:t>
        </w:r>
      </w:hyperlink>
      <w:r w:rsidR="003C47FA">
        <w:rPr>
          <w:rFonts w:ascii="Times New Roman" w:hAnsi="Times New Roman" w:cs="Times New Roman"/>
        </w:rPr>
        <w:t xml:space="preserve"> </w:t>
      </w:r>
    </w:p>
    <w:p w14:paraId="37FF661C" w14:textId="179DA835" w:rsidR="003C47FA" w:rsidRDefault="003C47FA" w:rsidP="0045613C">
      <w:pPr>
        <w:ind w:left="450" w:hanging="450"/>
        <w:jc w:val="both"/>
        <w:rPr>
          <w:rFonts w:ascii="Times New Roman" w:hAnsi="Times New Roman" w:cs="Times New Roman"/>
        </w:rPr>
      </w:pPr>
      <w:r>
        <w:rPr>
          <w:rFonts w:ascii="Times New Roman" w:hAnsi="Times New Roman" w:cs="Times New Roman"/>
        </w:rPr>
        <w:t>[48] Fu, J., Li, M., Sun, Y., Li, Y., Yang, Y., Lu, X., Lai, G. T. (2023). Thermal maturity of crude oils in the Baiyun Sag, Pearl River Mouth Basin, South China Sea</w:t>
      </w:r>
      <w:r w:rsidR="00306FFE">
        <w:rPr>
          <w:rFonts w:ascii="Times New Roman" w:hAnsi="Times New Roman" w:cs="Times New Roman"/>
        </w:rPr>
        <w:t xml:space="preserve">: Insights from biomarkers, aromatic hydrocarbon and adamantane compounds. </w:t>
      </w:r>
      <w:r w:rsidR="00306FFE" w:rsidRPr="00604AA6">
        <w:rPr>
          <w:rFonts w:ascii="Times New Roman" w:hAnsi="Times New Roman" w:cs="Times New Roman"/>
          <w:i/>
          <w:iCs/>
        </w:rPr>
        <w:t>Marine and Petroleum Geology</w:t>
      </w:r>
      <w:r w:rsidR="00306FFE">
        <w:rPr>
          <w:rFonts w:ascii="Times New Roman" w:hAnsi="Times New Roman" w:cs="Times New Roman"/>
        </w:rPr>
        <w:t xml:space="preserve"> </w:t>
      </w:r>
      <w:r w:rsidR="00306FFE" w:rsidRPr="00306FFE">
        <w:rPr>
          <w:rFonts w:ascii="Times New Roman" w:hAnsi="Times New Roman" w:cs="Times New Roman"/>
          <w:b/>
          <w:bCs/>
        </w:rPr>
        <w:t>155</w:t>
      </w:r>
      <w:r w:rsidR="00306FFE">
        <w:rPr>
          <w:rFonts w:ascii="Times New Roman" w:hAnsi="Times New Roman" w:cs="Times New Roman"/>
        </w:rPr>
        <w:t xml:space="preserve">, 106353. </w:t>
      </w:r>
      <w:hyperlink r:id="rId48" w:history="1">
        <w:r w:rsidR="00306FFE" w:rsidRPr="00121355">
          <w:rPr>
            <w:rStyle w:val="Hyperlink"/>
            <w:rFonts w:ascii="Times New Roman" w:hAnsi="Times New Roman" w:cs="Times New Roman"/>
          </w:rPr>
          <w:t>https://doi.org/10.1016/j.marpetgeo.2023.106353</w:t>
        </w:r>
      </w:hyperlink>
      <w:r w:rsidR="00306FFE">
        <w:rPr>
          <w:rFonts w:ascii="Times New Roman" w:hAnsi="Times New Roman" w:cs="Times New Roman"/>
        </w:rPr>
        <w:t xml:space="preserve">  </w:t>
      </w:r>
    </w:p>
    <w:p w14:paraId="074F5D81" w14:textId="7FE3CDDC" w:rsidR="00F074D6" w:rsidRPr="00F074D6" w:rsidRDefault="001949FF" w:rsidP="00F074D6">
      <w:pPr>
        <w:tabs>
          <w:tab w:val="left" w:pos="450"/>
        </w:tabs>
        <w:spacing w:after="0" w:line="276" w:lineRule="auto"/>
        <w:ind w:left="450" w:hanging="450"/>
        <w:jc w:val="both"/>
      </w:pPr>
      <w:r>
        <w:rPr>
          <w:rFonts w:ascii="Times New Roman" w:hAnsi="Times New Roman"/>
        </w:rPr>
        <w:lastRenderedPageBreak/>
        <w:t xml:space="preserve">[49] </w:t>
      </w:r>
      <w:r w:rsidRPr="002A65F1">
        <w:rPr>
          <w:rFonts w:ascii="Times New Roman" w:hAnsi="Times New Roman"/>
        </w:rPr>
        <w:t xml:space="preserve">Uzoegbu, U., </w:t>
      </w:r>
      <w:r w:rsidR="00532AC1">
        <w:rPr>
          <w:rFonts w:ascii="Times New Roman" w:hAnsi="Times New Roman"/>
        </w:rPr>
        <w:t>Madu A. J.</w:t>
      </w:r>
      <w:r w:rsidRPr="002A65F1">
        <w:rPr>
          <w:rFonts w:ascii="Times New Roman" w:hAnsi="Times New Roman"/>
        </w:rPr>
        <w:t>,</w:t>
      </w:r>
      <w:r w:rsidR="00532AC1">
        <w:rPr>
          <w:rFonts w:ascii="Times New Roman" w:hAnsi="Times New Roman"/>
        </w:rPr>
        <w:t xml:space="preserve"> Ugwueze, U.</w:t>
      </w:r>
      <w:r w:rsidRPr="002A65F1">
        <w:rPr>
          <w:rFonts w:ascii="Times New Roman" w:hAnsi="Times New Roman"/>
        </w:rPr>
        <w:t xml:space="preserve"> &amp; Omang, O. (202</w:t>
      </w:r>
      <w:r w:rsidR="00532AC1">
        <w:rPr>
          <w:rFonts w:ascii="Times New Roman" w:hAnsi="Times New Roman"/>
        </w:rPr>
        <w:t>3</w:t>
      </w:r>
      <w:r w:rsidRPr="002A65F1">
        <w:rPr>
          <w:rFonts w:ascii="Times New Roman" w:hAnsi="Times New Roman"/>
        </w:rPr>
        <w:t xml:space="preserve">). </w:t>
      </w:r>
      <w:r w:rsidR="00532AC1">
        <w:rPr>
          <w:rFonts w:ascii="Times New Roman" w:hAnsi="Times New Roman"/>
        </w:rPr>
        <w:t>API gravities and geochemical evaluation of crude oils Sapele,</w:t>
      </w:r>
      <w:r w:rsidRPr="002A65F1">
        <w:rPr>
          <w:rFonts w:ascii="Times New Roman" w:hAnsi="Times New Roman"/>
        </w:rPr>
        <w:t xml:space="preserve"> Niger Delta, Nigeria. </w:t>
      </w:r>
      <w:r w:rsidRPr="00397497">
        <w:rPr>
          <w:rFonts w:ascii="Times New Roman" w:hAnsi="Times New Roman"/>
          <w:i/>
          <w:iCs/>
        </w:rPr>
        <w:t>Global Journal of Geological Sciences</w:t>
      </w:r>
      <w:r w:rsidRPr="002A65F1">
        <w:rPr>
          <w:rFonts w:ascii="Times New Roman" w:hAnsi="Times New Roman"/>
        </w:rPr>
        <w:t xml:space="preserve"> </w:t>
      </w:r>
      <w:r w:rsidRPr="002A65F1">
        <w:rPr>
          <w:rFonts w:ascii="Times New Roman" w:hAnsi="Times New Roman"/>
          <w:b/>
          <w:bCs/>
        </w:rPr>
        <w:t>21</w:t>
      </w:r>
      <w:r w:rsidR="00532AC1">
        <w:rPr>
          <w:rFonts w:ascii="Times New Roman" w:hAnsi="Times New Roman"/>
        </w:rPr>
        <w:t>(1):</w:t>
      </w:r>
      <w:r w:rsidRPr="002A65F1">
        <w:rPr>
          <w:rFonts w:ascii="Times New Roman" w:hAnsi="Times New Roman"/>
        </w:rPr>
        <w:t xml:space="preserve"> </w:t>
      </w:r>
      <w:r w:rsidR="00532AC1">
        <w:rPr>
          <w:rFonts w:ascii="Times New Roman" w:hAnsi="Times New Roman"/>
        </w:rPr>
        <w:t>69-89</w:t>
      </w:r>
      <w:r w:rsidRPr="002A65F1">
        <w:rPr>
          <w:rFonts w:ascii="Times New Roman" w:hAnsi="Times New Roman"/>
        </w:rPr>
        <w:t>.</w:t>
      </w:r>
      <w:r w:rsidR="00532AC1">
        <w:rPr>
          <w:rFonts w:ascii="Times New Roman" w:hAnsi="Times New Roman"/>
        </w:rPr>
        <w:t xml:space="preserve"> </w:t>
      </w:r>
      <w:hyperlink r:id="rId49" w:history="1">
        <w:r w:rsidR="00532AC1" w:rsidRPr="00121355">
          <w:rPr>
            <w:rStyle w:val="Hyperlink"/>
            <w:rFonts w:ascii="Times New Roman" w:hAnsi="Times New Roman"/>
          </w:rPr>
          <w:t>https://doi.org/10.4314/gigs.v21i1.6</w:t>
        </w:r>
      </w:hyperlink>
    </w:p>
    <w:p w14:paraId="71164F0E" w14:textId="615D61D6" w:rsidR="00F074D6" w:rsidRPr="00F074D6" w:rsidRDefault="00EC6469" w:rsidP="00F074D6">
      <w:pPr>
        <w:spacing w:after="0" w:line="276" w:lineRule="auto"/>
        <w:ind w:left="450" w:hanging="450"/>
        <w:jc w:val="both"/>
      </w:pPr>
      <w:r>
        <w:rPr>
          <w:rFonts w:ascii="Times New Roman" w:hAnsi="Times New Roman"/>
        </w:rPr>
        <w:t>[50]</w:t>
      </w:r>
      <w:r w:rsidR="00261FE3">
        <w:rPr>
          <w:rFonts w:ascii="Times New Roman" w:hAnsi="Times New Roman"/>
        </w:rPr>
        <w:t xml:space="preserve"> </w:t>
      </w:r>
      <w:r>
        <w:rPr>
          <w:rFonts w:ascii="Times New Roman" w:hAnsi="Times New Roman"/>
        </w:rPr>
        <w:t xml:space="preserve">Korkmaz, S., Kara-Gulbay, R., Khoitiyn, T. &amp; Erdogan, M. S. (2022). Biomarkers geochemistry of the Alpagut oil shale sequence: an evaluation of depositional environment and source rock potential from Dodurga-Corum basin (N-Turkey). </w:t>
      </w:r>
      <w:r w:rsidRPr="00604AA6">
        <w:rPr>
          <w:rFonts w:ascii="Times New Roman" w:hAnsi="Times New Roman"/>
          <w:i/>
          <w:iCs/>
        </w:rPr>
        <w:t>Journal of Petroleum</w:t>
      </w:r>
      <w:r>
        <w:rPr>
          <w:rFonts w:ascii="Times New Roman" w:hAnsi="Times New Roman"/>
        </w:rPr>
        <w:t xml:space="preserve"> </w:t>
      </w:r>
      <w:r w:rsidRPr="00604AA6">
        <w:rPr>
          <w:rFonts w:ascii="Times New Roman" w:hAnsi="Times New Roman"/>
          <w:i/>
          <w:iCs/>
        </w:rPr>
        <w:t>Exploration and Production Technology</w:t>
      </w:r>
      <w:r>
        <w:rPr>
          <w:rFonts w:ascii="Times New Roman" w:hAnsi="Times New Roman"/>
        </w:rPr>
        <w:t xml:space="preserve"> </w:t>
      </w:r>
      <w:r w:rsidRPr="00604AA6">
        <w:rPr>
          <w:rFonts w:ascii="Times New Roman" w:hAnsi="Times New Roman"/>
          <w:b/>
          <w:bCs/>
        </w:rPr>
        <w:t>12</w:t>
      </w:r>
      <w:r>
        <w:rPr>
          <w:rFonts w:ascii="Times New Roman" w:hAnsi="Times New Roman"/>
        </w:rPr>
        <w:t xml:space="preserve">: 2173-2189. </w:t>
      </w:r>
      <w:hyperlink r:id="rId50" w:history="1">
        <w:r w:rsidRPr="00121355">
          <w:rPr>
            <w:rStyle w:val="Hyperlink"/>
            <w:rFonts w:ascii="Times New Roman" w:hAnsi="Times New Roman"/>
          </w:rPr>
          <w:t>https://doi.org/10.1007/s13202-021-01450-5</w:t>
        </w:r>
      </w:hyperlink>
    </w:p>
    <w:p w14:paraId="5FF319E6" w14:textId="567F44C1" w:rsidR="00B57A70" w:rsidRDefault="008B4259" w:rsidP="00F074D6">
      <w:pPr>
        <w:spacing w:after="0" w:line="276" w:lineRule="auto"/>
        <w:ind w:left="450" w:hanging="450"/>
        <w:jc w:val="both"/>
        <w:rPr>
          <w:rFonts w:ascii="Times New Roman" w:hAnsi="Times New Roman"/>
        </w:rPr>
      </w:pPr>
      <w:r>
        <w:rPr>
          <w:rFonts w:ascii="Times New Roman" w:hAnsi="Times New Roman"/>
        </w:rPr>
        <w:t xml:space="preserve">[51] Ahmed, A., Jahandad, S., Hakimi, M., Gharib, A. F., Mehmood, S., Kahal, A.Y., Khan, M. A., Munir, M.N., Lashin, A. (2022). Organic matter characteristics and conventional oil potentials of shales from the Early Jurassic Data Formation in the Upper Indus Basin, </w:t>
      </w:r>
      <w:r w:rsidRPr="003E3DE7">
        <w:rPr>
          <w:rFonts w:ascii="Times New Roman" w:hAnsi="Times New Roman"/>
        </w:rPr>
        <w:t xml:space="preserve">Northern Pakistan. </w:t>
      </w:r>
      <w:r w:rsidRPr="003E3DE7">
        <w:rPr>
          <w:rFonts w:ascii="Times New Roman" w:hAnsi="Times New Roman"/>
          <w:i/>
        </w:rPr>
        <w:t>Journal of Asian Earth Sciences</w:t>
      </w:r>
      <w:r w:rsidRPr="003E3DE7">
        <w:rPr>
          <w:rFonts w:ascii="Times New Roman" w:hAnsi="Times New Roman"/>
        </w:rPr>
        <w:t xml:space="preserve">, vol. </w:t>
      </w:r>
      <w:r w:rsidRPr="003E3DE7">
        <w:rPr>
          <w:rFonts w:ascii="Times New Roman" w:hAnsi="Times New Roman"/>
          <w:b/>
          <w:bCs/>
        </w:rPr>
        <w:t>224</w:t>
      </w:r>
      <w:r w:rsidRPr="003E3DE7">
        <w:rPr>
          <w:rFonts w:ascii="Times New Roman" w:hAnsi="Times New Roman"/>
        </w:rPr>
        <w:t xml:space="preserve">, 104975.  </w:t>
      </w:r>
      <w:hyperlink r:id="rId51" w:history="1">
        <w:r w:rsidRPr="003E3DE7">
          <w:rPr>
            <w:rStyle w:val="Hyperlink"/>
            <w:rFonts w:ascii="Times New Roman" w:hAnsi="Times New Roman"/>
          </w:rPr>
          <w:t>https://doi.org/10.1016/j.jseaes.2021.104975</w:t>
        </w:r>
      </w:hyperlink>
      <w:r w:rsidRPr="003E3DE7">
        <w:rPr>
          <w:rFonts w:ascii="Times New Roman" w:hAnsi="Times New Roman"/>
        </w:rPr>
        <w:t>.</w:t>
      </w:r>
    </w:p>
    <w:p w14:paraId="73F4F9B0" w14:textId="6B7D7D2C" w:rsidR="00B57A70" w:rsidRDefault="00CE6596" w:rsidP="00F074D6">
      <w:pPr>
        <w:spacing w:after="0" w:line="276" w:lineRule="auto"/>
        <w:ind w:left="540" w:hanging="540"/>
        <w:jc w:val="both"/>
        <w:rPr>
          <w:rFonts w:ascii="Times New Roman" w:hAnsi="Times New Roman"/>
        </w:rPr>
      </w:pPr>
      <w:r>
        <w:rPr>
          <w:rFonts w:ascii="Times New Roman" w:hAnsi="Times New Roman"/>
        </w:rPr>
        <w:t xml:space="preserve">[52] Onojake, M. C. &amp; Abrakasa, S. (2021). The occurrence and distribution of Oleanane biomarkers in crude oils as an index. </w:t>
      </w:r>
      <w:r w:rsidRPr="00CE6596">
        <w:rPr>
          <w:rFonts w:ascii="Times New Roman" w:hAnsi="Times New Roman"/>
          <w:i/>
          <w:iCs/>
        </w:rPr>
        <w:t>Journal of Petroleum Science and Technology</w:t>
      </w:r>
      <w:r>
        <w:rPr>
          <w:rFonts w:ascii="Times New Roman" w:hAnsi="Times New Roman"/>
        </w:rPr>
        <w:t xml:space="preserve"> </w:t>
      </w:r>
      <w:r w:rsidRPr="00604AA6">
        <w:rPr>
          <w:rFonts w:ascii="Times New Roman" w:hAnsi="Times New Roman"/>
          <w:b/>
          <w:bCs/>
        </w:rPr>
        <w:t>11</w:t>
      </w:r>
      <w:r>
        <w:rPr>
          <w:rFonts w:ascii="Times New Roman" w:hAnsi="Times New Roman"/>
        </w:rPr>
        <w:t xml:space="preserve">(1): 43-50. </w:t>
      </w:r>
      <w:hyperlink r:id="rId52" w:history="1">
        <w:r w:rsidRPr="00121355">
          <w:rPr>
            <w:rStyle w:val="Hyperlink"/>
            <w:rFonts w:ascii="Times New Roman" w:hAnsi="Times New Roman"/>
          </w:rPr>
          <w:t>https://doi.org/10.22078/jpst.2021.4248.1690</w:t>
        </w:r>
      </w:hyperlink>
      <w:r>
        <w:rPr>
          <w:rFonts w:ascii="Times New Roman" w:hAnsi="Times New Roman"/>
        </w:rPr>
        <w:t>.</w:t>
      </w:r>
    </w:p>
    <w:p w14:paraId="42B0CF2B" w14:textId="4837F1C0" w:rsidR="00602607" w:rsidRDefault="00B57A70" w:rsidP="00F074D6">
      <w:pPr>
        <w:spacing w:after="0" w:line="276" w:lineRule="auto"/>
        <w:ind w:left="450" w:hanging="450"/>
        <w:jc w:val="both"/>
        <w:rPr>
          <w:rFonts w:ascii="Times New Roman" w:hAnsi="Times New Roman"/>
        </w:rPr>
      </w:pPr>
      <w:r>
        <w:rPr>
          <w:rFonts w:ascii="Times New Roman" w:hAnsi="Times New Roman"/>
        </w:rPr>
        <w:t xml:space="preserve">[53] Ogbesejana, A. B., Bello, O. M. &amp; Odusina, B. O. (2022). Geochemical appraisal of crude oils from Niger Delta Basin, Nigeria: insight from </w:t>
      </w:r>
      <w:r>
        <w:rPr>
          <w:rFonts w:ascii="Times New Roman" w:hAnsi="Times New Roman" w:cs="Times New Roman"/>
        </w:rPr>
        <w:t>β</w:t>
      </w:r>
      <w:r>
        <w:rPr>
          <w:rFonts w:ascii="Times New Roman" w:hAnsi="Times New Roman"/>
        </w:rPr>
        <w:t>-Carotane</w:t>
      </w:r>
      <w:r w:rsidR="00877538">
        <w:rPr>
          <w:rFonts w:ascii="Times New Roman" w:hAnsi="Times New Roman"/>
        </w:rPr>
        <w:t>, rearranged</w:t>
      </w:r>
      <w:r>
        <w:rPr>
          <w:rFonts w:ascii="Times New Roman" w:hAnsi="Times New Roman"/>
        </w:rPr>
        <w:t xml:space="preserve"> </w:t>
      </w:r>
      <w:r w:rsidR="00877538">
        <w:rPr>
          <w:rFonts w:ascii="Times New Roman" w:hAnsi="Times New Roman"/>
        </w:rPr>
        <w:t xml:space="preserve">hopanes, tricyclic terpanes and phenyldibenzofurans. </w:t>
      </w:r>
      <w:r w:rsidR="00877538" w:rsidRPr="00877538">
        <w:rPr>
          <w:rFonts w:ascii="Times New Roman" w:hAnsi="Times New Roman"/>
          <w:i/>
          <w:iCs/>
        </w:rPr>
        <w:t>Arabian Journal of Geosciences</w:t>
      </w:r>
      <w:r w:rsidR="00877538">
        <w:rPr>
          <w:rFonts w:ascii="Times New Roman" w:hAnsi="Times New Roman"/>
        </w:rPr>
        <w:t xml:space="preserve"> </w:t>
      </w:r>
      <w:r w:rsidR="00877538" w:rsidRPr="00604AA6">
        <w:rPr>
          <w:rFonts w:ascii="Times New Roman" w:hAnsi="Times New Roman"/>
          <w:b/>
          <w:bCs/>
        </w:rPr>
        <w:t>15</w:t>
      </w:r>
      <w:r w:rsidR="00877538">
        <w:rPr>
          <w:rFonts w:ascii="Times New Roman" w:hAnsi="Times New Roman"/>
        </w:rPr>
        <w:t>, 1244</w:t>
      </w:r>
      <w:r w:rsidR="00602607">
        <w:rPr>
          <w:rFonts w:ascii="Times New Roman" w:hAnsi="Times New Roman"/>
        </w:rPr>
        <w:t>.</w:t>
      </w:r>
    </w:p>
    <w:p w14:paraId="79259564" w14:textId="25423AD4" w:rsidR="00FC79E1" w:rsidRDefault="00602607" w:rsidP="00F074D6">
      <w:pPr>
        <w:spacing w:after="0" w:line="276" w:lineRule="auto"/>
        <w:ind w:left="540" w:hanging="540"/>
        <w:jc w:val="both"/>
        <w:rPr>
          <w:rFonts w:ascii="Times New Roman" w:hAnsi="Times New Roman"/>
        </w:rPr>
      </w:pPr>
      <w:r>
        <w:rPr>
          <w:rFonts w:ascii="Times New Roman" w:hAnsi="Times New Roman"/>
        </w:rPr>
        <w:t xml:space="preserve">[54] Wu, P., Chen, J., Zhao, Q., Zhang, Y., Liang, J., Lan, T., Xue, L. &amp; Ke, X. (2023). Characteristics of biomarkers and geological significant in highly to over-mature Permian source rock in the South Yellow Sea Basin. </w:t>
      </w:r>
      <w:r w:rsidRPr="00FC79E1">
        <w:rPr>
          <w:rFonts w:ascii="Times New Roman" w:hAnsi="Times New Roman"/>
          <w:i/>
          <w:iCs/>
        </w:rPr>
        <w:t>Marine Geology and Quaternary geology</w:t>
      </w:r>
      <w:r>
        <w:rPr>
          <w:rFonts w:ascii="Times New Roman" w:hAnsi="Times New Roman"/>
        </w:rPr>
        <w:t xml:space="preserve"> </w:t>
      </w:r>
      <w:r w:rsidRPr="00604AA6">
        <w:rPr>
          <w:rFonts w:ascii="Times New Roman" w:hAnsi="Times New Roman"/>
          <w:b/>
          <w:bCs/>
        </w:rPr>
        <w:t>43</w:t>
      </w:r>
      <w:r>
        <w:rPr>
          <w:rFonts w:ascii="Times New Roman" w:hAnsi="Times New Roman"/>
        </w:rPr>
        <w:t xml:space="preserve">(4): 150-166. </w:t>
      </w:r>
      <w:hyperlink r:id="rId53" w:history="1">
        <w:r w:rsidR="00FC79E1" w:rsidRPr="00121355">
          <w:rPr>
            <w:rStyle w:val="Hyperlink"/>
            <w:rFonts w:ascii="Times New Roman" w:hAnsi="Times New Roman"/>
          </w:rPr>
          <w:t>https://doi.org/10.16562/j.cnki.0256-1492.2023041401</w:t>
        </w:r>
      </w:hyperlink>
      <w:r w:rsidR="00FC79E1">
        <w:rPr>
          <w:rFonts w:ascii="Times New Roman" w:hAnsi="Times New Roman"/>
        </w:rPr>
        <w:t>.</w:t>
      </w:r>
    </w:p>
    <w:p w14:paraId="3A4F494B" w14:textId="78D795F4" w:rsidR="00FC79E1" w:rsidRDefault="00FC79E1" w:rsidP="00F074D6">
      <w:pPr>
        <w:spacing w:after="0" w:line="276" w:lineRule="auto"/>
        <w:ind w:left="450" w:hanging="450"/>
        <w:jc w:val="both"/>
        <w:rPr>
          <w:rFonts w:ascii="Times New Roman" w:hAnsi="Times New Roman"/>
        </w:rPr>
      </w:pPr>
      <w:r>
        <w:rPr>
          <w:rFonts w:ascii="Times New Roman" w:hAnsi="Times New Roman"/>
        </w:rPr>
        <w:t xml:space="preserve">[55] Su, S., &amp; Jiang, Y. (2022). Biomarker geochemistry of Paleogene crude oils and source rocks from the Raoyang Sag, Bohai Bay Basin, NE China: an oil-source rock correlation study. </w:t>
      </w:r>
      <w:r w:rsidRPr="00FC79E1">
        <w:rPr>
          <w:rFonts w:ascii="Times New Roman" w:hAnsi="Times New Roman"/>
          <w:i/>
          <w:iCs/>
        </w:rPr>
        <w:t>Journal of Petreoleum Geology</w:t>
      </w:r>
      <w:r>
        <w:rPr>
          <w:rFonts w:ascii="Times New Roman" w:hAnsi="Times New Roman"/>
        </w:rPr>
        <w:t xml:space="preserve"> </w:t>
      </w:r>
      <w:r w:rsidRPr="00604AA6">
        <w:rPr>
          <w:rFonts w:ascii="Times New Roman" w:hAnsi="Times New Roman"/>
          <w:b/>
          <w:bCs/>
        </w:rPr>
        <w:t>45</w:t>
      </w:r>
      <w:r>
        <w:rPr>
          <w:rFonts w:ascii="Times New Roman" w:hAnsi="Times New Roman"/>
        </w:rPr>
        <w:t>(1): 57-77.</w:t>
      </w:r>
    </w:p>
    <w:p w14:paraId="1259EF65" w14:textId="45B57D14" w:rsidR="008B5A7D" w:rsidRDefault="00FC79E1" w:rsidP="0045613C">
      <w:pPr>
        <w:spacing w:after="0" w:line="276" w:lineRule="auto"/>
        <w:ind w:left="540" w:hanging="540"/>
        <w:jc w:val="both"/>
        <w:rPr>
          <w:rFonts w:ascii="Times New Roman" w:hAnsi="Times New Roman" w:cs="Times New Roman"/>
        </w:rPr>
      </w:pPr>
      <w:r>
        <w:rPr>
          <w:rFonts w:ascii="Times New Roman" w:hAnsi="Times New Roman"/>
        </w:rPr>
        <w:t>[56]</w:t>
      </w:r>
      <w:r w:rsidR="004B10B5">
        <w:rPr>
          <w:rFonts w:ascii="Times New Roman" w:hAnsi="Times New Roman"/>
        </w:rPr>
        <w:t xml:space="preserve"> </w:t>
      </w:r>
      <w:r w:rsidR="004B10B5">
        <w:rPr>
          <w:rFonts w:ascii="Times New Roman" w:hAnsi="Times New Roman" w:cs="Times New Roman"/>
        </w:rPr>
        <w:t xml:space="preserve">Uzoegbu, M. U. &amp; Ugwueze, C.U. (2023). Geochemistry and Depositional Environment of Organic Matter from Oil Shale, Abakaliki Fold Belt, Southeast Nigeria. </w:t>
      </w:r>
      <w:r w:rsidR="004B10B5" w:rsidRPr="00397497">
        <w:rPr>
          <w:rFonts w:ascii="Times New Roman" w:hAnsi="Times New Roman" w:cs="Times New Roman"/>
          <w:i/>
          <w:iCs/>
        </w:rPr>
        <w:t xml:space="preserve">International Journal of Innovative Scientific &amp; Engineering Technologies Research </w:t>
      </w:r>
      <w:r w:rsidR="004B10B5" w:rsidRPr="00397497">
        <w:rPr>
          <w:rFonts w:ascii="Times New Roman" w:hAnsi="Times New Roman" w:cs="Times New Roman"/>
          <w:b/>
          <w:bCs/>
        </w:rPr>
        <w:t>11</w:t>
      </w:r>
      <w:r w:rsidR="004B10B5">
        <w:rPr>
          <w:rFonts w:ascii="Times New Roman" w:hAnsi="Times New Roman" w:cs="Times New Roman"/>
        </w:rPr>
        <w:t>(3) 124 – 140.</w:t>
      </w:r>
    </w:p>
    <w:p w14:paraId="586A5B84" w14:textId="1CCED45C" w:rsidR="00A60959" w:rsidRDefault="008B5A7D" w:rsidP="0045613C">
      <w:pPr>
        <w:spacing w:after="0" w:line="276" w:lineRule="auto"/>
        <w:ind w:left="540" w:hanging="540"/>
        <w:jc w:val="both"/>
        <w:rPr>
          <w:rFonts w:ascii="Times New Roman" w:hAnsi="Times New Roman"/>
        </w:rPr>
      </w:pPr>
      <w:r>
        <w:rPr>
          <w:rFonts w:ascii="Times New Roman" w:hAnsi="Times New Roman" w:cs="Times New Roman"/>
        </w:rPr>
        <w:t xml:space="preserve">[57] Uzoegbu, M. U. &amp; Onwualu-John, J. N. (2023). Geochemical </w:t>
      </w:r>
      <w:r w:rsidR="00D617F8">
        <w:rPr>
          <w:rFonts w:ascii="Times New Roman" w:hAnsi="Times New Roman" w:cs="Times New Roman"/>
        </w:rPr>
        <w:t>C</w:t>
      </w:r>
      <w:r>
        <w:rPr>
          <w:rFonts w:ascii="Times New Roman" w:hAnsi="Times New Roman" w:cs="Times New Roman"/>
        </w:rPr>
        <w:t xml:space="preserve">haracterization of </w:t>
      </w:r>
      <w:r w:rsidR="00D617F8">
        <w:rPr>
          <w:rFonts w:ascii="Times New Roman" w:hAnsi="Times New Roman" w:cs="Times New Roman"/>
        </w:rPr>
        <w:t>O</w:t>
      </w:r>
      <w:r>
        <w:rPr>
          <w:rFonts w:ascii="Times New Roman" w:hAnsi="Times New Roman" w:cs="Times New Roman"/>
        </w:rPr>
        <w:t xml:space="preserve">rganic </w:t>
      </w:r>
      <w:r w:rsidR="00D617F8">
        <w:rPr>
          <w:rFonts w:ascii="Times New Roman" w:hAnsi="Times New Roman" w:cs="Times New Roman"/>
        </w:rPr>
        <w:t>M</w:t>
      </w:r>
      <w:r>
        <w:rPr>
          <w:rFonts w:ascii="Times New Roman" w:hAnsi="Times New Roman" w:cs="Times New Roman"/>
        </w:rPr>
        <w:t xml:space="preserve">atter </w:t>
      </w:r>
      <w:r w:rsidR="00D617F8">
        <w:rPr>
          <w:rFonts w:ascii="Times New Roman" w:hAnsi="Times New Roman" w:cs="Times New Roman"/>
        </w:rPr>
        <w:t>U</w:t>
      </w:r>
      <w:r>
        <w:rPr>
          <w:rFonts w:ascii="Times New Roman" w:hAnsi="Times New Roman" w:cs="Times New Roman"/>
        </w:rPr>
        <w:t xml:space="preserve">sing </w:t>
      </w:r>
      <w:r w:rsidR="00D617F8">
        <w:rPr>
          <w:rFonts w:ascii="Times New Roman" w:hAnsi="Times New Roman" w:cs="Times New Roman"/>
        </w:rPr>
        <w:t>S</w:t>
      </w:r>
      <w:r>
        <w:rPr>
          <w:rFonts w:ascii="Times New Roman" w:hAnsi="Times New Roman" w:cs="Times New Roman"/>
        </w:rPr>
        <w:t xml:space="preserve">team </w:t>
      </w:r>
      <w:r w:rsidR="00D617F8">
        <w:rPr>
          <w:rFonts w:ascii="Times New Roman" w:hAnsi="Times New Roman" w:cs="Times New Roman"/>
        </w:rPr>
        <w:t>P</w:t>
      </w:r>
      <w:r>
        <w:rPr>
          <w:rFonts w:ascii="Times New Roman" w:hAnsi="Times New Roman" w:cs="Times New Roman"/>
        </w:rPr>
        <w:t xml:space="preserve">yrolysis </w:t>
      </w:r>
      <w:r w:rsidR="00D617F8">
        <w:rPr>
          <w:rFonts w:ascii="Times New Roman" w:hAnsi="Times New Roman" w:cs="Times New Roman"/>
        </w:rPr>
        <w:t>E</w:t>
      </w:r>
      <w:r>
        <w:rPr>
          <w:rFonts w:ascii="Times New Roman" w:hAnsi="Times New Roman" w:cs="Times New Roman"/>
        </w:rPr>
        <w:t xml:space="preserve">xperiments on </w:t>
      </w:r>
      <w:r w:rsidR="00D617F8">
        <w:rPr>
          <w:rFonts w:ascii="Times New Roman" w:hAnsi="Times New Roman" w:cs="Times New Roman"/>
        </w:rPr>
        <w:t>M</w:t>
      </w:r>
      <w:r>
        <w:rPr>
          <w:rFonts w:ascii="Times New Roman" w:hAnsi="Times New Roman" w:cs="Times New Roman"/>
        </w:rPr>
        <w:t>id-</w:t>
      </w:r>
      <w:r w:rsidR="00D617F8">
        <w:rPr>
          <w:rFonts w:ascii="Times New Roman" w:hAnsi="Times New Roman" w:cs="Times New Roman"/>
        </w:rPr>
        <w:t>C</w:t>
      </w:r>
      <w:r>
        <w:rPr>
          <w:rFonts w:ascii="Times New Roman" w:hAnsi="Times New Roman" w:cs="Times New Roman"/>
        </w:rPr>
        <w:t xml:space="preserve">retaceous </w:t>
      </w:r>
      <w:r w:rsidR="00D617F8">
        <w:rPr>
          <w:rFonts w:ascii="Times New Roman" w:hAnsi="Times New Roman" w:cs="Times New Roman"/>
        </w:rPr>
        <w:t>O</w:t>
      </w:r>
      <w:r>
        <w:rPr>
          <w:rFonts w:ascii="Times New Roman" w:hAnsi="Times New Roman" w:cs="Times New Roman"/>
        </w:rPr>
        <w:t xml:space="preserve">il </w:t>
      </w:r>
      <w:r w:rsidR="00D617F8">
        <w:rPr>
          <w:rFonts w:ascii="Times New Roman" w:hAnsi="Times New Roman" w:cs="Times New Roman"/>
        </w:rPr>
        <w:t>S</w:t>
      </w:r>
      <w:r>
        <w:rPr>
          <w:rFonts w:ascii="Times New Roman" w:hAnsi="Times New Roman" w:cs="Times New Roman"/>
        </w:rPr>
        <w:t>hale in the Anambra Basin, South</w:t>
      </w:r>
      <w:r w:rsidR="00D617F8">
        <w:rPr>
          <w:rFonts w:ascii="Times New Roman" w:hAnsi="Times New Roman" w:cs="Times New Roman"/>
        </w:rPr>
        <w:t>e</w:t>
      </w:r>
      <w:r>
        <w:rPr>
          <w:rFonts w:ascii="Times New Roman" w:hAnsi="Times New Roman" w:cs="Times New Roman"/>
        </w:rPr>
        <w:t>ast Nigeria</w:t>
      </w:r>
      <w:r w:rsidR="00873B52">
        <w:rPr>
          <w:rFonts w:ascii="Times New Roman" w:hAnsi="Times New Roman" w:cs="Times New Roman"/>
        </w:rPr>
        <w:t>.</w:t>
      </w:r>
      <w:r w:rsidR="00370B00">
        <w:rPr>
          <w:rFonts w:ascii="Times New Roman" w:hAnsi="Times New Roman" w:cs="Times New Roman"/>
        </w:rPr>
        <w:t xml:space="preserve"> </w:t>
      </w:r>
      <w:r w:rsidR="005F0DD9">
        <w:rPr>
          <w:rFonts w:ascii="Times New Roman" w:hAnsi="Times New Roman"/>
          <w:i/>
          <w:iCs/>
        </w:rPr>
        <w:t xml:space="preserve">International </w:t>
      </w:r>
      <w:r w:rsidR="00370B00" w:rsidRPr="00397497">
        <w:rPr>
          <w:rFonts w:ascii="Times New Roman" w:hAnsi="Times New Roman"/>
          <w:i/>
          <w:iCs/>
        </w:rPr>
        <w:t xml:space="preserve">Journal of </w:t>
      </w:r>
      <w:r w:rsidR="005F0DD9">
        <w:rPr>
          <w:rFonts w:ascii="Times New Roman" w:hAnsi="Times New Roman"/>
          <w:i/>
          <w:iCs/>
        </w:rPr>
        <w:t xml:space="preserve">Innovative </w:t>
      </w:r>
      <w:r w:rsidR="00370B00" w:rsidRPr="00397497">
        <w:rPr>
          <w:rFonts w:ascii="Times New Roman" w:hAnsi="Times New Roman"/>
          <w:i/>
          <w:iCs/>
        </w:rPr>
        <w:t>Scien</w:t>
      </w:r>
      <w:r w:rsidR="005F0DD9">
        <w:rPr>
          <w:rFonts w:ascii="Times New Roman" w:hAnsi="Times New Roman"/>
          <w:i/>
          <w:iCs/>
        </w:rPr>
        <w:t>tific &amp; Engineering Research</w:t>
      </w:r>
      <w:r w:rsidR="005F0DD9">
        <w:rPr>
          <w:rFonts w:ascii="Times New Roman" w:hAnsi="Times New Roman"/>
        </w:rPr>
        <w:t xml:space="preserve"> 11(2): 54 – 68.</w:t>
      </w:r>
    </w:p>
    <w:p w14:paraId="227CBA5A" w14:textId="11F9DCC9" w:rsidR="00A60959" w:rsidRDefault="00A60959" w:rsidP="0045613C">
      <w:pPr>
        <w:spacing w:after="0" w:line="276" w:lineRule="auto"/>
        <w:ind w:left="540" w:hanging="540"/>
        <w:jc w:val="both"/>
        <w:rPr>
          <w:rFonts w:ascii="Times New Roman" w:hAnsi="Times New Roman"/>
        </w:rPr>
      </w:pPr>
      <w:r>
        <w:rPr>
          <w:rFonts w:ascii="Times New Roman" w:hAnsi="Times New Roman"/>
        </w:rPr>
        <w:t>[58] Abdullah, E. S., Ebiad, M. A., Rashad, A. M., El-Nady, M. M. &amp; El-</w:t>
      </w:r>
      <w:r w:rsidR="00675607">
        <w:rPr>
          <w:rFonts w:ascii="Times New Roman" w:hAnsi="Times New Roman"/>
        </w:rPr>
        <w:t>S</w:t>
      </w:r>
      <w:r>
        <w:rPr>
          <w:rFonts w:ascii="Times New Roman" w:hAnsi="Times New Roman"/>
        </w:rPr>
        <w:t xml:space="preserve">abbagh, </w:t>
      </w:r>
      <w:r w:rsidR="00675607">
        <w:rPr>
          <w:rFonts w:ascii="Times New Roman" w:hAnsi="Times New Roman"/>
        </w:rPr>
        <w:t xml:space="preserve">S. M. (2021). Thermal maturity assessment of some Egyptian crude oils as implication from naphthalene, phenanthrene and alkyl substituents. Egyptian Journal of Petroleum, </w:t>
      </w:r>
      <w:r w:rsidR="00675607" w:rsidRPr="00D617F8">
        <w:rPr>
          <w:rFonts w:ascii="Times New Roman" w:hAnsi="Times New Roman"/>
          <w:b/>
          <w:bCs/>
        </w:rPr>
        <w:t>30</w:t>
      </w:r>
      <w:r w:rsidR="00675607">
        <w:rPr>
          <w:rFonts w:ascii="Times New Roman" w:hAnsi="Times New Roman"/>
        </w:rPr>
        <w:t xml:space="preserve">(1): 17-24. </w:t>
      </w:r>
      <w:hyperlink r:id="rId54" w:history="1">
        <w:r w:rsidR="00675607" w:rsidRPr="00121355">
          <w:rPr>
            <w:rStyle w:val="Hyperlink"/>
            <w:rFonts w:ascii="Times New Roman" w:hAnsi="Times New Roman"/>
          </w:rPr>
          <w:t>https://doi.org/10.1016/j.ejpe.2020.12.004</w:t>
        </w:r>
      </w:hyperlink>
      <w:r w:rsidR="00675607">
        <w:rPr>
          <w:rFonts w:ascii="Times New Roman" w:hAnsi="Times New Roman"/>
        </w:rPr>
        <w:t>.</w:t>
      </w:r>
    </w:p>
    <w:p w14:paraId="594C356B" w14:textId="4A708034" w:rsidR="00933A6E" w:rsidRDefault="00933A6E" w:rsidP="0045613C">
      <w:pPr>
        <w:spacing w:after="0" w:line="276" w:lineRule="auto"/>
        <w:ind w:left="540" w:hanging="540"/>
        <w:jc w:val="both"/>
        <w:rPr>
          <w:rFonts w:ascii="Times New Roman" w:hAnsi="Times New Roman"/>
        </w:rPr>
      </w:pPr>
      <w:r>
        <w:rPr>
          <w:rFonts w:ascii="Times New Roman" w:hAnsi="Times New Roman"/>
        </w:rPr>
        <w:t>[59] Uzoegbu, M. U., Oghonyon, R. &amp; Kekwaru, M. M. (2023).</w:t>
      </w:r>
      <w:r w:rsidR="00D617F8">
        <w:rPr>
          <w:rFonts w:ascii="Times New Roman" w:hAnsi="Times New Roman"/>
        </w:rPr>
        <w:t xml:space="preserve"> The Use of Biomarkers in Identification of Geochemical Characteristics of Some Crude Oils from the Niger Delta </w:t>
      </w:r>
      <w:r w:rsidR="00D617F8">
        <w:rPr>
          <w:rFonts w:ascii="Times New Roman" w:hAnsi="Times New Roman"/>
        </w:rPr>
        <w:lastRenderedPageBreak/>
        <w:t xml:space="preserve">Basin, Nigeria. </w:t>
      </w:r>
      <w:r w:rsidR="00D617F8" w:rsidRPr="00D617F8">
        <w:rPr>
          <w:rFonts w:ascii="Times New Roman" w:hAnsi="Times New Roman"/>
          <w:i/>
          <w:iCs/>
        </w:rPr>
        <w:t>International Journal of Innovative Environmental Studies Research</w:t>
      </w:r>
      <w:r w:rsidR="00D617F8">
        <w:rPr>
          <w:rFonts w:ascii="Times New Roman" w:hAnsi="Times New Roman"/>
        </w:rPr>
        <w:t xml:space="preserve"> </w:t>
      </w:r>
      <w:r w:rsidR="00D617F8" w:rsidRPr="00D617F8">
        <w:rPr>
          <w:rFonts w:ascii="Times New Roman" w:hAnsi="Times New Roman"/>
          <w:b/>
          <w:bCs/>
        </w:rPr>
        <w:t>11</w:t>
      </w:r>
      <w:r w:rsidR="00D617F8">
        <w:rPr>
          <w:rFonts w:ascii="Times New Roman" w:hAnsi="Times New Roman"/>
        </w:rPr>
        <w:t>(1): 81 – 97.</w:t>
      </w:r>
    </w:p>
    <w:p w14:paraId="1B866F55" w14:textId="4D56F10E" w:rsidR="00D617F8" w:rsidRDefault="00D617F8" w:rsidP="0045613C">
      <w:pPr>
        <w:spacing w:after="0" w:line="276" w:lineRule="auto"/>
        <w:ind w:left="540" w:hanging="540"/>
        <w:jc w:val="both"/>
        <w:rPr>
          <w:rFonts w:ascii="Times New Roman" w:hAnsi="Times New Roman"/>
        </w:rPr>
      </w:pPr>
    </w:p>
    <w:p w14:paraId="5CD7FEF0" w14:textId="77777777" w:rsidR="000C2458" w:rsidRDefault="000C2458" w:rsidP="0045613C">
      <w:pPr>
        <w:spacing w:after="0" w:line="276" w:lineRule="auto"/>
        <w:ind w:left="540" w:hanging="540"/>
        <w:jc w:val="both"/>
        <w:rPr>
          <w:rFonts w:ascii="Times New Roman" w:hAnsi="Times New Roman"/>
        </w:rPr>
      </w:pPr>
    </w:p>
    <w:p w14:paraId="1AACA50B" w14:textId="2989AE4A" w:rsidR="000C2458" w:rsidRDefault="000C2458" w:rsidP="0045613C">
      <w:pPr>
        <w:spacing w:after="0" w:line="276" w:lineRule="auto"/>
        <w:jc w:val="both"/>
        <w:rPr>
          <w:rFonts w:ascii="Times New Roman" w:hAnsi="Times New Roman"/>
        </w:rPr>
      </w:pPr>
    </w:p>
    <w:p w14:paraId="38E275D1" w14:textId="77777777" w:rsidR="00675607" w:rsidRPr="009945D3" w:rsidRDefault="00675607" w:rsidP="0045613C">
      <w:pPr>
        <w:spacing w:after="0" w:line="276" w:lineRule="auto"/>
        <w:ind w:left="540" w:hanging="540"/>
        <w:jc w:val="both"/>
      </w:pPr>
    </w:p>
    <w:sectPr w:rsidR="00675607" w:rsidRPr="009945D3" w:rsidSect="0009317C">
      <w:headerReference w:type="even" r:id="rId55"/>
      <w:headerReference w:type="default" r:id="rId56"/>
      <w:footerReference w:type="default" r:id="rId57"/>
      <w:headerReference w:type="first" r:id="rId58"/>
      <w:pgSz w:w="12240" w:h="15840"/>
      <w:pgMar w:top="1440" w:right="1440"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E9850" w14:textId="77777777" w:rsidR="00301FF7" w:rsidRDefault="00301FF7" w:rsidP="00D72457">
      <w:pPr>
        <w:spacing w:after="0" w:line="240" w:lineRule="auto"/>
      </w:pPr>
      <w:r>
        <w:separator/>
      </w:r>
    </w:p>
  </w:endnote>
  <w:endnote w:type="continuationSeparator" w:id="0">
    <w:p w14:paraId="52CD2509" w14:textId="77777777" w:rsidR="00301FF7" w:rsidRDefault="00301FF7" w:rsidP="00D72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531005"/>
      <w:docPartObj>
        <w:docPartGallery w:val="Page Numbers (Bottom of Page)"/>
        <w:docPartUnique/>
      </w:docPartObj>
    </w:sdtPr>
    <w:sdtEndPr>
      <w:rPr>
        <w:noProof/>
      </w:rPr>
    </w:sdtEndPr>
    <w:sdtContent>
      <w:p w14:paraId="5326F5CD" w14:textId="5754269A" w:rsidR="002233BB" w:rsidRDefault="002233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0ECD95" w14:textId="77777777" w:rsidR="00D72457" w:rsidRDefault="00D72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A3F86" w14:textId="77777777" w:rsidR="00301FF7" w:rsidRDefault="00301FF7" w:rsidP="00D72457">
      <w:pPr>
        <w:spacing w:after="0" w:line="240" w:lineRule="auto"/>
      </w:pPr>
      <w:r>
        <w:separator/>
      </w:r>
    </w:p>
  </w:footnote>
  <w:footnote w:type="continuationSeparator" w:id="0">
    <w:p w14:paraId="4A137FAC" w14:textId="77777777" w:rsidR="00301FF7" w:rsidRDefault="00301FF7" w:rsidP="00D72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06034" w14:textId="42321D72" w:rsidR="00D72457" w:rsidRDefault="00000000">
    <w:pPr>
      <w:pStyle w:val="Header"/>
    </w:pPr>
    <w:r>
      <w:rPr>
        <w:noProof/>
      </w:rPr>
      <w:pict w14:anchorId="1D2C29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49.8pt;height:103.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E681" w14:textId="4FAA04CB" w:rsidR="00D72457" w:rsidRDefault="00000000">
    <w:pPr>
      <w:pStyle w:val="Header"/>
    </w:pPr>
    <w:r>
      <w:rPr>
        <w:noProof/>
      </w:rPr>
      <w:pict w14:anchorId="1084BF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49.8pt;height:103.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745D1" w14:textId="0BCD9EDE" w:rsidR="00D72457" w:rsidRDefault="00000000">
    <w:pPr>
      <w:pStyle w:val="Header"/>
    </w:pPr>
    <w:r>
      <w:rPr>
        <w:noProof/>
      </w:rPr>
      <w:pict w14:anchorId="68E09C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49.8pt;height:103.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570"/>
    <w:multiLevelType w:val="multilevel"/>
    <w:tmpl w:val="24E6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6036E"/>
    <w:multiLevelType w:val="multilevel"/>
    <w:tmpl w:val="9BDE2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10C7C"/>
    <w:multiLevelType w:val="multilevel"/>
    <w:tmpl w:val="4D4A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219E9"/>
    <w:multiLevelType w:val="multilevel"/>
    <w:tmpl w:val="81B0C4C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1F44E0"/>
    <w:multiLevelType w:val="multilevel"/>
    <w:tmpl w:val="1CD8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A27381"/>
    <w:multiLevelType w:val="multilevel"/>
    <w:tmpl w:val="DCD46D48"/>
    <w:lvl w:ilvl="0">
      <w:start w:val="5"/>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BA787B"/>
    <w:multiLevelType w:val="multilevel"/>
    <w:tmpl w:val="95F4464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744F4B"/>
    <w:multiLevelType w:val="multilevel"/>
    <w:tmpl w:val="59BC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442BA7"/>
    <w:multiLevelType w:val="multilevel"/>
    <w:tmpl w:val="9E86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38459C"/>
    <w:multiLevelType w:val="hybridMultilevel"/>
    <w:tmpl w:val="5246A8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883FA5"/>
    <w:multiLevelType w:val="multilevel"/>
    <w:tmpl w:val="D9FE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241739"/>
    <w:multiLevelType w:val="multilevel"/>
    <w:tmpl w:val="241A642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892AE3"/>
    <w:multiLevelType w:val="multilevel"/>
    <w:tmpl w:val="063CAD2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A54202"/>
    <w:multiLevelType w:val="multilevel"/>
    <w:tmpl w:val="FC62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1B5112"/>
    <w:multiLevelType w:val="multilevel"/>
    <w:tmpl w:val="ADAC4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BB2BC8"/>
    <w:multiLevelType w:val="multilevel"/>
    <w:tmpl w:val="C10C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280335"/>
    <w:multiLevelType w:val="multilevel"/>
    <w:tmpl w:val="675A6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D00BB8"/>
    <w:multiLevelType w:val="multilevel"/>
    <w:tmpl w:val="988CA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B90320"/>
    <w:multiLevelType w:val="multilevel"/>
    <w:tmpl w:val="0F9ADE2C"/>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7C20262"/>
    <w:multiLevelType w:val="multilevel"/>
    <w:tmpl w:val="31AC1EFA"/>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02E1041"/>
    <w:multiLevelType w:val="multilevel"/>
    <w:tmpl w:val="9488B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E21920"/>
    <w:multiLevelType w:val="multilevel"/>
    <w:tmpl w:val="B10EE6BC"/>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0D3159A"/>
    <w:multiLevelType w:val="multilevel"/>
    <w:tmpl w:val="CE1C9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C953B9"/>
    <w:multiLevelType w:val="multilevel"/>
    <w:tmpl w:val="5B3EF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925D0A"/>
    <w:multiLevelType w:val="multilevel"/>
    <w:tmpl w:val="0338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E02C43"/>
    <w:multiLevelType w:val="multilevel"/>
    <w:tmpl w:val="725E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3028851">
    <w:abstractNumId w:val="21"/>
  </w:num>
  <w:num w:numId="2" w16cid:durableId="1123888879">
    <w:abstractNumId w:val="6"/>
  </w:num>
  <w:num w:numId="3" w16cid:durableId="775952156">
    <w:abstractNumId w:val="3"/>
  </w:num>
  <w:num w:numId="4" w16cid:durableId="1585643771">
    <w:abstractNumId w:val="5"/>
  </w:num>
  <w:num w:numId="5" w16cid:durableId="321003678">
    <w:abstractNumId w:val="12"/>
  </w:num>
  <w:num w:numId="6" w16cid:durableId="2049407632">
    <w:abstractNumId w:val="9"/>
  </w:num>
  <w:num w:numId="7" w16cid:durableId="1902522856">
    <w:abstractNumId w:val="0"/>
  </w:num>
  <w:num w:numId="8" w16cid:durableId="619654078">
    <w:abstractNumId w:val="24"/>
  </w:num>
  <w:num w:numId="9" w16cid:durableId="1008095731">
    <w:abstractNumId w:val="7"/>
  </w:num>
  <w:num w:numId="10" w16cid:durableId="432361538">
    <w:abstractNumId w:val="1"/>
  </w:num>
  <w:num w:numId="11" w16cid:durableId="419641303">
    <w:abstractNumId w:val="25"/>
  </w:num>
  <w:num w:numId="12" w16cid:durableId="683172499">
    <w:abstractNumId w:val="4"/>
  </w:num>
  <w:num w:numId="13" w16cid:durableId="2130273426">
    <w:abstractNumId w:val="18"/>
  </w:num>
  <w:num w:numId="14" w16cid:durableId="803811165">
    <w:abstractNumId w:val="13"/>
  </w:num>
  <w:num w:numId="15" w16cid:durableId="1313216942">
    <w:abstractNumId w:val="10"/>
  </w:num>
  <w:num w:numId="16" w16cid:durableId="404690910">
    <w:abstractNumId w:val="16"/>
  </w:num>
  <w:num w:numId="17" w16cid:durableId="1741949497">
    <w:abstractNumId w:val="8"/>
  </w:num>
  <w:num w:numId="18" w16cid:durableId="1881238869">
    <w:abstractNumId w:val="15"/>
  </w:num>
  <w:num w:numId="19" w16cid:durableId="2089882733">
    <w:abstractNumId w:val="22"/>
  </w:num>
  <w:num w:numId="20" w16cid:durableId="1843079086">
    <w:abstractNumId w:val="19"/>
  </w:num>
  <w:num w:numId="21" w16cid:durableId="1816874124">
    <w:abstractNumId w:val="2"/>
  </w:num>
  <w:num w:numId="22" w16cid:durableId="403459147">
    <w:abstractNumId w:val="20"/>
  </w:num>
  <w:num w:numId="23" w16cid:durableId="1134372452">
    <w:abstractNumId w:val="23"/>
  </w:num>
  <w:num w:numId="24" w16cid:durableId="378676788">
    <w:abstractNumId w:val="17"/>
  </w:num>
  <w:num w:numId="25" w16cid:durableId="2073457548">
    <w:abstractNumId w:val="14"/>
  </w:num>
  <w:num w:numId="26" w16cid:durableId="13204279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8AA"/>
    <w:rsid w:val="00002901"/>
    <w:rsid w:val="00004670"/>
    <w:rsid w:val="0001412C"/>
    <w:rsid w:val="00014C57"/>
    <w:rsid w:val="00016B3D"/>
    <w:rsid w:val="000335A0"/>
    <w:rsid w:val="00036354"/>
    <w:rsid w:val="0004027F"/>
    <w:rsid w:val="00042E5C"/>
    <w:rsid w:val="00044496"/>
    <w:rsid w:val="00044DBB"/>
    <w:rsid w:val="00055CD0"/>
    <w:rsid w:val="000562A1"/>
    <w:rsid w:val="000566AC"/>
    <w:rsid w:val="000572ED"/>
    <w:rsid w:val="000602E0"/>
    <w:rsid w:val="000610C9"/>
    <w:rsid w:val="000614A9"/>
    <w:rsid w:val="00062FCC"/>
    <w:rsid w:val="00072460"/>
    <w:rsid w:val="00075C94"/>
    <w:rsid w:val="00091AE9"/>
    <w:rsid w:val="0009317C"/>
    <w:rsid w:val="000B430D"/>
    <w:rsid w:val="000B7734"/>
    <w:rsid w:val="000C2458"/>
    <w:rsid w:val="000C5917"/>
    <w:rsid w:val="000C5A97"/>
    <w:rsid w:val="000C7111"/>
    <w:rsid w:val="000D1A19"/>
    <w:rsid w:val="000D2972"/>
    <w:rsid w:val="000D5F28"/>
    <w:rsid w:val="000E4D87"/>
    <w:rsid w:val="000F1A0F"/>
    <w:rsid w:val="000F3906"/>
    <w:rsid w:val="001016CA"/>
    <w:rsid w:val="00101FB3"/>
    <w:rsid w:val="00103875"/>
    <w:rsid w:val="00106E21"/>
    <w:rsid w:val="0010777E"/>
    <w:rsid w:val="0011451B"/>
    <w:rsid w:val="0011562B"/>
    <w:rsid w:val="0012569F"/>
    <w:rsid w:val="00133669"/>
    <w:rsid w:val="00133BAC"/>
    <w:rsid w:val="0015634C"/>
    <w:rsid w:val="00161401"/>
    <w:rsid w:val="00163495"/>
    <w:rsid w:val="00172E18"/>
    <w:rsid w:val="00173FC3"/>
    <w:rsid w:val="00177D3E"/>
    <w:rsid w:val="00177D7D"/>
    <w:rsid w:val="00190C5C"/>
    <w:rsid w:val="00192AD9"/>
    <w:rsid w:val="001949FF"/>
    <w:rsid w:val="001A61A7"/>
    <w:rsid w:val="001A710C"/>
    <w:rsid w:val="001B0F99"/>
    <w:rsid w:val="001C1912"/>
    <w:rsid w:val="001C286A"/>
    <w:rsid w:val="001D1944"/>
    <w:rsid w:val="001E464B"/>
    <w:rsid w:val="001E4BEA"/>
    <w:rsid w:val="001F6B8E"/>
    <w:rsid w:val="00202985"/>
    <w:rsid w:val="00206527"/>
    <w:rsid w:val="00220975"/>
    <w:rsid w:val="002218EA"/>
    <w:rsid w:val="002233BB"/>
    <w:rsid w:val="0022377B"/>
    <w:rsid w:val="002315B3"/>
    <w:rsid w:val="00244418"/>
    <w:rsid w:val="002460FB"/>
    <w:rsid w:val="00246246"/>
    <w:rsid w:val="0024626D"/>
    <w:rsid w:val="002500E4"/>
    <w:rsid w:val="002558B7"/>
    <w:rsid w:val="00256D34"/>
    <w:rsid w:val="00261FE3"/>
    <w:rsid w:val="00262282"/>
    <w:rsid w:val="00275EB3"/>
    <w:rsid w:val="002770D1"/>
    <w:rsid w:val="00277CFD"/>
    <w:rsid w:val="00286461"/>
    <w:rsid w:val="00292960"/>
    <w:rsid w:val="002A2333"/>
    <w:rsid w:val="002A24FF"/>
    <w:rsid w:val="002B2258"/>
    <w:rsid w:val="002B65E5"/>
    <w:rsid w:val="002B74C1"/>
    <w:rsid w:val="002C70B9"/>
    <w:rsid w:val="002D2B28"/>
    <w:rsid w:val="002E14CB"/>
    <w:rsid w:val="002E1509"/>
    <w:rsid w:val="002E1E5C"/>
    <w:rsid w:val="002E45AC"/>
    <w:rsid w:val="002E571D"/>
    <w:rsid w:val="002E7B44"/>
    <w:rsid w:val="002F3567"/>
    <w:rsid w:val="002F619C"/>
    <w:rsid w:val="002F6CCA"/>
    <w:rsid w:val="002F7512"/>
    <w:rsid w:val="00300E89"/>
    <w:rsid w:val="00301795"/>
    <w:rsid w:val="00301FF7"/>
    <w:rsid w:val="00305BE6"/>
    <w:rsid w:val="00306FFE"/>
    <w:rsid w:val="003158AA"/>
    <w:rsid w:val="0031643E"/>
    <w:rsid w:val="003232CB"/>
    <w:rsid w:val="00327E93"/>
    <w:rsid w:val="0033334E"/>
    <w:rsid w:val="0033341D"/>
    <w:rsid w:val="00335073"/>
    <w:rsid w:val="00340269"/>
    <w:rsid w:val="00345807"/>
    <w:rsid w:val="0034724F"/>
    <w:rsid w:val="00350B2C"/>
    <w:rsid w:val="00367CAE"/>
    <w:rsid w:val="00370B00"/>
    <w:rsid w:val="003733C9"/>
    <w:rsid w:val="00377D67"/>
    <w:rsid w:val="00381099"/>
    <w:rsid w:val="00386EED"/>
    <w:rsid w:val="0039120D"/>
    <w:rsid w:val="00391F46"/>
    <w:rsid w:val="00395BCE"/>
    <w:rsid w:val="003A54CB"/>
    <w:rsid w:val="003A60AA"/>
    <w:rsid w:val="003A6C06"/>
    <w:rsid w:val="003A79F9"/>
    <w:rsid w:val="003B08B9"/>
    <w:rsid w:val="003B0D35"/>
    <w:rsid w:val="003B542E"/>
    <w:rsid w:val="003B73D8"/>
    <w:rsid w:val="003C47FA"/>
    <w:rsid w:val="003C6403"/>
    <w:rsid w:val="003D444E"/>
    <w:rsid w:val="003D55C8"/>
    <w:rsid w:val="003E5AB3"/>
    <w:rsid w:val="003F2F72"/>
    <w:rsid w:val="003F3EBF"/>
    <w:rsid w:val="00402DAF"/>
    <w:rsid w:val="00402E9C"/>
    <w:rsid w:val="004226F2"/>
    <w:rsid w:val="004251E8"/>
    <w:rsid w:val="004273B0"/>
    <w:rsid w:val="0043018E"/>
    <w:rsid w:val="00446393"/>
    <w:rsid w:val="0045592D"/>
    <w:rsid w:val="0045613C"/>
    <w:rsid w:val="004567CE"/>
    <w:rsid w:val="00462562"/>
    <w:rsid w:val="00467434"/>
    <w:rsid w:val="00467E30"/>
    <w:rsid w:val="00471543"/>
    <w:rsid w:val="00472985"/>
    <w:rsid w:val="004748E2"/>
    <w:rsid w:val="004838AD"/>
    <w:rsid w:val="00494296"/>
    <w:rsid w:val="004A2917"/>
    <w:rsid w:val="004B10B5"/>
    <w:rsid w:val="004B11D1"/>
    <w:rsid w:val="004C6B0F"/>
    <w:rsid w:val="004C743A"/>
    <w:rsid w:val="004D47C2"/>
    <w:rsid w:val="004E098A"/>
    <w:rsid w:val="004E78DA"/>
    <w:rsid w:val="004F112D"/>
    <w:rsid w:val="004F7665"/>
    <w:rsid w:val="00500390"/>
    <w:rsid w:val="0050266D"/>
    <w:rsid w:val="00502D34"/>
    <w:rsid w:val="00504C50"/>
    <w:rsid w:val="00507F64"/>
    <w:rsid w:val="00510E90"/>
    <w:rsid w:val="005133EA"/>
    <w:rsid w:val="00521D5E"/>
    <w:rsid w:val="005254BF"/>
    <w:rsid w:val="005323D1"/>
    <w:rsid w:val="00532AC1"/>
    <w:rsid w:val="0053384B"/>
    <w:rsid w:val="00541083"/>
    <w:rsid w:val="00556E32"/>
    <w:rsid w:val="00557DC3"/>
    <w:rsid w:val="0057309F"/>
    <w:rsid w:val="00574FAB"/>
    <w:rsid w:val="00593092"/>
    <w:rsid w:val="005955D2"/>
    <w:rsid w:val="00595893"/>
    <w:rsid w:val="005A0B68"/>
    <w:rsid w:val="005A6A46"/>
    <w:rsid w:val="005B41FD"/>
    <w:rsid w:val="005B45B4"/>
    <w:rsid w:val="005D0227"/>
    <w:rsid w:val="005D0E2F"/>
    <w:rsid w:val="005D220F"/>
    <w:rsid w:val="005E0402"/>
    <w:rsid w:val="005E742E"/>
    <w:rsid w:val="005F08AB"/>
    <w:rsid w:val="005F0DD9"/>
    <w:rsid w:val="005F2D4A"/>
    <w:rsid w:val="005F7C13"/>
    <w:rsid w:val="006021B1"/>
    <w:rsid w:val="00602607"/>
    <w:rsid w:val="00604AA6"/>
    <w:rsid w:val="0060614A"/>
    <w:rsid w:val="00614CE2"/>
    <w:rsid w:val="00627E54"/>
    <w:rsid w:val="0063222E"/>
    <w:rsid w:val="00636AA0"/>
    <w:rsid w:val="00637B17"/>
    <w:rsid w:val="00646512"/>
    <w:rsid w:val="00650DFB"/>
    <w:rsid w:val="00661A83"/>
    <w:rsid w:val="00662B8E"/>
    <w:rsid w:val="0066577D"/>
    <w:rsid w:val="006659A0"/>
    <w:rsid w:val="00675607"/>
    <w:rsid w:val="00681CB2"/>
    <w:rsid w:val="00683F56"/>
    <w:rsid w:val="00697F6D"/>
    <w:rsid w:val="006B467C"/>
    <w:rsid w:val="006C351B"/>
    <w:rsid w:val="006D0AB6"/>
    <w:rsid w:val="006D6222"/>
    <w:rsid w:val="006E375A"/>
    <w:rsid w:val="006E4219"/>
    <w:rsid w:val="006F279B"/>
    <w:rsid w:val="006F52D4"/>
    <w:rsid w:val="006F6383"/>
    <w:rsid w:val="00700945"/>
    <w:rsid w:val="007101AB"/>
    <w:rsid w:val="00716EF1"/>
    <w:rsid w:val="00717C6D"/>
    <w:rsid w:val="007208A1"/>
    <w:rsid w:val="00726164"/>
    <w:rsid w:val="0073204D"/>
    <w:rsid w:val="00747FBF"/>
    <w:rsid w:val="007518C6"/>
    <w:rsid w:val="007532D1"/>
    <w:rsid w:val="00753889"/>
    <w:rsid w:val="00755CC5"/>
    <w:rsid w:val="00756DC2"/>
    <w:rsid w:val="0076058A"/>
    <w:rsid w:val="007639C0"/>
    <w:rsid w:val="00764063"/>
    <w:rsid w:val="00770058"/>
    <w:rsid w:val="00777538"/>
    <w:rsid w:val="00782142"/>
    <w:rsid w:val="00784355"/>
    <w:rsid w:val="0078651E"/>
    <w:rsid w:val="00797B16"/>
    <w:rsid w:val="007A10F7"/>
    <w:rsid w:val="007A15D2"/>
    <w:rsid w:val="007A2F67"/>
    <w:rsid w:val="007B2941"/>
    <w:rsid w:val="007B3CE1"/>
    <w:rsid w:val="007B5A9F"/>
    <w:rsid w:val="007B6AE8"/>
    <w:rsid w:val="007C19E7"/>
    <w:rsid w:val="007C213C"/>
    <w:rsid w:val="007C487E"/>
    <w:rsid w:val="007D290E"/>
    <w:rsid w:val="007D2A5F"/>
    <w:rsid w:val="007D30B8"/>
    <w:rsid w:val="007E4DC3"/>
    <w:rsid w:val="007E7D35"/>
    <w:rsid w:val="007F2B11"/>
    <w:rsid w:val="008109AA"/>
    <w:rsid w:val="00813170"/>
    <w:rsid w:val="008237B8"/>
    <w:rsid w:val="0082599E"/>
    <w:rsid w:val="0083742C"/>
    <w:rsid w:val="00840BCA"/>
    <w:rsid w:val="00841697"/>
    <w:rsid w:val="00850660"/>
    <w:rsid w:val="008558DB"/>
    <w:rsid w:val="008610FD"/>
    <w:rsid w:val="00871C68"/>
    <w:rsid w:val="008739AD"/>
    <w:rsid w:val="00873B52"/>
    <w:rsid w:val="0087448F"/>
    <w:rsid w:val="00877538"/>
    <w:rsid w:val="00885C94"/>
    <w:rsid w:val="00892A61"/>
    <w:rsid w:val="00895B83"/>
    <w:rsid w:val="008A4AC3"/>
    <w:rsid w:val="008B4259"/>
    <w:rsid w:val="008B467E"/>
    <w:rsid w:val="008B5A7D"/>
    <w:rsid w:val="008C05F8"/>
    <w:rsid w:val="008C3DE0"/>
    <w:rsid w:val="008C6834"/>
    <w:rsid w:val="008C7D45"/>
    <w:rsid w:val="008D184D"/>
    <w:rsid w:val="008D18FE"/>
    <w:rsid w:val="008F3A70"/>
    <w:rsid w:val="00901DD0"/>
    <w:rsid w:val="00903796"/>
    <w:rsid w:val="00904073"/>
    <w:rsid w:val="00904152"/>
    <w:rsid w:val="00906B61"/>
    <w:rsid w:val="0090731F"/>
    <w:rsid w:val="00907429"/>
    <w:rsid w:val="00911408"/>
    <w:rsid w:val="00912EE2"/>
    <w:rsid w:val="00920425"/>
    <w:rsid w:val="00925B35"/>
    <w:rsid w:val="00933A6E"/>
    <w:rsid w:val="0094734E"/>
    <w:rsid w:val="00950978"/>
    <w:rsid w:val="00951D7E"/>
    <w:rsid w:val="00952DA3"/>
    <w:rsid w:val="009615F9"/>
    <w:rsid w:val="00983AB2"/>
    <w:rsid w:val="00987A62"/>
    <w:rsid w:val="00993D50"/>
    <w:rsid w:val="009945D3"/>
    <w:rsid w:val="009A0E51"/>
    <w:rsid w:val="009A2DCA"/>
    <w:rsid w:val="009A3694"/>
    <w:rsid w:val="009A5168"/>
    <w:rsid w:val="009A58C1"/>
    <w:rsid w:val="009B10D5"/>
    <w:rsid w:val="009B2897"/>
    <w:rsid w:val="009D3ABB"/>
    <w:rsid w:val="009E3ECA"/>
    <w:rsid w:val="009F03E2"/>
    <w:rsid w:val="009F10F0"/>
    <w:rsid w:val="00A015DA"/>
    <w:rsid w:val="00A01CAA"/>
    <w:rsid w:val="00A025CC"/>
    <w:rsid w:val="00A0346F"/>
    <w:rsid w:val="00A05A8D"/>
    <w:rsid w:val="00A102ED"/>
    <w:rsid w:val="00A14959"/>
    <w:rsid w:val="00A16B22"/>
    <w:rsid w:val="00A25C85"/>
    <w:rsid w:val="00A300E3"/>
    <w:rsid w:val="00A40CD3"/>
    <w:rsid w:val="00A44D99"/>
    <w:rsid w:val="00A471A0"/>
    <w:rsid w:val="00A52351"/>
    <w:rsid w:val="00A55B95"/>
    <w:rsid w:val="00A60959"/>
    <w:rsid w:val="00A60C57"/>
    <w:rsid w:val="00A7029E"/>
    <w:rsid w:val="00A74A89"/>
    <w:rsid w:val="00A761B7"/>
    <w:rsid w:val="00A80045"/>
    <w:rsid w:val="00A9253C"/>
    <w:rsid w:val="00A92AE2"/>
    <w:rsid w:val="00AA1D93"/>
    <w:rsid w:val="00AA3E5C"/>
    <w:rsid w:val="00AB0361"/>
    <w:rsid w:val="00AB1F77"/>
    <w:rsid w:val="00AB3647"/>
    <w:rsid w:val="00AB45F4"/>
    <w:rsid w:val="00AB565D"/>
    <w:rsid w:val="00AC2221"/>
    <w:rsid w:val="00AC69C0"/>
    <w:rsid w:val="00AD1222"/>
    <w:rsid w:val="00AD60F7"/>
    <w:rsid w:val="00AE6FD7"/>
    <w:rsid w:val="00AF190C"/>
    <w:rsid w:val="00B00F8F"/>
    <w:rsid w:val="00B0334D"/>
    <w:rsid w:val="00B05178"/>
    <w:rsid w:val="00B06563"/>
    <w:rsid w:val="00B066CD"/>
    <w:rsid w:val="00B12F41"/>
    <w:rsid w:val="00B216BB"/>
    <w:rsid w:val="00B2411F"/>
    <w:rsid w:val="00B4272A"/>
    <w:rsid w:val="00B47BB2"/>
    <w:rsid w:val="00B525D8"/>
    <w:rsid w:val="00B52B12"/>
    <w:rsid w:val="00B532F7"/>
    <w:rsid w:val="00B57A70"/>
    <w:rsid w:val="00B60E36"/>
    <w:rsid w:val="00B66366"/>
    <w:rsid w:val="00B73F00"/>
    <w:rsid w:val="00B81D0A"/>
    <w:rsid w:val="00B97A0B"/>
    <w:rsid w:val="00BA3E34"/>
    <w:rsid w:val="00BC00B6"/>
    <w:rsid w:val="00BC3DDB"/>
    <w:rsid w:val="00BD18A0"/>
    <w:rsid w:val="00BD3A22"/>
    <w:rsid w:val="00BE139D"/>
    <w:rsid w:val="00BF1118"/>
    <w:rsid w:val="00BF3B52"/>
    <w:rsid w:val="00BF4851"/>
    <w:rsid w:val="00BF6EFF"/>
    <w:rsid w:val="00C02C8E"/>
    <w:rsid w:val="00C07613"/>
    <w:rsid w:val="00C1208D"/>
    <w:rsid w:val="00C3053D"/>
    <w:rsid w:val="00C34CA9"/>
    <w:rsid w:val="00C36C24"/>
    <w:rsid w:val="00C40A71"/>
    <w:rsid w:val="00C51D84"/>
    <w:rsid w:val="00C60AF8"/>
    <w:rsid w:val="00C65D74"/>
    <w:rsid w:val="00C67222"/>
    <w:rsid w:val="00C74483"/>
    <w:rsid w:val="00C82E52"/>
    <w:rsid w:val="00C95653"/>
    <w:rsid w:val="00CB03A0"/>
    <w:rsid w:val="00CB795D"/>
    <w:rsid w:val="00CD548B"/>
    <w:rsid w:val="00CE019E"/>
    <w:rsid w:val="00CE1E0F"/>
    <w:rsid w:val="00CE4A0A"/>
    <w:rsid w:val="00CE6596"/>
    <w:rsid w:val="00CE662E"/>
    <w:rsid w:val="00CE749C"/>
    <w:rsid w:val="00CE7ABC"/>
    <w:rsid w:val="00CF330D"/>
    <w:rsid w:val="00CF5D11"/>
    <w:rsid w:val="00CF6DDE"/>
    <w:rsid w:val="00D10C19"/>
    <w:rsid w:val="00D11C4C"/>
    <w:rsid w:val="00D3110F"/>
    <w:rsid w:val="00D51933"/>
    <w:rsid w:val="00D538D4"/>
    <w:rsid w:val="00D617F8"/>
    <w:rsid w:val="00D634F9"/>
    <w:rsid w:val="00D65E31"/>
    <w:rsid w:val="00D72457"/>
    <w:rsid w:val="00D72B00"/>
    <w:rsid w:val="00D72B56"/>
    <w:rsid w:val="00D73DD1"/>
    <w:rsid w:val="00D77983"/>
    <w:rsid w:val="00D8095B"/>
    <w:rsid w:val="00D81CE2"/>
    <w:rsid w:val="00D85975"/>
    <w:rsid w:val="00D90740"/>
    <w:rsid w:val="00D93FB2"/>
    <w:rsid w:val="00D95B76"/>
    <w:rsid w:val="00DA55FB"/>
    <w:rsid w:val="00DC055C"/>
    <w:rsid w:val="00DC0E0B"/>
    <w:rsid w:val="00DC115D"/>
    <w:rsid w:val="00DD1348"/>
    <w:rsid w:val="00DE0F8C"/>
    <w:rsid w:val="00DE2B14"/>
    <w:rsid w:val="00DE3C8F"/>
    <w:rsid w:val="00DF0B2C"/>
    <w:rsid w:val="00DF1642"/>
    <w:rsid w:val="00E04974"/>
    <w:rsid w:val="00E13CE2"/>
    <w:rsid w:val="00E3163F"/>
    <w:rsid w:val="00E366DC"/>
    <w:rsid w:val="00E415CD"/>
    <w:rsid w:val="00E460AB"/>
    <w:rsid w:val="00E50D51"/>
    <w:rsid w:val="00E55D52"/>
    <w:rsid w:val="00E67C8F"/>
    <w:rsid w:val="00E723E7"/>
    <w:rsid w:val="00E77FC5"/>
    <w:rsid w:val="00E913F4"/>
    <w:rsid w:val="00EA0081"/>
    <w:rsid w:val="00EA124E"/>
    <w:rsid w:val="00EA3C2A"/>
    <w:rsid w:val="00EA7BCF"/>
    <w:rsid w:val="00EC0A21"/>
    <w:rsid w:val="00EC2686"/>
    <w:rsid w:val="00EC6469"/>
    <w:rsid w:val="00ED03A3"/>
    <w:rsid w:val="00ED2871"/>
    <w:rsid w:val="00ED28D3"/>
    <w:rsid w:val="00EE3C85"/>
    <w:rsid w:val="00EE4064"/>
    <w:rsid w:val="00EF3329"/>
    <w:rsid w:val="00EF5B92"/>
    <w:rsid w:val="00F036A0"/>
    <w:rsid w:val="00F0649D"/>
    <w:rsid w:val="00F07048"/>
    <w:rsid w:val="00F074D6"/>
    <w:rsid w:val="00F07DF0"/>
    <w:rsid w:val="00F23CF4"/>
    <w:rsid w:val="00F32E6A"/>
    <w:rsid w:val="00F370FC"/>
    <w:rsid w:val="00F460F3"/>
    <w:rsid w:val="00F51DCE"/>
    <w:rsid w:val="00F52014"/>
    <w:rsid w:val="00F60DA9"/>
    <w:rsid w:val="00F77235"/>
    <w:rsid w:val="00F94307"/>
    <w:rsid w:val="00F97216"/>
    <w:rsid w:val="00FA4182"/>
    <w:rsid w:val="00FB0CBB"/>
    <w:rsid w:val="00FB7CA5"/>
    <w:rsid w:val="00FC79E1"/>
    <w:rsid w:val="00FD33FA"/>
    <w:rsid w:val="00FD4D85"/>
    <w:rsid w:val="00FE2569"/>
    <w:rsid w:val="00FE28CB"/>
    <w:rsid w:val="00FE34BE"/>
    <w:rsid w:val="00FE4948"/>
    <w:rsid w:val="00FE4BD2"/>
    <w:rsid w:val="00FE6C9F"/>
    <w:rsid w:val="00FF2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61B88"/>
  <w15:chartTrackingRefBased/>
  <w15:docId w15:val="{9CFAF46C-E1F2-41F7-8168-B78291961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5D3"/>
  </w:style>
  <w:style w:type="paragraph" w:styleId="Heading1">
    <w:name w:val="heading 1"/>
    <w:basedOn w:val="Normal"/>
    <w:next w:val="Normal"/>
    <w:link w:val="Heading1Char"/>
    <w:uiPriority w:val="9"/>
    <w:qFormat/>
    <w:rsid w:val="003158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58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58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58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58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58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8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8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8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8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58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58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58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58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58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8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8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8AA"/>
    <w:rPr>
      <w:rFonts w:eastAsiaTheme="majorEastAsia" w:cstheme="majorBidi"/>
      <w:color w:val="272727" w:themeColor="text1" w:themeTint="D8"/>
    </w:rPr>
  </w:style>
  <w:style w:type="paragraph" w:styleId="Title">
    <w:name w:val="Title"/>
    <w:basedOn w:val="Normal"/>
    <w:next w:val="Normal"/>
    <w:link w:val="TitleChar"/>
    <w:uiPriority w:val="10"/>
    <w:qFormat/>
    <w:rsid w:val="003158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8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8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58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8AA"/>
    <w:pPr>
      <w:spacing w:before="160"/>
      <w:jc w:val="center"/>
    </w:pPr>
    <w:rPr>
      <w:i/>
      <w:iCs/>
      <w:color w:val="404040" w:themeColor="text1" w:themeTint="BF"/>
    </w:rPr>
  </w:style>
  <w:style w:type="character" w:customStyle="1" w:styleId="QuoteChar">
    <w:name w:val="Quote Char"/>
    <w:basedOn w:val="DefaultParagraphFont"/>
    <w:link w:val="Quote"/>
    <w:uiPriority w:val="29"/>
    <w:rsid w:val="003158AA"/>
    <w:rPr>
      <w:i/>
      <w:iCs/>
      <w:color w:val="404040" w:themeColor="text1" w:themeTint="BF"/>
    </w:rPr>
  </w:style>
  <w:style w:type="paragraph" w:styleId="ListParagraph">
    <w:name w:val="List Paragraph"/>
    <w:basedOn w:val="Normal"/>
    <w:uiPriority w:val="34"/>
    <w:qFormat/>
    <w:rsid w:val="003158AA"/>
    <w:pPr>
      <w:ind w:left="720"/>
      <w:contextualSpacing/>
    </w:pPr>
  </w:style>
  <w:style w:type="character" w:styleId="IntenseEmphasis">
    <w:name w:val="Intense Emphasis"/>
    <w:basedOn w:val="DefaultParagraphFont"/>
    <w:uiPriority w:val="21"/>
    <w:qFormat/>
    <w:rsid w:val="003158AA"/>
    <w:rPr>
      <w:i/>
      <w:iCs/>
      <w:color w:val="2F5496" w:themeColor="accent1" w:themeShade="BF"/>
    </w:rPr>
  </w:style>
  <w:style w:type="paragraph" w:styleId="IntenseQuote">
    <w:name w:val="Intense Quote"/>
    <w:basedOn w:val="Normal"/>
    <w:next w:val="Normal"/>
    <w:link w:val="IntenseQuoteChar"/>
    <w:uiPriority w:val="30"/>
    <w:qFormat/>
    <w:rsid w:val="003158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58AA"/>
    <w:rPr>
      <w:i/>
      <w:iCs/>
      <w:color w:val="2F5496" w:themeColor="accent1" w:themeShade="BF"/>
    </w:rPr>
  </w:style>
  <w:style w:type="character" w:styleId="IntenseReference">
    <w:name w:val="Intense Reference"/>
    <w:basedOn w:val="DefaultParagraphFont"/>
    <w:uiPriority w:val="32"/>
    <w:qFormat/>
    <w:rsid w:val="003158AA"/>
    <w:rPr>
      <w:b/>
      <w:bCs/>
      <w:smallCaps/>
      <w:color w:val="2F5496" w:themeColor="accent1" w:themeShade="BF"/>
      <w:spacing w:val="5"/>
    </w:rPr>
  </w:style>
  <w:style w:type="paragraph" w:styleId="NoSpacing">
    <w:name w:val="No Spacing"/>
    <w:uiPriority w:val="1"/>
    <w:qFormat/>
    <w:rsid w:val="00813170"/>
    <w:pPr>
      <w:spacing w:after="0" w:line="240" w:lineRule="auto"/>
    </w:pPr>
    <w:rPr>
      <w:rFonts w:eastAsia="Times New Roman" w:cs="Times New Roman"/>
      <w:kern w:val="0"/>
      <w:sz w:val="22"/>
      <w:szCs w:val="22"/>
      <w14:ligatures w14:val="none"/>
    </w:rPr>
  </w:style>
  <w:style w:type="table" w:styleId="TableGrid">
    <w:name w:val="Table Grid"/>
    <w:basedOn w:val="TableNormal"/>
    <w:uiPriority w:val="39"/>
    <w:rsid w:val="00B0517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D5193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5F2D4A"/>
    <w:rPr>
      <w:color w:val="0563C1" w:themeColor="hyperlink"/>
      <w:u w:val="single"/>
    </w:rPr>
  </w:style>
  <w:style w:type="character" w:styleId="UnresolvedMention">
    <w:name w:val="Unresolved Mention"/>
    <w:basedOn w:val="DefaultParagraphFont"/>
    <w:uiPriority w:val="99"/>
    <w:semiHidden/>
    <w:unhideWhenUsed/>
    <w:rsid w:val="005F2D4A"/>
    <w:rPr>
      <w:color w:val="605E5C"/>
      <w:shd w:val="clear" w:color="auto" w:fill="E1DFDD"/>
    </w:rPr>
  </w:style>
  <w:style w:type="paragraph" w:styleId="Header">
    <w:name w:val="header"/>
    <w:basedOn w:val="Normal"/>
    <w:link w:val="HeaderChar"/>
    <w:uiPriority w:val="99"/>
    <w:unhideWhenUsed/>
    <w:rsid w:val="00D724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457"/>
  </w:style>
  <w:style w:type="paragraph" w:styleId="Footer">
    <w:name w:val="footer"/>
    <w:basedOn w:val="Normal"/>
    <w:link w:val="FooterChar"/>
    <w:uiPriority w:val="99"/>
    <w:unhideWhenUsed/>
    <w:rsid w:val="00D72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457"/>
  </w:style>
  <w:style w:type="character" w:styleId="Strong">
    <w:name w:val="Strong"/>
    <w:uiPriority w:val="22"/>
    <w:qFormat/>
    <w:rsid w:val="00467434"/>
    <w:rPr>
      <w:b/>
      <w:bCs/>
    </w:rPr>
  </w:style>
  <w:style w:type="character" w:styleId="PlaceholderText">
    <w:name w:val="Placeholder Text"/>
    <w:basedOn w:val="DefaultParagraphFont"/>
    <w:uiPriority w:val="99"/>
    <w:semiHidden/>
    <w:rsid w:val="009D3ABB"/>
    <w:rPr>
      <w:color w:val="666666"/>
    </w:rPr>
  </w:style>
  <w:style w:type="table" w:styleId="PlainTable3">
    <w:name w:val="Plain Table 3"/>
    <w:basedOn w:val="TableNormal"/>
    <w:uiPriority w:val="43"/>
    <w:rsid w:val="009D3AB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6Colorful">
    <w:name w:val="Grid Table 6 Colorful"/>
    <w:basedOn w:val="TableNormal"/>
    <w:uiPriority w:val="51"/>
    <w:rsid w:val="009D3AB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1">
    <w:name w:val="Unresolved Mention1"/>
    <w:basedOn w:val="DefaultParagraphFont"/>
    <w:uiPriority w:val="99"/>
    <w:semiHidden/>
    <w:unhideWhenUsed/>
    <w:rsid w:val="009D3ABB"/>
    <w:rPr>
      <w:color w:val="605E5C"/>
      <w:shd w:val="clear" w:color="auto" w:fill="E1DFDD"/>
    </w:rPr>
  </w:style>
  <w:style w:type="paragraph" w:customStyle="1" w:styleId="Default">
    <w:name w:val="Default"/>
    <w:rsid w:val="009D3ABB"/>
    <w:pPr>
      <w:autoSpaceDE w:val="0"/>
      <w:autoSpaceDN w:val="0"/>
      <w:adjustRightInd w:val="0"/>
      <w:spacing w:after="0" w:line="240" w:lineRule="auto"/>
    </w:pPr>
    <w:rPr>
      <w:rFonts w:ascii="Times New Roman" w:hAnsi="Times New Roman" w:cs="Times New Roman"/>
      <w:color w:val="000000"/>
      <w:kern w:val="0"/>
    </w:rPr>
  </w:style>
  <w:style w:type="paragraph" w:styleId="BalloonText">
    <w:name w:val="Balloon Text"/>
    <w:basedOn w:val="Normal"/>
    <w:link w:val="BalloonTextChar"/>
    <w:uiPriority w:val="99"/>
    <w:semiHidden/>
    <w:unhideWhenUsed/>
    <w:rsid w:val="009D3A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A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82456">
      <w:bodyDiv w:val="1"/>
      <w:marLeft w:val="0"/>
      <w:marRight w:val="0"/>
      <w:marTop w:val="0"/>
      <w:marBottom w:val="0"/>
      <w:divBdr>
        <w:top w:val="none" w:sz="0" w:space="0" w:color="auto"/>
        <w:left w:val="none" w:sz="0" w:space="0" w:color="auto"/>
        <w:bottom w:val="none" w:sz="0" w:space="0" w:color="auto"/>
        <w:right w:val="none" w:sz="0" w:space="0" w:color="auto"/>
      </w:divBdr>
    </w:div>
    <w:div w:id="425461669">
      <w:bodyDiv w:val="1"/>
      <w:marLeft w:val="0"/>
      <w:marRight w:val="0"/>
      <w:marTop w:val="0"/>
      <w:marBottom w:val="0"/>
      <w:divBdr>
        <w:top w:val="none" w:sz="0" w:space="0" w:color="auto"/>
        <w:left w:val="none" w:sz="0" w:space="0" w:color="auto"/>
        <w:bottom w:val="none" w:sz="0" w:space="0" w:color="auto"/>
        <w:right w:val="none" w:sz="0" w:space="0" w:color="auto"/>
      </w:divBdr>
    </w:div>
    <w:div w:id="1025130593">
      <w:bodyDiv w:val="1"/>
      <w:marLeft w:val="0"/>
      <w:marRight w:val="0"/>
      <w:marTop w:val="0"/>
      <w:marBottom w:val="0"/>
      <w:divBdr>
        <w:top w:val="none" w:sz="0" w:space="0" w:color="auto"/>
        <w:left w:val="none" w:sz="0" w:space="0" w:color="auto"/>
        <w:bottom w:val="none" w:sz="0" w:space="0" w:color="auto"/>
        <w:right w:val="none" w:sz="0" w:space="0" w:color="auto"/>
      </w:divBdr>
    </w:div>
    <w:div w:id="149186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chart" Target="charts/chart4.xml"/><Relationship Id="rId26" Type="http://schemas.openxmlformats.org/officeDocument/2006/relationships/image" Target="media/image16.png"/><Relationship Id="rId39" Type="http://schemas.openxmlformats.org/officeDocument/2006/relationships/hyperlink" Target="https://doi.org/10.1016/0016-7037(82)90285-X" TargetMode="External"/><Relationship Id="rId21" Type="http://schemas.openxmlformats.org/officeDocument/2006/relationships/image" Target="media/image11.png"/><Relationship Id="rId34" Type="http://schemas.openxmlformats.org/officeDocument/2006/relationships/hyperlink" Target="https://doi.org/10.1016/0009-2541(79)90100-1" TargetMode="External"/><Relationship Id="rId42" Type="http://schemas.openxmlformats.org/officeDocument/2006/relationships/hyperlink" Target="https://doi.org/10.1016/j.jafrearsci.2025.105768" TargetMode="External"/><Relationship Id="rId47" Type="http://schemas.openxmlformats.org/officeDocument/2006/relationships/hyperlink" Target="https://doi.org/10.1016/j.marpetgeo.2022.105922" TargetMode="External"/><Relationship Id="rId50" Type="http://schemas.openxmlformats.org/officeDocument/2006/relationships/hyperlink" Target="https://doi.org/10.1007/s13202-021-01450-5" TargetMode="External"/><Relationship Id="rId55"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hyperlink" Target="https://doi.org/10.1017/CBO9780511524868" TargetMode="External"/><Relationship Id="rId11" Type="http://schemas.openxmlformats.org/officeDocument/2006/relationships/image" Target="media/image3.png"/><Relationship Id="rId24" Type="http://schemas.openxmlformats.org/officeDocument/2006/relationships/image" Target="media/image14.png"/><Relationship Id="rId32" Type="http://schemas.openxmlformats.org/officeDocument/2006/relationships/hyperlink" Target="https://www.amazon.com/Biomarkers-Geologists-Application-Triterpanes-Exploration/dp/0891816593" TargetMode="External"/><Relationship Id="rId37" Type="http://schemas.openxmlformats.org/officeDocument/2006/relationships/hyperlink" Target="https://doi.org/10.1016/0146-6380(92)90026-T" TargetMode="External"/><Relationship Id="rId40" Type="http://schemas.openxmlformats.org/officeDocument/2006/relationships/hyperlink" Target="https://doi.org/10.1016/C2014-0-03244-3" TargetMode="External"/><Relationship Id="rId45" Type="http://schemas.openxmlformats.org/officeDocument/2006/relationships/hyperlink" Target="https://doi.org/10.1111/1755-6723.14862" TargetMode="External"/><Relationship Id="rId53" Type="http://schemas.openxmlformats.org/officeDocument/2006/relationships/hyperlink" Target="https://doi.org/10.16562/j.cnki.0256-1492.2023041401" TargetMode="External"/><Relationship Id="rId58" Type="http://schemas.openxmlformats.org/officeDocument/2006/relationships/header" Target="header3.xml"/><Relationship Id="rId5" Type="http://schemas.openxmlformats.org/officeDocument/2006/relationships/footnotes" Target="footnotes.xm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image" Target="media/image6.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hyperlink" Target="https://doi.org/10.1016/0146-6380(91)90040-3" TargetMode="External"/><Relationship Id="rId35" Type="http://schemas.openxmlformats.org/officeDocument/2006/relationships/hyperlink" Target="https://doi.org/10.1021/ef00021a006" TargetMode="External"/><Relationship Id="rId43" Type="http://schemas.openxmlformats.org/officeDocument/2006/relationships/hyperlink" Target="https://doi.org/10.1007/s11631-020-00422-6" TargetMode="External"/><Relationship Id="rId48" Type="http://schemas.openxmlformats.org/officeDocument/2006/relationships/hyperlink" Target="https://doi.org/10.1016/j.marpetgeo.2023.106353" TargetMode="External"/><Relationship Id="rId56" Type="http://schemas.openxmlformats.org/officeDocument/2006/relationships/header" Target="header2.xml"/><Relationship Id="rId8" Type="http://schemas.openxmlformats.org/officeDocument/2006/relationships/image" Target="media/image2.png"/><Relationship Id="rId51" Type="http://schemas.openxmlformats.org/officeDocument/2006/relationships/hyperlink" Target="https://doi.org/10.1016/j.jseaes.2021.104975" TargetMode="Externa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chart" Target="charts/chart3.xml"/><Relationship Id="rId25" Type="http://schemas.openxmlformats.org/officeDocument/2006/relationships/image" Target="media/image15.png"/><Relationship Id="rId33" Type="http://schemas.openxmlformats.org/officeDocument/2006/relationships/hyperlink" Target="https://doi.org/10.1007/s40789-020-00376-3" TargetMode="External"/><Relationship Id="rId38" Type="http://schemas.openxmlformats.org/officeDocument/2006/relationships/hyperlink" Target="https://doi.org/10.1016/0016-7037(83)90112-6" TargetMode="External"/><Relationship Id="rId46" Type="http://schemas.openxmlformats.org/officeDocument/2006/relationships/hyperlink" Target="https://doi.org/10.1016/j.coal.2022.103986" TargetMode="External"/><Relationship Id="rId59" Type="http://schemas.openxmlformats.org/officeDocument/2006/relationships/fontTable" Target="fontTable.xml"/><Relationship Id="rId20" Type="http://schemas.openxmlformats.org/officeDocument/2006/relationships/image" Target="media/image10.png"/><Relationship Id="rId41" Type="http://schemas.openxmlformats.org/officeDocument/2006/relationships/hyperlink" Target="https://doi.org/10.1039/d3ra04435a" TargetMode="External"/><Relationship Id="rId54" Type="http://schemas.openxmlformats.org/officeDocument/2006/relationships/hyperlink" Target="https://doi.org/10.1016/j.ejpe.2020.12.00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hyperlink" Target="https://doi.org/10.1007/s13202-021-01450-5" TargetMode="External"/><Relationship Id="rId49" Type="http://schemas.openxmlformats.org/officeDocument/2006/relationships/hyperlink" Target="https://doi.org/10.4314/gigs.v21i1.6" TargetMode="External"/><Relationship Id="rId57" Type="http://schemas.openxmlformats.org/officeDocument/2006/relationships/footer" Target="footer1.xml"/><Relationship Id="rId10" Type="http://schemas.openxmlformats.org/officeDocument/2006/relationships/chart" Target="charts/chart2.xml"/><Relationship Id="rId31" Type="http://schemas.openxmlformats.org/officeDocument/2006/relationships/hyperlink" Target="https://doi.org/10.1016/0016-7037(95)00225-O" TargetMode="External"/><Relationship Id="rId44" Type="http://schemas.openxmlformats.org/officeDocument/2006/relationships/hyperlink" Target="https://doi.org/10.1007/s13202-022-01597-9" TargetMode="External"/><Relationship Id="rId52" Type="http://schemas.openxmlformats.org/officeDocument/2006/relationships/hyperlink" Target="https://doi.org/10.22078/jpst.2021.4248.1690" TargetMode="External"/><Relationship Id="rId6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embeddings/oleObject1.bin"/></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77940420632801"/>
          <c:y val="7.6996730157333687E-2"/>
          <c:w val="0.7745199865682586"/>
          <c:h val="0.65973042432195983"/>
        </c:manualLayout>
      </c:layout>
      <c:barChart>
        <c:barDir val="bar"/>
        <c:grouping val="clustered"/>
        <c:varyColors val="0"/>
        <c:ser>
          <c:idx val="0"/>
          <c:order val="0"/>
          <c:spPr>
            <a:solidFill>
              <a:srgbClr val="C00000"/>
            </a:solidFill>
            <a:ln>
              <a:solidFill>
                <a:srgbClr val="C000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Sheet1!$B$2:$B$6</c:f>
              <c:strCache>
                <c:ptCount val="5"/>
                <c:pt idx="0">
                  <c:v>Sat.</c:v>
                </c:pt>
                <c:pt idx="1">
                  <c:v>Aro.</c:v>
                </c:pt>
                <c:pt idx="2">
                  <c:v>NSO</c:v>
                </c:pt>
                <c:pt idx="3">
                  <c:v>Asph.</c:v>
                </c:pt>
                <c:pt idx="4">
                  <c:v>Sat/Aro</c:v>
                </c:pt>
              </c:strCache>
            </c:strRef>
          </c:cat>
          <c:val>
            <c:numRef>
              <c:f>Sheet1!$C$2:$C$6</c:f>
              <c:numCache>
                <c:formatCode>General</c:formatCode>
                <c:ptCount val="5"/>
                <c:pt idx="0">
                  <c:v>61.7</c:v>
                </c:pt>
                <c:pt idx="1">
                  <c:v>18.3</c:v>
                </c:pt>
                <c:pt idx="2">
                  <c:v>17.7</c:v>
                </c:pt>
                <c:pt idx="3">
                  <c:v>2.2999999999999998</c:v>
                </c:pt>
                <c:pt idx="4">
                  <c:v>3.37</c:v>
                </c:pt>
              </c:numCache>
            </c:numRef>
          </c:val>
          <c:extLst>
            <c:ext xmlns:c16="http://schemas.microsoft.com/office/drawing/2014/chart" uri="{C3380CC4-5D6E-409C-BE32-E72D297353CC}">
              <c16:uniqueId val="{00000000-4E44-4585-A580-7587CC6E78ED}"/>
            </c:ext>
          </c:extLst>
        </c:ser>
        <c:dLbls>
          <c:showLegendKey val="0"/>
          <c:showVal val="0"/>
          <c:showCatName val="0"/>
          <c:showSerName val="0"/>
          <c:showPercent val="0"/>
          <c:showBubbleSize val="0"/>
        </c:dLbls>
        <c:gapWidth val="300"/>
        <c:axId val="118666272"/>
        <c:axId val="305391136"/>
      </c:barChart>
      <c:catAx>
        <c:axId val="1186662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Bulk Properties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391136"/>
        <c:crosses val="autoZero"/>
        <c:auto val="1"/>
        <c:lblAlgn val="ctr"/>
        <c:lblOffset val="100"/>
        <c:noMultiLvlLbl val="0"/>
      </c:catAx>
      <c:valAx>
        <c:axId val="3053911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Relative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66627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549576843976664"/>
          <c:y val="0.10666666666666667"/>
          <c:w val="0.7829277452542881"/>
          <c:h val="0.62347250198376358"/>
        </c:manualLayout>
      </c:layout>
      <c:barChart>
        <c:barDir val="bar"/>
        <c:grouping val="clustered"/>
        <c:varyColors val="0"/>
        <c:ser>
          <c:idx val="0"/>
          <c:order val="0"/>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Sheet1!$B$28:$B$32</c:f>
              <c:strCache>
                <c:ptCount val="5"/>
                <c:pt idx="0">
                  <c:v>Sat.</c:v>
                </c:pt>
                <c:pt idx="1">
                  <c:v>Aro.</c:v>
                </c:pt>
                <c:pt idx="2">
                  <c:v>NSO</c:v>
                </c:pt>
                <c:pt idx="3">
                  <c:v>Asph.</c:v>
                </c:pt>
                <c:pt idx="4">
                  <c:v>Sat/Aro</c:v>
                </c:pt>
              </c:strCache>
            </c:strRef>
          </c:cat>
          <c:val>
            <c:numRef>
              <c:f>Sheet1!$C$28:$C$32</c:f>
              <c:numCache>
                <c:formatCode>General</c:formatCode>
                <c:ptCount val="5"/>
                <c:pt idx="0">
                  <c:v>61.5</c:v>
                </c:pt>
                <c:pt idx="1">
                  <c:v>18.8</c:v>
                </c:pt>
                <c:pt idx="2">
                  <c:v>17.600000000000001</c:v>
                </c:pt>
                <c:pt idx="3">
                  <c:v>2.1</c:v>
                </c:pt>
                <c:pt idx="4">
                  <c:v>3.26</c:v>
                </c:pt>
              </c:numCache>
            </c:numRef>
          </c:val>
          <c:extLst>
            <c:ext xmlns:c16="http://schemas.microsoft.com/office/drawing/2014/chart" uri="{C3380CC4-5D6E-409C-BE32-E72D297353CC}">
              <c16:uniqueId val="{00000000-6956-42AF-97E3-F07DEF4D496F}"/>
            </c:ext>
          </c:extLst>
        </c:ser>
        <c:dLbls>
          <c:showLegendKey val="0"/>
          <c:showVal val="0"/>
          <c:showCatName val="0"/>
          <c:showSerName val="0"/>
          <c:showPercent val="0"/>
          <c:showBubbleSize val="0"/>
        </c:dLbls>
        <c:gapWidth val="300"/>
        <c:axId val="315809504"/>
        <c:axId val="305391968"/>
      </c:barChart>
      <c:catAx>
        <c:axId val="3158095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Bulk Properties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391968"/>
        <c:crosses val="autoZero"/>
        <c:auto val="1"/>
        <c:lblAlgn val="ctr"/>
        <c:lblOffset val="100"/>
        <c:noMultiLvlLbl val="0"/>
      </c:catAx>
      <c:valAx>
        <c:axId val="3053919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Relative</a:t>
                </a:r>
                <a:r>
                  <a:rPr lang="en-US" sz="1200" b="1" baseline="0">
                    <a:latin typeface="Times New Roman" panose="02020603050405020304" pitchFamily="18" charset="0"/>
                    <a:cs typeface="Times New Roman" panose="02020603050405020304" pitchFamily="18" charset="0"/>
                  </a:rPr>
                  <a:t> %</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580950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solidFill>
          <a:schemeClr val="bg1">
            <a:lumMod val="95000"/>
          </a:schemeClr>
        </a:solidFill>
        <a:ln>
          <a:noFill/>
        </a:ln>
        <a:effectLst/>
        <a:sp3d/>
      </c:spPr>
    </c:floor>
    <c:sideWall>
      <c:thickness val="0"/>
      <c:spPr>
        <a:solidFill>
          <a:schemeClr val="bg1"/>
        </a:solidFill>
        <a:ln>
          <a:noFill/>
        </a:ln>
        <a:effectLst/>
        <a:sp3d/>
      </c:spPr>
    </c:sideWall>
    <c:backWall>
      <c:thickness val="0"/>
      <c:spPr>
        <a:solidFill>
          <a:schemeClr val="bg1"/>
        </a:solidFill>
        <a:ln>
          <a:noFill/>
        </a:ln>
        <a:effectLst/>
        <a:sp3d/>
      </c:spPr>
    </c:backWall>
    <c:plotArea>
      <c:layout/>
      <c:bar3DChart>
        <c:barDir val="col"/>
        <c:grouping val="clustered"/>
        <c:varyColors val="0"/>
        <c:ser>
          <c:idx val="0"/>
          <c:order val="0"/>
          <c:spPr>
            <a:solidFill>
              <a:srgbClr val="EE0000"/>
            </a:solidFill>
            <a:ln>
              <a:noFill/>
            </a:ln>
            <a:effectLst/>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'[XNI0026 QbioSummary.xlsx]Summary Report'!$H$70:$H$72</c:f>
              <c:strCache>
                <c:ptCount val="3"/>
                <c:pt idx="0">
                  <c:v>C27</c:v>
                </c:pt>
                <c:pt idx="1">
                  <c:v>C28</c:v>
                </c:pt>
                <c:pt idx="2">
                  <c:v>C29</c:v>
                </c:pt>
              </c:strCache>
            </c:strRef>
          </c:cat>
          <c:val>
            <c:numRef>
              <c:f>'[XNI0026 QbioSummary.xlsx]Summary Report'!$I$70:$I$72</c:f>
              <c:numCache>
                <c:formatCode>0</c:formatCode>
                <c:ptCount val="3"/>
                <c:pt idx="0">
                  <c:v>34.944456705657323</c:v>
                </c:pt>
                <c:pt idx="1">
                  <c:v>35.618823414012112</c:v>
                </c:pt>
                <c:pt idx="2">
                  <c:v>43.52730572108193</c:v>
                </c:pt>
              </c:numCache>
            </c:numRef>
          </c:val>
          <c:extLst>
            <c:ext xmlns:c16="http://schemas.microsoft.com/office/drawing/2014/chart" uri="{C3380CC4-5D6E-409C-BE32-E72D297353CC}">
              <c16:uniqueId val="{00000000-30F3-43D0-A84D-4F2D6A329778}"/>
            </c:ext>
          </c:extLst>
        </c:ser>
        <c:dLbls>
          <c:showLegendKey val="0"/>
          <c:showVal val="0"/>
          <c:showCatName val="0"/>
          <c:showSerName val="0"/>
          <c:showPercent val="0"/>
          <c:showBubbleSize val="0"/>
        </c:dLbls>
        <c:gapWidth val="300"/>
        <c:shape val="box"/>
        <c:axId val="546334144"/>
        <c:axId val="546344336"/>
        <c:axId val="0"/>
      </c:bar3DChart>
      <c:catAx>
        <c:axId val="546334144"/>
        <c:scaling>
          <c:orientation val="minMax"/>
        </c:scaling>
        <c:delete val="0"/>
        <c:axPos val="b"/>
        <c:title>
          <c:tx>
            <c:rich>
              <a:bodyPr/>
              <a:lstStyle/>
              <a:p>
                <a:pPr>
                  <a:defRPr/>
                </a:pPr>
                <a:r>
                  <a:rPr lang="en-US" sz="1200" b="1">
                    <a:latin typeface="Times New Roman" panose="02020603050405020304" pitchFamily="18" charset="0"/>
                    <a:cs typeface="Times New Roman" panose="02020603050405020304" pitchFamily="18" charset="0"/>
                  </a:rPr>
                  <a:t>Compounds</a:t>
                </a:r>
              </a:p>
            </c:rich>
          </c:tx>
          <c:overlay val="0"/>
        </c:title>
        <c:numFmt formatCode="General" sourceLinked="1"/>
        <c:majorTickMark val="none"/>
        <c:minorTickMark val="none"/>
        <c:tickLblPos val="nextTo"/>
        <c:txPr>
          <a:bodyPr rot="0" vert="horz"/>
          <a:lstStyle/>
          <a:p>
            <a:pPr>
              <a:defRPr sz="900" b="0" i="0" u="none" strike="noStrike" baseline="0">
                <a:solidFill>
                  <a:srgbClr val="333333"/>
                </a:solidFill>
                <a:latin typeface="Calibri"/>
                <a:ea typeface="Calibri"/>
                <a:cs typeface="Calibri"/>
              </a:defRPr>
            </a:pPr>
            <a:endParaRPr lang="en-US"/>
          </a:p>
        </c:txPr>
        <c:crossAx val="546344336"/>
        <c:crosses val="autoZero"/>
        <c:auto val="1"/>
        <c:lblAlgn val="ctr"/>
        <c:lblOffset val="100"/>
        <c:noMultiLvlLbl val="0"/>
      </c:catAx>
      <c:valAx>
        <c:axId val="546344336"/>
        <c:scaling>
          <c:orientation val="minMax"/>
          <c:min val="0"/>
        </c:scaling>
        <c:delete val="0"/>
        <c:axPos val="l"/>
        <c:majorGridlines>
          <c:spPr>
            <a:ln>
              <a:noFill/>
            </a:ln>
          </c:spPr>
        </c:majorGridlines>
        <c:minorGridlines>
          <c:spPr>
            <a:ln>
              <a:noFill/>
            </a:ln>
          </c:spPr>
        </c:minorGridlines>
        <c:title>
          <c:tx>
            <c:rich>
              <a:bodyPr/>
              <a:lstStyle/>
              <a:p>
                <a:pPr>
                  <a:defRPr/>
                </a:pPr>
                <a:r>
                  <a:rPr lang="en-US" sz="1200" b="1">
                    <a:latin typeface="Times New Roman" panose="02020603050405020304" pitchFamily="18" charset="0"/>
                    <a:cs typeface="Times New Roman" panose="02020603050405020304" pitchFamily="18" charset="0"/>
                  </a:rPr>
                  <a:t>Concentrations (ppm)</a:t>
                </a:r>
              </a:p>
            </c:rich>
          </c:tx>
          <c:layout>
            <c:manualLayout>
              <c:xMode val="edge"/>
              <c:yMode val="edge"/>
              <c:x val="4.6855582992439304E-2"/>
              <c:y val="0.13177867052332742"/>
            </c:manualLayout>
          </c:layout>
          <c:overlay val="0"/>
        </c:title>
        <c:numFmt formatCode="0" sourceLinked="1"/>
        <c:majorTickMark val="out"/>
        <c:minorTickMark val="none"/>
        <c:tickLblPos val="nextTo"/>
        <c:txPr>
          <a:bodyPr rot="0" vert="horz"/>
          <a:lstStyle/>
          <a:p>
            <a:pPr>
              <a:defRPr sz="900" b="0" i="0" u="none" strike="noStrike" baseline="0">
                <a:solidFill>
                  <a:srgbClr val="333333"/>
                </a:solidFill>
                <a:latin typeface="Calibri"/>
                <a:ea typeface="Calibri"/>
                <a:cs typeface="Calibri"/>
              </a:defRPr>
            </a:pPr>
            <a:endParaRPr lang="en-US"/>
          </a:p>
        </c:txPr>
        <c:crossAx val="546334144"/>
        <c:crosses val="autoZero"/>
        <c:crossBetween val="between"/>
      </c:valAx>
      <c:spPr>
        <a:noFill/>
        <a:ln w="25400">
          <a:noFill/>
        </a:ln>
      </c:spPr>
    </c:plotArea>
    <c:plotVisOnly val="1"/>
    <c:dispBlanksAs val="gap"/>
    <c:showDLblsOverMax val="0"/>
  </c:chart>
  <c:spPr>
    <a:solidFill>
      <a:schemeClr val="bg1"/>
    </a:solidFill>
    <a:ln w="1587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solidFill>
          <a:schemeClr val="bg1">
            <a:lumMod val="95000"/>
          </a:schemeClr>
        </a:solidFill>
        <a:ln>
          <a:noFill/>
        </a:ln>
        <a:effectLst/>
        <a:sp3d/>
      </c:spPr>
    </c:floor>
    <c:sideWall>
      <c:thickness val="0"/>
      <c:spPr>
        <a:solidFill>
          <a:schemeClr val="bg1"/>
        </a:solidFill>
        <a:ln>
          <a:noFill/>
        </a:ln>
        <a:effectLst/>
        <a:sp3d/>
      </c:spPr>
    </c:sideWall>
    <c:backWall>
      <c:thickness val="0"/>
      <c:spPr>
        <a:solidFill>
          <a:schemeClr val="bg1"/>
        </a:solid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'[XNI0025 QbioSummary.xlsx]Summary Report'!$H$70:$H$72</c:f>
              <c:strCache>
                <c:ptCount val="3"/>
                <c:pt idx="0">
                  <c:v>C27</c:v>
                </c:pt>
                <c:pt idx="1">
                  <c:v>C28</c:v>
                </c:pt>
                <c:pt idx="2">
                  <c:v>C29</c:v>
                </c:pt>
              </c:strCache>
            </c:strRef>
          </c:cat>
          <c:val>
            <c:numRef>
              <c:f>'[XNI0025 QbioSummary.xlsx]Summary Report'!$I$70:$I$72</c:f>
              <c:numCache>
                <c:formatCode>0</c:formatCode>
                <c:ptCount val="3"/>
                <c:pt idx="0">
                  <c:v>24.715335147917294</c:v>
                </c:pt>
                <c:pt idx="1">
                  <c:v>25.353150248508708</c:v>
                </c:pt>
                <c:pt idx="2">
                  <c:v>30.495534497026984</c:v>
                </c:pt>
              </c:numCache>
            </c:numRef>
          </c:val>
          <c:extLst>
            <c:ext xmlns:c16="http://schemas.microsoft.com/office/drawing/2014/chart" uri="{C3380CC4-5D6E-409C-BE32-E72D297353CC}">
              <c16:uniqueId val="{00000000-F2BB-42B7-81A2-41F574A26ABE}"/>
            </c:ext>
          </c:extLst>
        </c:ser>
        <c:dLbls>
          <c:showLegendKey val="0"/>
          <c:showVal val="0"/>
          <c:showCatName val="0"/>
          <c:showSerName val="0"/>
          <c:showPercent val="0"/>
          <c:showBubbleSize val="0"/>
        </c:dLbls>
        <c:gapWidth val="300"/>
        <c:shape val="box"/>
        <c:axId val="447433352"/>
        <c:axId val="461152144"/>
        <c:axId val="0"/>
      </c:bar3DChart>
      <c:catAx>
        <c:axId val="447433352"/>
        <c:scaling>
          <c:orientation val="minMax"/>
        </c:scaling>
        <c:delete val="0"/>
        <c:axPos val="b"/>
        <c:title>
          <c:tx>
            <c:rich>
              <a:bodyPr/>
              <a:lstStyle/>
              <a:p>
                <a:pPr>
                  <a:defRPr/>
                </a:pPr>
                <a:r>
                  <a:rPr lang="en-US" sz="1200" b="1">
                    <a:latin typeface="Times New Roman" panose="02020603050405020304" pitchFamily="18" charset="0"/>
                    <a:cs typeface="Times New Roman" panose="02020603050405020304" pitchFamily="18" charset="0"/>
                  </a:rPr>
                  <a:t>Compounds</a:t>
                </a:r>
              </a:p>
            </c:rich>
          </c:tx>
          <c:overlay val="0"/>
        </c:title>
        <c:numFmt formatCode="General" sourceLinked="1"/>
        <c:majorTickMark val="none"/>
        <c:minorTickMark val="none"/>
        <c:tickLblPos val="nextTo"/>
        <c:txPr>
          <a:bodyPr rot="0" vert="horz"/>
          <a:lstStyle/>
          <a:p>
            <a:pPr>
              <a:defRPr sz="900" b="0" i="0" u="none" strike="noStrike" baseline="0">
                <a:solidFill>
                  <a:srgbClr val="333333"/>
                </a:solidFill>
                <a:latin typeface="Calibri"/>
                <a:ea typeface="Calibri"/>
                <a:cs typeface="Calibri"/>
              </a:defRPr>
            </a:pPr>
            <a:endParaRPr lang="en-US"/>
          </a:p>
        </c:txPr>
        <c:crossAx val="461152144"/>
        <c:crosses val="autoZero"/>
        <c:auto val="1"/>
        <c:lblAlgn val="ctr"/>
        <c:lblOffset val="100"/>
        <c:noMultiLvlLbl val="0"/>
      </c:catAx>
      <c:valAx>
        <c:axId val="461152144"/>
        <c:scaling>
          <c:orientation val="minMax"/>
          <c:min val="0"/>
        </c:scaling>
        <c:delete val="0"/>
        <c:axPos val="l"/>
        <c:majorGridlines>
          <c:spPr>
            <a:ln>
              <a:noFill/>
            </a:ln>
          </c:spPr>
        </c:majorGridlines>
        <c:minorGridlines>
          <c:spPr>
            <a:ln>
              <a:noFill/>
            </a:ln>
          </c:spPr>
        </c:minorGridlines>
        <c:title>
          <c:tx>
            <c:rich>
              <a:bodyPr/>
              <a:lstStyle/>
              <a:p>
                <a:pPr>
                  <a:defRPr/>
                </a:pPr>
                <a:r>
                  <a:rPr lang="en-US" sz="1200" b="1">
                    <a:latin typeface="Times New Roman" panose="02020603050405020304" pitchFamily="18" charset="0"/>
                    <a:cs typeface="Times New Roman" panose="02020603050405020304" pitchFamily="18" charset="0"/>
                  </a:rPr>
                  <a:t>Concentration (ppm)</a:t>
                </a:r>
              </a:p>
            </c:rich>
          </c:tx>
          <c:layout>
            <c:manualLayout>
              <c:xMode val="edge"/>
              <c:yMode val="edge"/>
              <c:x val="4.8507845516208098E-2"/>
              <c:y val="0.14720155353267184"/>
            </c:manualLayout>
          </c:layout>
          <c:overlay val="0"/>
        </c:title>
        <c:numFmt formatCode="0" sourceLinked="1"/>
        <c:majorTickMark val="out"/>
        <c:minorTickMark val="none"/>
        <c:tickLblPos val="nextTo"/>
        <c:txPr>
          <a:bodyPr rot="0" vert="horz"/>
          <a:lstStyle/>
          <a:p>
            <a:pPr>
              <a:defRPr sz="900" b="0" i="0" u="none" strike="noStrike" baseline="0">
                <a:solidFill>
                  <a:srgbClr val="333333"/>
                </a:solidFill>
                <a:latin typeface="Calibri"/>
                <a:ea typeface="Calibri"/>
                <a:cs typeface="Calibri"/>
              </a:defRPr>
            </a:pPr>
            <a:endParaRPr lang="en-US"/>
          </a:p>
        </c:txPr>
        <c:crossAx val="447433352"/>
        <c:crosses val="autoZero"/>
        <c:crossBetween val="between"/>
      </c:valAx>
      <c:spPr>
        <a:noFill/>
        <a:ln w="25400">
          <a:noFill/>
        </a:ln>
      </c:spPr>
    </c:plotArea>
    <c:plotVisOnly val="1"/>
    <c:dispBlanksAs val="gap"/>
    <c:showDLblsOverMax val="0"/>
  </c:chart>
  <c:spPr>
    <a:solidFill>
      <a:schemeClr val="bg1"/>
    </a:solidFill>
    <a:ln w="1587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0.8745</cdr:x>
      <cdr:y>0.07879</cdr:y>
    </cdr:from>
    <cdr:to>
      <cdr:x>0.93039</cdr:x>
      <cdr:y>0.26061</cdr:y>
    </cdr:to>
    <cdr:sp macro="" textlink="">
      <cdr:nvSpPr>
        <cdr:cNvPr id="2" name="Rectangle 1"/>
        <cdr:cNvSpPr/>
      </cdr:nvSpPr>
      <cdr:spPr>
        <a:xfrm xmlns:a="http://schemas.openxmlformats.org/drawingml/2006/main">
          <a:off x="4006530" y="123824"/>
          <a:ext cx="256061" cy="285751"/>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en-US" kern="1200"/>
            <a:t>a</a:t>
          </a:r>
        </a:p>
      </cdr:txBody>
    </cdr:sp>
  </cdr:relSizeAnchor>
</c:userShapes>
</file>

<file path=word/drawings/drawing2.xml><?xml version="1.0" encoding="utf-8"?>
<c:userShapes xmlns:c="http://schemas.openxmlformats.org/drawingml/2006/chart">
  <cdr:relSizeAnchor xmlns:cdr="http://schemas.openxmlformats.org/drawingml/2006/chartDrawing">
    <cdr:from>
      <cdr:x>0.88578</cdr:x>
      <cdr:y>0.07474</cdr:y>
    </cdr:from>
    <cdr:to>
      <cdr:x>0.9522</cdr:x>
      <cdr:y>0.21164</cdr:y>
    </cdr:to>
    <cdr:sp macro="" textlink="">
      <cdr:nvSpPr>
        <cdr:cNvPr id="2" name="Rectangle 1"/>
        <cdr:cNvSpPr/>
      </cdr:nvSpPr>
      <cdr:spPr>
        <a:xfrm xmlns:a="http://schemas.openxmlformats.org/drawingml/2006/main">
          <a:off x="2961406" y="119599"/>
          <a:ext cx="222061" cy="219067"/>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en-US" kern="1200"/>
            <a:t>b</a:t>
          </a:r>
        </a:p>
      </cdr:txBody>
    </cdr:sp>
  </cdr:relSizeAnchor>
</c:userShapes>
</file>

<file path=word/drawings/drawing3.xml><?xml version="1.0" encoding="utf-8"?>
<c:userShapes xmlns:c="http://schemas.openxmlformats.org/drawingml/2006/chart">
  <cdr:relSizeAnchor xmlns:cdr="http://schemas.openxmlformats.org/drawingml/2006/chartDrawing">
    <cdr:from>
      <cdr:x>0.86226</cdr:x>
      <cdr:y>0.04795</cdr:y>
    </cdr:from>
    <cdr:to>
      <cdr:x>0.93169</cdr:x>
      <cdr:y>0.18699</cdr:y>
    </cdr:to>
    <cdr:sp macro="" textlink="">
      <cdr:nvSpPr>
        <cdr:cNvPr id="2" name="Rectangle 1"/>
        <cdr:cNvSpPr/>
      </cdr:nvSpPr>
      <cdr:spPr>
        <a:xfrm xmlns:a="http://schemas.openxmlformats.org/drawingml/2006/main">
          <a:off x="3745149" y="97278"/>
          <a:ext cx="301557" cy="282101"/>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en-US" kern="1200"/>
            <a:t>a</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5150</TotalTime>
  <Pages>25</Pages>
  <Words>7797</Words>
  <Characters>44443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EKPEDEME ASUAIKO</dc:creator>
  <cp:keywords/>
  <dc:description/>
  <cp:lastModifiedBy>EKPEDEME ASUAIKO</cp:lastModifiedBy>
  <cp:revision>310</cp:revision>
  <dcterms:created xsi:type="dcterms:W3CDTF">2026-01-29T08:25:00Z</dcterms:created>
  <dcterms:modified xsi:type="dcterms:W3CDTF">2026-02-15T00:00:00Z</dcterms:modified>
</cp:coreProperties>
</file>