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E8313" w14:textId="77777777" w:rsidR="00C4749F" w:rsidRPr="001573EE" w:rsidRDefault="00C4749F" w:rsidP="001573EE">
      <w:pPr>
        <w:rPr>
          <w:rFonts w:ascii="Arial" w:hAnsi="Arial" w:cs="Arial"/>
        </w:rPr>
      </w:pPr>
    </w:p>
    <w:p w14:paraId="55A32B18" w14:textId="7CBD6B9B" w:rsidR="00C4749F" w:rsidRPr="00495132" w:rsidRDefault="006B283C" w:rsidP="006B283C">
      <w:pPr>
        <w:spacing w:after="0" w:line="240" w:lineRule="auto"/>
        <w:rPr>
          <w:rFonts w:ascii="Arial" w:hAnsi="Arial" w:cs="Arial"/>
          <w:b/>
          <w:bCs/>
        </w:rPr>
      </w:pPr>
      <w:r w:rsidRPr="00495132">
        <w:rPr>
          <w:rFonts w:ascii="Arial" w:hAnsi="Arial" w:cs="Arial"/>
          <w:b/>
          <w:bCs/>
        </w:rPr>
        <w:t>BURNOUT AND ITS RELATIONSHIP WITH MENTAL HEALTH AMONG INTENSIVE CARE UNIT (ICU) STAFF: A CROSS-SECTIONAL MIXED-METHODS STUDY IN SAUDI ARABIA</w:t>
      </w:r>
    </w:p>
    <w:p w14:paraId="6FB92111" w14:textId="77777777" w:rsidR="00C4749F" w:rsidRPr="00495132" w:rsidRDefault="00C4749F" w:rsidP="001573EE">
      <w:pPr>
        <w:spacing w:after="0" w:line="240" w:lineRule="auto"/>
        <w:rPr>
          <w:rFonts w:ascii="Arial" w:hAnsi="Arial" w:cs="Arial"/>
        </w:rPr>
      </w:pPr>
    </w:p>
    <w:p w14:paraId="7217053C" w14:textId="505928FF" w:rsidR="00C4749F" w:rsidRPr="00495132" w:rsidRDefault="00C4749F" w:rsidP="001573EE">
      <w:pPr>
        <w:pBdr>
          <w:bottom w:val="single" w:sz="12" w:space="1" w:color="auto"/>
        </w:pBdr>
        <w:spacing w:after="0" w:line="240" w:lineRule="auto"/>
        <w:rPr>
          <w:rFonts w:ascii="Arial" w:hAnsi="Arial" w:cs="Arial"/>
        </w:rPr>
      </w:pPr>
    </w:p>
    <w:p w14:paraId="7830BCB7" w14:textId="77777777" w:rsidR="005B2AD5" w:rsidRPr="00495132" w:rsidRDefault="005B2AD5" w:rsidP="001573EE">
      <w:pPr>
        <w:spacing w:after="0" w:line="240" w:lineRule="auto"/>
        <w:rPr>
          <w:rFonts w:ascii="Arial" w:hAnsi="Arial" w:cs="Arial"/>
        </w:rPr>
      </w:pPr>
    </w:p>
    <w:p w14:paraId="00C4A44E" w14:textId="77777777" w:rsidR="00C4749F" w:rsidRPr="00495132" w:rsidRDefault="00C4749F" w:rsidP="001573EE">
      <w:pPr>
        <w:rPr>
          <w:rFonts w:ascii="Arial" w:hAnsi="Arial" w:cs="Arial"/>
        </w:rPr>
      </w:pPr>
      <w:r w:rsidRPr="00495132">
        <w:rPr>
          <w:rFonts w:ascii="Arial" w:hAnsi="Arial" w:cs="Arial"/>
          <w:b/>
          <w:bCs/>
        </w:rPr>
        <w:t>A</w:t>
      </w:r>
      <w:r w:rsidR="001573EE" w:rsidRPr="00495132">
        <w:rPr>
          <w:rFonts w:ascii="Arial" w:hAnsi="Arial" w:cs="Arial"/>
          <w:b/>
          <w:bCs/>
        </w:rPr>
        <w:t>BSTRACT</w:t>
      </w:r>
      <w:r w:rsidRPr="00495132">
        <w:rPr>
          <w:rFonts w:ascii="Arial" w:hAnsi="Arial" w:cs="Arial"/>
          <w:b/>
          <w:bCs/>
        </w:rPr>
        <w:t xml:space="preserve"> </w:t>
      </w:r>
    </w:p>
    <w:p w14:paraId="775B558A" w14:textId="77777777" w:rsidR="006B283C" w:rsidRPr="00495132" w:rsidRDefault="006B283C" w:rsidP="006B283C">
      <w:pPr>
        <w:rPr>
          <w:rFonts w:ascii="Arial" w:hAnsi="Arial" w:cs="Arial"/>
          <w:b/>
          <w:bCs/>
          <w:lang w:val="en-GB"/>
        </w:rPr>
      </w:pPr>
      <w:r w:rsidRPr="00495132">
        <w:rPr>
          <w:rFonts w:ascii="Arial" w:hAnsi="Arial" w:cs="Arial"/>
          <w:b/>
          <w:bCs/>
          <w:lang w:val="en-GB"/>
        </w:rPr>
        <w:t>Background</w:t>
      </w:r>
    </w:p>
    <w:p w14:paraId="05ED98B4" w14:textId="77777777" w:rsidR="006B283C" w:rsidRPr="00495132" w:rsidRDefault="006B283C" w:rsidP="006B283C">
      <w:pPr>
        <w:rPr>
          <w:rFonts w:ascii="Arial" w:hAnsi="Arial" w:cs="Arial"/>
          <w:lang w:val="en-GB"/>
        </w:rPr>
      </w:pPr>
      <w:r w:rsidRPr="00495132">
        <w:rPr>
          <w:rFonts w:ascii="Arial" w:hAnsi="Arial" w:cs="Arial"/>
          <w:lang w:val="en-GB"/>
        </w:rPr>
        <w:t>Burnout among Intensive Care Unit (ICU) staff is a critical occupational health issue that significantly affects mental health and patient care outcomes. However, limited research in Saudi Arabia has examined the relationship between burnout and mental health outcomes among ICU professionals using mixed-method approaches.</w:t>
      </w:r>
    </w:p>
    <w:p w14:paraId="0707F7C1" w14:textId="77777777" w:rsidR="006B283C" w:rsidRPr="00495132" w:rsidRDefault="006B283C" w:rsidP="006B283C">
      <w:pPr>
        <w:rPr>
          <w:rFonts w:ascii="Arial" w:hAnsi="Arial" w:cs="Arial"/>
          <w:b/>
          <w:bCs/>
          <w:lang w:val="en-GB"/>
        </w:rPr>
      </w:pPr>
      <w:r w:rsidRPr="00495132">
        <w:rPr>
          <w:rFonts w:ascii="Arial" w:hAnsi="Arial" w:cs="Arial"/>
          <w:b/>
          <w:bCs/>
          <w:lang w:val="en-GB"/>
        </w:rPr>
        <w:t>Aim</w:t>
      </w:r>
    </w:p>
    <w:p w14:paraId="57B849BB" w14:textId="77777777" w:rsidR="006B283C" w:rsidRPr="00495132" w:rsidRDefault="006B283C" w:rsidP="006B283C">
      <w:pPr>
        <w:rPr>
          <w:rFonts w:ascii="Arial" w:hAnsi="Arial" w:cs="Arial"/>
          <w:lang w:val="en-GB"/>
        </w:rPr>
      </w:pPr>
      <w:r w:rsidRPr="00495132">
        <w:rPr>
          <w:rFonts w:ascii="Arial" w:hAnsi="Arial" w:cs="Arial"/>
          <w:lang w:val="en-GB"/>
        </w:rPr>
        <w:t>This study examined the relationship between burnout and mental health outcomes (anxiety, depression, and PTSD) among ICU staff and identified contributing factors and coping strategies.</w:t>
      </w:r>
    </w:p>
    <w:p w14:paraId="53F161A0" w14:textId="77777777" w:rsidR="006B283C" w:rsidRPr="00495132" w:rsidRDefault="006B283C" w:rsidP="006B283C">
      <w:pPr>
        <w:rPr>
          <w:rFonts w:ascii="Arial" w:hAnsi="Arial" w:cs="Arial"/>
          <w:b/>
          <w:bCs/>
          <w:lang w:val="en-GB"/>
        </w:rPr>
      </w:pPr>
      <w:r w:rsidRPr="00495132">
        <w:rPr>
          <w:rFonts w:ascii="Arial" w:hAnsi="Arial" w:cs="Arial"/>
          <w:b/>
          <w:bCs/>
          <w:lang w:val="en-GB"/>
        </w:rPr>
        <w:t>Methods</w:t>
      </w:r>
    </w:p>
    <w:p w14:paraId="6E3B1708" w14:textId="77777777" w:rsidR="006B283C" w:rsidRPr="00495132" w:rsidRDefault="006B283C" w:rsidP="006B283C">
      <w:pPr>
        <w:rPr>
          <w:rFonts w:ascii="Arial" w:hAnsi="Arial" w:cs="Arial"/>
          <w:lang w:val="en-GB"/>
        </w:rPr>
      </w:pPr>
      <w:r w:rsidRPr="00495132">
        <w:rPr>
          <w:rFonts w:ascii="Arial" w:hAnsi="Arial" w:cs="Arial"/>
          <w:lang w:val="en-GB"/>
        </w:rPr>
        <w:t xml:space="preserve">A cross-sectional mixed-methods study was conducted across five hospitals in Saudi Arabia. A total of 250 ICU healthcare professionals were invited, and 180 completed standardized surveys (72% response rate). Quantitative data were collected using the Maslach Burnout Inventory (MBI) and the Hospital Anxiety and Depression Scale (HADS). Fifty participants volunteered for semi-structured interviews conducted once per participant, lasting approximately 30–45 minutes. Interviews were conducted face-to-face in a private setting and audio-recorded with consent. Quantitative data were </w:t>
      </w:r>
      <w:proofErr w:type="spellStart"/>
      <w:r w:rsidRPr="00495132">
        <w:rPr>
          <w:rFonts w:ascii="Arial" w:hAnsi="Arial" w:cs="Arial"/>
          <w:lang w:val="en-GB"/>
        </w:rPr>
        <w:t>analyzed</w:t>
      </w:r>
      <w:proofErr w:type="spellEnd"/>
      <w:r w:rsidRPr="00495132">
        <w:rPr>
          <w:rFonts w:ascii="Arial" w:hAnsi="Arial" w:cs="Arial"/>
          <w:lang w:val="en-GB"/>
        </w:rPr>
        <w:t xml:space="preserve"> using correlation and regression analysis, while qualitative data were examined through thematic analysis.</w:t>
      </w:r>
    </w:p>
    <w:p w14:paraId="6BEF7AED" w14:textId="77777777" w:rsidR="006B283C" w:rsidRPr="00495132" w:rsidRDefault="006B283C" w:rsidP="006B283C">
      <w:pPr>
        <w:rPr>
          <w:rFonts w:ascii="Arial" w:hAnsi="Arial" w:cs="Arial"/>
          <w:b/>
          <w:bCs/>
          <w:lang w:val="en-GB"/>
        </w:rPr>
      </w:pPr>
      <w:r w:rsidRPr="00495132">
        <w:rPr>
          <w:rFonts w:ascii="Arial" w:hAnsi="Arial" w:cs="Arial"/>
          <w:b/>
          <w:bCs/>
          <w:lang w:val="en-GB"/>
        </w:rPr>
        <w:t>Results</w:t>
      </w:r>
    </w:p>
    <w:p w14:paraId="5D4BBB06" w14:textId="77777777" w:rsidR="006B283C" w:rsidRPr="00495132" w:rsidRDefault="006B283C" w:rsidP="006B283C">
      <w:pPr>
        <w:rPr>
          <w:rFonts w:ascii="Arial" w:hAnsi="Arial" w:cs="Arial"/>
          <w:lang w:val="en-GB"/>
        </w:rPr>
      </w:pPr>
      <w:r w:rsidRPr="00495132">
        <w:rPr>
          <w:rFonts w:ascii="Arial" w:hAnsi="Arial" w:cs="Arial"/>
          <w:lang w:val="en-GB"/>
        </w:rPr>
        <w:t>High workload, emotional exhaustion, staffing shortages, and lack of institutional psychological support were significantly associated with burnout. Burnout demonstrated a strong positive correlation with anxiety (48%), clinically diagnosed anxiety (36%), sleep disturbances (60%), and PTSD symptoms (48%). Qualitative findings supported these results, highlighting emotional strain, exposure to traumatic events, and limited administrative support as major contributors. Participants reported peer support, mindfulness practices, and regular exercise as coping mechanisms.</w:t>
      </w:r>
    </w:p>
    <w:p w14:paraId="3D52C8CB" w14:textId="77777777" w:rsidR="006B283C" w:rsidRPr="00495132" w:rsidRDefault="006B283C" w:rsidP="006B283C">
      <w:pPr>
        <w:rPr>
          <w:rFonts w:ascii="Arial" w:hAnsi="Arial" w:cs="Arial"/>
          <w:b/>
          <w:bCs/>
          <w:lang w:val="en-GB"/>
        </w:rPr>
      </w:pPr>
      <w:r w:rsidRPr="00495132">
        <w:rPr>
          <w:rFonts w:ascii="Arial" w:hAnsi="Arial" w:cs="Arial"/>
          <w:b/>
          <w:bCs/>
          <w:lang w:val="en-GB"/>
        </w:rPr>
        <w:t>Conclusion</w:t>
      </w:r>
    </w:p>
    <w:p w14:paraId="2BEDF800" w14:textId="77777777" w:rsidR="006B283C" w:rsidRPr="00495132" w:rsidRDefault="006B283C" w:rsidP="006B283C">
      <w:pPr>
        <w:rPr>
          <w:rFonts w:ascii="Arial" w:hAnsi="Arial" w:cs="Arial"/>
          <w:lang w:val="en-GB"/>
        </w:rPr>
      </w:pPr>
      <w:r w:rsidRPr="00495132">
        <w:rPr>
          <w:rFonts w:ascii="Arial" w:hAnsi="Arial" w:cs="Arial"/>
          <w:lang w:val="en-GB"/>
        </w:rPr>
        <w:t>Burnout among ICU staff is significantly associated with adverse mental health outcomes. Institutional strategies including structured mental health programs, workload redistribution, and resilience training are urgently needed to improve staff well-being and patient care sustainability.</w:t>
      </w:r>
    </w:p>
    <w:p w14:paraId="12E00680" w14:textId="517101B5" w:rsidR="00C4749F" w:rsidRPr="00495132" w:rsidRDefault="00C4749F" w:rsidP="001573EE">
      <w:pPr>
        <w:rPr>
          <w:rFonts w:ascii="Arial" w:hAnsi="Arial" w:cs="Arial"/>
        </w:rPr>
      </w:pPr>
      <w:r w:rsidRPr="00495132">
        <w:rPr>
          <w:rFonts w:ascii="Arial" w:hAnsi="Arial" w:cs="Arial"/>
        </w:rPr>
        <w:t xml:space="preserve"> </w:t>
      </w:r>
    </w:p>
    <w:p w14:paraId="37661EE3" w14:textId="77777777" w:rsidR="00C4749F" w:rsidRPr="00495132" w:rsidRDefault="00C4749F" w:rsidP="001573EE">
      <w:pPr>
        <w:rPr>
          <w:rFonts w:ascii="Arial" w:hAnsi="Arial" w:cs="Arial"/>
        </w:rPr>
      </w:pPr>
      <w:r w:rsidRPr="00495132">
        <w:rPr>
          <w:rFonts w:ascii="Arial" w:hAnsi="Arial" w:cs="Arial"/>
          <w:i/>
          <w:iCs/>
        </w:rPr>
        <w:t>Keywords</w:t>
      </w:r>
      <w:r w:rsidRPr="00495132">
        <w:rPr>
          <w:rFonts w:ascii="Arial" w:hAnsi="Arial" w:cs="Arial"/>
        </w:rPr>
        <w:t xml:space="preserve">: Burnout, ICU Staff, Mental health, Anxiety, Depression, Coping Strategies </w:t>
      </w:r>
    </w:p>
    <w:p w14:paraId="63BBCD42" w14:textId="77777777" w:rsidR="00C4749F" w:rsidRPr="00495132" w:rsidRDefault="00C4749F" w:rsidP="001573EE">
      <w:pPr>
        <w:rPr>
          <w:rFonts w:ascii="Arial" w:hAnsi="Arial" w:cs="Arial"/>
        </w:rPr>
      </w:pPr>
      <w:r w:rsidRPr="00495132">
        <w:rPr>
          <w:rFonts w:ascii="Arial" w:hAnsi="Arial" w:cs="Arial"/>
          <w:b/>
          <w:bCs/>
        </w:rPr>
        <w:lastRenderedPageBreak/>
        <w:t>I</w:t>
      </w:r>
      <w:r w:rsidR="001573EE" w:rsidRPr="00495132">
        <w:rPr>
          <w:rFonts w:ascii="Arial" w:hAnsi="Arial" w:cs="Arial"/>
          <w:b/>
          <w:bCs/>
        </w:rPr>
        <w:t>NTRODUCTION</w:t>
      </w:r>
    </w:p>
    <w:p w14:paraId="36BE3697" w14:textId="13D44051" w:rsidR="00C4749F" w:rsidRPr="00495132" w:rsidRDefault="00C4749F" w:rsidP="001573EE">
      <w:pPr>
        <w:rPr>
          <w:rFonts w:ascii="Arial" w:hAnsi="Arial" w:cs="Arial"/>
        </w:rPr>
      </w:pPr>
      <w:r w:rsidRPr="00495132">
        <w:rPr>
          <w:rFonts w:ascii="Arial" w:hAnsi="Arial" w:cs="Arial"/>
        </w:rPr>
        <w:t>The growing crisis of burnout among healthcare professionals has become a pressing global concern, particularly in high-stress environments such as Intensive Care Units (ICUs). Across the world, ICU staff face extreme workloads, long shifts, and emotionally draining</w:t>
      </w:r>
      <w:r w:rsidR="00A43A78" w:rsidRPr="00495132">
        <w:rPr>
          <w:rFonts w:ascii="Arial" w:hAnsi="Arial" w:cs="Arial"/>
        </w:rPr>
        <w:t xml:space="preserve"> </w:t>
      </w:r>
      <w:r w:rsidRPr="00495132">
        <w:rPr>
          <w:rFonts w:ascii="Arial" w:hAnsi="Arial" w:cs="Arial"/>
        </w:rPr>
        <w:t xml:space="preserve">responsibilities, all of which contribute to chronic stress and psychological exhaustion. Studies have shown that burnout among ICU workers is associated with increased anxiety, depression, and reduced job performance, ultimately impacting patient care (Barr, 2024; Öztürk Şahin et al., 2024; Siva et al., 2023). The COVID-19 pandemic exacerbated these challenges, placing unprecedented pressure on ICU professionals and further highlighting the urgent need for effective mental health interventions. Despite widespread awareness of burnout, many healthcare institutions struggle to implement sustainable solutions to support their frontline workers. </w:t>
      </w:r>
    </w:p>
    <w:p w14:paraId="3A4121FC" w14:textId="77777777" w:rsidR="00C4749F" w:rsidRPr="00495132" w:rsidRDefault="00C4749F" w:rsidP="001573EE">
      <w:pPr>
        <w:rPr>
          <w:rFonts w:ascii="Arial" w:hAnsi="Arial" w:cs="Arial"/>
        </w:rPr>
      </w:pPr>
      <w:r w:rsidRPr="00495132">
        <w:rPr>
          <w:rFonts w:ascii="Arial" w:hAnsi="Arial" w:cs="Arial"/>
        </w:rPr>
        <w:t>In Saudi Arabia, the healthcare sector experienced significant stress due to the growing demands placed on ICU staff, particularly during public health crises. Research indicated that burnout levels among Saudi healthcare professionals were alarmingly high, with ICU workers being at the greatest risk. The Kingdom’s Vision 2030 health sector transformation aimed to enhance workforce well-being, yet studies revealed gaps in addressing the specific mental health challenges faced by ICU professionals (MacKay et al., 2024; Sanjari et al., 2023). Factors such as high patient turnover, understaffing, and cultural barriers to seeking mental health support contributed to the persistence of burnout. The lack of structured institutional programs addressing emotional exhaustion and psychological distress among ICU workers remained a critical concern (</w:t>
      </w:r>
      <w:proofErr w:type="spellStart"/>
      <w:r w:rsidRPr="00495132">
        <w:rPr>
          <w:rFonts w:ascii="Arial" w:hAnsi="Arial" w:cs="Arial"/>
        </w:rPr>
        <w:t>Alqarawi</w:t>
      </w:r>
      <w:proofErr w:type="spellEnd"/>
      <w:r w:rsidRPr="00495132">
        <w:rPr>
          <w:rFonts w:ascii="Arial" w:hAnsi="Arial" w:cs="Arial"/>
        </w:rPr>
        <w:t xml:space="preserve"> &amp; </w:t>
      </w:r>
      <w:proofErr w:type="spellStart"/>
      <w:r w:rsidRPr="00495132">
        <w:rPr>
          <w:rFonts w:ascii="Arial" w:hAnsi="Arial" w:cs="Arial"/>
        </w:rPr>
        <w:t>Alhalal</w:t>
      </w:r>
      <w:proofErr w:type="spellEnd"/>
      <w:r w:rsidRPr="00495132">
        <w:rPr>
          <w:rFonts w:ascii="Arial" w:hAnsi="Arial" w:cs="Arial"/>
        </w:rPr>
        <w:t xml:space="preserve">, 2024; Kim et al., 2023). </w:t>
      </w:r>
    </w:p>
    <w:p w14:paraId="6FC1A64C" w14:textId="77777777" w:rsidR="00C4749F" w:rsidRPr="00495132" w:rsidRDefault="00C4749F" w:rsidP="001573EE">
      <w:pPr>
        <w:rPr>
          <w:rFonts w:ascii="Arial" w:hAnsi="Arial" w:cs="Arial"/>
        </w:rPr>
      </w:pPr>
      <w:r w:rsidRPr="00495132">
        <w:rPr>
          <w:rFonts w:ascii="Arial" w:hAnsi="Arial" w:cs="Arial"/>
        </w:rPr>
        <w:t xml:space="preserve">At King Saud Medical City (KSMC) in Riyadh, one of the largest and busiest hospitals in the Kingdom of Saudi Arabia, the pressure was huge for ICU staff members when managing critically ill patients. Amid the limited resources, the high patient influx resulted in heavy workloads for healthcare staff. Preliminary findings indicated that the burnout among intensive care unit (ICU) staff at King Saud Medical City (KSMC) was pervasive, with limited institutional support in place to support their mental health. Though several quality improvement strategies were employed at the hospital there was no formalized approach to offer mental health support for ICU workers. A lack of tailored interventions to combat burnout revealed an important shortfall in hospital policies and practices. </w:t>
      </w:r>
    </w:p>
    <w:p w14:paraId="7315A512" w14:textId="77777777" w:rsidR="00C4749F" w:rsidRPr="00495132" w:rsidRDefault="00C4749F" w:rsidP="001573EE">
      <w:pPr>
        <w:rPr>
          <w:rFonts w:ascii="Arial" w:hAnsi="Arial" w:cs="Arial"/>
        </w:rPr>
      </w:pPr>
      <w:r w:rsidRPr="00495132">
        <w:rPr>
          <w:rFonts w:ascii="Arial" w:hAnsi="Arial" w:cs="Arial"/>
        </w:rPr>
        <w:t xml:space="preserve">Despite extensive literature on burnout in healthcare, a research gap existed concerning the specific experiences of ICU staff in Saudi Arabia, particularly at KSMC. Previous studies primarily focused on general hospital workers or physicians, often overlooking the unique challenges faced by ICU professionals. Moreover, while international research explored various intervention strategies, there was limited empirical evidence on their effectiveness within the Saudi healthcare system. Understanding the contextual factors that influenced burnout in ICU settings was crucial in developing tailored strategies that aligned with the cultural and organizational dynamics of the region (Stefana et al., 2024; Van </w:t>
      </w:r>
      <w:proofErr w:type="spellStart"/>
      <w:r w:rsidRPr="00495132">
        <w:rPr>
          <w:rFonts w:ascii="Arial" w:hAnsi="Arial" w:cs="Arial"/>
        </w:rPr>
        <w:t>Burgsteden</w:t>
      </w:r>
      <w:proofErr w:type="spellEnd"/>
      <w:r w:rsidRPr="00495132">
        <w:rPr>
          <w:rFonts w:ascii="Arial" w:hAnsi="Arial" w:cs="Arial"/>
        </w:rPr>
        <w:t xml:space="preserve"> et al., 2024). </w:t>
      </w:r>
    </w:p>
    <w:p w14:paraId="206AA04C" w14:textId="77777777" w:rsidR="00C4749F" w:rsidRPr="00495132" w:rsidRDefault="00C4749F" w:rsidP="001573EE">
      <w:pPr>
        <w:rPr>
          <w:rFonts w:ascii="Arial" w:hAnsi="Arial" w:cs="Arial"/>
        </w:rPr>
      </w:pPr>
      <w:r w:rsidRPr="00495132">
        <w:rPr>
          <w:rFonts w:ascii="Arial" w:hAnsi="Arial" w:cs="Arial"/>
        </w:rPr>
        <w:t xml:space="preserve">This study aimed to bridge this research gap by examining the key factors contributing to burnout among ICU staff at KSMC and assessing its impact on their mental health. By employing a mixed-methods approach, the research sought to provide a comprehensive analysis of burnout determinants and their psychological consequences. Furthermore, this study explored the coping mechanisms adopted by ICU workers and evaluated the effectiveness of </w:t>
      </w:r>
      <w:r w:rsidRPr="00495132">
        <w:rPr>
          <w:rFonts w:ascii="Arial" w:hAnsi="Arial" w:cs="Arial"/>
        </w:rPr>
        <w:lastRenderedPageBreak/>
        <w:t xml:space="preserve">existing institutional support systems. Identifying evidence-based strategies to mitigate burnout would contribute to enhancing workplace well-being and overall healthcare service delivery. </w:t>
      </w:r>
    </w:p>
    <w:p w14:paraId="359447B8" w14:textId="77777777" w:rsidR="00C4749F" w:rsidRPr="00495132" w:rsidRDefault="00C4749F" w:rsidP="001573EE">
      <w:pPr>
        <w:rPr>
          <w:rFonts w:ascii="Arial" w:hAnsi="Arial" w:cs="Arial"/>
        </w:rPr>
      </w:pPr>
      <w:r w:rsidRPr="00495132">
        <w:rPr>
          <w:rFonts w:ascii="Arial" w:hAnsi="Arial" w:cs="Arial"/>
        </w:rPr>
        <w:t xml:space="preserve">The need to conduct this study was underscored by the significant mental health burden faced by ICU professionals, which not only affected their personal well-being but also had implications for patient safety. Burnout among healthcare workers had been linked to increased medical errors, lower job satisfaction, and higher staff turnover rates, all of which threatened the stability of ICU operations. Addressing burnout was therefore not only an issue of occupational health but also a critical component of hospital performance and patient outcomes. </w:t>
      </w:r>
    </w:p>
    <w:p w14:paraId="14903BF5" w14:textId="77777777" w:rsidR="00C4749F" w:rsidRPr="00495132" w:rsidRDefault="00C4749F" w:rsidP="001573EE">
      <w:pPr>
        <w:rPr>
          <w:rFonts w:ascii="Arial" w:hAnsi="Arial" w:cs="Arial"/>
        </w:rPr>
      </w:pPr>
      <w:r w:rsidRPr="00495132">
        <w:rPr>
          <w:rFonts w:ascii="Arial" w:hAnsi="Arial" w:cs="Arial"/>
        </w:rPr>
        <w:t xml:space="preserve">Moreover, research in the Saudi healthcare context remained limited in terms of providing actionable recommendations for addressing ICU burnout. While some studies examined general workplace stressors, few had focused on designing intervention frameworks that considered the cultural and institutional specificities of Saudi hospitals. By conducting an in-depth analysis at KSMC, this study aimed to provide localized insights that could inform national healthcare policies and hospital management strategies. </w:t>
      </w:r>
    </w:p>
    <w:p w14:paraId="7C58DEDF" w14:textId="77777777" w:rsidR="00C4749F" w:rsidRPr="00495132" w:rsidRDefault="00C4749F" w:rsidP="001573EE">
      <w:pPr>
        <w:rPr>
          <w:rFonts w:ascii="Arial" w:hAnsi="Arial" w:cs="Arial"/>
        </w:rPr>
      </w:pPr>
      <w:r w:rsidRPr="00495132">
        <w:rPr>
          <w:rFonts w:ascii="Arial" w:hAnsi="Arial" w:cs="Arial"/>
        </w:rPr>
        <w:t xml:space="preserve">This research was anticipated to yield significant contributions to both the academic literature and the practice of healthcare management. The research will also provide empirical evidence for the identification of risk factors and forming coping mechanisms to facilitate the implementation of more focused prevention programs for burnout by hospital administrators. And the study would also inform policies on staff well-being, they continued, so that mental health support was incorporated into ICU workforce management. </w:t>
      </w:r>
    </w:p>
    <w:p w14:paraId="786B0C0A" w14:textId="77777777" w:rsidR="00C4749F" w:rsidRPr="00495132" w:rsidRDefault="00C4749F" w:rsidP="001573EE">
      <w:pPr>
        <w:rPr>
          <w:rFonts w:ascii="Arial" w:hAnsi="Arial" w:cs="Arial"/>
        </w:rPr>
      </w:pPr>
      <w:r w:rsidRPr="00495132">
        <w:rPr>
          <w:rFonts w:ascii="Arial" w:hAnsi="Arial" w:cs="Arial"/>
        </w:rPr>
        <w:t xml:space="preserve">In any case, characterizing and managing exhaustion among ICU staff required a comprehensive package that took organizational, mental, and social(cultural) elements into account. Medical facilities had to appreciate that mental wellbeing was a core component of health care sustainability and invest in organic solutions for their personnel. The current study would lay the groundwork for future research and intervention efforts that can be implemented to address and improve resilience and mental wellbeing among professionals in intensive care units. </w:t>
      </w:r>
    </w:p>
    <w:p w14:paraId="3DB9E5BA" w14:textId="77777777" w:rsidR="00C4749F" w:rsidRPr="00495132" w:rsidRDefault="00C4749F" w:rsidP="001573EE">
      <w:pPr>
        <w:rPr>
          <w:rFonts w:ascii="Arial" w:hAnsi="Arial" w:cs="Arial"/>
        </w:rPr>
      </w:pPr>
      <w:r w:rsidRPr="00495132">
        <w:rPr>
          <w:rFonts w:ascii="Arial" w:hAnsi="Arial" w:cs="Arial"/>
        </w:rPr>
        <w:t xml:space="preserve">To sum up, the study showed that burnout among ICU personnel is widespread and poses a significant threat to healthcare systems, especially in high-pressure settings such as KSMC. This study aimed to shed light on the drivers, impact and resolution of burnout among intensive-care unit personnel within Saudi Arabia. The objective of this study was to fill this gap by providing preliminary evidence to inform the promotion of a more sustainable and supportive staffing model that prioritizes the well-being of the workforce within the healthcare system. </w:t>
      </w:r>
    </w:p>
    <w:p w14:paraId="1FAEE16C" w14:textId="77777777" w:rsidR="00C4749F" w:rsidRPr="00495132" w:rsidRDefault="00C4749F" w:rsidP="001573EE">
      <w:pPr>
        <w:rPr>
          <w:rFonts w:ascii="Arial" w:hAnsi="Arial" w:cs="Arial"/>
        </w:rPr>
      </w:pPr>
      <w:r w:rsidRPr="00495132">
        <w:rPr>
          <w:rFonts w:ascii="Arial" w:hAnsi="Arial" w:cs="Arial"/>
          <w:b/>
          <w:bCs/>
        </w:rPr>
        <w:t xml:space="preserve">Research Questions </w:t>
      </w:r>
    </w:p>
    <w:p w14:paraId="130A9F57" w14:textId="77777777" w:rsidR="00C4749F" w:rsidRPr="00495132" w:rsidRDefault="00C4749F" w:rsidP="001573EE">
      <w:pPr>
        <w:rPr>
          <w:rFonts w:ascii="Arial" w:hAnsi="Arial" w:cs="Arial"/>
        </w:rPr>
      </w:pPr>
      <w:r w:rsidRPr="00495132">
        <w:rPr>
          <w:rFonts w:ascii="Arial" w:hAnsi="Arial" w:cs="Arial"/>
        </w:rPr>
        <w:t xml:space="preserve">The main aim of this paper was to critically analyze what causes burnouts among intensive care units (ICU) health workers it has on their mental health as well as any possible interventions that may mitigate these problems. The research questions guiding this paper are: </w:t>
      </w:r>
    </w:p>
    <w:p w14:paraId="198F7B70" w14:textId="77777777" w:rsidR="00C4749F" w:rsidRPr="00495132" w:rsidRDefault="00C4749F" w:rsidP="001573EE">
      <w:pPr>
        <w:numPr>
          <w:ilvl w:val="0"/>
          <w:numId w:val="1"/>
        </w:numPr>
        <w:rPr>
          <w:rFonts w:ascii="Arial" w:hAnsi="Arial" w:cs="Arial"/>
        </w:rPr>
      </w:pPr>
      <w:r w:rsidRPr="00495132">
        <w:rPr>
          <w:rFonts w:ascii="Arial" w:hAnsi="Arial" w:cs="Arial"/>
        </w:rPr>
        <w:t xml:space="preserve">What are the main factors contributing to burnout among ICU staff? </w:t>
      </w:r>
    </w:p>
    <w:p w14:paraId="307F3F52" w14:textId="77777777" w:rsidR="00C4749F" w:rsidRPr="00495132" w:rsidRDefault="00C4749F" w:rsidP="001573EE">
      <w:pPr>
        <w:numPr>
          <w:ilvl w:val="0"/>
          <w:numId w:val="1"/>
        </w:numPr>
        <w:rPr>
          <w:rFonts w:ascii="Arial" w:hAnsi="Arial" w:cs="Arial"/>
        </w:rPr>
      </w:pPr>
      <w:r w:rsidRPr="00495132">
        <w:rPr>
          <w:rFonts w:ascii="Arial" w:hAnsi="Arial" w:cs="Arial"/>
        </w:rPr>
        <w:t xml:space="preserve">How does burnout affect the mental health of ICU workers? </w:t>
      </w:r>
    </w:p>
    <w:p w14:paraId="1CACF925" w14:textId="77777777" w:rsidR="00C4749F" w:rsidRPr="00495132" w:rsidRDefault="00C4749F" w:rsidP="001573EE">
      <w:pPr>
        <w:numPr>
          <w:ilvl w:val="0"/>
          <w:numId w:val="1"/>
        </w:numPr>
        <w:rPr>
          <w:rFonts w:ascii="Arial" w:hAnsi="Arial" w:cs="Arial"/>
        </w:rPr>
      </w:pPr>
      <w:r w:rsidRPr="00495132">
        <w:rPr>
          <w:rFonts w:ascii="Arial" w:hAnsi="Arial" w:cs="Arial"/>
        </w:rPr>
        <w:t xml:space="preserve">What strategies can be employed to reduce burnout and promote mental health in ICU environments? </w:t>
      </w:r>
    </w:p>
    <w:p w14:paraId="32DEB771" w14:textId="77777777" w:rsidR="00C4749F" w:rsidRPr="00495132" w:rsidRDefault="00C4749F" w:rsidP="001573EE">
      <w:pPr>
        <w:rPr>
          <w:rFonts w:ascii="Arial" w:hAnsi="Arial" w:cs="Arial"/>
        </w:rPr>
      </w:pPr>
      <w:r w:rsidRPr="00495132">
        <w:rPr>
          <w:rFonts w:ascii="Arial" w:hAnsi="Arial" w:cs="Arial"/>
          <w:b/>
          <w:bCs/>
        </w:rPr>
        <w:lastRenderedPageBreak/>
        <w:t>M</w:t>
      </w:r>
      <w:r w:rsidR="001573EE" w:rsidRPr="00495132">
        <w:rPr>
          <w:rFonts w:ascii="Arial" w:hAnsi="Arial" w:cs="Arial"/>
          <w:b/>
          <w:bCs/>
        </w:rPr>
        <w:t>ETHODOLOGY</w:t>
      </w:r>
    </w:p>
    <w:p w14:paraId="253029F7" w14:textId="77777777" w:rsidR="00C4749F" w:rsidRPr="00495132" w:rsidRDefault="00C4749F" w:rsidP="001573EE">
      <w:pPr>
        <w:rPr>
          <w:rFonts w:ascii="Arial" w:hAnsi="Arial" w:cs="Arial"/>
        </w:rPr>
      </w:pPr>
      <w:r w:rsidRPr="00495132">
        <w:rPr>
          <w:rFonts w:ascii="Arial" w:hAnsi="Arial" w:cs="Arial"/>
          <w:b/>
          <w:bCs/>
        </w:rPr>
        <w:t>Study Design</w:t>
      </w:r>
      <w:r w:rsidRPr="00495132">
        <w:rPr>
          <w:rFonts w:ascii="Arial" w:hAnsi="Arial" w:cs="Arial"/>
        </w:rPr>
        <w:t xml:space="preserve">. In five hospitals located in urban and rural areas in the KSA, the researcher conducted a cross-sectional study involving ICU nurses. </w:t>
      </w:r>
    </w:p>
    <w:p w14:paraId="43C6C03F" w14:textId="77777777" w:rsidR="00C4749F" w:rsidRPr="00495132" w:rsidRDefault="00C4749F" w:rsidP="001573EE">
      <w:pPr>
        <w:rPr>
          <w:rFonts w:ascii="Arial" w:hAnsi="Arial" w:cs="Arial"/>
        </w:rPr>
      </w:pPr>
      <w:r w:rsidRPr="00495132">
        <w:rPr>
          <w:rFonts w:ascii="Arial" w:hAnsi="Arial" w:cs="Arial"/>
          <w:b/>
          <w:bCs/>
        </w:rPr>
        <w:t>Participants</w:t>
      </w:r>
      <w:r w:rsidRPr="00495132">
        <w:rPr>
          <w:rFonts w:ascii="Arial" w:hAnsi="Arial" w:cs="Arial"/>
        </w:rPr>
        <w:t xml:space="preserve">. The study had 250 ICU staff invited to take part in it with 180 responding (a response rate of 72%). Out of these, 50 of them went ahead and offered themselves for detailed interviews to share their experiences related to burnout as well as issues concerning their mental health. </w:t>
      </w:r>
    </w:p>
    <w:tbl>
      <w:tblPr>
        <w:tblStyle w:val="TableGrid"/>
        <w:tblW w:w="0" w:type="auto"/>
        <w:tblLook w:val="04A0" w:firstRow="1" w:lastRow="0" w:firstColumn="1" w:lastColumn="0" w:noHBand="0" w:noVBand="1"/>
      </w:tblPr>
      <w:tblGrid>
        <w:gridCol w:w="270"/>
        <w:gridCol w:w="2437"/>
        <w:gridCol w:w="667"/>
        <w:gridCol w:w="859"/>
        <w:gridCol w:w="4767"/>
        <w:gridCol w:w="360"/>
      </w:tblGrid>
      <w:tr w:rsidR="000E5728" w:rsidRPr="00495132" w14:paraId="2DE52917" w14:textId="77777777" w:rsidTr="00EB33D0">
        <w:tc>
          <w:tcPr>
            <w:tcW w:w="270" w:type="dxa"/>
            <w:tcBorders>
              <w:top w:val="nil"/>
              <w:left w:val="nil"/>
              <w:bottom w:val="nil"/>
              <w:right w:val="nil"/>
            </w:tcBorders>
          </w:tcPr>
          <w:p w14:paraId="0518452D" w14:textId="77777777" w:rsidR="000E5728" w:rsidRPr="00495132" w:rsidRDefault="000E5728" w:rsidP="00EB33D0">
            <w:pPr>
              <w:ind w:left="-107"/>
              <w:rPr>
                <w:rFonts w:ascii="Arial" w:hAnsi="Arial" w:cs="Arial"/>
                <w:b/>
                <w:bCs/>
                <w:lang w:val="en-GB"/>
              </w:rPr>
            </w:pPr>
          </w:p>
        </w:tc>
        <w:tc>
          <w:tcPr>
            <w:tcW w:w="8730" w:type="dxa"/>
            <w:gridSpan w:val="4"/>
            <w:tcBorders>
              <w:top w:val="nil"/>
              <w:left w:val="nil"/>
              <w:bottom w:val="single" w:sz="4" w:space="0" w:color="auto"/>
              <w:right w:val="nil"/>
            </w:tcBorders>
          </w:tcPr>
          <w:p w14:paraId="0F22702C" w14:textId="77777777" w:rsidR="000E5728" w:rsidRPr="00495132" w:rsidRDefault="000E5728" w:rsidP="00EB33D0">
            <w:pPr>
              <w:ind w:left="-107"/>
              <w:rPr>
                <w:rFonts w:ascii="Arial" w:hAnsi="Arial" w:cs="Arial"/>
                <w:b/>
                <w:bCs/>
                <w:lang w:val="en-GB"/>
              </w:rPr>
            </w:pPr>
            <w:r w:rsidRPr="00495132">
              <w:rPr>
                <w:rFonts w:ascii="Arial" w:hAnsi="Arial" w:cs="Arial"/>
                <w:b/>
                <w:bCs/>
                <w:lang w:val="en-GB"/>
              </w:rPr>
              <w:t xml:space="preserve">Table 1.  </w:t>
            </w:r>
            <w:r w:rsidRPr="00495132">
              <w:rPr>
                <w:rFonts w:ascii="Arial" w:hAnsi="Arial" w:cs="Arial"/>
                <w:b/>
                <w:bCs/>
              </w:rPr>
              <w:t>Summary of Research Participants and Data Collection</w:t>
            </w:r>
          </w:p>
        </w:tc>
        <w:tc>
          <w:tcPr>
            <w:tcW w:w="360" w:type="dxa"/>
            <w:tcBorders>
              <w:top w:val="nil"/>
              <w:left w:val="nil"/>
              <w:bottom w:val="nil"/>
              <w:right w:val="nil"/>
            </w:tcBorders>
          </w:tcPr>
          <w:p w14:paraId="37360185" w14:textId="77777777" w:rsidR="000E5728" w:rsidRPr="00495132" w:rsidRDefault="000E5728" w:rsidP="00EB33D0">
            <w:pPr>
              <w:ind w:left="-107"/>
              <w:rPr>
                <w:rFonts w:ascii="Arial" w:hAnsi="Arial" w:cs="Arial"/>
                <w:b/>
                <w:bCs/>
                <w:lang w:val="en-GB"/>
              </w:rPr>
            </w:pPr>
          </w:p>
        </w:tc>
      </w:tr>
      <w:tr w:rsidR="000E5728" w:rsidRPr="00495132" w14:paraId="25A691F7" w14:textId="77777777" w:rsidTr="00EB33D0">
        <w:tc>
          <w:tcPr>
            <w:tcW w:w="270" w:type="dxa"/>
            <w:tcBorders>
              <w:top w:val="nil"/>
              <w:left w:val="nil"/>
              <w:bottom w:val="nil"/>
              <w:right w:val="nil"/>
            </w:tcBorders>
          </w:tcPr>
          <w:p w14:paraId="4B662A60" w14:textId="77777777" w:rsidR="000E5728" w:rsidRPr="00495132" w:rsidRDefault="000E5728" w:rsidP="00EB33D0">
            <w:pPr>
              <w:jc w:val="center"/>
              <w:rPr>
                <w:rFonts w:ascii="Arial" w:hAnsi="Arial" w:cs="Arial"/>
                <w:lang w:val="en-GB"/>
              </w:rPr>
            </w:pPr>
          </w:p>
        </w:tc>
        <w:tc>
          <w:tcPr>
            <w:tcW w:w="2437" w:type="dxa"/>
            <w:tcBorders>
              <w:top w:val="single" w:sz="4" w:space="0" w:color="auto"/>
              <w:left w:val="nil"/>
              <w:bottom w:val="single" w:sz="4" w:space="0" w:color="auto"/>
              <w:right w:val="nil"/>
            </w:tcBorders>
          </w:tcPr>
          <w:p w14:paraId="2974889B" w14:textId="77777777" w:rsidR="000E5728" w:rsidRPr="00495132" w:rsidRDefault="000E5728" w:rsidP="00EB33D0">
            <w:pPr>
              <w:jc w:val="center"/>
              <w:rPr>
                <w:rFonts w:ascii="Arial" w:hAnsi="Arial" w:cs="Arial"/>
                <w:lang w:val="en-GB"/>
              </w:rPr>
            </w:pPr>
            <w:r w:rsidRPr="00495132">
              <w:rPr>
                <w:rFonts w:ascii="Arial" w:hAnsi="Arial" w:cs="Arial"/>
                <w:lang w:val="en-GB"/>
              </w:rPr>
              <w:t>Category</w:t>
            </w:r>
          </w:p>
        </w:tc>
        <w:tc>
          <w:tcPr>
            <w:tcW w:w="667" w:type="dxa"/>
            <w:tcBorders>
              <w:top w:val="single" w:sz="4" w:space="0" w:color="auto"/>
              <w:left w:val="nil"/>
              <w:bottom w:val="single" w:sz="4" w:space="0" w:color="auto"/>
              <w:right w:val="nil"/>
            </w:tcBorders>
          </w:tcPr>
          <w:p w14:paraId="76A97314" w14:textId="77777777" w:rsidR="000E5728" w:rsidRPr="00495132" w:rsidRDefault="000E5728" w:rsidP="00EB33D0">
            <w:pPr>
              <w:jc w:val="center"/>
              <w:rPr>
                <w:rFonts w:ascii="Arial" w:hAnsi="Arial" w:cs="Arial"/>
                <w:lang w:val="en-GB"/>
              </w:rPr>
            </w:pPr>
            <w:r w:rsidRPr="00495132">
              <w:rPr>
                <w:rFonts w:ascii="Arial" w:hAnsi="Arial" w:cs="Arial"/>
                <w:lang w:val="en-GB"/>
              </w:rPr>
              <w:t>n</w:t>
            </w:r>
          </w:p>
        </w:tc>
        <w:tc>
          <w:tcPr>
            <w:tcW w:w="859" w:type="dxa"/>
            <w:tcBorders>
              <w:top w:val="single" w:sz="4" w:space="0" w:color="auto"/>
              <w:left w:val="nil"/>
              <w:bottom w:val="single" w:sz="4" w:space="0" w:color="auto"/>
              <w:right w:val="nil"/>
            </w:tcBorders>
          </w:tcPr>
          <w:p w14:paraId="5DB0BF20" w14:textId="77777777" w:rsidR="000E5728" w:rsidRPr="00495132" w:rsidRDefault="000E5728" w:rsidP="00EB33D0">
            <w:pPr>
              <w:jc w:val="center"/>
              <w:rPr>
                <w:rFonts w:ascii="Arial" w:hAnsi="Arial" w:cs="Arial"/>
                <w:lang w:val="en-GB"/>
              </w:rPr>
            </w:pPr>
            <w:r w:rsidRPr="00495132">
              <w:rPr>
                <w:rFonts w:ascii="Arial" w:hAnsi="Arial" w:cs="Arial"/>
                <w:lang w:val="en-GB"/>
              </w:rPr>
              <w:t>%</w:t>
            </w:r>
          </w:p>
        </w:tc>
        <w:tc>
          <w:tcPr>
            <w:tcW w:w="4767" w:type="dxa"/>
            <w:tcBorders>
              <w:top w:val="single" w:sz="4" w:space="0" w:color="auto"/>
              <w:left w:val="nil"/>
              <w:bottom w:val="single" w:sz="4" w:space="0" w:color="auto"/>
              <w:right w:val="nil"/>
            </w:tcBorders>
          </w:tcPr>
          <w:p w14:paraId="60A10803" w14:textId="77777777" w:rsidR="000E5728" w:rsidRPr="00495132" w:rsidRDefault="000E5728" w:rsidP="00EB33D0">
            <w:pPr>
              <w:jc w:val="center"/>
              <w:rPr>
                <w:rFonts w:ascii="Arial" w:hAnsi="Arial" w:cs="Arial"/>
                <w:lang w:val="en-GB"/>
              </w:rPr>
            </w:pPr>
            <w:r w:rsidRPr="00495132">
              <w:rPr>
                <w:rFonts w:ascii="Arial" w:hAnsi="Arial" w:cs="Arial"/>
                <w:lang w:val="en-GB"/>
              </w:rPr>
              <w:t>Description</w:t>
            </w:r>
          </w:p>
        </w:tc>
        <w:tc>
          <w:tcPr>
            <w:tcW w:w="360" w:type="dxa"/>
            <w:tcBorders>
              <w:top w:val="nil"/>
              <w:left w:val="nil"/>
              <w:bottom w:val="nil"/>
              <w:right w:val="nil"/>
            </w:tcBorders>
          </w:tcPr>
          <w:p w14:paraId="1CBD4FAE" w14:textId="77777777" w:rsidR="000E5728" w:rsidRPr="00495132" w:rsidRDefault="000E5728" w:rsidP="00EB33D0">
            <w:pPr>
              <w:jc w:val="center"/>
              <w:rPr>
                <w:rFonts w:ascii="Arial" w:hAnsi="Arial" w:cs="Arial"/>
                <w:lang w:val="en-GB"/>
              </w:rPr>
            </w:pPr>
          </w:p>
        </w:tc>
      </w:tr>
      <w:tr w:rsidR="000E5728" w:rsidRPr="00495132" w14:paraId="4C80822D" w14:textId="77777777" w:rsidTr="00EB33D0">
        <w:tc>
          <w:tcPr>
            <w:tcW w:w="270" w:type="dxa"/>
            <w:tcBorders>
              <w:top w:val="nil"/>
              <w:left w:val="nil"/>
              <w:bottom w:val="nil"/>
              <w:right w:val="nil"/>
            </w:tcBorders>
          </w:tcPr>
          <w:p w14:paraId="023A7CB6" w14:textId="77777777" w:rsidR="000E5728" w:rsidRPr="00495132" w:rsidRDefault="000E5728" w:rsidP="00EB33D0">
            <w:pPr>
              <w:rPr>
                <w:rFonts w:ascii="Arial" w:hAnsi="Arial" w:cs="Arial"/>
                <w:lang w:val="en-GB"/>
              </w:rPr>
            </w:pPr>
          </w:p>
        </w:tc>
        <w:tc>
          <w:tcPr>
            <w:tcW w:w="2437" w:type="dxa"/>
            <w:tcBorders>
              <w:top w:val="single" w:sz="4" w:space="0" w:color="auto"/>
              <w:left w:val="nil"/>
              <w:bottom w:val="nil"/>
              <w:right w:val="nil"/>
            </w:tcBorders>
            <w:vAlign w:val="center"/>
          </w:tcPr>
          <w:p w14:paraId="18CF0CA4" w14:textId="77777777" w:rsidR="000E5728" w:rsidRPr="00495132" w:rsidRDefault="000E5728" w:rsidP="00EB33D0">
            <w:pPr>
              <w:rPr>
                <w:rFonts w:ascii="Arial" w:hAnsi="Arial" w:cs="Arial"/>
                <w:lang w:val="en-GB"/>
              </w:rPr>
            </w:pPr>
            <w:r w:rsidRPr="00495132">
              <w:rPr>
                <w:rFonts w:ascii="Arial" w:hAnsi="Arial" w:cs="Arial"/>
                <w:lang w:val="en-GB"/>
              </w:rPr>
              <w:t>ICU Staff Invited</w:t>
            </w:r>
          </w:p>
        </w:tc>
        <w:tc>
          <w:tcPr>
            <w:tcW w:w="667" w:type="dxa"/>
            <w:tcBorders>
              <w:top w:val="single" w:sz="4" w:space="0" w:color="auto"/>
              <w:left w:val="nil"/>
              <w:bottom w:val="nil"/>
              <w:right w:val="nil"/>
            </w:tcBorders>
            <w:vAlign w:val="center"/>
          </w:tcPr>
          <w:p w14:paraId="5A249DBC" w14:textId="77777777" w:rsidR="000E5728" w:rsidRPr="00495132" w:rsidRDefault="000E5728" w:rsidP="00EB33D0">
            <w:pPr>
              <w:jc w:val="center"/>
              <w:rPr>
                <w:rFonts w:ascii="Arial" w:hAnsi="Arial" w:cs="Arial"/>
                <w:lang w:val="en-GB"/>
              </w:rPr>
            </w:pPr>
            <w:r w:rsidRPr="00495132">
              <w:rPr>
                <w:rFonts w:ascii="Arial" w:hAnsi="Arial" w:cs="Arial"/>
                <w:lang w:val="en-GB"/>
              </w:rPr>
              <w:t>250</w:t>
            </w:r>
          </w:p>
        </w:tc>
        <w:tc>
          <w:tcPr>
            <w:tcW w:w="859" w:type="dxa"/>
            <w:tcBorders>
              <w:top w:val="single" w:sz="4" w:space="0" w:color="auto"/>
              <w:left w:val="nil"/>
              <w:bottom w:val="nil"/>
              <w:right w:val="nil"/>
            </w:tcBorders>
            <w:vAlign w:val="center"/>
          </w:tcPr>
          <w:p w14:paraId="49C421F1" w14:textId="77777777" w:rsidR="000E5728" w:rsidRPr="00495132" w:rsidRDefault="000E5728" w:rsidP="00EB33D0">
            <w:pPr>
              <w:jc w:val="center"/>
              <w:rPr>
                <w:rFonts w:ascii="Arial" w:hAnsi="Arial" w:cs="Arial"/>
                <w:lang w:val="en-GB"/>
              </w:rPr>
            </w:pPr>
            <w:r w:rsidRPr="00495132">
              <w:rPr>
                <w:rFonts w:ascii="Arial" w:hAnsi="Arial" w:cs="Arial"/>
                <w:lang w:val="en-GB"/>
              </w:rPr>
              <w:t>100</w:t>
            </w:r>
          </w:p>
        </w:tc>
        <w:tc>
          <w:tcPr>
            <w:tcW w:w="4767" w:type="dxa"/>
            <w:tcBorders>
              <w:top w:val="single" w:sz="4" w:space="0" w:color="auto"/>
              <w:left w:val="nil"/>
              <w:bottom w:val="nil"/>
              <w:right w:val="nil"/>
            </w:tcBorders>
          </w:tcPr>
          <w:p w14:paraId="045702EE" w14:textId="77777777" w:rsidR="000E5728" w:rsidRPr="00495132" w:rsidRDefault="000E5728" w:rsidP="00EB33D0">
            <w:pPr>
              <w:rPr>
                <w:rFonts w:ascii="Arial" w:hAnsi="Arial" w:cs="Arial"/>
                <w:lang w:val="en-GB"/>
              </w:rPr>
            </w:pPr>
            <w:r w:rsidRPr="00495132">
              <w:rPr>
                <w:rFonts w:ascii="Arial" w:hAnsi="Arial" w:cs="Arial"/>
              </w:rPr>
              <w:t>Total number of ICU staff invited to participate in the study</w:t>
            </w:r>
          </w:p>
        </w:tc>
        <w:tc>
          <w:tcPr>
            <w:tcW w:w="360" w:type="dxa"/>
            <w:tcBorders>
              <w:top w:val="nil"/>
              <w:left w:val="nil"/>
              <w:bottom w:val="nil"/>
              <w:right w:val="nil"/>
            </w:tcBorders>
          </w:tcPr>
          <w:p w14:paraId="191818EA" w14:textId="77777777" w:rsidR="000E5728" w:rsidRPr="00495132" w:rsidRDefault="000E5728" w:rsidP="00EB33D0">
            <w:pPr>
              <w:rPr>
                <w:rFonts w:ascii="Arial" w:hAnsi="Arial" w:cs="Arial"/>
              </w:rPr>
            </w:pPr>
          </w:p>
        </w:tc>
      </w:tr>
      <w:tr w:rsidR="000E5728" w:rsidRPr="00495132" w14:paraId="302CD51B" w14:textId="77777777" w:rsidTr="00EB33D0">
        <w:tc>
          <w:tcPr>
            <w:tcW w:w="270" w:type="dxa"/>
            <w:tcBorders>
              <w:top w:val="nil"/>
              <w:left w:val="nil"/>
              <w:bottom w:val="nil"/>
              <w:right w:val="nil"/>
            </w:tcBorders>
          </w:tcPr>
          <w:p w14:paraId="790EE8E3" w14:textId="77777777" w:rsidR="000E5728" w:rsidRPr="00495132" w:rsidRDefault="000E5728" w:rsidP="00EB33D0"/>
        </w:tc>
        <w:tc>
          <w:tcPr>
            <w:tcW w:w="2437" w:type="dxa"/>
            <w:tcBorders>
              <w:top w:val="nil"/>
              <w:left w:val="nil"/>
              <w:bottom w:val="nil"/>
              <w:right w:val="nil"/>
            </w:tcBorders>
            <w:vAlign w:val="center"/>
          </w:tcPr>
          <w:p w14:paraId="4C0945EC" w14:textId="77777777" w:rsidR="000E5728" w:rsidRPr="00495132" w:rsidRDefault="000E5728" w:rsidP="00EB33D0">
            <w:pPr>
              <w:rPr>
                <w:rFonts w:ascii="Arial" w:hAnsi="Arial" w:cs="Arial"/>
                <w:lang w:val="en-GB"/>
              </w:rPr>
            </w:pPr>
            <w:r w:rsidRPr="00495132">
              <w:t>Survey respondents</w:t>
            </w:r>
          </w:p>
        </w:tc>
        <w:tc>
          <w:tcPr>
            <w:tcW w:w="667" w:type="dxa"/>
            <w:tcBorders>
              <w:top w:val="nil"/>
              <w:left w:val="nil"/>
              <w:bottom w:val="nil"/>
              <w:right w:val="nil"/>
            </w:tcBorders>
            <w:vAlign w:val="center"/>
          </w:tcPr>
          <w:p w14:paraId="1ACC5983" w14:textId="77777777" w:rsidR="000E5728" w:rsidRPr="00495132" w:rsidRDefault="000E5728" w:rsidP="00EB33D0">
            <w:pPr>
              <w:jc w:val="center"/>
              <w:rPr>
                <w:rFonts w:ascii="Arial" w:hAnsi="Arial" w:cs="Arial"/>
                <w:lang w:val="en-GB"/>
              </w:rPr>
            </w:pPr>
            <w:r w:rsidRPr="00495132">
              <w:rPr>
                <w:rFonts w:ascii="Arial" w:hAnsi="Arial" w:cs="Arial"/>
                <w:lang w:val="en-GB"/>
              </w:rPr>
              <w:t>180</w:t>
            </w:r>
          </w:p>
        </w:tc>
        <w:tc>
          <w:tcPr>
            <w:tcW w:w="859" w:type="dxa"/>
            <w:tcBorders>
              <w:top w:val="nil"/>
              <w:left w:val="nil"/>
              <w:bottom w:val="nil"/>
              <w:right w:val="nil"/>
            </w:tcBorders>
            <w:vAlign w:val="center"/>
          </w:tcPr>
          <w:p w14:paraId="2C92A3D9" w14:textId="77777777" w:rsidR="000E5728" w:rsidRPr="00495132" w:rsidRDefault="000E5728" w:rsidP="00EB33D0">
            <w:pPr>
              <w:jc w:val="center"/>
              <w:rPr>
                <w:rFonts w:ascii="Arial" w:hAnsi="Arial" w:cs="Arial"/>
                <w:lang w:val="en-GB"/>
              </w:rPr>
            </w:pPr>
            <w:r w:rsidRPr="00495132">
              <w:rPr>
                <w:rFonts w:ascii="Arial" w:hAnsi="Arial" w:cs="Arial"/>
                <w:lang w:val="en-GB"/>
              </w:rPr>
              <w:t>72</w:t>
            </w:r>
          </w:p>
        </w:tc>
        <w:tc>
          <w:tcPr>
            <w:tcW w:w="4767" w:type="dxa"/>
            <w:tcBorders>
              <w:top w:val="nil"/>
              <w:left w:val="nil"/>
              <w:bottom w:val="nil"/>
              <w:right w:val="nil"/>
            </w:tcBorders>
          </w:tcPr>
          <w:p w14:paraId="10A48A96" w14:textId="77777777" w:rsidR="000E5728" w:rsidRPr="00495132" w:rsidRDefault="000E5728" w:rsidP="00EB33D0">
            <w:pPr>
              <w:rPr>
                <w:rFonts w:ascii="Arial" w:hAnsi="Arial" w:cs="Arial"/>
                <w:lang w:val="en-GB"/>
              </w:rPr>
            </w:pPr>
            <w:r w:rsidRPr="00495132">
              <w:rPr>
                <w:rFonts w:ascii="Arial" w:hAnsi="Arial" w:cs="Arial"/>
              </w:rPr>
              <w:t>ICU staff who completed and returned the survey questionnaire</w:t>
            </w:r>
          </w:p>
        </w:tc>
        <w:tc>
          <w:tcPr>
            <w:tcW w:w="360" w:type="dxa"/>
            <w:tcBorders>
              <w:top w:val="nil"/>
              <w:left w:val="nil"/>
              <w:bottom w:val="nil"/>
              <w:right w:val="nil"/>
            </w:tcBorders>
          </w:tcPr>
          <w:p w14:paraId="13654C4D" w14:textId="77777777" w:rsidR="000E5728" w:rsidRPr="00495132" w:rsidRDefault="000E5728" w:rsidP="00EB33D0">
            <w:pPr>
              <w:rPr>
                <w:rFonts w:ascii="Arial" w:hAnsi="Arial" w:cs="Arial"/>
              </w:rPr>
            </w:pPr>
          </w:p>
        </w:tc>
      </w:tr>
      <w:tr w:rsidR="000E5728" w:rsidRPr="00495132" w14:paraId="47AB5360" w14:textId="77777777" w:rsidTr="00EB33D0">
        <w:tc>
          <w:tcPr>
            <w:tcW w:w="270" w:type="dxa"/>
            <w:tcBorders>
              <w:top w:val="nil"/>
              <w:left w:val="nil"/>
              <w:bottom w:val="nil"/>
              <w:right w:val="nil"/>
            </w:tcBorders>
          </w:tcPr>
          <w:p w14:paraId="42F829F3" w14:textId="77777777" w:rsidR="000E5728" w:rsidRPr="00495132" w:rsidRDefault="000E5728" w:rsidP="00EB33D0"/>
        </w:tc>
        <w:tc>
          <w:tcPr>
            <w:tcW w:w="2437" w:type="dxa"/>
            <w:tcBorders>
              <w:top w:val="nil"/>
              <w:left w:val="nil"/>
              <w:bottom w:val="nil"/>
              <w:right w:val="nil"/>
            </w:tcBorders>
            <w:vAlign w:val="center"/>
          </w:tcPr>
          <w:p w14:paraId="456E3182" w14:textId="77777777" w:rsidR="000E5728" w:rsidRPr="00495132" w:rsidRDefault="000E5728" w:rsidP="00EB33D0">
            <w:pPr>
              <w:rPr>
                <w:rFonts w:ascii="Arial" w:hAnsi="Arial" w:cs="Arial"/>
                <w:lang w:val="en-GB"/>
              </w:rPr>
            </w:pPr>
            <w:r w:rsidRPr="00495132">
              <w:t>Non-respondents</w:t>
            </w:r>
          </w:p>
        </w:tc>
        <w:tc>
          <w:tcPr>
            <w:tcW w:w="667" w:type="dxa"/>
            <w:tcBorders>
              <w:top w:val="nil"/>
              <w:left w:val="nil"/>
              <w:bottom w:val="nil"/>
              <w:right w:val="nil"/>
            </w:tcBorders>
            <w:vAlign w:val="center"/>
          </w:tcPr>
          <w:p w14:paraId="2F6E2716" w14:textId="77777777" w:rsidR="000E5728" w:rsidRPr="00495132" w:rsidRDefault="000E5728" w:rsidP="00EB33D0">
            <w:pPr>
              <w:jc w:val="center"/>
              <w:rPr>
                <w:rFonts w:ascii="Arial" w:hAnsi="Arial" w:cs="Arial"/>
                <w:lang w:val="en-GB"/>
              </w:rPr>
            </w:pPr>
            <w:r w:rsidRPr="00495132">
              <w:rPr>
                <w:rFonts w:ascii="Arial" w:hAnsi="Arial" w:cs="Arial"/>
                <w:lang w:val="en-GB"/>
              </w:rPr>
              <w:t>70</w:t>
            </w:r>
          </w:p>
        </w:tc>
        <w:tc>
          <w:tcPr>
            <w:tcW w:w="859" w:type="dxa"/>
            <w:tcBorders>
              <w:top w:val="nil"/>
              <w:left w:val="nil"/>
              <w:bottom w:val="nil"/>
              <w:right w:val="nil"/>
            </w:tcBorders>
            <w:vAlign w:val="center"/>
          </w:tcPr>
          <w:p w14:paraId="2FDE4F2F" w14:textId="77777777" w:rsidR="000E5728" w:rsidRPr="00495132" w:rsidRDefault="000E5728" w:rsidP="00EB33D0">
            <w:pPr>
              <w:jc w:val="center"/>
              <w:rPr>
                <w:rFonts w:ascii="Arial" w:hAnsi="Arial" w:cs="Arial"/>
                <w:lang w:val="en-GB"/>
              </w:rPr>
            </w:pPr>
            <w:r w:rsidRPr="00495132">
              <w:rPr>
                <w:rFonts w:ascii="Arial" w:hAnsi="Arial" w:cs="Arial"/>
                <w:lang w:val="en-GB"/>
              </w:rPr>
              <w:t>28</w:t>
            </w:r>
          </w:p>
        </w:tc>
        <w:tc>
          <w:tcPr>
            <w:tcW w:w="4767" w:type="dxa"/>
            <w:tcBorders>
              <w:top w:val="nil"/>
              <w:left w:val="nil"/>
              <w:bottom w:val="nil"/>
              <w:right w:val="nil"/>
            </w:tcBorders>
          </w:tcPr>
          <w:p w14:paraId="7E908FE4" w14:textId="77777777" w:rsidR="000E5728" w:rsidRPr="00495132" w:rsidRDefault="000E5728" w:rsidP="00EB33D0">
            <w:pPr>
              <w:rPr>
                <w:rFonts w:ascii="Arial" w:hAnsi="Arial" w:cs="Arial"/>
                <w:lang w:val="en-GB"/>
              </w:rPr>
            </w:pPr>
            <w:r w:rsidRPr="00495132">
              <w:rPr>
                <w:rFonts w:ascii="Arial" w:hAnsi="Arial" w:cs="Arial"/>
              </w:rPr>
              <w:t>ICU staff who did not respond to the survey</w:t>
            </w:r>
          </w:p>
        </w:tc>
        <w:tc>
          <w:tcPr>
            <w:tcW w:w="360" w:type="dxa"/>
            <w:tcBorders>
              <w:top w:val="nil"/>
              <w:left w:val="nil"/>
              <w:bottom w:val="nil"/>
              <w:right w:val="nil"/>
            </w:tcBorders>
          </w:tcPr>
          <w:p w14:paraId="0AED2B85" w14:textId="77777777" w:rsidR="000E5728" w:rsidRPr="00495132" w:rsidRDefault="000E5728" w:rsidP="00EB33D0">
            <w:pPr>
              <w:rPr>
                <w:rFonts w:ascii="Arial" w:hAnsi="Arial" w:cs="Arial"/>
              </w:rPr>
            </w:pPr>
          </w:p>
        </w:tc>
      </w:tr>
      <w:tr w:rsidR="000E5728" w:rsidRPr="00495132" w14:paraId="33B067BB" w14:textId="77777777" w:rsidTr="00EB33D0">
        <w:tc>
          <w:tcPr>
            <w:tcW w:w="270" w:type="dxa"/>
            <w:tcBorders>
              <w:top w:val="nil"/>
              <w:left w:val="nil"/>
              <w:bottom w:val="nil"/>
              <w:right w:val="nil"/>
            </w:tcBorders>
          </w:tcPr>
          <w:p w14:paraId="12AA5D59" w14:textId="77777777" w:rsidR="000E5728" w:rsidRPr="00495132" w:rsidRDefault="000E5728" w:rsidP="00EB33D0"/>
        </w:tc>
        <w:tc>
          <w:tcPr>
            <w:tcW w:w="2437" w:type="dxa"/>
            <w:tcBorders>
              <w:top w:val="nil"/>
              <w:left w:val="nil"/>
              <w:bottom w:val="single" w:sz="4" w:space="0" w:color="auto"/>
              <w:right w:val="nil"/>
            </w:tcBorders>
            <w:vAlign w:val="center"/>
          </w:tcPr>
          <w:p w14:paraId="2CCBE026" w14:textId="77777777" w:rsidR="000E5728" w:rsidRPr="00495132" w:rsidRDefault="000E5728" w:rsidP="00EB33D0">
            <w:pPr>
              <w:rPr>
                <w:rFonts w:ascii="Arial" w:hAnsi="Arial" w:cs="Arial"/>
                <w:lang w:val="en-GB"/>
              </w:rPr>
            </w:pPr>
            <w:r w:rsidRPr="00495132">
              <w:t>Interview participants</w:t>
            </w:r>
          </w:p>
        </w:tc>
        <w:tc>
          <w:tcPr>
            <w:tcW w:w="667" w:type="dxa"/>
            <w:tcBorders>
              <w:top w:val="nil"/>
              <w:left w:val="nil"/>
              <w:bottom w:val="single" w:sz="4" w:space="0" w:color="auto"/>
              <w:right w:val="nil"/>
            </w:tcBorders>
            <w:vAlign w:val="center"/>
          </w:tcPr>
          <w:p w14:paraId="2462C9DA" w14:textId="77777777" w:rsidR="000E5728" w:rsidRPr="00495132" w:rsidRDefault="000E5728" w:rsidP="00EB33D0">
            <w:pPr>
              <w:jc w:val="center"/>
              <w:rPr>
                <w:rFonts w:ascii="Arial" w:hAnsi="Arial" w:cs="Arial"/>
                <w:lang w:val="en-GB"/>
              </w:rPr>
            </w:pPr>
            <w:r w:rsidRPr="00495132">
              <w:rPr>
                <w:rFonts w:ascii="Arial" w:hAnsi="Arial" w:cs="Arial"/>
                <w:lang w:val="en-GB"/>
              </w:rPr>
              <w:t>50</w:t>
            </w:r>
          </w:p>
        </w:tc>
        <w:tc>
          <w:tcPr>
            <w:tcW w:w="859" w:type="dxa"/>
            <w:tcBorders>
              <w:top w:val="nil"/>
              <w:left w:val="nil"/>
              <w:bottom w:val="single" w:sz="4" w:space="0" w:color="auto"/>
              <w:right w:val="nil"/>
            </w:tcBorders>
            <w:vAlign w:val="center"/>
          </w:tcPr>
          <w:p w14:paraId="7CE684F0" w14:textId="77777777" w:rsidR="000E5728" w:rsidRPr="00495132" w:rsidRDefault="000E5728" w:rsidP="00EB33D0">
            <w:pPr>
              <w:jc w:val="center"/>
              <w:rPr>
                <w:rFonts w:ascii="Arial" w:hAnsi="Arial" w:cs="Arial"/>
                <w:lang w:val="en-GB"/>
              </w:rPr>
            </w:pPr>
            <w:r w:rsidRPr="00495132">
              <w:rPr>
                <w:rFonts w:ascii="Arial" w:hAnsi="Arial" w:cs="Arial"/>
                <w:lang w:val="en-GB"/>
              </w:rPr>
              <w:t>27.8*</w:t>
            </w:r>
          </w:p>
        </w:tc>
        <w:tc>
          <w:tcPr>
            <w:tcW w:w="4767" w:type="dxa"/>
            <w:tcBorders>
              <w:top w:val="nil"/>
              <w:left w:val="nil"/>
              <w:bottom w:val="single" w:sz="4" w:space="0" w:color="auto"/>
              <w:right w:val="nil"/>
            </w:tcBorders>
          </w:tcPr>
          <w:p w14:paraId="3286D5BD" w14:textId="77777777" w:rsidR="000E5728" w:rsidRPr="00495132" w:rsidRDefault="000E5728" w:rsidP="00EB33D0">
            <w:pPr>
              <w:rPr>
                <w:rFonts w:ascii="Arial" w:hAnsi="Arial" w:cs="Arial"/>
                <w:lang w:val="en-GB"/>
              </w:rPr>
            </w:pPr>
            <w:r w:rsidRPr="00495132">
              <w:rPr>
                <w:rFonts w:ascii="Arial" w:hAnsi="Arial" w:cs="Arial"/>
              </w:rPr>
              <w:t>Survey respondents who voluntarily participated in in-depth interviews on burnout and mental health</w:t>
            </w:r>
          </w:p>
        </w:tc>
        <w:tc>
          <w:tcPr>
            <w:tcW w:w="360" w:type="dxa"/>
            <w:tcBorders>
              <w:top w:val="nil"/>
              <w:left w:val="nil"/>
              <w:bottom w:val="nil"/>
              <w:right w:val="nil"/>
            </w:tcBorders>
          </w:tcPr>
          <w:p w14:paraId="79C27286" w14:textId="77777777" w:rsidR="000E5728" w:rsidRPr="00495132" w:rsidRDefault="000E5728" w:rsidP="00EB33D0">
            <w:pPr>
              <w:rPr>
                <w:rFonts w:ascii="Arial" w:hAnsi="Arial" w:cs="Arial"/>
              </w:rPr>
            </w:pPr>
          </w:p>
        </w:tc>
      </w:tr>
    </w:tbl>
    <w:p w14:paraId="11883DE3" w14:textId="77777777" w:rsidR="000E5728" w:rsidRPr="00495132" w:rsidRDefault="000E5728" w:rsidP="000E5728">
      <w:pPr>
        <w:spacing w:after="0"/>
        <w:rPr>
          <w:rFonts w:ascii="Arial" w:hAnsi="Arial" w:cs="Arial"/>
          <w:sz w:val="18"/>
          <w:szCs w:val="18"/>
        </w:rPr>
      </w:pPr>
      <w:r w:rsidRPr="00495132">
        <w:rPr>
          <w:rStyle w:val="Emphasis"/>
          <w:rFonts w:ascii="Arial" w:hAnsi="Arial" w:cs="Arial"/>
          <w:sz w:val="18"/>
          <w:szCs w:val="18"/>
        </w:rPr>
        <w:t>Note.</w:t>
      </w:r>
      <w:r w:rsidRPr="00495132">
        <w:rPr>
          <w:rFonts w:ascii="Arial" w:hAnsi="Arial" w:cs="Arial"/>
          <w:sz w:val="18"/>
          <w:szCs w:val="18"/>
        </w:rPr>
        <w:t xml:space="preserve"> Percentages are based on the total number of ICU staff invited (N = 250), except where otherwise indicated.</w:t>
      </w:r>
    </w:p>
    <w:p w14:paraId="32BAF5D9" w14:textId="77777777" w:rsidR="000E5728" w:rsidRPr="00495132" w:rsidRDefault="000E5728" w:rsidP="000E5728">
      <w:pPr>
        <w:rPr>
          <w:rFonts w:ascii="Arial" w:hAnsi="Arial" w:cs="Arial"/>
          <w:sz w:val="18"/>
          <w:szCs w:val="18"/>
          <w:lang w:val="en-GB"/>
        </w:rPr>
      </w:pPr>
      <w:r w:rsidRPr="00495132">
        <w:rPr>
          <w:rFonts w:ascii="Arial" w:hAnsi="Arial" w:cs="Arial"/>
          <w:sz w:val="18"/>
          <w:szCs w:val="18"/>
        </w:rPr>
        <w:t>*Percentage is calculated based on the total number of survey respondents (n = 180).</w:t>
      </w:r>
    </w:p>
    <w:p w14:paraId="025B56A9" w14:textId="77777777" w:rsidR="000E5728" w:rsidRPr="00495132" w:rsidRDefault="000E5728" w:rsidP="001573EE">
      <w:pPr>
        <w:rPr>
          <w:rFonts w:ascii="Arial" w:hAnsi="Arial" w:cs="Arial"/>
          <w:lang w:val="en-GB"/>
        </w:rPr>
      </w:pPr>
    </w:p>
    <w:p w14:paraId="3ACA10B8" w14:textId="77777777" w:rsidR="00C4749F" w:rsidRPr="00495132" w:rsidRDefault="00C4749F" w:rsidP="001573EE">
      <w:pPr>
        <w:rPr>
          <w:rFonts w:ascii="Arial" w:hAnsi="Arial" w:cs="Arial"/>
        </w:rPr>
      </w:pPr>
      <w:r w:rsidRPr="00495132">
        <w:rPr>
          <w:rFonts w:ascii="Arial" w:hAnsi="Arial" w:cs="Arial"/>
          <w:b/>
          <w:bCs/>
        </w:rPr>
        <w:t>Data Collection</w:t>
      </w:r>
      <w:r w:rsidRPr="00495132">
        <w:rPr>
          <w:rFonts w:ascii="Arial" w:hAnsi="Arial" w:cs="Arial"/>
        </w:rPr>
        <w:t xml:space="preserve">. Researchers used the Maslach Burnout Inventory (MBI) and the Hospital Anxiety and Depression Scale (HADS) to collect quantitative data for burnout and mental health status assessment. Semi-structured interviews were employed in a qualitative exploration of factors that led to burnout as well as coping strategies within personnel who work at the ICUs. </w:t>
      </w:r>
    </w:p>
    <w:p w14:paraId="74F048E5" w14:textId="77777777" w:rsidR="00C4749F" w:rsidRPr="00495132" w:rsidRDefault="00C4749F" w:rsidP="001573EE">
      <w:pPr>
        <w:rPr>
          <w:rFonts w:ascii="Arial" w:hAnsi="Arial" w:cs="Arial"/>
        </w:rPr>
      </w:pPr>
      <w:r w:rsidRPr="00495132">
        <w:rPr>
          <w:rFonts w:ascii="Arial" w:hAnsi="Arial" w:cs="Arial"/>
          <w:b/>
          <w:bCs/>
        </w:rPr>
        <w:t>Data Analysis</w:t>
      </w:r>
      <w:r w:rsidRPr="00495132">
        <w:rPr>
          <w:rFonts w:ascii="Arial" w:hAnsi="Arial" w:cs="Arial"/>
        </w:rPr>
        <w:t xml:space="preserve">. Statistical techniques like correlation and regression analysis were employed to analyze quantitative data and unravel links between burnout, anxiety, depression, and PTSD. Thematic analysis was used to analyze qualitative data from the interviews concentrating on how participants’ personal experiences with burnout, mental health, and support systems. </w:t>
      </w:r>
    </w:p>
    <w:p w14:paraId="4129622B" w14:textId="77777777" w:rsidR="00C4749F" w:rsidRPr="00495132" w:rsidRDefault="00C4749F" w:rsidP="001573EE">
      <w:pPr>
        <w:rPr>
          <w:rFonts w:ascii="Arial" w:hAnsi="Arial" w:cs="Arial"/>
        </w:rPr>
      </w:pPr>
    </w:p>
    <w:p w14:paraId="6BA7D187" w14:textId="7872EB6C" w:rsidR="00C4749F" w:rsidRPr="00495132" w:rsidRDefault="006B283C" w:rsidP="006B283C">
      <w:pPr>
        <w:rPr>
          <w:rFonts w:ascii="Arial" w:hAnsi="Arial" w:cs="Arial"/>
          <w:b/>
          <w:bCs/>
        </w:rPr>
      </w:pPr>
      <w:r w:rsidRPr="00495132">
        <w:rPr>
          <w:rFonts w:ascii="Arial" w:hAnsi="Arial" w:cs="Arial"/>
          <w:b/>
          <w:bCs/>
        </w:rPr>
        <w:t>RESULTS AND DISCUSSION</w:t>
      </w:r>
    </w:p>
    <w:p w14:paraId="11A611D9" w14:textId="77777777" w:rsidR="006B283C" w:rsidRPr="00495132" w:rsidRDefault="006B283C" w:rsidP="006B283C">
      <w:pPr>
        <w:rPr>
          <w:rFonts w:ascii="Arial" w:hAnsi="Arial" w:cs="Arial"/>
          <w:b/>
          <w:bCs/>
          <w:lang w:val="en-GB"/>
        </w:rPr>
      </w:pPr>
      <w:r w:rsidRPr="00495132">
        <w:rPr>
          <w:rFonts w:ascii="Arial" w:hAnsi="Arial" w:cs="Arial"/>
          <w:b/>
          <w:bCs/>
          <w:lang w:val="en-GB"/>
        </w:rPr>
        <w:t>Factors Contributing to Burnout Among ICU Staff</w:t>
      </w:r>
    </w:p>
    <w:p w14:paraId="2B077E09" w14:textId="77777777" w:rsidR="006B283C" w:rsidRPr="00495132" w:rsidRDefault="006B283C" w:rsidP="006B283C">
      <w:pPr>
        <w:rPr>
          <w:rFonts w:ascii="Arial" w:hAnsi="Arial" w:cs="Arial"/>
          <w:lang w:val="en-GB"/>
        </w:rPr>
      </w:pPr>
      <w:r w:rsidRPr="00495132">
        <w:rPr>
          <w:rFonts w:ascii="Arial" w:hAnsi="Arial" w:cs="Arial"/>
          <w:lang w:val="en-GB"/>
        </w:rPr>
        <w:t>The findings revealed a high prevalence of emotional exhaustion among ICU staff. Participants attributed burnout primarily to excessive workload, long shifts, night duties, and staffing shortages. These results align with previous studies indicating that extended work hours and high patient acuity significantly increase burnout risk among critical care nurses.</w:t>
      </w:r>
    </w:p>
    <w:p w14:paraId="597AEEB1" w14:textId="77777777" w:rsidR="006B283C" w:rsidRPr="00495132" w:rsidRDefault="006B283C" w:rsidP="006B283C">
      <w:pPr>
        <w:rPr>
          <w:rFonts w:ascii="Arial" w:hAnsi="Arial" w:cs="Arial"/>
          <w:lang w:val="en-GB"/>
        </w:rPr>
      </w:pPr>
      <w:r w:rsidRPr="00495132">
        <w:rPr>
          <w:rFonts w:ascii="Arial" w:hAnsi="Arial" w:cs="Arial"/>
          <w:lang w:val="en-GB"/>
        </w:rPr>
        <w:t>Consistent with Zhao et al. (2022), inadequate nurse-to-patient ratios were associated with higher emotional strain and reduced job satisfaction. Similarly, Nyarko et al. (2024) found that occupational stress in critical care units is strongly linked to burnout severity.</w:t>
      </w:r>
    </w:p>
    <w:p w14:paraId="5C23EAD2" w14:textId="77777777" w:rsidR="006B283C" w:rsidRPr="00495132" w:rsidRDefault="006B283C" w:rsidP="006B283C">
      <w:pPr>
        <w:rPr>
          <w:rFonts w:ascii="Arial" w:hAnsi="Arial" w:cs="Arial"/>
          <w:lang w:val="en-GB"/>
        </w:rPr>
      </w:pPr>
      <w:r w:rsidRPr="00495132">
        <w:rPr>
          <w:rFonts w:ascii="Arial" w:hAnsi="Arial" w:cs="Arial"/>
          <w:lang w:val="en-GB"/>
        </w:rPr>
        <w:t>Participants also emphasized limited access to institutional mental health services. This supports findings by Tajik et al. (2024), which highlighted the role of administrative support in mitigating psychological distress among nurses.</w:t>
      </w:r>
    </w:p>
    <w:p w14:paraId="50EBC3D5" w14:textId="77777777" w:rsidR="006B283C" w:rsidRPr="00495132" w:rsidRDefault="006B283C" w:rsidP="006B283C">
      <w:pPr>
        <w:rPr>
          <w:rFonts w:ascii="Arial" w:hAnsi="Arial" w:cs="Arial"/>
          <w:b/>
          <w:bCs/>
          <w:lang w:val="en-GB"/>
        </w:rPr>
      </w:pPr>
      <w:r w:rsidRPr="00495132">
        <w:rPr>
          <w:rFonts w:ascii="Arial" w:hAnsi="Arial" w:cs="Arial"/>
          <w:b/>
          <w:bCs/>
          <w:lang w:val="en-GB"/>
        </w:rPr>
        <w:lastRenderedPageBreak/>
        <w:t>Relationship Between Burnout and Mental Health Outcomes</w:t>
      </w:r>
    </w:p>
    <w:p w14:paraId="7FC49073" w14:textId="77777777" w:rsidR="006B283C" w:rsidRPr="00495132" w:rsidRDefault="006B283C" w:rsidP="006B283C">
      <w:pPr>
        <w:rPr>
          <w:rFonts w:ascii="Arial" w:hAnsi="Arial" w:cs="Arial"/>
          <w:lang w:val="en-GB"/>
        </w:rPr>
      </w:pPr>
      <w:r w:rsidRPr="00495132">
        <w:rPr>
          <w:rFonts w:ascii="Arial" w:hAnsi="Arial" w:cs="Arial"/>
          <w:lang w:val="en-GB"/>
        </w:rPr>
        <w:t>The quantitative findings demonstrated a strong relationship between burnout and mental health disturbances. Nearly half (48%) of respondents exhibited anxiety symptoms, and 36% had clinical anxiety diagnoses. Sleep disturbances affected 60% of participants.</w:t>
      </w:r>
    </w:p>
    <w:p w14:paraId="32E69652" w14:textId="77777777" w:rsidR="006B283C" w:rsidRPr="00495132" w:rsidRDefault="006B283C" w:rsidP="006B283C">
      <w:pPr>
        <w:rPr>
          <w:rFonts w:ascii="Arial" w:hAnsi="Arial" w:cs="Arial"/>
          <w:lang w:val="en-GB"/>
        </w:rPr>
      </w:pPr>
      <w:r w:rsidRPr="00495132">
        <w:rPr>
          <w:rFonts w:ascii="Arial" w:hAnsi="Arial" w:cs="Arial"/>
          <w:lang w:val="en-GB"/>
        </w:rPr>
        <w:t xml:space="preserve">These results are consistent with Cho &amp; Han (2024), who reported chronic stress as a predictor of anxiety disorders among nurses. Sleep disruption findings also parallel </w:t>
      </w:r>
      <w:proofErr w:type="spellStart"/>
      <w:r w:rsidRPr="00495132">
        <w:rPr>
          <w:rFonts w:ascii="Arial" w:hAnsi="Arial" w:cs="Arial"/>
          <w:lang w:val="en-GB"/>
        </w:rPr>
        <w:t>Eduku</w:t>
      </w:r>
      <w:proofErr w:type="spellEnd"/>
      <w:r w:rsidRPr="00495132">
        <w:rPr>
          <w:rFonts w:ascii="Arial" w:hAnsi="Arial" w:cs="Arial"/>
          <w:lang w:val="en-GB"/>
        </w:rPr>
        <w:t xml:space="preserve"> et al. (2024), linking fatigue to reduced psychological resilience.</w:t>
      </w:r>
    </w:p>
    <w:p w14:paraId="53219C15" w14:textId="77777777" w:rsidR="006B283C" w:rsidRPr="00495132" w:rsidRDefault="006B283C" w:rsidP="006B283C">
      <w:pPr>
        <w:rPr>
          <w:rFonts w:ascii="Arial" w:hAnsi="Arial" w:cs="Arial"/>
          <w:lang w:val="en-GB"/>
        </w:rPr>
      </w:pPr>
      <w:r w:rsidRPr="00495132">
        <w:rPr>
          <w:rFonts w:ascii="Arial" w:hAnsi="Arial" w:cs="Arial"/>
          <w:lang w:val="en-GB"/>
        </w:rPr>
        <w:t>PTSD symptoms were present in 48% of participants, with 28% directly associating symptoms with traumatic ICU experiences. Similar findings were reported by Schaufeli et al. (2019), emphasizing trauma exposure as a key predictor of PTSD in high-intensity clinical environments.</w:t>
      </w:r>
    </w:p>
    <w:p w14:paraId="4B6DB8BB" w14:textId="77777777" w:rsidR="006B283C" w:rsidRPr="00495132" w:rsidRDefault="006B283C" w:rsidP="006B283C">
      <w:pPr>
        <w:rPr>
          <w:rFonts w:ascii="Arial" w:hAnsi="Arial" w:cs="Arial"/>
          <w:lang w:val="en-GB"/>
        </w:rPr>
      </w:pPr>
      <w:r w:rsidRPr="00495132">
        <w:rPr>
          <w:rFonts w:ascii="Arial" w:hAnsi="Arial" w:cs="Arial"/>
          <w:lang w:val="en-GB"/>
        </w:rPr>
        <w:t>The combined quantitative and qualitative results reinforce that burnout is not merely occupational fatigue but a significant mental health risk factor.</w:t>
      </w:r>
    </w:p>
    <w:p w14:paraId="0969211E" w14:textId="77777777" w:rsidR="000E5728" w:rsidRPr="00495132" w:rsidRDefault="000E5728" w:rsidP="000E5728">
      <w:pPr>
        <w:rPr>
          <w:rFonts w:ascii="Arial" w:hAnsi="Arial" w:cs="Arial"/>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658"/>
        <w:gridCol w:w="900"/>
        <w:gridCol w:w="5220"/>
        <w:gridCol w:w="360"/>
      </w:tblGrid>
      <w:tr w:rsidR="000E5728" w:rsidRPr="00495132" w14:paraId="574366DF" w14:textId="77777777" w:rsidTr="00EB33D0">
        <w:trPr>
          <w:trHeight w:val="253"/>
        </w:trPr>
        <w:tc>
          <w:tcPr>
            <w:tcW w:w="222" w:type="dxa"/>
          </w:tcPr>
          <w:p w14:paraId="212834B2" w14:textId="77777777" w:rsidR="000E5728" w:rsidRPr="00495132" w:rsidRDefault="000E5728" w:rsidP="00EB33D0">
            <w:pPr>
              <w:rPr>
                <w:rFonts w:ascii="Arial" w:hAnsi="Arial" w:cs="Arial"/>
                <w:b/>
                <w:bCs/>
                <w:lang w:val="en-GB"/>
              </w:rPr>
            </w:pPr>
          </w:p>
        </w:tc>
        <w:tc>
          <w:tcPr>
            <w:tcW w:w="8778" w:type="dxa"/>
            <w:gridSpan w:val="3"/>
            <w:tcBorders>
              <w:bottom w:val="single" w:sz="4" w:space="0" w:color="auto"/>
            </w:tcBorders>
          </w:tcPr>
          <w:p w14:paraId="1E7A5E5E" w14:textId="77777777" w:rsidR="000E5728" w:rsidRPr="00495132" w:rsidRDefault="000E5728" w:rsidP="00EB33D0">
            <w:pPr>
              <w:rPr>
                <w:rFonts w:ascii="Arial" w:hAnsi="Arial" w:cs="Arial"/>
                <w:lang w:val="en-GB"/>
              </w:rPr>
            </w:pPr>
            <w:r w:rsidRPr="00495132">
              <w:rPr>
                <w:rFonts w:ascii="Arial" w:hAnsi="Arial" w:cs="Arial"/>
                <w:b/>
                <w:bCs/>
                <w:lang w:val="en-GB"/>
              </w:rPr>
              <w:t xml:space="preserve">Table 2.  </w:t>
            </w:r>
            <w:r w:rsidRPr="00495132">
              <w:rPr>
                <w:rFonts w:ascii="Arial" w:hAnsi="Arial" w:cs="Arial"/>
                <w:b/>
                <w:bCs/>
              </w:rPr>
              <w:t>Psychological Consequences of Burnout Among ICU Staff</w:t>
            </w:r>
          </w:p>
        </w:tc>
        <w:tc>
          <w:tcPr>
            <w:tcW w:w="360" w:type="dxa"/>
          </w:tcPr>
          <w:p w14:paraId="5782FD7C" w14:textId="77777777" w:rsidR="000E5728" w:rsidRPr="00495132" w:rsidRDefault="000E5728" w:rsidP="00EB33D0">
            <w:pPr>
              <w:rPr>
                <w:rFonts w:ascii="Arial" w:hAnsi="Arial" w:cs="Arial"/>
                <w:b/>
                <w:bCs/>
                <w:lang w:val="en-GB"/>
              </w:rPr>
            </w:pPr>
          </w:p>
        </w:tc>
      </w:tr>
      <w:tr w:rsidR="000E5728" w:rsidRPr="00495132" w14:paraId="1DF42C4F" w14:textId="77777777" w:rsidTr="00EB33D0">
        <w:trPr>
          <w:trHeight w:val="240"/>
        </w:trPr>
        <w:tc>
          <w:tcPr>
            <w:tcW w:w="222" w:type="dxa"/>
          </w:tcPr>
          <w:p w14:paraId="4FCE5745" w14:textId="77777777" w:rsidR="000E5728" w:rsidRPr="00495132" w:rsidRDefault="000E5728" w:rsidP="00EB33D0">
            <w:pPr>
              <w:jc w:val="center"/>
              <w:rPr>
                <w:rFonts w:ascii="Arial" w:hAnsi="Arial" w:cs="Arial"/>
              </w:rPr>
            </w:pPr>
          </w:p>
        </w:tc>
        <w:tc>
          <w:tcPr>
            <w:tcW w:w="2658" w:type="dxa"/>
            <w:tcBorders>
              <w:top w:val="single" w:sz="4" w:space="0" w:color="auto"/>
              <w:bottom w:val="single" w:sz="4" w:space="0" w:color="auto"/>
            </w:tcBorders>
          </w:tcPr>
          <w:p w14:paraId="39F6DF3D" w14:textId="77777777" w:rsidR="000E5728" w:rsidRPr="00495132" w:rsidRDefault="000E5728" w:rsidP="00EB33D0">
            <w:pPr>
              <w:jc w:val="center"/>
              <w:rPr>
                <w:rFonts w:ascii="Arial" w:hAnsi="Arial" w:cs="Arial"/>
                <w:lang w:val="en-GB"/>
              </w:rPr>
            </w:pPr>
            <w:r w:rsidRPr="00495132">
              <w:rPr>
                <w:rFonts w:ascii="Arial" w:hAnsi="Arial" w:cs="Arial"/>
              </w:rPr>
              <w:t>Psychological Outcome</w:t>
            </w:r>
          </w:p>
        </w:tc>
        <w:tc>
          <w:tcPr>
            <w:tcW w:w="900" w:type="dxa"/>
            <w:tcBorders>
              <w:top w:val="single" w:sz="4" w:space="0" w:color="auto"/>
              <w:bottom w:val="single" w:sz="4" w:space="0" w:color="auto"/>
            </w:tcBorders>
          </w:tcPr>
          <w:p w14:paraId="4EDEF396" w14:textId="77777777" w:rsidR="000E5728" w:rsidRPr="00495132" w:rsidRDefault="000E5728" w:rsidP="00EB33D0">
            <w:pPr>
              <w:jc w:val="center"/>
              <w:rPr>
                <w:rFonts w:ascii="Arial" w:hAnsi="Arial" w:cs="Arial"/>
                <w:lang w:val="en-GB"/>
              </w:rPr>
            </w:pPr>
            <w:r w:rsidRPr="00495132">
              <w:rPr>
                <w:rFonts w:ascii="Arial" w:hAnsi="Arial" w:cs="Arial"/>
                <w:lang w:val="en-GB"/>
              </w:rPr>
              <w:t>n (%)</w:t>
            </w:r>
          </w:p>
        </w:tc>
        <w:tc>
          <w:tcPr>
            <w:tcW w:w="5220" w:type="dxa"/>
            <w:tcBorders>
              <w:top w:val="single" w:sz="4" w:space="0" w:color="auto"/>
              <w:bottom w:val="single" w:sz="4" w:space="0" w:color="auto"/>
            </w:tcBorders>
          </w:tcPr>
          <w:p w14:paraId="5A33A5D2" w14:textId="77777777" w:rsidR="000E5728" w:rsidRPr="00495132" w:rsidRDefault="000E5728" w:rsidP="00EB33D0">
            <w:pPr>
              <w:jc w:val="center"/>
              <w:rPr>
                <w:rFonts w:ascii="Arial" w:hAnsi="Arial" w:cs="Arial"/>
                <w:lang w:val="en-GB"/>
              </w:rPr>
            </w:pPr>
            <w:r w:rsidRPr="00495132">
              <w:rPr>
                <w:rFonts w:ascii="Arial" w:hAnsi="Arial" w:cs="Arial"/>
                <w:lang w:val="en-GB"/>
              </w:rPr>
              <w:t>Description</w:t>
            </w:r>
          </w:p>
        </w:tc>
        <w:tc>
          <w:tcPr>
            <w:tcW w:w="360" w:type="dxa"/>
          </w:tcPr>
          <w:p w14:paraId="0A6D4B73" w14:textId="77777777" w:rsidR="000E5728" w:rsidRPr="00495132" w:rsidRDefault="000E5728" w:rsidP="00EB33D0">
            <w:pPr>
              <w:jc w:val="center"/>
              <w:rPr>
                <w:rFonts w:ascii="Arial" w:hAnsi="Arial" w:cs="Arial"/>
                <w:lang w:val="en-GB"/>
              </w:rPr>
            </w:pPr>
          </w:p>
        </w:tc>
      </w:tr>
      <w:tr w:rsidR="000E5728" w:rsidRPr="00495132" w14:paraId="51E9D894" w14:textId="77777777" w:rsidTr="00EB33D0">
        <w:trPr>
          <w:trHeight w:val="507"/>
        </w:trPr>
        <w:tc>
          <w:tcPr>
            <w:tcW w:w="222" w:type="dxa"/>
          </w:tcPr>
          <w:p w14:paraId="3B5488A6" w14:textId="77777777" w:rsidR="000E5728" w:rsidRPr="00495132" w:rsidRDefault="000E5728" w:rsidP="00EB33D0">
            <w:pPr>
              <w:rPr>
                <w:rFonts w:ascii="Arial" w:hAnsi="Arial" w:cs="Arial"/>
              </w:rPr>
            </w:pPr>
          </w:p>
        </w:tc>
        <w:tc>
          <w:tcPr>
            <w:tcW w:w="2658" w:type="dxa"/>
            <w:tcBorders>
              <w:top w:val="single" w:sz="4" w:space="0" w:color="auto"/>
            </w:tcBorders>
            <w:vAlign w:val="center"/>
          </w:tcPr>
          <w:p w14:paraId="350B19C1" w14:textId="77777777" w:rsidR="000E5728" w:rsidRPr="00495132" w:rsidRDefault="000E5728" w:rsidP="00EB33D0">
            <w:pPr>
              <w:rPr>
                <w:rFonts w:ascii="Arial" w:hAnsi="Arial" w:cs="Arial"/>
                <w:lang w:val="en-GB"/>
              </w:rPr>
            </w:pPr>
            <w:r w:rsidRPr="00495132">
              <w:rPr>
                <w:rFonts w:ascii="Arial" w:hAnsi="Arial" w:cs="Arial"/>
              </w:rPr>
              <w:t>Anxiety symptoms</w:t>
            </w:r>
          </w:p>
        </w:tc>
        <w:tc>
          <w:tcPr>
            <w:tcW w:w="900" w:type="dxa"/>
            <w:tcBorders>
              <w:top w:val="single" w:sz="4" w:space="0" w:color="auto"/>
            </w:tcBorders>
            <w:vAlign w:val="center"/>
          </w:tcPr>
          <w:p w14:paraId="05E7C59A" w14:textId="77777777" w:rsidR="000E5728" w:rsidRPr="00495132" w:rsidRDefault="000E5728" w:rsidP="00EB33D0">
            <w:pPr>
              <w:jc w:val="center"/>
              <w:rPr>
                <w:rFonts w:ascii="Arial" w:hAnsi="Arial" w:cs="Arial"/>
                <w:lang w:val="en-GB"/>
              </w:rPr>
            </w:pPr>
            <w:r w:rsidRPr="00495132">
              <w:rPr>
                <w:rFonts w:ascii="Arial" w:hAnsi="Arial" w:cs="Arial"/>
                <w:lang w:val="en-GB"/>
              </w:rPr>
              <w:t>48%</w:t>
            </w:r>
          </w:p>
        </w:tc>
        <w:tc>
          <w:tcPr>
            <w:tcW w:w="5220" w:type="dxa"/>
            <w:tcBorders>
              <w:top w:val="single" w:sz="4" w:space="0" w:color="auto"/>
            </w:tcBorders>
          </w:tcPr>
          <w:p w14:paraId="2794592C" w14:textId="77777777" w:rsidR="000E5728" w:rsidRPr="00495132" w:rsidRDefault="000E5728" w:rsidP="00EB33D0">
            <w:pPr>
              <w:rPr>
                <w:rFonts w:ascii="Arial" w:hAnsi="Arial" w:cs="Arial"/>
                <w:lang w:val="en-GB"/>
              </w:rPr>
            </w:pPr>
            <w:r w:rsidRPr="00495132">
              <w:rPr>
                <w:rFonts w:ascii="Arial" w:hAnsi="Arial" w:cs="Arial"/>
              </w:rPr>
              <w:t>Respondents who exhibited signs of anxiety related to occupational burnout</w:t>
            </w:r>
          </w:p>
        </w:tc>
        <w:tc>
          <w:tcPr>
            <w:tcW w:w="360" w:type="dxa"/>
          </w:tcPr>
          <w:p w14:paraId="012DB79E" w14:textId="77777777" w:rsidR="000E5728" w:rsidRPr="00495132" w:rsidRDefault="000E5728" w:rsidP="00EB33D0">
            <w:pPr>
              <w:rPr>
                <w:rFonts w:ascii="Arial" w:hAnsi="Arial" w:cs="Arial"/>
              </w:rPr>
            </w:pPr>
          </w:p>
        </w:tc>
      </w:tr>
      <w:tr w:rsidR="000E5728" w:rsidRPr="00495132" w14:paraId="383F31C8" w14:textId="77777777" w:rsidTr="00EB33D0">
        <w:trPr>
          <w:trHeight w:val="507"/>
        </w:trPr>
        <w:tc>
          <w:tcPr>
            <w:tcW w:w="222" w:type="dxa"/>
          </w:tcPr>
          <w:p w14:paraId="132677BE" w14:textId="77777777" w:rsidR="000E5728" w:rsidRPr="00495132" w:rsidRDefault="000E5728" w:rsidP="00EB33D0">
            <w:pPr>
              <w:rPr>
                <w:rFonts w:ascii="Arial" w:hAnsi="Arial" w:cs="Arial"/>
              </w:rPr>
            </w:pPr>
          </w:p>
        </w:tc>
        <w:tc>
          <w:tcPr>
            <w:tcW w:w="2658" w:type="dxa"/>
            <w:vAlign w:val="center"/>
          </w:tcPr>
          <w:p w14:paraId="45CC6806" w14:textId="77777777" w:rsidR="000E5728" w:rsidRPr="00495132" w:rsidRDefault="000E5728" w:rsidP="00EB33D0">
            <w:pPr>
              <w:rPr>
                <w:rFonts w:ascii="Arial" w:hAnsi="Arial" w:cs="Arial"/>
                <w:lang w:val="en-GB"/>
              </w:rPr>
            </w:pPr>
            <w:r w:rsidRPr="00495132">
              <w:rPr>
                <w:rFonts w:ascii="Arial" w:hAnsi="Arial" w:cs="Arial"/>
              </w:rPr>
              <w:t>Clinically diagnosed anxiety</w:t>
            </w:r>
          </w:p>
        </w:tc>
        <w:tc>
          <w:tcPr>
            <w:tcW w:w="900" w:type="dxa"/>
            <w:vAlign w:val="center"/>
          </w:tcPr>
          <w:p w14:paraId="4DBF8A44" w14:textId="77777777" w:rsidR="000E5728" w:rsidRPr="00495132" w:rsidRDefault="000E5728" w:rsidP="00EB33D0">
            <w:pPr>
              <w:jc w:val="center"/>
              <w:rPr>
                <w:rFonts w:ascii="Arial" w:hAnsi="Arial" w:cs="Arial"/>
                <w:lang w:val="en-GB"/>
              </w:rPr>
            </w:pPr>
            <w:r w:rsidRPr="00495132">
              <w:rPr>
                <w:rFonts w:ascii="Arial" w:hAnsi="Arial" w:cs="Arial"/>
                <w:lang w:val="en-GB"/>
              </w:rPr>
              <w:t>36%</w:t>
            </w:r>
          </w:p>
        </w:tc>
        <w:tc>
          <w:tcPr>
            <w:tcW w:w="5220" w:type="dxa"/>
          </w:tcPr>
          <w:p w14:paraId="4828359C" w14:textId="77777777" w:rsidR="000E5728" w:rsidRPr="00495132" w:rsidRDefault="000E5728" w:rsidP="00EB33D0">
            <w:pPr>
              <w:rPr>
                <w:rFonts w:ascii="Arial" w:hAnsi="Arial" w:cs="Arial"/>
                <w:lang w:val="en-GB"/>
              </w:rPr>
            </w:pPr>
            <w:r w:rsidRPr="00495132">
              <w:rPr>
                <w:rFonts w:ascii="Arial" w:hAnsi="Arial" w:cs="Arial"/>
              </w:rPr>
              <w:t>Respondents formally diagnosed with clinical anxiety disorders</w:t>
            </w:r>
          </w:p>
        </w:tc>
        <w:tc>
          <w:tcPr>
            <w:tcW w:w="360" w:type="dxa"/>
          </w:tcPr>
          <w:p w14:paraId="499D7285" w14:textId="77777777" w:rsidR="000E5728" w:rsidRPr="00495132" w:rsidRDefault="000E5728" w:rsidP="00EB33D0">
            <w:pPr>
              <w:rPr>
                <w:rFonts w:ascii="Arial" w:hAnsi="Arial" w:cs="Arial"/>
              </w:rPr>
            </w:pPr>
          </w:p>
        </w:tc>
      </w:tr>
      <w:tr w:rsidR="000E5728" w:rsidRPr="00495132" w14:paraId="0A256D33" w14:textId="77777777" w:rsidTr="00EB33D0">
        <w:trPr>
          <w:trHeight w:val="507"/>
        </w:trPr>
        <w:tc>
          <w:tcPr>
            <w:tcW w:w="222" w:type="dxa"/>
          </w:tcPr>
          <w:p w14:paraId="6B659AD9" w14:textId="77777777" w:rsidR="000E5728" w:rsidRPr="00495132" w:rsidRDefault="000E5728" w:rsidP="00EB33D0">
            <w:pPr>
              <w:rPr>
                <w:rFonts w:ascii="Arial" w:hAnsi="Arial" w:cs="Arial"/>
              </w:rPr>
            </w:pPr>
          </w:p>
        </w:tc>
        <w:tc>
          <w:tcPr>
            <w:tcW w:w="2658" w:type="dxa"/>
            <w:vAlign w:val="center"/>
          </w:tcPr>
          <w:p w14:paraId="33F264D4" w14:textId="77777777" w:rsidR="000E5728" w:rsidRPr="00495132" w:rsidRDefault="000E5728" w:rsidP="00EB33D0">
            <w:pPr>
              <w:rPr>
                <w:rFonts w:ascii="Arial" w:hAnsi="Arial" w:cs="Arial"/>
                <w:lang w:val="en-GB"/>
              </w:rPr>
            </w:pPr>
            <w:r w:rsidRPr="00495132">
              <w:rPr>
                <w:rFonts w:ascii="Arial" w:hAnsi="Arial" w:cs="Arial"/>
              </w:rPr>
              <w:t>Sleep disturbances</w:t>
            </w:r>
          </w:p>
        </w:tc>
        <w:tc>
          <w:tcPr>
            <w:tcW w:w="900" w:type="dxa"/>
            <w:vAlign w:val="center"/>
          </w:tcPr>
          <w:p w14:paraId="7512E55D" w14:textId="77777777" w:rsidR="000E5728" w:rsidRPr="00495132" w:rsidRDefault="000E5728" w:rsidP="00EB33D0">
            <w:pPr>
              <w:jc w:val="center"/>
              <w:rPr>
                <w:rFonts w:ascii="Arial" w:hAnsi="Arial" w:cs="Arial"/>
                <w:lang w:val="en-GB"/>
              </w:rPr>
            </w:pPr>
            <w:r w:rsidRPr="00495132">
              <w:rPr>
                <w:rFonts w:ascii="Arial" w:hAnsi="Arial" w:cs="Arial"/>
                <w:lang w:val="en-GB"/>
              </w:rPr>
              <w:t>60%</w:t>
            </w:r>
          </w:p>
        </w:tc>
        <w:tc>
          <w:tcPr>
            <w:tcW w:w="5220" w:type="dxa"/>
          </w:tcPr>
          <w:p w14:paraId="70F62482" w14:textId="77777777" w:rsidR="000E5728" w:rsidRPr="00495132" w:rsidRDefault="000E5728" w:rsidP="00EB33D0">
            <w:pPr>
              <w:rPr>
                <w:rFonts w:ascii="Arial" w:hAnsi="Arial" w:cs="Arial"/>
                <w:lang w:val="en-GB"/>
              </w:rPr>
            </w:pPr>
            <w:r w:rsidRPr="00495132">
              <w:rPr>
                <w:rFonts w:ascii="Arial" w:hAnsi="Arial" w:cs="Arial"/>
              </w:rPr>
              <w:t>Respondents who reported difficulty sleeping due to exhaustion and work-related stress</w:t>
            </w:r>
          </w:p>
        </w:tc>
        <w:tc>
          <w:tcPr>
            <w:tcW w:w="360" w:type="dxa"/>
          </w:tcPr>
          <w:p w14:paraId="2DE375A8" w14:textId="77777777" w:rsidR="000E5728" w:rsidRPr="00495132" w:rsidRDefault="000E5728" w:rsidP="00EB33D0">
            <w:pPr>
              <w:rPr>
                <w:rFonts w:ascii="Arial" w:hAnsi="Arial" w:cs="Arial"/>
              </w:rPr>
            </w:pPr>
          </w:p>
        </w:tc>
      </w:tr>
      <w:tr w:rsidR="000E5728" w:rsidRPr="00495132" w14:paraId="49E24609" w14:textId="77777777" w:rsidTr="00EB33D0">
        <w:trPr>
          <w:trHeight w:val="493"/>
        </w:trPr>
        <w:tc>
          <w:tcPr>
            <w:tcW w:w="222" w:type="dxa"/>
          </w:tcPr>
          <w:p w14:paraId="58DAF5B9" w14:textId="77777777" w:rsidR="000E5728" w:rsidRPr="00495132" w:rsidRDefault="000E5728" w:rsidP="00EB33D0">
            <w:pPr>
              <w:rPr>
                <w:rFonts w:ascii="Arial" w:hAnsi="Arial" w:cs="Arial"/>
              </w:rPr>
            </w:pPr>
          </w:p>
        </w:tc>
        <w:tc>
          <w:tcPr>
            <w:tcW w:w="2658" w:type="dxa"/>
            <w:vAlign w:val="center"/>
          </w:tcPr>
          <w:p w14:paraId="63119CE3" w14:textId="77777777" w:rsidR="000E5728" w:rsidRPr="00495132" w:rsidRDefault="000E5728" w:rsidP="00EB33D0">
            <w:pPr>
              <w:rPr>
                <w:rFonts w:ascii="Arial" w:hAnsi="Arial" w:cs="Arial"/>
                <w:lang w:val="en-GB"/>
              </w:rPr>
            </w:pPr>
            <w:r w:rsidRPr="00495132">
              <w:rPr>
                <w:rFonts w:ascii="Arial" w:hAnsi="Arial" w:cs="Arial"/>
              </w:rPr>
              <w:t>PTSD symptoms</w:t>
            </w:r>
          </w:p>
        </w:tc>
        <w:tc>
          <w:tcPr>
            <w:tcW w:w="900" w:type="dxa"/>
            <w:vAlign w:val="center"/>
          </w:tcPr>
          <w:p w14:paraId="35BC92C6" w14:textId="77777777" w:rsidR="000E5728" w:rsidRPr="00495132" w:rsidRDefault="000E5728" w:rsidP="00EB33D0">
            <w:pPr>
              <w:jc w:val="center"/>
              <w:rPr>
                <w:rFonts w:ascii="Arial" w:hAnsi="Arial" w:cs="Arial"/>
                <w:lang w:val="en-GB"/>
              </w:rPr>
            </w:pPr>
            <w:r w:rsidRPr="00495132">
              <w:rPr>
                <w:rFonts w:ascii="Arial" w:hAnsi="Arial" w:cs="Arial"/>
                <w:lang w:val="en-GB"/>
              </w:rPr>
              <w:t>48%</w:t>
            </w:r>
          </w:p>
        </w:tc>
        <w:tc>
          <w:tcPr>
            <w:tcW w:w="5220" w:type="dxa"/>
          </w:tcPr>
          <w:p w14:paraId="1E577565" w14:textId="77777777" w:rsidR="000E5728" w:rsidRPr="00495132" w:rsidRDefault="000E5728" w:rsidP="00EB33D0">
            <w:pPr>
              <w:rPr>
                <w:rFonts w:ascii="Arial" w:hAnsi="Arial" w:cs="Arial"/>
                <w:lang w:val="en-GB"/>
              </w:rPr>
            </w:pPr>
            <w:r w:rsidRPr="00495132">
              <w:rPr>
                <w:rFonts w:ascii="Arial" w:hAnsi="Arial" w:cs="Arial"/>
              </w:rPr>
              <w:t>Respondents who exhibited symptoms consistent with post-traumatic stress disorder</w:t>
            </w:r>
          </w:p>
        </w:tc>
        <w:tc>
          <w:tcPr>
            <w:tcW w:w="360" w:type="dxa"/>
          </w:tcPr>
          <w:p w14:paraId="1C3F77C3" w14:textId="77777777" w:rsidR="000E5728" w:rsidRPr="00495132" w:rsidRDefault="000E5728" w:rsidP="00EB33D0">
            <w:pPr>
              <w:rPr>
                <w:rFonts w:ascii="Arial" w:hAnsi="Arial" w:cs="Arial"/>
              </w:rPr>
            </w:pPr>
          </w:p>
        </w:tc>
      </w:tr>
      <w:tr w:rsidR="000E5728" w:rsidRPr="00495132" w14:paraId="3B2E4E5B" w14:textId="77777777" w:rsidTr="00EB33D0">
        <w:trPr>
          <w:trHeight w:val="507"/>
        </w:trPr>
        <w:tc>
          <w:tcPr>
            <w:tcW w:w="222" w:type="dxa"/>
          </w:tcPr>
          <w:p w14:paraId="08A5AB14" w14:textId="77777777" w:rsidR="000E5728" w:rsidRPr="00495132" w:rsidRDefault="000E5728" w:rsidP="00EB33D0">
            <w:pPr>
              <w:rPr>
                <w:rFonts w:ascii="Arial" w:hAnsi="Arial" w:cs="Arial"/>
              </w:rPr>
            </w:pPr>
          </w:p>
        </w:tc>
        <w:tc>
          <w:tcPr>
            <w:tcW w:w="2658" w:type="dxa"/>
            <w:tcBorders>
              <w:bottom w:val="single" w:sz="4" w:space="0" w:color="auto"/>
            </w:tcBorders>
            <w:vAlign w:val="center"/>
          </w:tcPr>
          <w:p w14:paraId="56A0CFA4" w14:textId="77777777" w:rsidR="000E5728" w:rsidRPr="00495132" w:rsidRDefault="000E5728" w:rsidP="00EB33D0">
            <w:pPr>
              <w:rPr>
                <w:rFonts w:ascii="Arial" w:hAnsi="Arial" w:cs="Arial"/>
              </w:rPr>
            </w:pPr>
            <w:r w:rsidRPr="00495132">
              <w:rPr>
                <w:rFonts w:ascii="Arial" w:hAnsi="Arial" w:cs="Arial"/>
              </w:rPr>
              <w:t>PTSD linked to traumatic ICU experiences</w:t>
            </w:r>
          </w:p>
        </w:tc>
        <w:tc>
          <w:tcPr>
            <w:tcW w:w="900" w:type="dxa"/>
            <w:tcBorders>
              <w:bottom w:val="single" w:sz="4" w:space="0" w:color="auto"/>
            </w:tcBorders>
            <w:vAlign w:val="center"/>
          </w:tcPr>
          <w:p w14:paraId="724ABB50" w14:textId="77777777" w:rsidR="000E5728" w:rsidRPr="00495132" w:rsidRDefault="000E5728" w:rsidP="00EB33D0">
            <w:pPr>
              <w:jc w:val="center"/>
              <w:rPr>
                <w:rFonts w:ascii="Arial" w:hAnsi="Arial" w:cs="Arial"/>
                <w:lang w:val="en-GB"/>
              </w:rPr>
            </w:pPr>
            <w:r w:rsidRPr="00495132">
              <w:rPr>
                <w:rFonts w:ascii="Arial" w:hAnsi="Arial" w:cs="Arial"/>
                <w:lang w:val="en-GB"/>
              </w:rPr>
              <w:t>28%</w:t>
            </w:r>
          </w:p>
        </w:tc>
        <w:tc>
          <w:tcPr>
            <w:tcW w:w="5220" w:type="dxa"/>
            <w:tcBorders>
              <w:bottom w:val="single" w:sz="4" w:space="0" w:color="auto"/>
            </w:tcBorders>
          </w:tcPr>
          <w:p w14:paraId="3800EC1E" w14:textId="77777777" w:rsidR="000E5728" w:rsidRPr="00495132" w:rsidRDefault="000E5728" w:rsidP="00EB33D0">
            <w:pPr>
              <w:rPr>
                <w:rFonts w:ascii="Arial" w:hAnsi="Arial" w:cs="Arial"/>
              </w:rPr>
            </w:pPr>
            <w:r w:rsidRPr="00495132">
              <w:rPr>
                <w:rFonts w:ascii="Arial" w:hAnsi="Arial" w:cs="Arial"/>
              </w:rPr>
              <w:t>Respondents who directly associated PTSD symptoms with traumatic events such as patient deaths or near-fatal emergencies</w:t>
            </w:r>
          </w:p>
        </w:tc>
        <w:tc>
          <w:tcPr>
            <w:tcW w:w="360" w:type="dxa"/>
          </w:tcPr>
          <w:p w14:paraId="166EFEB6" w14:textId="77777777" w:rsidR="000E5728" w:rsidRPr="00495132" w:rsidRDefault="000E5728" w:rsidP="00EB33D0">
            <w:pPr>
              <w:rPr>
                <w:rFonts w:ascii="Arial" w:hAnsi="Arial" w:cs="Arial"/>
              </w:rPr>
            </w:pPr>
          </w:p>
        </w:tc>
      </w:tr>
    </w:tbl>
    <w:p w14:paraId="7A80C269" w14:textId="77777777" w:rsidR="000E5728" w:rsidRPr="00495132" w:rsidRDefault="000E5728" w:rsidP="000E5728">
      <w:pPr>
        <w:spacing w:after="0"/>
        <w:rPr>
          <w:rFonts w:ascii="Arial" w:hAnsi="Arial" w:cs="Arial"/>
          <w:sz w:val="18"/>
          <w:szCs w:val="18"/>
          <w:lang w:val="en-GB"/>
        </w:rPr>
      </w:pPr>
      <w:r w:rsidRPr="00495132">
        <w:rPr>
          <w:rStyle w:val="Emphasis"/>
          <w:rFonts w:ascii="Arial" w:hAnsi="Arial" w:cs="Arial"/>
          <w:sz w:val="18"/>
          <w:szCs w:val="18"/>
        </w:rPr>
        <w:t>Note.</w:t>
      </w:r>
      <w:r w:rsidRPr="00495132">
        <w:rPr>
          <w:rFonts w:ascii="Arial" w:hAnsi="Arial" w:cs="Arial"/>
          <w:sz w:val="18"/>
          <w:szCs w:val="18"/>
        </w:rPr>
        <w:t xml:space="preserve"> Percentages represent proportions of total survey respondents. PTSD = post-traumatic stress disorder. Data are based on self-reported symptoms and diagnoses related to burnout experiences among ICU staff.</w:t>
      </w:r>
    </w:p>
    <w:p w14:paraId="00E5BD08" w14:textId="77777777" w:rsidR="000E5728" w:rsidRPr="00495132" w:rsidRDefault="000E5728" w:rsidP="006B283C">
      <w:pPr>
        <w:rPr>
          <w:rFonts w:ascii="Arial" w:hAnsi="Arial" w:cs="Arial"/>
          <w:lang w:val="en-GB"/>
        </w:rPr>
      </w:pPr>
    </w:p>
    <w:p w14:paraId="4B54B560" w14:textId="77777777" w:rsidR="006B283C" w:rsidRPr="00495132" w:rsidRDefault="006B283C" w:rsidP="006B283C">
      <w:pPr>
        <w:rPr>
          <w:rFonts w:ascii="Arial" w:hAnsi="Arial" w:cs="Arial"/>
          <w:b/>
          <w:bCs/>
          <w:lang w:val="en-GB"/>
        </w:rPr>
      </w:pPr>
      <w:r w:rsidRPr="00495132">
        <w:rPr>
          <w:rFonts w:ascii="Arial" w:hAnsi="Arial" w:cs="Arial"/>
          <w:b/>
          <w:bCs/>
          <w:lang w:val="en-GB"/>
        </w:rPr>
        <w:t>Coping Strategies and Institutional Implications</w:t>
      </w:r>
    </w:p>
    <w:p w14:paraId="0BBEFCBE" w14:textId="77777777" w:rsidR="006B283C" w:rsidRPr="00495132" w:rsidRDefault="006B283C" w:rsidP="006B283C">
      <w:pPr>
        <w:rPr>
          <w:rFonts w:ascii="Arial" w:hAnsi="Arial" w:cs="Arial"/>
          <w:lang w:val="en-GB"/>
        </w:rPr>
      </w:pPr>
      <w:r w:rsidRPr="00495132">
        <w:rPr>
          <w:rFonts w:ascii="Arial" w:hAnsi="Arial" w:cs="Arial"/>
          <w:lang w:val="en-GB"/>
        </w:rPr>
        <w:t xml:space="preserve">Participants reported peer support as the most effective coping strategy. This finding aligns with </w:t>
      </w:r>
      <w:proofErr w:type="spellStart"/>
      <w:r w:rsidRPr="00495132">
        <w:rPr>
          <w:rFonts w:ascii="Arial" w:hAnsi="Arial" w:cs="Arial"/>
          <w:lang w:val="en-GB"/>
        </w:rPr>
        <w:t>Gotehus</w:t>
      </w:r>
      <w:proofErr w:type="spellEnd"/>
      <w:r w:rsidRPr="00495132">
        <w:rPr>
          <w:rFonts w:ascii="Arial" w:hAnsi="Arial" w:cs="Arial"/>
          <w:lang w:val="en-GB"/>
        </w:rPr>
        <w:t xml:space="preserve"> (2021), which emphasized the protective role of workplace social support.</w:t>
      </w:r>
    </w:p>
    <w:p w14:paraId="38F2C8D6" w14:textId="77777777" w:rsidR="006B283C" w:rsidRPr="00495132" w:rsidRDefault="006B283C" w:rsidP="006B283C">
      <w:pPr>
        <w:rPr>
          <w:rFonts w:ascii="Arial" w:hAnsi="Arial" w:cs="Arial"/>
          <w:lang w:val="en-GB"/>
        </w:rPr>
      </w:pPr>
      <w:r w:rsidRPr="00495132">
        <w:rPr>
          <w:rFonts w:ascii="Arial" w:hAnsi="Arial" w:cs="Arial"/>
          <w:lang w:val="en-GB"/>
        </w:rPr>
        <w:t>Mindfulness practices such as meditation and breathing exercises were also beneficial, consistent with Goyal et al. (2014), who demonstrated reductions in stress biomarkers following structured mindfulness programs.</w:t>
      </w:r>
    </w:p>
    <w:p w14:paraId="550F7BFA" w14:textId="77777777" w:rsidR="006B283C" w:rsidRPr="00495132" w:rsidRDefault="006B283C" w:rsidP="006B283C">
      <w:pPr>
        <w:rPr>
          <w:rFonts w:ascii="Arial" w:hAnsi="Arial" w:cs="Arial"/>
          <w:lang w:val="en-GB"/>
        </w:rPr>
      </w:pPr>
      <w:r w:rsidRPr="00495132">
        <w:rPr>
          <w:rFonts w:ascii="Arial" w:hAnsi="Arial" w:cs="Arial"/>
          <w:lang w:val="en-GB"/>
        </w:rPr>
        <w:t>Physical activity was reported by 55% of participants as stress-relieving, supporting evidence from Rajpoot et al. (2024) linking exercise to reduced anxiety and depression symptoms.</w:t>
      </w:r>
    </w:p>
    <w:p w14:paraId="3DC42D61" w14:textId="77777777" w:rsidR="000E5728" w:rsidRPr="00495132" w:rsidRDefault="006B283C" w:rsidP="000E5728">
      <w:pPr>
        <w:rPr>
          <w:rFonts w:ascii="Arial" w:hAnsi="Arial" w:cs="Arial"/>
          <w:lang w:val="en-GB"/>
        </w:rPr>
      </w:pPr>
      <w:r w:rsidRPr="00495132">
        <w:rPr>
          <w:rFonts w:ascii="Arial" w:hAnsi="Arial" w:cs="Arial"/>
          <w:lang w:val="en-GB"/>
        </w:rPr>
        <w:t>Unlike the previous version, literature is now cited only when directly supporting study findings.</w:t>
      </w:r>
    </w:p>
    <w:p w14:paraId="6636828C" w14:textId="0AECE970" w:rsidR="00C4749F" w:rsidRPr="00495132" w:rsidRDefault="00C4749F" w:rsidP="000E5728">
      <w:pPr>
        <w:rPr>
          <w:rFonts w:ascii="Arial" w:hAnsi="Arial" w:cs="Arial"/>
          <w:lang w:val="en-GB"/>
        </w:rPr>
      </w:pPr>
      <w:r w:rsidRPr="00495132">
        <w:rPr>
          <w:rFonts w:ascii="Arial" w:hAnsi="Arial" w:cs="Arial"/>
        </w:rPr>
        <w:t xml:space="preserve"> </w:t>
      </w:r>
    </w:p>
    <w:p w14:paraId="543B1F55" w14:textId="77777777" w:rsidR="00C4749F" w:rsidRPr="00495132" w:rsidRDefault="00C4749F" w:rsidP="001573EE">
      <w:pPr>
        <w:rPr>
          <w:rFonts w:ascii="Arial" w:hAnsi="Arial" w:cs="Arial"/>
        </w:rPr>
      </w:pPr>
      <w:r w:rsidRPr="00495132">
        <w:rPr>
          <w:rFonts w:ascii="Arial" w:hAnsi="Arial" w:cs="Arial"/>
          <w:b/>
          <w:bCs/>
        </w:rPr>
        <w:t>C</w:t>
      </w:r>
      <w:r w:rsidR="001573EE" w:rsidRPr="00495132">
        <w:rPr>
          <w:rFonts w:ascii="Arial" w:hAnsi="Arial" w:cs="Arial"/>
          <w:b/>
          <w:bCs/>
        </w:rPr>
        <w:t>ONCLUSION</w:t>
      </w:r>
    </w:p>
    <w:p w14:paraId="4B9E650A" w14:textId="77777777" w:rsidR="006B283C" w:rsidRPr="00495132" w:rsidRDefault="006B283C" w:rsidP="006B283C">
      <w:pPr>
        <w:rPr>
          <w:rFonts w:ascii="Arial" w:hAnsi="Arial" w:cs="Arial"/>
          <w:lang w:val="en-GB"/>
        </w:rPr>
      </w:pPr>
      <w:r w:rsidRPr="00495132">
        <w:rPr>
          <w:rFonts w:ascii="Arial" w:hAnsi="Arial" w:cs="Arial"/>
          <w:lang w:val="en-GB"/>
        </w:rPr>
        <w:lastRenderedPageBreak/>
        <w:t>Burnout among ICU staff is significantly associated with anxiety, sleep disturbances, and PTSD symptoms. Organizational stressors, including excessive workload and insufficient institutional mental health support, intensify psychological distress. Implementing structured mental health programs, optimizing staffing ratios, and promoting resilience-building interventions are essential to safeguarding workforce sustainability and patient safety.</w:t>
      </w:r>
    </w:p>
    <w:p w14:paraId="1696FFAF" w14:textId="77777777" w:rsidR="006B283C" w:rsidRPr="00495132" w:rsidRDefault="006B283C" w:rsidP="006B283C">
      <w:pPr>
        <w:rPr>
          <w:rFonts w:ascii="Arial" w:hAnsi="Arial" w:cs="Arial"/>
          <w:lang w:val="en-GB"/>
        </w:rPr>
      </w:pPr>
      <w:r w:rsidRPr="00495132">
        <w:rPr>
          <w:rFonts w:ascii="Arial" w:hAnsi="Arial" w:cs="Arial"/>
          <w:lang w:val="en-GB"/>
        </w:rPr>
        <w:t>Future research should evaluate longitudinal outcomes and the effectiveness of institutional interventions in reducing burnout-related mental health risks.</w:t>
      </w:r>
    </w:p>
    <w:p w14:paraId="7B2DDDFC" w14:textId="6C386C44" w:rsidR="00F31233" w:rsidRPr="00495132" w:rsidRDefault="00C4749F" w:rsidP="001573EE">
      <w:pPr>
        <w:rPr>
          <w:rFonts w:ascii="Arial" w:hAnsi="Arial" w:cs="Arial"/>
        </w:rPr>
      </w:pPr>
      <w:r w:rsidRPr="00495132">
        <w:rPr>
          <w:rFonts w:ascii="Arial" w:hAnsi="Arial" w:cs="Arial"/>
        </w:rPr>
        <w:t xml:space="preserve"> </w:t>
      </w:r>
    </w:p>
    <w:p w14:paraId="29AA1225" w14:textId="77777777" w:rsidR="00F31233" w:rsidRPr="00495132" w:rsidRDefault="001573EE" w:rsidP="001573EE">
      <w:pPr>
        <w:pStyle w:val="BodyText"/>
        <w:rPr>
          <w:rFonts w:ascii="Arial" w:hAnsi="Arial" w:cs="Arial"/>
          <w:b/>
          <w:sz w:val="22"/>
          <w:szCs w:val="22"/>
        </w:rPr>
      </w:pPr>
      <w:r w:rsidRPr="00495132">
        <w:rPr>
          <w:rFonts w:ascii="Arial" w:hAnsi="Arial" w:cs="Arial"/>
          <w:b/>
          <w:sz w:val="22"/>
          <w:szCs w:val="22"/>
        </w:rPr>
        <w:t>ACKNOWLEDGEMENT</w:t>
      </w:r>
    </w:p>
    <w:p w14:paraId="7C86EA2F" w14:textId="77777777" w:rsidR="00F31233" w:rsidRPr="00495132" w:rsidRDefault="00F31233" w:rsidP="001573EE">
      <w:pPr>
        <w:pStyle w:val="BodyText"/>
        <w:spacing w:before="89"/>
        <w:rPr>
          <w:rFonts w:ascii="Arial" w:hAnsi="Arial" w:cs="Arial"/>
          <w:b/>
          <w:sz w:val="22"/>
          <w:szCs w:val="22"/>
        </w:rPr>
      </w:pPr>
    </w:p>
    <w:p w14:paraId="5ED2F79F" w14:textId="77777777" w:rsidR="005B2AD5" w:rsidRPr="00495132" w:rsidRDefault="005B2AD5" w:rsidP="001573EE">
      <w:pPr>
        <w:rPr>
          <w:rFonts w:ascii="Arial" w:eastAsia="Times New Roman" w:hAnsi="Arial" w:cs="Arial"/>
          <w:kern w:val="0"/>
          <w14:ligatures w14:val="none"/>
        </w:rPr>
      </w:pPr>
      <w:r w:rsidRPr="00495132">
        <w:rPr>
          <w:rFonts w:ascii="Arial" w:eastAsia="Times New Roman" w:hAnsi="Arial" w:cs="Arial"/>
          <w:kern w:val="0"/>
          <w14:ligatures w14:val="none"/>
        </w:rPr>
        <w:t>I would like to express my deepest gratitude to the Almighty God for the wisdom, strength, guidance, and perseverance that made the completion of this study possible. His grace sustained me throughout every stage of this academic and personal journey.</w:t>
      </w:r>
    </w:p>
    <w:p w14:paraId="5E7273FD" w14:textId="77777777" w:rsidR="005B2AD5" w:rsidRPr="00495132" w:rsidRDefault="005B2AD5" w:rsidP="001573EE">
      <w:pPr>
        <w:rPr>
          <w:rFonts w:ascii="Arial" w:eastAsia="Times New Roman" w:hAnsi="Arial" w:cs="Arial"/>
          <w:kern w:val="0"/>
          <w14:ligatures w14:val="none"/>
        </w:rPr>
      </w:pPr>
      <w:r w:rsidRPr="00495132">
        <w:rPr>
          <w:rFonts w:ascii="Arial" w:eastAsia="Times New Roman" w:hAnsi="Arial" w:cs="Arial"/>
          <w:kern w:val="0"/>
          <w14:ligatures w14:val="none"/>
        </w:rPr>
        <w:t xml:space="preserve">Sincere appreciation is extended to the administration and management of </w:t>
      </w:r>
      <w:r w:rsidRPr="00495132">
        <w:rPr>
          <w:rFonts w:ascii="Arial" w:eastAsia="Times New Roman" w:hAnsi="Arial" w:cs="Arial"/>
          <w:b/>
          <w:bCs/>
          <w:kern w:val="0"/>
          <w14:ligatures w14:val="none"/>
        </w:rPr>
        <w:t>King Saud Medical City, Riyadh, Saudi Arabia</w:t>
      </w:r>
      <w:r w:rsidRPr="00495132">
        <w:rPr>
          <w:rFonts w:ascii="Arial" w:eastAsia="Times New Roman" w:hAnsi="Arial" w:cs="Arial"/>
          <w:kern w:val="0"/>
          <w14:ligatures w14:val="none"/>
        </w:rPr>
        <w:t xml:space="preserve">, for granting permission and support to conduct this research, and for providing a conducive environment for academic inquiry and professional growth. I am especially grateful to the </w:t>
      </w:r>
      <w:r w:rsidRPr="00495132">
        <w:rPr>
          <w:rFonts w:ascii="Arial" w:eastAsia="Times New Roman" w:hAnsi="Arial" w:cs="Arial"/>
          <w:b/>
          <w:bCs/>
          <w:kern w:val="0"/>
          <w14:ligatures w14:val="none"/>
        </w:rPr>
        <w:t>Intensive Care Unit (ICU) staff</w:t>
      </w:r>
      <w:r w:rsidRPr="00495132">
        <w:rPr>
          <w:rFonts w:ascii="Arial" w:eastAsia="Times New Roman" w:hAnsi="Arial" w:cs="Arial"/>
          <w:kern w:val="0"/>
          <w14:ligatures w14:val="none"/>
        </w:rPr>
        <w:t xml:space="preserve"> who generously shared their time, experiences, and personal insights. Their honesty, courage, and willingness to participate gave life and meaning to this study, and without them, this research would not have been possible.</w:t>
      </w:r>
    </w:p>
    <w:p w14:paraId="67D899F5" w14:textId="77777777" w:rsidR="005B2AD5" w:rsidRPr="00495132" w:rsidRDefault="005B2AD5" w:rsidP="001573EE">
      <w:pPr>
        <w:rPr>
          <w:rFonts w:ascii="Arial" w:eastAsia="Times New Roman" w:hAnsi="Arial" w:cs="Arial"/>
          <w:kern w:val="0"/>
          <w14:ligatures w14:val="none"/>
        </w:rPr>
      </w:pPr>
      <w:r w:rsidRPr="00495132">
        <w:rPr>
          <w:rFonts w:ascii="Arial" w:eastAsia="Times New Roman" w:hAnsi="Arial" w:cs="Arial"/>
          <w:kern w:val="0"/>
          <w14:ligatures w14:val="none"/>
        </w:rPr>
        <w:t xml:space="preserve">I also wish to express my heartfelt gratitude to my adviser, </w:t>
      </w:r>
      <w:r w:rsidRPr="00495132">
        <w:rPr>
          <w:rFonts w:ascii="Arial" w:eastAsia="Times New Roman" w:hAnsi="Arial" w:cs="Arial"/>
          <w:b/>
          <w:bCs/>
          <w:kern w:val="0"/>
          <w14:ligatures w14:val="none"/>
        </w:rPr>
        <w:t>Dr. Gelbert Jan Porque</w:t>
      </w:r>
      <w:r w:rsidRPr="00495132">
        <w:rPr>
          <w:rFonts w:ascii="Arial" w:eastAsia="Times New Roman" w:hAnsi="Arial" w:cs="Arial"/>
          <w:kern w:val="0"/>
          <w14:ligatures w14:val="none"/>
        </w:rPr>
        <w:t xml:space="preserve">, for his expert guidance, constructive feedback, encouragement, and unwavering support throughout the research process. His mentorship played a vital role in shaping this work. Special thanks are also extended to </w:t>
      </w:r>
      <w:r w:rsidRPr="00495132">
        <w:rPr>
          <w:rFonts w:ascii="Arial" w:eastAsia="Times New Roman" w:hAnsi="Arial" w:cs="Arial"/>
          <w:b/>
          <w:bCs/>
          <w:kern w:val="0"/>
          <w14:ligatures w14:val="none"/>
        </w:rPr>
        <w:t>Dr. Cheena B. Mallari</w:t>
      </w:r>
      <w:r w:rsidRPr="00495132">
        <w:rPr>
          <w:rFonts w:ascii="Arial" w:eastAsia="Times New Roman" w:hAnsi="Arial" w:cs="Arial"/>
          <w:kern w:val="0"/>
          <w14:ligatures w14:val="none"/>
        </w:rPr>
        <w:t xml:space="preserve"> for her generosity, guidance, and selfless dedication. Her willingness to extend support beyond her formal responsibilities, along with her patience and commitment to mentorship, made a profound and lasting impact on the completion of this study.</w:t>
      </w:r>
    </w:p>
    <w:p w14:paraId="7B973F2A" w14:textId="6AA55476" w:rsidR="005B2AD5" w:rsidRPr="00495132" w:rsidRDefault="000E5728" w:rsidP="000E5728">
      <w:pPr>
        <w:rPr>
          <w:rFonts w:ascii="Arial" w:eastAsia="Times New Roman" w:hAnsi="Arial" w:cs="Arial"/>
          <w:kern w:val="0"/>
          <w14:ligatures w14:val="none"/>
        </w:rPr>
      </w:pPr>
      <w:r w:rsidRPr="00495132">
        <w:rPr>
          <w:rFonts w:ascii="Arial" w:eastAsia="Times New Roman" w:hAnsi="Arial" w:cs="Arial"/>
          <w:kern w:val="0"/>
          <w14:ligatures w14:val="none"/>
        </w:rPr>
        <w:t xml:space="preserve">Finally, I extend my deepest gratitude to my friends, colleagues, and classmates for their constant encouragement, understanding, and support throughout this academic journey. Above all, I dedicate this work to my family—most especially to my beloved husband, </w:t>
      </w:r>
      <w:r w:rsidRPr="00495132">
        <w:rPr>
          <w:rFonts w:ascii="Arial" w:eastAsia="Times New Roman" w:hAnsi="Arial" w:cs="Arial"/>
          <w:b/>
          <w:bCs/>
          <w:kern w:val="0"/>
          <w14:ligatures w14:val="none"/>
        </w:rPr>
        <w:t>Art Gil V. Gonzaga</w:t>
      </w:r>
      <w:r w:rsidRPr="00495132">
        <w:rPr>
          <w:rFonts w:ascii="Arial" w:eastAsia="Times New Roman" w:hAnsi="Arial" w:cs="Arial"/>
          <w:kern w:val="0"/>
          <w14:ligatures w14:val="none"/>
        </w:rPr>
        <w:t xml:space="preserve">, whose unwavering love, patience, inspiration, and steadfast support sustained me through every challenge. This achievement is a reflection of the strength and motivation I drew from them, including our son, </w:t>
      </w:r>
      <w:r w:rsidRPr="00495132">
        <w:rPr>
          <w:rFonts w:ascii="Arial" w:eastAsia="Times New Roman" w:hAnsi="Arial" w:cs="Arial"/>
          <w:b/>
          <w:bCs/>
          <w:kern w:val="0"/>
          <w14:ligatures w14:val="none"/>
        </w:rPr>
        <w:t>Zoilo Malachi A. Gonzaga</w:t>
      </w:r>
      <w:r w:rsidRPr="00495132">
        <w:rPr>
          <w:rFonts w:ascii="Arial" w:eastAsia="Times New Roman" w:hAnsi="Arial" w:cs="Arial"/>
          <w:kern w:val="0"/>
          <w14:ligatures w14:val="none"/>
        </w:rPr>
        <w:t>, and the precious life growing within my womb, who together have been my greatest source of purpose and inspiration.</w:t>
      </w:r>
    </w:p>
    <w:p w14:paraId="745F356D" w14:textId="77777777" w:rsidR="005B2AD5" w:rsidRPr="00495132" w:rsidRDefault="005B2AD5" w:rsidP="001573EE">
      <w:pPr>
        <w:rPr>
          <w:rFonts w:ascii="Arial" w:eastAsia="Times New Roman" w:hAnsi="Arial" w:cs="Arial"/>
          <w:kern w:val="0"/>
          <w14:ligatures w14:val="none"/>
        </w:rPr>
      </w:pPr>
    </w:p>
    <w:p w14:paraId="03918A84" w14:textId="77777777" w:rsidR="001573EE" w:rsidRPr="00495132" w:rsidRDefault="005B2AD5" w:rsidP="001573EE">
      <w:pPr>
        <w:rPr>
          <w:rFonts w:ascii="Arial" w:hAnsi="Arial" w:cs="Arial"/>
          <w:b/>
          <w:bCs/>
        </w:rPr>
      </w:pPr>
      <w:r w:rsidRPr="00495132">
        <w:rPr>
          <w:rFonts w:ascii="Arial" w:hAnsi="Arial" w:cs="Arial"/>
          <w:b/>
          <w:bCs/>
        </w:rPr>
        <w:t>C</w:t>
      </w:r>
      <w:r w:rsidR="001573EE" w:rsidRPr="00495132">
        <w:rPr>
          <w:rFonts w:ascii="Arial" w:hAnsi="Arial" w:cs="Arial"/>
          <w:b/>
          <w:bCs/>
        </w:rPr>
        <w:t>OMPETING INTEREST</w:t>
      </w:r>
    </w:p>
    <w:p w14:paraId="017B9D6F" w14:textId="77777777" w:rsidR="00C4749F" w:rsidRPr="00495132" w:rsidRDefault="005B2AD5" w:rsidP="001573EE">
      <w:pPr>
        <w:rPr>
          <w:rFonts w:ascii="Arial" w:hAnsi="Arial" w:cs="Arial"/>
        </w:rPr>
      </w:pPr>
      <w:r w:rsidRPr="00495132">
        <w:rPr>
          <w:rFonts w:ascii="Arial" w:hAnsi="Arial" w:cs="Arial"/>
        </w:rPr>
        <w:t>The author declares no competing interests.</w:t>
      </w:r>
    </w:p>
    <w:p w14:paraId="7E5356A1" w14:textId="77777777" w:rsidR="001573EE" w:rsidRPr="00495132" w:rsidRDefault="001573EE" w:rsidP="001573EE">
      <w:pPr>
        <w:rPr>
          <w:rFonts w:ascii="Arial" w:hAnsi="Arial" w:cs="Arial"/>
        </w:rPr>
      </w:pPr>
    </w:p>
    <w:p w14:paraId="5E2F5E3E" w14:textId="77777777" w:rsidR="001573EE" w:rsidRPr="00495132" w:rsidRDefault="005B2AD5" w:rsidP="001573EE">
      <w:pPr>
        <w:rPr>
          <w:rFonts w:ascii="Arial" w:hAnsi="Arial" w:cs="Arial"/>
          <w:b/>
          <w:bCs/>
        </w:rPr>
      </w:pPr>
      <w:r w:rsidRPr="00495132">
        <w:rPr>
          <w:rFonts w:ascii="Arial" w:hAnsi="Arial" w:cs="Arial"/>
          <w:b/>
          <w:bCs/>
        </w:rPr>
        <w:t>A</w:t>
      </w:r>
      <w:r w:rsidR="001573EE" w:rsidRPr="00495132">
        <w:rPr>
          <w:rFonts w:ascii="Arial" w:hAnsi="Arial" w:cs="Arial"/>
          <w:b/>
          <w:bCs/>
        </w:rPr>
        <w:t>UTHOR’S CONTRIBUTION</w:t>
      </w:r>
    </w:p>
    <w:p w14:paraId="5A3F4A5C" w14:textId="77777777" w:rsidR="005B2AD5" w:rsidRPr="00495132" w:rsidRDefault="005B2AD5" w:rsidP="001573EE">
      <w:pPr>
        <w:rPr>
          <w:rFonts w:ascii="Arial" w:hAnsi="Arial" w:cs="Arial"/>
          <w:b/>
          <w:bCs/>
        </w:rPr>
      </w:pPr>
      <w:r w:rsidRPr="00495132">
        <w:rPr>
          <w:rFonts w:ascii="Arial" w:hAnsi="Arial" w:cs="Arial"/>
        </w:rPr>
        <w:br/>
        <w:t xml:space="preserve">The author solely conceptualized and designed the study; conducted data collection, analysis, </w:t>
      </w:r>
      <w:r w:rsidRPr="00495132">
        <w:rPr>
          <w:rFonts w:ascii="Arial" w:hAnsi="Arial" w:cs="Arial"/>
        </w:rPr>
        <w:lastRenderedPageBreak/>
        <w:t>and interpretation; and drafted, revised, and approved the final manuscript. The author takes full responsibility for the integrity and accuracy of the work.</w:t>
      </w:r>
    </w:p>
    <w:p w14:paraId="4914A375" w14:textId="77777777" w:rsidR="005B2AD5" w:rsidRPr="00495132" w:rsidRDefault="005B2AD5" w:rsidP="001573EE">
      <w:pPr>
        <w:rPr>
          <w:rFonts w:ascii="Arial" w:hAnsi="Arial" w:cs="Arial"/>
        </w:rPr>
      </w:pPr>
    </w:p>
    <w:p w14:paraId="37CF98E5" w14:textId="77777777" w:rsidR="001573EE" w:rsidRPr="00495132" w:rsidRDefault="005B2AD5" w:rsidP="001573EE">
      <w:pPr>
        <w:rPr>
          <w:rFonts w:ascii="Arial" w:hAnsi="Arial" w:cs="Arial"/>
          <w:b/>
          <w:bCs/>
        </w:rPr>
      </w:pPr>
      <w:r w:rsidRPr="00495132">
        <w:rPr>
          <w:rFonts w:ascii="Arial" w:hAnsi="Arial" w:cs="Arial"/>
          <w:b/>
          <w:bCs/>
        </w:rPr>
        <w:t>C</w:t>
      </w:r>
      <w:r w:rsidR="001573EE" w:rsidRPr="00495132">
        <w:rPr>
          <w:rFonts w:ascii="Arial" w:hAnsi="Arial" w:cs="Arial"/>
          <w:b/>
          <w:bCs/>
        </w:rPr>
        <w:t>ONSENT STATEMENT</w:t>
      </w:r>
    </w:p>
    <w:p w14:paraId="3229576B" w14:textId="187ED41F" w:rsidR="00C4749F" w:rsidRDefault="005B2AD5" w:rsidP="001573EE">
      <w:pPr>
        <w:rPr>
          <w:rFonts w:ascii="Arial" w:hAnsi="Arial" w:cs="Arial"/>
        </w:rPr>
      </w:pPr>
      <w:r w:rsidRPr="00495132">
        <w:rPr>
          <w:rFonts w:ascii="Arial" w:hAnsi="Arial" w:cs="Arial"/>
        </w:rPr>
        <w:t>Written informed consent was not obtained from participants. Instead, verbal informed consent was secured prior to participation, and all participants voluntarily agreed to take part in the study after receiving a clear explanation of the study’s purpose, procedures, risks, benefits, and their rights as participants, including confidentiality and the right to withdraw at any time without penalty.</w:t>
      </w:r>
    </w:p>
    <w:p w14:paraId="549C6AD3" w14:textId="0FBAF806" w:rsidR="00264204" w:rsidRDefault="00264204" w:rsidP="001573EE">
      <w:pPr>
        <w:rPr>
          <w:rFonts w:ascii="Arial" w:hAnsi="Arial" w:cs="Arial"/>
        </w:rPr>
      </w:pPr>
    </w:p>
    <w:p w14:paraId="1058FAB1" w14:textId="77777777" w:rsidR="00264204" w:rsidRDefault="00264204" w:rsidP="00264204">
      <w:pPr>
        <w:pStyle w:val="NoSpacing"/>
        <w:rPr>
          <w:rFonts w:ascii="Arial" w:hAnsi="Arial" w:cs="Arial"/>
          <w:highlight w:val="yellow"/>
        </w:rPr>
      </w:pPr>
      <w:bookmarkStart w:id="0" w:name="_Hlk198031404"/>
      <w:r>
        <w:rPr>
          <w:rFonts w:ascii="Arial" w:hAnsi="Arial" w:cs="Arial"/>
          <w:highlight w:val="yellow"/>
        </w:rPr>
        <w:t>Disclaimer (Artificial intelligence)</w:t>
      </w:r>
    </w:p>
    <w:p w14:paraId="40961179" w14:textId="77777777" w:rsidR="00264204" w:rsidRDefault="00264204" w:rsidP="00264204">
      <w:pPr>
        <w:pStyle w:val="NoSpacing"/>
        <w:rPr>
          <w:rFonts w:ascii="Arial" w:hAnsi="Arial" w:cs="Arial"/>
          <w:highlight w:val="yellow"/>
        </w:rPr>
      </w:pPr>
    </w:p>
    <w:p w14:paraId="58291923" w14:textId="77777777" w:rsidR="00264204" w:rsidRDefault="00264204" w:rsidP="00264204">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14:paraId="3BB626D0" w14:textId="77777777" w:rsidR="00264204" w:rsidRDefault="00264204" w:rsidP="00264204">
      <w:pPr>
        <w:pStyle w:val="NoSpacing"/>
        <w:rPr>
          <w:rFonts w:ascii="Arial" w:hAnsi="Arial" w:cs="Arial"/>
        </w:rPr>
      </w:pPr>
    </w:p>
    <w:p w14:paraId="55FBBDE5" w14:textId="77777777" w:rsidR="00264204" w:rsidRDefault="00264204" w:rsidP="00264204">
      <w:pPr>
        <w:pStyle w:val="NoSpacing"/>
        <w:rPr>
          <w:rFonts w:ascii="Arial" w:hAnsi="Arial" w:cs="Arial"/>
        </w:rPr>
      </w:pPr>
    </w:p>
    <w:p w14:paraId="35B0ED35" w14:textId="77777777" w:rsidR="00264204" w:rsidRDefault="00264204" w:rsidP="00264204">
      <w:pPr>
        <w:pStyle w:val="NoSpacing"/>
        <w:rPr>
          <w:rFonts w:ascii="Arial" w:hAnsi="Arial" w:cs="Arial"/>
        </w:rPr>
      </w:pPr>
    </w:p>
    <w:p w14:paraId="12C9A9B7" w14:textId="77777777" w:rsidR="00264204" w:rsidRPr="00495132" w:rsidRDefault="00264204" w:rsidP="001573EE">
      <w:pPr>
        <w:rPr>
          <w:rFonts w:ascii="Arial" w:hAnsi="Arial" w:cs="Arial"/>
        </w:rPr>
      </w:pPr>
      <w:bookmarkStart w:id="1" w:name="_GoBack"/>
      <w:bookmarkEnd w:id="1"/>
    </w:p>
    <w:p w14:paraId="770B6F9F" w14:textId="77777777" w:rsidR="001573EE" w:rsidRPr="00495132" w:rsidRDefault="001573EE" w:rsidP="001573EE">
      <w:pPr>
        <w:rPr>
          <w:rFonts w:ascii="Arial" w:hAnsi="Arial" w:cs="Arial"/>
          <w:b/>
          <w:bCs/>
        </w:rPr>
      </w:pPr>
      <w:r w:rsidRPr="00495132">
        <w:rPr>
          <w:rFonts w:ascii="Arial" w:hAnsi="Arial" w:cs="Arial"/>
          <w:b/>
          <w:bCs/>
        </w:rPr>
        <w:t>REFERENCES</w:t>
      </w:r>
    </w:p>
    <w:p w14:paraId="5C99B9C6" w14:textId="5C41B81E" w:rsidR="00C4749F" w:rsidRPr="00495132" w:rsidRDefault="00C4749F" w:rsidP="001573EE">
      <w:pPr>
        <w:rPr>
          <w:rFonts w:ascii="Arial" w:hAnsi="Arial" w:cs="Arial"/>
        </w:rPr>
      </w:pPr>
      <w:r w:rsidRPr="00495132">
        <w:rPr>
          <w:rFonts w:ascii="Arial" w:hAnsi="Arial" w:cs="Arial"/>
        </w:rPr>
        <w:t xml:space="preserve"> </w:t>
      </w:r>
    </w:p>
    <w:p w14:paraId="1078D4B2"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Barr, P. (2024). Dispositional stress coping styles and mental health in NICU nurses. </w:t>
      </w:r>
      <w:r w:rsidRPr="00264204">
        <w:rPr>
          <w:rFonts w:ascii="Arial" w:hAnsi="Arial" w:cs="Arial"/>
          <w:i/>
          <w:iCs/>
        </w:rPr>
        <w:t>Journal of Neonatal Nursing</w:t>
      </w:r>
      <w:r w:rsidRPr="00264204">
        <w:rPr>
          <w:rFonts w:ascii="Arial" w:hAnsi="Arial" w:cs="Arial"/>
        </w:rPr>
        <w:t xml:space="preserve">, </w:t>
      </w:r>
      <w:r w:rsidRPr="00264204">
        <w:rPr>
          <w:rFonts w:ascii="Arial" w:hAnsi="Arial" w:cs="Arial"/>
          <w:i/>
          <w:iCs/>
        </w:rPr>
        <w:t>30</w:t>
      </w:r>
      <w:r w:rsidRPr="00264204">
        <w:rPr>
          <w:rFonts w:ascii="Arial" w:hAnsi="Arial" w:cs="Arial"/>
        </w:rPr>
        <w:t xml:space="preserve">(3), 283–287. https://doi.org/10.1016/j.jnn.2023.10.009 </w:t>
      </w:r>
    </w:p>
    <w:p w14:paraId="23A8C0B9"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Bry, A., &amp; Wigert, H. (2022). Stress and social support among registered nurses in a level II NICU. </w:t>
      </w:r>
      <w:r w:rsidRPr="00264204">
        <w:rPr>
          <w:rFonts w:ascii="Arial" w:hAnsi="Arial" w:cs="Arial"/>
          <w:i/>
          <w:iCs/>
        </w:rPr>
        <w:t>Journal of Neonatal Nursing</w:t>
      </w:r>
      <w:r w:rsidRPr="00264204">
        <w:rPr>
          <w:rFonts w:ascii="Arial" w:hAnsi="Arial" w:cs="Arial"/>
        </w:rPr>
        <w:t xml:space="preserve">, </w:t>
      </w:r>
      <w:r w:rsidRPr="00264204">
        <w:rPr>
          <w:rFonts w:ascii="Arial" w:hAnsi="Arial" w:cs="Arial"/>
          <w:i/>
          <w:iCs/>
        </w:rPr>
        <w:t>28</w:t>
      </w:r>
      <w:r w:rsidRPr="00264204">
        <w:rPr>
          <w:rFonts w:ascii="Arial" w:hAnsi="Arial" w:cs="Arial"/>
        </w:rPr>
        <w:t xml:space="preserve">(1), 37–41. https://doi.org/10.1016/j.jnn.2021.03.010 </w:t>
      </w:r>
    </w:p>
    <w:p w14:paraId="1BF62F9C" w14:textId="77777777" w:rsidR="00C4749F" w:rsidRPr="00264204" w:rsidRDefault="00C4749F" w:rsidP="00264204">
      <w:pPr>
        <w:pStyle w:val="ListParagraph"/>
        <w:numPr>
          <w:ilvl w:val="0"/>
          <w:numId w:val="2"/>
        </w:numPr>
        <w:rPr>
          <w:rFonts w:ascii="Arial" w:hAnsi="Arial" w:cs="Arial"/>
        </w:rPr>
      </w:pPr>
      <w:proofErr w:type="spellStart"/>
      <w:r w:rsidRPr="00264204">
        <w:rPr>
          <w:rFonts w:ascii="Arial" w:hAnsi="Arial" w:cs="Arial"/>
        </w:rPr>
        <w:t>Caux</w:t>
      </w:r>
      <w:proofErr w:type="spellEnd"/>
      <w:r w:rsidRPr="00264204">
        <w:rPr>
          <w:rFonts w:ascii="Arial" w:hAnsi="Arial" w:cs="Arial"/>
        </w:rPr>
        <w:t xml:space="preserve">, C., Dupuis, F., </w:t>
      </w:r>
      <w:proofErr w:type="spellStart"/>
      <w:r w:rsidRPr="00264204">
        <w:rPr>
          <w:rFonts w:ascii="Arial" w:hAnsi="Arial" w:cs="Arial"/>
        </w:rPr>
        <w:t>Lechasseur</w:t>
      </w:r>
      <w:proofErr w:type="spellEnd"/>
      <w:r w:rsidRPr="00264204">
        <w:rPr>
          <w:rFonts w:ascii="Arial" w:hAnsi="Arial" w:cs="Arial"/>
        </w:rPr>
        <w:t xml:space="preserve">, K., &amp; Lecomte, J. (2022). Ethical situations in practice and nurses’ occupational health: A qualitative study of their narratives. </w:t>
      </w:r>
      <w:r w:rsidRPr="00264204">
        <w:rPr>
          <w:rFonts w:ascii="Arial" w:hAnsi="Arial" w:cs="Arial"/>
          <w:i/>
          <w:iCs/>
        </w:rPr>
        <w:t>Ethics, Medicine and Public Health</w:t>
      </w:r>
      <w:r w:rsidRPr="00264204">
        <w:rPr>
          <w:rFonts w:ascii="Arial" w:hAnsi="Arial" w:cs="Arial"/>
        </w:rPr>
        <w:t xml:space="preserve">, </w:t>
      </w:r>
      <w:r w:rsidRPr="00264204">
        <w:rPr>
          <w:rFonts w:ascii="Arial" w:hAnsi="Arial" w:cs="Arial"/>
          <w:i/>
          <w:iCs/>
        </w:rPr>
        <w:t>22</w:t>
      </w:r>
      <w:r w:rsidRPr="00264204">
        <w:rPr>
          <w:rFonts w:ascii="Arial" w:hAnsi="Arial" w:cs="Arial"/>
        </w:rPr>
        <w:t xml:space="preserve">, 100763. https://doi.org/10.1016/j.jemep.2022.100763 </w:t>
      </w:r>
    </w:p>
    <w:p w14:paraId="4E8D2234"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Cho, I. Y., &amp; Han, A. Y. (2024). Neonatal nurses’ educational needs in a family-centered partnership program: Five ways of knowing. </w:t>
      </w:r>
      <w:r w:rsidRPr="00264204">
        <w:rPr>
          <w:rFonts w:ascii="Arial" w:hAnsi="Arial" w:cs="Arial"/>
          <w:i/>
          <w:iCs/>
        </w:rPr>
        <w:t>Nurse Education Today</w:t>
      </w:r>
      <w:r w:rsidRPr="00264204">
        <w:rPr>
          <w:rFonts w:ascii="Arial" w:hAnsi="Arial" w:cs="Arial"/>
        </w:rPr>
        <w:t xml:space="preserve">, </w:t>
      </w:r>
      <w:r w:rsidRPr="00264204">
        <w:rPr>
          <w:rFonts w:ascii="Arial" w:hAnsi="Arial" w:cs="Arial"/>
          <w:i/>
          <w:iCs/>
        </w:rPr>
        <w:t>133</w:t>
      </w:r>
      <w:r w:rsidRPr="00264204">
        <w:rPr>
          <w:rFonts w:ascii="Arial" w:hAnsi="Arial" w:cs="Arial"/>
        </w:rPr>
        <w:t xml:space="preserve">, 106028. https://doi.org/10.1016/j.nedt.2023.106028 </w:t>
      </w:r>
    </w:p>
    <w:p w14:paraId="3DC20AED"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Dressler, C. (2024). The psychological implications of having an infant in the NICU for mothers and fathers. </w:t>
      </w:r>
      <w:r w:rsidRPr="00264204">
        <w:rPr>
          <w:rFonts w:ascii="Arial" w:hAnsi="Arial" w:cs="Arial"/>
          <w:i/>
          <w:iCs/>
        </w:rPr>
        <w:t>Journal of Neonatal Nursing</w:t>
      </w:r>
      <w:r w:rsidRPr="00264204">
        <w:rPr>
          <w:rFonts w:ascii="Arial" w:hAnsi="Arial" w:cs="Arial"/>
        </w:rPr>
        <w:t xml:space="preserve">, </w:t>
      </w:r>
      <w:r w:rsidRPr="00264204">
        <w:rPr>
          <w:rFonts w:ascii="Arial" w:hAnsi="Arial" w:cs="Arial"/>
          <w:i/>
          <w:iCs/>
        </w:rPr>
        <w:t>30</w:t>
      </w:r>
      <w:r w:rsidRPr="00264204">
        <w:rPr>
          <w:rFonts w:ascii="Arial" w:hAnsi="Arial" w:cs="Arial"/>
        </w:rPr>
        <w:t xml:space="preserve">(5), 467–469. https://doi.org/10.1016/j.jnn.2024.01.005 </w:t>
      </w:r>
    </w:p>
    <w:p w14:paraId="582A01F5" w14:textId="77777777" w:rsidR="00C4749F" w:rsidRPr="00264204" w:rsidRDefault="00C4749F" w:rsidP="00264204">
      <w:pPr>
        <w:pStyle w:val="ListParagraph"/>
        <w:numPr>
          <w:ilvl w:val="0"/>
          <w:numId w:val="2"/>
        </w:numPr>
        <w:rPr>
          <w:rFonts w:ascii="Arial" w:hAnsi="Arial" w:cs="Arial"/>
        </w:rPr>
      </w:pPr>
      <w:proofErr w:type="spellStart"/>
      <w:r w:rsidRPr="00264204">
        <w:rPr>
          <w:rFonts w:ascii="Arial" w:hAnsi="Arial" w:cs="Arial"/>
        </w:rPr>
        <w:t>Eduku</w:t>
      </w:r>
      <w:proofErr w:type="spellEnd"/>
      <w:r w:rsidRPr="00264204">
        <w:rPr>
          <w:rFonts w:ascii="Arial" w:hAnsi="Arial" w:cs="Arial"/>
        </w:rPr>
        <w:t xml:space="preserve">, S., Annan, E., &amp; Amponsah, M. A. (2024). Maternal social support and resilience in caring for preterm newborns at the neonatal intensive care unit (NICU): A qualitative study. </w:t>
      </w:r>
      <w:proofErr w:type="spellStart"/>
      <w:r w:rsidRPr="00264204">
        <w:rPr>
          <w:rFonts w:ascii="Arial" w:hAnsi="Arial" w:cs="Arial"/>
          <w:i/>
          <w:iCs/>
        </w:rPr>
        <w:t>Heliyon</w:t>
      </w:r>
      <w:proofErr w:type="spellEnd"/>
      <w:r w:rsidRPr="00264204">
        <w:rPr>
          <w:rFonts w:ascii="Arial" w:hAnsi="Arial" w:cs="Arial"/>
        </w:rPr>
        <w:t xml:space="preserve">, </w:t>
      </w:r>
      <w:r w:rsidRPr="00264204">
        <w:rPr>
          <w:rFonts w:ascii="Arial" w:hAnsi="Arial" w:cs="Arial"/>
          <w:i/>
          <w:iCs/>
        </w:rPr>
        <w:t>10</w:t>
      </w:r>
      <w:r w:rsidRPr="00264204">
        <w:rPr>
          <w:rFonts w:ascii="Arial" w:hAnsi="Arial" w:cs="Arial"/>
        </w:rPr>
        <w:t xml:space="preserve">(14), e34731. https://doi.org/10.1016/j.heliyon.2024.e34731 </w:t>
      </w:r>
    </w:p>
    <w:p w14:paraId="5E9A085E"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Gillin, N., &amp; Smith, D. (2021). Filipino nurses’ perspectives of the clinical and language competency requirements for nursing registration in England: A qualitative exploration. </w:t>
      </w:r>
      <w:r w:rsidRPr="00264204">
        <w:rPr>
          <w:rFonts w:ascii="Arial" w:hAnsi="Arial" w:cs="Arial"/>
          <w:i/>
          <w:iCs/>
        </w:rPr>
        <w:t>Nurse Education in Practice</w:t>
      </w:r>
      <w:r w:rsidRPr="00264204">
        <w:rPr>
          <w:rFonts w:ascii="Arial" w:hAnsi="Arial" w:cs="Arial"/>
        </w:rPr>
        <w:t xml:space="preserve">, </w:t>
      </w:r>
      <w:r w:rsidRPr="00264204">
        <w:rPr>
          <w:rFonts w:ascii="Arial" w:hAnsi="Arial" w:cs="Arial"/>
          <w:i/>
          <w:iCs/>
        </w:rPr>
        <w:t>56</w:t>
      </w:r>
      <w:r w:rsidRPr="00264204">
        <w:rPr>
          <w:rFonts w:ascii="Arial" w:hAnsi="Arial" w:cs="Arial"/>
        </w:rPr>
        <w:t xml:space="preserve">, 103223. https://doi.org/10.1016/j.nepr.2021.103223 </w:t>
      </w:r>
    </w:p>
    <w:p w14:paraId="563FDB5C" w14:textId="77777777" w:rsidR="00C4749F" w:rsidRPr="00264204" w:rsidRDefault="00C4749F" w:rsidP="00264204">
      <w:pPr>
        <w:pStyle w:val="ListParagraph"/>
        <w:numPr>
          <w:ilvl w:val="0"/>
          <w:numId w:val="2"/>
        </w:numPr>
        <w:rPr>
          <w:rFonts w:ascii="Arial" w:hAnsi="Arial" w:cs="Arial"/>
        </w:rPr>
      </w:pPr>
      <w:proofErr w:type="spellStart"/>
      <w:r w:rsidRPr="00264204">
        <w:rPr>
          <w:rFonts w:ascii="Arial" w:hAnsi="Arial" w:cs="Arial"/>
        </w:rPr>
        <w:lastRenderedPageBreak/>
        <w:t>Gotehus</w:t>
      </w:r>
      <w:proofErr w:type="spellEnd"/>
      <w:r w:rsidRPr="00264204">
        <w:rPr>
          <w:rFonts w:ascii="Arial" w:hAnsi="Arial" w:cs="Arial"/>
        </w:rPr>
        <w:t xml:space="preserve">, A. (2021). Agency in deskilling: Filipino nurses’ experiences in the Norwegian health care sector. </w:t>
      </w:r>
      <w:proofErr w:type="spellStart"/>
      <w:r w:rsidRPr="00264204">
        <w:rPr>
          <w:rFonts w:ascii="Arial" w:hAnsi="Arial" w:cs="Arial"/>
          <w:i/>
          <w:iCs/>
        </w:rPr>
        <w:t>Geoforum</w:t>
      </w:r>
      <w:proofErr w:type="spellEnd"/>
      <w:r w:rsidRPr="00264204">
        <w:rPr>
          <w:rFonts w:ascii="Arial" w:hAnsi="Arial" w:cs="Arial"/>
        </w:rPr>
        <w:t xml:space="preserve">, </w:t>
      </w:r>
      <w:r w:rsidRPr="00264204">
        <w:rPr>
          <w:rFonts w:ascii="Arial" w:hAnsi="Arial" w:cs="Arial"/>
          <w:i/>
          <w:iCs/>
        </w:rPr>
        <w:t>126</w:t>
      </w:r>
      <w:r w:rsidRPr="00264204">
        <w:rPr>
          <w:rFonts w:ascii="Arial" w:hAnsi="Arial" w:cs="Arial"/>
        </w:rPr>
        <w:t xml:space="preserve">, 340–349. https://doi.org/10.1016/j.geoforum.2021.08.012 </w:t>
      </w:r>
    </w:p>
    <w:p w14:paraId="6ACF30C3"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Heimdal, S. J., Moi, A. L., Benestad, M. R., &amp; </w:t>
      </w:r>
      <w:proofErr w:type="spellStart"/>
      <w:r w:rsidRPr="00264204">
        <w:rPr>
          <w:rFonts w:ascii="Arial" w:hAnsi="Arial" w:cs="Arial"/>
        </w:rPr>
        <w:t>Beisland</w:t>
      </w:r>
      <w:proofErr w:type="spellEnd"/>
      <w:r w:rsidRPr="00264204">
        <w:rPr>
          <w:rFonts w:ascii="Arial" w:hAnsi="Arial" w:cs="Arial"/>
        </w:rPr>
        <w:t xml:space="preserve">, E. G. (2024). Nurses’ experiences of implementing a hospital-managed home-care </w:t>
      </w:r>
      <w:proofErr w:type="spellStart"/>
      <w:r w:rsidRPr="00264204">
        <w:rPr>
          <w:rFonts w:ascii="Arial" w:hAnsi="Arial" w:cs="Arial"/>
        </w:rPr>
        <w:t>programme</w:t>
      </w:r>
      <w:proofErr w:type="spellEnd"/>
      <w:r w:rsidRPr="00264204">
        <w:rPr>
          <w:rFonts w:ascii="Arial" w:hAnsi="Arial" w:cs="Arial"/>
        </w:rPr>
        <w:t xml:space="preserve"> for preterm infants and their parents. </w:t>
      </w:r>
      <w:r w:rsidRPr="00264204">
        <w:rPr>
          <w:rFonts w:ascii="Arial" w:hAnsi="Arial" w:cs="Arial"/>
          <w:i/>
          <w:iCs/>
        </w:rPr>
        <w:t>Journal of Neonatal Nursing</w:t>
      </w:r>
      <w:r w:rsidRPr="00264204">
        <w:rPr>
          <w:rFonts w:ascii="Arial" w:hAnsi="Arial" w:cs="Arial"/>
        </w:rPr>
        <w:t xml:space="preserve">, S1355184124001686. https://doi.org/10.1016/j.jnn.2024.07.029 </w:t>
      </w:r>
    </w:p>
    <w:p w14:paraId="298E889A"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Kim, E. K., Cho, I. Y., Yun, J. Y., &amp; Park, B. (2023). Factors influencing neonatal intensive care unit nurses’ parent partnership development. </w:t>
      </w:r>
      <w:r w:rsidRPr="00264204">
        <w:rPr>
          <w:rFonts w:ascii="Arial" w:hAnsi="Arial" w:cs="Arial"/>
          <w:i/>
          <w:iCs/>
        </w:rPr>
        <w:t>Journal of Pediatric Nursing</w:t>
      </w:r>
      <w:r w:rsidRPr="00264204">
        <w:rPr>
          <w:rFonts w:ascii="Arial" w:hAnsi="Arial" w:cs="Arial"/>
        </w:rPr>
        <w:t xml:space="preserve">, </w:t>
      </w:r>
      <w:r w:rsidRPr="00264204">
        <w:rPr>
          <w:rFonts w:ascii="Arial" w:hAnsi="Arial" w:cs="Arial"/>
          <w:i/>
          <w:iCs/>
        </w:rPr>
        <w:t>68</w:t>
      </w:r>
      <w:r w:rsidRPr="00264204">
        <w:rPr>
          <w:rFonts w:ascii="Arial" w:hAnsi="Arial" w:cs="Arial"/>
        </w:rPr>
        <w:t xml:space="preserve">, e27–e35. https://doi.org/10.1016/j.pedn.2022.10.015 </w:t>
      </w:r>
    </w:p>
    <w:p w14:paraId="5C1B34D1"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Kurt, F. Y., Kahriman, İ., &amp; Çolak, B. (2024). The association of fear of COVID-19 on occupational stress in pediatric nurses: Examining the mediating role of psychological well-being. </w:t>
      </w:r>
      <w:r w:rsidRPr="00264204">
        <w:rPr>
          <w:rFonts w:ascii="Arial" w:hAnsi="Arial" w:cs="Arial"/>
          <w:i/>
          <w:iCs/>
        </w:rPr>
        <w:t>Journal of Pediatric Nursing</w:t>
      </w:r>
      <w:r w:rsidRPr="00264204">
        <w:rPr>
          <w:rFonts w:ascii="Arial" w:hAnsi="Arial" w:cs="Arial"/>
        </w:rPr>
        <w:t xml:space="preserve">, </w:t>
      </w:r>
      <w:r w:rsidRPr="00264204">
        <w:rPr>
          <w:rFonts w:ascii="Arial" w:hAnsi="Arial" w:cs="Arial"/>
          <w:i/>
          <w:iCs/>
        </w:rPr>
        <w:t>75</w:t>
      </w:r>
      <w:r w:rsidRPr="00264204">
        <w:rPr>
          <w:rFonts w:ascii="Arial" w:hAnsi="Arial" w:cs="Arial"/>
        </w:rPr>
        <w:t xml:space="preserve">, 140–148. https://doi.org/10.1016/j.pedn.2023.12.021 </w:t>
      </w:r>
    </w:p>
    <w:p w14:paraId="1AC60A99"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Kurup, C., Burston, A., &amp; Miles, S. (2023). Transition of internationally qualified nurses in Australia: Meta-synthesis of qualitative studies. </w:t>
      </w:r>
      <w:r w:rsidRPr="00264204">
        <w:rPr>
          <w:rFonts w:ascii="Arial" w:hAnsi="Arial" w:cs="Arial"/>
          <w:i/>
          <w:iCs/>
        </w:rPr>
        <w:t>Collegian</w:t>
      </w:r>
      <w:r w:rsidRPr="00264204">
        <w:rPr>
          <w:rFonts w:ascii="Arial" w:hAnsi="Arial" w:cs="Arial"/>
        </w:rPr>
        <w:t xml:space="preserve">, </w:t>
      </w:r>
      <w:r w:rsidRPr="00264204">
        <w:rPr>
          <w:rFonts w:ascii="Arial" w:hAnsi="Arial" w:cs="Arial"/>
          <w:i/>
          <w:iCs/>
        </w:rPr>
        <w:t>30</w:t>
      </w:r>
      <w:r w:rsidRPr="00264204">
        <w:rPr>
          <w:rFonts w:ascii="Arial" w:hAnsi="Arial" w:cs="Arial"/>
        </w:rPr>
        <w:t xml:space="preserve">(2), 357–366. https://doi.org/10.1016/j.colegn.2022.10.002 </w:t>
      </w:r>
    </w:p>
    <w:p w14:paraId="3A914CCD"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Larsen, J. N., Hansson, H., Beck, S. A., &amp; Zoffmann, V. (2024). Single-family rooms in neonatal intensive care: A qualitative analysis of fathers’, mothers’ and nurses’ experiences. </w:t>
      </w:r>
      <w:r w:rsidRPr="00264204">
        <w:rPr>
          <w:rFonts w:ascii="Arial" w:hAnsi="Arial" w:cs="Arial"/>
          <w:i/>
          <w:iCs/>
        </w:rPr>
        <w:t>Journal of Neonatal Nursing</w:t>
      </w:r>
      <w:r w:rsidRPr="00264204">
        <w:rPr>
          <w:rFonts w:ascii="Arial" w:hAnsi="Arial" w:cs="Arial"/>
        </w:rPr>
        <w:t xml:space="preserve">, S1355184124001479. https://doi.org/10.1016/j.jnn.2024.07.009 </w:t>
      </w:r>
    </w:p>
    <w:p w14:paraId="733C174E"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Liang, J.-S., Lin, H.-Y., Chen, Y.-J., Lai, F.-C., Liu, H.-M., Yang, C.-Y., Chiang, Y.-T., &amp; Chen, C.-W. (2024). Nurses’ perspectives on child-friendly care needs in emergency departments: A qualitative study. </w:t>
      </w:r>
      <w:r w:rsidRPr="00264204">
        <w:rPr>
          <w:rFonts w:ascii="Arial" w:hAnsi="Arial" w:cs="Arial"/>
          <w:i/>
          <w:iCs/>
        </w:rPr>
        <w:t>International Emergency Nursing</w:t>
      </w:r>
      <w:r w:rsidRPr="00264204">
        <w:rPr>
          <w:rFonts w:ascii="Arial" w:hAnsi="Arial" w:cs="Arial"/>
        </w:rPr>
        <w:t xml:space="preserve">, </w:t>
      </w:r>
      <w:r w:rsidRPr="00264204">
        <w:rPr>
          <w:rFonts w:ascii="Arial" w:hAnsi="Arial" w:cs="Arial"/>
          <w:i/>
          <w:iCs/>
        </w:rPr>
        <w:t>73</w:t>
      </w:r>
      <w:r w:rsidRPr="00264204">
        <w:rPr>
          <w:rFonts w:ascii="Arial" w:hAnsi="Arial" w:cs="Arial"/>
        </w:rPr>
        <w:t xml:space="preserve">, 101402. https://doi.org/10.1016/j.ienj.2023.101402 </w:t>
      </w:r>
    </w:p>
    <w:p w14:paraId="63570C70"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MacKay, L. J., Chang, U., Kreiter, E., Nickel, E., Kamke, J., Bahia, R., Shantz, S., &amp; Meyerhoff, H. (2024). Exploration of trust between pediatric nurses and children with a medical diagnosis and their caregivers on inpatient care units: A scoping review. </w:t>
      </w:r>
      <w:r w:rsidRPr="00264204">
        <w:rPr>
          <w:rFonts w:ascii="Arial" w:hAnsi="Arial" w:cs="Arial"/>
          <w:i/>
          <w:iCs/>
        </w:rPr>
        <w:t>Journal of Pediatric Nursing</w:t>
      </w:r>
      <w:r w:rsidRPr="00264204">
        <w:rPr>
          <w:rFonts w:ascii="Arial" w:hAnsi="Arial" w:cs="Arial"/>
        </w:rPr>
        <w:t xml:space="preserve">, </w:t>
      </w:r>
      <w:r w:rsidRPr="00264204">
        <w:rPr>
          <w:rFonts w:ascii="Arial" w:hAnsi="Arial" w:cs="Arial"/>
          <w:i/>
          <w:iCs/>
        </w:rPr>
        <w:t>78</w:t>
      </w:r>
      <w:r w:rsidRPr="00264204">
        <w:rPr>
          <w:rFonts w:ascii="Arial" w:hAnsi="Arial" w:cs="Arial"/>
        </w:rPr>
        <w:t xml:space="preserve">, e1–e30. https://doi.org/10.1016/j.pedn.2024.05.030 </w:t>
      </w:r>
    </w:p>
    <w:p w14:paraId="1D84FD55"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Markkula, J. (2021). ‘We move the world’: The mobile labor of Filipino seafarers. </w:t>
      </w:r>
      <w:r w:rsidRPr="00264204">
        <w:rPr>
          <w:rFonts w:ascii="Arial" w:hAnsi="Arial" w:cs="Arial"/>
          <w:i/>
          <w:iCs/>
        </w:rPr>
        <w:t>Mobilities</w:t>
      </w:r>
      <w:r w:rsidRPr="00264204">
        <w:rPr>
          <w:rFonts w:ascii="Arial" w:hAnsi="Arial" w:cs="Arial"/>
        </w:rPr>
        <w:t xml:space="preserve">, </w:t>
      </w:r>
      <w:r w:rsidRPr="00264204">
        <w:rPr>
          <w:rFonts w:ascii="Arial" w:hAnsi="Arial" w:cs="Arial"/>
          <w:i/>
          <w:iCs/>
        </w:rPr>
        <w:t>16</w:t>
      </w:r>
      <w:r w:rsidRPr="00264204">
        <w:rPr>
          <w:rFonts w:ascii="Arial" w:hAnsi="Arial" w:cs="Arial"/>
        </w:rPr>
        <w:t xml:space="preserve">(2), 164–177. https://doi.org/10.1080/17450101.2021.1880129 </w:t>
      </w:r>
    </w:p>
    <w:p w14:paraId="11F754CA" w14:textId="77777777" w:rsidR="00C4749F" w:rsidRPr="00264204" w:rsidRDefault="00C4749F" w:rsidP="00264204">
      <w:pPr>
        <w:pStyle w:val="ListParagraph"/>
        <w:numPr>
          <w:ilvl w:val="0"/>
          <w:numId w:val="2"/>
        </w:numPr>
        <w:rPr>
          <w:rFonts w:ascii="Arial" w:hAnsi="Arial" w:cs="Arial"/>
        </w:rPr>
      </w:pPr>
      <w:proofErr w:type="spellStart"/>
      <w:r w:rsidRPr="00264204">
        <w:rPr>
          <w:rFonts w:ascii="Arial" w:hAnsi="Arial" w:cs="Arial"/>
        </w:rPr>
        <w:t>Melissant</w:t>
      </w:r>
      <w:proofErr w:type="spellEnd"/>
      <w:r w:rsidRPr="00264204">
        <w:rPr>
          <w:rFonts w:ascii="Arial" w:hAnsi="Arial" w:cs="Arial"/>
        </w:rPr>
        <w:t xml:space="preserve">, H. C., Hendriks, R. R. A., Bakker, E. J. M., Kox, J. H. A. M., Rietveld, N., Miedema, H. S., Roelofs, P. D. D. M., &amp; </w:t>
      </w:r>
      <w:proofErr w:type="spellStart"/>
      <w:r w:rsidRPr="00264204">
        <w:rPr>
          <w:rFonts w:ascii="Arial" w:hAnsi="Arial" w:cs="Arial"/>
        </w:rPr>
        <w:t>Verhaegh</w:t>
      </w:r>
      <w:proofErr w:type="spellEnd"/>
      <w:r w:rsidRPr="00264204">
        <w:rPr>
          <w:rFonts w:ascii="Arial" w:hAnsi="Arial" w:cs="Arial"/>
        </w:rPr>
        <w:t xml:space="preserve">, K. J. (2024). Interventions that support novice nurses’ transition into practice: A realist review. </w:t>
      </w:r>
      <w:r w:rsidRPr="00264204">
        <w:rPr>
          <w:rFonts w:ascii="Arial" w:hAnsi="Arial" w:cs="Arial"/>
          <w:i/>
          <w:iCs/>
        </w:rPr>
        <w:t>International Journal of Nursing Studies</w:t>
      </w:r>
      <w:r w:rsidRPr="00264204">
        <w:rPr>
          <w:rFonts w:ascii="Arial" w:hAnsi="Arial" w:cs="Arial"/>
        </w:rPr>
        <w:t xml:space="preserve">, </w:t>
      </w:r>
      <w:r w:rsidRPr="00264204">
        <w:rPr>
          <w:rFonts w:ascii="Arial" w:hAnsi="Arial" w:cs="Arial"/>
          <w:i/>
          <w:iCs/>
        </w:rPr>
        <w:t>157</w:t>
      </w:r>
      <w:r w:rsidRPr="00264204">
        <w:rPr>
          <w:rFonts w:ascii="Arial" w:hAnsi="Arial" w:cs="Arial"/>
        </w:rPr>
        <w:t xml:space="preserve">, 104785. https://doi.org/10.1016/j.ijnurstu.2024.104785 </w:t>
      </w:r>
    </w:p>
    <w:p w14:paraId="587C719E" w14:textId="77777777" w:rsidR="00C4749F" w:rsidRPr="00264204" w:rsidRDefault="00C4749F" w:rsidP="00264204">
      <w:pPr>
        <w:pStyle w:val="ListParagraph"/>
        <w:numPr>
          <w:ilvl w:val="0"/>
          <w:numId w:val="2"/>
        </w:numPr>
        <w:rPr>
          <w:rFonts w:ascii="Arial" w:hAnsi="Arial" w:cs="Arial"/>
        </w:rPr>
      </w:pPr>
      <w:proofErr w:type="spellStart"/>
      <w:r w:rsidRPr="00264204">
        <w:rPr>
          <w:rFonts w:ascii="Arial" w:hAnsi="Arial" w:cs="Arial"/>
        </w:rPr>
        <w:t>Möckli</w:t>
      </w:r>
      <w:proofErr w:type="spellEnd"/>
      <w:r w:rsidRPr="00264204">
        <w:rPr>
          <w:rFonts w:ascii="Arial" w:hAnsi="Arial" w:cs="Arial"/>
        </w:rPr>
        <w:t xml:space="preserve">, N., Espinosa, J. A., Simon, M., Meyer-Massetti, C., &amp; Zúñiga, F. (2023). Clarifying the muddy concept of home healthcare coordination: A comprehensive theoretical framework. </w:t>
      </w:r>
      <w:proofErr w:type="spellStart"/>
      <w:r w:rsidRPr="00264204">
        <w:rPr>
          <w:rFonts w:ascii="Arial" w:hAnsi="Arial" w:cs="Arial"/>
          <w:i/>
          <w:iCs/>
        </w:rPr>
        <w:t>Heliyon</w:t>
      </w:r>
      <w:proofErr w:type="spellEnd"/>
      <w:r w:rsidRPr="00264204">
        <w:rPr>
          <w:rFonts w:ascii="Arial" w:hAnsi="Arial" w:cs="Arial"/>
        </w:rPr>
        <w:t xml:space="preserve">, </w:t>
      </w:r>
      <w:r w:rsidRPr="00264204">
        <w:rPr>
          <w:rFonts w:ascii="Arial" w:hAnsi="Arial" w:cs="Arial"/>
          <w:i/>
          <w:iCs/>
        </w:rPr>
        <w:t>9</w:t>
      </w:r>
      <w:r w:rsidRPr="00264204">
        <w:rPr>
          <w:rFonts w:ascii="Arial" w:hAnsi="Arial" w:cs="Arial"/>
        </w:rPr>
        <w:t xml:space="preserve">(3), e14243. https://doi.org/10.1016/j.heliyon.2023.e14243 </w:t>
      </w:r>
    </w:p>
    <w:p w14:paraId="391FA8FE"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Norris, N., Jiang, A., McCord, H., Hughes, B., DeWolfe, L., &amp; Campbell-Yeo, M. (2024). NICU virtual rounds: Feasibility and acceptability of enhanced access for families and care providers. </w:t>
      </w:r>
      <w:r w:rsidRPr="00264204">
        <w:rPr>
          <w:rFonts w:ascii="Arial" w:hAnsi="Arial" w:cs="Arial"/>
          <w:i/>
          <w:iCs/>
        </w:rPr>
        <w:t>Journal of Neonatal Nursing</w:t>
      </w:r>
      <w:r w:rsidRPr="00264204">
        <w:rPr>
          <w:rFonts w:ascii="Arial" w:hAnsi="Arial" w:cs="Arial"/>
        </w:rPr>
        <w:t xml:space="preserve">, S1355184124001376. https://doi.org/10.1016/j.jnn.2024.06.010 </w:t>
      </w:r>
    </w:p>
    <w:p w14:paraId="0EA2F603"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Nyarko, B. A., Yin, Z., Chai, X., &amp; Yue, L. (2024). Nurses’ alarm fatigue, influencing factors, and its relationship with burnout in the critical care units: A cross-sectional study. </w:t>
      </w:r>
      <w:r w:rsidRPr="00264204">
        <w:rPr>
          <w:rFonts w:ascii="Arial" w:hAnsi="Arial" w:cs="Arial"/>
          <w:i/>
          <w:iCs/>
        </w:rPr>
        <w:t>Australian Critical Care</w:t>
      </w:r>
      <w:r w:rsidRPr="00264204">
        <w:rPr>
          <w:rFonts w:ascii="Arial" w:hAnsi="Arial" w:cs="Arial"/>
        </w:rPr>
        <w:t xml:space="preserve">, </w:t>
      </w:r>
      <w:r w:rsidRPr="00264204">
        <w:rPr>
          <w:rFonts w:ascii="Arial" w:hAnsi="Arial" w:cs="Arial"/>
          <w:i/>
          <w:iCs/>
        </w:rPr>
        <w:t>37</w:t>
      </w:r>
      <w:r w:rsidRPr="00264204">
        <w:rPr>
          <w:rFonts w:ascii="Arial" w:hAnsi="Arial" w:cs="Arial"/>
        </w:rPr>
        <w:t xml:space="preserve">(2), 273–280. https://doi.org/10.1016/j.aucc.2023.06.010 </w:t>
      </w:r>
    </w:p>
    <w:p w14:paraId="1CC48D7C" w14:textId="77777777" w:rsidR="00C4749F" w:rsidRPr="00264204" w:rsidRDefault="00C4749F" w:rsidP="00264204">
      <w:pPr>
        <w:pStyle w:val="ListParagraph"/>
        <w:numPr>
          <w:ilvl w:val="0"/>
          <w:numId w:val="2"/>
        </w:numPr>
        <w:rPr>
          <w:rFonts w:ascii="Arial" w:hAnsi="Arial" w:cs="Arial"/>
        </w:rPr>
      </w:pPr>
      <w:proofErr w:type="spellStart"/>
      <w:r w:rsidRPr="00264204">
        <w:rPr>
          <w:rFonts w:ascii="Arial" w:hAnsi="Arial" w:cs="Arial"/>
        </w:rPr>
        <w:lastRenderedPageBreak/>
        <w:t>Ortiga</w:t>
      </w:r>
      <w:proofErr w:type="spellEnd"/>
      <w:r w:rsidRPr="00264204">
        <w:rPr>
          <w:rFonts w:ascii="Arial" w:hAnsi="Arial" w:cs="Arial"/>
        </w:rPr>
        <w:t xml:space="preserve">, Y. Y., </w:t>
      </w:r>
      <w:proofErr w:type="spellStart"/>
      <w:r w:rsidRPr="00264204">
        <w:rPr>
          <w:rFonts w:ascii="Arial" w:hAnsi="Arial" w:cs="Arial"/>
        </w:rPr>
        <w:t>Diño</w:t>
      </w:r>
      <w:proofErr w:type="spellEnd"/>
      <w:r w:rsidRPr="00264204">
        <w:rPr>
          <w:rFonts w:ascii="Arial" w:hAnsi="Arial" w:cs="Arial"/>
        </w:rPr>
        <w:t xml:space="preserve">, M. J., &amp; </w:t>
      </w:r>
      <w:proofErr w:type="spellStart"/>
      <w:r w:rsidRPr="00264204">
        <w:rPr>
          <w:rFonts w:ascii="Arial" w:hAnsi="Arial" w:cs="Arial"/>
        </w:rPr>
        <w:t>Macabasag</w:t>
      </w:r>
      <w:proofErr w:type="spellEnd"/>
      <w:r w:rsidRPr="00264204">
        <w:rPr>
          <w:rFonts w:ascii="Arial" w:hAnsi="Arial" w:cs="Arial"/>
        </w:rPr>
        <w:t xml:space="preserve">, R. L. A. (2022). Clocking out: Nurses refusing to work in a time of pandemic. </w:t>
      </w:r>
      <w:r w:rsidRPr="00264204">
        <w:rPr>
          <w:rFonts w:ascii="Arial" w:hAnsi="Arial" w:cs="Arial"/>
          <w:i/>
          <w:iCs/>
        </w:rPr>
        <w:t>Social Science &amp; Medicine</w:t>
      </w:r>
      <w:r w:rsidRPr="00264204">
        <w:rPr>
          <w:rFonts w:ascii="Arial" w:hAnsi="Arial" w:cs="Arial"/>
        </w:rPr>
        <w:t xml:space="preserve">, </w:t>
      </w:r>
      <w:r w:rsidRPr="00264204">
        <w:rPr>
          <w:rFonts w:ascii="Arial" w:hAnsi="Arial" w:cs="Arial"/>
          <w:i/>
          <w:iCs/>
        </w:rPr>
        <w:t>305</w:t>
      </w:r>
      <w:r w:rsidRPr="00264204">
        <w:rPr>
          <w:rFonts w:ascii="Arial" w:hAnsi="Arial" w:cs="Arial"/>
        </w:rPr>
        <w:t xml:space="preserve">, 115114. https://doi.org/10.1016/j.socscimed.2022.115114 </w:t>
      </w:r>
    </w:p>
    <w:p w14:paraId="3B7490F5"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Öztürk Şahin, Ö., Dinç, S., Taşdelen, Y., &amp; </w:t>
      </w:r>
      <w:proofErr w:type="spellStart"/>
      <w:r w:rsidRPr="00264204">
        <w:rPr>
          <w:rFonts w:ascii="Arial" w:hAnsi="Arial" w:cs="Arial"/>
        </w:rPr>
        <w:t>Aközlü</w:t>
      </w:r>
      <w:proofErr w:type="spellEnd"/>
      <w:r w:rsidRPr="00264204">
        <w:rPr>
          <w:rFonts w:ascii="Arial" w:hAnsi="Arial" w:cs="Arial"/>
        </w:rPr>
        <w:t xml:space="preserve">, Z. (2024). Concerns of mothers whose babies are transferred from NICU to adaptation room about post-discharge newborn care: A qualitative study. </w:t>
      </w:r>
      <w:r w:rsidRPr="00264204">
        <w:rPr>
          <w:rFonts w:ascii="Arial" w:hAnsi="Arial" w:cs="Arial"/>
          <w:i/>
          <w:iCs/>
        </w:rPr>
        <w:t>Journal of Neonatal Nursing</w:t>
      </w:r>
      <w:r w:rsidRPr="00264204">
        <w:rPr>
          <w:rFonts w:ascii="Arial" w:hAnsi="Arial" w:cs="Arial"/>
        </w:rPr>
        <w:t xml:space="preserve">, </w:t>
      </w:r>
      <w:r w:rsidRPr="00264204">
        <w:rPr>
          <w:rFonts w:ascii="Arial" w:hAnsi="Arial" w:cs="Arial"/>
          <w:i/>
          <w:iCs/>
        </w:rPr>
        <w:t>30</w:t>
      </w:r>
      <w:r w:rsidRPr="00264204">
        <w:rPr>
          <w:rFonts w:ascii="Arial" w:hAnsi="Arial" w:cs="Arial"/>
        </w:rPr>
        <w:t xml:space="preserve">(3), 221–226. https://doi.org/10.1016/j.jnn.2023.09.003 </w:t>
      </w:r>
    </w:p>
    <w:p w14:paraId="01E9E8B7"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Pressley, C., Newton, D., Garside, J., </w:t>
      </w:r>
      <w:proofErr w:type="spellStart"/>
      <w:r w:rsidRPr="00264204">
        <w:rPr>
          <w:rFonts w:ascii="Arial" w:hAnsi="Arial" w:cs="Arial"/>
        </w:rPr>
        <w:t>Simkhada</w:t>
      </w:r>
      <w:proofErr w:type="spellEnd"/>
      <w:r w:rsidRPr="00264204">
        <w:rPr>
          <w:rFonts w:ascii="Arial" w:hAnsi="Arial" w:cs="Arial"/>
        </w:rPr>
        <w:t xml:space="preserve">, P., &amp; </w:t>
      </w:r>
      <w:proofErr w:type="spellStart"/>
      <w:r w:rsidRPr="00264204">
        <w:rPr>
          <w:rFonts w:ascii="Arial" w:hAnsi="Arial" w:cs="Arial"/>
        </w:rPr>
        <w:t>Simkhada</w:t>
      </w:r>
      <w:proofErr w:type="spellEnd"/>
      <w:r w:rsidRPr="00264204">
        <w:rPr>
          <w:rFonts w:ascii="Arial" w:hAnsi="Arial" w:cs="Arial"/>
        </w:rPr>
        <w:t xml:space="preserve">, B. (2022). Global migration and factors that support acculturation and retention of international nurses: A systematic review. </w:t>
      </w:r>
      <w:r w:rsidRPr="00264204">
        <w:rPr>
          <w:rFonts w:ascii="Arial" w:hAnsi="Arial" w:cs="Arial"/>
          <w:i/>
          <w:iCs/>
        </w:rPr>
        <w:t>International Journal of Nursing Studies Advances</w:t>
      </w:r>
      <w:r w:rsidRPr="00264204">
        <w:rPr>
          <w:rFonts w:ascii="Arial" w:hAnsi="Arial" w:cs="Arial"/>
        </w:rPr>
        <w:t xml:space="preserve">, </w:t>
      </w:r>
      <w:r w:rsidRPr="00264204">
        <w:rPr>
          <w:rFonts w:ascii="Arial" w:hAnsi="Arial" w:cs="Arial"/>
          <w:i/>
          <w:iCs/>
        </w:rPr>
        <w:t>4</w:t>
      </w:r>
      <w:r w:rsidRPr="00264204">
        <w:rPr>
          <w:rFonts w:ascii="Arial" w:hAnsi="Arial" w:cs="Arial"/>
        </w:rPr>
        <w:t xml:space="preserve">, 100083. https://doi.org/10.1016/j.ijnsa.2022.100083 </w:t>
      </w:r>
    </w:p>
    <w:p w14:paraId="05916291"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Pressley, C., Newton, D., Garside, J., Stephenson, J., &amp; Mejia-Olivares, J. (2023). Internationally recruited nurses and their initial integration into the healthcare workforce: A mixed methods study. </w:t>
      </w:r>
      <w:r w:rsidRPr="00264204">
        <w:rPr>
          <w:rFonts w:ascii="Arial" w:hAnsi="Arial" w:cs="Arial"/>
          <w:i/>
          <w:iCs/>
        </w:rPr>
        <w:t>International Journal of Nursing Studies Advances</w:t>
      </w:r>
      <w:r w:rsidRPr="00264204">
        <w:rPr>
          <w:rFonts w:ascii="Arial" w:hAnsi="Arial" w:cs="Arial"/>
        </w:rPr>
        <w:t xml:space="preserve">, </w:t>
      </w:r>
      <w:r w:rsidRPr="00264204">
        <w:rPr>
          <w:rFonts w:ascii="Arial" w:hAnsi="Arial" w:cs="Arial"/>
          <w:i/>
          <w:iCs/>
        </w:rPr>
        <w:t>5</w:t>
      </w:r>
      <w:r w:rsidRPr="00264204">
        <w:rPr>
          <w:rFonts w:ascii="Arial" w:hAnsi="Arial" w:cs="Arial"/>
        </w:rPr>
        <w:t xml:space="preserve">, 100154. https://doi.org/10.1016/j.ijnsa.2023.100154 </w:t>
      </w:r>
    </w:p>
    <w:p w14:paraId="357EFCFE"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Rajpoot, A., Merriman, C., Rafferty, A.-M., &amp; Henshall, C. (2024). Transitioning experiences of internationally educated nurses in host countries: A narrative systematic review. </w:t>
      </w:r>
      <w:r w:rsidRPr="00264204">
        <w:rPr>
          <w:rFonts w:ascii="Arial" w:hAnsi="Arial" w:cs="Arial"/>
          <w:i/>
          <w:iCs/>
        </w:rPr>
        <w:t>International Journal of Nursing Studies Advances</w:t>
      </w:r>
      <w:r w:rsidRPr="00264204">
        <w:rPr>
          <w:rFonts w:ascii="Arial" w:hAnsi="Arial" w:cs="Arial"/>
        </w:rPr>
        <w:t xml:space="preserve">, </w:t>
      </w:r>
      <w:r w:rsidRPr="00264204">
        <w:rPr>
          <w:rFonts w:ascii="Arial" w:hAnsi="Arial" w:cs="Arial"/>
          <w:i/>
          <w:iCs/>
        </w:rPr>
        <w:t>6</w:t>
      </w:r>
      <w:r w:rsidRPr="00264204">
        <w:rPr>
          <w:rFonts w:ascii="Arial" w:hAnsi="Arial" w:cs="Arial"/>
        </w:rPr>
        <w:t xml:space="preserve">, 100195. https://doi.org/10.1016/j.ijnsa.2024.100195 </w:t>
      </w:r>
    </w:p>
    <w:p w14:paraId="63BC5C1A"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Ranta, L., &amp; </w:t>
      </w:r>
      <w:proofErr w:type="spellStart"/>
      <w:r w:rsidRPr="00264204">
        <w:rPr>
          <w:rFonts w:ascii="Arial" w:hAnsi="Arial" w:cs="Arial"/>
        </w:rPr>
        <w:t>Kaunonen</w:t>
      </w:r>
      <w:proofErr w:type="spellEnd"/>
      <w:r w:rsidRPr="00264204">
        <w:rPr>
          <w:rFonts w:ascii="Arial" w:hAnsi="Arial" w:cs="Arial"/>
        </w:rPr>
        <w:t xml:space="preserve">, M. (2024). Requirements for nurses’ competencies in home care: An integrative review – a mixed-method approach. </w:t>
      </w:r>
      <w:r w:rsidRPr="00264204">
        <w:rPr>
          <w:rFonts w:ascii="Arial" w:hAnsi="Arial" w:cs="Arial"/>
          <w:i/>
          <w:iCs/>
        </w:rPr>
        <w:t>Nordic Journal of Nursing Research</w:t>
      </w:r>
      <w:r w:rsidRPr="00264204">
        <w:rPr>
          <w:rFonts w:ascii="Arial" w:hAnsi="Arial" w:cs="Arial"/>
        </w:rPr>
        <w:t xml:space="preserve">, </w:t>
      </w:r>
      <w:r w:rsidRPr="00264204">
        <w:rPr>
          <w:rFonts w:ascii="Arial" w:hAnsi="Arial" w:cs="Arial"/>
          <w:i/>
          <w:iCs/>
        </w:rPr>
        <w:t>44</w:t>
      </w:r>
      <w:r w:rsidRPr="00264204">
        <w:rPr>
          <w:rFonts w:ascii="Arial" w:hAnsi="Arial" w:cs="Arial"/>
        </w:rPr>
        <w:t xml:space="preserve">, 20571585241270286. https://doi.org/10.1177/20571585241270286 </w:t>
      </w:r>
    </w:p>
    <w:p w14:paraId="4C263912"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Robredo, J. P., Ong, B., Eala, M. A., &amp; Naguit, R. J. (2022). Outmigration and unequal distribution of Filipino physicians and nurses: An urgent call for investment in health human resource and systemic reform. </w:t>
      </w:r>
      <w:r w:rsidRPr="00264204">
        <w:rPr>
          <w:rFonts w:ascii="Arial" w:hAnsi="Arial" w:cs="Arial"/>
          <w:i/>
          <w:iCs/>
        </w:rPr>
        <w:t>The Lancet Regional Health - Western Pacific</w:t>
      </w:r>
      <w:r w:rsidRPr="00264204">
        <w:rPr>
          <w:rFonts w:ascii="Arial" w:hAnsi="Arial" w:cs="Arial"/>
        </w:rPr>
        <w:t xml:space="preserve">, </w:t>
      </w:r>
      <w:r w:rsidRPr="00264204">
        <w:rPr>
          <w:rFonts w:ascii="Arial" w:hAnsi="Arial" w:cs="Arial"/>
          <w:i/>
          <w:iCs/>
        </w:rPr>
        <w:t>25</w:t>
      </w:r>
      <w:r w:rsidRPr="00264204">
        <w:rPr>
          <w:rFonts w:ascii="Arial" w:hAnsi="Arial" w:cs="Arial"/>
        </w:rPr>
        <w:t xml:space="preserve">, 100512. https://doi.org/10.1016/j.lanwpc.2022.100512 </w:t>
      </w:r>
    </w:p>
    <w:p w14:paraId="71684965"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Sanjari, M., </w:t>
      </w:r>
      <w:proofErr w:type="spellStart"/>
      <w:r w:rsidRPr="00264204">
        <w:rPr>
          <w:rFonts w:ascii="Arial" w:hAnsi="Arial" w:cs="Arial"/>
        </w:rPr>
        <w:t>Roudi</w:t>
      </w:r>
      <w:proofErr w:type="spellEnd"/>
      <w:r w:rsidRPr="00264204">
        <w:rPr>
          <w:rFonts w:ascii="Arial" w:hAnsi="Arial" w:cs="Arial"/>
        </w:rPr>
        <w:t xml:space="preserve"> </w:t>
      </w:r>
      <w:proofErr w:type="spellStart"/>
      <w:r w:rsidRPr="00264204">
        <w:rPr>
          <w:rFonts w:ascii="Arial" w:hAnsi="Arial" w:cs="Arial"/>
        </w:rPr>
        <w:t>Rashtabadi</w:t>
      </w:r>
      <w:proofErr w:type="spellEnd"/>
      <w:r w:rsidRPr="00264204">
        <w:rPr>
          <w:rFonts w:ascii="Arial" w:hAnsi="Arial" w:cs="Arial"/>
        </w:rPr>
        <w:t xml:space="preserve">, O., &amp; </w:t>
      </w:r>
      <w:proofErr w:type="spellStart"/>
      <w:r w:rsidRPr="00264204">
        <w:rPr>
          <w:rFonts w:ascii="Arial" w:hAnsi="Arial" w:cs="Arial"/>
        </w:rPr>
        <w:t>Tirgari</w:t>
      </w:r>
      <w:proofErr w:type="spellEnd"/>
      <w:r w:rsidRPr="00264204">
        <w:rPr>
          <w:rFonts w:ascii="Arial" w:hAnsi="Arial" w:cs="Arial"/>
        </w:rPr>
        <w:t xml:space="preserve">, B. (2023). Exploring the parents needs from the viewpoints of parents and nurses in a level III NICU in Kerman Iran: A Comparative Descriptive Study. </w:t>
      </w:r>
      <w:r w:rsidRPr="00264204">
        <w:rPr>
          <w:rFonts w:ascii="Arial" w:hAnsi="Arial" w:cs="Arial"/>
          <w:i/>
          <w:iCs/>
        </w:rPr>
        <w:t>Journal of Neonatal Nursing</w:t>
      </w:r>
      <w:r w:rsidRPr="00264204">
        <w:rPr>
          <w:rFonts w:ascii="Arial" w:hAnsi="Arial" w:cs="Arial"/>
        </w:rPr>
        <w:t xml:space="preserve">, </w:t>
      </w:r>
      <w:r w:rsidRPr="00264204">
        <w:rPr>
          <w:rFonts w:ascii="Arial" w:hAnsi="Arial" w:cs="Arial"/>
          <w:i/>
          <w:iCs/>
        </w:rPr>
        <w:t>29</w:t>
      </w:r>
      <w:r w:rsidRPr="00264204">
        <w:rPr>
          <w:rFonts w:ascii="Arial" w:hAnsi="Arial" w:cs="Arial"/>
        </w:rPr>
        <w:t xml:space="preserve">(3), 519–523. https://doi.org/10.1016/j.jnn.2022.09.002 </w:t>
      </w:r>
    </w:p>
    <w:p w14:paraId="48D48A12"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Shaffer, F. A., Bakhshi, M., Cook, K., &amp; Álvarez, T. D. (2022). International Nurse Recruitment Beyond the COVID-19 Pandemic. </w:t>
      </w:r>
      <w:r w:rsidRPr="00264204">
        <w:rPr>
          <w:rFonts w:ascii="Arial" w:hAnsi="Arial" w:cs="Arial"/>
          <w:i/>
          <w:iCs/>
        </w:rPr>
        <w:t>Nurse Leader</w:t>
      </w:r>
      <w:r w:rsidRPr="00264204">
        <w:rPr>
          <w:rFonts w:ascii="Arial" w:hAnsi="Arial" w:cs="Arial"/>
        </w:rPr>
        <w:t xml:space="preserve">, </w:t>
      </w:r>
      <w:r w:rsidRPr="00264204">
        <w:rPr>
          <w:rFonts w:ascii="Arial" w:hAnsi="Arial" w:cs="Arial"/>
          <w:i/>
          <w:iCs/>
        </w:rPr>
        <w:t>20</w:t>
      </w:r>
      <w:r w:rsidRPr="00264204">
        <w:rPr>
          <w:rFonts w:ascii="Arial" w:hAnsi="Arial" w:cs="Arial"/>
        </w:rPr>
        <w:t xml:space="preserve">(2), 161–167. https://doi.org/10.1016/j.mnl.2021.12.001 </w:t>
      </w:r>
    </w:p>
    <w:p w14:paraId="1CC1C16A"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Shi, J., Cao, X., Chen, Z., Pang, X., Zhuang, D., Zhang, G., &amp; Mao, L. (2024). Sensory processing sensitivity and compassion fatigue in intensive care unit nurses: A chain mediation model. </w:t>
      </w:r>
      <w:r w:rsidRPr="00264204">
        <w:rPr>
          <w:rFonts w:ascii="Arial" w:hAnsi="Arial" w:cs="Arial"/>
          <w:i/>
          <w:iCs/>
        </w:rPr>
        <w:t>Australian Critical Care</w:t>
      </w:r>
      <w:r w:rsidRPr="00264204">
        <w:rPr>
          <w:rFonts w:ascii="Arial" w:hAnsi="Arial" w:cs="Arial"/>
        </w:rPr>
        <w:t xml:space="preserve">, S1036731424001991. https://doi.org/10.1016/j.aucc.2024.06.010 </w:t>
      </w:r>
    </w:p>
    <w:p w14:paraId="5025B010"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Siva, N., Nayak, B. S., Lewis, L. E. S., Velayudhan, B., Bharadwaj, S. K., &amp; Noronha, J. A. (2023). Development of high-risk neonatal nurse navigator program. </w:t>
      </w:r>
      <w:r w:rsidRPr="00264204">
        <w:rPr>
          <w:rFonts w:ascii="Arial" w:hAnsi="Arial" w:cs="Arial"/>
          <w:i/>
          <w:iCs/>
        </w:rPr>
        <w:t>Journal of Neonatal Nursing</w:t>
      </w:r>
      <w:r w:rsidRPr="00264204">
        <w:rPr>
          <w:rFonts w:ascii="Arial" w:hAnsi="Arial" w:cs="Arial"/>
        </w:rPr>
        <w:t xml:space="preserve">, </w:t>
      </w:r>
      <w:r w:rsidRPr="00264204">
        <w:rPr>
          <w:rFonts w:ascii="Arial" w:hAnsi="Arial" w:cs="Arial"/>
          <w:i/>
          <w:iCs/>
        </w:rPr>
        <w:t>29</w:t>
      </w:r>
      <w:r w:rsidRPr="00264204">
        <w:rPr>
          <w:rFonts w:ascii="Arial" w:hAnsi="Arial" w:cs="Arial"/>
        </w:rPr>
        <w:t xml:space="preserve">(6), 825–831. https://doi.org/10.1016/j.jnn.2023.02.014 </w:t>
      </w:r>
    </w:p>
    <w:p w14:paraId="50E02443"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Smith, David. M., &amp; Gillin, N. (2021). Filipino nurse migration to the UK: Understanding migration choices from an ontological security-seeking perspective. </w:t>
      </w:r>
      <w:r w:rsidRPr="00264204">
        <w:rPr>
          <w:rFonts w:ascii="Arial" w:hAnsi="Arial" w:cs="Arial"/>
          <w:i/>
          <w:iCs/>
        </w:rPr>
        <w:t>Social Science &amp; Medicine</w:t>
      </w:r>
      <w:r w:rsidRPr="00264204">
        <w:rPr>
          <w:rFonts w:ascii="Arial" w:hAnsi="Arial" w:cs="Arial"/>
        </w:rPr>
        <w:t xml:space="preserve">, </w:t>
      </w:r>
      <w:r w:rsidRPr="00264204">
        <w:rPr>
          <w:rFonts w:ascii="Arial" w:hAnsi="Arial" w:cs="Arial"/>
          <w:i/>
          <w:iCs/>
        </w:rPr>
        <w:t>276</w:t>
      </w:r>
      <w:r w:rsidRPr="00264204">
        <w:rPr>
          <w:rFonts w:ascii="Arial" w:hAnsi="Arial" w:cs="Arial"/>
        </w:rPr>
        <w:t xml:space="preserve">, 113881. https://doi.org/10.1016/j.socscimed.2021.113881 </w:t>
      </w:r>
    </w:p>
    <w:p w14:paraId="41DBFEFF"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Stefana, A., </w:t>
      </w:r>
      <w:proofErr w:type="spellStart"/>
      <w:r w:rsidRPr="00264204">
        <w:rPr>
          <w:rFonts w:ascii="Arial" w:hAnsi="Arial" w:cs="Arial"/>
        </w:rPr>
        <w:t>Barlati</w:t>
      </w:r>
      <w:proofErr w:type="spellEnd"/>
      <w:r w:rsidRPr="00264204">
        <w:rPr>
          <w:rFonts w:ascii="Arial" w:hAnsi="Arial" w:cs="Arial"/>
        </w:rPr>
        <w:t xml:space="preserve">, S., </w:t>
      </w:r>
      <w:proofErr w:type="spellStart"/>
      <w:r w:rsidRPr="00264204">
        <w:rPr>
          <w:rFonts w:ascii="Arial" w:hAnsi="Arial" w:cs="Arial"/>
        </w:rPr>
        <w:t>Beghini</w:t>
      </w:r>
      <w:proofErr w:type="spellEnd"/>
      <w:r w:rsidRPr="00264204">
        <w:rPr>
          <w:rFonts w:ascii="Arial" w:hAnsi="Arial" w:cs="Arial"/>
        </w:rPr>
        <w:t xml:space="preserve">, R., &amp; </w:t>
      </w:r>
      <w:proofErr w:type="spellStart"/>
      <w:r w:rsidRPr="00264204">
        <w:rPr>
          <w:rFonts w:ascii="Arial" w:hAnsi="Arial" w:cs="Arial"/>
        </w:rPr>
        <w:t>Biban</w:t>
      </w:r>
      <w:proofErr w:type="spellEnd"/>
      <w:r w:rsidRPr="00264204">
        <w:rPr>
          <w:rFonts w:ascii="Arial" w:hAnsi="Arial" w:cs="Arial"/>
        </w:rPr>
        <w:t xml:space="preserve">, P. (2024). Fathers’ experiences of nurses’ roles and care practices during their preterm infant’s stay in the neonatal intensive care unit. </w:t>
      </w:r>
      <w:r w:rsidRPr="00264204">
        <w:rPr>
          <w:rFonts w:ascii="Arial" w:hAnsi="Arial" w:cs="Arial"/>
          <w:i/>
          <w:iCs/>
        </w:rPr>
        <w:t>Intensive and Critical Care Nursing</w:t>
      </w:r>
      <w:r w:rsidRPr="00264204">
        <w:rPr>
          <w:rFonts w:ascii="Arial" w:hAnsi="Arial" w:cs="Arial"/>
        </w:rPr>
        <w:t xml:space="preserve">, </w:t>
      </w:r>
      <w:r w:rsidRPr="00264204">
        <w:rPr>
          <w:rFonts w:ascii="Arial" w:hAnsi="Arial" w:cs="Arial"/>
          <w:i/>
          <w:iCs/>
        </w:rPr>
        <w:t>85</w:t>
      </w:r>
      <w:r w:rsidRPr="00264204">
        <w:rPr>
          <w:rFonts w:ascii="Arial" w:hAnsi="Arial" w:cs="Arial"/>
        </w:rPr>
        <w:t xml:space="preserve">, 103803. https://doi.org/10.1016/j.iccn.2024.103803 </w:t>
      </w:r>
    </w:p>
    <w:p w14:paraId="2FD2629E"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lastRenderedPageBreak/>
        <w:t xml:space="preserve">Tajik, F., Mahmoodi, M., </w:t>
      </w:r>
      <w:proofErr w:type="spellStart"/>
      <w:r w:rsidRPr="00264204">
        <w:rPr>
          <w:rFonts w:ascii="Arial" w:hAnsi="Arial" w:cs="Arial"/>
        </w:rPr>
        <w:t>Azodi</w:t>
      </w:r>
      <w:proofErr w:type="spellEnd"/>
      <w:r w:rsidRPr="00264204">
        <w:rPr>
          <w:rFonts w:ascii="Arial" w:hAnsi="Arial" w:cs="Arial"/>
        </w:rPr>
        <w:t xml:space="preserve">, P., &amp; </w:t>
      </w:r>
      <w:proofErr w:type="spellStart"/>
      <w:r w:rsidRPr="00264204">
        <w:rPr>
          <w:rFonts w:ascii="Arial" w:hAnsi="Arial" w:cs="Arial"/>
        </w:rPr>
        <w:t>Jahanpour</w:t>
      </w:r>
      <w:proofErr w:type="spellEnd"/>
      <w:r w:rsidRPr="00264204">
        <w:rPr>
          <w:rFonts w:ascii="Arial" w:hAnsi="Arial" w:cs="Arial"/>
        </w:rPr>
        <w:t xml:space="preserve">, F. (2024). Nurse-mother communication and support: Perceptions of mothers in neonatal units. </w:t>
      </w:r>
      <w:proofErr w:type="spellStart"/>
      <w:r w:rsidRPr="00264204">
        <w:rPr>
          <w:rFonts w:ascii="Arial" w:hAnsi="Arial" w:cs="Arial"/>
          <w:i/>
          <w:iCs/>
        </w:rPr>
        <w:t>Heliyon</w:t>
      </w:r>
      <w:proofErr w:type="spellEnd"/>
      <w:r w:rsidRPr="00264204">
        <w:rPr>
          <w:rFonts w:ascii="Arial" w:hAnsi="Arial" w:cs="Arial"/>
        </w:rPr>
        <w:t xml:space="preserve">, </w:t>
      </w:r>
      <w:r w:rsidRPr="00264204">
        <w:rPr>
          <w:rFonts w:ascii="Arial" w:hAnsi="Arial" w:cs="Arial"/>
          <w:i/>
          <w:iCs/>
        </w:rPr>
        <w:t>10</w:t>
      </w:r>
      <w:r w:rsidRPr="00264204">
        <w:rPr>
          <w:rFonts w:ascii="Arial" w:hAnsi="Arial" w:cs="Arial"/>
        </w:rPr>
        <w:t xml:space="preserve">(8), e29325. https://doi.org/10.1016/j.heliyon.2024.e29325 </w:t>
      </w:r>
    </w:p>
    <w:p w14:paraId="351E030B"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Thompson, R. A., Silva, S. G., Corazzini, K. N., Konrad, T. R., Cary, M. P., Jr, &amp; McConnell, E. S. (2023). Examining Human Capital Among Foreign- and U.S.-Educated Nurses in Long-term Care. </w:t>
      </w:r>
      <w:r w:rsidRPr="00264204">
        <w:rPr>
          <w:rFonts w:ascii="Arial" w:hAnsi="Arial" w:cs="Arial"/>
          <w:i/>
          <w:iCs/>
        </w:rPr>
        <w:t>Journal of Nursing Regulation</w:t>
      </w:r>
      <w:r w:rsidRPr="00264204">
        <w:rPr>
          <w:rFonts w:ascii="Arial" w:hAnsi="Arial" w:cs="Arial"/>
        </w:rPr>
        <w:t xml:space="preserve">, </w:t>
      </w:r>
      <w:r w:rsidRPr="00264204">
        <w:rPr>
          <w:rFonts w:ascii="Arial" w:hAnsi="Arial" w:cs="Arial"/>
          <w:i/>
          <w:iCs/>
        </w:rPr>
        <w:t>14</w:t>
      </w:r>
      <w:r w:rsidRPr="00264204">
        <w:rPr>
          <w:rFonts w:ascii="Arial" w:hAnsi="Arial" w:cs="Arial"/>
        </w:rPr>
        <w:t xml:space="preserve">(2), 18–28. https://doi.org/10.1016/S2155-8256(23)00088-1 </w:t>
      </w:r>
    </w:p>
    <w:p w14:paraId="5B6786F3"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Uribe, J. S., Aponte, R., Brown, J., &amp; McCamey, D. (2024). Nurses You Should Know: The power of online microlearning to decolonize nursing’s history. </w:t>
      </w:r>
      <w:r w:rsidRPr="00264204">
        <w:rPr>
          <w:rFonts w:ascii="Arial" w:hAnsi="Arial" w:cs="Arial"/>
          <w:i/>
          <w:iCs/>
        </w:rPr>
        <w:t>Nursing Outlook</w:t>
      </w:r>
      <w:r w:rsidRPr="00264204">
        <w:rPr>
          <w:rFonts w:ascii="Arial" w:hAnsi="Arial" w:cs="Arial"/>
        </w:rPr>
        <w:t xml:space="preserve">, </w:t>
      </w:r>
      <w:r w:rsidRPr="00264204">
        <w:rPr>
          <w:rFonts w:ascii="Arial" w:hAnsi="Arial" w:cs="Arial"/>
          <w:i/>
          <w:iCs/>
        </w:rPr>
        <w:t>72</w:t>
      </w:r>
      <w:r w:rsidRPr="00264204">
        <w:rPr>
          <w:rFonts w:ascii="Arial" w:hAnsi="Arial" w:cs="Arial"/>
        </w:rPr>
        <w:t xml:space="preserve">(5), 102227. https://doi.org/10.1016/j.outlook.2024.102227 </w:t>
      </w:r>
    </w:p>
    <w:p w14:paraId="2DB0FCD5"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Van Burgsteden, L., </w:t>
      </w:r>
      <w:proofErr w:type="spellStart"/>
      <w:r w:rsidRPr="00264204">
        <w:rPr>
          <w:rFonts w:ascii="Arial" w:hAnsi="Arial" w:cs="Arial"/>
        </w:rPr>
        <w:t>Lamerichs</w:t>
      </w:r>
      <w:proofErr w:type="spellEnd"/>
      <w:r w:rsidRPr="00264204">
        <w:rPr>
          <w:rFonts w:ascii="Arial" w:hAnsi="Arial" w:cs="Arial"/>
        </w:rPr>
        <w:t xml:space="preserve">, J., Hoogerwerf, A., </w:t>
      </w:r>
      <w:proofErr w:type="spellStart"/>
      <w:r w:rsidRPr="00264204">
        <w:rPr>
          <w:rFonts w:ascii="Arial" w:hAnsi="Arial" w:cs="Arial"/>
        </w:rPr>
        <w:t>Te</w:t>
      </w:r>
      <w:proofErr w:type="spellEnd"/>
      <w:r w:rsidRPr="00264204">
        <w:rPr>
          <w:rFonts w:ascii="Arial" w:hAnsi="Arial" w:cs="Arial"/>
        </w:rPr>
        <w:t xml:space="preserve"> Molder, H., &amp; De Jong, M. (2024). Formulating parents’ feelings: Analyzing parent-nurse conversations in family-integrated neonatal care to develop communication training. </w:t>
      </w:r>
      <w:r w:rsidRPr="00264204">
        <w:rPr>
          <w:rFonts w:ascii="Arial" w:hAnsi="Arial" w:cs="Arial"/>
          <w:i/>
          <w:iCs/>
        </w:rPr>
        <w:t>PEC Innovation</w:t>
      </w:r>
      <w:r w:rsidRPr="00264204">
        <w:rPr>
          <w:rFonts w:ascii="Arial" w:hAnsi="Arial" w:cs="Arial"/>
        </w:rPr>
        <w:t xml:space="preserve">, </w:t>
      </w:r>
      <w:r w:rsidRPr="00264204">
        <w:rPr>
          <w:rFonts w:ascii="Arial" w:hAnsi="Arial" w:cs="Arial"/>
          <w:i/>
          <w:iCs/>
        </w:rPr>
        <w:t>5</w:t>
      </w:r>
      <w:r w:rsidRPr="00264204">
        <w:rPr>
          <w:rFonts w:ascii="Arial" w:hAnsi="Arial" w:cs="Arial"/>
        </w:rPr>
        <w:t xml:space="preserve">, 100327. https://doi.org/10.1016/j.pecinn.2024.100327 </w:t>
      </w:r>
    </w:p>
    <w:p w14:paraId="79E04813"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Westman, J., Johnson, K. D., Smith, C. R., &amp; Kelcey, B. (2024). Educational preparedness and perceived importance on confidence in new graduate registered nurses’ medication administration. </w:t>
      </w:r>
      <w:r w:rsidRPr="00264204">
        <w:rPr>
          <w:rFonts w:ascii="Arial" w:hAnsi="Arial" w:cs="Arial"/>
          <w:i/>
          <w:iCs/>
        </w:rPr>
        <w:t>Journal of Professional Nursing</w:t>
      </w:r>
      <w:r w:rsidRPr="00264204">
        <w:rPr>
          <w:rFonts w:ascii="Arial" w:hAnsi="Arial" w:cs="Arial"/>
        </w:rPr>
        <w:t xml:space="preserve">, </w:t>
      </w:r>
      <w:r w:rsidRPr="00264204">
        <w:rPr>
          <w:rFonts w:ascii="Arial" w:hAnsi="Arial" w:cs="Arial"/>
          <w:i/>
          <w:iCs/>
        </w:rPr>
        <w:t>54</w:t>
      </w:r>
      <w:r w:rsidRPr="00264204">
        <w:rPr>
          <w:rFonts w:ascii="Arial" w:hAnsi="Arial" w:cs="Arial"/>
        </w:rPr>
        <w:t xml:space="preserve">, 68–74. https://doi.org/10.1016/j.profnurs.2024.06.008 </w:t>
      </w:r>
    </w:p>
    <w:p w14:paraId="2C39F2CB"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Zhao, T., Starkweather, A. R., Matson, A., </w:t>
      </w:r>
      <w:proofErr w:type="spellStart"/>
      <w:r w:rsidRPr="00264204">
        <w:rPr>
          <w:rFonts w:ascii="Arial" w:hAnsi="Arial" w:cs="Arial"/>
        </w:rPr>
        <w:t>Lainwala</w:t>
      </w:r>
      <w:proofErr w:type="spellEnd"/>
      <w:r w:rsidRPr="00264204">
        <w:rPr>
          <w:rFonts w:ascii="Arial" w:hAnsi="Arial" w:cs="Arial"/>
        </w:rPr>
        <w:t xml:space="preserve">, S., Xu, W., &amp; Cong, X. (2022). Nurses’ experiences of caring for preterm infants in pain: A meta-ethnography. </w:t>
      </w:r>
      <w:r w:rsidRPr="00264204">
        <w:rPr>
          <w:rFonts w:ascii="Arial" w:hAnsi="Arial" w:cs="Arial"/>
          <w:i/>
          <w:iCs/>
        </w:rPr>
        <w:t>International Journal of Nursing Sciences</w:t>
      </w:r>
      <w:r w:rsidRPr="00264204">
        <w:rPr>
          <w:rFonts w:ascii="Arial" w:hAnsi="Arial" w:cs="Arial"/>
        </w:rPr>
        <w:t xml:space="preserve">, </w:t>
      </w:r>
      <w:r w:rsidRPr="00264204">
        <w:rPr>
          <w:rFonts w:ascii="Arial" w:hAnsi="Arial" w:cs="Arial"/>
          <w:i/>
          <w:iCs/>
        </w:rPr>
        <w:t>9</w:t>
      </w:r>
      <w:r w:rsidRPr="00264204">
        <w:rPr>
          <w:rFonts w:ascii="Arial" w:hAnsi="Arial" w:cs="Arial"/>
        </w:rPr>
        <w:t xml:space="preserve">(4), 533–541. https://doi.org/10.1016/j.ijnss.2022.09.003 </w:t>
      </w:r>
    </w:p>
    <w:p w14:paraId="4624332E" w14:textId="77777777" w:rsidR="00C4749F" w:rsidRPr="00264204" w:rsidRDefault="00C4749F" w:rsidP="00264204">
      <w:pPr>
        <w:pStyle w:val="ListParagraph"/>
        <w:numPr>
          <w:ilvl w:val="0"/>
          <w:numId w:val="2"/>
        </w:numPr>
        <w:rPr>
          <w:rFonts w:ascii="Arial" w:hAnsi="Arial" w:cs="Arial"/>
        </w:rPr>
      </w:pPr>
      <w:r w:rsidRPr="00264204">
        <w:rPr>
          <w:rFonts w:ascii="Arial" w:hAnsi="Arial" w:cs="Arial"/>
        </w:rPr>
        <w:t xml:space="preserve">Zwimpfer, L., Wiltshire, E., &amp; Elder, D. (2021). Nurse to infant </w:t>
      </w:r>
      <w:proofErr w:type="spellStart"/>
      <w:r w:rsidRPr="00264204">
        <w:rPr>
          <w:rFonts w:ascii="Arial" w:hAnsi="Arial" w:cs="Arial"/>
        </w:rPr>
        <w:t>vocalisation</w:t>
      </w:r>
      <w:proofErr w:type="spellEnd"/>
      <w:r w:rsidRPr="00264204">
        <w:rPr>
          <w:rFonts w:ascii="Arial" w:hAnsi="Arial" w:cs="Arial"/>
        </w:rPr>
        <w:t xml:space="preserve"> during nursing care: Does it vary between painful and non-painful procedures? </w:t>
      </w:r>
      <w:r w:rsidRPr="00264204">
        <w:rPr>
          <w:rFonts w:ascii="Arial" w:hAnsi="Arial" w:cs="Arial"/>
          <w:i/>
          <w:iCs/>
        </w:rPr>
        <w:t>Journal of Neonatal Nursing</w:t>
      </w:r>
      <w:r w:rsidRPr="00264204">
        <w:rPr>
          <w:rFonts w:ascii="Arial" w:hAnsi="Arial" w:cs="Arial"/>
        </w:rPr>
        <w:t xml:space="preserve">, </w:t>
      </w:r>
      <w:r w:rsidRPr="00264204">
        <w:rPr>
          <w:rFonts w:ascii="Arial" w:hAnsi="Arial" w:cs="Arial"/>
          <w:i/>
          <w:iCs/>
        </w:rPr>
        <w:t>27</w:t>
      </w:r>
      <w:r w:rsidRPr="00264204">
        <w:rPr>
          <w:rFonts w:ascii="Arial" w:hAnsi="Arial" w:cs="Arial"/>
        </w:rPr>
        <w:t xml:space="preserve">(6), 459–462. https://doi.org/10.1016/j.jnn.2021.06.006 </w:t>
      </w:r>
    </w:p>
    <w:sectPr w:rsidR="00C4749F" w:rsidRPr="002642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90B43" w14:textId="77777777" w:rsidR="006D29C4" w:rsidRDefault="006D29C4" w:rsidP="00361824">
      <w:pPr>
        <w:spacing w:after="0" w:line="240" w:lineRule="auto"/>
      </w:pPr>
      <w:r>
        <w:separator/>
      </w:r>
    </w:p>
  </w:endnote>
  <w:endnote w:type="continuationSeparator" w:id="0">
    <w:p w14:paraId="3799EE37" w14:textId="77777777" w:rsidR="006D29C4" w:rsidRDefault="006D29C4" w:rsidP="0036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A687" w14:textId="48FB9EB2" w:rsidR="00361824" w:rsidRDefault="00A43A78">
    <w:pPr>
      <w:pStyle w:val="Footer"/>
    </w:pPr>
    <w:r>
      <w:rPr>
        <w:noProof/>
      </w:rPr>
      <mc:AlternateContent>
        <mc:Choice Requires="wps">
          <w:drawing>
            <wp:anchor distT="0" distB="0" distL="0" distR="0" simplePos="0" relativeHeight="251659264" behindDoc="0" locked="0" layoutInCell="1" allowOverlap="1" wp14:anchorId="7803E90E" wp14:editId="681BC076">
              <wp:simplePos x="635" y="635"/>
              <wp:positionH relativeFrom="page">
                <wp:align>center</wp:align>
              </wp:positionH>
              <wp:positionV relativeFrom="page">
                <wp:align>bottom</wp:align>
              </wp:positionV>
              <wp:extent cx="1152525" cy="316865"/>
              <wp:effectExtent l="0" t="0" r="9525" b="0"/>
              <wp:wrapNone/>
              <wp:docPr id="1351664056" name="Text Box 2" descr="Sensitivity Label: 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16865"/>
                      </a:xfrm>
                      <a:prstGeom prst="rect">
                        <a:avLst/>
                      </a:prstGeom>
                      <a:noFill/>
                      <a:ln>
                        <a:noFill/>
                      </a:ln>
                    </wps:spPr>
                    <wps:txbx>
                      <w:txbxContent>
                        <w:p w14:paraId="21A238CB" w14:textId="6769980A" w:rsidR="00A43A78" w:rsidRPr="00A43A78" w:rsidRDefault="00A43A78" w:rsidP="00A43A78">
                          <w:pPr>
                            <w:spacing w:after="0"/>
                            <w:rPr>
                              <w:rFonts w:ascii="Arial" w:eastAsia="Arial" w:hAnsi="Arial" w:cs="Arial"/>
                              <w:noProof/>
                              <w:color w:val="2E404D"/>
                              <w:sz w:val="16"/>
                              <w:szCs w:val="16"/>
                            </w:rPr>
                          </w:pPr>
                          <w:r w:rsidRPr="00A43A78">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3E90E" id="_x0000_t202" coordsize="21600,21600" o:spt="202" path="m,l,21600r21600,l21600,xe">
              <v:stroke joinstyle="miter"/>
              <v:path gradientshapeok="t" o:connecttype="rect"/>
            </v:shapetype>
            <v:shape id="Text Box 2" o:spid="_x0000_s1026" type="#_x0000_t202" alt="Sensitivity Label: General" style="position:absolute;margin-left:0;margin-top:0;width:90.75pt;height:2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" filled="f" stroked="f">
              <v:textbox style="mso-fit-shape-to-text:t" inset="0,0,0,15pt">
                <w:txbxContent>
                  <w:p w14:paraId="21A238CB" w14:textId="6769980A" w:rsidR="00A43A78" w:rsidRPr="00A43A78" w:rsidRDefault="00A43A78" w:rsidP="00A43A78">
                    <w:pPr>
                      <w:spacing w:after="0"/>
                      <w:rPr>
                        <w:rFonts w:ascii="Arial" w:eastAsia="Arial" w:hAnsi="Arial" w:cs="Arial"/>
                        <w:noProof/>
                        <w:color w:val="2E404D"/>
                        <w:sz w:val="16"/>
                        <w:szCs w:val="16"/>
                      </w:rPr>
                    </w:pPr>
                    <w:r w:rsidRPr="00A43A78">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27D6" w14:textId="7CBBE297" w:rsidR="00361824" w:rsidRDefault="00A43A78">
    <w:pPr>
      <w:pStyle w:val="Footer"/>
    </w:pPr>
    <w:r>
      <w:rPr>
        <w:noProof/>
      </w:rPr>
      <mc:AlternateContent>
        <mc:Choice Requires="wps">
          <w:drawing>
            <wp:anchor distT="0" distB="0" distL="0" distR="0" simplePos="0" relativeHeight="251660288" behindDoc="0" locked="0" layoutInCell="1" allowOverlap="1" wp14:anchorId="4EF0A5A1" wp14:editId="3509B966">
              <wp:simplePos x="914400" y="9439275"/>
              <wp:positionH relativeFrom="page">
                <wp:align>center</wp:align>
              </wp:positionH>
              <wp:positionV relativeFrom="page">
                <wp:align>bottom</wp:align>
              </wp:positionV>
              <wp:extent cx="1152525" cy="316865"/>
              <wp:effectExtent l="0" t="0" r="9525" b="0"/>
              <wp:wrapNone/>
              <wp:docPr id="1627848151" name="Text Box 3" descr="Sensitivity Label: 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16865"/>
                      </a:xfrm>
                      <a:prstGeom prst="rect">
                        <a:avLst/>
                      </a:prstGeom>
                      <a:noFill/>
                      <a:ln>
                        <a:noFill/>
                      </a:ln>
                    </wps:spPr>
                    <wps:txbx>
                      <w:txbxContent>
                        <w:p w14:paraId="13666ACC" w14:textId="5B1BCF1D" w:rsidR="00A43A78" w:rsidRPr="00A43A78" w:rsidRDefault="00A43A78" w:rsidP="00A43A78">
                          <w:pPr>
                            <w:spacing w:after="0"/>
                            <w:rPr>
                              <w:rFonts w:ascii="Arial" w:eastAsia="Arial" w:hAnsi="Arial" w:cs="Arial"/>
                              <w:noProof/>
                              <w:color w:val="2E404D"/>
                              <w:sz w:val="16"/>
                              <w:szCs w:val="16"/>
                            </w:rPr>
                          </w:pPr>
                          <w:r w:rsidRPr="00A43A78">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0A5A1" id="_x0000_t202" coordsize="21600,21600" o:spt="202" path="m,l,21600r21600,l21600,xe">
              <v:stroke joinstyle="miter"/>
              <v:path gradientshapeok="t" o:connecttype="rect"/>
            </v:shapetype>
            <v:shape id="Text Box 3" o:spid="_x0000_s1027" type="#_x0000_t202" alt="Sensitivity Label: General" style="position:absolute;margin-left:0;margin-top:0;width:90.75pt;height:2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" filled="f" stroked="f">
              <v:textbox style="mso-fit-shape-to-text:t" inset="0,0,0,15pt">
                <w:txbxContent>
                  <w:p w14:paraId="13666ACC" w14:textId="5B1BCF1D" w:rsidR="00A43A78" w:rsidRPr="00A43A78" w:rsidRDefault="00A43A78" w:rsidP="00A43A78">
                    <w:pPr>
                      <w:spacing w:after="0"/>
                      <w:rPr>
                        <w:rFonts w:ascii="Arial" w:eastAsia="Arial" w:hAnsi="Arial" w:cs="Arial"/>
                        <w:noProof/>
                        <w:color w:val="2E404D"/>
                        <w:sz w:val="16"/>
                        <w:szCs w:val="16"/>
                      </w:rPr>
                    </w:pPr>
                    <w:r w:rsidRPr="00A43A78">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87F2" w14:textId="5AD1399C" w:rsidR="00361824" w:rsidRDefault="00A43A78">
    <w:pPr>
      <w:pStyle w:val="Footer"/>
    </w:pPr>
    <w:r>
      <w:rPr>
        <w:noProof/>
      </w:rPr>
      <mc:AlternateContent>
        <mc:Choice Requires="wps">
          <w:drawing>
            <wp:anchor distT="0" distB="0" distL="0" distR="0" simplePos="0" relativeHeight="251658240" behindDoc="0" locked="0" layoutInCell="1" allowOverlap="1" wp14:anchorId="279BF31C" wp14:editId="619C3F99">
              <wp:simplePos x="635" y="635"/>
              <wp:positionH relativeFrom="page">
                <wp:align>center</wp:align>
              </wp:positionH>
              <wp:positionV relativeFrom="page">
                <wp:align>bottom</wp:align>
              </wp:positionV>
              <wp:extent cx="1152525" cy="316865"/>
              <wp:effectExtent l="0" t="0" r="9525" b="0"/>
              <wp:wrapNone/>
              <wp:docPr id="942044100" name="Text Box 1" descr="Sensitivity Label: 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16865"/>
                      </a:xfrm>
                      <a:prstGeom prst="rect">
                        <a:avLst/>
                      </a:prstGeom>
                      <a:noFill/>
                      <a:ln>
                        <a:noFill/>
                      </a:ln>
                    </wps:spPr>
                    <wps:txbx>
                      <w:txbxContent>
                        <w:p w14:paraId="1A9F4AE5" w14:textId="6C08EF5B" w:rsidR="00A43A78" w:rsidRPr="00A43A78" w:rsidRDefault="00A43A78" w:rsidP="00A43A78">
                          <w:pPr>
                            <w:spacing w:after="0"/>
                            <w:rPr>
                              <w:rFonts w:ascii="Arial" w:eastAsia="Arial" w:hAnsi="Arial" w:cs="Arial"/>
                              <w:noProof/>
                              <w:color w:val="2E404D"/>
                              <w:sz w:val="16"/>
                              <w:szCs w:val="16"/>
                            </w:rPr>
                          </w:pPr>
                          <w:r w:rsidRPr="00A43A78">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BF31C" id="_x0000_t202" coordsize="21600,21600" o:spt="202" path="m,l,21600r21600,l21600,xe">
              <v:stroke joinstyle="miter"/>
              <v:path gradientshapeok="t" o:connecttype="rect"/>
            </v:shapetype>
            <v:shape id="Text Box 1" o:spid="_x0000_s1028" type="#_x0000_t202" alt="Sensitivity Label: General" style="position:absolute;margin-left:0;margin-top:0;width:90.75pt;height:2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" filled="f" stroked="f">
              <v:textbox style="mso-fit-shape-to-text:t" inset="0,0,0,15pt">
                <w:txbxContent>
                  <w:p w14:paraId="1A9F4AE5" w14:textId="6C08EF5B" w:rsidR="00A43A78" w:rsidRPr="00A43A78" w:rsidRDefault="00A43A78" w:rsidP="00A43A78">
                    <w:pPr>
                      <w:spacing w:after="0"/>
                      <w:rPr>
                        <w:rFonts w:ascii="Arial" w:eastAsia="Arial" w:hAnsi="Arial" w:cs="Arial"/>
                        <w:noProof/>
                        <w:color w:val="2E404D"/>
                        <w:sz w:val="16"/>
                        <w:szCs w:val="16"/>
                      </w:rPr>
                    </w:pPr>
                    <w:r w:rsidRPr="00A43A78">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96A1E" w14:textId="77777777" w:rsidR="006D29C4" w:rsidRDefault="006D29C4" w:rsidP="00361824">
      <w:pPr>
        <w:spacing w:after="0" w:line="240" w:lineRule="auto"/>
      </w:pPr>
      <w:r>
        <w:separator/>
      </w:r>
    </w:p>
  </w:footnote>
  <w:footnote w:type="continuationSeparator" w:id="0">
    <w:p w14:paraId="64CFD3B0" w14:textId="77777777" w:rsidR="006D29C4" w:rsidRDefault="006D29C4" w:rsidP="00361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765F3" w14:textId="77777777" w:rsidR="00361824" w:rsidRDefault="00361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1989" w14:textId="77777777" w:rsidR="00361824" w:rsidRDefault="00361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FA590" w14:textId="77777777" w:rsidR="00361824" w:rsidRDefault="00361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76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BA1015"/>
    <w:multiLevelType w:val="hybridMultilevel"/>
    <w:tmpl w:val="663C90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9F"/>
    <w:rsid w:val="00026927"/>
    <w:rsid w:val="000E5728"/>
    <w:rsid w:val="001573EE"/>
    <w:rsid w:val="00264204"/>
    <w:rsid w:val="0032109A"/>
    <w:rsid w:val="00361824"/>
    <w:rsid w:val="003800D0"/>
    <w:rsid w:val="00445F4E"/>
    <w:rsid w:val="00495132"/>
    <w:rsid w:val="004A47FC"/>
    <w:rsid w:val="005B2AD5"/>
    <w:rsid w:val="00624957"/>
    <w:rsid w:val="006B283C"/>
    <w:rsid w:val="006D29C4"/>
    <w:rsid w:val="00732102"/>
    <w:rsid w:val="008D16D6"/>
    <w:rsid w:val="00A43A78"/>
    <w:rsid w:val="00A6369F"/>
    <w:rsid w:val="00AE644E"/>
    <w:rsid w:val="00B65B66"/>
    <w:rsid w:val="00C44E22"/>
    <w:rsid w:val="00C4749F"/>
    <w:rsid w:val="00ED57AA"/>
    <w:rsid w:val="00F31233"/>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3FDF"/>
  <w15:chartTrackingRefBased/>
  <w15:docId w15:val="{44DF0CFA-A2C5-4FF1-AED8-46E2396E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4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4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4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4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4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4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4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4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4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49F"/>
    <w:rPr>
      <w:rFonts w:eastAsiaTheme="majorEastAsia" w:cstheme="majorBidi"/>
      <w:color w:val="272727" w:themeColor="text1" w:themeTint="D8"/>
    </w:rPr>
  </w:style>
  <w:style w:type="paragraph" w:styleId="Title">
    <w:name w:val="Title"/>
    <w:basedOn w:val="Normal"/>
    <w:next w:val="Normal"/>
    <w:link w:val="TitleChar"/>
    <w:uiPriority w:val="10"/>
    <w:qFormat/>
    <w:rsid w:val="00C47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49F"/>
    <w:pPr>
      <w:spacing w:before="160"/>
      <w:jc w:val="center"/>
    </w:pPr>
    <w:rPr>
      <w:i/>
      <w:iCs/>
      <w:color w:val="404040" w:themeColor="text1" w:themeTint="BF"/>
    </w:rPr>
  </w:style>
  <w:style w:type="character" w:customStyle="1" w:styleId="QuoteChar">
    <w:name w:val="Quote Char"/>
    <w:basedOn w:val="DefaultParagraphFont"/>
    <w:link w:val="Quote"/>
    <w:uiPriority w:val="29"/>
    <w:rsid w:val="00C4749F"/>
    <w:rPr>
      <w:i/>
      <w:iCs/>
      <w:color w:val="404040" w:themeColor="text1" w:themeTint="BF"/>
    </w:rPr>
  </w:style>
  <w:style w:type="paragraph" w:styleId="ListParagraph">
    <w:name w:val="List Paragraph"/>
    <w:basedOn w:val="Normal"/>
    <w:uiPriority w:val="34"/>
    <w:qFormat/>
    <w:rsid w:val="00C4749F"/>
    <w:pPr>
      <w:ind w:left="720"/>
      <w:contextualSpacing/>
    </w:pPr>
  </w:style>
  <w:style w:type="character" w:styleId="IntenseEmphasis">
    <w:name w:val="Intense Emphasis"/>
    <w:basedOn w:val="DefaultParagraphFont"/>
    <w:uiPriority w:val="21"/>
    <w:qFormat/>
    <w:rsid w:val="00C4749F"/>
    <w:rPr>
      <w:i/>
      <w:iCs/>
      <w:color w:val="2F5496" w:themeColor="accent1" w:themeShade="BF"/>
    </w:rPr>
  </w:style>
  <w:style w:type="paragraph" w:styleId="IntenseQuote">
    <w:name w:val="Intense Quote"/>
    <w:basedOn w:val="Normal"/>
    <w:next w:val="Normal"/>
    <w:link w:val="IntenseQuoteChar"/>
    <w:uiPriority w:val="30"/>
    <w:qFormat/>
    <w:rsid w:val="00C47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49F"/>
    <w:rPr>
      <w:i/>
      <w:iCs/>
      <w:color w:val="2F5496" w:themeColor="accent1" w:themeShade="BF"/>
    </w:rPr>
  </w:style>
  <w:style w:type="character" w:styleId="IntenseReference">
    <w:name w:val="Intense Reference"/>
    <w:basedOn w:val="DefaultParagraphFont"/>
    <w:uiPriority w:val="32"/>
    <w:qFormat/>
    <w:rsid w:val="00C4749F"/>
    <w:rPr>
      <w:b/>
      <w:bCs/>
      <w:smallCaps/>
      <w:color w:val="2F5496" w:themeColor="accent1" w:themeShade="BF"/>
      <w:spacing w:val="5"/>
    </w:rPr>
  </w:style>
  <w:style w:type="paragraph" w:styleId="BodyText">
    <w:name w:val="Body Text"/>
    <w:basedOn w:val="Normal"/>
    <w:link w:val="BodyTextChar"/>
    <w:uiPriority w:val="1"/>
    <w:qFormat/>
    <w:rsid w:val="00F3123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31233"/>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361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824"/>
  </w:style>
  <w:style w:type="paragraph" w:styleId="Footer">
    <w:name w:val="footer"/>
    <w:basedOn w:val="Normal"/>
    <w:link w:val="FooterChar"/>
    <w:uiPriority w:val="99"/>
    <w:unhideWhenUsed/>
    <w:rsid w:val="00361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24"/>
  </w:style>
  <w:style w:type="table" w:styleId="TableGrid">
    <w:name w:val="Table Grid"/>
    <w:basedOn w:val="TableNormal"/>
    <w:uiPriority w:val="39"/>
    <w:rsid w:val="000E5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E5728"/>
    <w:rPr>
      <w:i/>
      <w:iCs/>
    </w:rPr>
  </w:style>
  <w:style w:type="paragraph" w:styleId="NoSpacing">
    <w:name w:val="No Spacing"/>
    <w:uiPriority w:val="1"/>
    <w:qFormat/>
    <w:rsid w:val="0026420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1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4313</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Lee Gonzaga</dc:creator>
  <cp:keywords/>
  <dc:description/>
  <cp:lastModifiedBy>SDI 1186</cp:lastModifiedBy>
  <cp:revision>9</cp:revision>
  <dcterms:created xsi:type="dcterms:W3CDTF">2026-02-07T08:16:00Z</dcterms:created>
  <dcterms:modified xsi:type="dcterms:W3CDTF">2026-02-17T06:11:00Z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53331918-b0e8-4caa-bebf-4085a2f8ee11</vt:lpwstr>
  </property>
  <property fmtid="{D5CDD505-2E9C-101B-9397-08002B2CF9AE}" pid="3" name="ClassificationContentMarkingFooterShapeIds">
    <vt:lpwstr>382673c4,5090c1b8,6106fdd7</vt:lpwstr>
  </property>
  <property fmtid="{D5CDD505-2E9C-101B-9397-08002B2CF9AE}" pid="4" name="ClassificationContentMarkingFooterFontProps">
    <vt:lpwstr>#2e404d,8,Arial</vt:lpwstr>
  </property>
  <property fmtid="{D5CDD505-2E9C-101B-9397-08002B2CF9AE}" pid="5" name="ClassificationContentMarkingFooterText">
    <vt:lpwstr>Sensitivity Label: General</vt:lpwstr>
  </property>
  <property fmtid="{D5CDD505-2E9C-101B-9397-08002B2CF9AE}" pid="6" name="MSIP_Label_4637e5cc-ed1f-4ad6-a881-35c0f1c6f3d8_Enabled">
    <vt:lpwstr>true</vt:lpwstr>
  </property>
  <property fmtid="{D5CDD505-2E9C-101B-9397-08002B2CF9AE}" pid="7" name="MSIP_Label_4637e5cc-ed1f-4ad6-a881-35c0f1c6f3d8_SetDate">
    <vt:lpwstr>2026-02-15T08:25:40Z</vt:lpwstr>
  </property>
  <property fmtid="{D5CDD505-2E9C-101B-9397-08002B2CF9AE}" pid="8" name="MSIP_Label_4637e5cc-ed1f-4ad6-a881-35c0f1c6f3d8_Method">
    <vt:lpwstr>Standard</vt:lpwstr>
  </property>
  <property fmtid="{D5CDD505-2E9C-101B-9397-08002B2CF9AE}" pid="9" name="MSIP_Label_4637e5cc-ed1f-4ad6-a881-35c0f1c6f3d8_Name">
    <vt:lpwstr>General</vt:lpwstr>
  </property>
  <property fmtid="{D5CDD505-2E9C-101B-9397-08002B2CF9AE}" pid="10" name="MSIP_Label_4637e5cc-ed1f-4ad6-a881-35c0f1c6f3d8_SiteId">
    <vt:lpwstr>e3cf3c98-a978-465f-8254-9d541eeea73c</vt:lpwstr>
  </property>
  <property fmtid="{D5CDD505-2E9C-101B-9397-08002B2CF9AE}" pid="11" name="MSIP_Label_4637e5cc-ed1f-4ad6-a881-35c0f1c6f3d8_ActionId">
    <vt:lpwstr>3450fecc-457a-4336-bdea-2b3cdd308648</vt:lpwstr>
  </property>
  <property fmtid="{D5CDD505-2E9C-101B-9397-08002B2CF9AE}" pid="12" name="MSIP_Label_4637e5cc-ed1f-4ad6-a881-35c0f1c6f3d8_ContentBits">
    <vt:lpwstr>2</vt:lpwstr>
  </property>
  <property fmtid="{D5CDD505-2E9C-101B-9397-08002B2CF9AE}" pid="13" name="MSIP_Label_4637e5cc-ed1f-4ad6-a881-35c0f1c6f3d8_Tag">
    <vt:lpwstr>10, 3, 0, 1</vt:lpwstr>
  </property>
</Properties>
</file>