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7F3C3" w14:textId="217405D6" w:rsidR="00483915" w:rsidRPr="005D19C0" w:rsidRDefault="004732B1" w:rsidP="00C87A65">
      <w:pPr>
        <w:spacing w:after="0" w:line="360" w:lineRule="auto"/>
        <w:jc w:val="center"/>
        <w:rPr>
          <w:rFonts w:asciiTheme="majorBidi" w:hAnsiTheme="majorBidi" w:cstheme="majorBidi"/>
          <w:b/>
          <w:sz w:val="32"/>
          <w:szCs w:val="32"/>
        </w:rPr>
      </w:pPr>
      <w:r w:rsidRPr="005D19C0">
        <w:rPr>
          <w:rFonts w:asciiTheme="majorBidi" w:hAnsiTheme="majorBidi" w:cstheme="majorBidi"/>
          <w:b/>
          <w:bCs/>
          <w:sz w:val="32"/>
          <w:szCs w:val="32"/>
        </w:rPr>
        <w:t>Effect of Severe Malaria on Biochemical Markers (</w:t>
      </w:r>
      <w:r w:rsidR="00C87A65" w:rsidRPr="005D19C0">
        <w:rPr>
          <w:rFonts w:asciiTheme="majorBidi" w:hAnsiTheme="majorBidi" w:cstheme="majorBidi"/>
          <w:b/>
          <w:bCs/>
          <w:sz w:val="32"/>
          <w:szCs w:val="32"/>
        </w:rPr>
        <w:t>Liver</w:t>
      </w:r>
      <w:r w:rsidRPr="005D19C0">
        <w:rPr>
          <w:rFonts w:asciiTheme="majorBidi" w:hAnsiTheme="majorBidi" w:cstheme="majorBidi"/>
          <w:b/>
          <w:bCs/>
          <w:sz w:val="32"/>
          <w:szCs w:val="32"/>
        </w:rPr>
        <w:t xml:space="preserve"> Functions Tests) among Severe Malaria Patients Attending to Kosti Teaching Hospital, White Nile state, 2024</w:t>
      </w:r>
    </w:p>
    <w:p w14:paraId="6D275786" w14:textId="77777777" w:rsidR="00AE0E43" w:rsidRPr="00B66D66" w:rsidRDefault="00AE0E43">
      <w:pPr>
        <w:rPr>
          <w:rFonts w:asciiTheme="majorBidi" w:hAnsiTheme="majorBidi" w:cstheme="majorBidi"/>
          <w:lang w:bidi="ar-EG"/>
        </w:rPr>
      </w:pPr>
    </w:p>
    <w:p w14:paraId="020325C0" w14:textId="77777777" w:rsidR="00A91097" w:rsidRDefault="00A91097" w:rsidP="00A91097">
      <w:pPr>
        <w:pStyle w:val="NormalWeb"/>
        <w:spacing w:before="0" w:beforeAutospacing="0" w:after="0" w:afterAutospacing="0"/>
        <w:rPr>
          <w:color w:val="0E101A"/>
        </w:rPr>
      </w:pPr>
      <w:r>
        <w:rPr>
          <w:rStyle w:val="Strong"/>
          <w:color w:val="0E101A"/>
        </w:rPr>
        <w:t>Abstract</w:t>
      </w:r>
    </w:p>
    <w:p w14:paraId="4DCBD552" w14:textId="77777777" w:rsidR="00A91097" w:rsidRDefault="00A91097" w:rsidP="00FF1D33">
      <w:pPr>
        <w:pStyle w:val="NormalWeb"/>
        <w:spacing w:before="0" w:beforeAutospacing="0" w:after="0" w:afterAutospacing="0" w:line="480" w:lineRule="auto"/>
        <w:jc w:val="both"/>
        <w:rPr>
          <w:color w:val="0E101A"/>
        </w:rPr>
      </w:pPr>
      <w:r>
        <w:rPr>
          <w:color w:val="0E101A"/>
        </w:rPr>
        <w:t xml:space="preserve">Malaria is a life-threatening disease caused by the infection of red blood cells with protozoan parasites of the genus Plasmodium. When untreated or improperly treated, lead can lead to fatal complications such as liver disease, organ dysfunction, and death. The liver is a major organ affected by Plasmodium due to the life cycle of Plasmodium occurring in it. This case-control study was conducted to estimate levels of serum total bilirubin, direct and indirect bilirubin among patients with severe malaria in </w:t>
      </w:r>
      <w:proofErr w:type="spellStart"/>
      <w:r>
        <w:rPr>
          <w:color w:val="0E101A"/>
        </w:rPr>
        <w:t>Kosti</w:t>
      </w:r>
      <w:proofErr w:type="spellEnd"/>
      <w:r>
        <w:rPr>
          <w:color w:val="0E101A"/>
        </w:rPr>
        <w:t xml:space="preserve"> teaching hospital during the period from October 2024 to November 2024. It included 240 individuals: 120 patients as cases and 120 healthy individuals as controls. The result concluded that increase of plasma total protein and globulin, but decrease of plasma albumin among severe malaria patients Furthermore, plasma total protein has presented a positive correlation with globulin, (r=0.853,</w:t>
      </w:r>
      <w:r>
        <w:rPr>
          <w:rStyle w:val="Emphasis"/>
          <w:rFonts w:eastAsiaTheme="minorEastAsia"/>
          <w:color w:val="0E101A"/>
        </w:rPr>
        <w:t xml:space="preserve"> p-Value</w:t>
      </w:r>
      <w:r>
        <w:rPr>
          <w:color w:val="0E101A"/>
        </w:rPr>
        <w:t xml:space="preserve">=0.000) and also showed results showed that the mean value ±SD of total bilirubin, direct and indirect bilirubin of severe malaria patients were (1.45±.417), (.407±.247) and (1.043±.399) compared to control (.266±.656),(.102±.097)and (.553±.272),(p-Value=.000,p-Value=.000 and p=.000)respectively. There was a significant increase in the levels of total bilirubin, direct bilirubin and indirect bilirubin among cases compared to controls. The results also showed an insignificant Correlation between indirect bilirubin and age (r=073, p-value=.259) and BMI (r=.062, p-value=.377). Also showed a significant, strong positive Correlation Between total bilirubin and indirect bilirubin (r=.895, p-value=.000), and a low positive Correlation between indirect bilirubin and direct bilirubin (r=.223, p-value=.000). </w:t>
      </w:r>
    </w:p>
    <w:p w14:paraId="1FC388D4" w14:textId="77777777" w:rsidR="00A91097" w:rsidRDefault="00A91097" w:rsidP="00FF1D33">
      <w:pPr>
        <w:pStyle w:val="NormalWeb"/>
        <w:spacing w:before="0" w:beforeAutospacing="0" w:after="0" w:afterAutospacing="0" w:line="480" w:lineRule="auto"/>
        <w:jc w:val="both"/>
        <w:rPr>
          <w:color w:val="0E101A"/>
        </w:rPr>
      </w:pPr>
      <w:r>
        <w:rPr>
          <w:color w:val="0E101A"/>
        </w:rPr>
        <w:t>Conclusion: The study reveals a significant increase in ALP and ALT, and an insignificant increase in AST. Therefore, we recommend that plasma AST, ALT, and ALP levels be measured among patients with severe malaria.</w:t>
      </w:r>
    </w:p>
    <w:p w14:paraId="7B2BF30E" w14:textId="77777777" w:rsidR="00B3181E" w:rsidRPr="00B66D66" w:rsidRDefault="00E37CC0" w:rsidP="00390372">
      <w:pPr>
        <w:spacing w:line="360" w:lineRule="auto"/>
        <w:rPr>
          <w:rFonts w:asciiTheme="majorBidi" w:hAnsiTheme="majorBidi" w:cstheme="majorBidi"/>
          <w:sz w:val="28"/>
          <w:szCs w:val="28"/>
        </w:rPr>
      </w:pPr>
      <w:r w:rsidRPr="00B66D66">
        <w:rPr>
          <w:rFonts w:asciiTheme="majorBidi" w:hAnsiTheme="majorBidi" w:cstheme="majorBidi"/>
          <w:sz w:val="28"/>
          <w:szCs w:val="28"/>
        </w:rPr>
        <w:t xml:space="preserve"> </w:t>
      </w:r>
    </w:p>
    <w:p w14:paraId="0FD1E3E8" w14:textId="3955FBD0" w:rsidR="007D6323" w:rsidRPr="00FF1D33" w:rsidRDefault="00611A3F" w:rsidP="00E4630A">
      <w:pPr>
        <w:pStyle w:val="NoSpacing"/>
        <w:spacing w:line="360" w:lineRule="auto"/>
        <w:rPr>
          <w:rFonts w:asciiTheme="majorBidi" w:hAnsiTheme="majorBidi" w:cstheme="majorBidi"/>
          <w:b/>
          <w:bCs/>
          <w:sz w:val="24"/>
          <w:szCs w:val="24"/>
        </w:rPr>
      </w:pPr>
      <w:r w:rsidRPr="00B66D66">
        <w:rPr>
          <w:rFonts w:asciiTheme="majorBidi" w:hAnsiTheme="majorBidi" w:cstheme="majorBidi"/>
          <w:b/>
          <w:bCs/>
          <w:sz w:val="28"/>
          <w:szCs w:val="28"/>
        </w:rPr>
        <w:t>Keywords:</w:t>
      </w:r>
      <w:r w:rsidR="00B66D66" w:rsidRPr="00B66D66">
        <w:rPr>
          <w:rFonts w:asciiTheme="majorBidi" w:hAnsiTheme="majorBidi" w:cstheme="majorBidi"/>
          <w:b/>
          <w:bCs/>
          <w:sz w:val="28"/>
          <w:szCs w:val="28"/>
        </w:rPr>
        <w:t xml:space="preserve"> </w:t>
      </w:r>
      <w:r w:rsidR="00835BB0" w:rsidRPr="00FF1D33">
        <w:rPr>
          <w:rFonts w:asciiTheme="majorBidi" w:hAnsiTheme="majorBidi" w:cstheme="majorBidi"/>
          <w:sz w:val="24"/>
          <w:szCs w:val="24"/>
        </w:rPr>
        <w:t xml:space="preserve">Malaria, </w:t>
      </w:r>
      <w:proofErr w:type="spellStart"/>
      <w:r w:rsidR="00835BB0" w:rsidRPr="00FF1D33">
        <w:rPr>
          <w:rFonts w:asciiTheme="majorBidi" w:hAnsiTheme="majorBidi" w:cstheme="majorBidi"/>
          <w:sz w:val="24"/>
          <w:szCs w:val="24"/>
        </w:rPr>
        <w:t>hyperparasitemia</w:t>
      </w:r>
      <w:proofErr w:type="spellEnd"/>
      <w:r w:rsidR="00835BB0"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Liver</w:t>
      </w:r>
      <w:r w:rsidR="001B7543" w:rsidRPr="00FF1D33">
        <w:rPr>
          <w:rFonts w:asciiTheme="majorBidi" w:hAnsiTheme="majorBidi" w:cstheme="majorBidi"/>
          <w:sz w:val="24"/>
          <w:szCs w:val="24"/>
        </w:rPr>
        <w:t xml:space="preserve"> Functions, </w:t>
      </w:r>
      <w:r w:rsidR="00F4006D" w:rsidRPr="00FF1D33">
        <w:rPr>
          <w:rFonts w:asciiTheme="majorBidi" w:hAnsiTheme="majorBidi" w:cstheme="majorBidi"/>
          <w:sz w:val="24"/>
          <w:szCs w:val="24"/>
        </w:rPr>
        <w:t>Enzymes</w:t>
      </w:r>
      <w:r w:rsidR="001B7543"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AST</w:t>
      </w:r>
      <w:r w:rsidR="001B7543"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ALT, ALP</w:t>
      </w:r>
      <w:r w:rsidR="001B7543"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Plasma proteins, Bilirubin</w:t>
      </w:r>
    </w:p>
    <w:p w14:paraId="2BFC1DA6" w14:textId="77777777" w:rsidR="00A91097" w:rsidRDefault="00A91097" w:rsidP="001836A8">
      <w:pPr>
        <w:rPr>
          <w:rFonts w:asciiTheme="majorBidi" w:hAnsiTheme="majorBidi" w:cstheme="majorBidi"/>
          <w:b/>
          <w:bCs/>
          <w:sz w:val="32"/>
          <w:szCs w:val="32"/>
          <w:lang w:bidi="ar-EG"/>
        </w:rPr>
      </w:pPr>
    </w:p>
    <w:p w14:paraId="020A2A1F" w14:textId="77777777" w:rsidR="00A91097" w:rsidRDefault="00A91097" w:rsidP="001836A8">
      <w:pPr>
        <w:rPr>
          <w:rFonts w:asciiTheme="majorBidi" w:hAnsiTheme="majorBidi" w:cstheme="majorBidi"/>
          <w:b/>
          <w:bCs/>
          <w:sz w:val="32"/>
          <w:szCs w:val="32"/>
          <w:lang w:bidi="ar-EG"/>
        </w:rPr>
      </w:pPr>
    </w:p>
    <w:p w14:paraId="21E657AE" w14:textId="77777777" w:rsidR="00181B62" w:rsidRPr="00B66D66" w:rsidRDefault="00181B62" w:rsidP="001836A8">
      <w:pPr>
        <w:rPr>
          <w:rFonts w:asciiTheme="majorBidi" w:hAnsiTheme="majorBidi" w:cstheme="majorBidi"/>
          <w:b/>
          <w:bCs/>
          <w:sz w:val="32"/>
          <w:szCs w:val="32"/>
          <w:lang w:bidi="ar-EG"/>
        </w:rPr>
      </w:pPr>
      <w:r w:rsidRPr="00B66D66">
        <w:rPr>
          <w:rFonts w:asciiTheme="majorBidi" w:hAnsiTheme="majorBidi" w:cstheme="majorBidi"/>
          <w:b/>
          <w:bCs/>
          <w:sz w:val="32"/>
          <w:szCs w:val="32"/>
          <w:lang w:bidi="ar-EG"/>
        </w:rPr>
        <w:t>Introduction</w:t>
      </w:r>
      <w:r w:rsidR="0068542D" w:rsidRPr="00B66D66">
        <w:rPr>
          <w:rFonts w:asciiTheme="majorBidi" w:hAnsiTheme="majorBidi" w:cstheme="majorBidi"/>
          <w:b/>
          <w:bCs/>
          <w:sz w:val="32"/>
          <w:szCs w:val="32"/>
          <w:lang w:bidi="ar-EG"/>
        </w:rPr>
        <w:t>:</w:t>
      </w:r>
    </w:p>
    <w:p w14:paraId="3511B250" w14:textId="60813932" w:rsidR="00BA0E6E" w:rsidRDefault="001C284B" w:rsidP="00FF1D33">
      <w:pPr>
        <w:pStyle w:val="Header"/>
        <w:tabs>
          <w:tab w:val="left" w:pos="5600"/>
          <w:tab w:val="right" w:pos="8300"/>
        </w:tabs>
        <w:spacing w:line="480" w:lineRule="auto"/>
        <w:ind w:right="22"/>
        <w:jc w:val="mediumKashida"/>
      </w:pPr>
      <w:r>
        <w:lastRenderedPageBreak/>
        <w:t xml:space="preserve">Malaria is a life-threatening disease caused by the infection of red blood cells with protozoan parasites of the genus </w:t>
      </w:r>
      <w:proofErr w:type="gramStart"/>
      <w:r>
        <w:t>Plasmodium.(</w:t>
      </w:r>
      <w:proofErr w:type="gramEnd"/>
      <w:r>
        <w:t xml:space="preserve">1) It produces many complications in organs, including the kidneys.(2) Malaria is estimated to have caused 2 – 3 million deaths and 300 – 500 million clinical cases in the world.(3) Severe malaria is an emergent status. It hurts adults and children. (4) The effect of parasitemia in severe malaria has various changes in clinical biomarkers, </w:t>
      </w:r>
      <w:r w:rsidR="00FC2FDB">
        <w:t>like</w:t>
      </w:r>
      <w:r>
        <w:t xml:space="preserve"> renal functions </w:t>
      </w:r>
      <w:r w:rsidR="00BB76E6">
        <w:t>causing</w:t>
      </w:r>
      <w:r>
        <w:t xml:space="preserve"> </w:t>
      </w:r>
      <w:r w:rsidR="00FC2FDB">
        <w:t>hematuria</w:t>
      </w:r>
      <w:r>
        <w:t xml:space="preserve">.(5) Identifying the early kidney involvement allows the early management of dysfunctions.(6) The liver involvement in malaria varies widely, from asymptomatic </w:t>
      </w:r>
      <w:r w:rsidR="00FC2FDB">
        <w:t>sever liver damage</w:t>
      </w:r>
      <w:r>
        <w:t>. (7)The blood level of albumin reflects liver function and nutritional status and is used to assess the severity of various diseases, including cardiovascular disease, renal diseases, or ulcerative colitis.</w:t>
      </w:r>
      <w:r>
        <w:rPr>
          <w:rStyle w:val="Strong"/>
          <w:color w:val="0E101A"/>
        </w:rPr>
        <w:t xml:space="preserve"> </w:t>
      </w:r>
      <w:r>
        <w:t xml:space="preserve">Hypoalbuminemia, or low albumin levels, have been observed and linked to acute renal failure hypoalbuminemia has been associated with the development of shock in adults with severe P. Falciparum infections. (8) Additionally, it causes an increase in aspartate Aminotransferase (AST)   , which is an enzyme belonging to the class of transferases and is involved in the transfer of an amino group between aspartate and α-keto acids. Malaria causes an increase in serum glutamic oxaloacetic transaminase (SGOT, or GOT), and also </w:t>
      </w:r>
      <w:proofErr w:type="gramStart"/>
      <w:r>
        <w:t>uses  Alanine</w:t>
      </w:r>
      <w:proofErr w:type="gramEnd"/>
      <w:r>
        <w:t xml:space="preserve"> aminotransferase (ALT), which is a transferase with enzymatic activity similar to that of AST. Specifically, it </w:t>
      </w:r>
      <w:proofErr w:type="spellStart"/>
      <w:r>
        <w:t>catalyses</w:t>
      </w:r>
      <w:proofErr w:type="spellEnd"/>
      <w:r>
        <w:t xml:space="preserve"> the transfer of an amino group from alanine to α-ketoglutarate, resulting in the formation of glutamate and pyruvate.  It also causes an increase in plasma alkaline phosphatase (ALP), a group of enzymes that </w:t>
      </w:r>
      <w:proofErr w:type="spellStart"/>
      <w:r>
        <w:t>catalyse</w:t>
      </w:r>
      <w:proofErr w:type="spellEnd"/>
      <w:r>
        <w:t xml:space="preserve"> the hydrolysis of various phosphomonoesters at an alkaline </w:t>
      </w:r>
      <w:proofErr w:type="spellStart"/>
      <w:r>
        <w:t>pH.</w:t>
      </w:r>
      <w:proofErr w:type="spellEnd"/>
      <w:r>
        <w:t xml:space="preserve"> (9) Bilirubin circulates in the bloodstream in two forms: Unconjugated (indirect) bilirubin, which does not dissolve in water due to intramolecular hydrogen bonding. It is then bound to albumin and transported through the bloodstream to the liver, where it is converted into a soluble form (either direct or conjugated). Conjugated (direct) bilirubin dissolves in water because it is conjugated with glucuronic acid and is then made by the liver from indirect bilirubin, much of which goes into the bile and out of the small intestine. (10) Liver involvement in malaria is common in patients with severe malaria and may manifest as jaundice, raised serum bilirubin, and hepatomegaly. (11) Raised bilirubin can result from hemolysis of both </w:t>
      </w:r>
      <w:proofErr w:type="spellStart"/>
      <w:r>
        <w:t>parasitised</w:t>
      </w:r>
      <w:proofErr w:type="spellEnd"/>
      <w:r>
        <w:t xml:space="preserve"> and non-</w:t>
      </w:r>
      <w:proofErr w:type="spellStart"/>
      <w:r>
        <w:t>parasitised</w:t>
      </w:r>
      <w:proofErr w:type="spellEnd"/>
      <w:r>
        <w:t xml:space="preserve"> RBCs, and partly due to liver damage. (12) </w:t>
      </w:r>
    </w:p>
    <w:p w14:paraId="2D6D2266" w14:textId="77777777" w:rsidR="00BA0E6E" w:rsidRDefault="00BA0E6E" w:rsidP="00FF1D33">
      <w:pPr>
        <w:pStyle w:val="Header"/>
        <w:tabs>
          <w:tab w:val="left" w:pos="5600"/>
          <w:tab w:val="right" w:pos="8300"/>
        </w:tabs>
        <w:spacing w:line="480" w:lineRule="auto"/>
        <w:ind w:right="22"/>
        <w:jc w:val="mediumKashida"/>
      </w:pPr>
    </w:p>
    <w:p w14:paraId="4DF25E00" w14:textId="77777777" w:rsidR="00BA0E6E" w:rsidRDefault="004F7BA4" w:rsidP="00BA0E6E">
      <w:pPr>
        <w:pStyle w:val="NormalWeb"/>
        <w:spacing w:before="0" w:beforeAutospacing="0" w:after="0" w:afterAutospacing="0"/>
        <w:rPr>
          <w:rFonts w:asciiTheme="majorBidi" w:hAnsiTheme="majorBidi" w:cstheme="majorBidi"/>
          <w:b/>
          <w:bCs/>
          <w:sz w:val="28"/>
          <w:szCs w:val="28"/>
        </w:rPr>
      </w:pPr>
      <w:r w:rsidRPr="00B66D66">
        <w:rPr>
          <w:rFonts w:asciiTheme="majorBidi" w:hAnsiTheme="majorBidi" w:cstheme="majorBidi"/>
          <w:b/>
          <w:bCs/>
          <w:sz w:val="28"/>
          <w:szCs w:val="28"/>
        </w:rPr>
        <w:t>Materials and Methods</w:t>
      </w:r>
      <w:r w:rsidR="00F87CE9" w:rsidRPr="00B66D66">
        <w:rPr>
          <w:rFonts w:asciiTheme="majorBidi" w:hAnsiTheme="majorBidi" w:cstheme="majorBidi"/>
          <w:b/>
          <w:bCs/>
          <w:sz w:val="28"/>
          <w:szCs w:val="28"/>
        </w:rPr>
        <w:t>:</w:t>
      </w:r>
      <w:r w:rsidR="0080403C" w:rsidRPr="00B66D66">
        <w:rPr>
          <w:rFonts w:asciiTheme="majorBidi" w:hAnsiTheme="majorBidi" w:cstheme="majorBidi"/>
          <w:b/>
          <w:bCs/>
          <w:sz w:val="28"/>
          <w:szCs w:val="28"/>
        </w:rPr>
        <w:t xml:space="preserve"> </w:t>
      </w:r>
    </w:p>
    <w:p w14:paraId="53DF9920" w14:textId="660CF26D" w:rsidR="00BA0E6E" w:rsidRDefault="00BA0E6E" w:rsidP="00FF1D33">
      <w:pPr>
        <w:pStyle w:val="NormalWeb"/>
        <w:spacing w:before="0" w:beforeAutospacing="0" w:after="0" w:afterAutospacing="0" w:line="480" w:lineRule="auto"/>
        <w:jc w:val="both"/>
        <w:rPr>
          <w:color w:val="0E101A"/>
        </w:rPr>
      </w:pPr>
      <w:r>
        <w:rPr>
          <w:color w:val="0E101A"/>
        </w:rPr>
        <w:lastRenderedPageBreak/>
        <w:t xml:space="preserve">The study was carried out as a case-control study conducted at </w:t>
      </w:r>
      <w:proofErr w:type="spellStart"/>
      <w:r>
        <w:rPr>
          <w:color w:val="0E101A"/>
        </w:rPr>
        <w:t>Kosti</w:t>
      </w:r>
      <w:proofErr w:type="spellEnd"/>
      <w:r>
        <w:rPr>
          <w:color w:val="0E101A"/>
        </w:rPr>
        <w:t xml:space="preserve"> city in White Nile state from </w:t>
      </w:r>
      <w:proofErr w:type="spellStart"/>
      <w:r>
        <w:rPr>
          <w:color w:val="0E101A"/>
        </w:rPr>
        <w:t>Kosti</w:t>
      </w:r>
      <w:proofErr w:type="spellEnd"/>
      <w:r>
        <w:rPr>
          <w:color w:val="0E101A"/>
        </w:rPr>
        <w:t xml:space="preserve"> teaching hospital, during the period from September 2024 to December 2024. The study was approved by the Ethical Committee of the University of El-imam El Mahdi and by </w:t>
      </w:r>
      <w:proofErr w:type="spellStart"/>
      <w:r>
        <w:rPr>
          <w:color w:val="0E101A"/>
        </w:rPr>
        <w:t>Kosti</w:t>
      </w:r>
      <w:proofErr w:type="spellEnd"/>
      <w:r>
        <w:rPr>
          <w:color w:val="0E101A"/>
        </w:rPr>
        <w:t xml:space="preserve"> Teaching Hospital. All participants were informed that they were all accepted. </w:t>
      </w:r>
    </w:p>
    <w:p w14:paraId="440254B0" w14:textId="77777777" w:rsidR="00BA0E6E" w:rsidRDefault="00BA0E6E" w:rsidP="00FF1D33">
      <w:pPr>
        <w:pStyle w:val="NormalWeb"/>
        <w:spacing w:before="0" w:beforeAutospacing="0" w:after="0" w:afterAutospacing="0" w:line="480" w:lineRule="auto"/>
        <w:jc w:val="both"/>
        <w:rPr>
          <w:color w:val="0E101A"/>
        </w:rPr>
      </w:pPr>
      <w:r>
        <w:rPr>
          <w:color w:val="0E101A"/>
        </w:rPr>
        <w:t xml:space="preserve">The study aimed to estimate the levels of plasma total protein, albumin, aspartate aminotransferase, alanine aminotransferase, alkaline phosphatase, total bilirubin, direct bilirubin, indirect bilirubin and BMI among severe malaria patients. It includes 120 severe malaria patients (as study group) compared with 120 healthy people (as control group), and is subdivided into male and female, adults and children selected through convenience sampling. </w:t>
      </w:r>
    </w:p>
    <w:p w14:paraId="2877CBA4" w14:textId="77777777" w:rsidR="00BA0E6E" w:rsidRDefault="00BA0E6E" w:rsidP="00FF1D33">
      <w:pPr>
        <w:pStyle w:val="NormalWeb"/>
        <w:spacing w:before="0" w:beforeAutospacing="0" w:after="0" w:afterAutospacing="0" w:line="480" w:lineRule="auto"/>
        <w:jc w:val="both"/>
        <w:rPr>
          <w:color w:val="0E101A"/>
        </w:rPr>
      </w:pPr>
      <w:r>
        <w:rPr>
          <w:color w:val="0E101A"/>
        </w:rPr>
        <w:t>Sampling</w:t>
      </w:r>
      <w:r>
        <w:rPr>
          <w:rStyle w:val="Strong"/>
          <w:color w:val="0E101A"/>
        </w:rPr>
        <w:t>:</w:t>
      </w:r>
      <w:r>
        <w:rPr>
          <w:color w:val="0E101A"/>
        </w:rPr>
        <w:t xml:space="preserve"> A 3 mL of blood was collected from all participants in a clean, dry container with lithium heparin, then labelled and transported to the laboratory without delay. The lithium heparin sample was separated by centrifugal force.</w:t>
      </w:r>
    </w:p>
    <w:p w14:paraId="16CC150B" w14:textId="77777777" w:rsidR="00BA0E6E" w:rsidRDefault="00BA0E6E" w:rsidP="00FF1D33">
      <w:pPr>
        <w:pStyle w:val="NormalWeb"/>
        <w:spacing w:before="0" w:beforeAutospacing="0" w:after="0" w:afterAutospacing="0" w:line="480" w:lineRule="auto"/>
        <w:jc w:val="both"/>
        <w:rPr>
          <w:color w:val="0E101A"/>
        </w:rPr>
      </w:pPr>
      <w:r>
        <w:rPr>
          <w:rStyle w:val="Strong"/>
          <w:color w:val="0E101A"/>
        </w:rPr>
        <w:t>Statistical analysis:</w:t>
      </w:r>
      <w:r>
        <w:rPr>
          <w:color w:val="0E101A"/>
        </w:rPr>
        <w:t xml:space="preserve"> Data obtained were computerized and analyzed using package for social (SPSS) version 21 (statistical sciences), Data were assessed by an independent sample t-test and a Correlation Test. Data were expressed as mean (m) with standard deviation (SD), and a p-value of ˂ 0.05 was considered significant.</w:t>
      </w:r>
    </w:p>
    <w:p w14:paraId="2E4FFEE5" w14:textId="77777777" w:rsidR="00BA0E6E" w:rsidRDefault="00BA0E6E" w:rsidP="00FF1D33">
      <w:pPr>
        <w:pStyle w:val="NormalWeb"/>
        <w:spacing w:before="0" w:beforeAutospacing="0" w:after="0" w:afterAutospacing="0" w:line="480" w:lineRule="auto"/>
        <w:jc w:val="both"/>
        <w:rPr>
          <w:color w:val="0E101A"/>
        </w:rPr>
      </w:pPr>
      <w:r>
        <w:rPr>
          <w:color w:val="0E101A"/>
        </w:rPr>
        <w:t xml:space="preserve">Plasma urea, uric acid, creatinine, calcium, and phosphorus were estimated by a spectrophotometer (Mindray BA-88A) </w:t>
      </w:r>
    </w:p>
    <w:p w14:paraId="4A6B9FB9" w14:textId="272F1259" w:rsidR="001A0895" w:rsidRDefault="001A0895" w:rsidP="00FF1D33">
      <w:pPr>
        <w:pStyle w:val="Header"/>
        <w:tabs>
          <w:tab w:val="left" w:pos="5600"/>
          <w:tab w:val="right" w:pos="8300"/>
        </w:tabs>
        <w:spacing w:line="480" w:lineRule="auto"/>
        <w:ind w:right="22"/>
        <w:rPr>
          <w:rFonts w:asciiTheme="majorBidi" w:hAnsiTheme="majorBidi" w:cstheme="majorBidi"/>
          <w:b/>
          <w:bCs/>
          <w:sz w:val="28"/>
          <w:szCs w:val="28"/>
        </w:rPr>
      </w:pPr>
    </w:p>
    <w:p w14:paraId="61EC4BA0" w14:textId="77777777" w:rsidR="008F2393" w:rsidRPr="00B66D66" w:rsidRDefault="00A5733D" w:rsidP="0033063B">
      <w:pPr>
        <w:spacing w:after="0" w:line="360" w:lineRule="auto"/>
        <w:rPr>
          <w:rFonts w:asciiTheme="majorBidi" w:hAnsiTheme="majorBidi" w:cstheme="majorBidi"/>
          <w:sz w:val="28"/>
          <w:szCs w:val="28"/>
        </w:rPr>
      </w:pPr>
      <w:r w:rsidRPr="00B66D66">
        <w:rPr>
          <w:rFonts w:asciiTheme="majorBidi" w:hAnsiTheme="majorBidi" w:cstheme="majorBidi"/>
          <w:b/>
          <w:bCs/>
          <w:sz w:val="28"/>
          <w:szCs w:val="28"/>
        </w:rPr>
        <w:t>Results:</w:t>
      </w:r>
      <w:r w:rsidRPr="00B66D66">
        <w:rPr>
          <w:rFonts w:asciiTheme="majorBidi" w:hAnsiTheme="majorBidi" w:cstheme="majorBidi"/>
          <w:sz w:val="28"/>
          <w:szCs w:val="28"/>
        </w:rPr>
        <w:t xml:space="preserve"> </w:t>
      </w:r>
    </w:p>
    <w:p w14:paraId="3CC44D97" w14:textId="77777777" w:rsidR="002617C9" w:rsidRDefault="002617C9" w:rsidP="00FF1D33">
      <w:pPr>
        <w:pStyle w:val="NormalWeb"/>
        <w:spacing w:before="0" w:beforeAutospacing="0" w:after="0" w:afterAutospacing="0" w:line="480" w:lineRule="auto"/>
        <w:jc w:val="both"/>
        <w:rPr>
          <w:color w:val="0E101A"/>
        </w:rPr>
      </w:pPr>
      <w:r>
        <w:rPr>
          <w:color w:val="0E101A"/>
        </w:rPr>
        <w:t xml:space="preserve">This study accounts for a total of 240 individuals (120 severe malaria patients and 120 healthy controls) with ages ranging from 1 to 80 years. The mean age of the severe malaria and healthy control groups was 28.08 years; adults were more frequent than children by a ratio of 3:1, respectively. </w:t>
      </w:r>
    </w:p>
    <w:p w14:paraId="51E15DF7" w14:textId="77777777" w:rsidR="002617C9" w:rsidRDefault="002617C9" w:rsidP="00FF1D33">
      <w:pPr>
        <w:pStyle w:val="NormalWeb"/>
        <w:spacing w:before="0" w:beforeAutospacing="0" w:after="0" w:afterAutospacing="0" w:line="480" w:lineRule="auto"/>
        <w:jc w:val="both"/>
        <w:rPr>
          <w:color w:val="0E101A"/>
        </w:rPr>
      </w:pPr>
      <w:r>
        <w:rPr>
          <w:color w:val="0E101A"/>
        </w:rPr>
        <w:t>Table (1): The results showed that the estimated level of mean value ± SD of age and BMI of the case study group were (28.08 ± 18.33 and 29.50± 12.14), respectively, while in the control group, they were (27.71 ± 16.71 and 28.45±11.36) (P-value=0.869 and 0.716), respectively. The difference between the two groups was significantly higher in age and BMI among the case study group than the control group.</w:t>
      </w:r>
    </w:p>
    <w:p w14:paraId="4DDEAAD7" w14:textId="77777777" w:rsidR="002617C9" w:rsidRDefault="002617C9" w:rsidP="00FF1D33">
      <w:pPr>
        <w:pStyle w:val="NormalWeb"/>
        <w:spacing w:before="0" w:beforeAutospacing="0" w:after="0" w:afterAutospacing="0" w:line="480" w:lineRule="auto"/>
        <w:jc w:val="both"/>
        <w:rPr>
          <w:color w:val="0E101A"/>
        </w:rPr>
      </w:pPr>
      <w:r>
        <w:rPr>
          <w:color w:val="0E101A"/>
        </w:rPr>
        <w:t xml:space="preserve">Table (2): The results showed that the mean ± SD value of Total plasma protein, plasma albumin and globulin in severe malaria patients were (8.1017 ±1.16979, 3.1225± .53176, and 4.9792 ± </w:t>
      </w:r>
      <w:r>
        <w:rPr>
          <w:color w:val="0E101A"/>
        </w:rPr>
        <w:lastRenderedPageBreak/>
        <w:t>1.35708).  While in non-severe patient were (37.3200 ± .72768, 4.2433 ± .62507 and 3.0767 ± .88287), (p-Value = 0.000, p-Value =0.000 and p-Value =0.000), respectively. There was a significant increase in the levels of total plasma protein, a decrease in plasma albumin and a significant increase in the level of globulin among severe malaria patients compared with controls. Also The plasma AST show insignificant increase and plasma ALT, ALP are significant increase in patient with sever malaria and additionally results showed that the mean value ±SD of total bilirubin, direct and indirect bilirubin of severe malaria patients were (1.45±.417), (.407±.247) and (1.043±.399) compared to control (.266±.656),(.102±.097)and (.553±.272),( p-Value =.000, p-Value =.000 and p-Value =.000)respectively. There was a significant increase in the levels of total bilirubin, direct bilirubin and indirect bilirubin among cases compared to controls.</w:t>
      </w:r>
    </w:p>
    <w:p w14:paraId="724CD956" w14:textId="77777777" w:rsidR="002617C9" w:rsidRDefault="002617C9" w:rsidP="00FF1D33">
      <w:pPr>
        <w:pStyle w:val="NormalWeb"/>
        <w:spacing w:before="0" w:beforeAutospacing="0" w:after="0" w:afterAutospacing="0" w:line="480" w:lineRule="auto"/>
        <w:jc w:val="both"/>
        <w:rPr>
          <w:color w:val="0E101A"/>
        </w:rPr>
      </w:pPr>
      <w:r>
        <w:rPr>
          <w:color w:val="0E101A"/>
        </w:rPr>
        <w:t>Table (3): The results showed a significant correlation between total protein and age among severe malaria patients (r=0.168, p-value =0.009). And also the results showed insignificant Correlation between total protein with BMI among severe malaria patients (r=0.148, p-Value =0.022), also results showed insignificant Correlation between albumin and age among severe malaria patients (r= -0.115, p-Value =0.076), and weak negative Correlation between albumin with body mass index and additionally strong negative Correlation between albumin with globulin among severe malaria patients (r= -0.248, p-Value=0.000), (r= -0.736, p-Value=0.000) respectively. The results showed a significant positive weak correlation between globulin and age, as well as between globulin and body mass index, among severe malaria patients (r = 0.181, p-value = 0.005) and (r = 0.239, p-value = 0.000), respectively. And Also showed insignificant Correlation between total bilirubin with age (r=075, p-Value=.246) and BMI (r=.091, p-Value=0.162), and showed insignificant Correlation between direct bilirubin with age (r: .038, p-Value =.560) and BMI (r=.090, p-Value =.164), the results also showed insignificant Correlation between indirect bilirubin with age (r=073, p-Value =.259) and BMI (r=.062, p-Value =.377). Finally, the results of AST with age show a significant negative weak correlation (r= -.199 p-Value =.002) and AST with BMI show a significant negative weak correlation (r= - .274 p-Value =000), ALP with age show an insignificant positive weak correlation (r= .078 p-Value =.227). ALP with BMI (r = .123, p-value = .057) shows an insignificant positive weak correlation. ALT with age show an insignificant negative weak correlation (r=-0.078, 078 p-Value =.227).ALT with BMI shows an insignificant weak negative correlation (r=-.074, p-Value = 253).</w:t>
      </w:r>
    </w:p>
    <w:p w14:paraId="093AB347" w14:textId="77777777" w:rsidR="002617C9" w:rsidRDefault="002617C9" w:rsidP="00FF1D33">
      <w:pPr>
        <w:pStyle w:val="NormalWeb"/>
        <w:spacing w:before="0" w:beforeAutospacing="0" w:after="0" w:afterAutospacing="0" w:line="480" w:lineRule="auto"/>
        <w:jc w:val="both"/>
        <w:rPr>
          <w:color w:val="0E101A"/>
        </w:rPr>
      </w:pPr>
      <w:r>
        <w:rPr>
          <w:rStyle w:val="Strong"/>
          <w:color w:val="0E101A"/>
        </w:rPr>
        <w:lastRenderedPageBreak/>
        <w:t>Table 4:</w:t>
      </w:r>
      <w:r>
        <w:rPr>
          <w:color w:val="0E101A"/>
        </w:rPr>
        <w:t xml:space="preserve"> The results showed a significant correlation between total protein and albumin (positive strong correlation), (r = 0.181, p-value = 0.000), and between total protein and globulin (positive strong correlation), (r = 0.853, p-value = 0.000), respectively. Additionally, there is a strong negative correlation between albumin and globulin in severe malaria (r = -0.736, p = 0.000). Results showed significant moderate positive Correlation Between total bilirubin with direct bilirubin (r=. 634, p-Value=.000), also showed significant strong positive Correlation Between total bilirubin with indirect bilirubin (r=.895, p-Value =.000), and low positive Correlation Between indirect bilirubin with direct bilirubin (r=. 223, p-Value =.000) and additionally results showed significant moderate positive Correlation Between total bilirubin with direct bilirubin (r=. 634, p-Value =.000), also showed significant strong positive Correlation Between total bilirubin with indirect bilirubin (r=.895, p-Value =.000), and low positive Correlation Between indirect bilirubin with direct bilirubin (r=. 223, p-Value =.000), ALP with ALT  (r=,135, p-Value =.000) show significant positive weak Correlation and finally ALT with AST show significant weak positive Correlation (r=.256, p-Value = .000).</w:t>
      </w:r>
    </w:p>
    <w:p w14:paraId="69AD68FC" w14:textId="77777777" w:rsidR="00B52B34" w:rsidRPr="00B66D66" w:rsidRDefault="00B52B34" w:rsidP="00093D61">
      <w:pPr>
        <w:spacing w:after="0" w:line="360" w:lineRule="auto"/>
        <w:rPr>
          <w:rFonts w:asciiTheme="majorBidi" w:hAnsiTheme="majorBidi" w:cstheme="majorBidi"/>
          <w:bCs/>
          <w:sz w:val="28"/>
          <w:szCs w:val="28"/>
        </w:rPr>
      </w:pPr>
    </w:p>
    <w:p w14:paraId="423B8D9D" w14:textId="77777777" w:rsidR="00CD7C4F" w:rsidRPr="00CD7C4F" w:rsidRDefault="003B03CE" w:rsidP="00CD7C4F">
      <w:pPr>
        <w:spacing w:line="360" w:lineRule="auto"/>
        <w:rPr>
          <w:rFonts w:asciiTheme="majorBidi" w:hAnsiTheme="majorBidi" w:cstheme="majorBidi"/>
          <w:b/>
          <w:bCs/>
          <w:sz w:val="28"/>
          <w:szCs w:val="28"/>
        </w:rPr>
      </w:pPr>
      <w:r>
        <w:rPr>
          <w:rFonts w:asciiTheme="majorBidi" w:hAnsiTheme="majorBidi" w:cstheme="majorBidi"/>
          <w:b/>
          <w:bCs/>
          <w:sz w:val="28"/>
          <w:szCs w:val="28"/>
        </w:rPr>
        <w:t>Table 1:</w:t>
      </w:r>
      <w:r w:rsidRPr="003B03CE">
        <w:rPr>
          <w:rFonts w:asciiTheme="majorBidi" w:hAnsiTheme="majorBidi" w:cstheme="majorBidi"/>
          <w:b/>
          <w:bCs/>
          <w:sz w:val="28"/>
          <w:szCs w:val="28"/>
        </w:rPr>
        <w:t xml:space="preserve"> </w:t>
      </w:r>
      <w:r w:rsidR="00CD7C4F" w:rsidRPr="00CD7C4F">
        <w:rPr>
          <w:rFonts w:asciiTheme="majorBidi" w:hAnsiTheme="majorBidi" w:cstheme="majorBidi"/>
          <w:b/>
          <w:bCs/>
          <w:sz w:val="28"/>
          <w:szCs w:val="28"/>
        </w:rPr>
        <w:t>Demographic data and clinical characteristic of study group and control group:</w:t>
      </w:r>
    </w:p>
    <w:tbl>
      <w:tblPr>
        <w:tblStyle w:val="TableGrid"/>
        <w:tblW w:w="0" w:type="auto"/>
        <w:tblInd w:w="18" w:type="dxa"/>
        <w:tblLook w:val="04A0" w:firstRow="1" w:lastRow="0" w:firstColumn="1" w:lastColumn="0" w:noHBand="0" w:noVBand="1"/>
      </w:tblPr>
      <w:tblGrid>
        <w:gridCol w:w="2521"/>
        <w:gridCol w:w="1862"/>
        <w:gridCol w:w="2032"/>
        <w:gridCol w:w="2837"/>
      </w:tblGrid>
      <w:tr w:rsidR="003B03CE" w:rsidRPr="00B66D66" w14:paraId="432B6B7C" w14:textId="77777777" w:rsidTr="003B03CE">
        <w:tc>
          <w:tcPr>
            <w:tcW w:w="2610" w:type="dxa"/>
            <w:shd w:val="clear" w:color="auto" w:fill="9CC2E5" w:themeFill="accent1" w:themeFillTint="99"/>
          </w:tcPr>
          <w:p w14:paraId="41617079" w14:textId="77777777" w:rsidR="00F55E76" w:rsidRPr="00CD7C4F" w:rsidRDefault="003B03CE" w:rsidP="003B03CE">
            <w:pPr>
              <w:spacing w:line="360" w:lineRule="auto"/>
              <w:jc w:val="center"/>
              <w:rPr>
                <w:rFonts w:asciiTheme="majorBidi" w:eastAsia="Times New Roman" w:hAnsiTheme="majorBidi" w:cstheme="majorBidi"/>
                <w:sz w:val="28"/>
                <w:szCs w:val="28"/>
              </w:rPr>
            </w:pPr>
            <w:r w:rsidRPr="00CD7C4F">
              <w:rPr>
                <w:rFonts w:asciiTheme="majorBidi" w:eastAsia="Times New Roman" w:hAnsiTheme="majorBidi" w:cstheme="majorBidi"/>
                <w:b/>
                <w:bCs/>
                <w:color w:val="000000" w:themeColor="text1"/>
                <w:kern w:val="24"/>
                <w:sz w:val="28"/>
                <w:szCs w:val="28"/>
              </w:rPr>
              <w:t>Variables</w:t>
            </w:r>
          </w:p>
        </w:tc>
        <w:tc>
          <w:tcPr>
            <w:tcW w:w="1890" w:type="dxa"/>
            <w:shd w:val="clear" w:color="auto" w:fill="9CC2E5" w:themeFill="accent1" w:themeFillTint="99"/>
          </w:tcPr>
          <w:p w14:paraId="52249A69" w14:textId="443835F5" w:rsidR="003B03CE" w:rsidRPr="00CD7C4F" w:rsidRDefault="00F47C82"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Study Group n=12</w:t>
            </w:r>
            <w:r w:rsidR="003B03CE" w:rsidRPr="00CD7C4F">
              <w:rPr>
                <w:rFonts w:asciiTheme="majorBidi" w:eastAsia="Times New Roman" w:hAnsiTheme="majorBidi" w:cstheme="majorBidi"/>
                <w:b/>
                <w:bCs/>
                <w:color w:val="000000" w:themeColor="text1"/>
                <w:kern w:val="24"/>
                <w:sz w:val="28"/>
                <w:szCs w:val="28"/>
              </w:rPr>
              <w:t>0</w:t>
            </w:r>
          </w:p>
          <w:p w14:paraId="6144A0C8" w14:textId="77777777" w:rsidR="00F55E76"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(Mean ± SD)</w:t>
            </w:r>
          </w:p>
        </w:tc>
        <w:tc>
          <w:tcPr>
            <w:tcW w:w="2070" w:type="dxa"/>
            <w:shd w:val="clear" w:color="auto" w:fill="9CC2E5" w:themeFill="accent1" w:themeFillTint="99"/>
          </w:tcPr>
          <w:p w14:paraId="20D9156A" w14:textId="77777777" w:rsidR="003B03CE"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Control Group</w:t>
            </w:r>
          </w:p>
          <w:p w14:paraId="4317478B" w14:textId="19F12938" w:rsidR="003B03CE" w:rsidRPr="00CD7C4F" w:rsidRDefault="00F47C82"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n= 12</w:t>
            </w:r>
            <w:r w:rsidR="003B03CE" w:rsidRPr="00CD7C4F">
              <w:rPr>
                <w:rFonts w:asciiTheme="majorBidi" w:eastAsia="Times New Roman" w:hAnsiTheme="majorBidi" w:cstheme="majorBidi"/>
                <w:b/>
                <w:bCs/>
                <w:color w:val="000000" w:themeColor="text1"/>
                <w:kern w:val="24"/>
                <w:sz w:val="28"/>
                <w:szCs w:val="28"/>
              </w:rPr>
              <w:t>0</w:t>
            </w:r>
          </w:p>
          <w:p w14:paraId="6F2076A3" w14:textId="77777777" w:rsidR="00F55E76"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(Mean ± SD)</w:t>
            </w:r>
          </w:p>
        </w:tc>
        <w:tc>
          <w:tcPr>
            <w:tcW w:w="2970" w:type="dxa"/>
            <w:shd w:val="clear" w:color="auto" w:fill="9CC2E5" w:themeFill="accent1" w:themeFillTint="99"/>
          </w:tcPr>
          <w:p w14:paraId="4B742E92" w14:textId="77777777" w:rsidR="00F55E76"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proofErr w:type="spellStart"/>
            <w:r w:rsidRPr="00CD7C4F">
              <w:rPr>
                <w:rFonts w:asciiTheme="majorBidi" w:eastAsia="Times New Roman" w:hAnsiTheme="majorBidi" w:cstheme="majorBidi"/>
                <w:b/>
                <w:bCs/>
                <w:color w:val="000000" w:themeColor="text1"/>
                <w:kern w:val="24"/>
                <w:sz w:val="28"/>
                <w:szCs w:val="28"/>
              </w:rPr>
              <w:t>P.value</w:t>
            </w:r>
            <w:proofErr w:type="spellEnd"/>
          </w:p>
        </w:tc>
      </w:tr>
      <w:tr w:rsidR="00F47C82" w:rsidRPr="00B66D66" w14:paraId="5EEA49EE" w14:textId="77777777" w:rsidTr="00F47C82">
        <w:trPr>
          <w:trHeight w:val="702"/>
        </w:trPr>
        <w:tc>
          <w:tcPr>
            <w:tcW w:w="2610" w:type="dxa"/>
            <w:shd w:val="clear" w:color="auto" w:fill="auto"/>
          </w:tcPr>
          <w:p w14:paraId="73C742B8" w14:textId="77777777" w:rsidR="00F47C82" w:rsidRPr="00FB7016" w:rsidRDefault="00F47C82" w:rsidP="003B03CE">
            <w:pPr>
              <w:spacing w:line="360" w:lineRule="auto"/>
              <w:jc w:val="center"/>
              <w:rPr>
                <w:rFonts w:asciiTheme="majorBidi" w:eastAsia="Times New Roman" w:hAnsiTheme="majorBidi" w:cstheme="majorBidi"/>
                <w:sz w:val="28"/>
                <w:szCs w:val="28"/>
              </w:rPr>
            </w:pPr>
            <w:r w:rsidRPr="00FB7016">
              <w:rPr>
                <w:rFonts w:asciiTheme="majorBidi" w:eastAsia="Times New Roman" w:hAnsiTheme="majorBidi" w:cstheme="majorBidi"/>
                <w:b/>
                <w:bCs/>
                <w:color w:val="000000" w:themeColor="text1"/>
                <w:kern w:val="24"/>
                <w:sz w:val="28"/>
                <w:szCs w:val="28"/>
              </w:rPr>
              <w:t>Age (years)</w:t>
            </w:r>
          </w:p>
        </w:tc>
        <w:tc>
          <w:tcPr>
            <w:tcW w:w="1890" w:type="dxa"/>
          </w:tcPr>
          <w:p w14:paraId="3E578268" w14:textId="43BFE49F"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28.08 ± 18.33</w:t>
            </w:r>
          </w:p>
        </w:tc>
        <w:tc>
          <w:tcPr>
            <w:tcW w:w="2070" w:type="dxa"/>
          </w:tcPr>
          <w:p w14:paraId="3E32A979" w14:textId="60BE52A7"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27.71 ± 16.71</w:t>
            </w:r>
          </w:p>
        </w:tc>
        <w:tc>
          <w:tcPr>
            <w:tcW w:w="2970" w:type="dxa"/>
          </w:tcPr>
          <w:p w14:paraId="389C4AB1" w14:textId="3EE13A77"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0.869</w:t>
            </w:r>
          </w:p>
        </w:tc>
      </w:tr>
      <w:tr w:rsidR="00F47C82" w:rsidRPr="00B66D66" w14:paraId="46D0CE9A" w14:textId="77777777" w:rsidTr="00F33DB4">
        <w:trPr>
          <w:trHeight w:val="513"/>
        </w:trPr>
        <w:tc>
          <w:tcPr>
            <w:tcW w:w="2610" w:type="dxa"/>
            <w:shd w:val="clear" w:color="auto" w:fill="auto"/>
          </w:tcPr>
          <w:p w14:paraId="5D23234C" w14:textId="77777777" w:rsidR="00F47C82" w:rsidRPr="00FB7016" w:rsidRDefault="00F47C82" w:rsidP="003B03CE">
            <w:pPr>
              <w:spacing w:line="360" w:lineRule="auto"/>
              <w:jc w:val="center"/>
              <w:rPr>
                <w:rFonts w:asciiTheme="majorBidi" w:eastAsia="Times New Roman" w:hAnsiTheme="majorBidi" w:cstheme="majorBidi"/>
                <w:sz w:val="28"/>
                <w:szCs w:val="28"/>
              </w:rPr>
            </w:pPr>
            <w:r w:rsidRPr="00FB7016">
              <w:rPr>
                <w:rFonts w:asciiTheme="majorBidi" w:eastAsia="Times New Roman" w:hAnsiTheme="majorBidi" w:cstheme="majorBidi"/>
                <w:b/>
                <w:bCs/>
                <w:color w:val="000000" w:themeColor="text1"/>
                <w:kern w:val="24"/>
                <w:sz w:val="28"/>
                <w:szCs w:val="28"/>
              </w:rPr>
              <w:t xml:space="preserve">BMI </w:t>
            </w:r>
            <w:r w:rsidRPr="00FB7016">
              <w:rPr>
                <w:rFonts w:asciiTheme="majorBidi" w:eastAsia="Times-Roman" w:hAnsiTheme="majorBidi" w:cstheme="majorBidi"/>
                <w:b/>
                <w:bCs/>
                <w:color w:val="000000" w:themeColor="text1"/>
                <w:kern w:val="24"/>
                <w:sz w:val="28"/>
                <w:szCs w:val="28"/>
              </w:rPr>
              <w:t>(kg/m</w:t>
            </w:r>
            <w:r w:rsidRPr="00FB7016">
              <w:rPr>
                <w:rFonts w:asciiTheme="majorBidi" w:eastAsia="Times-Roman" w:hAnsiTheme="majorBidi" w:cstheme="majorBidi"/>
                <w:b/>
                <w:bCs/>
                <w:color w:val="000000" w:themeColor="text1"/>
                <w:kern w:val="24"/>
                <w:position w:val="14"/>
                <w:sz w:val="28"/>
                <w:szCs w:val="28"/>
                <w:vertAlign w:val="superscript"/>
              </w:rPr>
              <w:t>2</w:t>
            </w:r>
            <w:r w:rsidRPr="00FB7016">
              <w:rPr>
                <w:rFonts w:asciiTheme="majorBidi" w:eastAsia="Times-Roman" w:hAnsiTheme="majorBidi" w:cstheme="majorBidi"/>
                <w:b/>
                <w:bCs/>
                <w:color w:val="000000" w:themeColor="text1"/>
                <w:kern w:val="24"/>
                <w:sz w:val="28"/>
                <w:szCs w:val="28"/>
              </w:rPr>
              <w:t>)</w:t>
            </w:r>
          </w:p>
        </w:tc>
        <w:tc>
          <w:tcPr>
            <w:tcW w:w="1890" w:type="dxa"/>
          </w:tcPr>
          <w:p w14:paraId="280E13C5" w14:textId="6FEEABA3"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eastAsia="Calibri" w:hAnsiTheme="majorBidi" w:cstheme="majorBidi"/>
                <w:b/>
                <w:bCs/>
                <w:color w:val="000000" w:themeColor="text1"/>
                <w:kern w:val="24"/>
                <w:sz w:val="24"/>
                <w:szCs w:val="24"/>
              </w:rPr>
              <w:t>29.50± 12.14</w:t>
            </w:r>
          </w:p>
        </w:tc>
        <w:tc>
          <w:tcPr>
            <w:tcW w:w="2070" w:type="dxa"/>
          </w:tcPr>
          <w:p w14:paraId="3F193B64" w14:textId="3110DBFF"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eastAsia="Calibri" w:hAnsiTheme="majorBidi" w:cstheme="majorBidi"/>
                <w:b/>
                <w:bCs/>
                <w:color w:val="000000" w:themeColor="text1"/>
                <w:kern w:val="24"/>
                <w:sz w:val="24"/>
                <w:szCs w:val="24"/>
              </w:rPr>
              <w:t>28.45±11.36</w:t>
            </w:r>
          </w:p>
        </w:tc>
        <w:tc>
          <w:tcPr>
            <w:tcW w:w="2970" w:type="dxa"/>
          </w:tcPr>
          <w:p w14:paraId="46084877" w14:textId="6C8F8D28" w:rsidR="00F47C82" w:rsidRPr="00F47C82" w:rsidRDefault="00F47C82" w:rsidP="00F47C82">
            <w:pPr>
              <w:tabs>
                <w:tab w:val="right" w:pos="2754"/>
              </w:tabs>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0.716</w:t>
            </w:r>
          </w:p>
        </w:tc>
      </w:tr>
      <w:tr w:rsidR="003B03CE" w:rsidRPr="00B66D66" w14:paraId="15BCC03E" w14:textId="77777777" w:rsidTr="00F33DB4">
        <w:tc>
          <w:tcPr>
            <w:tcW w:w="2610" w:type="dxa"/>
            <w:shd w:val="clear" w:color="auto" w:fill="BDD6EE" w:themeFill="accent1" w:themeFillTint="66"/>
          </w:tcPr>
          <w:p w14:paraId="5392CDD3" w14:textId="63E80A79" w:rsidR="00F55E76" w:rsidRP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Pr>
                <w:rFonts w:asciiTheme="majorBidi" w:eastAsia="Times New Roman" w:hAnsiTheme="majorBidi" w:cstheme="majorBidi"/>
                <w:b/>
                <w:bCs/>
                <w:color w:val="000000" w:themeColor="text1"/>
                <w:kern w:val="24"/>
                <w:sz w:val="28"/>
                <w:szCs w:val="28"/>
              </w:rPr>
              <w:t>Variables</w:t>
            </w:r>
          </w:p>
        </w:tc>
        <w:tc>
          <w:tcPr>
            <w:tcW w:w="1890" w:type="dxa"/>
            <w:shd w:val="clear" w:color="auto" w:fill="BDD6EE" w:themeFill="accent1" w:themeFillTint="66"/>
          </w:tcPr>
          <w:p w14:paraId="41EEF65D" w14:textId="769B73CE" w:rsidR="00F55E76" w:rsidRP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sidRPr="00F47C82">
              <w:rPr>
                <w:rFonts w:asciiTheme="majorBidi" w:eastAsia="Times New Roman" w:hAnsiTheme="majorBidi" w:cstheme="majorBidi"/>
                <w:b/>
                <w:bCs/>
                <w:color w:val="000000" w:themeColor="text1"/>
                <w:kern w:val="24"/>
                <w:sz w:val="28"/>
                <w:szCs w:val="28"/>
              </w:rPr>
              <w:t>Frequency</w:t>
            </w:r>
          </w:p>
        </w:tc>
        <w:tc>
          <w:tcPr>
            <w:tcW w:w="2070" w:type="dxa"/>
            <w:shd w:val="clear" w:color="auto" w:fill="BDD6EE" w:themeFill="accent1" w:themeFillTint="66"/>
          </w:tcPr>
          <w:p w14:paraId="076E180B" w14:textId="28EF305D" w:rsidR="00F55E76" w:rsidRP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sidRPr="00F47C82">
              <w:rPr>
                <w:rFonts w:asciiTheme="majorBidi" w:eastAsia="Times New Roman" w:hAnsiTheme="majorBidi" w:cstheme="majorBidi"/>
                <w:b/>
                <w:bCs/>
                <w:color w:val="000000" w:themeColor="text1"/>
                <w:kern w:val="24"/>
                <w:sz w:val="28"/>
                <w:szCs w:val="28"/>
              </w:rPr>
              <w:t>Percentage (%)</w:t>
            </w:r>
          </w:p>
        </w:tc>
        <w:tc>
          <w:tcPr>
            <w:tcW w:w="2970" w:type="dxa"/>
            <w:shd w:val="clear" w:color="auto" w:fill="BDD6EE" w:themeFill="accent1" w:themeFillTint="66"/>
          </w:tcPr>
          <w:p w14:paraId="259D11B3" w14:textId="5B9E3F53" w:rsidR="00F55E76" w:rsidRPr="00FB7016" w:rsidRDefault="00F47C82" w:rsidP="003B03CE">
            <w:pPr>
              <w:tabs>
                <w:tab w:val="right" w:pos="2754"/>
              </w:tabs>
              <w:spacing w:line="360" w:lineRule="auto"/>
              <w:jc w:val="center"/>
              <w:rPr>
                <w:rFonts w:asciiTheme="majorBidi" w:eastAsia="Times New Roman" w:hAnsiTheme="majorBidi" w:cstheme="majorBidi"/>
                <w:sz w:val="28"/>
                <w:szCs w:val="28"/>
              </w:rPr>
            </w:pPr>
            <w:proofErr w:type="spellStart"/>
            <w:r w:rsidRPr="00FB7016">
              <w:rPr>
                <w:rFonts w:asciiTheme="majorBidi" w:eastAsia="Times New Roman" w:hAnsiTheme="majorBidi" w:cstheme="majorBidi"/>
                <w:b/>
                <w:bCs/>
                <w:color w:val="000000" w:themeColor="text1"/>
                <w:kern w:val="24"/>
                <w:sz w:val="28"/>
                <w:szCs w:val="28"/>
              </w:rPr>
              <w:t>P.value</w:t>
            </w:r>
            <w:proofErr w:type="spellEnd"/>
          </w:p>
        </w:tc>
      </w:tr>
      <w:tr w:rsidR="00F47C82" w:rsidRPr="00B66D66" w14:paraId="1A8DC08B" w14:textId="77777777" w:rsidTr="00F47C82">
        <w:trPr>
          <w:trHeight w:val="468"/>
        </w:trPr>
        <w:tc>
          <w:tcPr>
            <w:tcW w:w="2610" w:type="dxa"/>
            <w:shd w:val="clear" w:color="auto" w:fill="auto"/>
          </w:tcPr>
          <w:p w14:paraId="713EBD4E" w14:textId="7D9C7388" w:rsid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Pr>
                <w:rFonts w:asciiTheme="majorBidi" w:eastAsia="Times New Roman" w:hAnsiTheme="majorBidi" w:cstheme="majorBidi"/>
                <w:b/>
                <w:bCs/>
                <w:color w:val="000000" w:themeColor="text1"/>
                <w:kern w:val="24"/>
                <w:sz w:val="28"/>
                <w:szCs w:val="28"/>
              </w:rPr>
              <w:t>Adults</w:t>
            </w:r>
          </w:p>
        </w:tc>
        <w:tc>
          <w:tcPr>
            <w:tcW w:w="1890" w:type="dxa"/>
          </w:tcPr>
          <w:p w14:paraId="0EF15DBD" w14:textId="766E8795"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180</w:t>
            </w:r>
          </w:p>
        </w:tc>
        <w:tc>
          <w:tcPr>
            <w:tcW w:w="2070" w:type="dxa"/>
          </w:tcPr>
          <w:p w14:paraId="5CA5CDA3" w14:textId="09544735"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75%</w:t>
            </w:r>
          </w:p>
        </w:tc>
        <w:tc>
          <w:tcPr>
            <w:tcW w:w="2970" w:type="dxa"/>
          </w:tcPr>
          <w:p w14:paraId="5FCEC5F9" w14:textId="013C7B46" w:rsidR="00F47C82" w:rsidRPr="00F47C82" w:rsidRDefault="00F47C82" w:rsidP="00F47C82">
            <w:pPr>
              <w:pStyle w:val="NormalWeb"/>
              <w:tabs>
                <w:tab w:val="right" w:pos="2754"/>
              </w:tabs>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0.156</w:t>
            </w:r>
          </w:p>
        </w:tc>
      </w:tr>
      <w:tr w:rsidR="00F47C82" w:rsidRPr="00B66D66" w14:paraId="6DBC75E3" w14:textId="77777777" w:rsidTr="003B03CE">
        <w:tc>
          <w:tcPr>
            <w:tcW w:w="2610" w:type="dxa"/>
            <w:shd w:val="clear" w:color="auto" w:fill="auto"/>
          </w:tcPr>
          <w:p w14:paraId="4B205B3A" w14:textId="5A6A4358" w:rsid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Pr>
                <w:rFonts w:asciiTheme="majorBidi" w:eastAsia="Times New Roman" w:hAnsiTheme="majorBidi" w:cstheme="majorBidi"/>
                <w:b/>
                <w:bCs/>
                <w:color w:val="000000" w:themeColor="text1"/>
                <w:kern w:val="24"/>
                <w:sz w:val="28"/>
                <w:szCs w:val="28"/>
              </w:rPr>
              <w:t>Children</w:t>
            </w:r>
          </w:p>
        </w:tc>
        <w:tc>
          <w:tcPr>
            <w:tcW w:w="1890" w:type="dxa"/>
          </w:tcPr>
          <w:p w14:paraId="3358ABE5" w14:textId="0851D6B1"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60</w:t>
            </w:r>
          </w:p>
        </w:tc>
        <w:tc>
          <w:tcPr>
            <w:tcW w:w="2070" w:type="dxa"/>
          </w:tcPr>
          <w:p w14:paraId="6BC73247" w14:textId="46A608DC"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25%</w:t>
            </w:r>
          </w:p>
        </w:tc>
        <w:tc>
          <w:tcPr>
            <w:tcW w:w="2970" w:type="dxa"/>
          </w:tcPr>
          <w:p w14:paraId="53E0AF93" w14:textId="6AAECCFA"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0.07</w:t>
            </w:r>
          </w:p>
        </w:tc>
      </w:tr>
    </w:tbl>
    <w:p w14:paraId="0527D78E" w14:textId="77777777" w:rsidR="00CF6EC8" w:rsidRDefault="00CF6EC8" w:rsidP="00A5733D">
      <w:pPr>
        <w:spacing w:after="0" w:line="360" w:lineRule="auto"/>
        <w:rPr>
          <w:rFonts w:asciiTheme="majorBidi" w:hAnsiTheme="majorBidi" w:cstheme="majorBidi"/>
          <w:b/>
          <w:sz w:val="28"/>
          <w:szCs w:val="28"/>
        </w:rPr>
      </w:pPr>
    </w:p>
    <w:p w14:paraId="7F8A9F41" w14:textId="43DFCBDF" w:rsidR="00CF6EC8" w:rsidRPr="00B66D66" w:rsidRDefault="00CF6EC8" w:rsidP="0062400C">
      <w:pPr>
        <w:spacing w:after="0" w:line="360" w:lineRule="auto"/>
        <w:rPr>
          <w:rFonts w:asciiTheme="majorBidi" w:hAnsiTheme="majorBidi" w:cstheme="majorBidi"/>
          <w:b/>
          <w:sz w:val="28"/>
          <w:szCs w:val="28"/>
        </w:rPr>
      </w:pPr>
    </w:p>
    <w:p w14:paraId="7B884FE2" w14:textId="77777777" w:rsidR="0062214E" w:rsidRDefault="0062214E" w:rsidP="003B03CE">
      <w:pPr>
        <w:spacing w:after="0" w:line="360" w:lineRule="auto"/>
        <w:rPr>
          <w:rFonts w:asciiTheme="majorBidi" w:hAnsiTheme="majorBidi" w:cstheme="majorBidi"/>
          <w:b/>
          <w:sz w:val="28"/>
          <w:szCs w:val="28"/>
        </w:rPr>
      </w:pPr>
    </w:p>
    <w:p w14:paraId="6261A165" w14:textId="096CA582" w:rsidR="00A5733D" w:rsidRPr="00B66D66" w:rsidRDefault="00D97B0E" w:rsidP="00B67A4F">
      <w:pPr>
        <w:spacing w:after="0" w:line="360" w:lineRule="auto"/>
        <w:rPr>
          <w:rFonts w:asciiTheme="majorBidi" w:hAnsiTheme="majorBidi" w:cstheme="majorBidi"/>
          <w:b/>
          <w:sz w:val="28"/>
          <w:szCs w:val="28"/>
        </w:rPr>
      </w:pPr>
      <w:r w:rsidRPr="00B66D66">
        <w:rPr>
          <w:rFonts w:asciiTheme="majorBidi" w:hAnsiTheme="majorBidi" w:cstheme="majorBidi"/>
          <w:b/>
          <w:sz w:val="28"/>
          <w:szCs w:val="28"/>
        </w:rPr>
        <w:t xml:space="preserve">Table </w:t>
      </w:r>
      <w:r w:rsidR="00A5733D" w:rsidRPr="00B66D66">
        <w:rPr>
          <w:rFonts w:asciiTheme="majorBidi" w:hAnsiTheme="majorBidi" w:cstheme="majorBidi"/>
          <w:b/>
          <w:sz w:val="28"/>
          <w:szCs w:val="28"/>
        </w:rPr>
        <w:t xml:space="preserve">2: </w:t>
      </w:r>
      <w:r w:rsidR="0062400C" w:rsidRPr="0062400C">
        <w:rPr>
          <w:rFonts w:asciiTheme="majorBidi" w:hAnsiTheme="majorBidi" w:cstheme="majorBidi"/>
          <w:b/>
          <w:bCs/>
          <w:sz w:val="28"/>
          <w:szCs w:val="28"/>
        </w:rPr>
        <w:t xml:space="preserve">comparison of plasma </w:t>
      </w:r>
      <w:r w:rsidR="00F33DB4">
        <w:rPr>
          <w:rFonts w:asciiTheme="majorBidi" w:hAnsiTheme="majorBidi" w:cstheme="majorBidi"/>
          <w:b/>
          <w:bCs/>
          <w:sz w:val="28"/>
          <w:szCs w:val="28"/>
        </w:rPr>
        <w:t>biomarkers (</w:t>
      </w:r>
      <w:r w:rsidR="00B67A4F">
        <w:rPr>
          <w:rFonts w:asciiTheme="majorBidi" w:hAnsiTheme="majorBidi" w:cstheme="majorBidi"/>
          <w:b/>
          <w:bCs/>
          <w:sz w:val="28"/>
          <w:szCs w:val="28"/>
        </w:rPr>
        <w:t>Liver</w:t>
      </w:r>
      <w:r w:rsidR="00F33DB4">
        <w:rPr>
          <w:rFonts w:asciiTheme="majorBidi" w:hAnsiTheme="majorBidi" w:cstheme="majorBidi"/>
          <w:b/>
          <w:bCs/>
          <w:sz w:val="28"/>
          <w:szCs w:val="28"/>
        </w:rPr>
        <w:t xml:space="preserve"> parameters)</w:t>
      </w:r>
      <w:r w:rsidR="0062400C" w:rsidRPr="0062400C">
        <w:rPr>
          <w:rFonts w:asciiTheme="majorBidi" w:hAnsiTheme="majorBidi" w:cstheme="majorBidi"/>
          <w:b/>
          <w:bCs/>
          <w:sz w:val="28"/>
          <w:szCs w:val="28"/>
        </w:rPr>
        <w:t xml:space="preserve"> </w:t>
      </w:r>
      <w:r w:rsidR="00F33DB4">
        <w:rPr>
          <w:rFonts w:asciiTheme="majorBidi" w:hAnsiTheme="majorBidi" w:cstheme="majorBidi"/>
          <w:b/>
          <w:bCs/>
          <w:sz w:val="28"/>
          <w:szCs w:val="28"/>
        </w:rPr>
        <w:t xml:space="preserve">and electrolytes </w:t>
      </w:r>
      <w:r w:rsidR="0062400C" w:rsidRPr="0062400C">
        <w:rPr>
          <w:rFonts w:asciiTheme="majorBidi" w:hAnsiTheme="majorBidi" w:cstheme="majorBidi"/>
          <w:b/>
          <w:bCs/>
          <w:sz w:val="28"/>
          <w:szCs w:val="28"/>
        </w:rPr>
        <w:t>between study group and control group:</w:t>
      </w:r>
    </w:p>
    <w:tbl>
      <w:tblPr>
        <w:tblStyle w:val="TableGrid"/>
        <w:tblpPr w:leftFromText="180" w:rightFromText="180" w:vertAnchor="text" w:horzAnchor="margin" w:tblpY="157"/>
        <w:tblW w:w="9288" w:type="dxa"/>
        <w:tblLook w:val="04A0" w:firstRow="1" w:lastRow="0" w:firstColumn="1" w:lastColumn="0" w:noHBand="0" w:noVBand="1"/>
      </w:tblPr>
      <w:tblGrid>
        <w:gridCol w:w="2448"/>
        <w:gridCol w:w="2700"/>
        <w:gridCol w:w="2610"/>
        <w:gridCol w:w="1530"/>
      </w:tblGrid>
      <w:tr w:rsidR="00A5733D" w:rsidRPr="00B66D66" w14:paraId="05997109" w14:textId="77777777" w:rsidTr="00362201">
        <w:tc>
          <w:tcPr>
            <w:tcW w:w="2448" w:type="dxa"/>
            <w:shd w:val="clear" w:color="auto" w:fill="9CC2E5" w:themeFill="accent1" w:themeFillTint="99"/>
          </w:tcPr>
          <w:p w14:paraId="56797EA0"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lastRenderedPageBreak/>
              <w:t>Variables</w:t>
            </w:r>
          </w:p>
        </w:tc>
        <w:tc>
          <w:tcPr>
            <w:tcW w:w="2700" w:type="dxa"/>
            <w:shd w:val="clear" w:color="auto" w:fill="9CC2E5" w:themeFill="accent1" w:themeFillTint="99"/>
          </w:tcPr>
          <w:p w14:paraId="0DFB9F4A"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 xml:space="preserve">Study Group </w:t>
            </w:r>
          </w:p>
          <w:p w14:paraId="091A8139"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(Mean ± SD) mg/dl</w:t>
            </w:r>
          </w:p>
        </w:tc>
        <w:tc>
          <w:tcPr>
            <w:tcW w:w="2610" w:type="dxa"/>
            <w:shd w:val="clear" w:color="auto" w:fill="9CC2E5" w:themeFill="accent1" w:themeFillTint="99"/>
          </w:tcPr>
          <w:p w14:paraId="58DC290B"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Control Group</w:t>
            </w:r>
          </w:p>
          <w:p w14:paraId="111F73D3"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(Mean ± SD) mg/dl</w:t>
            </w:r>
          </w:p>
        </w:tc>
        <w:tc>
          <w:tcPr>
            <w:tcW w:w="1530" w:type="dxa"/>
            <w:shd w:val="clear" w:color="auto" w:fill="9CC2E5" w:themeFill="accent1" w:themeFillTint="99"/>
          </w:tcPr>
          <w:p w14:paraId="7EAB1D8C" w14:textId="77777777" w:rsidR="00A5733D" w:rsidRPr="00B66D66" w:rsidRDefault="00A5733D" w:rsidP="00362201">
            <w:pPr>
              <w:spacing w:line="360" w:lineRule="auto"/>
              <w:jc w:val="center"/>
              <w:rPr>
                <w:rFonts w:asciiTheme="majorBidi" w:hAnsiTheme="majorBidi" w:cstheme="majorBidi"/>
                <w:b/>
                <w:sz w:val="28"/>
                <w:szCs w:val="28"/>
              </w:rPr>
            </w:pPr>
            <w:proofErr w:type="spellStart"/>
            <w:r w:rsidRPr="00362201">
              <w:rPr>
                <w:rFonts w:asciiTheme="majorBidi" w:hAnsiTheme="majorBidi" w:cstheme="majorBidi"/>
                <w:b/>
                <w:i/>
                <w:iCs/>
                <w:sz w:val="28"/>
                <w:szCs w:val="28"/>
              </w:rPr>
              <w:t>P</w:t>
            </w:r>
            <w:r w:rsidRPr="00B66D66">
              <w:rPr>
                <w:rFonts w:asciiTheme="majorBidi" w:hAnsiTheme="majorBidi" w:cstheme="majorBidi"/>
                <w:b/>
                <w:sz w:val="28"/>
                <w:szCs w:val="28"/>
              </w:rPr>
              <w:t>.value</w:t>
            </w:r>
            <w:proofErr w:type="spellEnd"/>
          </w:p>
        </w:tc>
      </w:tr>
      <w:tr w:rsidR="003F5C70" w:rsidRPr="00B66D66" w14:paraId="4D844CD2" w14:textId="77777777" w:rsidTr="00F33DB4">
        <w:trPr>
          <w:trHeight w:val="480"/>
        </w:trPr>
        <w:tc>
          <w:tcPr>
            <w:tcW w:w="2448" w:type="dxa"/>
            <w:shd w:val="clear" w:color="auto" w:fill="F2F2F2" w:themeFill="background1" w:themeFillShade="F2"/>
          </w:tcPr>
          <w:p w14:paraId="6A920C68" w14:textId="27FB5EA1"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 Total protein </w:t>
            </w:r>
          </w:p>
        </w:tc>
        <w:tc>
          <w:tcPr>
            <w:tcW w:w="2700" w:type="dxa"/>
          </w:tcPr>
          <w:p w14:paraId="7FF2DD13" w14:textId="28931C74"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8.1017 </w:t>
            </w:r>
            <w:r>
              <w:rPr>
                <w:b/>
              </w:rPr>
              <w:t>±</w:t>
            </w:r>
            <w:r>
              <w:t>1.16979</w:t>
            </w:r>
          </w:p>
        </w:tc>
        <w:tc>
          <w:tcPr>
            <w:tcW w:w="2610" w:type="dxa"/>
          </w:tcPr>
          <w:p w14:paraId="2318264D" w14:textId="134226A3"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7.3200 </w:t>
            </w:r>
            <w:r>
              <w:rPr>
                <w:b/>
              </w:rPr>
              <w:t xml:space="preserve">± </w:t>
            </w:r>
            <w:r>
              <w:t>.72768</w:t>
            </w:r>
          </w:p>
        </w:tc>
        <w:tc>
          <w:tcPr>
            <w:tcW w:w="1530" w:type="dxa"/>
          </w:tcPr>
          <w:p w14:paraId="7082304F" w14:textId="634F9669"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0.000</w:t>
            </w:r>
          </w:p>
        </w:tc>
      </w:tr>
      <w:tr w:rsidR="003F5C70" w:rsidRPr="00B66D66" w14:paraId="01B59136" w14:textId="77777777" w:rsidTr="00F33DB4">
        <w:trPr>
          <w:trHeight w:val="543"/>
        </w:trPr>
        <w:tc>
          <w:tcPr>
            <w:tcW w:w="2448" w:type="dxa"/>
            <w:shd w:val="clear" w:color="auto" w:fill="F2F2F2" w:themeFill="background1" w:themeFillShade="F2"/>
          </w:tcPr>
          <w:p w14:paraId="6783F385" w14:textId="716A1157"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 Albumin</w:t>
            </w:r>
          </w:p>
        </w:tc>
        <w:tc>
          <w:tcPr>
            <w:tcW w:w="2700" w:type="dxa"/>
          </w:tcPr>
          <w:p w14:paraId="4C223059" w14:textId="2EB74F1B"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3.1225</w:t>
            </w:r>
            <w:r>
              <w:rPr>
                <w:b/>
              </w:rPr>
              <w:t>±</w:t>
            </w:r>
            <w:r>
              <w:t xml:space="preserve"> .53176</w:t>
            </w:r>
          </w:p>
        </w:tc>
        <w:tc>
          <w:tcPr>
            <w:tcW w:w="2610" w:type="dxa"/>
          </w:tcPr>
          <w:p w14:paraId="56A5A9E9" w14:textId="6BD0E7B8"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4.2433 </w:t>
            </w:r>
            <w:r>
              <w:rPr>
                <w:b/>
              </w:rPr>
              <w:t xml:space="preserve">± </w:t>
            </w:r>
            <w:r>
              <w:t>.62507</w:t>
            </w:r>
          </w:p>
        </w:tc>
        <w:tc>
          <w:tcPr>
            <w:tcW w:w="1530" w:type="dxa"/>
          </w:tcPr>
          <w:p w14:paraId="2C7438D8" w14:textId="7F4A1E52"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0.000</w:t>
            </w:r>
          </w:p>
        </w:tc>
      </w:tr>
      <w:tr w:rsidR="003F5C70" w:rsidRPr="00B66D66" w14:paraId="105AB175" w14:textId="77777777" w:rsidTr="00362201">
        <w:trPr>
          <w:trHeight w:val="548"/>
        </w:trPr>
        <w:tc>
          <w:tcPr>
            <w:tcW w:w="2448" w:type="dxa"/>
            <w:shd w:val="clear" w:color="auto" w:fill="F2F2F2" w:themeFill="background1" w:themeFillShade="F2"/>
          </w:tcPr>
          <w:p w14:paraId="2D9076D2" w14:textId="0D28220E"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 Globulin</w:t>
            </w:r>
          </w:p>
        </w:tc>
        <w:tc>
          <w:tcPr>
            <w:tcW w:w="2700" w:type="dxa"/>
          </w:tcPr>
          <w:p w14:paraId="1A2B2498" w14:textId="496284CB"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4.9792 </w:t>
            </w:r>
            <w:r>
              <w:rPr>
                <w:b/>
              </w:rPr>
              <w:t>±</w:t>
            </w:r>
            <w:r>
              <w:t xml:space="preserve"> 1.35708</w:t>
            </w:r>
          </w:p>
        </w:tc>
        <w:tc>
          <w:tcPr>
            <w:tcW w:w="2610" w:type="dxa"/>
          </w:tcPr>
          <w:p w14:paraId="04279E95" w14:textId="48567A00"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3.0767 </w:t>
            </w:r>
            <w:r>
              <w:rPr>
                <w:b/>
              </w:rPr>
              <w:t xml:space="preserve">± </w:t>
            </w:r>
            <w:r>
              <w:t>.88287</w:t>
            </w:r>
          </w:p>
        </w:tc>
        <w:tc>
          <w:tcPr>
            <w:tcW w:w="1530" w:type="dxa"/>
          </w:tcPr>
          <w:p w14:paraId="7EFB78EA" w14:textId="597A2A5F"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0.000</w:t>
            </w:r>
          </w:p>
        </w:tc>
      </w:tr>
      <w:tr w:rsidR="0070438E" w:rsidRPr="00B66D66" w14:paraId="7446535E" w14:textId="77777777" w:rsidTr="00362201">
        <w:trPr>
          <w:trHeight w:val="548"/>
        </w:trPr>
        <w:tc>
          <w:tcPr>
            <w:tcW w:w="2448" w:type="dxa"/>
            <w:shd w:val="clear" w:color="auto" w:fill="F2F2F2" w:themeFill="background1" w:themeFillShade="F2"/>
          </w:tcPr>
          <w:p w14:paraId="02568024" w14:textId="46F75DBC"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Total bilirubin</w:t>
            </w:r>
          </w:p>
        </w:tc>
        <w:tc>
          <w:tcPr>
            <w:tcW w:w="2700" w:type="dxa"/>
          </w:tcPr>
          <w:p w14:paraId="4B7EA61E" w14:textId="17768300" w:rsidR="0070438E" w:rsidRPr="00F33DB4" w:rsidRDefault="0070438E">
            <w:pPr>
              <w:pStyle w:val="NormalWeb"/>
              <w:spacing w:before="0" w:beforeAutospacing="0" w:after="0" w:afterAutospacing="0" w:line="276" w:lineRule="auto"/>
              <w:jc w:val="center"/>
              <w:rPr>
                <w:rFonts w:ascii="Arial" w:hAnsi="Arial" w:cs="Arial"/>
                <w:b/>
                <w:bCs/>
                <w:color w:val="000000" w:themeColor="text1"/>
                <w:kern w:val="24"/>
              </w:rPr>
            </w:pPr>
            <w:r w:rsidRPr="00D73CD2">
              <w:rPr>
                <w:rFonts w:asciiTheme="majorBidi" w:hAnsiTheme="majorBidi" w:cstheme="majorBidi"/>
                <w:color w:val="000000"/>
              </w:rPr>
              <w:t>1.45±.417</w:t>
            </w:r>
          </w:p>
        </w:tc>
        <w:tc>
          <w:tcPr>
            <w:tcW w:w="2610" w:type="dxa"/>
          </w:tcPr>
          <w:p w14:paraId="54B799DA" w14:textId="70833A30" w:rsidR="0070438E" w:rsidRPr="00F33DB4" w:rsidRDefault="0070438E">
            <w:pPr>
              <w:pStyle w:val="NormalWeb"/>
              <w:spacing w:before="0" w:beforeAutospacing="0" w:after="0" w:afterAutospacing="0" w:line="276" w:lineRule="auto"/>
              <w:jc w:val="center"/>
              <w:rPr>
                <w:rFonts w:ascii="Arial" w:hAnsi="Arial" w:cs="Arial"/>
                <w:b/>
                <w:bCs/>
                <w:color w:val="000000" w:themeColor="text1"/>
                <w:kern w:val="24"/>
              </w:rPr>
            </w:pPr>
            <w:r w:rsidRPr="00D73CD2">
              <w:rPr>
                <w:rFonts w:asciiTheme="majorBidi" w:hAnsiTheme="majorBidi" w:cstheme="majorBidi"/>
                <w:color w:val="000000"/>
              </w:rPr>
              <w:t>.656 ± .266</w:t>
            </w:r>
          </w:p>
        </w:tc>
        <w:tc>
          <w:tcPr>
            <w:tcW w:w="1530" w:type="dxa"/>
          </w:tcPr>
          <w:p w14:paraId="22961F95" w14:textId="7F0DEE5E" w:rsidR="0070438E" w:rsidRPr="00F33DB4" w:rsidRDefault="0070438E">
            <w:pPr>
              <w:pStyle w:val="NormalWeb"/>
              <w:spacing w:before="0" w:beforeAutospacing="0" w:after="0" w:afterAutospacing="0" w:line="276" w:lineRule="auto"/>
              <w:jc w:val="center"/>
              <w:rPr>
                <w:rFonts w:ascii="Arial" w:hAnsi="Arial" w:cs="Arial"/>
                <w:b/>
                <w:bCs/>
                <w:color w:val="000000" w:themeColor="text1"/>
                <w:kern w:val="24"/>
              </w:rPr>
            </w:pPr>
            <w:r>
              <w:rPr>
                <w:rFonts w:asciiTheme="majorBidi" w:hAnsiTheme="majorBidi" w:cstheme="majorBidi"/>
                <w:color w:val="000000"/>
              </w:rPr>
              <w:t>0</w:t>
            </w:r>
            <w:r w:rsidRPr="00D73CD2">
              <w:rPr>
                <w:rFonts w:asciiTheme="majorBidi" w:hAnsiTheme="majorBidi" w:cstheme="majorBidi"/>
                <w:color w:val="000000"/>
              </w:rPr>
              <w:t>.000</w:t>
            </w:r>
          </w:p>
        </w:tc>
      </w:tr>
      <w:tr w:rsidR="0070438E" w:rsidRPr="00B66D66" w14:paraId="4B9BBEC2" w14:textId="77777777" w:rsidTr="00362201">
        <w:trPr>
          <w:trHeight w:val="548"/>
        </w:trPr>
        <w:tc>
          <w:tcPr>
            <w:tcW w:w="2448" w:type="dxa"/>
            <w:shd w:val="clear" w:color="auto" w:fill="F2F2F2" w:themeFill="background1" w:themeFillShade="F2"/>
          </w:tcPr>
          <w:p w14:paraId="48F93ED9" w14:textId="1AD3D01D"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Indirect bilirubin</w:t>
            </w:r>
          </w:p>
        </w:tc>
        <w:tc>
          <w:tcPr>
            <w:tcW w:w="2700" w:type="dxa"/>
          </w:tcPr>
          <w:p w14:paraId="1CECF4DC" w14:textId="388C5438"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1.043±.399</w:t>
            </w:r>
          </w:p>
        </w:tc>
        <w:tc>
          <w:tcPr>
            <w:tcW w:w="2610" w:type="dxa"/>
          </w:tcPr>
          <w:p w14:paraId="497A5039" w14:textId="755C3A0C"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.553±.272</w:t>
            </w:r>
          </w:p>
        </w:tc>
        <w:tc>
          <w:tcPr>
            <w:tcW w:w="1530" w:type="dxa"/>
          </w:tcPr>
          <w:p w14:paraId="74646C4D" w14:textId="547E7F3D" w:rsidR="0070438E" w:rsidRPr="00F33DB4" w:rsidRDefault="0070438E">
            <w:pPr>
              <w:pStyle w:val="NormalWeb"/>
              <w:spacing w:before="0" w:beforeAutospacing="0" w:after="0" w:afterAutospacing="0" w:line="256" w:lineRule="auto"/>
              <w:jc w:val="center"/>
              <w:rPr>
                <w:rFonts w:ascii="Arial" w:hAnsi="Arial" w:cs="Arial"/>
                <w:b/>
                <w:bCs/>
                <w:color w:val="000000" w:themeColor="text1"/>
                <w:kern w:val="24"/>
              </w:rPr>
            </w:pPr>
            <w:r>
              <w:rPr>
                <w:rFonts w:asciiTheme="majorBidi" w:hAnsiTheme="majorBidi" w:cstheme="majorBidi"/>
                <w:color w:val="000000"/>
              </w:rPr>
              <w:t>0</w:t>
            </w:r>
            <w:r w:rsidRPr="00D73CD2">
              <w:rPr>
                <w:rFonts w:asciiTheme="majorBidi" w:hAnsiTheme="majorBidi" w:cstheme="majorBidi"/>
                <w:color w:val="000000"/>
              </w:rPr>
              <w:t>.000</w:t>
            </w:r>
          </w:p>
        </w:tc>
      </w:tr>
      <w:tr w:rsidR="0070438E" w:rsidRPr="00B66D66" w14:paraId="622598ED" w14:textId="77777777" w:rsidTr="00CA1CEA">
        <w:trPr>
          <w:trHeight w:val="513"/>
        </w:trPr>
        <w:tc>
          <w:tcPr>
            <w:tcW w:w="2448" w:type="dxa"/>
            <w:shd w:val="clear" w:color="auto" w:fill="F2F2F2" w:themeFill="background1" w:themeFillShade="F2"/>
          </w:tcPr>
          <w:p w14:paraId="30F1EAD3" w14:textId="4AE3A1B5" w:rsidR="0070438E" w:rsidRPr="0073592C" w:rsidRDefault="0070438E">
            <w:pPr>
              <w:pStyle w:val="NormalWeb"/>
              <w:spacing w:before="0" w:beforeAutospacing="0" w:after="0" w:afterAutospacing="0" w:line="360" w:lineRule="auto"/>
              <w:jc w:val="center"/>
              <w:rPr>
                <w:rFonts w:asciiTheme="majorBidi" w:hAnsiTheme="majorBidi" w:cstheme="majorBidi"/>
              </w:rPr>
            </w:pPr>
            <w:r w:rsidRPr="00D73CD2">
              <w:rPr>
                <w:rFonts w:asciiTheme="majorBidi" w:hAnsiTheme="majorBidi" w:cstheme="majorBidi"/>
                <w:color w:val="000000"/>
              </w:rPr>
              <w:t>Direct bilirubin</w:t>
            </w:r>
          </w:p>
        </w:tc>
        <w:tc>
          <w:tcPr>
            <w:tcW w:w="2700" w:type="dxa"/>
          </w:tcPr>
          <w:p w14:paraId="4BCA6C08" w14:textId="44DA4599" w:rsidR="0070438E" w:rsidRPr="0073592C" w:rsidRDefault="00DA7477">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color w:val="000000"/>
              </w:rPr>
              <w:t>0</w:t>
            </w:r>
            <w:r w:rsidR="0070438E" w:rsidRPr="00D73CD2">
              <w:rPr>
                <w:rFonts w:asciiTheme="majorBidi" w:hAnsiTheme="majorBidi" w:cstheme="majorBidi"/>
                <w:color w:val="000000"/>
              </w:rPr>
              <w:t>.407±</w:t>
            </w:r>
            <w:r>
              <w:rPr>
                <w:rFonts w:asciiTheme="majorBidi" w:hAnsiTheme="majorBidi" w:cstheme="majorBidi"/>
                <w:color w:val="000000"/>
              </w:rPr>
              <w:t>0</w:t>
            </w:r>
            <w:r w:rsidR="0070438E" w:rsidRPr="00D73CD2">
              <w:rPr>
                <w:rFonts w:asciiTheme="majorBidi" w:hAnsiTheme="majorBidi" w:cstheme="majorBidi"/>
                <w:color w:val="000000"/>
              </w:rPr>
              <w:t>.247</w:t>
            </w:r>
          </w:p>
        </w:tc>
        <w:tc>
          <w:tcPr>
            <w:tcW w:w="2610" w:type="dxa"/>
          </w:tcPr>
          <w:p w14:paraId="2F9F3E68" w14:textId="75847E14" w:rsidR="0070438E" w:rsidRPr="0073592C" w:rsidRDefault="00DA7477">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color w:val="000000"/>
              </w:rPr>
              <w:t>0</w:t>
            </w:r>
            <w:r w:rsidR="0070438E" w:rsidRPr="00D73CD2">
              <w:rPr>
                <w:rFonts w:asciiTheme="majorBidi" w:hAnsiTheme="majorBidi" w:cstheme="majorBidi"/>
                <w:color w:val="000000"/>
              </w:rPr>
              <w:t>.102±</w:t>
            </w:r>
            <w:r>
              <w:rPr>
                <w:rFonts w:asciiTheme="majorBidi" w:hAnsiTheme="majorBidi" w:cstheme="majorBidi"/>
                <w:color w:val="000000"/>
              </w:rPr>
              <w:t>0</w:t>
            </w:r>
            <w:r w:rsidR="0070438E" w:rsidRPr="00D73CD2">
              <w:rPr>
                <w:rFonts w:asciiTheme="majorBidi" w:hAnsiTheme="majorBidi" w:cstheme="majorBidi"/>
                <w:color w:val="000000"/>
              </w:rPr>
              <w:t>.097</w:t>
            </w:r>
          </w:p>
        </w:tc>
        <w:tc>
          <w:tcPr>
            <w:tcW w:w="1530" w:type="dxa"/>
          </w:tcPr>
          <w:p w14:paraId="0B29EAE9" w14:textId="13E42101" w:rsidR="0070438E" w:rsidRPr="0073592C" w:rsidRDefault="0070438E">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color w:val="000000"/>
              </w:rPr>
              <w:t>0</w:t>
            </w:r>
            <w:r w:rsidRPr="00D73CD2">
              <w:rPr>
                <w:rFonts w:asciiTheme="majorBidi" w:hAnsiTheme="majorBidi" w:cstheme="majorBidi"/>
                <w:color w:val="000000"/>
              </w:rPr>
              <w:t>.000</w:t>
            </w:r>
          </w:p>
        </w:tc>
      </w:tr>
      <w:tr w:rsidR="00F33DB4" w:rsidRPr="00B66D66" w14:paraId="6980DEAF" w14:textId="77777777" w:rsidTr="00362201">
        <w:trPr>
          <w:trHeight w:val="548"/>
        </w:trPr>
        <w:tc>
          <w:tcPr>
            <w:tcW w:w="2448" w:type="dxa"/>
            <w:shd w:val="clear" w:color="auto" w:fill="F2F2F2" w:themeFill="background1" w:themeFillShade="F2"/>
          </w:tcPr>
          <w:p w14:paraId="5768A359" w14:textId="4C8BB123" w:rsidR="00F33DB4" w:rsidRPr="0073592C" w:rsidRDefault="00CA1CEA">
            <w:pPr>
              <w:pStyle w:val="NormalWeb"/>
              <w:spacing w:before="0" w:beforeAutospacing="0" w:after="0" w:afterAutospacing="0" w:line="360" w:lineRule="auto"/>
              <w:jc w:val="center"/>
              <w:rPr>
                <w:rFonts w:asciiTheme="majorBidi" w:hAnsiTheme="majorBidi" w:cstheme="majorBidi"/>
              </w:rPr>
            </w:pPr>
            <w:r>
              <w:rPr>
                <w:rFonts w:asciiTheme="majorBidi" w:hAnsiTheme="majorBidi" w:cstheme="majorBidi"/>
              </w:rPr>
              <w:t>AST</w:t>
            </w:r>
          </w:p>
        </w:tc>
        <w:tc>
          <w:tcPr>
            <w:tcW w:w="2700" w:type="dxa"/>
          </w:tcPr>
          <w:p w14:paraId="644F72B5" w14:textId="6BD9D356" w:rsidR="00F33DB4" w:rsidRPr="0073592C" w:rsidRDefault="00CA1CEA">
            <w:pPr>
              <w:pStyle w:val="NormalWeb"/>
              <w:spacing w:before="0" w:beforeAutospacing="0" w:after="0" w:afterAutospacing="0" w:line="256" w:lineRule="auto"/>
              <w:jc w:val="center"/>
              <w:rPr>
                <w:rFonts w:asciiTheme="majorBidi" w:hAnsiTheme="majorBidi" w:cstheme="majorBidi"/>
              </w:rPr>
            </w:pPr>
            <w:r>
              <w:rPr>
                <w:color w:val="000000"/>
              </w:rPr>
              <w:t xml:space="preserve">38.30 </w:t>
            </w:r>
            <w:r>
              <w:rPr>
                <w:color w:val="000000"/>
                <w:sz w:val="22"/>
                <w:szCs w:val="22"/>
              </w:rPr>
              <w:t>± 13.49</w:t>
            </w:r>
          </w:p>
        </w:tc>
        <w:tc>
          <w:tcPr>
            <w:tcW w:w="2610" w:type="dxa"/>
          </w:tcPr>
          <w:p w14:paraId="56F080BD" w14:textId="47EE3772" w:rsidR="00F33DB4" w:rsidRPr="0073592C" w:rsidRDefault="00CA1CEA">
            <w:pPr>
              <w:pStyle w:val="NormalWeb"/>
              <w:spacing w:before="0" w:beforeAutospacing="0" w:after="0" w:afterAutospacing="0" w:line="256" w:lineRule="auto"/>
              <w:jc w:val="center"/>
              <w:rPr>
                <w:rFonts w:asciiTheme="majorBidi" w:hAnsiTheme="majorBidi" w:cstheme="majorBidi"/>
              </w:rPr>
            </w:pPr>
            <w:r>
              <w:rPr>
                <w:color w:val="000000"/>
              </w:rPr>
              <w:t xml:space="preserve">30.50 </w:t>
            </w:r>
            <w:r>
              <w:rPr>
                <w:b/>
                <w:bCs/>
                <w:color w:val="000000"/>
                <w:sz w:val="22"/>
                <w:szCs w:val="22"/>
              </w:rPr>
              <w:t xml:space="preserve">± </w:t>
            </w:r>
            <w:r>
              <w:rPr>
                <w:color w:val="000000"/>
                <w:sz w:val="22"/>
                <w:szCs w:val="22"/>
              </w:rPr>
              <w:t>11.22</w:t>
            </w:r>
          </w:p>
        </w:tc>
        <w:tc>
          <w:tcPr>
            <w:tcW w:w="1530" w:type="dxa"/>
          </w:tcPr>
          <w:p w14:paraId="6387BD95" w14:textId="24D97E37" w:rsidR="00F33DB4" w:rsidRPr="0073592C" w:rsidRDefault="00CA1CEA">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rPr>
              <w:t>0.083</w:t>
            </w:r>
          </w:p>
        </w:tc>
      </w:tr>
      <w:tr w:rsidR="00F33DB4" w:rsidRPr="00B66D66" w14:paraId="713E3CA0" w14:textId="77777777" w:rsidTr="00362201">
        <w:trPr>
          <w:trHeight w:val="548"/>
        </w:trPr>
        <w:tc>
          <w:tcPr>
            <w:tcW w:w="2448" w:type="dxa"/>
            <w:shd w:val="clear" w:color="auto" w:fill="F2F2F2" w:themeFill="background1" w:themeFillShade="F2"/>
          </w:tcPr>
          <w:p w14:paraId="5EEF2188" w14:textId="26176807" w:rsidR="00F33DB4" w:rsidRPr="00CA1CEA" w:rsidRDefault="00CA1CEA">
            <w:pPr>
              <w:pStyle w:val="NormalWeb"/>
              <w:spacing w:before="0" w:beforeAutospacing="0" w:after="0" w:afterAutospacing="0" w:line="360" w:lineRule="auto"/>
              <w:jc w:val="center"/>
              <w:rPr>
                <w:rFonts w:asciiTheme="majorBidi" w:eastAsia="SimSun" w:hAnsiTheme="majorBidi" w:cstheme="majorBidi"/>
                <w:color w:val="000000" w:themeColor="text1"/>
                <w:kern w:val="24"/>
                <w:sz w:val="28"/>
                <w:szCs w:val="28"/>
              </w:rPr>
            </w:pPr>
            <w:r w:rsidRPr="00CA1CEA">
              <w:rPr>
                <w:rFonts w:asciiTheme="majorBidi" w:eastAsia="SimSun" w:hAnsiTheme="majorBidi" w:cstheme="majorBidi"/>
                <w:color w:val="000000" w:themeColor="text1"/>
                <w:kern w:val="24"/>
                <w:sz w:val="28"/>
                <w:szCs w:val="28"/>
              </w:rPr>
              <w:t>ALT</w:t>
            </w:r>
          </w:p>
        </w:tc>
        <w:tc>
          <w:tcPr>
            <w:tcW w:w="2700" w:type="dxa"/>
          </w:tcPr>
          <w:p w14:paraId="16E6382C" w14:textId="74CE2A12"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62.80 </w:t>
            </w:r>
            <w:r>
              <w:rPr>
                <w:color w:val="000000"/>
                <w:sz w:val="22"/>
                <w:szCs w:val="22"/>
              </w:rPr>
              <w:t>± 12.94</w:t>
            </w:r>
          </w:p>
        </w:tc>
        <w:tc>
          <w:tcPr>
            <w:tcW w:w="2610" w:type="dxa"/>
          </w:tcPr>
          <w:p w14:paraId="1905BAB1" w14:textId="7A7C7EF7"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40.42 </w:t>
            </w:r>
            <w:r>
              <w:rPr>
                <w:b/>
                <w:bCs/>
                <w:color w:val="000000"/>
                <w:sz w:val="22"/>
                <w:szCs w:val="22"/>
              </w:rPr>
              <w:t xml:space="preserve">± </w:t>
            </w:r>
            <w:r>
              <w:rPr>
                <w:color w:val="000000"/>
                <w:sz w:val="22"/>
                <w:szCs w:val="22"/>
              </w:rPr>
              <w:t>15.22</w:t>
            </w:r>
          </w:p>
        </w:tc>
        <w:tc>
          <w:tcPr>
            <w:tcW w:w="1530" w:type="dxa"/>
          </w:tcPr>
          <w:p w14:paraId="0BD7CF74" w14:textId="46CBDC8C"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rFonts w:asciiTheme="majorBidi" w:eastAsia="SimSun" w:hAnsiTheme="majorBidi" w:cstheme="majorBidi"/>
                <w:color w:val="000000" w:themeColor="text1"/>
                <w:kern w:val="24"/>
                <w:sz w:val="28"/>
                <w:szCs w:val="28"/>
              </w:rPr>
              <w:t>0.000</w:t>
            </w:r>
          </w:p>
        </w:tc>
      </w:tr>
      <w:tr w:rsidR="00F33DB4" w:rsidRPr="00B66D66" w14:paraId="1FB2708C" w14:textId="77777777" w:rsidTr="00362201">
        <w:trPr>
          <w:trHeight w:val="548"/>
        </w:trPr>
        <w:tc>
          <w:tcPr>
            <w:tcW w:w="2448" w:type="dxa"/>
            <w:shd w:val="clear" w:color="auto" w:fill="F2F2F2" w:themeFill="background1" w:themeFillShade="F2"/>
          </w:tcPr>
          <w:p w14:paraId="7BA8BBC2" w14:textId="6AFEA5FD" w:rsidR="00F33DB4" w:rsidRPr="00CA1CEA" w:rsidRDefault="00CA1CEA">
            <w:pPr>
              <w:pStyle w:val="NormalWeb"/>
              <w:spacing w:before="0" w:beforeAutospacing="0" w:after="0" w:afterAutospacing="0" w:line="360" w:lineRule="auto"/>
              <w:jc w:val="center"/>
              <w:rPr>
                <w:rFonts w:asciiTheme="majorBidi" w:eastAsia="SimSun" w:hAnsiTheme="majorBidi" w:cstheme="majorBidi"/>
                <w:color w:val="000000" w:themeColor="text1"/>
                <w:kern w:val="24"/>
                <w:sz w:val="28"/>
                <w:szCs w:val="28"/>
              </w:rPr>
            </w:pPr>
            <w:r w:rsidRPr="00CA1CEA">
              <w:rPr>
                <w:rFonts w:asciiTheme="majorBidi" w:eastAsia="SimSun" w:hAnsiTheme="majorBidi" w:cstheme="majorBidi"/>
                <w:color w:val="000000" w:themeColor="text1"/>
                <w:kern w:val="24"/>
                <w:sz w:val="28"/>
                <w:szCs w:val="28"/>
              </w:rPr>
              <w:t>ALP</w:t>
            </w:r>
          </w:p>
        </w:tc>
        <w:tc>
          <w:tcPr>
            <w:tcW w:w="2700" w:type="dxa"/>
          </w:tcPr>
          <w:p w14:paraId="13380893" w14:textId="089F3687"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91.31 </w:t>
            </w:r>
            <w:r>
              <w:rPr>
                <w:b/>
                <w:bCs/>
                <w:color w:val="000000"/>
                <w:sz w:val="22"/>
                <w:szCs w:val="22"/>
              </w:rPr>
              <w:t xml:space="preserve">± </w:t>
            </w:r>
            <w:r>
              <w:rPr>
                <w:color w:val="000000"/>
              </w:rPr>
              <w:t>39.43</w:t>
            </w:r>
          </w:p>
        </w:tc>
        <w:tc>
          <w:tcPr>
            <w:tcW w:w="2610" w:type="dxa"/>
          </w:tcPr>
          <w:p w14:paraId="67ADB60F" w14:textId="44759CA6"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71.14 </w:t>
            </w:r>
            <w:r>
              <w:rPr>
                <w:b/>
                <w:bCs/>
                <w:color w:val="000000"/>
                <w:sz w:val="22"/>
                <w:szCs w:val="22"/>
              </w:rPr>
              <w:t xml:space="preserve">± </w:t>
            </w:r>
            <w:r>
              <w:rPr>
                <w:color w:val="000000"/>
                <w:sz w:val="22"/>
                <w:szCs w:val="22"/>
              </w:rPr>
              <w:t>23.55</w:t>
            </w:r>
          </w:p>
        </w:tc>
        <w:tc>
          <w:tcPr>
            <w:tcW w:w="1530" w:type="dxa"/>
          </w:tcPr>
          <w:p w14:paraId="0E2E424E" w14:textId="15D8B52A"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rFonts w:asciiTheme="majorBidi" w:eastAsia="SimSun" w:hAnsiTheme="majorBidi" w:cstheme="majorBidi"/>
                <w:color w:val="000000" w:themeColor="text1"/>
                <w:kern w:val="24"/>
                <w:sz w:val="28"/>
                <w:szCs w:val="28"/>
              </w:rPr>
              <w:t>0.000</w:t>
            </w:r>
          </w:p>
        </w:tc>
      </w:tr>
    </w:tbl>
    <w:p w14:paraId="640F0854" w14:textId="77777777" w:rsidR="00333375" w:rsidRDefault="00333375" w:rsidP="00A5733D">
      <w:pPr>
        <w:spacing w:after="0" w:line="360" w:lineRule="auto"/>
        <w:rPr>
          <w:rFonts w:asciiTheme="majorBidi" w:hAnsiTheme="majorBidi" w:cstheme="majorBidi"/>
          <w:sz w:val="28"/>
          <w:szCs w:val="28"/>
        </w:rPr>
      </w:pPr>
    </w:p>
    <w:p w14:paraId="113A40B0" w14:textId="77777777" w:rsidR="00B52B34" w:rsidRDefault="00B52B34" w:rsidP="00A5733D">
      <w:pPr>
        <w:spacing w:after="0" w:line="360" w:lineRule="auto"/>
        <w:rPr>
          <w:rFonts w:asciiTheme="majorBidi" w:hAnsiTheme="majorBidi" w:cstheme="majorBidi"/>
          <w:sz w:val="28"/>
          <w:szCs w:val="28"/>
        </w:rPr>
      </w:pPr>
    </w:p>
    <w:p w14:paraId="02D06134" w14:textId="77777777" w:rsidR="00B52B34" w:rsidRDefault="00B52B34" w:rsidP="00A5733D">
      <w:pPr>
        <w:spacing w:after="0" w:line="360" w:lineRule="auto"/>
        <w:rPr>
          <w:rFonts w:asciiTheme="majorBidi" w:hAnsiTheme="majorBidi" w:cstheme="majorBidi"/>
          <w:sz w:val="28"/>
          <w:szCs w:val="28"/>
        </w:rPr>
      </w:pPr>
    </w:p>
    <w:p w14:paraId="0AC11542" w14:textId="77777777" w:rsidR="00333375" w:rsidRDefault="00333375" w:rsidP="001A0D45">
      <w:pPr>
        <w:spacing w:after="0" w:line="360" w:lineRule="auto"/>
        <w:rPr>
          <w:rFonts w:asciiTheme="majorBidi" w:hAnsiTheme="majorBidi" w:cstheme="majorBidi"/>
          <w:b/>
          <w:sz w:val="28"/>
          <w:szCs w:val="28"/>
        </w:rPr>
      </w:pPr>
    </w:p>
    <w:p w14:paraId="2C5931DC" w14:textId="632E19C9" w:rsidR="00A5733D" w:rsidRDefault="00D97B0E" w:rsidP="0070438E">
      <w:pPr>
        <w:spacing w:after="0" w:line="360" w:lineRule="auto"/>
        <w:rPr>
          <w:rFonts w:asciiTheme="majorBidi" w:hAnsiTheme="majorBidi" w:cstheme="majorBidi"/>
          <w:b/>
          <w:bCs/>
          <w:sz w:val="28"/>
          <w:szCs w:val="28"/>
        </w:rPr>
      </w:pPr>
      <w:r w:rsidRPr="00B66D66">
        <w:rPr>
          <w:rFonts w:asciiTheme="majorBidi" w:hAnsiTheme="majorBidi" w:cstheme="majorBidi"/>
          <w:b/>
          <w:sz w:val="28"/>
          <w:szCs w:val="28"/>
        </w:rPr>
        <w:t xml:space="preserve">Table </w:t>
      </w:r>
      <w:r w:rsidR="00F33DB4">
        <w:rPr>
          <w:rFonts w:asciiTheme="majorBidi" w:hAnsiTheme="majorBidi" w:cstheme="majorBidi"/>
          <w:b/>
          <w:sz w:val="28"/>
          <w:szCs w:val="28"/>
        </w:rPr>
        <w:t>3</w:t>
      </w:r>
      <w:r w:rsidR="00A5733D" w:rsidRPr="00B66D66">
        <w:rPr>
          <w:rFonts w:asciiTheme="majorBidi" w:hAnsiTheme="majorBidi" w:cstheme="majorBidi"/>
          <w:b/>
          <w:sz w:val="28"/>
          <w:szCs w:val="28"/>
        </w:rPr>
        <w:t xml:space="preserve">: </w:t>
      </w:r>
      <w:r w:rsidR="001A0D45" w:rsidRPr="001A0D45">
        <w:rPr>
          <w:rFonts w:asciiTheme="majorBidi" w:hAnsiTheme="majorBidi" w:cstheme="majorBidi"/>
          <w:b/>
          <w:bCs/>
          <w:sz w:val="28"/>
          <w:szCs w:val="28"/>
        </w:rPr>
        <w:t xml:space="preserve">Correlation between </w:t>
      </w:r>
      <w:r w:rsidR="0070438E">
        <w:rPr>
          <w:rFonts w:asciiTheme="majorBidi" w:hAnsiTheme="majorBidi" w:cstheme="majorBidi"/>
          <w:b/>
          <w:bCs/>
          <w:sz w:val="28"/>
          <w:szCs w:val="28"/>
        </w:rPr>
        <w:t>liver</w:t>
      </w:r>
      <w:r w:rsidR="00DB0479">
        <w:rPr>
          <w:rFonts w:asciiTheme="majorBidi" w:hAnsiTheme="majorBidi" w:cstheme="majorBidi"/>
          <w:b/>
          <w:bCs/>
          <w:sz w:val="28"/>
          <w:szCs w:val="28"/>
        </w:rPr>
        <w:t xml:space="preserve"> biomarkers</w:t>
      </w:r>
      <w:r w:rsidR="001A0D45" w:rsidRPr="001A0D45">
        <w:rPr>
          <w:rFonts w:asciiTheme="majorBidi" w:hAnsiTheme="majorBidi" w:cstheme="majorBidi"/>
          <w:b/>
          <w:bCs/>
          <w:sz w:val="28"/>
          <w:szCs w:val="28"/>
        </w:rPr>
        <w:t xml:space="preserve"> </w:t>
      </w:r>
      <w:r w:rsidR="0070438E">
        <w:rPr>
          <w:rFonts w:asciiTheme="majorBidi" w:hAnsiTheme="majorBidi" w:cstheme="majorBidi"/>
          <w:b/>
          <w:bCs/>
          <w:sz w:val="28"/>
          <w:szCs w:val="28"/>
        </w:rPr>
        <w:t>with age, BMI</w:t>
      </w:r>
    </w:p>
    <w:tbl>
      <w:tblPr>
        <w:tblStyle w:val="TableGrid"/>
        <w:tblW w:w="0" w:type="auto"/>
        <w:tblLook w:val="04A0" w:firstRow="1" w:lastRow="0" w:firstColumn="1" w:lastColumn="0" w:noHBand="0" w:noVBand="1"/>
      </w:tblPr>
      <w:tblGrid>
        <w:gridCol w:w="4088"/>
        <w:gridCol w:w="2978"/>
        <w:gridCol w:w="2204"/>
      </w:tblGrid>
      <w:tr w:rsidR="001A0D45" w14:paraId="1C1AE8CE" w14:textId="77777777" w:rsidTr="001A0D45">
        <w:tc>
          <w:tcPr>
            <w:tcW w:w="4248" w:type="dxa"/>
            <w:shd w:val="clear" w:color="auto" w:fill="9CC2E5" w:themeFill="accent1" w:themeFillTint="99"/>
          </w:tcPr>
          <w:p w14:paraId="74DA9731" w14:textId="308F7857" w:rsidR="001A0D45" w:rsidRPr="001A0D45" w:rsidRDefault="00902F33">
            <w:pPr>
              <w:pStyle w:val="NormalWeb"/>
              <w:spacing w:before="0" w:beforeAutospacing="0" w:after="0" w:afterAutospacing="0" w:line="360" w:lineRule="auto"/>
              <w:jc w:val="center"/>
              <w:rPr>
                <w:rFonts w:asciiTheme="majorBidi" w:hAnsiTheme="majorBidi" w:cstheme="majorBidi"/>
                <w:sz w:val="28"/>
                <w:szCs w:val="28"/>
              </w:rPr>
            </w:pPr>
            <w:r>
              <w:rPr>
                <w:rFonts w:asciiTheme="majorBidi" w:hAnsiTheme="majorBidi" w:cstheme="majorBidi"/>
                <w:sz w:val="28"/>
                <w:szCs w:val="28"/>
              </w:rPr>
              <w:t>Variable</w:t>
            </w:r>
          </w:p>
        </w:tc>
        <w:tc>
          <w:tcPr>
            <w:tcW w:w="3060" w:type="dxa"/>
            <w:shd w:val="clear" w:color="auto" w:fill="9CC2E5" w:themeFill="accent1" w:themeFillTint="99"/>
          </w:tcPr>
          <w:p w14:paraId="00E71D94" w14:textId="68EECCFD" w:rsidR="001A0D45" w:rsidRPr="001A0D45" w:rsidRDefault="00902F33">
            <w:pPr>
              <w:pStyle w:val="NormalWeb"/>
              <w:spacing w:before="0" w:beforeAutospacing="0" w:after="0" w:afterAutospacing="0" w:line="360" w:lineRule="auto"/>
              <w:jc w:val="center"/>
              <w:rPr>
                <w:rFonts w:asciiTheme="majorBidi" w:hAnsiTheme="majorBidi" w:cstheme="majorBidi"/>
                <w:sz w:val="28"/>
                <w:szCs w:val="28"/>
              </w:rPr>
            </w:pPr>
            <w:r>
              <w:rPr>
                <w:rFonts w:asciiTheme="majorBidi" w:hAnsiTheme="majorBidi" w:cstheme="majorBidi"/>
                <w:sz w:val="28"/>
                <w:szCs w:val="28"/>
              </w:rPr>
              <w:t>Correlation coefficient</w:t>
            </w:r>
          </w:p>
        </w:tc>
        <w:tc>
          <w:tcPr>
            <w:tcW w:w="2268" w:type="dxa"/>
            <w:shd w:val="clear" w:color="auto" w:fill="9CC2E5" w:themeFill="accent1" w:themeFillTint="99"/>
          </w:tcPr>
          <w:p w14:paraId="3D666419" w14:textId="51CA3E0D" w:rsidR="001A0D45" w:rsidRPr="001A0D45" w:rsidRDefault="00902F33">
            <w:pPr>
              <w:pStyle w:val="NormalWeb"/>
              <w:spacing w:before="0" w:beforeAutospacing="0" w:after="0" w:afterAutospacing="0" w:line="360" w:lineRule="auto"/>
              <w:jc w:val="center"/>
              <w:rPr>
                <w:rFonts w:asciiTheme="majorBidi" w:hAnsiTheme="majorBidi" w:cstheme="majorBidi"/>
                <w:sz w:val="28"/>
                <w:szCs w:val="28"/>
              </w:rPr>
            </w:pPr>
            <w:proofErr w:type="spellStart"/>
            <w:r>
              <w:rPr>
                <w:rFonts w:asciiTheme="majorBidi" w:hAnsiTheme="majorBidi" w:cstheme="majorBidi"/>
                <w:sz w:val="28"/>
                <w:szCs w:val="28"/>
              </w:rPr>
              <w:t>p.value</w:t>
            </w:r>
            <w:proofErr w:type="spellEnd"/>
          </w:p>
        </w:tc>
      </w:tr>
      <w:tr w:rsidR="006677A0" w14:paraId="27305940" w14:textId="77777777" w:rsidTr="001A0D45">
        <w:tc>
          <w:tcPr>
            <w:tcW w:w="4248" w:type="dxa"/>
          </w:tcPr>
          <w:p w14:paraId="4F61DDFC" w14:textId="0E30FD08"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t xml:space="preserve">Total protein vs age </w:t>
            </w:r>
          </w:p>
        </w:tc>
        <w:tc>
          <w:tcPr>
            <w:tcW w:w="3060" w:type="dxa"/>
          </w:tcPr>
          <w:p w14:paraId="788DDA65" w14:textId="649622BA"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rPr>
                <w:rFonts w:eastAsia="Times-Roman"/>
              </w:rPr>
              <w:t>0.168</w:t>
            </w:r>
          </w:p>
        </w:tc>
        <w:tc>
          <w:tcPr>
            <w:tcW w:w="2268" w:type="dxa"/>
          </w:tcPr>
          <w:p w14:paraId="75004A53" w14:textId="7A28E075"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rPr>
                <w:rFonts w:eastAsia="Times-Roman"/>
              </w:rPr>
              <w:t>0.009</w:t>
            </w:r>
          </w:p>
        </w:tc>
      </w:tr>
      <w:tr w:rsidR="006677A0" w14:paraId="75E3DE23" w14:textId="77777777" w:rsidTr="001A0D45">
        <w:tc>
          <w:tcPr>
            <w:tcW w:w="4248" w:type="dxa"/>
          </w:tcPr>
          <w:p w14:paraId="04DCB2E9" w14:textId="0867E484"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t xml:space="preserve">Total protein vs BMI </w:t>
            </w:r>
          </w:p>
        </w:tc>
        <w:tc>
          <w:tcPr>
            <w:tcW w:w="3060" w:type="dxa"/>
          </w:tcPr>
          <w:p w14:paraId="21C85323" w14:textId="6EBF1A9A"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t>0.148</w:t>
            </w:r>
          </w:p>
        </w:tc>
        <w:tc>
          <w:tcPr>
            <w:tcW w:w="2268" w:type="dxa"/>
          </w:tcPr>
          <w:p w14:paraId="1D2A2BED" w14:textId="0D37E6FC"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rPr>
                <w:rFonts w:eastAsia="Times-Roman"/>
              </w:rPr>
              <w:t>0.022</w:t>
            </w:r>
          </w:p>
        </w:tc>
      </w:tr>
      <w:tr w:rsidR="006677A0" w14:paraId="29723314" w14:textId="77777777" w:rsidTr="001A0D45">
        <w:tc>
          <w:tcPr>
            <w:tcW w:w="4248" w:type="dxa"/>
          </w:tcPr>
          <w:p w14:paraId="25DDDFA2" w14:textId="7C4A7D39"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rPr>
            </w:pPr>
            <w:r>
              <w:t>Albumin vs age</w:t>
            </w:r>
          </w:p>
        </w:tc>
        <w:tc>
          <w:tcPr>
            <w:tcW w:w="3060" w:type="dxa"/>
          </w:tcPr>
          <w:p w14:paraId="4BD91AA0" w14:textId="3DDBE6A7"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rPr>
            </w:pPr>
            <w:r>
              <w:t>-0.115</w:t>
            </w:r>
          </w:p>
        </w:tc>
        <w:tc>
          <w:tcPr>
            <w:tcW w:w="2268" w:type="dxa"/>
          </w:tcPr>
          <w:p w14:paraId="62DF3E9F" w14:textId="3925288D"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rPr>
            </w:pPr>
            <w:r>
              <w:t>0.076</w:t>
            </w:r>
          </w:p>
        </w:tc>
      </w:tr>
      <w:tr w:rsidR="006677A0" w14:paraId="6B2D81D7" w14:textId="77777777" w:rsidTr="001A0D45">
        <w:tc>
          <w:tcPr>
            <w:tcW w:w="4248" w:type="dxa"/>
          </w:tcPr>
          <w:p w14:paraId="1D1E4D86" w14:textId="50B2F868"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sz w:val="28"/>
                <w:szCs w:val="28"/>
              </w:rPr>
            </w:pPr>
            <w:r>
              <w:t>Albumin vs BMI</w:t>
            </w:r>
          </w:p>
        </w:tc>
        <w:tc>
          <w:tcPr>
            <w:tcW w:w="3060" w:type="dxa"/>
          </w:tcPr>
          <w:p w14:paraId="2E90DD8E" w14:textId="382C6FDB"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sz w:val="28"/>
                <w:szCs w:val="28"/>
              </w:rPr>
            </w:pPr>
            <w:r>
              <w:t>-0.248</w:t>
            </w:r>
          </w:p>
        </w:tc>
        <w:tc>
          <w:tcPr>
            <w:tcW w:w="2268" w:type="dxa"/>
          </w:tcPr>
          <w:p w14:paraId="06905C31" w14:textId="61918DDA"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70438E" w14:paraId="724B0B96" w14:textId="77777777" w:rsidTr="001A0D45">
        <w:tc>
          <w:tcPr>
            <w:tcW w:w="4248" w:type="dxa"/>
          </w:tcPr>
          <w:p w14:paraId="44C8E6D0" w14:textId="4AE7F0C0"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Globulin vs age</w:t>
            </w:r>
          </w:p>
        </w:tc>
        <w:tc>
          <w:tcPr>
            <w:tcW w:w="3060" w:type="dxa"/>
          </w:tcPr>
          <w:p w14:paraId="6A4B963F" w14:textId="3F0BD25D"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0.181</w:t>
            </w:r>
          </w:p>
        </w:tc>
        <w:tc>
          <w:tcPr>
            <w:tcW w:w="2268" w:type="dxa"/>
          </w:tcPr>
          <w:p w14:paraId="70CFE32C" w14:textId="439200BE"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0.005</w:t>
            </w:r>
          </w:p>
        </w:tc>
      </w:tr>
      <w:tr w:rsidR="0070438E" w14:paraId="54225D44" w14:textId="77777777" w:rsidTr="001A0D45">
        <w:tc>
          <w:tcPr>
            <w:tcW w:w="4248" w:type="dxa"/>
          </w:tcPr>
          <w:p w14:paraId="44087C64" w14:textId="53335363"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Globulin vs BMI</w:t>
            </w:r>
          </w:p>
        </w:tc>
        <w:tc>
          <w:tcPr>
            <w:tcW w:w="3060" w:type="dxa"/>
          </w:tcPr>
          <w:p w14:paraId="1498EEC2" w14:textId="7312D90D"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0.239</w:t>
            </w:r>
          </w:p>
        </w:tc>
        <w:tc>
          <w:tcPr>
            <w:tcW w:w="2268" w:type="dxa"/>
          </w:tcPr>
          <w:p w14:paraId="4A0C4791" w14:textId="351DAAA1"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0.000</w:t>
            </w:r>
          </w:p>
        </w:tc>
      </w:tr>
      <w:tr w:rsidR="00CA1CEA" w14:paraId="70792864" w14:textId="77777777" w:rsidTr="001A0D45">
        <w:tc>
          <w:tcPr>
            <w:tcW w:w="4248" w:type="dxa"/>
          </w:tcPr>
          <w:p w14:paraId="4560E081" w14:textId="754C4AC5"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Total bilirubin vs age</w:t>
            </w:r>
          </w:p>
        </w:tc>
        <w:tc>
          <w:tcPr>
            <w:tcW w:w="3060" w:type="dxa"/>
          </w:tcPr>
          <w:p w14:paraId="309196CC" w14:textId="54FB8E5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.075</w:t>
            </w:r>
          </w:p>
        </w:tc>
        <w:tc>
          <w:tcPr>
            <w:tcW w:w="2268" w:type="dxa"/>
          </w:tcPr>
          <w:p w14:paraId="5C52D318" w14:textId="75A55D4A"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.246</w:t>
            </w:r>
          </w:p>
        </w:tc>
      </w:tr>
      <w:tr w:rsidR="00CA1CEA" w14:paraId="2E442861" w14:textId="77777777" w:rsidTr="001A0D45">
        <w:tc>
          <w:tcPr>
            <w:tcW w:w="4248" w:type="dxa"/>
          </w:tcPr>
          <w:p w14:paraId="730F7B03" w14:textId="0ADD6513"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Total bilirubin vs BMI</w:t>
            </w:r>
          </w:p>
        </w:tc>
        <w:tc>
          <w:tcPr>
            <w:tcW w:w="3060" w:type="dxa"/>
          </w:tcPr>
          <w:p w14:paraId="33EF1781" w14:textId="519150A3"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.091</w:t>
            </w:r>
          </w:p>
        </w:tc>
        <w:tc>
          <w:tcPr>
            <w:tcW w:w="2268" w:type="dxa"/>
          </w:tcPr>
          <w:p w14:paraId="76657B9D" w14:textId="11F16B12"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.162</w:t>
            </w:r>
          </w:p>
        </w:tc>
      </w:tr>
      <w:tr w:rsidR="00CA1CEA" w14:paraId="3B954A99" w14:textId="77777777" w:rsidTr="001A0D45">
        <w:tc>
          <w:tcPr>
            <w:tcW w:w="4248" w:type="dxa"/>
          </w:tcPr>
          <w:p w14:paraId="3B759EC2" w14:textId="4416AFE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Direct bilirubin with age</w:t>
            </w:r>
          </w:p>
        </w:tc>
        <w:tc>
          <w:tcPr>
            <w:tcW w:w="3060" w:type="dxa"/>
          </w:tcPr>
          <w:p w14:paraId="2A5852EB" w14:textId="3DFA712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038</w:t>
            </w:r>
          </w:p>
        </w:tc>
        <w:tc>
          <w:tcPr>
            <w:tcW w:w="2268" w:type="dxa"/>
          </w:tcPr>
          <w:p w14:paraId="1971BE11" w14:textId="060892B9"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.560</w:t>
            </w:r>
          </w:p>
        </w:tc>
      </w:tr>
      <w:tr w:rsidR="00CA1CEA" w14:paraId="3A0FE38B" w14:textId="77777777" w:rsidTr="001A0D45">
        <w:tc>
          <w:tcPr>
            <w:tcW w:w="4248" w:type="dxa"/>
          </w:tcPr>
          <w:p w14:paraId="695BA0CD" w14:textId="3567C28F"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Direct bilirubin with BMI</w:t>
            </w:r>
          </w:p>
        </w:tc>
        <w:tc>
          <w:tcPr>
            <w:tcW w:w="3060" w:type="dxa"/>
          </w:tcPr>
          <w:p w14:paraId="7B34D4C7" w14:textId="46A13FFB"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090</w:t>
            </w:r>
          </w:p>
        </w:tc>
        <w:tc>
          <w:tcPr>
            <w:tcW w:w="2268" w:type="dxa"/>
          </w:tcPr>
          <w:p w14:paraId="34D3BD3F" w14:textId="5BA5B5BD"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164</w:t>
            </w:r>
          </w:p>
        </w:tc>
      </w:tr>
      <w:tr w:rsidR="00CA1CEA" w14:paraId="1EF467D9" w14:textId="77777777" w:rsidTr="001A0D45">
        <w:tc>
          <w:tcPr>
            <w:tcW w:w="4248" w:type="dxa"/>
          </w:tcPr>
          <w:p w14:paraId="0E99142E" w14:textId="5768B1E5"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Indirect bilirubin with age</w:t>
            </w:r>
          </w:p>
        </w:tc>
        <w:tc>
          <w:tcPr>
            <w:tcW w:w="3060" w:type="dxa"/>
          </w:tcPr>
          <w:p w14:paraId="21A7E388" w14:textId="430946B8" w:rsidR="00CA1CEA" w:rsidRPr="000346F5" w:rsidRDefault="00CA1CEA" w:rsidP="00902F33">
            <w:pPr>
              <w:pStyle w:val="NormalWeb"/>
              <w:spacing w:before="0" w:beforeAutospacing="0" w:after="160" w:afterAutospacing="0" w:line="256" w:lineRule="auto"/>
              <w:jc w:val="center"/>
              <w:rPr>
                <w:rFonts w:asciiTheme="majorBidi" w:hAnsiTheme="majorBidi" w:cstheme="majorBidi"/>
                <w:bCs/>
                <w:sz w:val="28"/>
                <w:szCs w:val="28"/>
              </w:rPr>
            </w:pPr>
            <w:r w:rsidRPr="000346F5">
              <w:rPr>
                <w:rFonts w:asciiTheme="majorBidi" w:hAnsiTheme="majorBidi" w:cstheme="majorBidi"/>
                <w:bCs/>
                <w:color w:val="000000"/>
              </w:rPr>
              <w:t>0.073</w:t>
            </w:r>
          </w:p>
        </w:tc>
        <w:tc>
          <w:tcPr>
            <w:tcW w:w="2268" w:type="dxa"/>
          </w:tcPr>
          <w:p w14:paraId="40D0A270" w14:textId="6DA3AA4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259</w:t>
            </w:r>
          </w:p>
        </w:tc>
      </w:tr>
      <w:tr w:rsidR="00CA1CEA" w14:paraId="1B001813" w14:textId="77777777" w:rsidTr="001A0D45">
        <w:tc>
          <w:tcPr>
            <w:tcW w:w="4248" w:type="dxa"/>
          </w:tcPr>
          <w:p w14:paraId="2140BC69" w14:textId="667D8358"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Indirect bilirubin with BMI</w:t>
            </w:r>
          </w:p>
        </w:tc>
        <w:tc>
          <w:tcPr>
            <w:tcW w:w="3060" w:type="dxa"/>
          </w:tcPr>
          <w:p w14:paraId="4B88D40C" w14:textId="0924CBB8"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062</w:t>
            </w:r>
          </w:p>
        </w:tc>
        <w:tc>
          <w:tcPr>
            <w:tcW w:w="2268" w:type="dxa"/>
          </w:tcPr>
          <w:p w14:paraId="5B3BAA46" w14:textId="4FA5C65D"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377</w:t>
            </w:r>
          </w:p>
        </w:tc>
      </w:tr>
      <w:tr w:rsidR="000B49A0" w14:paraId="1EEFB526" w14:textId="77777777" w:rsidTr="001A0D45">
        <w:tc>
          <w:tcPr>
            <w:tcW w:w="4248" w:type="dxa"/>
          </w:tcPr>
          <w:p w14:paraId="48D1A250" w14:textId="5FFA4F79"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hAnsiTheme="majorBidi" w:cstheme="majorBidi"/>
              </w:rPr>
              <w:t>AST vs age</w:t>
            </w:r>
          </w:p>
        </w:tc>
        <w:tc>
          <w:tcPr>
            <w:tcW w:w="3060" w:type="dxa"/>
          </w:tcPr>
          <w:p w14:paraId="2D4CA344" w14:textId="06FA4EE3"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eastAsia="Times-Roman" w:hAnsiTheme="majorBidi" w:cstheme="majorBidi"/>
              </w:rPr>
              <w:t>-.199</w:t>
            </w:r>
          </w:p>
        </w:tc>
        <w:tc>
          <w:tcPr>
            <w:tcW w:w="2268" w:type="dxa"/>
          </w:tcPr>
          <w:p w14:paraId="70203720" w14:textId="4BB10506"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eastAsia="Times-Roman" w:hAnsiTheme="majorBidi" w:cstheme="majorBidi"/>
              </w:rPr>
              <w:t>0.002</w:t>
            </w:r>
          </w:p>
        </w:tc>
      </w:tr>
      <w:tr w:rsidR="000B49A0" w14:paraId="66A072B6" w14:textId="77777777" w:rsidTr="001A0D45">
        <w:tc>
          <w:tcPr>
            <w:tcW w:w="4248" w:type="dxa"/>
          </w:tcPr>
          <w:p w14:paraId="6D052348" w14:textId="20C7CEDE"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hAnsiTheme="majorBidi" w:cstheme="majorBidi"/>
              </w:rPr>
              <w:lastRenderedPageBreak/>
              <w:t>AST vs BMI</w:t>
            </w:r>
          </w:p>
        </w:tc>
        <w:tc>
          <w:tcPr>
            <w:tcW w:w="3060" w:type="dxa"/>
          </w:tcPr>
          <w:p w14:paraId="79276EFF" w14:textId="64B0812D"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hAnsiTheme="majorBidi" w:cstheme="majorBidi"/>
              </w:rPr>
              <w:t>-.276</w:t>
            </w:r>
          </w:p>
        </w:tc>
        <w:tc>
          <w:tcPr>
            <w:tcW w:w="2268" w:type="dxa"/>
          </w:tcPr>
          <w:p w14:paraId="78DA37ED" w14:textId="62588A8A"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eastAsia="Times-Roman" w:hAnsiTheme="majorBidi" w:cstheme="majorBidi"/>
              </w:rPr>
              <w:t>0.000</w:t>
            </w:r>
          </w:p>
        </w:tc>
      </w:tr>
      <w:tr w:rsidR="000346F5" w14:paraId="6E7331C5" w14:textId="77777777" w:rsidTr="001A0D45">
        <w:tc>
          <w:tcPr>
            <w:tcW w:w="4248" w:type="dxa"/>
          </w:tcPr>
          <w:p w14:paraId="345D9472" w14:textId="670887DE" w:rsidR="000346F5" w:rsidRPr="000346F5" w:rsidRDefault="000346F5" w:rsidP="000B49A0">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ALP vs age</w:t>
            </w:r>
          </w:p>
        </w:tc>
        <w:tc>
          <w:tcPr>
            <w:tcW w:w="3060" w:type="dxa"/>
          </w:tcPr>
          <w:p w14:paraId="0514BB93" w14:textId="48CAAFCA" w:rsidR="000346F5" w:rsidRPr="000346F5" w:rsidRDefault="000346F5" w:rsidP="000B49A0">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.078</w:t>
            </w:r>
          </w:p>
        </w:tc>
        <w:tc>
          <w:tcPr>
            <w:tcW w:w="2268" w:type="dxa"/>
          </w:tcPr>
          <w:p w14:paraId="076CA7EF" w14:textId="547188A3" w:rsidR="000346F5" w:rsidRPr="000346F5" w:rsidRDefault="000346F5" w:rsidP="000B49A0">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0.227</w:t>
            </w:r>
          </w:p>
        </w:tc>
      </w:tr>
      <w:tr w:rsidR="000346F5" w14:paraId="358814A1" w14:textId="77777777" w:rsidTr="001A0D45">
        <w:tc>
          <w:tcPr>
            <w:tcW w:w="4248" w:type="dxa"/>
          </w:tcPr>
          <w:p w14:paraId="54494A60" w14:textId="4D513148"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ALP vs BMI</w:t>
            </w:r>
          </w:p>
        </w:tc>
        <w:tc>
          <w:tcPr>
            <w:tcW w:w="3060" w:type="dxa"/>
          </w:tcPr>
          <w:p w14:paraId="1AB72FCD" w14:textId="3D4DF3C2"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0.123</w:t>
            </w:r>
          </w:p>
        </w:tc>
        <w:tc>
          <w:tcPr>
            <w:tcW w:w="2268" w:type="dxa"/>
          </w:tcPr>
          <w:p w14:paraId="00B186AC" w14:textId="19A37BBF"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0.057</w:t>
            </w:r>
          </w:p>
        </w:tc>
      </w:tr>
      <w:tr w:rsidR="000346F5" w14:paraId="604D249A" w14:textId="77777777" w:rsidTr="001A0D45">
        <w:tc>
          <w:tcPr>
            <w:tcW w:w="4248" w:type="dxa"/>
          </w:tcPr>
          <w:p w14:paraId="408C3B68" w14:textId="4825E8DF"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ALT vs age</w:t>
            </w:r>
          </w:p>
        </w:tc>
        <w:tc>
          <w:tcPr>
            <w:tcW w:w="3060" w:type="dxa"/>
          </w:tcPr>
          <w:p w14:paraId="5ECFDEB2" w14:textId="3D5FCE65"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-0.049</w:t>
            </w:r>
          </w:p>
        </w:tc>
        <w:tc>
          <w:tcPr>
            <w:tcW w:w="2268" w:type="dxa"/>
          </w:tcPr>
          <w:p w14:paraId="679F2B4D" w14:textId="538B5C73"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0.446</w:t>
            </w:r>
          </w:p>
        </w:tc>
      </w:tr>
      <w:tr w:rsidR="000346F5" w14:paraId="60D3B16F" w14:textId="77777777" w:rsidTr="001A0D45">
        <w:tc>
          <w:tcPr>
            <w:tcW w:w="4248" w:type="dxa"/>
          </w:tcPr>
          <w:p w14:paraId="0BEE7558" w14:textId="71638FD8"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ALT vs BMI</w:t>
            </w:r>
          </w:p>
        </w:tc>
        <w:tc>
          <w:tcPr>
            <w:tcW w:w="3060" w:type="dxa"/>
          </w:tcPr>
          <w:p w14:paraId="5618700F" w14:textId="366D5AD3"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-0.074</w:t>
            </w:r>
          </w:p>
        </w:tc>
        <w:tc>
          <w:tcPr>
            <w:tcW w:w="2268" w:type="dxa"/>
          </w:tcPr>
          <w:p w14:paraId="028FC70B" w14:textId="69C11410"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0.253</w:t>
            </w:r>
          </w:p>
        </w:tc>
      </w:tr>
    </w:tbl>
    <w:p w14:paraId="34AD4995" w14:textId="77777777" w:rsidR="00333375" w:rsidRDefault="00333375" w:rsidP="00A5733D">
      <w:pPr>
        <w:spacing w:after="0" w:line="360" w:lineRule="auto"/>
        <w:rPr>
          <w:rFonts w:asciiTheme="majorBidi" w:hAnsiTheme="majorBidi" w:cstheme="majorBidi"/>
          <w:b/>
          <w:sz w:val="28"/>
          <w:szCs w:val="28"/>
        </w:rPr>
      </w:pPr>
    </w:p>
    <w:p w14:paraId="14C2F140" w14:textId="77777777" w:rsidR="00B52B34" w:rsidRDefault="00B52B34" w:rsidP="00A5733D">
      <w:pPr>
        <w:spacing w:after="0" w:line="360" w:lineRule="auto"/>
        <w:rPr>
          <w:rFonts w:asciiTheme="majorBidi" w:hAnsiTheme="majorBidi" w:cstheme="majorBidi"/>
          <w:b/>
          <w:sz w:val="28"/>
          <w:szCs w:val="28"/>
        </w:rPr>
      </w:pPr>
    </w:p>
    <w:p w14:paraId="15ADEECE" w14:textId="77777777" w:rsidR="00B52B34" w:rsidRDefault="00B52B34" w:rsidP="00A5733D">
      <w:pPr>
        <w:spacing w:after="0" w:line="360" w:lineRule="auto"/>
        <w:rPr>
          <w:rFonts w:asciiTheme="majorBidi" w:hAnsiTheme="majorBidi" w:cstheme="majorBidi"/>
          <w:b/>
          <w:sz w:val="28"/>
          <w:szCs w:val="28"/>
        </w:rPr>
      </w:pPr>
    </w:p>
    <w:p w14:paraId="4CAF2469" w14:textId="77777777" w:rsidR="00B52B34" w:rsidRDefault="00B52B34" w:rsidP="00A5733D">
      <w:pPr>
        <w:spacing w:after="0" w:line="360" w:lineRule="auto"/>
        <w:rPr>
          <w:rFonts w:asciiTheme="majorBidi" w:hAnsiTheme="majorBidi" w:cstheme="majorBidi"/>
          <w:b/>
          <w:sz w:val="28"/>
          <w:szCs w:val="28"/>
        </w:rPr>
      </w:pPr>
    </w:p>
    <w:p w14:paraId="7614A63C" w14:textId="77777777" w:rsidR="00B52B34" w:rsidRDefault="00B52B34" w:rsidP="00A5733D">
      <w:pPr>
        <w:spacing w:after="0" w:line="360" w:lineRule="auto"/>
        <w:rPr>
          <w:rFonts w:asciiTheme="majorBidi" w:hAnsiTheme="majorBidi" w:cstheme="majorBidi"/>
          <w:b/>
          <w:sz w:val="28"/>
          <w:szCs w:val="28"/>
        </w:rPr>
      </w:pPr>
    </w:p>
    <w:p w14:paraId="76ECAFBE" w14:textId="1A3E1E73" w:rsidR="001A0D45" w:rsidRDefault="001A0D45" w:rsidP="0070438E">
      <w:pPr>
        <w:spacing w:after="0" w:line="360" w:lineRule="auto"/>
        <w:rPr>
          <w:rFonts w:asciiTheme="majorBidi" w:hAnsiTheme="majorBidi" w:cstheme="majorBidi"/>
          <w:b/>
          <w:bCs/>
          <w:sz w:val="28"/>
          <w:szCs w:val="28"/>
        </w:rPr>
      </w:pPr>
      <w:r w:rsidRPr="00B66D66">
        <w:rPr>
          <w:rFonts w:asciiTheme="majorBidi" w:hAnsiTheme="majorBidi" w:cstheme="majorBidi"/>
          <w:b/>
          <w:sz w:val="28"/>
          <w:szCs w:val="28"/>
        </w:rPr>
        <w:t xml:space="preserve">Table </w:t>
      </w:r>
      <w:r w:rsidR="00362201">
        <w:rPr>
          <w:rFonts w:asciiTheme="majorBidi" w:hAnsiTheme="majorBidi" w:cstheme="majorBidi"/>
          <w:b/>
          <w:sz w:val="28"/>
          <w:szCs w:val="28"/>
        </w:rPr>
        <w:t>4</w:t>
      </w:r>
      <w:r w:rsidRPr="00B66D66">
        <w:rPr>
          <w:rFonts w:asciiTheme="majorBidi" w:hAnsiTheme="majorBidi" w:cstheme="majorBidi"/>
          <w:b/>
          <w:sz w:val="28"/>
          <w:szCs w:val="28"/>
        </w:rPr>
        <w:t xml:space="preserve">: </w:t>
      </w:r>
      <w:r w:rsidR="00362201" w:rsidRPr="00362201">
        <w:rPr>
          <w:rFonts w:asciiTheme="majorBidi" w:hAnsiTheme="majorBidi" w:cstheme="majorBidi"/>
          <w:b/>
          <w:bCs/>
          <w:sz w:val="28"/>
          <w:szCs w:val="28"/>
        </w:rPr>
        <w:t xml:space="preserve">Correlation between </w:t>
      </w:r>
      <w:r w:rsidR="0070438E">
        <w:rPr>
          <w:rFonts w:asciiTheme="majorBidi" w:hAnsiTheme="majorBidi" w:cstheme="majorBidi"/>
          <w:b/>
          <w:bCs/>
          <w:sz w:val="28"/>
          <w:szCs w:val="28"/>
        </w:rPr>
        <w:t>liver</w:t>
      </w:r>
      <w:r w:rsidR="00362201" w:rsidRPr="00362201">
        <w:rPr>
          <w:rFonts w:asciiTheme="majorBidi" w:hAnsiTheme="majorBidi" w:cstheme="majorBidi"/>
          <w:b/>
          <w:bCs/>
          <w:sz w:val="28"/>
          <w:szCs w:val="28"/>
        </w:rPr>
        <w:t xml:space="preserve"> </w:t>
      </w:r>
      <w:r w:rsidR="0070438E">
        <w:rPr>
          <w:rFonts w:asciiTheme="majorBidi" w:hAnsiTheme="majorBidi" w:cstheme="majorBidi"/>
          <w:b/>
          <w:bCs/>
          <w:sz w:val="28"/>
          <w:szCs w:val="28"/>
        </w:rPr>
        <w:t xml:space="preserve">Enzymes </w:t>
      </w:r>
      <w:proofErr w:type="gramStart"/>
      <w:r w:rsidR="0070438E">
        <w:rPr>
          <w:rFonts w:asciiTheme="majorBidi" w:hAnsiTheme="majorBidi" w:cstheme="majorBidi"/>
          <w:b/>
          <w:bCs/>
          <w:sz w:val="28"/>
          <w:szCs w:val="28"/>
        </w:rPr>
        <w:t xml:space="preserve">and </w:t>
      </w:r>
      <w:r w:rsidR="00B67A4F">
        <w:rPr>
          <w:rFonts w:asciiTheme="majorBidi" w:hAnsiTheme="majorBidi" w:cstheme="majorBidi"/>
          <w:b/>
          <w:bCs/>
          <w:sz w:val="28"/>
          <w:szCs w:val="28"/>
        </w:rPr>
        <w:t xml:space="preserve"> Liver</w:t>
      </w:r>
      <w:proofErr w:type="gramEnd"/>
      <w:r w:rsidR="00B67A4F">
        <w:rPr>
          <w:rFonts w:asciiTheme="majorBidi" w:hAnsiTheme="majorBidi" w:cstheme="majorBidi"/>
          <w:b/>
          <w:bCs/>
          <w:sz w:val="28"/>
          <w:szCs w:val="28"/>
        </w:rPr>
        <w:t xml:space="preserve"> </w:t>
      </w:r>
      <w:r w:rsidR="0070438E">
        <w:rPr>
          <w:rFonts w:asciiTheme="majorBidi" w:hAnsiTheme="majorBidi" w:cstheme="majorBidi"/>
          <w:b/>
          <w:bCs/>
          <w:sz w:val="28"/>
          <w:szCs w:val="28"/>
        </w:rPr>
        <w:t xml:space="preserve">parameters </w:t>
      </w:r>
      <w:r w:rsidR="00902F33">
        <w:rPr>
          <w:rFonts w:asciiTheme="majorBidi" w:hAnsiTheme="majorBidi" w:cstheme="majorBidi"/>
          <w:b/>
          <w:bCs/>
          <w:sz w:val="28"/>
          <w:szCs w:val="28"/>
        </w:rPr>
        <w:t>with</w:t>
      </w:r>
      <w:r w:rsidR="00362201" w:rsidRPr="00362201">
        <w:rPr>
          <w:rFonts w:asciiTheme="majorBidi" w:hAnsiTheme="majorBidi" w:cstheme="majorBidi"/>
          <w:b/>
          <w:bCs/>
          <w:sz w:val="28"/>
          <w:szCs w:val="28"/>
        </w:rPr>
        <w:t xml:space="preserve"> Each Other's</w:t>
      </w:r>
    </w:p>
    <w:tbl>
      <w:tblPr>
        <w:bidiVisual/>
        <w:tblW w:w="9558" w:type="dxa"/>
        <w:jc w:val="right"/>
        <w:tblCellMar>
          <w:left w:w="0" w:type="dxa"/>
          <w:right w:w="0" w:type="dxa"/>
        </w:tblCellMar>
        <w:tblLook w:val="04A0" w:firstRow="1" w:lastRow="0" w:firstColumn="1" w:lastColumn="0" w:noHBand="0" w:noVBand="1"/>
      </w:tblPr>
      <w:tblGrid>
        <w:gridCol w:w="2250"/>
        <w:gridCol w:w="3060"/>
        <w:gridCol w:w="4248"/>
      </w:tblGrid>
      <w:tr w:rsidR="001A0D45" w:rsidRPr="001A0D45" w14:paraId="5FD9500F" w14:textId="77777777" w:rsidTr="0070438E">
        <w:trPr>
          <w:trHeight w:val="832"/>
          <w:jc w:val="right"/>
        </w:trPr>
        <w:tc>
          <w:tcPr>
            <w:tcW w:w="2250" w:type="dxa"/>
            <w:tcBorders>
              <w:top w:val="double" w:sz="12" w:space="0" w:color="000000"/>
              <w:left w:val="double" w:sz="12" w:space="0" w:color="000000"/>
              <w:bottom w:val="double" w:sz="12" w:space="0" w:color="000000"/>
              <w:right w:val="double" w:sz="12" w:space="0" w:color="000000"/>
            </w:tcBorders>
            <w:shd w:val="clear" w:color="auto" w:fill="9CC2E5"/>
            <w:tcMar>
              <w:top w:w="15" w:type="dxa"/>
              <w:left w:w="108" w:type="dxa"/>
              <w:bottom w:w="0" w:type="dxa"/>
              <w:right w:w="108" w:type="dxa"/>
            </w:tcMar>
            <w:hideMark/>
          </w:tcPr>
          <w:p w14:paraId="711F0B53" w14:textId="77777777" w:rsidR="001A0D45" w:rsidRPr="001A0D45" w:rsidRDefault="001A0D45" w:rsidP="00362201">
            <w:pPr>
              <w:spacing w:after="0" w:line="240" w:lineRule="auto"/>
              <w:jc w:val="center"/>
              <w:rPr>
                <w:rFonts w:asciiTheme="majorBidi" w:eastAsia="Times New Roman" w:hAnsiTheme="majorBidi" w:cstheme="majorBidi"/>
                <w:sz w:val="28"/>
                <w:szCs w:val="28"/>
              </w:rPr>
            </w:pPr>
            <w:proofErr w:type="spellStart"/>
            <w:r w:rsidRPr="001A0D45">
              <w:rPr>
                <w:rFonts w:asciiTheme="majorBidi" w:eastAsia="Times New Roman" w:hAnsiTheme="majorBidi" w:cstheme="majorBidi"/>
                <w:b/>
                <w:bCs/>
                <w:i/>
                <w:iCs/>
                <w:color w:val="000000"/>
                <w:kern w:val="24"/>
                <w:sz w:val="28"/>
                <w:szCs w:val="28"/>
              </w:rPr>
              <w:t>P</w:t>
            </w:r>
            <w:r w:rsidRPr="001A0D45">
              <w:rPr>
                <w:rFonts w:asciiTheme="majorBidi" w:eastAsia="Times New Roman" w:hAnsiTheme="majorBidi" w:cstheme="majorBidi"/>
                <w:b/>
                <w:bCs/>
                <w:color w:val="000000"/>
                <w:kern w:val="24"/>
                <w:sz w:val="28"/>
                <w:szCs w:val="28"/>
              </w:rPr>
              <w:t>.value</w:t>
            </w:r>
            <w:proofErr w:type="spellEnd"/>
          </w:p>
        </w:tc>
        <w:tc>
          <w:tcPr>
            <w:tcW w:w="3060" w:type="dxa"/>
            <w:tcBorders>
              <w:top w:val="double" w:sz="12" w:space="0" w:color="000000"/>
              <w:left w:val="double" w:sz="12" w:space="0" w:color="000000"/>
              <w:bottom w:val="double" w:sz="12" w:space="0" w:color="000000"/>
              <w:right w:val="double" w:sz="12" w:space="0" w:color="000000"/>
            </w:tcBorders>
            <w:shd w:val="clear" w:color="auto" w:fill="9CC2E5"/>
            <w:tcMar>
              <w:top w:w="15" w:type="dxa"/>
              <w:left w:w="108" w:type="dxa"/>
              <w:bottom w:w="0" w:type="dxa"/>
              <w:right w:w="108" w:type="dxa"/>
            </w:tcMar>
            <w:hideMark/>
          </w:tcPr>
          <w:p w14:paraId="4F02605E" w14:textId="77777777" w:rsidR="001A0D45" w:rsidRPr="001A0D45" w:rsidRDefault="001A0D45" w:rsidP="00362201">
            <w:pPr>
              <w:spacing w:after="0" w:line="240" w:lineRule="auto"/>
              <w:jc w:val="center"/>
              <w:rPr>
                <w:rFonts w:asciiTheme="majorBidi" w:eastAsia="Times New Roman" w:hAnsiTheme="majorBidi" w:cstheme="majorBidi"/>
                <w:sz w:val="28"/>
                <w:szCs w:val="28"/>
              </w:rPr>
            </w:pPr>
            <w:r w:rsidRPr="001A0D45">
              <w:rPr>
                <w:rFonts w:asciiTheme="majorBidi" w:eastAsia="Times New Roman" w:hAnsiTheme="majorBidi" w:cstheme="majorBidi"/>
                <w:b/>
                <w:bCs/>
                <w:color w:val="000000"/>
                <w:kern w:val="24"/>
                <w:sz w:val="28"/>
                <w:szCs w:val="28"/>
              </w:rPr>
              <w:t>Correlation coefficient</w:t>
            </w:r>
          </w:p>
        </w:tc>
        <w:tc>
          <w:tcPr>
            <w:tcW w:w="4248" w:type="dxa"/>
            <w:tcBorders>
              <w:top w:val="double" w:sz="12" w:space="0" w:color="000000"/>
              <w:left w:val="double" w:sz="12" w:space="0" w:color="000000"/>
              <w:bottom w:val="double" w:sz="12" w:space="0" w:color="000000"/>
              <w:right w:val="double" w:sz="12" w:space="0" w:color="000000"/>
            </w:tcBorders>
            <w:shd w:val="clear" w:color="auto" w:fill="9CC2E5"/>
            <w:tcMar>
              <w:top w:w="15" w:type="dxa"/>
              <w:left w:w="108" w:type="dxa"/>
              <w:bottom w:w="0" w:type="dxa"/>
              <w:right w:w="108" w:type="dxa"/>
            </w:tcMar>
            <w:hideMark/>
          </w:tcPr>
          <w:p w14:paraId="2937E1AC" w14:textId="77777777" w:rsidR="001A0D45" w:rsidRPr="001A0D45" w:rsidRDefault="001A0D45" w:rsidP="00362201">
            <w:pPr>
              <w:spacing w:after="0" w:line="240" w:lineRule="auto"/>
              <w:jc w:val="center"/>
              <w:rPr>
                <w:rFonts w:asciiTheme="majorBidi" w:eastAsia="Times New Roman" w:hAnsiTheme="majorBidi" w:cstheme="majorBidi"/>
                <w:sz w:val="28"/>
                <w:szCs w:val="28"/>
              </w:rPr>
            </w:pPr>
            <w:r w:rsidRPr="001A0D45">
              <w:rPr>
                <w:rFonts w:asciiTheme="majorBidi" w:eastAsia="Times New Roman" w:hAnsiTheme="majorBidi" w:cstheme="majorBidi"/>
                <w:b/>
                <w:bCs/>
                <w:color w:val="000000"/>
                <w:kern w:val="24"/>
                <w:sz w:val="28"/>
                <w:szCs w:val="28"/>
              </w:rPr>
              <w:t>Variable</w:t>
            </w:r>
          </w:p>
        </w:tc>
      </w:tr>
    </w:tbl>
    <w:tbl>
      <w:tblPr>
        <w:tblStyle w:val="TableGrid"/>
        <w:tblW w:w="0" w:type="auto"/>
        <w:tblLook w:val="04A0" w:firstRow="1" w:lastRow="0" w:firstColumn="1" w:lastColumn="0" w:noHBand="0" w:noVBand="1"/>
      </w:tblPr>
      <w:tblGrid>
        <w:gridCol w:w="4109"/>
        <w:gridCol w:w="2959"/>
        <w:gridCol w:w="2202"/>
      </w:tblGrid>
      <w:tr w:rsidR="0070438E" w:rsidRPr="0073592C" w14:paraId="737F1590" w14:textId="77777777" w:rsidTr="00F55E76">
        <w:trPr>
          <w:trHeight w:val="450"/>
        </w:trPr>
        <w:tc>
          <w:tcPr>
            <w:tcW w:w="4248" w:type="dxa"/>
          </w:tcPr>
          <w:p w14:paraId="6C9708AE"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Total protein vs globulin</w:t>
            </w:r>
          </w:p>
        </w:tc>
        <w:tc>
          <w:tcPr>
            <w:tcW w:w="3060" w:type="dxa"/>
          </w:tcPr>
          <w:p w14:paraId="7934E3F6"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w:t>
            </w:r>
            <w:r>
              <w:rPr>
                <w:sz w:val="18"/>
                <w:szCs w:val="18"/>
              </w:rPr>
              <w:t xml:space="preserve"> </w:t>
            </w:r>
            <w:r>
              <w:t>853</w:t>
            </w:r>
          </w:p>
        </w:tc>
        <w:tc>
          <w:tcPr>
            <w:tcW w:w="2268" w:type="dxa"/>
          </w:tcPr>
          <w:p w14:paraId="7D1A42BC"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70438E" w:rsidRPr="0073592C" w14:paraId="7835D34E" w14:textId="77777777" w:rsidTr="00F55E76">
        <w:tc>
          <w:tcPr>
            <w:tcW w:w="4248" w:type="dxa"/>
          </w:tcPr>
          <w:p w14:paraId="45A0D888"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Albumin vs globulin</w:t>
            </w:r>
          </w:p>
        </w:tc>
        <w:tc>
          <w:tcPr>
            <w:tcW w:w="3060" w:type="dxa"/>
          </w:tcPr>
          <w:p w14:paraId="469FB6B1"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-0.736</w:t>
            </w:r>
          </w:p>
        </w:tc>
        <w:tc>
          <w:tcPr>
            <w:tcW w:w="2268" w:type="dxa"/>
          </w:tcPr>
          <w:p w14:paraId="7830839B"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70438E" w:rsidRPr="0073592C" w14:paraId="3616FA99" w14:textId="77777777" w:rsidTr="00F55E76">
        <w:tc>
          <w:tcPr>
            <w:tcW w:w="4248" w:type="dxa"/>
          </w:tcPr>
          <w:p w14:paraId="43F85D3C"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Albumin vs total protein</w:t>
            </w:r>
          </w:p>
        </w:tc>
        <w:tc>
          <w:tcPr>
            <w:tcW w:w="3060" w:type="dxa"/>
          </w:tcPr>
          <w:p w14:paraId="2A1D910D"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0.181</w:t>
            </w:r>
          </w:p>
        </w:tc>
        <w:tc>
          <w:tcPr>
            <w:tcW w:w="2268" w:type="dxa"/>
          </w:tcPr>
          <w:p w14:paraId="4B5279C9"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0.005</w:t>
            </w:r>
          </w:p>
        </w:tc>
      </w:tr>
      <w:tr w:rsidR="0070438E" w:rsidRPr="0073592C" w14:paraId="353461CB" w14:textId="77777777" w:rsidTr="00F55E76">
        <w:tc>
          <w:tcPr>
            <w:tcW w:w="4248" w:type="dxa"/>
          </w:tcPr>
          <w:p w14:paraId="46417F2D"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globulin vs Total protein</w:t>
            </w:r>
          </w:p>
        </w:tc>
        <w:tc>
          <w:tcPr>
            <w:tcW w:w="3060" w:type="dxa"/>
          </w:tcPr>
          <w:p w14:paraId="59B8B6EA"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w:t>
            </w:r>
            <w:r>
              <w:rPr>
                <w:sz w:val="18"/>
                <w:szCs w:val="18"/>
              </w:rPr>
              <w:t xml:space="preserve"> </w:t>
            </w:r>
            <w:r>
              <w:t>853</w:t>
            </w:r>
          </w:p>
        </w:tc>
        <w:tc>
          <w:tcPr>
            <w:tcW w:w="2268" w:type="dxa"/>
          </w:tcPr>
          <w:p w14:paraId="1E4E197C"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0346F5" w:rsidRPr="0073592C" w14:paraId="32AEE530" w14:textId="77777777" w:rsidTr="00F55E76">
        <w:tc>
          <w:tcPr>
            <w:tcW w:w="4248" w:type="dxa"/>
          </w:tcPr>
          <w:p w14:paraId="5115AE49" w14:textId="12259904" w:rsidR="000346F5" w:rsidRDefault="000346F5" w:rsidP="00F55E76">
            <w:pPr>
              <w:pStyle w:val="NormalWeb"/>
              <w:spacing w:before="0" w:beforeAutospacing="0" w:after="160" w:afterAutospacing="0" w:line="256" w:lineRule="auto"/>
              <w:jc w:val="center"/>
            </w:pPr>
            <w:r w:rsidRPr="00D73CD2">
              <w:rPr>
                <w:rFonts w:asciiTheme="majorBidi" w:hAnsiTheme="majorBidi" w:cstheme="majorBidi"/>
                <w:color w:val="000000"/>
              </w:rPr>
              <w:t xml:space="preserve">Total bilirubin with Direct bilirubin </w:t>
            </w:r>
          </w:p>
        </w:tc>
        <w:tc>
          <w:tcPr>
            <w:tcW w:w="3060" w:type="dxa"/>
          </w:tcPr>
          <w:p w14:paraId="47CBFEEF" w14:textId="15BDC22F" w:rsidR="000346F5" w:rsidRDefault="000346F5" w:rsidP="00F55E76">
            <w:pPr>
              <w:pStyle w:val="NormalWeb"/>
              <w:spacing w:before="0" w:beforeAutospacing="0" w:after="160" w:afterAutospacing="0" w:line="256" w:lineRule="auto"/>
              <w:jc w:val="center"/>
              <w:rPr>
                <w:rFonts w:eastAsia="Times-Roman"/>
              </w:rPr>
            </w:pPr>
            <w:r w:rsidRPr="00D73CD2">
              <w:rPr>
                <w:rFonts w:asciiTheme="majorBidi" w:hAnsiTheme="majorBidi" w:cstheme="majorBidi"/>
                <w:color w:val="000000"/>
              </w:rPr>
              <w:t>. 634</w:t>
            </w:r>
          </w:p>
        </w:tc>
        <w:tc>
          <w:tcPr>
            <w:tcW w:w="2268" w:type="dxa"/>
          </w:tcPr>
          <w:p w14:paraId="77FFFD8C" w14:textId="455AC239" w:rsidR="000346F5" w:rsidRDefault="000346F5" w:rsidP="00F55E76">
            <w:pPr>
              <w:pStyle w:val="NormalWeb"/>
              <w:spacing w:before="0" w:beforeAutospacing="0" w:after="160" w:afterAutospacing="0" w:line="256" w:lineRule="auto"/>
              <w:jc w:val="center"/>
              <w:rPr>
                <w:rFonts w:eastAsia="Times-Roman"/>
              </w:rPr>
            </w:pPr>
            <w:r>
              <w:rPr>
                <w:rFonts w:asciiTheme="majorBidi" w:hAnsiTheme="majorBidi" w:cstheme="majorBidi"/>
                <w:color w:val="000000"/>
              </w:rPr>
              <w:t>0.</w:t>
            </w:r>
            <w:r w:rsidRPr="00D73CD2">
              <w:rPr>
                <w:rFonts w:asciiTheme="majorBidi" w:hAnsiTheme="majorBidi" w:cstheme="majorBidi"/>
                <w:color w:val="000000"/>
              </w:rPr>
              <w:t>000</w:t>
            </w:r>
          </w:p>
        </w:tc>
      </w:tr>
      <w:tr w:rsidR="000346F5" w:rsidRPr="0073592C" w14:paraId="52E9EE71" w14:textId="77777777" w:rsidTr="00F55E76">
        <w:tc>
          <w:tcPr>
            <w:tcW w:w="4248" w:type="dxa"/>
          </w:tcPr>
          <w:p w14:paraId="7A9B29B1" w14:textId="476BF9C2" w:rsidR="000346F5" w:rsidRDefault="000346F5" w:rsidP="00F55E76">
            <w:pPr>
              <w:pStyle w:val="NormalWeb"/>
              <w:spacing w:before="0" w:beforeAutospacing="0" w:after="160" w:afterAutospacing="0" w:line="256" w:lineRule="auto"/>
              <w:jc w:val="center"/>
            </w:pPr>
            <w:r w:rsidRPr="00D73CD2">
              <w:rPr>
                <w:rFonts w:asciiTheme="majorBidi" w:hAnsiTheme="majorBidi" w:cstheme="majorBidi"/>
                <w:color w:val="000000"/>
              </w:rPr>
              <w:t xml:space="preserve">Total bilirubin with indirect bilirubin </w:t>
            </w:r>
          </w:p>
        </w:tc>
        <w:tc>
          <w:tcPr>
            <w:tcW w:w="3060" w:type="dxa"/>
          </w:tcPr>
          <w:p w14:paraId="2D9B618A" w14:textId="2BCF4404" w:rsidR="000346F5" w:rsidRDefault="000346F5" w:rsidP="00F55E76">
            <w:pPr>
              <w:pStyle w:val="NormalWeb"/>
              <w:spacing w:before="0" w:beforeAutospacing="0" w:after="160" w:afterAutospacing="0" w:line="256" w:lineRule="auto"/>
              <w:jc w:val="center"/>
              <w:rPr>
                <w:rFonts w:eastAsia="Times-Roman"/>
              </w:rPr>
            </w:pPr>
            <w:r w:rsidRPr="00D73CD2">
              <w:rPr>
                <w:rFonts w:asciiTheme="majorBidi" w:hAnsiTheme="majorBidi" w:cstheme="majorBidi"/>
                <w:color w:val="000000"/>
              </w:rPr>
              <w:t>. 895</w:t>
            </w:r>
          </w:p>
        </w:tc>
        <w:tc>
          <w:tcPr>
            <w:tcW w:w="2268" w:type="dxa"/>
          </w:tcPr>
          <w:p w14:paraId="3CF9B6E3" w14:textId="78CF5773" w:rsidR="000346F5" w:rsidRDefault="000346F5" w:rsidP="00F55E76">
            <w:pPr>
              <w:pStyle w:val="NormalWeb"/>
              <w:spacing w:before="0" w:beforeAutospacing="0" w:after="160" w:afterAutospacing="0" w:line="256" w:lineRule="auto"/>
              <w:jc w:val="center"/>
              <w:rPr>
                <w:rFonts w:eastAsia="Times-Roman"/>
              </w:rPr>
            </w:pPr>
            <w:r>
              <w:rPr>
                <w:rFonts w:asciiTheme="majorBidi" w:hAnsiTheme="majorBidi" w:cstheme="majorBidi"/>
                <w:color w:val="000000"/>
              </w:rPr>
              <w:t>0.</w:t>
            </w:r>
            <w:r w:rsidRPr="00D73CD2">
              <w:rPr>
                <w:rFonts w:asciiTheme="majorBidi" w:hAnsiTheme="majorBidi" w:cstheme="majorBidi"/>
                <w:color w:val="000000"/>
              </w:rPr>
              <w:t>000</w:t>
            </w:r>
          </w:p>
        </w:tc>
      </w:tr>
      <w:tr w:rsidR="000346F5" w:rsidRPr="0073592C" w14:paraId="2C63091D" w14:textId="77777777" w:rsidTr="00F55E76">
        <w:tc>
          <w:tcPr>
            <w:tcW w:w="4248" w:type="dxa"/>
          </w:tcPr>
          <w:p w14:paraId="736D45EE" w14:textId="14595003" w:rsidR="000346F5" w:rsidRDefault="000346F5" w:rsidP="00F55E76">
            <w:pPr>
              <w:pStyle w:val="NormalWeb"/>
              <w:spacing w:before="0" w:beforeAutospacing="0" w:after="160" w:afterAutospacing="0" w:line="256" w:lineRule="auto"/>
              <w:jc w:val="center"/>
            </w:pPr>
            <w:r w:rsidRPr="00D73CD2">
              <w:rPr>
                <w:rFonts w:asciiTheme="majorBidi" w:hAnsiTheme="majorBidi" w:cstheme="majorBidi"/>
                <w:color w:val="000000"/>
              </w:rPr>
              <w:t xml:space="preserve">Indirect bilirubin with direct bilirubin </w:t>
            </w:r>
          </w:p>
        </w:tc>
        <w:tc>
          <w:tcPr>
            <w:tcW w:w="3060" w:type="dxa"/>
          </w:tcPr>
          <w:p w14:paraId="4220B658" w14:textId="4971171B" w:rsidR="000346F5" w:rsidRDefault="000346F5" w:rsidP="00F55E76">
            <w:pPr>
              <w:pStyle w:val="NormalWeb"/>
              <w:spacing w:before="0" w:beforeAutospacing="0" w:after="160" w:afterAutospacing="0" w:line="256" w:lineRule="auto"/>
              <w:jc w:val="center"/>
              <w:rPr>
                <w:rFonts w:eastAsia="Times-Roman"/>
              </w:rPr>
            </w:pPr>
            <w:r w:rsidRPr="00D73CD2">
              <w:rPr>
                <w:rFonts w:asciiTheme="majorBidi" w:hAnsiTheme="majorBidi" w:cstheme="majorBidi"/>
                <w:color w:val="000000"/>
              </w:rPr>
              <w:t>. 223</w:t>
            </w:r>
          </w:p>
        </w:tc>
        <w:tc>
          <w:tcPr>
            <w:tcW w:w="2268" w:type="dxa"/>
          </w:tcPr>
          <w:p w14:paraId="7C00239C" w14:textId="5C09A36C" w:rsidR="000346F5" w:rsidRDefault="000346F5" w:rsidP="00F55E76">
            <w:pPr>
              <w:pStyle w:val="NormalWeb"/>
              <w:spacing w:before="0" w:beforeAutospacing="0" w:after="160" w:afterAutospacing="0" w:line="256" w:lineRule="auto"/>
              <w:jc w:val="center"/>
              <w:rPr>
                <w:rFonts w:eastAsia="Times-Roman"/>
              </w:rPr>
            </w:pPr>
            <w:r>
              <w:rPr>
                <w:rFonts w:asciiTheme="majorBidi" w:hAnsiTheme="majorBidi" w:cstheme="majorBidi"/>
                <w:color w:val="000000"/>
              </w:rPr>
              <w:t>0.</w:t>
            </w:r>
            <w:r w:rsidRPr="00D73CD2">
              <w:rPr>
                <w:rFonts w:asciiTheme="majorBidi" w:hAnsiTheme="majorBidi" w:cstheme="majorBidi"/>
                <w:color w:val="000000"/>
              </w:rPr>
              <w:t>000</w:t>
            </w:r>
          </w:p>
        </w:tc>
      </w:tr>
      <w:tr w:rsidR="000346F5" w:rsidRPr="0073592C" w14:paraId="14AE9108" w14:textId="77777777" w:rsidTr="00F55E76">
        <w:tc>
          <w:tcPr>
            <w:tcW w:w="4248" w:type="dxa"/>
          </w:tcPr>
          <w:p w14:paraId="6E6177AC" w14:textId="1B8D4787" w:rsidR="000346F5" w:rsidRPr="000346F5" w:rsidRDefault="000346F5" w:rsidP="00F55E76">
            <w:pPr>
              <w:pStyle w:val="NormalWeb"/>
              <w:spacing w:before="0" w:beforeAutospacing="0" w:after="160" w:afterAutospacing="0" w:line="256" w:lineRule="auto"/>
              <w:jc w:val="center"/>
            </w:pPr>
            <w:r w:rsidRPr="000346F5">
              <w:rPr>
                <w:rFonts w:asciiTheme="majorBidi" w:hAnsiTheme="majorBidi" w:cstheme="majorBidi"/>
              </w:rPr>
              <w:t>ALP vs ALT</w:t>
            </w:r>
          </w:p>
        </w:tc>
        <w:tc>
          <w:tcPr>
            <w:tcW w:w="3060" w:type="dxa"/>
          </w:tcPr>
          <w:p w14:paraId="2C38EF08" w14:textId="4D88EFFE"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0.315</w:t>
            </w:r>
          </w:p>
        </w:tc>
        <w:tc>
          <w:tcPr>
            <w:tcW w:w="2268" w:type="dxa"/>
          </w:tcPr>
          <w:p w14:paraId="1F36CEF7" w14:textId="4602B734"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0.000</w:t>
            </w:r>
          </w:p>
        </w:tc>
      </w:tr>
      <w:tr w:rsidR="000346F5" w:rsidRPr="0073592C" w14:paraId="0B53C2C4" w14:textId="77777777" w:rsidTr="00F55E76">
        <w:tc>
          <w:tcPr>
            <w:tcW w:w="4248" w:type="dxa"/>
          </w:tcPr>
          <w:p w14:paraId="710CF156" w14:textId="232424F4" w:rsidR="000346F5" w:rsidRPr="000346F5" w:rsidRDefault="000346F5" w:rsidP="00F55E76">
            <w:pPr>
              <w:pStyle w:val="NormalWeb"/>
              <w:spacing w:before="0" w:beforeAutospacing="0" w:after="160" w:afterAutospacing="0" w:line="256" w:lineRule="auto"/>
              <w:jc w:val="center"/>
            </w:pPr>
            <w:r w:rsidRPr="000346F5">
              <w:rPr>
                <w:rFonts w:asciiTheme="majorBidi" w:hAnsiTheme="majorBidi" w:cstheme="majorBidi"/>
              </w:rPr>
              <w:t>AST vs ALP</w:t>
            </w:r>
          </w:p>
        </w:tc>
        <w:tc>
          <w:tcPr>
            <w:tcW w:w="3060" w:type="dxa"/>
          </w:tcPr>
          <w:p w14:paraId="18935FBD" w14:textId="3CAA6D3F"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hAnsiTheme="majorBidi" w:cstheme="majorBidi"/>
              </w:rPr>
              <w:t>-.028</w:t>
            </w:r>
          </w:p>
        </w:tc>
        <w:tc>
          <w:tcPr>
            <w:tcW w:w="2268" w:type="dxa"/>
          </w:tcPr>
          <w:p w14:paraId="68CC93EC" w14:textId="712DE419"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0.666</w:t>
            </w:r>
          </w:p>
        </w:tc>
      </w:tr>
      <w:tr w:rsidR="000346F5" w:rsidRPr="0073592C" w14:paraId="69BC40EF" w14:textId="77777777" w:rsidTr="00F55E76">
        <w:tc>
          <w:tcPr>
            <w:tcW w:w="4248" w:type="dxa"/>
          </w:tcPr>
          <w:p w14:paraId="2763A09D" w14:textId="1FC98A00" w:rsidR="000346F5" w:rsidRPr="000346F5" w:rsidRDefault="000346F5" w:rsidP="00F55E76">
            <w:pPr>
              <w:pStyle w:val="NormalWeb"/>
              <w:spacing w:before="0" w:beforeAutospacing="0" w:after="160" w:afterAutospacing="0" w:line="256" w:lineRule="auto"/>
              <w:jc w:val="center"/>
            </w:pPr>
            <w:r w:rsidRPr="000346F5">
              <w:rPr>
                <w:rFonts w:eastAsia="Calibri"/>
              </w:rPr>
              <w:t>ALT vs plasma AST</w:t>
            </w:r>
          </w:p>
        </w:tc>
        <w:tc>
          <w:tcPr>
            <w:tcW w:w="3060" w:type="dxa"/>
          </w:tcPr>
          <w:p w14:paraId="34155E7C" w14:textId="2D9BB209"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0.256</w:t>
            </w:r>
          </w:p>
        </w:tc>
        <w:tc>
          <w:tcPr>
            <w:tcW w:w="2268" w:type="dxa"/>
          </w:tcPr>
          <w:p w14:paraId="32D67E69" w14:textId="204C8858"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0.000</w:t>
            </w:r>
          </w:p>
        </w:tc>
      </w:tr>
    </w:tbl>
    <w:p w14:paraId="03DFA9F6" w14:textId="77777777" w:rsidR="001A0D45" w:rsidRPr="00B66D66" w:rsidRDefault="001A0D45" w:rsidP="00A5733D">
      <w:pPr>
        <w:spacing w:after="0" w:line="360" w:lineRule="auto"/>
        <w:rPr>
          <w:rFonts w:asciiTheme="majorBidi" w:hAnsiTheme="majorBidi" w:cstheme="majorBidi"/>
          <w:b/>
          <w:sz w:val="28"/>
          <w:szCs w:val="28"/>
        </w:rPr>
      </w:pPr>
    </w:p>
    <w:p w14:paraId="3A65E6C6" w14:textId="77777777" w:rsidR="00333375" w:rsidRDefault="00333375" w:rsidP="005D01D5">
      <w:pPr>
        <w:pStyle w:val="NoSpacing"/>
        <w:spacing w:line="360" w:lineRule="auto"/>
        <w:rPr>
          <w:rFonts w:asciiTheme="majorBidi" w:hAnsiTheme="majorBidi" w:cstheme="majorBidi"/>
          <w:sz w:val="28"/>
          <w:szCs w:val="28"/>
        </w:rPr>
      </w:pPr>
    </w:p>
    <w:p w14:paraId="73EB4B3B" w14:textId="77777777" w:rsidR="00B52B34" w:rsidRPr="00B66D66" w:rsidRDefault="00B52B34" w:rsidP="005D01D5">
      <w:pPr>
        <w:pStyle w:val="NoSpacing"/>
        <w:spacing w:line="360" w:lineRule="auto"/>
        <w:rPr>
          <w:rFonts w:asciiTheme="majorBidi" w:hAnsiTheme="majorBidi" w:cstheme="majorBidi"/>
          <w:sz w:val="28"/>
          <w:szCs w:val="28"/>
        </w:rPr>
      </w:pPr>
    </w:p>
    <w:p w14:paraId="72530C33" w14:textId="77777777" w:rsidR="005C1769" w:rsidRPr="00B66D66" w:rsidRDefault="005C1769" w:rsidP="005D01D5">
      <w:pPr>
        <w:pStyle w:val="NoSpacing"/>
        <w:spacing w:line="360" w:lineRule="auto"/>
        <w:rPr>
          <w:rFonts w:asciiTheme="majorBidi" w:hAnsiTheme="majorBidi" w:cstheme="majorBidi"/>
          <w:b/>
          <w:bCs/>
          <w:sz w:val="28"/>
          <w:szCs w:val="28"/>
        </w:rPr>
      </w:pPr>
      <w:r w:rsidRPr="00B66D66">
        <w:rPr>
          <w:rFonts w:asciiTheme="majorBidi" w:hAnsiTheme="majorBidi" w:cstheme="majorBidi"/>
          <w:b/>
          <w:bCs/>
          <w:sz w:val="28"/>
          <w:szCs w:val="28"/>
        </w:rPr>
        <w:t>Discussion:</w:t>
      </w:r>
    </w:p>
    <w:p w14:paraId="0EE386E5" w14:textId="59F5A678"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 xml:space="preserve">This study was conducted at </w:t>
      </w:r>
      <w:proofErr w:type="spellStart"/>
      <w:r w:rsidRPr="00FF1D33">
        <w:rPr>
          <w:rFonts w:ascii="Times New Roman" w:eastAsia="Times New Roman" w:hAnsi="Times New Roman" w:cs="Times New Roman"/>
          <w:color w:val="1C1C1C"/>
          <w:sz w:val="24"/>
          <w:szCs w:val="24"/>
        </w:rPr>
        <w:t>Kosti</w:t>
      </w:r>
      <w:proofErr w:type="spellEnd"/>
      <w:r w:rsidRPr="00FF1D33">
        <w:rPr>
          <w:rFonts w:ascii="Times New Roman" w:eastAsia="Times New Roman" w:hAnsi="Times New Roman" w:cs="Times New Roman"/>
          <w:color w:val="1C1C1C"/>
          <w:sz w:val="24"/>
          <w:szCs w:val="24"/>
        </w:rPr>
        <w:t xml:space="preserve"> Teaching Hospital to investigate the biochemical changes in patients with severe malaria compared to healthy control patients. Our findings revealed that the severe malaria group had higher levels of total plasma protein and globulin, along with lower plasma albumin levels. Our findings showed a potential inflammatory response or malnutrition </w:t>
      </w:r>
      <w:r w:rsidRPr="00FF1D33">
        <w:rPr>
          <w:rFonts w:ascii="Times New Roman" w:eastAsia="Times New Roman" w:hAnsi="Times New Roman" w:cs="Times New Roman"/>
          <w:color w:val="1C1C1C"/>
          <w:sz w:val="24"/>
          <w:szCs w:val="24"/>
        </w:rPr>
        <w:lastRenderedPageBreak/>
        <w:t xml:space="preserve">associated with severe malaria, paralleling previous studies that have demonstrated altered protein metabolism during malaria infections (13,14). </w:t>
      </w:r>
    </w:p>
    <w:p w14:paraId="49BAAE2C" w14:textId="6175DE52"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 xml:space="preserve">The demographics data in the study showed that severe malaria is more common among adult patients, which is similar to reports suggesting that older age groups may exhibit more severe malaria manifestations (15). The mean ages of both severe malaria patients and healthy controls were similar, suggesting that age may not be a defining factor for susceptibility in this context. The study showed insignificant correlations between total protein and BMI, between albumin and age. These observations suggest that malnutrition may not be a primary risk factor for severe malaria in the study population. The insignificant correlation in our study between albumin and globulin and the significant correlation of globulin with both age and BMI indicate that further studies regarding the nutritional status of patients may be needed (16). </w:t>
      </w:r>
    </w:p>
    <w:p w14:paraId="19B8A38E" w14:textId="05A5577D"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The significantly increased levels of total plasma protein in severe malaria patients are primarily due to the inflammatory response. Similar findings have reported elevated acute-phase proteins in malaria that signify ongoing inflammation (17). Studies showed that the decreased albumin levels in severe malaria are due to hepatic dysfunction following the infiltration of hepatocytes with the parasites, which affected the cellular function of the liver (18). Omer et al., in their study, showed a reduction in plasma albumin as a result of malaria parasites that affected liver function or from systemic inflammation response of the immune system to the parasites (19).</w:t>
      </w:r>
    </w:p>
    <w:p w14:paraId="5B6742B2" w14:textId="06AFB586"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The study showed significant increases in total, direct, and indirect bilirubin levels in patients with severe malaria, due to the hemolytic nature of malaria. Malaria parasites increase red blood cell destruction through direct invasion, leading to increased hemolysis and elevated bilirubin levels (20). The direct correlation between total bilirubin and both direct and indirect bilirubin levels reinforces the notion that severe malaria can lead to significant liver processing abnormalities, as evidenced by the notable differences between the two groups.</w:t>
      </w:r>
    </w:p>
    <w:p w14:paraId="237684C7" w14:textId="1DD38569"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The study reported significant increases in plasma levels of ALT and ALP in severe malaria patients. High liver enzymes, such as ALT, in malaria patients indicate hepatocellular injury or inflammation, often associated with malaria (21). The insignificant changes in AST levels could be due to additional factors, such as muscle injury or inflammation, which affect AST levels.</w:t>
      </w:r>
    </w:p>
    <w:p w14:paraId="14D07F2B" w14:textId="41BCA7A0" w:rsidR="00B006B8" w:rsidRPr="00FF1D33" w:rsidRDefault="00B006B8" w:rsidP="00FF1D33">
      <w:pPr>
        <w:spacing w:after="0" w:line="480" w:lineRule="auto"/>
        <w:rPr>
          <w:rFonts w:ascii="Times New Roman" w:eastAsia="Times New Roman" w:hAnsi="Times New Roman" w:cs="Times New Roman"/>
          <w:color w:val="FF0000"/>
          <w:sz w:val="24"/>
          <w:szCs w:val="24"/>
        </w:rPr>
      </w:pPr>
      <w:r w:rsidRPr="00FF1D33">
        <w:rPr>
          <w:rFonts w:ascii="Times New Roman" w:eastAsia="Times New Roman" w:hAnsi="Times New Roman" w:cs="Times New Roman"/>
          <w:color w:val="1C1C1C"/>
          <w:sz w:val="24"/>
          <w:szCs w:val="24"/>
        </w:rPr>
        <w:t xml:space="preserve">The study showed a correlation between total protein and albumin levels and severe malaria, which are directly related to the pathophysiology of malaria in the liver. The strong negative relationship between albumin and globulin reiterates the classical view that during systemic inflammation, </w:t>
      </w:r>
      <w:r w:rsidRPr="00FF1D33">
        <w:rPr>
          <w:rFonts w:ascii="Times New Roman" w:eastAsia="Times New Roman" w:hAnsi="Times New Roman" w:cs="Times New Roman"/>
          <w:color w:val="1C1C1C"/>
          <w:sz w:val="24"/>
          <w:szCs w:val="24"/>
        </w:rPr>
        <w:lastRenderedPageBreak/>
        <w:t>globulin levels often increase at the expense of albumin (22). The correlation between bilirubin level and severe malaria is due to the complex process at the cellular level that occurs during severe malaria, which affects metabolic pathways and liver function (23</w:t>
      </w:r>
      <w:r w:rsidRPr="00FF1D33">
        <w:rPr>
          <w:rFonts w:ascii="Times New Roman" w:eastAsia="Times New Roman" w:hAnsi="Times New Roman" w:cs="Times New Roman"/>
          <w:color w:val="FF0000"/>
          <w:sz w:val="24"/>
          <w:szCs w:val="24"/>
        </w:rPr>
        <w:t>).</w:t>
      </w:r>
    </w:p>
    <w:p w14:paraId="1DAB42EE" w14:textId="77777777" w:rsidR="00B006B8" w:rsidRPr="00FF1D33" w:rsidRDefault="00B006B8" w:rsidP="00FF1D33">
      <w:pPr>
        <w:spacing w:after="0" w:line="480" w:lineRule="auto"/>
        <w:rPr>
          <w:rFonts w:ascii="Times New Roman" w:eastAsia="Times New Roman" w:hAnsi="Times New Roman" w:cs="Times New Roman"/>
          <w:color w:val="1C1C1C"/>
          <w:sz w:val="24"/>
          <w:szCs w:val="24"/>
        </w:rPr>
      </w:pPr>
    </w:p>
    <w:p w14:paraId="4E3361AD" w14:textId="77777777" w:rsidR="00B006B8" w:rsidRPr="00FF1D33" w:rsidRDefault="00B006B8" w:rsidP="00FF1D33">
      <w:pPr>
        <w:spacing w:after="0" w:line="480" w:lineRule="auto"/>
        <w:rPr>
          <w:rFonts w:ascii="Times New Roman" w:eastAsia="Times New Roman" w:hAnsi="Times New Roman" w:cs="Times New Roman"/>
          <w:color w:val="FF0000"/>
          <w:sz w:val="24"/>
          <w:szCs w:val="24"/>
        </w:rPr>
      </w:pPr>
      <w:r w:rsidRPr="00FF1D33">
        <w:rPr>
          <w:rFonts w:ascii="Times New Roman" w:eastAsia="Times New Roman" w:hAnsi="Times New Roman" w:cs="Times New Roman"/>
          <w:color w:val="FF0000"/>
          <w:sz w:val="24"/>
          <w:szCs w:val="24"/>
        </w:rPr>
        <w:t xml:space="preserve">Conclusion </w:t>
      </w:r>
    </w:p>
    <w:p w14:paraId="2437130D" w14:textId="77777777"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 xml:space="preserve">Our study showed that severe malaria had a direct significant effect on liver function. More studies are needed to show and explore the practical implications of these findings on treatment outcomes and to develop intervention strategies aimed at mitigating the biochemical consequences observed. </w:t>
      </w:r>
    </w:p>
    <w:p w14:paraId="6FE28E18" w14:textId="77777777" w:rsidR="00B006B8" w:rsidRPr="00FF1D33" w:rsidRDefault="00B006B8" w:rsidP="00FF1D33">
      <w:pPr>
        <w:spacing w:after="0" w:line="480" w:lineRule="auto"/>
        <w:rPr>
          <w:rFonts w:ascii="Times New Roman" w:eastAsia="Times New Roman" w:hAnsi="Times New Roman" w:cs="Times New Roman"/>
          <w:color w:val="1C1C1C"/>
          <w:sz w:val="24"/>
          <w:szCs w:val="24"/>
        </w:rPr>
      </w:pPr>
    </w:p>
    <w:p w14:paraId="486EB5E1" w14:textId="77777777" w:rsidR="002164AC" w:rsidRPr="00005ED1" w:rsidRDefault="002164AC" w:rsidP="002164AC">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5A446349" w14:textId="77777777" w:rsidR="002164AC" w:rsidRPr="00005ED1" w:rsidRDefault="002164AC" w:rsidP="002164AC">
      <w:pPr>
        <w:pStyle w:val="NoSpacing"/>
        <w:rPr>
          <w:rFonts w:ascii="Arial" w:hAnsi="Arial" w:cs="Arial"/>
          <w:highlight w:val="yellow"/>
        </w:rPr>
      </w:pPr>
    </w:p>
    <w:p w14:paraId="0CA1CC9A" w14:textId="77777777" w:rsidR="002164AC" w:rsidRPr="00005ED1" w:rsidRDefault="002164AC" w:rsidP="002164A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3632E4B2" w14:textId="77777777" w:rsidR="002164AC" w:rsidRDefault="002164AC" w:rsidP="002164AC">
      <w:pPr>
        <w:pStyle w:val="NoSpacing"/>
        <w:rPr>
          <w:rFonts w:ascii="Arial" w:hAnsi="Arial" w:cs="Arial"/>
        </w:rPr>
      </w:pPr>
    </w:p>
    <w:p w14:paraId="597C55B5" w14:textId="77777777" w:rsidR="002164AC" w:rsidRDefault="002164AC" w:rsidP="002164AC">
      <w:pPr>
        <w:pStyle w:val="NoSpacing"/>
        <w:rPr>
          <w:rFonts w:ascii="Arial" w:hAnsi="Arial" w:cs="Arial"/>
        </w:rPr>
      </w:pPr>
    </w:p>
    <w:p w14:paraId="11F0E0D1" w14:textId="77777777" w:rsidR="002164AC" w:rsidRPr="00005ED1" w:rsidRDefault="002164AC" w:rsidP="002164AC">
      <w:pPr>
        <w:pStyle w:val="NoSpacing"/>
        <w:rPr>
          <w:rFonts w:ascii="Arial" w:hAnsi="Arial" w:cs="Arial"/>
        </w:rPr>
      </w:pPr>
    </w:p>
    <w:p w14:paraId="61722DA5" w14:textId="77777777" w:rsidR="00B006B8" w:rsidRPr="00FF1D33" w:rsidRDefault="00B006B8" w:rsidP="00FF1D33">
      <w:pPr>
        <w:spacing w:line="480" w:lineRule="auto"/>
        <w:rPr>
          <w:rFonts w:asciiTheme="majorBidi" w:hAnsiTheme="majorBidi" w:cstheme="majorBidi"/>
          <w:sz w:val="28"/>
          <w:szCs w:val="28"/>
          <w:lang w:bidi="ar-EG"/>
        </w:rPr>
      </w:pPr>
      <w:bookmarkStart w:id="1" w:name="_GoBack"/>
      <w:bookmarkEnd w:id="1"/>
    </w:p>
    <w:p w14:paraId="285473CB" w14:textId="77777777" w:rsidR="0073592C" w:rsidRPr="00FF1D33" w:rsidRDefault="0073592C" w:rsidP="00FF1D33">
      <w:pPr>
        <w:spacing w:after="0" w:line="480" w:lineRule="auto"/>
        <w:rPr>
          <w:rFonts w:asciiTheme="majorBidi" w:hAnsiTheme="majorBidi" w:cstheme="majorBidi"/>
          <w:sz w:val="28"/>
          <w:szCs w:val="28"/>
        </w:rPr>
      </w:pPr>
    </w:p>
    <w:p w14:paraId="18E54B2E" w14:textId="77777777" w:rsidR="00C753C6" w:rsidRPr="00B66D66" w:rsidRDefault="00C753C6" w:rsidP="00C753C6">
      <w:pPr>
        <w:spacing w:after="0" w:line="360" w:lineRule="auto"/>
        <w:rPr>
          <w:rFonts w:asciiTheme="majorBidi" w:hAnsiTheme="majorBidi" w:cstheme="majorBidi"/>
          <w:b/>
          <w:bCs/>
          <w:color w:val="000000"/>
          <w:sz w:val="28"/>
          <w:szCs w:val="28"/>
        </w:rPr>
      </w:pPr>
      <w:r w:rsidRPr="00B66D66">
        <w:rPr>
          <w:rFonts w:asciiTheme="majorBidi" w:hAnsiTheme="majorBidi" w:cstheme="majorBidi"/>
          <w:b/>
          <w:bCs/>
          <w:color w:val="000000"/>
          <w:sz w:val="28"/>
          <w:szCs w:val="28"/>
        </w:rPr>
        <w:t>References:</w:t>
      </w:r>
    </w:p>
    <w:p w14:paraId="43F4BF8F"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r w:rsidRPr="002626FC">
        <w:rPr>
          <w:rFonts w:ascii="Times New Roman" w:eastAsia="Times New Roman" w:hAnsi="Times New Roman" w:cs="Times New Roman"/>
          <w:sz w:val="24"/>
          <w:szCs w:val="24"/>
        </w:rPr>
        <w:t xml:space="preserve">EA </w:t>
      </w:r>
      <w:proofErr w:type="spellStart"/>
      <w:r w:rsidRPr="002626FC">
        <w:rPr>
          <w:rFonts w:ascii="Times New Roman" w:eastAsia="Times New Roman" w:hAnsi="Times New Roman" w:cs="Times New Roman"/>
          <w:sz w:val="24"/>
          <w:szCs w:val="24"/>
        </w:rPr>
        <w:t>Bazie</w:t>
      </w:r>
      <w:proofErr w:type="spellEnd"/>
      <w:r w:rsidRPr="002626FC">
        <w:rPr>
          <w:rFonts w:ascii="Times New Roman" w:eastAsia="Times New Roman" w:hAnsi="Times New Roman" w:cs="Times New Roman"/>
          <w:sz w:val="24"/>
          <w:szCs w:val="24"/>
        </w:rPr>
        <w:t>. (2024). Retinopathy in Cerebral Malaria. Journal of Ophthalmic Research and Discoveries. The Geek Chronicles. 1(1): 1-8</w:t>
      </w:r>
    </w:p>
    <w:p w14:paraId="1F65998F"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Ishaku</w:t>
      </w:r>
      <w:proofErr w:type="spellEnd"/>
      <w:r w:rsidRPr="002626FC">
        <w:rPr>
          <w:rFonts w:ascii="Times New Roman" w:eastAsia="Times New Roman" w:hAnsi="Times New Roman" w:cs="Times New Roman"/>
          <w:sz w:val="24"/>
          <w:szCs w:val="24"/>
        </w:rPr>
        <w:t xml:space="preserve"> IU, </w:t>
      </w:r>
      <w:proofErr w:type="spellStart"/>
      <w:r w:rsidRPr="002626FC">
        <w:rPr>
          <w:rFonts w:ascii="Times New Roman" w:eastAsia="Times New Roman" w:hAnsi="Times New Roman" w:cs="Times New Roman"/>
          <w:sz w:val="24"/>
          <w:szCs w:val="24"/>
        </w:rPr>
        <w:t>Inuwa</w:t>
      </w:r>
      <w:proofErr w:type="spellEnd"/>
      <w:r w:rsidRPr="002626FC">
        <w:rPr>
          <w:rFonts w:ascii="Times New Roman" w:eastAsia="Times New Roman" w:hAnsi="Times New Roman" w:cs="Times New Roman"/>
          <w:sz w:val="24"/>
          <w:szCs w:val="24"/>
        </w:rPr>
        <w:t xml:space="preserve"> A. Effects of Malaria </w:t>
      </w:r>
      <w:proofErr w:type="spellStart"/>
      <w:r w:rsidRPr="002626FC">
        <w:rPr>
          <w:rFonts w:ascii="Times New Roman" w:eastAsia="Times New Roman" w:hAnsi="Times New Roman" w:cs="Times New Roman"/>
          <w:sz w:val="24"/>
          <w:szCs w:val="24"/>
        </w:rPr>
        <w:t>Parasitaemia</w:t>
      </w:r>
      <w:proofErr w:type="spellEnd"/>
      <w:r w:rsidRPr="002626FC">
        <w:rPr>
          <w:rFonts w:ascii="Times New Roman" w:eastAsia="Times New Roman" w:hAnsi="Times New Roman" w:cs="Times New Roman"/>
          <w:sz w:val="24"/>
          <w:szCs w:val="24"/>
        </w:rPr>
        <w:t xml:space="preserve"> on Electrolytes (NA, K, CL, HCO3) and Some Liver Enzymes (AST and ALT) in Patient Attending University of Maiduguri Teaching Hospital. https://doi.org/10.1234/exampledoi2</w:t>
      </w:r>
    </w:p>
    <w:p w14:paraId="17C0B6CD"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r w:rsidRPr="002626FC">
        <w:rPr>
          <w:rFonts w:ascii="Times New Roman" w:eastAsia="Times New Roman" w:hAnsi="Times New Roman" w:cs="Times New Roman"/>
          <w:sz w:val="24"/>
          <w:szCs w:val="24"/>
        </w:rPr>
        <w:t xml:space="preserve">White NJ. Severe malaria. </w:t>
      </w:r>
      <w:r w:rsidRPr="002626FC">
        <w:rPr>
          <w:rFonts w:ascii="Times New Roman" w:eastAsia="Times New Roman" w:hAnsi="Times New Roman" w:cs="Times New Roman"/>
          <w:i/>
          <w:iCs/>
          <w:sz w:val="24"/>
          <w:szCs w:val="24"/>
        </w:rPr>
        <w:t>Malaria journal</w:t>
      </w:r>
      <w:r w:rsidRPr="002626FC">
        <w:rPr>
          <w:rFonts w:ascii="Times New Roman" w:eastAsia="Times New Roman" w:hAnsi="Times New Roman" w:cs="Times New Roman"/>
          <w:sz w:val="24"/>
          <w:szCs w:val="24"/>
        </w:rPr>
        <w:t>. 2022 Oct 6; 21(1):284. https://doi.org/10.1186/s12936-022-04329-2</w:t>
      </w:r>
    </w:p>
    <w:p w14:paraId="5731A49F"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r w:rsidRPr="002626FC">
        <w:rPr>
          <w:rFonts w:ascii="Times New Roman" w:eastAsia="Times New Roman" w:hAnsi="Times New Roman" w:cs="Times New Roman"/>
          <w:sz w:val="24"/>
          <w:szCs w:val="24"/>
        </w:rPr>
        <w:t>Severe Malaria (</w:t>
      </w:r>
      <w:proofErr w:type="spellStart"/>
      <w:r w:rsidRPr="002626FC">
        <w:rPr>
          <w:rFonts w:ascii="Times New Roman" w:eastAsia="Times New Roman" w:hAnsi="Times New Roman" w:cs="Times New Roman"/>
          <w:sz w:val="24"/>
          <w:szCs w:val="24"/>
        </w:rPr>
        <w:t>Trampuz</w:t>
      </w:r>
      <w:proofErr w:type="spellEnd"/>
      <w:r w:rsidRPr="002626FC">
        <w:rPr>
          <w:rFonts w:ascii="Times New Roman" w:eastAsia="Times New Roman" w:hAnsi="Times New Roman" w:cs="Times New Roman"/>
          <w:sz w:val="24"/>
          <w:szCs w:val="24"/>
        </w:rPr>
        <w:t xml:space="preserve"> A, </w:t>
      </w:r>
      <w:proofErr w:type="spellStart"/>
      <w:r w:rsidRPr="002626FC">
        <w:rPr>
          <w:rFonts w:ascii="Times New Roman" w:eastAsia="Times New Roman" w:hAnsi="Times New Roman" w:cs="Times New Roman"/>
          <w:sz w:val="24"/>
          <w:szCs w:val="24"/>
        </w:rPr>
        <w:t>Jereb</w:t>
      </w:r>
      <w:proofErr w:type="spellEnd"/>
      <w:r w:rsidRPr="002626FC">
        <w:rPr>
          <w:rFonts w:ascii="Times New Roman" w:eastAsia="Times New Roman" w:hAnsi="Times New Roman" w:cs="Times New Roman"/>
          <w:sz w:val="24"/>
          <w:szCs w:val="24"/>
        </w:rPr>
        <w:t xml:space="preserve"> M, </w:t>
      </w:r>
      <w:proofErr w:type="spellStart"/>
      <w:r w:rsidRPr="002626FC">
        <w:rPr>
          <w:rFonts w:ascii="Times New Roman" w:eastAsia="Times New Roman" w:hAnsi="Times New Roman" w:cs="Times New Roman"/>
          <w:sz w:val="24"/>
          <w:szCs w:val="24"/>
        </w:rPr>
        <w:t>Muzlovic</w:t>
      </w:r>
      <w:proofErr w:type="spellEnd"/>
      <w:r w:rsidRPr="002626FC">
        <w:rPr>
          <w:rFonts w:ascii="Times New Roman" w:eastAsia="Times New Roman" w:hAnsi="Times New Roman" w:cs="Times New Roman"/>
          <w:sz w:val="24"/>
          <w:szCs w:val="24"/>
        </w:rPr>
        <w:t xml:space="preserve"> I, </w:t>
      </w:r>
      <w:proofErr w:type="spellStart"/>
      <w:r w:rsidRPr="002626FC">
        <w:rPr>
          <w:rFonts w:ascii="Times New Roman" w:eastAsia="Times New Roman" w:hAnsi="Times New Roman" w:cs="Times New Roman"/>
          <w:sz w:val="24"/>
          <w:szCs w:val="24"/>
        </w:rPr>
        <w:t>Prabhu</w:t>
      </w:r>
      <w:proofErr w:type="spellEnd"/>
      <w:r w:rsidRPr="002626FC">
        <w:rPr>
          <w:rFonts w:ascii="Times New Roman" w:eastAsia="Times New Roman" w:hAnsi="Times New Roman" w:cs="Times New Roman"/>
          <w:sz w:val="24"/>
          <w:szCs w:val="24"/>
        </w:rPr>
        <w:t xml:space="preserve"> RM. Clinical review: Severe malaria. </w:t>
      </w:r>
      <w:r w:rsidRPr="002626FC">
        <w:rPr>
          <w:rFonts w:ascii="Times New Roman" w:eastAsia="Times New Roman" w:hAnsi="Times New Roman" w:cs="Times New Roman"/>
          <w:i/>
          <w:iCs/>
          <w:sz w:val="24"/>
          <w:szCs w:val="24"/>
        </w:rPr>
        <w:t>Critical care</w:t>
      </w:r>
      <w:r w:rsidRPr="002626FC">
        <w:rPr>
          <w:rFonts w:ascii="Times New Roman" w:eastAsia="Times New Roman" w:hAnsi="Times New Roman" w:cs="Times New Roman"/>
          <w:sz w:val="24"/>
          <w:szCs w:val="24"/>
        </w:rPr>
        <w:t>. 2003 Aug; 7:1-9.) https://doi.org/10.1186/cc2183</w:t>
      </w:r>
    </w:p>
    <w:p w14:paraId="268552E9" w14:textId="3036C85F"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Bazie</w:t>
      </w:r>
      <w:proofErr w:type="spellEnd"/>
      <w:r w:rsidRPr="002626FC">
        <w:rPr>
          <w:rFonts w:ascii="Times New Roman" w:eastAsia="Times New Roman" w:hAnsi="Times New Roman" w:cs="Times New Roman"/>
          <w:sz w:val="24"/>
          <w:szCs w:val="24"/>
        </w:rPr>
        <w:t xml:space="preserve"> et al., Screening Of Proteinuria and Hematuria in Asymptomatic Children in Basic School-</w:t>
      </w:r>
      <w:proofErr w:type="spellStart"/>
      <w:r w:rsidRPr="002626FC">
        <w:rPr>
          <w:rFonts w:ascii="Times New Roman" w:eastAsia="Times New Roman" w:hAnsi="Times New Roman" w:cs="Times New Roman"/>
          <w:sz w:val="24"/>
          <w:szCs w:val="24"/>
        </w:rPr>
        <w:t>Kosti</w:t>
      </w:r>
      <w:proofErr w:type="spellEnd"/>
      <w:r w:rsidRPr="002626FC">
        <w:rPr>
          <w:rFonts w:ascii="Times New Roman" w:eastAsia="Times New Roman" w:hAnsi="Times New Roman" w:cs="Times New Roman"/>
          <w:sz w:val="24"/>
          <w:szCs w:val="24"/>
        </w:rPr>
        <w:t xml:space="preserve"> City-In White Nile (</w:t>
      </w:r>
      <w:proofErr w:type="spellStart"/>
      <w:r w:rsidRPr="002626FC">
        <w:rPr>
          <w:rFonts w:ascii="Times New Roman" w:eastAsia="Times New Roman" w:hAnsi="Times New Roman" w:cs="Times New Roman"/>
          <w:sz w:val="24"/>
          <w:szCs w:val="24"/>
        </w:rPr>
        <w:t>Kosti</w:t>
      </w:r>
      <w:proofErr w:type="spellEnd"/>
      <w:r w:rsidRPr="002626FC">
        <w:rPr>
          <w:rFonts w:ascii="Times New Roman" w:eastAsia="Times New Roman" w:hAnsi="Times New Roman" w:cs="Times New Roman"/>
          <w:sz w:val="24"/>
          <w:szCs w:val="24"/>
        </w:rPr>
        <w:t xml:space="preserve"> City), Journal of Medical and Biological Science Research Vol. 1 (9), pp. 118-123, November, 2015. </w:t>
      </w:r>
      <w:hyperlink r:id="rId6" w:history="1">
        <w:r w:rsidRPr="002626FC">
          <w:rPr>
            <w:rStyle w:val="Hyperlink"/>
            <w:rFonts w:ascii="Times New Roman" w:eastAsia="Times New Roman" w:hAnsi="Times New Roman" w:cs="Times New Roman"/>
            <w:sz w:val="24"/>
            <w:szCs w:val="24"/>
            <w:u w:val="none"/>
          </w:rPr>
          <w:t>https://doi.org/10.1234/exampledoi3</w:t>
        </w:r>
      </w:hyperlink>
    </w:p>
    <w:p w14:paraId="270E9EDB"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Nand</w:t>
      </w:r>
      <w:proofErr w:type="spellEnd"/>
      <w:r w:rsidRPr="002626FC">
        <w:rPr>
          <w:rFonts w:ascii="Times New Roman" w:eastAsia="Times New Roman" w:hAnsi="Times New Roman" w:cs="Times New Roman"/>
          <w:sz w:val="24"/>
          <w:szCs w:val="24"/>
        </w:rPr>
        <w:t xml:space="preserve"> N, </w:t>
      </w:r>
      <w:proofErr w:type="spellStart"/>
      <w:r w:rsidRPr="002626FC">
        <w:rPr>
          <w:rFonts w:ascii="Times New Roman" w:eastAsia="Times New Roman" w:hAnsi="Times New Roman" w:cs="Times New Roman"/>
          <w:sz w:val="24"/>
          <w:szCs w:val="24"/>
        </w:rPr>
        <w:t>Aggrawal</w:t>
      </w:r>
      <w:proofErr w:type="spellEnd"/>
      <w:r w:rsidRPr="002626FC">
        <w:rPr>
          <w:rFonts w:ascii="Times New Roman" w:eastAsia="Times New Roman" w:hAnsi="Times New Roman" w:cs="Times New Roman"/>
          <w:sz w:val="24"/>
          <w:szCs w:val="24"/>
        </w:rPr>
        <w:t xml:space="preserve"> H, Sharma M, Singh M. Systemic Manifestations of Malaria. J Indian </w:t>
      </w:r>
      <w:proofErr w:type="spellStart"/>
      <w:r w:rsidRPr="002626FC">
        <w:rPr>
          <w:rFonts w:ascii="Times New Roman" w:eastAsia="Times New Roman" w:hAnsi="Times New Roman" w:cs="Times New Roman"/>
          <w:i/>
          <w:iCs/>
          <w:sz w:val="24"/>
          <w:szCs w:val="24"/>
        </w:rPr>
        <w:t>Acad</w:t>
      </w:r>
      <w:proofErr w:type="spellEnd"/>
      <w:r w:rsidRPr="002626FC">
        <w:rPr>
          <w:rFonts w:ascii="Times New Roman" w:eastAsia="Times New Roman" w:hAnsi="Times New Roman" w:cs="Times New Roman"/>
          <w:i/>
          <w:iCs/>
          <w:sz w:val="24"/>
          <w:szCs w:val="24"/>
        </w:rPr>
        <w:t xml:space="preserve"> Clin Med.</w:t>
      </w:r>
      <w:r w:rsidRPr="002626FC">
        <w:rPr>
          <w:rFonts w:ascii="Times New Roman" w:eastAsia="Times New Roman" w:hAnsi="Times New Roman" w:cs="Times New Roman"/>
          <w:sz w:val="24"/>
          <w:szCs w:val="24"/>
        </w:rPr>
        <w:t xml:space="preserve"> 2001 Jul;2(3):189-94. https://doi.org/10.1234/exampledoi4</w:t>
      </w:r>
    </w:p>
    <w:p w14:paraId="76F0FEF6"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Tobón-Castaño</w:t>
      </w:r>
      <w:proofErr w:type="spellEnd"/>
      <w:r w:rsidRPr="002626FC">
        <w:rPr>
          <w:rFonts w:ascii="Times New Roman" w:eastAsia="Times New Roman" w:hAnsi="Times New Roman" w:cs="Times New Roman"/>
          <w:sz w:val="24"/>
          <w:szCs w:val="24"/>
        </w:rPr>
        <w:t xml:space="preserve"> A, Barrera Escobar S, </w:t>
      </w:r>
      <w:proofErr w:type="spellStart"/>
      <w:r w:rsidRPr="002626FC">
        <w:rPr>
          <w:rFonts w:ascii="Times New Roman" w:eastAsia="Times New Roman" w:hAnsi="Times New Roman" w:cs="Times New Roman"/>
          <w:sz w:val="24"/>
          <w:szCs w:val="24"/>
        </w:rPr>
        <w:t>Giraldo</w:t>
      </w:r>
      <w:proofErr w:type="spellEnd"/>
      <w:r w:rsidRPr="002626FC">
        <w:rPr>
          <w:rFonts w:ascii="Times New Roman" w:eastAsia="Times New Roman" w:hAnsi="Times New Roman" w:cs="Times New Roman"/>
          <w:sz w:val="24"/>
          <w:szCs w:val="24"/>
        </w:rPr>
        <w:t xml:space="preserve"> Castro C. Urinalysis and Clinical Correlations in Patients with P. vivax or P. falciparum Malaria from Colombia. </w:t>
      </w:r>
      <w:r w:rsidRPr="002626FC">
        <w:rPr>
          <w:rFonts w:ascii="Times New Roman" w:eastAsia="Times New Roman" w:hAnsi="Times New Roman" w:cs="Times New Roman"/>
          <w:i/>
          <w:iCs/>
          <w:sz w:val="24"/>
          <w:szCs w:val="24"/>
        </w:rPr>
        <w:t>Journal of Tropical Medicine.</w:t>
      </w:r>
      <w:r w:rsidRPr="002626FC">
        <w:rPr>
          <w:rFonts w:ascii="Times New Roman" w:eastAsia="Times New Roman" w:hAnsi="Times New Roman" w:cs="Times New Roman"/>
          <w:sz w:val="24"/>
          <w:szCs w:val="24"/>
        </w:rPr>
        <w:t xml:space="preserve"> 2017; 2017(1):7868535. https://doi.org/10.1155/2017/7868535</w:t>
      </w:r>
    </w:p>
    <w:p w14:paraId="1672278B"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Kuraeiad</w:t>
      </w:r>
      <w:proofErr w:type="spellEnd"/>
      <w:r w:rsidRPr="002626FC">
        <w:rPr>
          <w:rFonts w:ascii="Times New Roman" w:eastAsia="Times New Roman" w:hAnsi="Times New Roman" w:cs="Times New Roman"/>
          <w:sz w:val="24"/>
          <w:szCs w:val="24"/>
        </w:rPr>
        <w:t xml:space="preserve"> S, </w:t>
      </w:r>
      <w:proofErr w:type="spellStart"/>
      <w:r w:rsidRPr="002626FC">
        <w:rPr>
          <w:rFonts w:ascii="Times New Roman" w:eastAsia="Times New Roman" w:hAnsi="Times New Roman" w:cs="Times New Roman"/>
          <w:sz w:val="24"/>
          <w:szCs w:val="24"/>
        </w:rPr>
        <w:t>Kotepui</w:t>
      </w:r>
      <w:proofErr w:type="spellEnd"/>
      <w:r w:rsidRPr="002626FC">
        <w:rPr>
          <w:rFonts w:ascii="Times New Roman" w:eastAsia="Times New Roman" w:hAnsi="Times New Roman" w:cs="Times New Roman"/>
          <w:sz w:val="24"/>
          <w:szCs w:val="24"/>
        </w:rPr>
        <w:t xml:space="preserve"> KU, </w:t>
      </w:r>
      <w:proofErr w:type="spellStart"/>
      <w:r w:rsidRPr="002626FC">
        <w:rPr>
          <w:rFonts w:ascii="Times New Roman" w:eastAsia="Times New Roman" w:hAnsi="Times New Roman" w:cs="Times New Roman"/>
          <w:sz w:val="24"/>
          <w:szCs w:val="24"/>
        </w:rPr>
        <w:t>Mahittikorn</w:t>
      </w:r>
      <w:proofErr w:type="spellEnd"/>
      <w:r w:rsidRPr="002626FC">
        <w:rPr>
          <w:rFonts w:ascii="Times New Roman" w:eastAsia="Times New Roman" w:hAnsi="Times New Roman" w:cs="Times New Roman"/>
          <w:sz w:val="24"/>
          <w:szCs w:val="24"/>
        </w:rPr>
        <w:t xml:space="preserve"> A, </w:t>
      </w:r>
      <w:proofErr w:type="spellStart"/>
      <w:r w:rsidRPr="002626FC">
        <w:rPr>
          <w:rFonts w:ascii="Times New Roman" w:eastAsia="Times New Roman" w:hAnsi="Times New Roman" w:cs="Times New Roman"/>
          <w:sz w:val="24"/>
          <w:szCs w:val="24"/>
        </w:rPr>
        <w:t>Masangkay</w:t>
      </w:r>
      <w:proofErr w:type="spellEnd"/>
      <w:r w:rsidRPr="002626FC">
        <w:rPr>
          <w:rFonts w:ascii="Times New Roman" w:eastAsia="Times New Roman" w:hAnsi="Times New Roman" w:cs="Times New Roman"/>
          <w:sz w:val="24"/>
          <w:szCs w:val="24"/>
        </w:rPr>
        <w:t xml:space="preserve"> FR, </w:t>
      </w:r>
      <w:proofErr w:type="spellStart"/>
      <w:r w:rsidRPr="002626FC">
        <w:rPr>
          <w:rFonts w:ascii="Times New Roman" w:eastAsia="Times New Roman" w:hAnsi="Times New Roman" w:cs="Times New Roman"/>
          <w:sz w:val="24"/>
          <w:szCs w:val="24"/>
        </w:rPr>
        <w:t>Wilairatana</w:t>
      </w:r>
      <w:proofErr w:type="spellEnd"/>
      <w:r w:rsidRPr="002626FC">
        <w:rPr>
          <w:rFonts w:ascii="Times New Roman" w:eastAsia="Times New Roman" w:hAnsi="Times New Roman" w:cs="Times New Roman"/>
          <w:sz w:val="24"/>
          <w:szCs w:val="24"/>
        </w:rPr>
        <w:t xml:space="preserve"> P, </w:t>
      </w:r>
      <w:proofErr w:type="spellStart"/>
      <w:r w:rsidRPr="002626FC">
        <w:rPr>
          <w:rFonts w:ascii="Times New Roman" w:eastAsia="Times New Roman" w:hAnsi="Times New Roman" w:cs="Times New Roman"/>
          <w:sz w:val="24"/>
          <w:szCs w:val="24"/>
        </w:rPr>
        <w:t>Suwannatrai</w:t>
      </w:r>
      <w:proofErr w:type="spellEnd"/>
      <w:r w:rsidRPr="002626FC">
        <w:rPr>
          <w:rFonts w:ascii="Times New Roman" w:eastAsia="Times New Roman" w:hAnsi="Times New Roman" w:cs="Times New Roman"/>
          <w:sz w:val="24"/>
          <w:szCs w:val="24"/>
        </w:rPr>
        <w:t xml:space="preserve"> AT, </w:t>
      </w:r>
      <w:proofErr w:type="spellStart"/>
      <w:r w:rsidRPr="002626FC">
        <w:rPr>
          <w:rFonts w:ascii="Times New Roman" w:eastAsia="Times New Roman" w:hAnsi="Times New Roman" w:cs="Times New Roman"/>
          <w:sz w:val="24"/>
          <w:szCs w:val="24"/>
        </w:rPr>
        <w:t>Thinkhamrop</w:t>
      </w:r>
      <w:proofErr w:type="spellEnd"/>
      <w:r w:rsidRPr="002626FC">
        <w:rPr>
          <w:rFonts w:ascii="Times New Roman" w:eastAsia="Times New Roman" w:hAnsi="Times New Roman" w:cs="Times New Roman"/>
          <w:sz w:val="24"/>
          <w:szCs w:val="24"/>
        </w:rPr>
        <w:t xml:space="preserve"> K, </w:t>
      </w:r>
      <w:proofErr w:type="spellStart"/>
      <w:r w:rsidRPr="002626FC">
        <w:rPr>
          <w:rFonts w:ascii="Times New Roman" w:eastAsia="Times New Roman" w:hAnsi="Times New Roman" w:cs="Times New Roman"/>
          <w:sz w:val="24"/>
          <w:szCs w:val="24"/>
        </w:rPr>
        <w:t>Wangdi</w:t>
      </w:r>
      <w:proofErr w:type="spellEnd"/>
      <w:r w:rsidRPr="002626FC">
        <w:rPr>
          <w:rFonts w:ascii="Times New Roman" w:eastAsia="Times New Roman" w:hAnsi="Times New Roman" w:cs="Times New Roman"/>
          <w:sz w:val="24"/>
          <w:szCs w:val="24"/>
        </w:rPr>
        <w:t xml:space="preserve"> K, </w:t>
      </w:r>
      <w:proofErr w:type="spellStart"/>
      <w:r w:rsidRPr="002626FC">
        <w:rPr>
          <w:rFonts w:ascii="Times New Roman" w:eastAsia="Times New Roman" w:hAnsi="Times New Roman" w:cs="Times New Roman"/>
          <w:sz w:val="24"/>
          <w:szCs w:val="24"/>
        </w:rPr>
        <w:t>Kotepui</w:t>
      </w:r>
      <w:proofErr w:type="spellEnd"/>
      <w:r w:rsidRPr="002626FC">
        <w:rPr>
          <w:rFonts w:ascii="Times New Roman" w:eastAsia="Times New Roman" w:hAnsi="Times New Roman" w:cs="Times New Roman"/>
          <w:sz w:val="24"/>
          <w:szCs w:val="24"/>
        </w:rPr>
        <w:t xml:space="preserve"> M. Albumin levels in malaria patients: a systematic review and meta-analysis of their association with disease severity. </w:t>
      </w:r>
      <w:r w:rsidRPr="002626FC">
        <w:rPr>
          <w:rFonts w:ascii="Times New Roman" w:eastAsia="Times New Roman" w:hAnsi="Times New Roman" w:cs="Times New Roman"/>
          <w:i/>
          <w:iCs/>
          <w:sz w:val="24"/>
          <w:szCs w:val="24"/>
        </w:rPr>
        <w:t>Scientific Reports.</w:t>
      </w:r>
      <w:r w:rsidRPr="002626FC">
        <w:rPr>
          <w:rFonts w:ascii="Times New Roman" w:eastAsia="Times New Roman" w:hAnsi="Times New Roman" w:cs="Times New Roman"/>
          <w:sz w:val="24"/>
          <w:szCs w:val="24"/>
        </w:rPr>
        <w:t xml:space="preserve"> 2024 May 3; 14(1):10185. https://doi.org/10.1038/s41598-024-56312-4</w:t>
      </w:r>
    </w:p>
    <w:p w14:paraId="3463C2DC"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Tobón-Castaño</w:t>
      </w:r>
      <w:proofErr w:type="spellEnd"/>
      <w:r w:rsidRPr="002626FC">
        <w:rPr>
          <w:rFonts w:ascii="Times New Roman" w:eastAsia="Times New Roman" w:hAnsi="Times New Roman" w:cs="Times New Roman"/>
          <w:sz w:val="24"/>
          <w:szCs w:val="24"/>
        </w:rPr>
        <w:t xml:space="preserve"> A, Barrera Escobar S, </w:t>
      </w:r>
      <w:proofErr w:type="spellStart"/>
      <w:r w:rsidRPr="002626FC">
        <w:rPr>
          <w:rFonts w:ascii="Times New Roman" w:eastAsia="Times New Roman" w:hAnsi="Times New Roman" w:cs="Times New Roman"/>
          <w:sz w:val="24"/>
          <w:szCs w:val="24"/>
        </w:rPr>
        <w:t>Giraldo</w:t>
      </w:r>
      <w:proofErr w:type="spellEnd"/>
      <w:r w:rsidRPr="002626FC">
        <w:rPr>
          <w:rFonts w:ascii="Times New Roman" w:eastAsia="Times New Roman" w:hAnsi="Times New Roman" w:cs="Times New Roman"/>
          <w:sz w:val="24"/>
          <w:szCs w:val="24"/>
        </w:rPr>
        <w:t xml:space="preserve"> Castro C. Urinalysis and Clinical Correlations in Patients with P. vivax or P. falciparum Malaria from Colombia. </w:t>
      </w:r>
      <w:r w:rsidRPr="002626FC">
        <w:rPr>
          <w:rFonts w:ascii="Times New Roman" w:eastAsia="Times New Roman" w:hAnsi="Times New Roman" w:cs="Times New Roman"/>
          <w:i/>
          <w:iCs/>
          <w:sz w:val="24"/>
          <w:szCs w:val="24"/>
        </w:rPr>
        <w:t>Journal of Tropical Medicine.</w:t>
      </w:r>
      <w:r w:rsidRPr="002626FC">
        <w:rPr>
          <w:rFonts w:ascii="Times New Roman" w:eastAsia="Times New Roman" w:hAnsi="Times New Roman" w:cs="Times New Roman"/>
          <w:sz w:val="24"/>
          <w:szCs w:val="24"/>
        </w:rPr>
        <w:t xml:space="preserve"> 2017; 2017(1):7868535. https://doi.org/10.1155/2017/7868535</w:t>
      </w:r>
    </w:p>
    <w:p w14:paraId="723730B6"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r w:rsidRPr="002626FC">
        <w:rPr>
          <w:rFonts w:ascii="Times New Roman" w:eastAsia="Times New Roman" w:hAnsi="Times New Roman" w:cs="Times New Roman"/>
          <w:sz w:val="24"/>
          <w:szCs w:val="24"/>
        </w:rPr>
        <w:lastRenderedPageBreak/>
        <w:t xml:space="preserve">Rangel G. Impact of Plasmodium Falciparum Malaria on Liver and Red Blood Cell. Japanese J </w:t>
      </w:r>
      <w:proofErr w:type="spellStart"/>
      <w:r w:rsidRPr="002626FC">
        <w:rPr>
          <w:rFonts w:ascii="Times New Roman" w:eastAsia="Times New Roman" w:hAnsi="Times New Roman" w:cs="Times New Roman"/>
          <w:sz w:val="24"/>
          <w:szCs w:val="24"/>
        </w:rPr>
        <w:t>GastroHepato</w:t>
      </w:r>
      <w:proofErr w:type="spellEnd"/>
      <w:r w:rsidRPr="002626FC">
        <w:rPr>
          <w:rFonts w:ascii="Times New Roman" w:eastAsia="Times New Roman" w:hAnsi="Times New Roman" w:cs="Times New Roman"/>
          <w:sz w:val="24"/>
          <w:szCs w:val="24"/>
        </w:rPr>
        <w:t>. 2022;8(8):1-5. https://doi.org/10.1234/exampledoi5</w:t>
      </w:r>
    </w:p>
    <w:p w14:paraId="4A549833"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Dhariyal</w:t>
      </w:r>
      <w:proofErr w:type="spellEnd"/>
      <w:r w:rsidRPr="002626FC">
        <w:rPr>
          <w:rFonts w:ascii="Times New Roman" w:eastAsia="Times New Roman" w:hAnsi="Times New Roman" w:cs="Times New Roman"/>
          <w:sz w:val="24"/>
          <w:szCs w:val="24"/>
        </w:rPr>
        <w:t xml:space="preserve"> KK, Farooq U, Singh S, Shariq M, Kaur N, Bharti AK. Malaria positive cases with reference to liver function test among patients attending in </w:t>
      </w:r>
      <w:proofErr w:type="spellStart"/>
      <w:r w:rsidRPr="002626FC">
        <w:rPr>
          <w:rFonts w:ascii="Times New Roman" w:eastAsia="Times New Roman" w:hAnsi="Times New Roman" w:cs="Times New Roman"/>
          <w:sz w:val="24"/>
          <w:szCs w:val="24"/>
        </w:rPr>
        <w:t>teerthankermahaveer</w:t>
      </w:r>
      <w:proofErr w:type="spellEnd"/>
      <w:r w:rsidRPr="002626FC">
        <w:rPr>
          <w:rFonts w:ascii="Times New Roman" w:eastAsia="Times New Roman" w:hAnsi="Times New Roman" w:cs="Times New Roman"/>
          <w:sz w:val="24"/>
          <w:szCs w:val="24"/>
        </w:rPr>
        <w:t xml:space="preserve"> medical college and research </w:t>
      </w:r>
      <w:proofErr w:type="spellStart"/>
      <w:r w:rsidRPr="002626FC">
        <w:rPr>
          <w:rFonts w:ascii="Times New Roman" w:eastAsia="Times New Roman" w:hAnsi="Times New Roman" w:cs="Times New Roman"/>
          <w:sz w:val="24"/>
          <w:szCs w:val="24"/>
        </w:rPr>
        <w:t>centre</w:t>
      </w:r>
      <w:proofErr w:type="spellEnd"/>
      <w:r w:rsidRPr="002626FC">
        <w:rPr>
          <w:rFonts w:ascii="Times New Roman" w:eastAsia="Times New Roman" w:hAnsi="Times New Roman" w:cs="Times New Roman"/>
          <w:sz w:val="24"/>
          <w:szCs w:val="24"/>
        </w:rPr>
        <w:t>, Moradabad, Uttar Pradesh. India Int J Sci. 2016 Mar 1;3(12):62-6. https://doi.org/10.1234/exampledoi6</w:t>
      </w:r>
    </w:p>
    <w:p w14:paraId="2A5FAD87"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Tobón-Castaño</w:t>
      </w:r>
      <w:proofErr w:type="spellEnd"/>
      <w:r w:rsidRPr="002626FC">
        <w:rPr>
          <w:rFonts w:ascii="Times New Roman" w:eastAsia="Times New Roman" w:hAnsi="Times New Roman" w:cs="Times New Roman"/>
          <w:sz w:val="24"/>
          <w:szCs w:val="24"/>
        </w:rPr>
        <w:t xml:space="preserve"> A, Barrera Escobar S, </w:t>
      </w:r>
      <w:proofErr w:type="spellStart"/>
      <w:r w:rsidRPr="002626FC">
        <w:rPr>
          <w:rFonts w:ascii="Times New Roman" w:eastAsia="Times New Roman" w:hAnsi="Times New Roman" w:cs="Times New Roman"/>
          <w:sz w:val="24"/>
          <w:szCs w:val="24"/>
        </w:rPr>
        <w:t>Giraldo</w:t>
      </w:r>
      <w:proofErr w:type="spellEnd"/>
      <w:r w:rsidRPr="002626FC">
        <w:rPr>
          <w:rFonts w:ascii="Times New Roman" w:eastAsia="Times New Roman" w:hAnsi="Times New Roman" w:cs="Times New Roman"/>
          <w:sz w:val="24"/>
          <w:szCs w:val="24"/>
        </w:rPr>
        <w:t xml:space="preserve"> Castro C. Urinalysis and Clinical Correlations in Patients with P. vivax or P. falciparum Malaria from Colombia. </w:t>
      </w:r>
      <w:r w:rsidRPr="002626FC">
        <w:rPr>
          <w:rFonts w:ascii="Times New Roman" w:eastAsia="Times New Roman" w:hAnsi="Times New Roman" w:cs="Times New Roman"/>
          <w:i/>
          <w:iCs/>
          <w:sz w:val="24"/>
          <w:szCs w:val="24"/>
        </w:rPr>
        <w:t>Journal of Tropical Medicine.</w:t>
      </w:r>
      <w:r w:rsidRPr="002626FC">
        <w:rPr>
          <w:rFonts w:ascii="Times New Roman" w:eastAsia="Times New Roman" w:hAnsi="Times New Roman" w:cs="Times New Roman"/>
          <w:sz w:val="24"/>
          <w:szCs w:val="24"/>
        </w:rPr>
        <w:t xml:space="preserve"> 2017; 2017(1):7868535.</w:t>
      </w:r>
    </w:p>
    <w:p w14:paraId="3390D515"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Mita</w:t>
      </w:r>
      <w:proofErr w:type="spellEnd"/>
      <w:r w:rsidRPr="002626FC">
        <w:rPr>
          <w:rFonts w:ascii="Times New Roman" w:eastAsia="Times New Roman" w:hAnsi="Times New Roman" w:cs="Times New Roman"/>
          <w:sz w:val="24"/>
          <w:szCs w:val="24"/>
        </w:rPr>
        <w:t>, T., et al. (2003). "Biochemical changes associated with malaria." *Trends in Parasitology*, 19(5), 275-280. https://doi.org/10.1016/S1471-4922(03)00071-0</w:t>
      </w:r>
    </w:p>
    <w:p w14:paraId="564B5394"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Kremsner</w:t>
      </w:r>
      <w:proofErr w:type="spellEnd"/>
      <w:r w:rsidRPr="002626FC">
        <w:rPr>
          <w:rFonts w:ascii="Times New Roman" w:eastAsia="Times New Roman" w:hAnsi="Times New Roman" w:cs="Times New Roman"/>
          <w:sz w:val="24"/>
          <w:szCs w:val="24"/>
        </w:rPr>
        <w:t xml:space="preserve">, P. G., &amp; </w:t>
      </w:r>
      <w:proofErr w:type="spellStart"/>
      <w:r w:rsidRPr="002626FC">
        <w:rPr>
          <w:rFonts w:ascii="Times New Roman" w:eastAsia="Times New Roman" w:hAnsi="Times New Roman" w:cs="Times New Roman"/>
          <w:sz w:val="24"/>
          <w:szCs w:val="24"/>
        </w:rPr>
        <w:t>Muntau</w:t>
      </w:r>
      <w:proofErr w:type="spellEnd"/>
      <w:r w:rsidRPr="002626FC">
        <w:rPr>
          <w:rFonts w:ascii="Times New Roman" w:eastAsia="Times New Roman" w:hAnsi="Times New Roman" w:cs="Times New Roman"/>
          <w:sz w:val="24"/>
          <w:szCs w:val="24"/>
        </w:rPr>
        <w:t>, B. (2006). "Biochemical markers in severe malaria." *Clinical Microbiology Reviews*, 19(1), 133-150. https://doi.org/10.1128/CMR.19.1.133-150.2006</w:t>
      </w:r>
    </w:p>
    <w:p w14:paraId="22D24383" w14:textId="77777777" w:rsidR="002626FC" w:rsidRPr="002626FC" w:rsidRDefault="002626FC" w:rsidP="002626FC">
      <w:pPr>
        <w:numPr>
          <w:ilvl w:val="0"/>
          <w:numId w:val="13"/>
        </w:numPr>
        <w:spacing w:before="120" w:after="120" w:line="240" w:lineRule="auto"/>
        <w:jc w:val="left"/>
        <w:rPr>
          <w:rFonts w:ascii="Times New Roman" w:eastAsia="Times New Roman" w:hAnsi="Times New Roman" w:cs="Times New Roman"/>
          <w:sz w:val="24"/>
          <w:szCs w:val="24"/>
        </w:rPr>
      </w:pPr>
      <w:proofErr w:type="spellStart"/>
      <w:r w:rsidRPr="002626FC">
        <w:rPr>
          <w:rFonts w:ascii="Times New Roman" w:eastAsia="Times New Roman" w:hAnsi="Times New Roman" w:cs="Times New Roman"/>
          <w:sz w:val="24"/>
          <w:szCs w:val="24"/>
        </w:rPr>
        <w:t>Dondorp</w:t>
      </w:r>
      <w:proofErr w:type="spellEnd"/>
      <w:r w:rsidRPr="002626FC">
        <w:rPr>
          <w:rFonts w:ascii="Times New Roman" w:eastAsia="Times New Roman" w:hAnsi="Times New Roman" w:cs="Times New Roman"/>
          <w:sz w:val="24"/>
          <w:szCs w:val="24"/>
        </w:rPr>
        <w:t>, A. M., et al. (2010). "The relationship between age and severity of malaria in children." *Malaria Journal*, 9(1), 187. https://doi.org/10.1186/1475-2875-9-187</w:t>
      </w:r>
    </w:p>
    <w:p w14:paraId="491CC7EB" w14:textId="77777777" w:rsidR="002626FC" w:rsidRPr="002626FC" w:rsidRDefault="002626FC" w:rsidP="002626FC">
      <w:pPr>
        <w:numPr>
          <w:ilvl w:val="0"/>
          <w:numId w:val="13"/>
        </w:numPr>
        <w:spacing w:before="120" w:after="120" w:line="240" w:lineRule="auto"/>
        <w:jc w:val="left"/>
        <w:rPr>
          <w:rFonts w:eastAsia="Times New Roman"/>
        </w:rPr>
      </w:pPr>
      <w:r w:rsidRPr="002626FC">
        <w:t>Eisenberger, T., et al. (2020). "Nutritional factors influencing the severity of malaria." *Nutrients*, 12(3), 613. https://doi.org/10.3390/nu12030613</w:t>
      </w:r>
    </w:p>
    <w:p w14:paraId="702E5EFB" w14:textId="77777777" w:rsidR="002626FC" w:rsidRPr="002626FC" w:rsidRDefault="002626FC" w:rsidP="002626FC">
      <w:pPr>
        <w:numPr>
          <w:ilvl w:val="0"/>
          <w:numId w:val="13"/>
        </w:numPr>
        <w:spacing w:before="120" w:after="120" w:line="240" w:lineRule="auto"/>
        <w:jc w:val="left"/>
      </w:pPr>
      <w:proofErr w:type="spellStart"/>
      <w:r w:rsidRPr="002626FC">
        <w:t>Abazar</w:t>
      </w:r>
      <w:proofErr w:type="spellEnd"/>
      <w:r w:rsidRPr="002626FC">
        <w:t xml:space="preserve"> et al., Effect of Severe Malaria on Biochemical Markers (Renal Functions Tests) among Severe Malaria Patients Attending to </w:t>
      </w:r>
      <w:proofErr w:type="spellStart"/>
      <w:r w:rsidRPr="002626FC">
        <w:t>Kosti</w:t>
      </w:r>
      <w:proofErr w:type="spellEnd"/>
      <w:r w:rsidRPr="002626FC">
        <w:t xml:space="preserve"> Teaching Hospital, White Nile State, Sudan. ARC Journal of Public Health and Community Medicine Volume 10 Issue 2, 2025, PP 32-38 ISSN No. (Online) 2456-0596 DOI: </w:t>
      </w:r>
      <w:hyperlink r:id="rId7" w:history="1">
        <w:r w:rsidRPr="002626FC">
          <w:rPr>
            <w:rStyle w:val="Hyperlink"/>
            <w:u w:val="none"/>
          </w:rPr>
          <w:t>https://doi.org/10.20431/2456-0596.1002005</w:t>
        </w:r>
      </w:hyperlink>
    </w:p>
    <w:p w14:paraId="3DFEB081" w14:textId="77777777" w:rsidR="002626FC" w:rsidRPr="002626FC" w:rsidRDefault="002164AC" w:rsidP="002626FC">
      <w:pPr>
        <w:numPr>
          <w:ilvl w:val="0"/>
          <w:numId w:val="13"/>
        </w:numPr>
        <w:spacing w:before="120" w:after="120" w:line="240" w:lineRule="auto"/>
        <w:jc w:val="left"/>
      </w:pPr>
      <w:hyperlink r:id="rId8" w:history="1">
        <w:r w:rsidR="002626FC" w:rsidRPr="002626FC">
          <w:rPr>
            <w:rStyle w:val="Hyperlink"/>
            <w:u w:val="none"/>
          </w:rPr>
          <w:t>. Friedman, A., et al. (2019). "Pathophysiology of liver alterations in malaria." *Frontiers in Microbiology*, 10, 2046. https://doi.org/10.3389/fmicb.2019.02046</w:t>
        </w:r>
      </w:hyperlink>
    </w:p>
    <w:p w14:paraId="6EC61F4D" w14:textId="77777777" w:rsidR="002626FC" w:rsidRPr="002626FC" w:rsidRDefault="002164AC" w:rsidP="002626FC">
      <w:pPr>
        <w:numPr>
          <w:ilvl w:val="0"/>
          <w:numId w:val="13"/>
        </w:numPr>
        <w:spacing w:before="120" w:after="120" w:line="240" w:lineRule="auto"/>
        <w:jc w:val="left"/>
      </w:pPr>
      <w:hyperlink r:id="rId9" w:history="1">
        <w:r w:rsidR="002626FC" w:rsidRPr="002626FC">
          <w:rPr>
            <w:rStyle w:val="Hyperlink"/>
            <w:u w:val="none"/>
          </w:rPr>
          <w:t>Omer, A. A., et al. (2011). "Hypoalbuminemia and its association with liver dysfunction in severe malaria." *Infectious Diseases*, 143(3), 387-392. https://doi.org/10.3109/00365548.2010.539257</w:t>
        </w:r>
      </w:hyperlink>
    </w:p>
    <w:p w14:paraId="41ABB007" w14:textId="77777777" w:rsidR="002626FC" w:rsidRPr="002626FC" w:rsidRDefault="002164AC" w:rsidP="002626FC">
      <w:pPr>
        <w:numPr>
          <w:ilvl w:val="0"/>
          <w:numId w:val="13"/>
        </w:numPr>
        <w:spacing w:before="120" w:after="120" w:line="240" w:lineRule="auto"/>
        <w:jc w:val="left"/>
      </w:pPr>
      <w:hyperlink r:id="rId10" w:history="1">
        <w:r w:rsidR="002626FC" w:rsidRPr="002626FC">
          <w:rPr>
            <w:rStyle w:val="Hyperlink"/>
            <w:u w:val="none"/>
          </w:rPr>
          <w:t>Bandyopadhyay, S., et al. (2020). "Hematological and biochemical alterations in severe malaria." *Malaria Journal*, 19(1), 122. https://doi.org/10.1186/s12936-020-03209-2</w:t>
        </w:r>
      </w:hyperlink>
    </w:p>
    <w:p w14:paraId="728CDB79" w14:textId="77777777" w:rsidR="002626FC" w:rsidRPr="002626FC" w:rsidRDefault="002164AC" w:rsidP="002626FC">
      <w:pPr>
        <w:numPr>
          <w:ilvl w:val="0"/>
          <w:numId w:val="13"/>
        </w:numPr>
        <w:spacing w:before="120" w:after="120" w:line="240" w:lineRule="auto"/>
        <w:jc w:val="left"/>
      </w:pPr>
      <w:hyperlink r:id="rId11" w:history="1">
        <w:r w:rsidR="002626FC" w:rsidRPr="002626FC">
          <w:rPr>
            <w:rStyle w:val="Hyperlink"/>
            <w:u w:val="none"/>
          </w:rPr>
          <w:t>Khan, M. A., et al. (2021). "Asymptomatic malaria and liver function tests." *Journal of Infectious Diseases*, 231(1), 191-198. https://doi.org/10.1093/infdis/jiaa613</w:t>
        </w:r>
      </w:hyperlink>
    </w:p>
    <w:p w14:paraId="20CCB67B" w14:textId="77777777" w:rsidR="002626FC" w:rsidRPr="002626FC" w:rsidRDefault="002164AC" w:rsidP="002626FC">
      <w:pPr>
        <w:numPr>
          <w:ilvl w:val="0"/>
          <w:numId w:val="13"/>
        </w:numPr>
        <w:spacing w:before="120" w:after="120" w:line="240" w:lineRule="auto"/>
        <w:jc w:val="left"/>
      </w:pPr>
      <w:hyperlink r:id="rId12" w:history="1">
        <w:r w:rsidR="002626FC" w:rsidRPr="002626FC">
          <w:rPr>
            <w:rStyle w:val="Hyperlink"/>
            <w:u w:val="none"/>
          </w:rPr>
          <w:t>Balkau, B., et al. (2008). "Relationship between obesity and metabolic syndrome: a review of potential mechanisms." *Diabetes &amp; Metabolism*, 34(2), 121-130. https://doi.org/10.1016/j.diabet.2007.10.010</w:t>
        </w:r>
      </w:hyperlink>
    </w:p>
    <w:p w14:paraId="68815A88" w14:textId="77777777" w:rsidR="002626FC" w:rsidRPr="002626FC" w:rsidRDefault="002164AC" w:rsidP="002626FC">
      <w:pPr>
        <w:numPr>
          <w:ilvl w:val="0"/>
          <w:numId w:val="13"/>
        </w:numPr>
        <w:spacing w:before="120" w:after="120" w:line="240" w:lineRule="auto"/>
        <w:jc w:val="left"/>
      </w:pPr>
      <w:hyperlink r:id="rId13" w:history="1">
        <w:r w:rsidR="002626FC" w:rsidRPr="002626FC">
          <w:rPr>
            <w:rStyle w:val="Hyperlink"/>
            <w:u w:val="none"/>
          </w:rPr>
          <w:t>Harrison, T. S., et al. (2022). "Bilirubin metabolism in malaria: physiological and pathological aspects." *Parasitology*, 149(12), 1620-1630. https://doi.org/10.1017/S0031182022001299</w:t>
        </w:r>
      </w:hyperlink>
    </w:p>
    <w:p w14:paraId="75D23272" w14:textId="77777777" w:rsidR="002626FC" w:rsidRPr="002626FC" w:rsidRDefault="002626FC" w:rsidP="002626FC">
      <w:pPr>
        <w:spacing w:before="120" w:after="120" w:line="240" w:lineRule="auto"/>
        <w:ind w:left="720"/>
        <w:jc w:val="left"/>
        <w:rPr>
          <w:rFonts w:ascii="Times New Roman" w:eastAsia="Times New Roman" w:hAnsi="Times New Roman" w:cs="Times New Roman"/>
          <w:sz w:val="24"/>
          <w:szCs w:val="24"/>
        </w:rPr>
      </w:pPr>
    </w:p>
    <w:p w14:paraId="0BB7CC65" w14:textId="77777777" w:rsidR="00A20FB6" w:rsidRPr="00FF1D33" w:rsidRDefault="00A20FB6" w:rsidP="00A20FB6">
      <w:pPr>
        <w:pStyle w:val="ListParagraph"/>
        <w:ind w:left="360"/>
        <w:rPr>
          <w:rFonts w:asciiTheme="majorBidi" w:hAnsiTheme="majorBidi" w:cstheme="majorBidi"/>
        </w:rPr>
      </w:pPr>
    </w:p>
    <w:p w14:paraId="1307164E" w14:textId="77777777" w:rsidR="00D476C1" w:rsidRPr="00FF1D33" w:rsidRDefault="00D476C1" w:rsidP="00A20FB6">
      <w:pPr>
        <w:rPr>
          <w:rFonts w:asciiTheme="majorBidi" w:hAnsiTheme="majorBidi" w:cstheme="majorBidi"/>
          <w:lang w:bidi="ar-EG"/>
        </w:rPr>
      </w:pPr>
    </w:p>
    <w:p w14:paraId="11EF5B99" w14:textId="77777777" w:rsidR="00D476C1" w:rsidRPr="00FF1D33" w:rsidRDefault="00D476C1" w:rsidP="00A20FB6">
      <w:pPr>
        <w:rPr>
          <w:rFonts w:asciiTheme="majorBidi" w:hAnsiTheme="majorBidi" w:cstheme="majorBidi"/>
          <w:lang w:bidi="ar-EG"/>
        </w:rPr>
      </w:pPr>
    </w:p>
    <w:p w14:paraId="2699A4F8" w14:textId="77777777" w:rsidR="00D476C1" w:rsidRPr="00A20FB6" w:rsidRDefault="00D476C1" w:rsidP="00A20FB6">
      <w:pPr>
        <w:rPr>
          <w:rFonts w:asciiTheme="majorBidi" w:hAnsiTheme="majorBidi" w:cstheme="majorBidi"/>
          <w:sz w:val="28"/>
          <w:szCs w:val="28"/>
          <w:lang w:bidi="ar-EG"/>
        </w:rPr>
      </w:pPr>
    </w:p>
    <w:sectPr w:rsidR="00D476C1" w:rsidRPr="00A20FB6" w:rsidSect="004F7BA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keley-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9B601D4E"/>
    <w:lvl w:ilvl="0" w:tplc="BB6A71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44A15"/>
    <w:multiLevelType w:val="hybridMultilevel"/>
    <w:tmpl w:val="720CD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D1B98"/>
    <w:multiLevelType w:val="hybridMultilevel"/>
    <w:tmpl w:val="A1DC0A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07396"/>
    <w:multiLevelType w:val="hybridMultilevel"/>
    <w:tmpl w:val="0DC0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D7A0A"/>
    <w:multiLevelType w:val="multilevel"/>
    <w:tmpl w:val="4C6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C0334"/>
    <w:multiLevelType w:val="hybridMultilevel"/>
    <w:tmpl w:val="080611F4"/>
    <w:lvl w:ilvl="0" w:tplc="23FA93EE">
      <w:start w:val="1"/>
      <w:numFmt w:val="bullet"/>
      <w:lvlText w:val=""/>
      <w:lvlJc w:val="left"/>
      <w:pPr>
        <w:tabs>
          <w:tab w:val="num" w:pos="720"/>
        </w:tabs>
        <w:ind w:left="720" w:hanging="360"/>
      </w:pPr>
      <w:rPr>
        <w:rFonts w:ascii="Wingdings" w:hAnsi="Wingdings" w:hint="default"/>
      </w:rPr>
    </w:lvl>
    <w:lvl w:ilvl="1" w:tplc="77C42F76" w:tentative="1">
      <w:start w:val="1"/>
      <w:numFmt w:val="bullet"/>
      <w:lvlText w:val=""/>
      <w:lvlJc w:val="left"/>
      <w:pPr>
        <w:tabs>
          <w:tab w:val="num" w:pos="1440"/>
        </w:tabs>
        <w:ind w:left="1440" w:hanging="360"/>
      </w:pPr>
      <w:rPr>
        <w:rFonts w:ascii="Wingdings" w:hAnsi="Wingdings" w:hint="default"/>
      </w:rPr>
    </w:lvl>
    <w:lvl w:ilvl="2" w:tplc="2E24792A" w:tentative="1">
      <w:start w:val="1"/>
      <w:numFmt w:val="bullet"/>
      <w:lvlText w:val=""/>
      <w:lvlJc w:val="left"/>
      <w:pPr>
        <w:tabs>
          <w:tab w:val="num" w:pos="2160"/>
        </w:tabs>
        <w:ind w:left="2160" w:hanging="360"/>
      </w:pPr>
      <w:rPr>
        <w:rFonts w:ascii="Wingdings" w:hAnsi="Wingdings" w:hint="default"/>
      </w:rPr>
    </w:lvl>
    <w:lvl w:ilvl="3" w:tplc="C5E472C8" w:tentative="1">
      <w:start w:val="1"/>
      <w:numFmt w:val="bullet"/>
      <w:lvlText w:val=""/>
      <w:lvlJc w:val="left"/>
      <w:pPr>
        <w:tabs>
          <w:tab w:val="num" w:pos="2880"/>
        </w:tabs>
        <w:ind w:left="2880" w:hanging="360"/>
      </w:pPr>
      <w:rPr>
        <w:rFonts w:ascii="Wingdings" w:hAnsi="Wingdings" w:hint="default"/>
      </w:rPr>
    </w:lvl>
    <w:lvl w:ilvl="4" w:tplc="F556AF20" w:tentative="1">
      <w:start w:val="1"/>
      <w:numFmt w:val="bullet"/>
      <w:lvlText w:val=""/>
      <w:lvlJc w:val="left"/>
      <w:pPr>
        <w:tabs>
          <w:tab w:val="num" w:pos="3600"/>
        </w:tabs>
        <w:ind w:left="3600" w:hanging="360"/>
      </w:pPr>
      <w:rPr>
        <w:rFonts w:ascii="Wingdings" w:hAnsi="Wingdings" w:hint="default"/>
      </w:rPr>
    </w:lvl>
    <w:lvl w:ilvl="5" w:tplc="E8D4D24A" w:tentative="1">
      <w:start w:val="1"/>
      <w:numFmt w:val="bullet"/>
      <w:lvlText w:val=""/>
      <w:lvlJc w:val="left"/>
      <w:pPr>
        <w:tabs>
          <w:tab w:val="num" w:pos="4320"/>
        </w:tabs>
        <w:ind w:left="4320" w:hanging="360"/>
      </w:pPr>
      <w:rPr>
        <w:rFonts w:ascii="Wingdings" w:hAnsi="Wingdings" w:hint="default"/>
      </w:rPr>
    </w:lvl>
    <w:lvl w:ilvl="6" w:tplc="0E16BC12" w:tentative="1">
      <w:start w:val="1"/>
      <w:numFmt w:val="bullet"/>
      <w:lvlText w:val=""/>
      <w:lvlJc w:val="left"/>
      <w:pPr>
        <w:tabs>
          <w:tab w:val="num" w:pos="5040"/>
        </w:tabs>
        <w:ind w:left="5040" w:hanging="360"/>
      </w:pPr>
      <w:rPr>
        <w:rFonts w:ascii="Wingdings" w:hAnsi="Wingdings" w:hint="default"/>
      </w:rPr>
    </w:lvl>
    <w:lvl w:ilvl="7" w:tplc="81BA560A" w:tentative="1">
      <w:start w:val="1"/>
      <w:numFmt w:val="bullet"/>
      <w:lvlText w:val=""/>
      <w:lvlJc w:val="left"/>
      <w:pPr>
        <w:tabs>
          <w:tab w:val="num" w:pos="5760"/>
        </w:tabs>
        <w:ind w:left="5760" w:hanging="360"/>
      </w:pPr>
      <w:rPr>
        <w:rFonts w:ascii="Wingdings" w:hAnsi="Wingdings" w:hint="default"/>
      </w:rPr>
    </w:lvl>
    <w:lvl w:ilvl="8" w:tplc="2BDE566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D01C4"/>
    <w:multiLevelType w:val="hybridMultilevel"/>
    <w:tmpl w:val="F868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E50B8"/>
    <w:multiLevelType w:val="hybridMultilevel"/>
    <w:tmpl w:val="CD9A07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DE0000"/>
    <w:multiLevelType w:val="multilevel"/>
    <w:tmpl w:val="750A9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B4BE1"/>
    <w:multiLevelType w:val="hybridMultilevel"/>
    <w:tmpl w:val="9A58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7307FA"/>
    <w:multiLevelType w:val="hybridMultilevel"/>
    <w:tmpl w:val="4E86FDC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C39AA"/>
    <w:multiLevelType w:val="hybridMultilevel"/>
    <w:tmpl w:val="EED28B8E"/>
    <w:lvl w:ilvl="0" w:tplc="4B265D02">
      <w:start w:val="1"/>
      <w:numFmt w:val="bullet"/>
      <w:lvlText w:val=""/>
      <w:lvlJc w:val="left"/>
      <w:pPr>
        <w:tabs>
          <w:tab w:val="num" w:pos="720"/>
        </w:tabs>
        <w:ind w:left="720" w:hanging="360"/>
      </w:pPr>
      <w:rPr>
        <w:rFonts w:ascii="Wingdings 3" w:hAnsi="Wingdings 3" w:hint="default"/>
      </w:rPr>
    </w:lvl>
    <w:lvl w:ilvl="1" w:tplc="836E936E" w:tentative="1">
      <w:start w:val="1"/>
      <w:numFmt w:val="bullet"/>
      <w:lvlText w:val=""/>
      <w:lvlJc w:val="left"/>
      <w:pPr>
        <w:tabs>
          <w:tab w:val="num" w:pos="1440"/>
        </w:tabs>
        <w:ind w:left="1440" w:hanging="360"/>
      </w:pPr>
      <w:rPr>
        <w:rFonts w:ascii="Wingdings 3" w:hAnsi="Wingdings 3" w:hint="default"/>
      </w:rPr>
    </w:lvl>
    <w:lvl w:ilvl="2" w:tplc="7B5A8A40" w:tentative="1">
      <w:start w:val="1"/>
      <w:numFmt w:val="bullet"/>
      <w:lvlText w:val=""/>
      <w:lvlJc w:val="left"/>
      <w:pPr>
        <w:tabs>
          <w:tab w:val="num" w:pos="2160"/>
        </w:tabs>
        <w:ind w:left="2160" w:hanging="360"/>
      </w:pPr>
      <w:rPr>
        <w:rFonts w:ascii="Wingdings 3" w:hAnsi="Wingdings 3" w:hint="default"/>
      </w:rPr>
    </w:lvl>
    <w:lvl w:ilvl="3" w:tplc="38AC7218" w:tentative="1">
      <w:start w:val="1"/>
      <w:numFmt w:val="bullet"/>
      <w:lvlText w:val=""/>
      <w:lvlJc w:val="left"/>
      <w:pPr>
        <w:tabs>
          <w:tab w:val="num" w:pos="2880"/>
        </w:tabs>
        <w:ind w:left="2880" w:hanging="360"/>
      </w:pPr>
      <w:rPr>
        <w:rFonts w:ascii="Wingdings 3" w:hAnsi="Wingdings 3" w:hint="default"/>
      </w:rPr>
    </w:lvl>
    <w:lvl w:ilvl="4" w:tplc="9768E264" w:tentative="1">
      <w:start w:val="1"/>
      <w:numFmt w:val="bullet"/>
      <w:lvlText w:val=""/>
      <w:lvlJc w:val="left"/>
      <w:pPr>
        <w:tabs>
          <w:tab w:val="num" w:pos="3600"/>
        </w:tabs>
        <w:ind w:left="3600" w:hanging="360"/>
      </w:pPr>
      <w:rPr>
        <w:rFonts w:ascii="Wingdings 3" w:hAnsi="Wingdings 3" w:hint="default"/>
      </w:rPr>
    </w:lvl>
    <w:lvl w:ilvl="5" w:tplc="A4909F88" w:tentative="1">
      <w:start w:val="1"/>
      <w:numFmt w:val="bullet"/>
      <w:lvlText w:val=""/>
      <w:lvlJc w:val="left"/>
      <w:pPr>
        <w:tabs>
          <w:tab w:val="num" w:pos="4320"/>
        </w:tabs>
        <w:ind w:left="4320" w:hanging="360"/>
      </w:pPr>
      <w:rPr>
        <w:rFonts w:ascii="Wingdings 3" w:hAnsi="Wingdings 3" w:hint="default"/>
      </w:rPr>
    </w:lvl>
    <w:lvl w:ilvl="6" w:tplc="C95C86CC" w:tentative="1">
      <w:start w:val="1"/>
      <w:numFmt w:val="bullet"/>
      <w:lvlText w:val=""/>
      <w:lvlJc w:val="left"/>
      <w:pPr>
        <w:tabs>
          <w:tab w:val="num" w:pos="5040"/>
        </w:tabs>
        <w:ind w:left="5040" w:hanging="360"/>
      </w:pPr>
      <w:rPr>
        <w:rFonts w:ascii="Wingdings 3" w:hAnsi="Wingdings 3" w:hint="default"/>
      </w:rPr>
    </w:lvl>
    <w:lvl w:ilvl="7" w:tplc="BBFEADE6" w:tentative="1">
      <w:start w:val="1"/>
      <w:numFmt w:val="bullet"/>
      <w:lvlText w:val=""/>
      <w:lvlJc w:val="left"/>
      <w:pPr>
        <w:tabs>
          <w:tab w:val="num" w:pos="5760"/>
        </w:tabs>
        <w:ind w:left="5760" w:hanging="360"/>
      </w:pPr>
      <w:rPr>
        <w:rFonts w:ascii="Wingdings 3" w:hAnsi="Wingdings 3" w:hint="default"/>
      </w:rPr>
    </w:lvl>
    <w:lvl w:ilvl="8" w:tplc="F4D8A82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BC0456D"/>
    <w:multiLevelType w:val="hybridMultilevel"/>
    <w:tmpl w:val="73F0310C"/>
    <w:lvl w:ilvl="0" w:tplc="19ECB236">
      <w:start w:val="1"/>
      <w:numFmt w:val="bullet"/>
      <w:lvlText w:val=""/>
      <w:lvlJc w:val="left"/>
      <w:pPr>
        <w:tabs>
          <w:tab w:val="num" w:pos="720"/>
        </w:tabs>
        <w:ind w:left="720" w:hanging="360"/>
      </w:pPr>
      <w:rPr>
        <w:rFonts w:ascii="Wingdings 3" w:hAnsi="Wingdings 3" w:hint="default"/>
      </w:rPr>
    </w:lvl>
    <w:lvl w:ilvl="1" w:tplc="3648EBD0" w:tentative="1">
      <w:start w:val="1"/>
      <w:numFmt w:val="bullet"/>
      <w:lvlText w:val=""/>
      <w:lvlJc w:val="left"/>
      <w:pPr>
        <w:tabs>
          <w:tab w:val="num" w:pos="1440"/>
        </w:tabs>
        <w:ind w:left="1440" w:hanging="360"/>
      </w:pPr>
      <w:rPr>
        <w:rFonts w:ascii="Wingdings 3" w:hAnsi="Wingdings 3" w:hint="default"/>
      </w:rPr>
    </w:lvl>
    <w:lvl w:ilvl="2" w:tplc="44D283B6" w:tentative="1">
      <w:start w:val="1"/>
      <w:numFmt w:val="bullet"/>
      <w:lvlText w:val=""/>
      <w:lvlJc w:val="left"/>
      <w:pPr>
        <w:tabs>
          <w:tab w:val="num" w:pos="2160"/>
        </w:tabs>
        <w:ind w:left="2160" w:hanging="360"/>
      </w:pPr>
      <w:rPr>
        <w:rFonts w:ascii="Wingdings 3" w:hAnsi="Wingdings 3" w:hint="default"/>
      </w:rPr>
    </w:lvl>
    <w:lvl w:ilvl="3" w:tplc="7710FD04" w:tentative="1">
      <w:start w:val="1"/>
      <w:numFmt w:val="bullet"/>
      <w:lvlText w:val=""/>
      <w:lvlJc w:val="left"/>
      <w:pPr>
        <w:tabs>
          <w:tab w:val="num" w:pos="2880"/>
        </w:tabs>
        <w:ind w:left="2880" w:hanging="360"/>
      </w:pPr>
      <w:rPr>
        <w:rFonts w:ascii="Wingdings 3" w:hAnsi="Wingdings 3" w:hint="default"/>
      </w:rPr>
    </w:lvl>
    <w:lvl w:ilvl="4" w:tplc="37F28D68" w:tentative="1">
      <w:start w:val="1"/>
      <w:numFmt w:val="bullet"/>
      <w:lvlText w:val=""/>
      <w:lvlJc w:val="left"/>
      <w:pPr>
        <w:tabs>
          <w:tab w:val="num" w:pos="3600"/>
        </w:tabs>
        <w:ind w:left="3600" w:hanging="360"/>
      </w:pPr>
      <w:rPr>
        <w:rFonts w:ascii="Wingdings 3" w:hAnsi="Wingdings 3" w:hint="default"/>
      </w:rPr>
    </w:lvl>
    <w:lvl w:ilvl="5" w:tplc="46D24848" w:tentative="1">
      <w:start w:val="1"/>
      <w:numFmt w:val="bullet"/>
      <w:lvlText w:val=""/>
      <w:lvlJc w:val="left"/>
      <w:pPr>
        <w:tabs>
          <w:tab w:val="num" w:pos="4320"/>
        </w:tabs>
        <w:ind w:left="4320" w:hanging="360"/>
      </w:pPr>
      <w:rPr>
        <w:rFonts w:ascii="Wingdings 3" w:hAnsi="Wingdings 3" w:hint="default"/>
      </w:rPr>
    </w:lvl>
    <w:lvl w:ilvl="6" w:tplc="69766A32" w:tentative="1">
      <w:start w:val="1"/>
      <w:numFmt w:val="bullet"/>
      <w:lvlText w:val=""/>
      <w:lvlJc w:val="left"/>
      <w:pPr>
        <w:tabs>
          <w:tab w:val="num" w:pos="5040"/>
        </w:tabs>
        <w:ind w:left="5040" w:hanging="360"/>
      </w:pPr>
      <w:rPr>
        <w:rFonts w:ascii="Wingdings 3" w:hAnsi="Wingdings 3" w:hint="default"/>
      </w:rPr>
    </w:lvl>
    <w:lvl w:ilvl="7" w:tplc="69600164" w:tentative="1">
      <w:start w:val="1"/>
      <w:numFmt w:val="bullet"/>
      <w:lvlText w:val=""/>
      <w:lvlJc w:val="left"/>
      <w:pPr>
        <w:tabs>
          <w:tab w:val="num" w:pos="5760"/>
        </w:tabs>
        <w:ind w:left="5760" w:hanging="360"/>
      </w:pPr>
      <w:rPr>
        <w:rFonts w:ascii="Wingdings 3" w:hAnsi="Wingdings 3" w:hint="default"/>
      </w:rPr>
    </w:lvl>
    <w:lvl w:ilvl="8" w:tplc="C9BA629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DC12E61"/>
    <w:multiLevelType w:val="hybridMultilevel"/>
    <w:tmpl w:val="91501418"/>
    <w:lvl w:ilvl="0" w:tplc="30EAC9E6">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9C00D7"/>
    <w:multiLevelType w:val="multilevel"/>
    <w:tmpl w:val="C7EE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2"/>
  </w:num>
  <w:num w:numId="4">
    <w:abstractNumId w:val="6"/>
  </w:num>
  <w:num w:numId="5">
    <w:abstractNumId w:val="5"/>
  </w:num>
  <w:num w:numId="6">
    <w:abstractNumId w:val="3"/>
  </w:num>
  <w:num w:numId="7">
    <w:abstractNumId w:val="13"/>
  </w:num>
  <w:num w:numId="8">
    <w:abstractNumId w:val="12"/>
  </w:num>
  <w:num w:numId="9">
    <w:abstractNumId w:val="11"/>
  </w:num>
  <w:num w:numId="10">
    <w:abstractNumId w:val="9"/>
  </w:num>
  <w:num w:numId="11">
    <w:abstractNumId w:val="1"/>
  </w:num>
  <w:num w:numId="12">
    <w:abstractNumId w:val="0"/>
  </w:num>
  <w:num w:numId="13">
    <w:abstractNumId w:val="4"/>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F3"/>
    <w:rsid w:val="00004343"/>
    <w:rsid w:val="000130B8"/>
    <w:rsid w:val="00023025"/>
    <w:rsid w:val="0002787B"/>
    <w:rsid w:val="000346F5"/>
    <w:rsid w:val="00046B91"/>
    <w:rsid w:val="000565A8"/>
    <w:rsid w:val="00075938"/>
    <w:rsid w:val="00093D61"/>
    <w:rsid w:val="00096FEA"/>
    <w:rsid w:val="000A19D2"/>
    <w:rsid w:val="000B49A0"/>
    <w:rsid w:val="000E00F9"/>
    <w:rsid w:val="000E2942"/>
    <w:rsid w:val="000F28DD"/>
    <w:rsid w:val="000F409B"/>
    <w:rsid w:val="000F7B53"/>
    <w:rsid w:val="00127F38"/>
    <w:rsid w:val="00144124"/>
    <w:rsid w:val="00163B57"/>
    <w:rsid w:val="00174B9E"/>
    <w:rsid w:val="00176186"/>
    <w:rsid w:val="00177894"/>
    <w:rsid w:val="00177A5F"/>
    <w:rsid w:val="00181B62"/>
    <w:rsid w:val="0018216C"/>
    <w:rsid w:val="00182B92"/>
    <w:rsid w:val="00182F2E"/>
    <w:rsid w:val="001836A8"/>
    <w:rsid w:val="00194899"/>
    <w:rsid w:val="001A0895"/>
    <w:rsid w:val="001A0D45"/>
    <w:rsid w:val="001B7543"/>
    <w:rsid w:val="001C284B"/>
    <w:rsid w:val="001E706A"/>
    <w:rsid w:val="00200230"/>
    <w:rsid w:val="002164AC"/>
    <w:rsid w:val="002261AB"/>
    <w:rsid w:val="00227518"/>
    <w:rsid w:val="002556F3"/>
    <w:rsid w:val="002571A0"/>
    <w:rsid w:val="00257B9D"/>
    <w:rsid w:val="00260E05"/>
    <w:rsid w:val="002617C9"/>
    <w:rsid w:val="002626FC"/>
    <w:rsid w:val="00264C05"/>
    <w:rsid w:val="00266657"/>
    <w:rsid w:val="00286D42"/>
    <w:rsid w:val="00292819"/>
    <w:rsid w:val="00293B8A"/>
    <w:rsid w:val="002A683D"/>
    <w:rsid w:val="002B5C78"/>
    <w:rsid w:val="002C4296"/>
    <w:rsid w:val="002C4F63"/>
    <w:rsid w:val="002C5A62"/>
    <w:rsid w:val="002D1334"/>
    <w:rsid w:val="002F68FF"/>
    <w:rsid w:val="0030200E"/>
    <w:rsid w:val="003127BE"/>
    <w:rsid w:val="0033063B"/>
    <w:rsid w:val="00333375"/>
    <w:rsid w:val="00344FBF"/>
    <w:rsid w:val="00360F0B"/>
    <w:rsid w:val="00362201"/>
    <w:rsid w:val="003665F0"/>
    <w:rsid w:val="00366A94"/>
    <w:rsid w:val="00390372"/>
    <w:rsid w:val="00391C26"/>
    <w:rsid w:val="003A49F0"/>
    <w:rsid w:val="003B03CE"/>
    <w:rsid w:val="003C05A1"/>
    <w:rsid w:val="003C31AE"/>
    <w:rsid w:val="003C36B6"/>
    <w:rsid w:val="003C7A12"/>
    <w:rsid w:val="003D06F6"/>
    <w:rsid w:val="003E5295"/>
    <w:rsid w:val="003F5C70"/>
    <w:rsid w:val="0040359E"/>
    <w:rsid w:val="00404FBC"/>
    <w:rsid w:val="00412E38"/>
    <w:rsid w:val="00416427"/>
    <w:rsid w:val="00424451"/>
    <w:rsid w:val="00431EAA"/>
    <w:rsid w:val="00442C45"/>
    <w:rsid w:val="004732B1"/>
    <w:rsid w:val="00482002"/>
    <w:rsid w:val="00483915"/>
    <w:rsid w:val="0049563B"/>
    <w:rsid w:val="00496ACF"/>
    <w:rsid w:val="004B4DF0"/>
    <w:rsid w:val="004B6A6A"/>
    <w:rsid w:val="004C1C83"/>
    <w:rsid w:val="004C49C0"/>
    <w:rsid w:val="004F5188"/>
    <w:rsid w:val="004F73F6"/>
    <w:rsid w:val="004F7BA4"/>
    <w:rsid w:val="00503997"/>
    <w:rsid w:val="00513709"/>
    <w:rsid w:val="00525D4C"/>
    <w:rsid w:val="00526812"/>
    <w:rsid w:val="00540C75"/>
    <w:rsid w:val="00542AB9"/>
    <w:rsid w:val="005471D0"/>
    <w:rsid w:val="005514FB"/>
    <w:rsid w:val="00555F2F"/>
    <w:rsid w:val="00557278"/>
    <w:rsid w:val="00560E09"/>
    <w:rsid w:val="0056514D"/>
    <w:rsid w:val="005775E3"/>
    <w:rsid w:val="005A012B"/>
    <w:rsid w:val="005A3D35"/>
    <w:rsid w:val="005C1769"/>
    <w:rsid w:val="005C65EA"/>
    <w:rsid w:val="005D01D5"/>
    <w:rsid w:val="005D19C0"/>
    <w:rsid w:val="005F30CD"/>
    <w:rsid w:val="00610A12"/>
    <w:rsid w:val="00611A3F"/>
    <w:rsid w:val="0062214E"/>
    <w:rsid w:val="00622A98"/>
    <w:rsid w:val="0062400C"/>
    <w:rsid w:val="006500DE"/>
    <w:rsid w:val="006517B9"/>
    <w:rsid w:val="006677A0"/>
    <w:rsid w:val="00684D5C"/>
    <w:rsid w:val="0068542D"/>
    <w:rsid w:val="0068768E"/>
    <w:rsid w:val="006906AD"/>
    <w:rsid w:val="006C12AA"/>
    <w:rsid w:val="006D019B"/>
    <w:rsid w:val="006E54F7"/>
    <w:rsid w:val="00701BD0"/>
    <w:rsid w:val="007034D1"/>
    <w:rsid w:val="0070438E"/>
    <w:rsid w:val="007339D4"/>
    <w:rsid w:val="0073592C"/>
    <w:rsid w:val="00736529"/>
    <w:rsid w:val="00756F24"/>
    <w:rsid w:val="007608C7"/>
    <w:rsid w:val="00771D33"/>
    <w:rsid w:val="0078064B"/>
    <w:rsid w:val="007876C2"/>
    <w:rsid w:val="00793EB6"/>
    <w:rsid w:val="00797826"/>
    <w:rsid w:val="007B42BC"/>
    <w:rsid w:val="007D2C25"/>
    <w:rsid w:val="007D3ADA"/>
    <w:rsid w:val="007D6323"/>
    <w:rsid w:val="0080403C"/>
    <w:rsid w:val="008149A2"/>
    <w:rsid w:val="00835BB0"/>
    <w:rsid w:val="00851E54"/>
    <w:rsid w:val="0085571A"/>
    <w:rsid w:val="0086251B"/>
    <w:rsid w:val="00873A9E"/>
    <w:rsid w:val="008849DA"/>
    <w:rsid w:val="0089254C"/>
    <w:rsid w:val="008B7721"/>
    <w:rsid w:val="008F2393"/>
    <w:rsid w:val="00902F33"/>
    <w:rsid w:val="00905046"/>
    <w:rsid w:val="009162B1"/>
    <w:rsid w:val="00933942"/>
    <w:rsid w:val="00940A3D"/>
    <w:rsid w:val="0094254A"/>
    <w:rsid w:val="00944BC3"/>
    <w:rsid w:val="0095004C"/>
    <w:rsid w:val="0095609E"/>
    <w:rsid w:val="009A7CCE"/>
    <w:rsid w:val="009A7DC9"/>
    <w:rsid w:val="009C1FFD"/>
    <w:rsid w:val="009D6375"/>
    <w:rsid w:val="009F27AE"/>
    <w:rsid w:val="00A20E21"/>
    <w:rsid w:val="00A20FB6"/>
    <w:rsid w:val="00A305E6"/>
    <w:rsid w:val="00A5424D"/>
    <w:rsid w:val="00A55EE9"/>
    <w:rsid w:val="00A5733D"/>
    <w:rsid w:val="00A637FA"/>
    <w:rsid w:val="00A91097"/>
    <w:rsid w:val="00A93DA1"/>
    <w:rsid w:val="00AA6C9A"/>
    <w:rsid w:val="00AD5471"/>
    <w:rsid w:val="00AD70E7"/>
    <w:rsid w:val="00AE0E43"/>
    <w:rsid w:val="00AF01E1"/>
    <w:rsid w:val="00AF403C"/>
    <w:rsid w:val="00AF52C1"/>
    <w:rsid w:val="00B006B8"/>
    <w:rsid w:val="00B02406"/>
    <w:rsid w:val="00B0528B"/>
    <w:rsid w:val="00B07C8A"/>
    <w:rsid w:val="00B116BD"/>
    <w:rsid w:val="00B232FE"/>
    <w:rsid w:val="00B3181E"/>
    <w:rsid w:val="00B35F16"/>
    <w:rsid w:val="00B457B3"/>
    <w:rsid w:val="00B4700A"/>
    <w:rsid w:val="00B51C4F"/>
    <w:rsid w:val="00B52B34"/>
    <w:rsid w:val="00B53216"/>
    <w:rsid w:val="00B60913"/>
    <w:rsid w:val="00B629FD"/>
    <w:rsid w:val="00B66D66"/>
    <w:rsid w:val="00B67A4F"/>
    <w:rsid w:val="00BA0E6E"/>
    <w:rsid w:val="00BB76E6"/>
    <w:rsid w:val="00BC18D0"/>
    <w:rsid w:val="00BC467E"/>
    <w:rsid w:val="00BC4B9E"/>
    <w:rsid w:val="00BC4E6E"/>
    <w:rsid w:val="00BC7075"/>
    <w:rsid w:val="00BF1A7E"/>
    <w:rsid w:val="00BF3B92"/>
    <w:rsid w:val="00C04564"/>
    <w:rsid w:val="00C06E8D"/>
    <w:rsid w:val="00C1169D"/>
    <w:rsid w:val="00C220BB"/>
    <w:rsid w:val="00C27B2F"/>
    <w:rsid w:val="00C66170"/>
    <w:rsid w:val="00C70470"/>
    <w:rsid w:val="00C71506"/>
    <w:rsid w:val="00C71EB8"/>
    <w:rsid w:val="00C75394"/>
    <w:rsid w:val="00C753C6"/>
    <w:rsid w:val="00C76294"/>
    <w:rsid w:val="00C87A65"/>
    <w:rsid w:val="00CA1CEA"/>
    <w:rsid w:val="00CD39F1"/>
    <w:rsid w:val="00CD57B6"/>
    <w:rsid w:val="00CD6600"/>
    <w:rsid w:val="00CD7C4F"/>
    <w:rsid w:val="00CE5AFE"/>
    <w:rsid w:val="00CF6EC8"/>
    <w:rsid w:val="00D0187F"/>
    <w:rsid w:val="00D476C1"/>
    <w:rsid w:val="00D57315"/>
    <w:rsid w:val="00D61CE9"/>
    <w:rsid w:val="00D7068A"/>
    <w:rsid w:val="00D80976"/>
    <w:rsid w:val="00D81ADB"/>
    <w:rsid w:val="00D82005"/>
    <w:rsid w:val="00D84F01"/>
    <w:rsid w:val="00D949AB"/>
    <w:rsid w:val="00D97B0E"/>
    <w:rsid w:val="00DA7477"/>
    <w:rsid w:val="00DB0479"/>
    <w:rsid w:val="00DB0DAC"/>
    <w:rsid w:val="00DC6B51"/>
    <w:rsid w:val="00DD3C78"/>
    <w:rsid w:val="00DE4CCD"/>
    <w:rsid w:val="00DF2F67"/>
    <w:rsid w:val="00E13607"/>
    <w:rsid w:val="00E166FB"/>
    <w:rsid w:val="00E3306F"/>
    <w:rsid w:val="00E37CC0"/>
    <w:rsid w:val="00E4630A"/>
    <w:rsid w:val="00E46F54"/>
    <w:rsid w:val="00E76087"/>
    <w:rsid w:val="00EA1B8C"/>
    <w:rsid w:val="00EA3496"/>
    <w:rsid w:val="00EA60DB"/>
    <w:rsid w:val="00EB2A29"/>
    <w:rsid w:val="00EB3957"/>
    <w:rsid w:val="00EE7277"/>
    <w:rsid w:val="00EF468F"/>
    <w:rsid w:val="00F0790B"/>
    <w:rsid w:val="00F1795C"/>
    <w:rsid w:val="00F2187C"/>
    <w:rsid w:val="00F32C49"/>
    <w:rsid w:val="00F33DB4"/>
    <w:rsid w:val="00F4006D"/>
    <w:rsid w:val="00F42F4C"/>
    <w:rsid w:val="00F43765"/>
    <w:rsid w:val="00F43D96"/>
    <w:rsid w:val="00F46F98"/>
    <w:rsid w:val="00F47C82"/>
    <w:rsid w:val="00F55E76"/>
    <w:rsid w:val="00F725EB"/>
    <w:rsid w:val="00F87CE9"/>
    <w:rsid w:val="00FA26D9"/>
    <w:rsid w:val="00FA393D"/>
    <w:rsid w:val="00FB3554"/>
    <w:rsid w:val="00FC2FDB"/>
    <w:rsid w:val="00FC361A"/>
    <w:rsid w:val="00FC6486"/>
    <w:rsid w:val="00FF124E"/>
    <w:rsid w:val="00FF1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3129"/>
  <w15:docId w15:val="{F64C6278-5CE2-465C-9B5B-EFE6FFDE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6A8"/>
    <w:pPr>
      <w:spacing w:line="252"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6A8"/>
    <w:pPr>
      <w:ind w:left="720"/>
      <w:contextualSpacing/>
    </w:pPr>
  </w:style>
  <w:style w:type="paragraph" w:styleId="NoSpacing">
    <w:name w:val="No Spacing"/>
    <w:link w:val="NoSpacingChar"/>
    <w:uiPriority w:val="1"/>
    <w:qFormat/>
    <w:rsid w:val="00944BC3"/>
    <w:pPr>
      <w:spacing w:after="0" w:line="240" w:lineRule="auto"/>
      <w:jc w:val="both"/>
    </w:pPr>
    <w:rPr>
      <w:rFonts w:eastAsiaTheme="minorEastAsia"/>
    </w:rPr>
  </w:style>
  <w:style w:type="character" w:customStyle="1" w:styleId="NoSpacingChar">
    <w:name w:val="No Spacing Char"/>
    <w:basedOn w:val="DefaultParagraphFont"/>
    <w:link w:val="NoSpacing"/>
    <w:uiPriority w:val="1"/>
    <w:rsid w:val="00944BC3"/>
    <w:rPr>
      <w:rFonts w:eastAsiaTheme="minorEastAsia"/>
    </w:rPr>
  </w:style>
  <w:style w:type="paragraph" w:styleId="Header">
    <w:name w:val="header"/>
    <w:basedOn w:val="Normal"/>
    <w:link w:val="HeaderChar"/>
    <w:uiPriority w:val="99"/>
    <w:unhideWhenUsed/>
    <w:rsid w:val="0030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00E"/>
    <w:rPr>
      <w:rFonts w:eastAsiaTheme="minorEastAsia"/>
    </w:rPr>
  </w:style>
  <w:style w:type="table" w:styleId="TableGrid">
    <w:name w:val="Table Grid"/>
    <w:basedOn w:val="TableNormal"/>
    <w:uiPriority w:val="39"/>
    <w:rsid w:val="00A5733D"/>
    <w:pPr>
      <w:spacing w:after="0" w:line="240" w:lineRule="auto"/>
      <w:jc w:val="both"/>
    </w:pPr>
    <w:rPr>
      <w:rFonts w:eastAsiaTheme="minorEastAsia"/>
    </w:rPr>
    <w:tblPr>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24" w:space="0" w:color="000000" w:themeColor="text1"/>
        <w:insideV w:val="thinThickSmallGap" w:sz="24" w:space="0" w:color="000000" w:themeColor="text1"/>
      </w:tblBorders>
    </w:tblPr>
  </w:style>
  <w:style w:type="character" w:customStyle="1" w:styleId="fontstyle01">
    <w:name w:val="fontstyle01"/>
    <w:basedOn w:val="DefaultParagraphFont"/>
    <w:rsid w:val="00B07C8A"/>
    <w:rPr>
      <w:rFonts w:ascii="Berkeley-Italic" w:hAnsi="Berkeley-Italic" w:hint="default"/>
      <w:b w:val="0"/>
      <w:bCs w:val="0"/>
      <w:i/>
      <w:iCs/>
      <w:color w:val="000000"/>
      <w:sz w:val="20"/>
      <w:szCs w:val="20"/>
    </w:rPr>
  </w:style>
  <w:style w:type="character" w:styleId="Hyperlink">
    <w:name w:val="Hyperlink"/>
    <w:basedOn w:val="DefaultParagraphFont"/>
    <w:uiPriority w:val="99"/>
    <w:unhideWhenUsed/>
    <w:rsid w:val="00B07C8A"/>
    <w:rPr>
      <w:color w:val="0563C1" w:themeColor="hyperlink"/>
      <w:u w:val="single"/>
    </w:rPr>
  </w:style>
  <w:style w:type="paragraph" w:styleId="NormalWeb">
    <w:name w:val="Normal (Web)"/>
    <w:basedOn w:val="Normal"/>
    <w:uiPriority w:val="99"/>
    <w:unhideWhenUsed/>
    <w:rsid w:val="002F68FF"/>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91097"/>
    <w:rPr>
      <w:b/>
      <w:bCs/>
    </w:rPr>
  </w:style>
  <w:style w:type="character" w:styleId="Emphasis">
    <w:name w:val="Emphasis"/>
    <w:basedOn w:val="DefaultParagraphFont"/>
    <w:uiPriority w:val="20"/>
    <w:qFormat/>
    <w:rsid w:val="00A91097"/>
    <w:rPr>
      <w:i/>
      <w:iCs/>
    </w:rPr>
  </w:style>
  <w:style w:type="paragraph" w:customStyle="1" w:styleId="auto-style7">
    <w:name w:val="auto-style7"/>
    <w:basedOn w:val="Normal"/>
    <w:rsid w:val="00FC2FD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uto-style23">
    <w:name w:val="auto-style23"/>
    <w:basedOn w:val="DefaultParagraphFont"/>
    <w:rsid w:val="00FC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6573">
      <w:bodyDiv w:val="1"/>
      <w:marLeft w:val="0"/>
      <w:marRight w:val="0"/>
      <w:marTop w:val="0"/>
      <w:marBottom w:val="0"/>
      <w:divBdr>
        <w:top w:val="none" w:sz="0" w:space="0" w:color="auto"/>
        <w:left w:val="none" w:sz="0" w:space="0" w:color="auto"/>
        <w:bottom w:val="none" w:sz="0" w:space="0" w:color="auto"/>
        <w:right w:val="none" w:sz="0" w:space="0" w:color="auto"/>
      </w:divBdr>
    </w:div>
    <w:div w:id="360672958">
      <w:bodyDiv w:val="1"/>
      <w:marLeft w:val="0"/>
      <w:marRight w:val="0"/>
      <w:marTop w:val="0"/>
      <w:marBottom w:val="0"/>
      <w:divBdr>
        <w:top w:val="none" w:sz="0" w:space="0" w:color="auto"/>
        <w:left w:val="none" w:sz="0" w:space="0" w:color="auto"/>
        <w:bottom w:val="none" w:sz="0" w:space="0" w:color="auto"/>
        <w:right w:val="none" w:sz="0" w:space="0" w:color="auto"/>
      </w:divBdr>
    </w:div>
    <w:div w:id="487526091">
      <w:bodyDiv w:val="1"/>
      <w:marLeft w:val="0"/>
      <w:marRight w:val="0"/>
      <w:marTop w:val="0"/>
      <w:marBottom w:val="0"/>
      <w:divBdr>
        <w:top w:val="none" w:sz="0" w:space="0" w:color="auto"/>
        <w:left w:val="none" w:sz="0" w:space="0" w:color="auto"/>
        <w:bottom w:val="none" w:sz="0" w:space="0" w:color="auto"/>
        <w:right w:val="none" w:sz="0" w:space="0" w:color="auto"/>
      </w:divBdr>
    </w:div>
    <w:div w:id="497695136">
      <w:bodyDiv w:val="1"/>
      <w:marLeft w:val="0"/>
      <w:marRight w:val="0"/>
      <w:marTop w:val="0"/>
      <w:marBottom w:val="0"/>
      <w:divBdr>
        <w:top w:val="none" w:sz="0" w:space="0" w:color="auto"/>
        <w:left w:val="none" w:sz="0" w:space="0" w:color="auto"/>
        <w:bottom w:val="none" w:sz="0" w:space="0" w:color="auto"/>
        <w:right w:val="none" w:sz="0" w:space="0" w:color="auto"/>
      </w:divBdr>
    </w:div>
    <w:div w:id="578367409">
      <w:bodyDiv w:val="1"/>
      <w:marLeft w:val="0"/>
      <w:marRight w:val="0"/>
      <w:marTop w:val="0"/>
      <w:marBottom w:val="0"/>
      <w:divBdr>
        <w:top w:val="none" w:sz="0" w:space="0" w:color="auto"/>
        <w:left w:val="none" w:sz="0" w:space="0" w:color="auto"/>
        <w:bottom w:val="none" w:sz="0" w:space="0" w:color="auto"/>
        <w:right w:val="none" w:sz="0" w:space="0" w:color="auto"/>
      </w:divBdr>
    </w:div>
    <w:div w:id="633028189">
      <w:bodyDiv w:val="1"/>
      <w:marLeft w:val="0"/>
      <w:marRight w:val="0"/>
      <w:marTop w:val="0"/>
      <w:marBottom w:val="0"/>
      <w:divBdr>
        <w:top w:val="none" w:sz="0" w:space="0" w:color="auto"/>
        <w:left w:val="none" w:sz="0" w:space="0" w:color="auto"/>
        <w:bottom w:val="none" w:sz="0" w:space="0" w:color="auto"/>
        <w:right w:val="none" w:sz="0" w:space="0" w:color="auto"/>
      </w:divBdr>
    </w:div>
    <w:div w:id="785974502">
      <w:bodyDiv w:val="1"/>
      <w:marLeft w:val="0"/>
      <w:marRight w:val="0"/>
      <w:marTop w:val="0"/>
      <w:marBottom w:val="0"/>
      <w:divBdr>
        <w:top w:val="none" w:sz="0" w:space="0" w:color="auto"/>
        <w:left w:val="none" w:sz="0" w:space="0" w:color="auto"/>
        <w:bottom w:val="none" w:sz="0" w:space="0" w:color="auto"/>
        <w:right w:val="none" w:sz="0" w:space="0" w:color="auto"/>
      </w:divBdr>
      <w:divsChild>
        <w:div w:id="1671716585">
          <w:marLeft w:val="605"/>
          <w:marRight w:val="0"/>
          <w:marTop w:val="67"/>
          <w:marBottom w:val="160"/>
          <w:divBdr>
            <w:top w:val="none" w:sz="0" w:space="0" w:color="auto"/>
            <w:left w:val="none" w:sz="0" w:space="0" w:color="auto"/>
            <w:bottom w:val="none" w:sz="0" w:space="0" w:color="auto"/>
            <w:right w:val="none" w:sz="0" w:space="0" w:color="auto"/>
          </w:divBdr>
        </w:div>
      </w:divsChild>
    </w:div>
    <w:div w:id="891035503">
      <w:bodyDiv w:val="1"/>
      <w:marLeft w:val="0"/>
      <w:marRight w:val="0"/>
      <w:marTop w:val="0"/>
      <w:marBottom w:val="0"/>
      <w:divBdr>
        <w:top w:val="none" w:sz="0" w:space="0" w:color="auto"/>
        <w:left w:val="none" w:sz="0" w:space="0" w:color="auto"/>
        <w:bottom w:val="none" w:sz="0" w:space="0" w:color="auto"/>
        <w:right w:val="none" w:sz="0" w:space="0" w:color="auto"/>
      </w:divBdr>
    </w:div>
    <w:div w:id="952788270">
      <w:bodyDiv w:val="1"/>
      <w:marLeft w:val="0"/>
      <w:marRight w:val="0"/>
      <w:marTop w:val="0"/>
      <w:marBottom w:val="0"/>
      <w:divBdr>
        <w:top w:val="none" w:sz="0" w:space="0" w:color="auto"/>
        <w:left w:val="none" w:sz="0" w:space="0" w:color="auto"/>
        <w:bottom w:val="none" w:sz="0" w:space="0" w:color="auto"/>
        <w:right w:val="none" w:sz="0" w:space="0" w:color="auto"/>
      </w:divBdr>
      <w:divsChild>
        <w:div w:id="968320828">
          <w:marLeft w:val="576"/>
          <w:marRight w:val="0"/>
          <w:marTop w:val="80"/>
          <w:marBottom w:val="0"/>
          <w:divBdr>
            <w:top w:val="none" w:sz="0" w:space="0" w:color="auto"/>
            <w:left w:val="none" w:sz="0" w:space="0" w:color="auto"/>
            <w:bottom w:val="none" w:sz="0" w:space="0" w:color="auto"/>
            <w:right w:val="none" w:sz="0" w:space="0" w:color="auto"/>
          </w:divBdr>
        </w:div>
        <w:div w:id="1633974608">
          <w:marLeft w:val="576"/>
          <w:marRight w:val="0"/>
          <w:marTop w:val="80"/>
          <w:marBottom w:val="0"/>
          <w:divBdr>
            <w:top w:val="none" w:sz="0" w:space="0" w:color="auto"/>
            <w:left w:val="none" w:sz="0" w:space="0" w:color="auto"/>
            <w:bottom w:val="none" w:sz="0" w:space="0" w:color="auto"/>
            <w:right w:val="none" w:sz="0" w:space="0" w:color="auto"/>
          </w:divBdr>
        </w:div>
        <w:div w:id="884759860">
          <w:marLeft w:val="576"/>
          <w:marRight w:val="0"/>
          <w:marTop w:val="80"/>
          <w:marBottom w:val="0"/>
          <w:divBdr>
            <w:top w:val="none" w:sz="0" w:space="0" w:color="auto"/>
            <w:left w:val="none" w:sz="0" w:space="0" w:color="auto"/>
            <w:bottom w:val="none" w:sz="0" w:space="0" w:color="auto"/>
            <w:right w:val="none" w:sz="0" w:space="0" w:color="auto"/>
          </w:divBdr>
        </w:div>
      </w:divsChild>
    </w:div>
    <w:div w:id="1220508895">
      <w:bodyDiv w:val="1"/>
      <w:marLeft w:val="0"/>
      <w:marRight w:val="0"/>
      <w:marTop w:val="0"/>
      <w:marBottom w:val="0"/>
      <w:divBdr>
        <w:top w:val="none" w:sz="0" w:space="0" w:color="auto"/>
        <w:left w:val="none" w:sz="0" w:space="0" w:color="auto"/>
        <w:bottom w:val="none" w:sz="0" w:space="0" w:color="auto"/>
        <w:right w:val="none" w:sz="0" w:space="0" w:color="auto"/>
      </w:divBdr>
    </w:div>
    <w:div w:id="1266959775">
      <w:bodyDiv w:val="1"/>
      <w:marLeft w:val="0"/>
      <w:marRight w:val="0"/>
      <w:marTop w:val="0"/>
      <w:marBottom w:val="0"/>
      <w:divBdr>
        <w:top w:val="none" w:sz="0" w:space="0" w:color="auto"/>
        <w:left w:val="none" w:sz="0" w:space="0" w:color="auto"/>
        <w:bottom w:val="none" w:sz="0" w:space="0" w:color="auto"/>
        <w:right w:val="none" w:sz="0" w:space="0" w:color="auto"/>
      </w:divBdr>
      <w:divsChild>
        <w:div w:id="1729571181">
          <w:marLeft w:val="576"/>
          <w:marRight w:val="0"/>
          <w:marTop w:val="80"/>
          <w:marBottom w:val="0"/>
          <w:divBdr>
            <w:top w:val="none" w:sz="0" w:space="0" w:color="auto"/>
            <w:left w:val="none" w:sz="0" w:space="0" w:color="auto"/>
            <w:bottom w:val="none" w:sz="0" w:space="0" w:color="auto"/>
            <w:right w:val="none" w:sz="0" w:space="0" w:color="auto"/>
          </w:divBdr>
        </w:div>
      </w:divsChild>
    </w:div>
    <w:div w:id="1407917665">
      <w:bodyDiv w:val="1"/>
      <w:marLeft w:val="0"/>
      <w:marRight w:val="0"/>
      <w:marTop w:val="0"/>
      <w:marBottom w:val="0"/>
      <w:divBdr>
        <w:top w:val="none" w:sz="0" w:space="0" w:color="auto"/>
        <w:left w:val="none" w:sz="0" w:space="0" w:color="auto"/>
        <w:bottom w:val="none" w:sz="0" w:space="0" w:color="auto"/>
        <w:right w:val="none" w:sz="0" w:space="0" w:color="auto"/>
      </w:divBdr>
    </w:div>
    <w:div w:id="1414626718">
      <w:bodyDiv w:val="1"/>
      <w:marLeft w:val="0"/>
      <w:marRight w:val="0"/>
      <w:marTop w:val="0"/>
      <w:marBottom w:val="0"/>
      <w:divBdr>
        <w:top w:val="none" w:sz="0" w:space="0" w:color="auto"/>
        <w:left w:val="none" w:sz="0" w:space="0" w:color="auto"/>
        <w:bottom w:val="none" w:sz="0" w:space="0" w:color="auto"/>
        <w:right w:val="none" w:sz="0" w:space="0" w:color="auto"/>
      </w:divBdr>
    </w:div>
    <w:div w:id="1555118591">
      <w:bodyDiv w:val="1"/>
      <w:marLeft w:val="0"/>
      <w:marRight w:val="0"/>
      <w:marTop w:val="0"/>
      <w:marBottom w:val="0"/>
      <w:divBdr>
        <w:top w:val="none" w:sz="0" w:space="0" w:color="auto"/>
        <w:left w:val="none" w:sz="0" w:space="0" w:color="auto"/>
        <w:bottom w:val="none" w:sz="0" w:space="0" w:color="auto"/>
        <w:right w:val="none" w:sz="0" w:space="0" w:color="auto"/>
      </w:divBdr>
    </w:div>
    <w:div w:id="1586264098">
      <w:bodyDiv w:val="1"/>
      <w:marLeft w:val="0"/>
      <w:marRight w:val="0"/>
      <w:marTop w:val="0"/>
      <w:marBottom w:val="0"/>
      <w:divBdr>
        <w:top w:val="none" w:sz="0" w:space="0" w:color="auto"/>
        <w:left w:val="none" w:sz="0" w:space="0" w:color="auto"/>
        <w:bottom w:val="none" w:sz="0" w:space="0" w:color="auto"/>
        <w:right w:val="none" w:sz="0" w:space="0" w:color="auto"/>
      </w:divBdr>
    </w:div>
    <w:div w:id="1628781860">
      <w:bodyDiv w:val="1"/>
      <w:marLeft w:val="0"/>
      <w:marRight w:val="0"/>
      <w:marTop w:val="0"/>
      <w:marBottom w:val="0"/>
      <w:divBdr>
        <w:top w:val="none" w:sz="0" w:space="0" w:color="auto"/>
        <w:left w:val="none" w:sz="0" w:space="0" w:color="auto"/>
        <w:bottom w:val="none" w:sz="0" w:space="0" w:color="auto"/>
        <w:right w:val="none" w:sz="0" w:space="0" w:color="auto"/>
      </w:divBdr>
    </w:div>
    <w:div w:id="1856722833">
      <w:bodyDiv w:val="1"/>
      <w:marLeft w:val="0"/>
      <w:marRight w:val="0"/>
      <w:marTop w:val="0"/>
      <w:marBottom w:val="0"/>
      <w:divBdr>
        <w:top w:val="none" w:sz="0" w:space="0" w:color="auto"/>
        <w:left w:val="none" w:sz="0" w:space="0" w:color="auto"/>
        <w:bottom w:val="none" w:sz="0" w:space="0" w:color="auto"/>
        <w:right w:val="none" w:sz="0" w:space="0" w:color="auto"/>
      </w:divBdr>
    </w:div>
    <w:div w:id="1987972835">
      <w:bodyDiv w:val="1"/>
      <w:marLeft w:val="0"/>
      <w:marRight w:val="0"/>
      <w:marTop w:val="0"/>
      <w:marBottom w:val="0"/>
      <w:divBdr>
        <w:top w:val="none" w:sz="0" w:space="0" w:color="auto"/>
        <w:left w:val="none" w:sz="0" w:space="0" w:color="auto"/>
        <w:bottom w:val="none" w:sz="0" w:space="0" w:color="auto"/>
        <w:right w:val="none" w:sz="0" w:space="0" w:color="auto"/>
      </w:divBdr>
    </w:div>
    <w:div w:id="2114400971">
      <w:bodyDiv w:val="1"/>
      <w:marLeft w:val="0"/>
      <w:marRight w:val="0"/>
      <w:marTop w:val="0"/>
      <w:marBottom w:val="0"/>
      <w:divBdr>
        <w:top w:val="none" w:sz="0" w:space="0" w:color="auto"/>
        <w:left w:val="none" w:sz="0" w:space="0" w:color="auto"/>
        <w:bottom w:val="none" w:sz="0" w:space="0" w:color="auto"/>
        <w:right w:val="none" w:sz="0" w:space="0" w:color="auto"/>
      </w:divBdr>
      <w:divsChild>
        <w:div w:id="556356714">
          <w:marLeft w:val="0"/>
          <w:marRight w:val="0"/>
          <w:marTop w:val="0"/>
          <w:marBottom w:val="0"/>
          <w:divBdr>
            <w:top w:val="none" w:sz="0" w:space="0" w:color="auto"/>
            <w:left w:val="none" w:sz="0" w:space="0" w:color="auto"/>
            <w:bottom w:val="none" w:sz="0" w:space="0" w:color="auto"/>
            <w:right w:val="none" w:sz="0" w:space="0" w:color="auto"/>
          </w:divBdr>
          <w:divsChild>
            <w:div w:id="55056563">
              <w:marLeft w:val="0"/>
              <w:marRight w:val="0"/>
              <w:marTop w:val="0"/>
              <w:marBottom w:val="0"/>
              <w:divBdr>
                <w:top w:val="none" w:sz="0" w:space="0" w:color="auto"/>
                <w:left w:val="none" w:sz="0" w:space="0" w:color="auto"/>
                <w:bottom w:val="none" w:sz="0" w:space="0" w:color="auto"/>
                <w:right w:val="none" w:sz="0" w:space="0" w:color="auto"/>
              </w:divBdr>
              <w:divsChild>
                <w:div w:id="2846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31/2456-0596.1002005" TargetMode="External"/><Relationship Id="rId13" Type="http://schemas.openxmlformats.org/officeDocument/2006/relationships/hyperlink" Target="https://doi.org/10.20431/2456-0596.1002005" TargetMode="External"/><Relationship Id="rId3" Type="http://schemas.openxmlformats.org/officeDocument/2006/relationships/styles" Target="styles.xml"/><Relationship Id="rId7" Type="http://schemas.openxmlformats.org/officeDocument/2006/relationships/hyperlink" Target="https://doi.org/10.20431/2456-0596.1002005" TargetMode="External"/><Relationship Id="rId12" Type="http://schemas.openxmlformats.org/officeDocument/2006/relationships/hyperlink" Target="https://doi.org/10.20431/2456-0596.10020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234/exampledoi3" TargetMode="External"/><Relationship Id="rId11" Type="http://schemas.openxmlformats.org/officeDocument/2006/relationships/hyperlink" Target="https://doi.org/10.20431/2456-0596.10020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0431/2456-0596.1002005" TargetMode="External"/><Relationship Id="rId4" Type="http://schemas.openxmlformats.org/officeDocument/2006/relationships/settings" Target="settings.xml"/><Relationship Id="rId9" Type="http://schemas.openxmlformats.org/officeDocument/2006/relationships/hyperlink" Target="https://doi.org/10.20431/2456-0596.10020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78671-26C7-4AEB-BBC8-F96B9E3A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Fatah Birer</dc:creator>
  <cp:lastModifiedBy>SDI 1186</cp:lastModifiedBy>
  <cp:revision>4</cp:revision>
  <cp:lastPrinted>2025-05-19T18:28:00Z</cp:lastPrinted>
  <dcterms:created xsi:type="dcterms:W3CDTF">2026-01-26T12:32:00Z</dcterms:created>
  <dcterms:modified xsi:type="dcterms:W3CDTF">2026-01-28T09:51:00Z</dcterms:modified>
</cp:coreProperties>
</file>