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63456" w14:textId="77777777" w:rsidR="00D275EC" w:rsidRDefault="00D275EC" w:rsidP="0046216A">
      <w:pPr>
        <w:spacing w:line="360" w:lineRule="auto"/>
        <w:jc w:val="center"/>
        <w:rPr>
          <w:rFonts w:ascii="Times New Roman" w:hAnsi="Times New Roman" w:cs="Times New Roman"/>
          <w:b/>
          <w:sz w:val="24"/>
          <w:szCs w:val="24"/>
        </w:rPr>
      </w:pPr>
      <w:r w:rsidRPr="00D275EC">
        <w:rPr>
          <w:rFonts w:ascii="Times New Roman" w:hAnsi="Times New Roman" w:cs="Times New Roman"/>
          <w:b/>
          <w:sz w:val="24"/>
          <w:szCs w:val="24"/>
        </w:rPr>
        <w:t xml:space="preserve">Original Research Article </w:t>
      </w:r>
    </w:p>
    <w:p w14:paraId="627C2FE7" w14:textId="77777777" w:rsidR="00D275EC" w:rsidRDefault="00D275EC" w:rsidP="0046216A">
      <w:pPr>
        <w:spacing w:line="360" w:lineRule="auto"/>
        <w:jc w:val="center"/>
        <w:rPr>
          <w:rFonts w:ascii="Times New Roman" w:hAnsi="Times New Roman" w:cs="Times New Roman"/>
          <w:b/>
          <w:sz w:val="24"/>
          <w:szCs w:val="24"/>
        </w:rPr>
      </w:pPr>
    </w:p>
    <w:p w14:paraId="0F41D194" w14:textId="67F2A3A0" w:rsidR="00AB3BC3" w:rsidRDefault="00AB3BC3" w:rsidP="0046216A">
      <w:pPr>
        <w:spacing w:line="360" w:lineRule="auto"/>
        <w:jc w:val="center"/>
        <w:rPr>
          <w:rFonts w:ascii="Times New Roman" w:hAnsi="Times New Roman" w:cs="Times New Roman"/>
          <w:b/>
          <w:sz w:val="24"/>
          <w:szCs w:val="24"/>
        </w:rPr>
      </w:pPr>
      <w:r w:rsidRPr="000D1F66">
        <w:rPr>
          <w:rFonts w:ascii="Times New Roman" w:hAnsi="Times New Roman" w:cs="Times New Roman"/>
          <w:b/>
          <w:sz w:val="24"/>
          <w:szCs w:val="24"/>
        </w:rPr>
        <w:t xml:space="preserve">GERIATRIC ADMISSIONS AND OUTCOMES IN </w:t>
      </w:r>
      <w:r w:rsidR="0046216A">
        <w:rPr>
          <w:rFonts w:ascii="Times New Roman" w:hAnsi="Times New Roman" w:cs="Times New Roman"/>
          <w:b/>
          <w:sz w:val="24"/>
          <w:szCs w:val="24"/>
        </w:rPr>
        <w:t xml:space="preserve">THE </w:t>
      </w:r>
      <w:r w:rsidRPr="000D1F66">
        <w:rPr>
          <w:rFonts w:ascii="Times New Roman" w:hAnsi="Times New Roman" w:cs="Times New Roman"/>
          <w:b/>
          <w:sz w:val="24"/>
          <w:szCs w:val="24"/>
        </w:rPr>
        <w:t xml:space="preserve">MEDICAL WARDS IN A DEVELOPING COUNTRY: EXPERIENCE FROM A TERTIARY </w:t>
      </w:r>
      <w:r w:rsidR="00C3455B">
        <w:rPr>
          <w:rFonts w:ascii="Times New Roman" w:hAnsi="Times New Roman" w:cs="Times New Roman"/>
          <w:b/>
          <w:sz w:val="24"/>
          <w:szCs w:val="24"/>
        </w:rPr>
        <w:t xml:space="preserve">HEALTH CARE </w:t>
      </w:r>
      <w:r w:rsidRPr="000D1F66">
        <w:rPr>
          <w:rFonts w:ascii="Times New Roman" w:hAnsi="Times New Roman" w:cs="Times New Roman"/>
          <w:b/>
          <w:sz w:val="24"/>
          <w:szCs w:val="24"/>
        </w:rPr>
        <w:t>CENT</w:t>
      </w:r>
      <w:r w:rsidR="00C3455B">
        <w:rPr>
          <w:rFonts w:ascii="Times New Roman" w:hAnsi="Times New Roman" w:cs="Times New Roman"/>
          <w:b/>
          <w:sz w:val="24"/>
          <w:szCs w:val="24"/>
        </w:rPr>
        <w:t>ER</w:t>
      </w:r>
      <w:r w:rsidRPr="000D1F66">
        <w:rPr>
          <w:rFonts w:ascii="Times New Roman" w:hAnsi="Times New Roman" w:cs="Times New Roman"/>
          <w:b/>
          <w:sz w:val="24"/>
          <w:szCs w:val="24"/>
        </w:rPr>
        <w:t xml:space="preserve"> IN NIGERIA</w:t>
      </w:r>
    </w:p>
    <w:p w14:paraId="6B1E0E19" w14:textId="77777777" w:rsidR="00812E18" w:rsidRPr="000D1F66" w:rsidRDefault="00812E18" w:rsidP="0046216A">
      <w:pPr>
        <w:spacing w:line="360" w:lineRule="auto"/>
        <w:jc w:val="center"/>
        <w:rPr>
          <w:rFonts w:ascii="Times New Roman" w:hAnsi="Times New Roman" w:cs="Times New Roman"/>
          <w:b/>
          <w:sz w:val="24"/>
          <w:szCs w:val="24"/>
        </w:rPr>
      </w:pPr>
    </w:p>
    <w:p w14:paraId="2EFDFD12" w14:textId="77777777" w:rsidR="000D09BD" w:rsidRPr="000D1F66" w:rsidRDefault="000D09BD" w:rsidP="0046216A">
      <w:pPr>
        <w:spacing w:line="360" w:lineRule="auto"/>
        <w:jc w:val="both"/>
        <w:rPr>
          <w:rFonts w:ascii="Times New Roman" w:hAnsi="Times New Roman" w:cs="Times New Roman"/>
          <w:b/>
          <w:sz w:val="24"/>
          <w:szCs w:val="24"/>
        </w:rPr>
      </w:pPr>
    </w:p>
    <w:p w14:paraId="1437B484" w14:textId="1A42333A" w:rsidR="00AD4C12" w:rsidRPr="000D1F66" w:rsidRDefault="00AD4C12" w:rsidP="0046216A">
      <w:pPr>
        <w:spacing w:line="360" w:lineRule="auto"/>
        <w:jc w:val="both"/>
        <w:rPr>
          <w:rFonts w:ascii="Times New Roman" w:hAnsi="Times New Roman" w:cs="Times New Roman"/>
          <w:b/>
          <w:sz w:val="24"/>
          <w:szCs w:val="24"/>
        </w:rPr>
      </w:pPr>
      <w:r w:rsidRPr="000D1F66">
        <w:rPr>
          <w:rFonts w:ascii="Times New Roman" w:hAnsi="Times New Roman" w:cs="Times New Roman"/>
          <w:b/>
          <w:sz w:val="24"/>
          <w:szCs w:val="24"/>
        </w:rPr>
        <w:t xml:space="preserve">Abstract </w:t>
      </w:r>
    </w:p>
    <w:p w14:paraId="7ED9CF59" w14:textId="64B9CD1A" w:rsidR="00D90325" w:rsidRPr="000D1F66" w:rsidRDefault="00D90325" w:rsidP="0046216A">
      <w:pPr>
        <w:spacing w:line="360" w:lineRule="auto"/>
        <w:jc w:val="both"/>
        <w:rPr>
          <w:rFonts w:ascii="Times New Roman" w:hAnsi="Times New Roman" w:cs="Times New Roman"/>
          <w:bCs/>
          <w:sz w:val="24"/>
          <w:szCs w:val="24"/>
        </w:rPr>
      </w:pPr>
      <w:r w:rsidRPr="00AA2694">
        <w:rPr>
          <w:rFonts w:ascii="Times New Roman" w:hAnsi="Times New Roman" w:cs="Times New Roman"/>
          <w:b/>
          <w:bCs/>
          <w:sz w:val="24"/>
          <w:szCs w:val="24"/>
          <w:highlight w:val="yellow"/>
        </w:rPr>
        <w:t>Background</w:t>
      </w:r>
      <w:r w:rsidR="0023753A" w:rsidRPr="00AA2694">
        <w:rPr>
          <w:rFonts w:ascii="Times New Roman" w:hAnsi="Times New Roman" w:cs="Times New Roman"/>
          <w:bCs/>
          <w:sz w:val="24"/>
          <w:szCs w:val="24"/>
          <w:highlight w:val="yellow"/>
        </w:rPr>
        <w:t>:</w:t>
      </w:r>
      <w:r w:rsidR="00BB3F0D" w:rsidRPr="00AA2694">
        <w:rPr>
          <w:rFonts w:ascii="Times New Roman" w:hAnsi="Times New Roman" w:cs="Times New Roman"/>
          <w:bCs/>
          <w:sz w:val="24"/>
          <w:szCs w:val="24"/>
          <w:highlight w:val="yellow"/>
        </w:rPr>
        <w:t xml:space="preserve"> I</w:t>
      </w:r>
      <w:r w:rsidR="00102E7E" w:rsidRPr="00AA2694">
        <w:rPr>
          <w:rFonts w:ascii="Times New Roman" w:hAnsi="Times New Roman" w:cs="Times New Roman"/>
          <w:bCs/>
          <w:sz w:val="24"/>
          <w:szCs w:val="24"/>
          <w:highlight w:val="yellow"/>
        </w:rPr>
        <w:t>mprovements</w:t>
      </w:r>
      <w:r w:rsidR="00102E7E">
        <w:rPr>
          <w:rFonts w:ascii="Times New Roman" w:hAnsi="Times New Roman" w:cs="Times New Roman"/>
          <w:bCs/>
          <w:sz w:val="24"/>
          <w:szCs w:val="24"/>
        </w:rPr>
        <w:t xml:space="preserve"> in technology, preventive medicine, healthcare and general </w:t>
      </w:r>
      <w:r w:rsidR="00BB3F0D">
        <w:rPr>
          <w:rFonts w:ascii="Times New Roman" w:hAnsi="Times New Roman" w:cs="Times New Roman"/>
          <w:bCs/>
          <w:sz w:val="24"/>
          <w:szCs w:val="24"/>
        </w:rPr>
        <w:t>literacy</w:t>
      </w:r>
      <w:r w:rsidR="00102E7E">
        <w:rPr>
          <w:rFonts w:ascii="Times New Roman" w:hAnsi="Times New Roman" w:cs="Times New Roman"/>
          <w:bCs/>
          <w:sz w:val="24"/>
          <w:szCs w:val="24"/>
        </w:rPr>
        <w:t xml:space="preserve"> </w:t>
      </w:r>
      <w:r w:rsidR="00001371" w:rsidRPr="001C6DC4">
        <w:rPr>
          <w:rFonts w:ascii="Times New Roman" w:hAnsi="Times New Roman" w:cs="Times New Roman"/>
          <w:bCs/>
          <w:sz w:val="24"/>
          <w:szCs w:val="24"/>
          <w:highlight w:val="yellow"/>
        </w:rPr>
        <w:t>ha</w:t>
      </w:r>
      <w:r w:rsidR="00001371" w:rsidRPr="001C6DC4">
        <w:rPr>
          <w:rFonts w:ascii="Times New Roman" w:hAnsi="Times New Roman" w:cs="Times New Roman"/>
          <w:bCs/>
          <w:sz w:val="24"/>
          <w:szCs w:val="24"/>
          <w:highlight w:val="yellow"/>
        </w:rPr>
        <w:t>ve</w:t>
      </w:r>
      <w:r w:rsidR="00001371" w:rsidRPr="001C6DC4">
        <w:rPr>
          <w:rFonts w:ascii="Times New Roman" w:hAnsi="Times New Roman" w:cs="Times New Roman"/>
          <w:bCs/>
          <w:sz w:val="24"/>
          <w:szCs w:val="24"/>
          <w:highlight w:val="yellow"/>
        </w:rPr>
        <w:t xml:space="preserve"> </w:t>
      </w:r>
      <w:r w:rsidR="00102E7E" w:rsidRPr="001C6DC4">
        <w:rPr>
          <w:rFonts w:ascii="Times New Roman" w:hAnsi="Times New Roman" w:cs="Times New Roman"/>
          <w:bCs/>
          <w:sz w:val="24"/>
          <w:szCs w:val="24"/>
          <w:highlight w:val="yellow"/>
        </w:rPr>
        <w:t xml:space="preserve">resulted in increased longevity, thus the world’s population </w:t>
      </w:r>
      <w:r w:rsidR="00001371" w:rsidRPr="001C6DC4">
        <w:rPr>
          <w:rFonts w:ascii="Times New Roman" w:hAnsi="Times New Roman" w:cs="Times New Roman"/>
          <w:bCs/>
          <w:sz w:val="24"/>
          <w:szCs w:val="24"/>
          <w:highlight w:val="yellow"/>
        </w:rPr>
        <w:t xml:space="preserve">is </w:t>
      </w:r>
      <w:r w:rsidR="00102E7E" w:rsidRPr="001C6DC4">
        <w:rPr>
          <w:rFonts w:ascii="Times New Roman" w:hAnsi="Times New Roman" w:cs="Times New Roman"/>
          <w:bCs/>
          <w:sz w:val="24"/>
          <w:szCs w:val="24"/>
          <w:highlight w:val="yellow"/>
        </w:rPr>
        <w:t>getting older</w:t>
      </w:r>
      <w:r w:rsidR="00102E7E">
        <w:rPr>
          <w:rFonts w:ascii="Times New Roman" w:hAnsi="Times New Roman" w:cs="Times New Roman"/>
          <w:bCs/>
          <w:sz w:val="24"/>
          <w:szCs w:val="24"/>
        </w:rPr>
        <w:t xml:space="preserve">. There is a need to </w:t>
      </w:r>
      <w:r w:rsidR="00BB3F0D">
        <w:rPr>
          <w:rFonts w:ascii="Times New Roman" w:hAnsi="Times New Roman" w:cs="Times New Roman"/>
          <w:bCs/>
          <w:sz w:val="24"/>
          <w:szCs w:val="24"/>
        </w:rPr>
        <w:t>assess the disease pattern</w:t>
      </w:r>
      <w:r w:rsidR="00102E7E">
        <w:rPr>
          <w:rFonts w:ascii="Times New Roman" w:hAnsi="Times New Roman" w:cs="Times New Roman"/>
          <w:bCs/>
          <w:sz w:val="24"/>
          <w:szCs w:val="24"/>
        </w:rPr>
        <w:t xml:space="preserve"> among geriatric patients and to format healthcare services to suit their peculiarities. </w:t>
      </w:r>
      <w:r w:rsidR="00CE1735" w:rsidRPr="006F383C">
        <w:rPr>
          <w:rFonts w:ascii="Times New Roman" w:hAnsi="Times New Roman" w:cs="Times New Roman"/>
          <w:b/>
          <w:bCs/>
          <w:sz w:val="24"/>
          <w:szCs w:val="24"/>
          <w:highlight w:val="yellow"/>
        </w:rPr>
        <w:t>Aims</w:t>
      </w:r>
      <w:r w:rsidR="00CE1735" w:rsidRPr="006F383C">
        <w:rPr>
          <w:rFonts w:ascii="Times New Roman" w:hAnsi="Times New Roman" w:cs="Times New Roman"/>
          <w:bCs/>
          <w:sz w:val="24"/>
          <w:szCs w:val="24"/>
          <w:highlight w:val="yellow"/>
        </w:rPr>
        <w:t xml:space="preserve">: </w:t>
      </w:r>
      <w:r w:rsidR="00102E7E" w:rsidRPr="006F383C">
        <w:rPr>
          <w:rFonts w:ascii="Times New Roman" w:hAnsi="Times New Roman" w:cs="Times New Roman"/>
          <w:bCs/>
          <w:sz w:val="24"/>
          <w:szCs w:val="24"/>
          <w:highlight w:val="yellow"/>
        </w:rPr>
        <w:t>This study aims to review the profile</w:t>
      </w:r>
      <w:r w:rsidR="00EF4852" w:rsidRPr="006F383C">
        <w:rPr>
          <w:rFonts w:ascii="Times New Roman" w:hAnsi="Times New Roman" w:cs="Times New Roman"/>
          <w:bCs/>
          <w:sz w:val="24"/>
          <w:szCs w:val="24"/>
          <w:highlight w:val="yellow"/>
        </w:rPr>
        <w:t xml:space="preserve"> and outcome</w:t>
      </w:r>
      <w:r w:rsidR="00102E7E" w:rsidRPr="006F383C">
        <w:rPr>
          <w:rFonts w:ascii="Times New Roman" w:hAnsi="Times New Roman" w:cs="Times New Roman"/>
          <w:bCs/>
          <w:sz w:val="24"/>
          <w:szCs w:val="24"/>
          <w:highlight w:val="yellow"/>
        </w:rPr>
        <w:t xml:space="preserve"> of geriatric patients admitted into the medical wards of the Rivers State University Teaching Hospital</w:t>
      </w:r>
      <w:r w:rsidR="00032F0F" w:rsidRPr="006F383C">
        <w:rPr>
          <w:rFonts w:ascii="Times New Roman" w:hAnsi="Times New Roman" w:cs="Times New Roman"/>
          <w:bCs/>
          <w:sz w:val="24"/>
          <w:szCs w:val="24"/>
          <w:highlight w:val="yellow"/>
        </w:rPr>
        <w:t>, Nigeria</w:t>
      </w:r>
      <w:r w:rsidR="00102E7E" w:rsidRPr="006F383C">
        <w:rPr>
          <w:rFonts w:ascii="Times New Roman" w:hAnsi="Times New Roman" w:cs="Times New Roman"/>
          <w:bCs/>
          <w:sz w:val="24"/>
          <w:szCs w:val="24"/>
          <w:highlight w:val="yellow"/>
        </w:rPr>
        <w:t>.</w:t>
      </w:r>
      <w:r w:rsidR="00102E7E">
        <w:rPr>
          <w:rFonts w:ascii="Times New Roman" w:hAnsi="Times New Roman" w:cs="Times New Roman"/>
          <w:bCs/>
          <w:sz w:val="24"/>
          <w:szCs w:val="24"/>
        </w:rPr>
        <w:t xml:space="preserve"> </w:t>
      </w:r>
      <w:r w:rsidRPr="00BB3F0D">
        <w:rPr>
          <w:rFonts w:ascii="Times New Roman" w:hAnsi="Times New Roman" w:cs="Times New Roman"/>
          <w:b/>
          <w:bCs/>
          <w:sz w:val="24"/>
          <w:szCs w:val="24"/>
        </w:rPr>
        <w:t>Methodology</w:t>
      </w:r>
      <w:r w:rsidR="0023753A">
        <w:rPr>
          <w:rFonts w:ascii="Times New Roman" w:hAnsi="Times New Roman" w:cs="Times New Roman"/>
          <w:bCs/>
          <w:sz w:val="24"/>
          <w:szCs w:val="24"/>
          <w:highlight w:val="yellow"/>
        </w:rPr>
        <w:t xml:space="preserve">: </w:t>
      </w:r>
      <w:r w:rsidR="00874967" w:rsidRPr="00874967">
        <w:rPr>
          <w:rFonts w:ascii="Times New Roman" w:hAnsi="Times New Roman" w:cs="Times New Roman"/>
          <w:bCs/>
          <w:sz w:val="24"/>
          <w:szCs w:val="24"/>
          <w:highlight w:val="yellow"/>
        </w:rPr>
        <w:t xml:space="preserve">This was a retrospective study where hospital records of all elderly patients admitted to the medical wards from January 2022 to December 2023 were reviewed. Information on biodata, admitting diagnosis, duration of admission, and outcome </w:t>
      </w:r>
      <w:r w:rsidR="00001371" w:rsidRPr="00874967">
        <w:rPr>
          <w:rFonts w:ascii="Times New Roman" w:hAnsi="Times New Roman" w:cs="Times New Roman"/>
          <w:bCs/>
          <w:sz w:val="24"/>
          <w:szCs w:val="24"/>
          <w:highlight w:val="yellow"/>
        </w:rPr>
        <w:t>w</w:t>
      </w:r>
      <w:r w:rsidR="00001371">
        <w:rPr>
          <w:rFonts w:ascii="Times New Roman" w:hAnsi="Times New Roman" w:cs="Times New Roman"/>
          <w:bCs/>
          <w:sz w:val="24"/>
          <w:szCs w:val="24"/>
          <w:highlight w:val="yellow"/>
        </w:rPr>
        <w:t>as</w:t>
      </w:r>
      <w:r w:rsidR="00001371" w:rsidRPr="00874967">
        <w:rPr>
          <w:rFonts w:ascii="Times New Roman" w:hAnsi="Times New Roman" w:cs="Times New Roman"/>
          <w:bCs/>
          <w:sz w:val="24"/>
          <w:szCs w:val="24"/>
          <w:highlight w:val="yellow"/>
        </w:rPr>
        <w:t xml:space="preserve"> </w:t>
      </w:r>
      <w:r w:rsidR="00874967" w:rsidRPr="00874967">
        <w:rPr>
          <w:rFonts w:ascii="Times New Roman" w:hAnsi="Times New Roman" w:cs="Times New Roman"/>
          <w:bCs/>
          <w:sz w:val="24"/>
          <w:szCs w:val="24"/>
          <w:highlight w:val="yellow"/>
        </w:rPr>
        <w:t>extracted. Patients were grouped into young-old, middle-old, and oldest-old categories.</w:t>
      </w:r>
      <w:r w:rsidR="00702444">
        <w:rPr>
          <w:rFonts w:ascii="Times New Roman" w:hAnsi="Times New Roman" w:cs="Times New Roman"/>
          <w:bCs/>
          <w:sz w:val="24"/>
          <w:szCs w:val="24"/>
          <w:highlight w:val="yellow"/>
        </w:rPr>
        <w:t xml:space="preserve"> </w:t>
      </w:r>
      <w:r w:rsidRPr="00052B99">
        <w:rPr>
          <w:rFonts w:ascii="Times New Roman" w:hAnsi="Times New Roman" w:cs="Times New Roman"/>
          <w:b/>
          <w:bCs/>
          <w:sz w:val="24"/>
          <w:szCs w:val="24"/>
          <w:highlight w:val="yellow"/>
        </w:rPr>
        <w:t>Results</w:t>
      </w:r>
      <w:r w:rsidR="0023753A" w:rsidRPr="00052B99">
        <w:rPr>
          <w:rFonts w:ascii="Times New Roman" w:hAnsi="Times New Roman" w:cs="Times New Roman"/>
          <w:bCs/>
          <w:sz w:val="24"/>
          <w:szCs w:val="24"/>
          <w:highlight w:val="yellow"/>
        </w:rPr>
        <w:t xml:space="preserve">: </w:t>
      </w:r>
      <w:r w:rsidR="002705D3" w:rsidRPr="00052B99">
        <w:rPr>
          <w:rFonts w:ascii="Times New Roman" w:hAnsi="Times New Roman" w:cs="Times New Roman"/>
          <w:bCs/>
          <w:sz w:val="24"/>
          <w:szCs w:val="24"/>
          <w:highlight w:val="yellow"/>
        </w:rPr>
        <w:t>During</w:t>
      </w:r>
      <w:r w:rsidR="002705D3">
        <w:rPr>
          <w:rFonts w:ascii="Times New Roman" w:hAnsi="Times New Roman" w:cs="Times New Roman"/>
          <w:bCs/>
          <w:sz w:val="24"/>
          <w:szCs w:val="24"/>
        </w:rPr>
        <w:t xml:space="preserve"> the study period</w:t>
      </w:r>
      <w:r w:rsidR="00001371">
        <w:rPr>
          <w:rFonts w:ascii="Times New Roman" w:hAnsi="Times New Roman" w:cs="Times New Roman"/>
          <w:bCs/>
          <w:sz w:val="24"/>
          <w:szCs w:val="24"/>
        </w:rPr>
        <w:t>,</w:t>
      </w:r>
      <w:r w:rsidR="002705D3">
        <w:rPr>
          <w:rFonts w:ascii="Times New Roman" w:hAnsi="Times New Roman" w:cs="Times New Roman"/>
          <w:bCs/>
          <w:sz w:val="24"/>
          <w:szCs w:val="24"/>
        </w:rPr>
        <w:t xml:space="preserve"> 1540 patients were admitted into the medical wards</w:t>
      </w:r>
      <w:r w:rsidR="00001371">
        <w:rPr>
          <w:rFonts w:ascii="Times New Roman" w:hAnsi="Times New Roman" w:cs="Times New Roman"/>
          <w:bCs/>
          <w:sz w:val="24"/>
          <w:szCs w:val="24"/>
        </w:rPr>
        <w:t>,</w:t>
      </w:r>
      <w:r w:rsidR="002705D3">
        <w:rPr>
          <w:rFonts w:ascii="Times New Roman" w:hAnsi="Times New Roman" w:cs="Times New Roman"/>
          <w:bCs/>
          <w:sz w:val="24"/>
          <w:szCs w:val="24"/>
        </w:rPr>
        <w:t xml:space="preserve"> and 667 of them were aged </w:t>
      </w:r>
      <w:r w:rsidR="002705D3" w:rsidRPr="001C6DC4">
        <w:rPr>
          <w:rFonts w:ascii="Times New Roman" w:hAnsi="Times New Roman" w:cs="Times New Roman"/>
          <w:bCs/>
          <w:sz w:val="24"/>
          <w:szCs w:val="24"/>
          <w:highlight w:val="yellow"/>
        </w:rPr>
        <w:t>65 years and above</w:t>
      </w:r>
      <w:r w:rsidR="005A3BBF" w:rsidRPr="001C6DC4">
        <w:rPr>
          <w:rFonts w:ascii="Times New Roman" w:hAnsi="Times New Roman" w:cs="Times New Roman"/>
          <w:bCs/>
          <w:sz w:val="24"/>
          <w:szCs w:val="24"/>
          <w:highlight w:val="yellow"/>
        </w:rPr>
        <w:t>, accounting for 43.3% of admissions. The mean age of geriatric patients was 71.2±8.5 years. The male</w:t>
      </w:r>
      <w:r w:rsidR="00001371" w:rsidRPr="001C6DC4">
        <w:rPr>
          <w:rFonts w:ascii="Times New Roman" w:hAnsi="Times New Roman" w:cs="Times New Roman"/>
          <w:bCs/>
          <w:sz w:val="24"/>
          <w:szCs w:val="24"/>
          <w:highlight w:val="yellow"/>
        </w:rPr>
        <w:t>-to-</w:t>
      </w:r>
      <w:r w:rsidR="005A3BBF" w:rsidRPr="001C6DC4">
        <w:rPr>
          <w:rFonts w:ascii="Times New Roman" w:hAnsi="Times New Roman" w:cs="Times New Roman"/>
          <w:bCs/>
          <w:sz w:val="24"/>
          <w:szCs w:val="24"/>
          <w:highlight w:val="yellow"/>
        </w:rPr>
        <w:t xml:space="preserve">female ratio was 1.2:1. The most common </w:t>
      </w:r>
      <w:r w:rsidR="00001371" w:rsidRPr="001C6DC4">
        <w:rPr>
          <w:rFonts w:ascii="Times New Roman" w:hAnsi="Times New Roman" w:cs="Times New Roman"/>
          <w:bCs/>
          <w:sz w:val="24"/>
          <w:szCs w:val="24"/>
          <w:highlight w:val="yellow"/>
        </w:rPr>
        <w:t>diagnos</w:t>
      </w:r>
      <w:r w:rsidR="00001371" w:rsidRPr="001C6DC4">
        <w:rPr>
          <w:rFonts w:ascii="Times New Roman" w:hAnsi="Times New Roman" w:cs="Times New Roman"/>
          <w:bCs/>
          <w:sz w:val="24"/>
          <w:szCs w:val="24"/>
          <w:highlight w:val="yellow"/>
        </w:rPr>
        <w:t>e</w:t>
      </w:r>
      <w:r w:rsidR="00001371" w:rsidRPr="001C6DC4">
        <w:rPr>
          <w:rFonts w:ascii="Times New Roman" w:hAnsi="Times New Roman" w:cs="Times New Roman"/>
          <w:bCs/>
          <w:sz w:val="24"/>
          <w:szCs w:val="24"/>
          <w:highlight w:val="yellow"/>
        </w:rPr>
        <w:t xml:space="preserve">s </w:t>
      </w:r>
      <w:r w:rsidR="005A3BBF" w:rsidRPr="001C6DC4">
        <w:rPr>
          <w:rFonts w:ascii="Times New Roman" w:hAnsi="Times New Roman" w:cs="Times New Roman"/>
          <w:bCs/>
          <w:sz w:val="24"/>
          <w:szCs w:val="24"/>
          <w:highlight w:val="yellow"/>
        </w:rPr>
        <w:t>at admission were diabetes/diabetes related complications [20.9%], cerebrovascular</w:t>
      </w:r>
      <w:r w:rsidR="005A3BBF">
        <w:rPr>
          <w:rFonts w:ascii="Times New Roman" w:hAnsi="Times New Roman" w:cs="Times New Roman"/>
          <w:bCs/>
          <w:sz w:val="24"/>
          <w:szCs w:val="24"/>
        </w:rPr>
        <w:t xml:space="preserve"> </w:t>
      </w:r>
      <w:r w:rsidR="005A3BBF" w:rsidRPr="001C6DC4">
        <w:rPr>
          <w:rFonts w:ascii="Times New Roman" w:hAnsi="Times New Roman" w:cs="Times New Roman"/>
          <w:bCs/>
          <w:sz w:val="24"/>
          <w:szCs w:val="24"/>
          <w:highlight w:val="yellow"/>
        </w:rPr>
        <w:t xml:space="preserve">disease [19.3%], </w:t>
      </w:r>
      <w:r w:rsidR="00001371" w:rsidRPr="001C6DC4">
        <w:rPr>
          <w:rFonts w:ascii="Times New Roman" w:hAnsi="Times New Roman" w:cs="Times New Roman"/>
          <w:bCs/>
          <w:sz w:val="24"/>
          <w:szCs w:val="24"/>
          <w:highlight w:val="yellow"/>
        </w:rPr>
        <w:t>and</w:t>
      </w:r>
      <w:r w:rsidR="00001371">
        <w:rPr>
          <w:rFonts w:ascii="Times New Roman" w:hAnsi="Times New Roman" w:cs="Times New Roman"/>
          <w:bCs/>
          <w:sz w:val="24"/>
          <w:szCs w:val="24"/>
        </w:rPr>
        <w:t xml:space="preserve"> </w:t>
      </w:r>
      <w:r w:rsidR="005A3BBF">
        <w:rPr>
          <w:rFonts w:ascii="Times New Roman" w:hAnsi="Times New Roman" w:cs="Times New Roman"/>
          <w:bCs/>
          <w:sz w:val="24"/>
          <w:szCs w:val="24"/>
        </w:rPr>
        <w:t>heart failure [13.1%]. The rate of in-hospital mortality was 24.6</w:t>
      </w:r>
      <w:r w:rsidR="00862592">
        <w:rPr>
          <w:rFonts w:ascii="Times New Roman" w:hAnsi="Times New Roman" w:cs="Times New Roman"/>
          <w:bCs/>
          <w:sz w:val="24"/>
          <w:szCs w:val="24"/>
        </w:rPr>
        <w:t>%</w:t>
      </w:r>
      <w:r w:rsidR="005A3BBF">
        <w:rPr>
          <w:rFonts w:ascii="Times New Roman" w:hAnsi="Times New Roman" w:cs="Times New Roman"/>
          <w:bCs/>
          <w:sz w:val="24"/>
          <w:szCs w:val="24"/>
        </w:rPr>
        <w:t xml:space="preserve">. The oldest-old age group had the </w:t>
      </w:r>
      <w:r w:rsidR="005A3BBF" w:rsidRPr="001C6DC4">
        <w:rPr>
          <w:rFonts w:ascii="Times New Roman" w:hAnsi="Times New Roman" w:cs="Times New Roman"/>
          <w:bCs/>
          <w:sz w:val="24"/>
          <w:szCs w:val="24"/>
          <w:highlight w:val="yellow"/>
        </w:rPr>
        <w:t xml:space="preserve">highest mortality rate. </w:t>
      </w:r>
      <w:r w:rsidR="00001371" w:rsidRPr="001C6DC4">
        <w:rPr>
          <w:rFonts w:ascii="Times New Roman" w:hAnsi="Times New Roman" w:cs="Times New Roman"/>
          <w:bCs/>
          <w:sz w:val="24"/>
          <w:szCs w:val="24"/>
          <w:highlight w:val="yellow"/>
        </w:rPr>
        <w:t>The m</w:t>
      </w:r>
      <w:r w:rsidR="00001371" w:rsidRPr="001C6DC4">
        <w:rPr>
          <w:rFonts w:ascii="Times New Roman" w:hAnsi="Times New Roman" w:cs="Times New Roman"/>
          <w:bCs/>
          <w:sz w:val="24"/>
          <w:szCs w:val="24"/>
          <w:highlight w:val="yellow"/>
        </w:rPr>
        <w:t xml:space="preserve">ajority </w:t>
      </w:r>
      <w:r w:rsidR="005A3BBF" w:rsidRPr="001C6DC4">
        <w:rPr>
          <w:rFonts w:ascii="Times New Roman" w:hAnsi="Times New Roman" w:cs="Times New Roman"/>
          <w:bCs/>
          <w:sz w:val="24"/>
          <w:szCs w:val="24"/>
          <w:highlight w:val="yellow"/>
        </w:rPr>
        <w:t>of dea</w:t>
      </w:r>
      <w:r w:rsidR="005A3BBF">
        <w:rPr>
          <w:rFonts w:ascii="Times New Roman" w:hAnsi="Times New Roman" w:cs="Times New Roman"/>
          <w:bCs/>
          <w:sz w:val="24"/>
          <w:szCs w:val="24"/>
        </w:rPr>
        <w:t>ths [68.9%] occurred within 10 days of admission (p=0.001)</w:t>
      </w:r>
      <w:r w:rsidR="00F2429A">
        <w:rPr>
          <w:rFonts w:ascii="Times New Roman" w:hAnsi="Times New Roman" w:cs="Times New Roman"/>
          <w:bCs/>
          <w:sz w:val="24"/>
          <w:szCs w:val="24"/>
        </w:rPr>
        <w:t>.</w:t>
      </w:r>
      <w:r w:rsidR="00702444">
        <w:rPr>
          <w:rFonts w:ascii="Times New Roman" w:hAnsi="Times New Roman" w:cs="Times New Roman"/>
          <w:bCs/>
          <w:sz w:val="24"/>
          <w:szCs w:val="24"/>
        </w:rPr>
        <w:t xml:space="preserve"> </w:t>
      </w:r>
      <w:r w:rsidRPr="00BB3F0D">
        <w:rPr>
          <w:rFonts w:ascii="Times New Roman" w:hAnsi="Times New Roman" w:cs="Times New Roman"/>
          <w:b/>
          <w:bCs/>
          <w:sz w:val="24"/>
          <w:szCs w:val="24"/>
        </w:rPr>
        <w:t>C</w:t>
      </w:r>
      <w:r w:rsidRPr="00052B99">
        <w:rPr>
          <w:rFonts w:ascii="Times New Roman" w:hAnsi="Times New Roman" w:cs="Times New Roman"/>
          <w:b/>
          <w:bCs/>
          <w:sz w:val="24"/>
          <w:szCs w:val="24"/>
          <w:highlight w:val="yellow"/>
        </w:rPr>
        <w:t>onclusion</w:t>
      </w:r>
      <w:r w:rsidR="0023753A" w:rsidRPr="00052B99">
        <w:rPr>
          <w:rFonts w:ascii="Times New Roman" w:hAnsi="Times New Roman" w:cs="Times New Roman"/>
          <w:bCs/>
          <w:sz w:val="24"/>
          <w:szCs w:val="24"/>
          <w:highlight w:val="yellow"/>
        </w:rPr>
        <w:t>:</w:t>
      </w:r>
      <w:r w:rsidR="002705D3" w:rsidRPr="00052B99">
        <w:rPr>
          <w:rFonts w:ascii="Times New Roman" w:hAnsi="Times New Roman" w:cs="Times New Roman"/>
          <w:bCs/>
          <w:sz w:val="24"/>
          <w:szCs w:val="24"/>
          <w:highlight w:val="yellow"/>
        </w:rPr>
        <w:t xml:space="preserve"> Geriatric</w:t>
      </w:r>
      <w:r w:rsidR="002705D3">
        <w:rPr>
          <w:rFonts w:ascii="Times New Roman" w:hAnsi="Times New Roman" w:cs="Times New Roman"/>
          <w:bCs/>
          <w:sz w:val="24"/>
          <w:szCs w:val="24"/>
        </w:rPr>
        <w:t xml:space="preserve"> patients constitute a substantial proportion of medical admissions with a considerable rate of in-hospital mortality. Non-communicable diseases were the dominant cause of admissions and </w:t>
      </w:r>
      <w:r w:rsidR="002705D3" w:rsidRPr="001C6DC4">
        <w:rPr>
          <w:rFonts w:ascii="Times New Roman" w:hAnsi="Times New Roman" w:cs="Times New Roman"/>
          <w:bCs/>
          <w:sz w:val="24"/>
          <w:szCs w:val="24"/>
          <w:highlight w:val="yellow"/>
        </w:rPr>
        <w:t xml:space="preserve">mortality. </w:t>
      </w:r>
      <w:r w:rsidR="00001371" w:rsidRPr="001C6DC4">
        <w:rPr>
          <w:rFonts w:ascii="Times New Roman" w:hAnsi="Times New Roman" w:cs="Times New Roman"/>
          <w:bCs/>
          <w:sz w:val="24"/>
          <w:szCs w:val="24"/>
          <w:highlight w:val="yellow"/>
        </w:rPr>
        <w:t>Optimi</w:t>
      </w:r>
      <w:r w:rsidR="00001371" w:rsidRPr="001C6DC4">
        <w:rPr>
          <w:rFonts w:ascii="Times New Roman" w:hAnsi="Times New Roman" w:cs="Times New Roman"/>
          <w:bCs/>
          <w:sz w:val="24"/>
          <w:szCs w:val="24"/>
          <w:highlight w:val="yellow"/>
        </w:rPr>
        <w:t>s</w:t>
      </w:r>
      <w:r w:rsidR="00001371" w:rsidRPr="001C6DC4">
        <w:rPr>
          <w:rFonts w:ascii="Times New Roman" w:hAnsi="Times New Roman" w:cs="Times New Roman"/>
          <w:bCs/>
          <w:sz w:val="24"/>
          <w:szCs w:val="24"/>
          <w:highlight w:val="yellow"/>
        </w:rPr>
        <w:t xml:space="preserve">ing </w:t>
      </w:r>
      <w:r w:rsidR="002705D3" w:rsidRPr="001C6DC4">
        <w:rPr>
          <w:rFonts w:ascii="Times New Roman" w:hAnsi="Times New Roman" w:cs="Times New Roman"/>
          <w:bCs/>
          <w:sz w:val="24"/>
          <w:szCs w:val="24"/>
          <w:highlight w:val="yellow"/>
        </w:rPr>
        <w:t>acut</w:t>
      </w:r>
      <w:r w:rsidR="002705D3">
        <w:rPr>
          <w:rFonts w:ascii="Times New Roman" w:hAnsi="Times New Roman" w:cs="Times New Roman"/>
          <w:bCs/>
          <w:sz w:val="24"/>
          <w:szCs w:val="24"/>
        </w:rPr>
        <w:t xml:space="preserve">e/emergency management of medical conditions in the elderly will reduce in- hospital morbidity and mortality. </w:t>
      </w:r>
    </w:p>
    <w:p w14:paraId="4C3B94E8" w14:textId="7823D05B" w:rsidR="00D90325" w:rsidRPr="00B04AE6" w:rsidRDefault="00D90325" w:rsidP="0046216A">
      <w:pPr>
        <w:spacing w:line="360" w:lineRule="auto"/>
        <w:jc w:val="both"/>
        <w:rPr>
          <w:rFonts w:ascii="Times New Roman" w:hAnsi="Times New Roman" w:cs="Times New Roman"/>
          <w:bCs/>
          <w:i/>
          <w:iCs/>
          <w:sz w:val="24"/>
          <w:szCs w:val="24"/>
        </w:rPr>
      </w:pPr>
      <w:r w:rsidRPr="00307591">
        <w:rPr>
          <w:rFonts w:ascii="Times New Roman" w:hAnsi="Times New Roman" w:cs="Times New Roman"/>
          <w:b/>
          <w:bCs/>
          <w:i/>
          <w:iCs/>
          <w:sz w:val="24"/>
          <w:szCs w:val="24"/>
          <w:highlight w:val="yellow"/>
        </w:rPr>
        <w:t>Keywords</w:t>
      </w:r>
      <w:r w:rsidR="00B04AE6" w:rsidRPr="00307591">
        <w:rPr>
          <w:rFonts w:ascii="Times New Roman" w:hAnsi="Times New Roman" w:cs="Times New Roman"/>
          <w:bCs/>
          <w:i/>
          <w:iCs/>
          <w:sz w:val="24"/>
          <w:szCs w:val="24"/>
          <w:highlight w:val="yellow"/>
        </w:rPr>
        <w:t xml:space="preserve">. Geriatric, </w:t>
      </w:r>
      <w:r w:rsidR="00CE1735" w:rsidRPr="00CE1735">
        <w:rPr>
          <w:rFonts w:ascii="Times New Roman" w:hAnsi="Times New Roman" w:cs="Times New Roman"/>
          <w:bCs/>
          <w:i/>
          <w:iCs/>
          <w:sz w:val="24"/>
          <w:szCs w:val="24"/>
        </w:rPr>
        <w:t>medical wards</w:t>
      </w:r>
      <w:r w:rsidR="00B04AE6" w:rsidRPr="00307591">
        <w:rPr>
          <w:rFonts w:ascii="Times New Roman" w:hAnsi="Times New Roman" w:cs="Times New Roman"/>
          <w:bCs/>
          <w:i/>
          <w:iCs/>
          <w:sz w:val="24"/>
          <w:szCs w:val="24"/>
          <w:highlight w:val="yellow"/>
        </w:rPr>
        <w:t>, Outcome, Admission</w:t>
      </w:r>
    </w:p>
    <w:p w14:paraId="311A08A5" w14:textId="77777777" w:rsidR="002705D3" w:rsidRDefault="002705D3" w:rsidP="0046216A">
      <w:pPr>
        <w:spacing w:line="360" w:lineRule="auto"/>
        <w:jc w:val="both"/>
        <w:rPr>
          <w:rFonts w:ascii="Times New Roman" w:hAnsi="Times New Roman" w:cs="Times New Roman"/>
          <w:b/>
          <w:sz w:val="24"/>
          <w:szCs w:val="24"/>
        </w:rPr>
      </w:pPr>
    </w:p>
    <w:p w14:paraId="3814DFBB" w14:textId="31BF80F1" w:rsidR="00AD4C12" w:rsidRPr="000D1F66" w:rsidRDefault="00AD4C12" w:rsidP="0046216A">
      <w:pPr>
        <w:spacing w:line="360" w:lineRule="auto"/>
        <w:jc w:val="both"/>
        <w:rPr>
          <w:rFonts w:ascii="Times New Roman" w:hAnsi="Times New Roman" w:cs="Times New Roman"/>
          <w:b/>
          <w:sz w:val="24"/>
          <w:szCs w:val="24"/>
        </w:rPr>
      </w:pPr>
      <w:r w:rsidRPr="000D1F66">
        <w:rPr>
          <w:rFonts w:ascii="Times New Roman" w:hAnsi="Times New Roman" w:cs="Times New Roman"/>
          <w:b/>
          <w:sz w:val="24"/>
          <w:szCs w:val="24"/>
        </w:rPr>
        <w:t xml:space="preserve">Introduction </w:t>
      </w:r>
    </w:p>
    <w:p w14:paraId="5957D7CD" w14:textId="42F77DC8" w:rsidR="000B085E" w:rsidRPr="000D1F66" w:rsidRDefault="000B085E" w:rsidP="0046216A">
      <w:pPr>
        <w:spacing w:line="360" w:lineRule="auto"/>
        <w:jc w:val="both"/>
        <w:rPr>
          <w:rFonts w:ascii="Times New Roman" w:hAnsi="Times New Roman" w:cs="Times New Roman"/>
          <w:sz w:val="24"/>
          <w:szCs w:val="24"/>
          <w:vertAlign w:val="superscript"/>
        </w:rPr>
      </w:pPr>
      <w:r w:rsidRPr="001C6DC4">
        <w:rPr>
          <w:rFonts w:ascii="Times New Roman" w:hAnsi="Times New Roman" w:cs="Times New Roman"/>
          <w:sz w:val="24"/>
          <w:szCs w:val="24"/>
          <w:highlight w:val="yellow"/>
        </w:rPr>
        <w:t>Globally</w:t>
      </w:r>
      <w:r w:rsidR="00001371" w:rsidRPr="001C6DC4">
        <w:rPr>
          <w:rFonts w:ascii="Times New Roman" w:hAnsi="Times New Roman" w:cs="Times New Roman"/>
          <w:sz w:val="24"/>
          <w:szCs w:val="24"/>
          <w:highlight w:val="yellow"/>
        </w:rPr>
        <w:t>,</w:t>
      </w:r>
      <w:r w:rsidRPr="001C6DC4">
        <w:rPr>
          <w:rFonts w:ascii="Times New Roman" w:hAnsi="Times New Roman" w:cs="Times New Roman"/>
          <w:sz w:val="24"/>
          <w:szCs w:val="24"/>
          <w:highlight w:val="yellow"/>
        </w:rPr>
        <w:t xml:space="preserve"> there is a significant shift in the demographic profile of most nations</w:t>
      </w:r>
      <w:r w:rsidR="00001371" w:rsidRPr="001C6DC4">
        <w:rPr>
          <w:rFonts w:ascii="Times New Roman" w:hAnsi="Times New Roman" w:cs="Times New Roman"/>
          <w:sz w:val="24"/>
          <w:szCs w:val="24"/>
          <w:highlight w:val="yellow"/>
        </w:rPr>
        <w:t>, characteris</w:t>
      </w:r>
      <w:r w:rsidRPr="001C6DC4">
        <w:rPr>
          <w:rFonts w:ascii="Times New Roman" w:hAnsi="Times New Roman" w:cs="Times New Roman"/>
          <w:sz w:val="24"/>
          <w:szCs w:val="24"/>
          <w:highlight w:val="yellow"/>
        </w:rPr>
        <w:t>ed by an increase in the number of elderly persons</w:t>
      </w:r>
      <w:r w:rsidRPr="000D1F66">
        <w:rPr>
          <w:rFonts w:ascii="Times New Roman" w:hAnsi="Times New Roman" w:cs="Times New Roman"/>
          <w:sz w:val="24"/>
          <w:szCs w:val="24"/>
        </w:rPr>
        <w:t xml:space="preserve">. About 830 million people worldwide are 65 years and </w:t>
      </w:r>
      <w:r w:rsidR="00C80662" w:rsidRPr="000D1F66">
        <w:rPr>
          <w:rFonts w:ascii="Times New Roman" w:hAnsi="Times New Roman" w:cs="Times New Roman"/>
          <w:sz w:val="24"/>
          <w:szCs w:val="24"/>
        </w:rPr>
        <w:t>older</w:t>
      </w:r>
      <w:r w:rsidR="007F53A0" w:rsidRPr="000D1F66">
        <w:rPr>
          <w:rFonts w:ascii="Times New Roman" w:hAnsi="Times New Roman" w:cs="Times New Roman"/>
          <w:sz w:val="24"/>
          <w:szCs w:val="24"/>
        </w:rPr>
        <w:t>.</w:t>
      </w:r>
      <w:r w:rsidR="00C80662" w:rsidRPr="000D1F66">
        <w:rPr>
          <w:rFonts w:ascii="Times New Roman" w:hAnsi="Times New Roman" w:cs="Times New Roman"/>
          <w:sz w:val="24"/>
          <w:szCs w:val="24"/>
          <w:vertAlign w:val="superscript"/>
        </w:rPr>
        <w:t>1</w:t>
      </w:r>
      <w:r w:rsidR="007F53A0" w:rsidRPr="000D1F66">
        <w:rPr>
          <w:rFonts w:ascii="Times New Roman" w:hAnsi="Times New Roman" w:cs="Times New Roman"/>
          <w:sz w:val="24"/>
          <w:szCs w:val="24"/>
        </w:rPr>
        <w:t xml:space="preserve"> This number is projected to exceed 2 billion by 20</w:t>
      </w:r>
      <w:r w:rsidR="00C80662" w:rsidRPr="000D1F66">
        <w:rPr>
          <w:rFonts w:ascii="Times New Roman" w:hAnsi="Times New Roman" w:cs="Times New Roman"/>
          <w:sz w:val="24"/>
          <w:szCs w:val="24"/>
        </w:rPr>
        <w:t>50</w:t>
      </w:r>
      <w:r w:rsidR="000C2762" w:rsidRPr="000D1F66">
        <w:rPr>
          <w:rFonts w:ascii="Times New Roman" w:hAnsi="Times New Roman" w:cs="Times New Roman"/>
          <w:sz w:val="24"/>
          <w:szCs w:val="24"/>
        </w:rPr>
        <w:t>.</w:t>
      </w:r>
      <w:r w:rsidR="00C80662" w:rsidRPr="000D1F66">
        <w:rPr>
          <w:rFonts w:ascii="Times New Roman" w:hAnsi="Times New Roman" w:cs="Times New Roman"/>
          <w:sz w:val="24"/>
          <w:szCs w:val="24"/>
          <w:vertAlign w:val="superscript"/>
        </w:rPr>
        <w:t>1</w:t>
      </w:r>
      <w:r w:rsidR="000C2762" w:rsidRPr="000D1F66">
        <w:rPr>
          <w:rFonts w:ascii="Times New Roman" w:hAnsi="Times New Roman" w:cs="Times New Roman"/>
          <w:sz w:val="24"/>
          <w:szCs w:val="24"/>
        </w:rPr>
        <w:t xml:space="preserve"> Countries o</w:t>
      </w:r>
      <w:r w:rsidR="007F53A0" w:rsidRPr="000D1F66">
        <w:rPr>
          <w:rFonts w:ascii="Times New Roman" w:hAnsi="Times New Roman" w:cs="Times New Roman"/>
          <w:sz w:val="24"/>
          <w:szCs w:val="24"/>
        </w:rPr>
        <w:t xml:space="preserve">n the Asian continent account for the largest number of elderly people </w:t>
      </w:r>
      <w:r w:rsidR="00C80662" w:rsidRPr="000D1F66">
        <w:rPr>
          <w:rFonts w:ascii="Times New Roman" w:hAnsi="Times New Roman" w:cs="Times New Roman"/>
          <w:sz w:val="24"/>
          <w:szCs w:val="24"/>
        </w:rPr>
        <w:t>worldwide</w:t>
      </w:r>
      <w:r w:rsidR="004777AB" w:rsidRPr="000D1F66">
        <w:rPr>
          <w:rFonts w:ascii="Times New Roman" w:hAnsi="Times New Roman" w:cs="Times New Roman"/>
          <w:sz w:val="24"/>
          <w:szCs w:val="24"/>
        </w:rPr>
        <w:t>.</w:t>
      </w:r>
      <w:r w:rsidR="00001371">
        <w:rPr>
          <w:rFonts w:ascii="Times New Roman" w:hAnsi="Times New Roman" w:cs="Times New Roman"/>
          <w:sz w:val="24"/>
          <w:szCs w:val="24"/>
        </w:rPr>
        <w:t xml:space="preserve"> </w:t>
      </w:r>
      <w:r w:rsidR="00C80662" w:rsidRPr="000D1F66">
        <w:rPr>
          <w:rFonts w:ascii="Times New Roman" w:hAnsi="Times New Roman" w:cs="Times New Roman"/>
          <w:sz w:val="24"/>
          <w:szCs w:val="24"/>
          <w:vertAlign w:val="superscript"/>
        </w:rPr>
        <w:t xml:space="preserve">1, </w:t>
      </w:r>
      <w:r w:rsidR="00C80662" w:rsidRPr="00157FEF">
        <w:rPr>
          <w:rFonts w:ascii="Times New Roman" w:hAnsi="Times New Roman" w:cs="Times New Roman"/>
          <w:sz w:val="24"/>
          <w:szCs w:val="24"/>
          <w:vertAlign w:val="superscript"/>
        </w:rPr>
        <w:t>2</w:t>
      </w:r>
      <w:r w:rsidR="00157FEF" w:rsidRPr="00157FEF">
        <w:t xml:space="preserve"> </w:t>
      </w:r>
      <w:r w:rsidR="00157FEF" w:rsidRPr="00157FEF">
        <w:rPr>
          <w:rFonts w:ascii="Times New Roman" w:hAnsi="Times New Roman" w:cs="Times New Roman"/>
          <w:sz w:val="24"/>
          <w:szCs w:val="24"/>
          <w:highlight w:val="yellow"/>
        </w:rPr>
        <w:t>Population ageing poses a major challenge to health care systems internationally</w:t>
      </w:r>
      <w:r w:rsidR="00001371">
        <w:rPr>
          <w:rFonts w:ascii="Times New Roman" w:hAnsi="Times New Roman" w:cs="Times New Roman"/>
          <w:sz w:val="24"/>
          <w:szCs w:val="24"/>
          <w:highlight w:val="yellow"/>
        </w:rPr>
        <w:t>,</w:t>
      </w:r>
      <w:r w:rsidR="00157FEF" w:rsidRPr="00157FEF">
        <w:rPr>
          <w:rFonts w:ascii="Times New Roman" w:hAnsi="Times New Roman" w:cs="Times New Roman"/>
          <w:sz w:val="24"/>
          <w:szCs w:val="24"/>
          <w:highlight w:val="yellow"/>
        </w:rPr>
        <w:t xml:space="preserve"> with older adults being the predominant users of inpatient hospital services. Older adults are clinically heterogeneous and are at increased risk of adverse outcomes during </w:t>
      </w:r>
      <w:r w:rsidR="00001371" w:rsidRPr="00157FEF">
        <w:rPr>
          <w:rFonts w:ascii="Times New Roman" w:hAnsi="Times New Roman" w:cs="Times New Roman"/>
          <w:sz w:val="24"/>
          <w:szCs w:val="24"/>
          <w:highlight w:val="yellow"/>
        </w:rPr>
        <w:t>hospitali</w:t>
      </w:r>
      <w:r w:rsidR="00001371">
        <w:rPr>
          <w:rFonts w:ascii="Times New Roman" w:hAnsi="Times New Roman" w:cs="Times New Roman"/>
          <w:sz w:val="24"/>
          <w:szCs w:val="24"/>
          <w:highlight w:val="yellow"/>
        </w:rPr>
        <w:t>s</w:t>
      </w:r>
      <w:r w:rsidR="00001371" w:rsidRPr="00157FEF">
        <w:rPr>
          <w:rFonts w:ascii="Times New Roman" w:hAnsi="Times New Roman" w:cs="Times New Roman"/>
          <w:sz w:val="24"/>
          <w:szCs w:val="24"/>
          <w:highlight w:val="yellow"/>
        </w:rPr>
        <w:t xml:space="preserve">ation </w:t>
      </w:r>
      <w:r w:rsidR="00157FEF" w:rsidRPr="00157FEF">
        <w:rPr>
          <w:rFonts w:ascii="Times New Roman" w:hAnsi="Times New Roman" w:cs="Times New Roman"/>
          <w:sz w:val="24"/>
          <w:szCs w:val="24"/>
          <w:highlight w:val="yellow"/>
        </w:rPr>
        <w:t>due to the presence of multiple comorbid and complex conditions</w:t>
      </w:r>
      <w:r w:rsidR="00AC55D1">
        <w:rPr>
          <w:rFonts w:ascii="Times New Roman" w:hAnsi="Times New Roman" w:cs="Times New Roman"/>
          <w:sz w:val="24"/>
          <w:szCs w:val="24"/>
          <w:highlight w:val="yellow"/>
        </w:rPr>
        <w:t xml:space="preserve"> </w:t>
      </w:r>
      <w:r w:rsidR="00AC55D1" w:rsidRPr="00AC55D1">
        <w:rPr>
          <w:rFonts w:ascii="Times New Roman" w:hAnsi="Times New Roman" w:cs="Times New Roman"/>
          <w:sz w:val="24"/>
          <w:szCs w:val="24"/>
          <w:highlight w:val="yellow"/>
          <w:vertAlign w:val="superscript"/>
        </w:rPr>
        <w:t>28,29</w:t>
      </w:r>
      <w:r w:rsidR="00157FEF" w:rsidRPr="00157FEF">
        <w:rPr>
          <w:rFonts w:ascii="Times New Roman" w:hAnsi="Times New Roman" w:cs="Times New Roman"/>
          <w:sz w:val="24"/>
          <w:szCs w:val="24"/>
          <w:highlight w:val="yellow"/>
        </w:rPr>
        <w:t>.</w:t>
      </w:r>
      <w:r w:rsidR="00157FEF">
        <w:rPr>
          <w:rFonts w:ascii="Times New Roman" w:hAnsi="Times New Roman" w:cs="Times New Roman"/>
          <w:sz w:val="24"/>
          <w:szCs w:val="24"/>
          <w:vertAlign w:val="superscript"/>
        </w:rPr>
        <w:t xml:space="preserve"> </w:t>
      </w:r>
      <w:r w:rsidR="004777AB" w:rsidRPr="00CD08FE">
        <w:rPr>
          <w:rFonts w:ascii="Times New Roman" w:hAnsi="Times New Roman" w:cs="Times New Roman"/>
          <w:sz w:val="24"/>
          <w:szCs w:val="24"/>
          <w:highlight w:val="yellow"/>
        </w:rPr>
        <w:t>In Nigeria, adu</w:t>
      </w:r>
      <w:r w:rsidR="0092682F" w:rsidRPr="00CD08FE">
        <w:rPr>
          <w:rFonts w:ascii="Times New Roman" w:hAnsi="Times New Roman" w:cs="Times New Roman"/>
          <w:sz w:val="24"/>
          <w:szCs w:val="24"/>
          <w:highlight w:val="yellow"/>
        </w:rPr>
        <w:t>l</w:t>
      </w:r>
      <w:r w:rsidR="004777AB" w:rsidRPr="00CD08FE">
        <w:rPr>
          <w:rFonts w:ascii="Times New Roman" w:hAnsi="Times New Roman" w:cs="Times New Roman"/>
          <w:sz w:val="24"/>
          <w:szCs w:val="24"/>
          <w:highlight w:val="yellow"/>
        </w:rPr>
        <w:t>ts aged 65 years and above account for a little over 3% of the population, approximate</w:t>
      </w:r>
      <w:r w:rsidR="0092682F" w:rsidRPr="00CD08FE">
        <w:rPr>
          <w:rFonts w:ascii="Times New Roman" w:hAnsi="Times New Roman" w:cs="Times New Roman"/>
          <w:sz w:val="24"/>
          <w:szCs w:val="24"/>
          <w:highlight w:val="yellow"/>
        </w:rPr>
        <w:t>l</w:t>
      </w:r>
      <w:r w:rsidR="004777AB" w:rsidRPr="00CD08FE">
        <w:rPr>
          <w:rFonts w:ascii="Times New Roman" w:hAnsi="Times New Roman" w:cs="Times New Roman"/>
          <w:sz w:val="24"/>
          <w:szCs w:val="24"/>
          <w:highlight w:val="yellow"/>
        </w:rPr>
        <w:t>y 6.9million peop</w:t>
      </w:r>
      <w:r w:rsidR="0092682F" w:rsidRPr="00CD08FE">
        <w:rPr>
          <w:rFonts w:ascii="Times New Roman" w:hAnsi="Times New Roman" w:cs="Times New Roman"/>
          <w:sz w:val="24"/>
          <w:szCs w:val="24"/>
          <w:highlight w:val="yellow"/>
        </w:rPr>
        <w:t>l</w:t>
      </w:r>
      <w:r w:rsidR="004777AB" w:rsidRPr="00CD08FE">
        <w:rPr>
          <w:rFonts w:ascii="Times New Roman" w:hAnsi="Times New Roman" w:cs="Times New Roman"/>
          <w:sz w:val="24"/>
          <w:szCs w:val="24"/>
          <w:highlight w:val="yellow"/>
        </w:rPr>
        <w:t>e as at 202</w:t>
      </w:r>
      <w:r w:rsidR="00CD08FE" w:rsidRPr="00CD08FE">
        <w:rPr>
          <w:rFonts w:ascii="Times New Roman" w:hAnsi="Times New Roman" w:cs="Times New Roman"/>
          <w:sz w:val="24"/>
          <w:szCs w:val="24"/>
          <w:highlight w:val="yellow"/>
        </w:rPr>
        <w:t>4</w:t>
      </w:r>
      <w:r w:rsidR="004777AB" w:rsidRPr="00CD08FE">
        <w:rPr>
          <w:rFonts w:ascii="Times New Roman" w:hAnsi="Times New Roman" w:cs="Times New Roman"/>
          <w:sz w:val="24"/>
          <w:szCs w:val="24"/>
          <w:highlight w:val="yellow"/>
        </w:rPr>
        <w:t>.</w:t>
      </w:r>
      <w:r w:rsidR="00313DC8" w:rsidRPr="00CD08FE">
        <w:rPr>
          <w:rFonts w:ascii="Times New Roman" w:hAnsi="Times New Roman" w:cs="Times New Roman"/>
          <w:sz w:val="24"/>
          <w:szCs w:val="24"/>
          <w:highlight w:val="yellow"/>
          <w:vertAlign w:val="superscript"/>
        </w:rPr>
        <w:t>3</w:t>
      </w:r>
      <w:r w:rsidR="004777AB" w:rsidRPr="00CD08FE">
        <w:rPr>
          <w:rFonts w:ascii="Times New Roman" w:hAnsi="Times New Roman" w:cs="Times New Roman"/>
          <w:sz w:val="24"/>
          <w:szCs w:val="24"/>
          <w:highlight w:val="yellow"/>
        </w:rPr>
        <w:t xml:space="preserve"> Life</w:t>
      </w:r>
      <w:r w:rsidR="004777AB" w:rsidRPr="000D1F66">
        <w:rPr>
          <w:rFonts w:ascii="Times New Roman" w:hAnsi="Times New Roman" w:cs="Times New Roman"/>
          <w:sz w:val="24"/>
          <w:szCs w:val="24"/>
        </w:rPr>
        <w:t xml:space="preserve"> expectancy in Nigeria in 2019 was 63 years, an </w:t>
      </w:r>
      <w:r w:rsidR="0092682F" w:rsidRPr="000D1F66">
        <w:rPr>
          <w:rFonts w:ascii="Times New Roman" w:hAnsi="Times New Roman" w:cs="Times New Roman"/>
          <w:sz w:val="24"/>
          <w:szCs w:val="24"/>
        </w:rPr>
        <w:t>improvement over</w:t>
      </w:r>
      <w:r w:rsidR="004777AB" w:rsidRPr="000D1F66">
        <w:rPr>
          <w:rFonts w:ascii="Times New Roman" w:hAnsi="Times New Roman" w:cs="Times New Roman"/>
          <w:sz w:val="24"/>
          <w:szCs w:val="24"/>
        </w:rPr>
        <w:t xml:space="preserve"> the 2015 estimation which was 61 years.</w:t>
      </w:r>
      <w:r w:rsidR="00313DC8" w:rsidRPr="000D1F66">
        <w:rPr>
          <w:rFonts w:ascii="Times New Roman" w:hAnsi="Times New Roman" w:cs="Times New Roman"/>
          <w:sz w:val="24"/>
          <w:szCs w:val="24"/>
          <w:vertAlign w:val="superscript"/>
        </w:rPr>
        <w:t>3, 4</w:t>
      </w:r>
      <w:r w:rsidR="004777AB" w:rsidRPr="000D1F66">
        <w:rPr>
          <w:rFonts w:ascii="Times New Roman" w:hAnsi="Times New Roman" w:cs="Times New Roman"/>
          <w:sz w:val="24"/>
          <w:szCs w:val="24"/>
        </w:rPr>
        <w:t xml:space="preserve"> The implication of this demographic shift is a rising prevalence of conditions like hypertension, diabetes, musculoskeletal pathologies, cardiovascular diseases and</w:t>
      </w:r>
      <w:r w:rsidR="003F1B4D" w:rsidRPr="000D1F66">
        <w:rPr>
          <w:rFonts w:ascii="Times New Roman" w:hAnsi="Times New Roman" w:cs="Times New Roman"/>
          <w:sz w:val="24"/>
          <w:szCs w:val="24"/>
        </w:rPr>
        <w:t xml:space="preserve"> their attendant complications.</w:t>
      </w:r>
      <w:r w:rsidR="00464AB5" w:rsidRPr="000D1F66">
        <w:rPr>
          <w:rFonts w:ascii="Times New Roman" w:hAnsi="Times New Roman" w:cs="Times New Roman"/>
          <w:sz w:val="24"/>
          <w:szCs w:val="24"/>
          <w:vertAlign w:val="superscript"/>
        </w:rPr>
        <w:t>5</w:t>
      </w:r>
      <w:r w:rsidR="003F1B4D" w:rsidRPr="000D1F66">
        <w:rPr>
          <w:rFonts w:ascii="Times New Roman" w:hAnsi="Times New Roman" w:cs="Times New Roman"/>
          <w:sz w:val="24"/>
          <w:szCs w:val="24"/>
        </w:rPr>
        <w:t xml:space="preserve"> Healthcare systems and infrastructure in most African countries are tailored to meet the needs of primary care ailments, infectious diseases and uncomplicated cardiovascular conditions, with little emphasis on the needs of the geriatric patient.</w:t>
      </w:r>
      <w:r w:rsidR="00464AB5" w:rsidRPr="000D1F66">
        <w:rPr>
          <w:rFonts w:ascii="Times New Roman" w:hAnsi="Times New Roman" w:cs="Times New Roman"/>
          <w:sz w:val="24"/>
          <w:szCs w:val="24"/>
          <w:vertAlign w:val="superscript"/>
        </w:rPr>
        <w:t>5</w:t>
      </w:r>
      <w:r w:rsidR="00B1024D" w:rsidRPr="000D1F66">
        <w:rPr>
          <w:rFonts w:ascii="Times New Roman" w:hAnsi="Times New Roman" w:cs="Times New Roman"/>
          <w:sz w:val="24"/>
          <w:szCs w:val="24"/>
          <w:vertAlign w:val="superscript"/>
        </w:rPr>
        <w:t>, 6</w:t>
      </w:r>
      <w:r w:rsidR="003761D9" w:rsidRPr="000D1F66">
        <w:rPr>
          <w:rFonts w:ascii="Times New Roman" w:hAnsi="Times New Roman" w:cs="Times New Roman"/>
          <w:sz w:val="24"/>
          <w:szCs w:val="24"/>
        </w:rPr>
        <w:t xml:space="preserve"> These demographic changes wi</w:t>
      </w:r>
      <w:r w:rsidR="00EF2099" w:rsidRPr="000D1F66">
        <w:rPr>
          <w:rFonts w:ascii="Times New Roman" w:hAnsi="Times New Roman" w:cs="Times New Roman"/>
          <w:sz w:val="24"/>
          <w:szCs w:val="24"/>
        </w:rPr>
        <w:t>ll</w:t>
      </w:r>
      <w:r w:rsidR="003761D9" w:rsidRPr="000D1F66">
        <w:rPr>
          <w:rFonts w:ascii="Times New Roman" w:hAnsi="Times New Roman" w:cs="Times New Roman"/>
          <w:sz w:val="24"/>
          <w:szCs w:val="24"/>
        </w:rPr>
        <w:t xml:space="preserve"> see a future increase in the demand for specialized geriatric care</w:t>
      </w:r>
      <w:r w:rsidR="00EF2099" w:rsidRPr="000D1F66">
        <w:rPr>
          <w:rFonts w:ascii="Times New Roman" w:hAnsi="Times New Roman" w:cs="Times New Roman"/>
          <w:sz w:val="24"/>
          <w:szCs w:val="24"/>
        </w:rPr>
        <w:t>, rehabilitation services and training/re-training of medical workforce to address the multi-morbidity associated with the elderly patient</w:t>
      </w:r>
      <w:r w:rsidR="009B3A3D" w:rsidRPr="000D1F66">
        <w:rPr>
          <w:rFonts w:ascii="Times New Roman" w:hAnsi="Times New Roman" w:cs="Times New Roman"/>
          <w:sz w:val="24"/>
          <w:szCs w:val="24"/>
        </w:rPr>
        <w:t>.</w:t>
      </w:r>
      <w:r w:rsidR="00B1024D" w:rsidRPr="000D1F66">
        <w:rPr>
          <w:rFonts w:ascii="Times New Roman" w:hAnsi="Times New Roman" w:cs="Times New Roman"/>
          <w:sz w:val="24"/>
          <w:szCs w:val="24"/>
          <w:vertAlign w:val="superscript"/>
        </w:rPr>
        <w:t>6</w:t>
      </w:r>
      <w:r w:rsidR="000E1B2E" w:rsidRPr="000E1B2E">
        <w:t xml:space="preserve"> </w:t>
      </w:r>
      <w:r w:rsidR="000E1B2E" w:rsidRPr="000E1B2E">
        <w:rPr>
          <w:rFonts w:ascii="Times New Roman" w:hAnsi="Times New Roman" w:cs="Times New Roman"/>
          <w:sz w:val="24"/>
          <w:szCs w:val="24"/>
          <w:highlight w:val="yellow"/>
        </w:rPr>
        <w:t xml:space="preserve">Older adults are more than twice as likely to require </w:t>
      </w:r>
      <w:r w:rsidR="00001371" w:rsidRPr="000E1B2E">
        <w:rPr>
          <w:rFonts w:ascii="Times New Roman" w:hAnsi="Times New Roman" w:cs="Times New Roman"/>
          <w:sz w:val="24"/>
          <w:szCs w:val="24"/>
          <w:highlight w:val="yellow"/>
        </w:rPr>
        <w:t>hospitali</w:t>
      </w:r>
      <w:r w:rsidR="00001371">
        <w:rPr>
          <w:rFonts w:ascii="Times New Roman" w:hAnsi="Times New Roman" w:cs="Times New Roman"/>
          <w:sz w:val="24"/>
          <w:szCs w:val="24"/>
          <w:highlight w:val="yellow"/>
        </w:rPr>
        <w:t>s</w:t>
      </w:r>
      <w:r w:rsidR="00001371" w:rsidRPr="000E1B2E">
        <w:rPr>
          <w:rFonts w:ascii="Times New Roman" w:hAnsi="Times New Roman" w:cs="Times New Roman"/>
          <w:sz w:val="24"/>
          <w:szCs w:val="24"/>
          <w:highlight w:val="yellow"/>
        </w:rPr>
        <w:t xml:space="preserve">ation </w:t>
      </w:r>
      <w:r w:rsidR="000E1B2E" w:rsidRPr="000E1B2E">
        <w:rPr>
          <w:rFonts w:ascii="Times New Roman" w:hAnsi="Times New Roman" w:cs="Times New Roman"/>
          <w:sz w:val="24"/>
          <w:szCs w:val="24"/>
          <w:highlight w:val="yellow"/>
        </w:rPr>
        <w:t>compared with adults in middle age</w:t>
      </w:r>
      <w:r w:rsidR="004B2873">
        <w:rPr>
          <w:rFonts w:ascii="Times New Roman" w:hAnsi="Times New Roman" w:cs="Times New Roman"/>
          <w:sz w:val="24"/>
          <w:szCs w:val="24"/>
          <w:highlight w:val="yellow"/>
        </w:rPr>
        <w:t xml:space="preserve"> </w:t>
      </w:r>
      <w:r w:rsidR="007C44D8" w:rsidRPr="004B2873">
        <w:rPr>
          <w:rFonts w:ascii="Times New Roman" w:hAnsi="Times New Roman" w:cs="Times New Roman"/>
          <w:sz w:val="24"/>
          <w:szCs w:val="24"/>
          <w:highlight w:val="yellow"/>
          <w:vertAlign w:val="superscript"/>
        </w:rPr>
        <w:t>30</w:t>
      </w:r>
      <w:r w:rsidR="000E1B2E" w:rsidRPr="000E1B2E">
        <w:rPr>
          <w:rFonts w:ascii="Times New Roman" w:hAnsi="Times New Roman" w:cs="Times New Roman"/>
          <w:sz w:val="24"/>
          <w:szCs w:val="24"/>
          <w:highlight w:val="yellow"/>
        </w:rPr>
        <w:t xml:space="preserve">. Comorbidity accompanied by multiple medication use </w:t>
      </w:r>
      <w:r w:rsidR="00001371">
        <w:rPr>
          <w:rFonts w:ascii="Times New Roman" w:hAnsi="Times New Roman" w:cs="Times New Roman"/>
          <w:sz w:val="24"/>
          <w:szCs w:val="24"/>
          <w:highlight w:val="yellow"/>
        </w:rPr>
        <w:t xml:space="preserve">is </w:t>
      </w:r>
      <w:r w:rsidR="000E1B2E" w:rsidRPr="000E1B2E">
        <w:rPr>
          <w:rFonts w:ascii="Times New Roman" w:hAnsi="Times New Roman" w:cs="Times New Roman"/>
          <w:sz w:val="24"/>
          <w:szCs w:val="24"/>
          <w:highlight w:val="yellow"/>
        </w:rPr>
        <w:t>often observed in elderly patients had been associated with several unfavo</w:t>
      </w:r>
      <w:r w:rsidR="00001371">
        <w:rPr>
          <w:rFonts w:ascii="Times New Roman" w:hAnsi="Times New Roman" w:cs="Times New Roman"/>
          <w:sz w:val="24"/>
          <w:szCs w:val="24"/>
          <w:highlight w:val="yellow"/>
        </w:rPr>
        <w:t>u</w:t>
      </w:r>
      <w:r w:rsidR="000E1B2E" w:rsidRPr="000E1B2E">
        <w:rPr>
          <w:rFonts w:ascii="Times New Roman" w:hAnsi="Times New Roman" w:cs="Times New Roman"/>
          <w:sz w:val="24"/>
          <w:szCs w:val="24"/>
          <w:highlight w:val="yellow"/>
        </w:rPr>
        <w:t>rable outcomes. Those are increase</w:t>
      </w:r>
      <w:r w:rsidR="00001371">
        <w:rPr>
          <w:rFonts w:ascii="Times New Roman" w:hAnsi="Times New Roman" w:cs="Times New Roman"/>
          <w:sz w:val="24"/>
          <w:szCs w:val="24"/>
          <w:highlight w:val="yellow"/>
        </w:rPr>
        <w:t>d hospitalis</w:t>
      </w:r>
      <w:r w:rsidR="000E1B2E" w:rsidRPr="000E1B2E">
        <w:rPr>
          <w:rFonts w:ascii="Times New Roman" w:hAnsi="Times New Roman" w:cs="Times New Roman"/>
          <w:sz w:val="24"/>
          <w:szCs w:val="24"/>
          <w:highlight w:val="yellow"/>
        </w:rPr>
        <w:t xml:space="preserve">ations, long-term care admissions, emergency department visits, additional prescriptions, inappropriate medication use, medication non-adherence, drug duplication, drug-drug interactions, higher healthcare costs, and adverse drug reactions </w:t>
      </w:r>
      <w:r w:rsidR="007C44D8" w:rsidRPr="004B2873">
        <w:rPr>
          <w:rFonts w:ascii="Times New Roman" w:hAnsi="Times New Roman" w:cs="Times New Roman"/>
          <w:sz w:val="24"/>
          <w:szCs w:val="24"/>
          <w:highlight w:val="yellow"/>
          <w:vertAlign w:val="superscript"/>
        </w:rPr>
        <w:t>31,</w:t>
      </w:r>
      <w:r w:rsidR="004B2873" w:rsidRPr="004B2873">
        <w:rPr>
          <w:rFonts w:ascii="Times New Roman" w:hAnsi="Times New Roman" w:cs="Times New Roman"/>
          <w:sz w:val="24"/>
          <w:szCs w:val="24"/>
          <w:highlight w:val="yellow"/>
          <w:vertAlign w:val="superscript"/>
        </w:rPr>
        <w:t>32</w:t>
      </w:r>
      <w:r w:rsidR="000E1B2E" w:rsidRPr="000E1B2E">
        <w:rPr>
          <w:rFonts w:ascii="Times New Roman" w:hAnsi="Times New Roman" w:cs="Times New Roman"/>
          <w:sz w:val="24"/>
          <w:szCs w:val="24"/>
          <w:highlight w:val="yellow"/>
        </w:rPr>
        <w:t>.</w:t>
      </w:r>
    </w:p>
    <w:p w14:paraId="19FEC990" w14:textId="343AA1FF" w:rsidR="009B3A3D" w:rsidRPr="000D1F66" w:rsidRDefault="005E0442" w:rsidP="0046216A">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009B3A3D" w:rsidRPr="00F64D82">
        <w:rPr>
          <w:rFonts w:ascii="Times New Roman" w:hAnsi="Times New Roman" w:cs="Times New Roman"/>
          <w:sz w:val="24"/>
          <w:szCs w:val="24"/>
          <w:highlight w:val="yellow"/>
        </w:rPr>
        <w:t>Information on the profile of geriatric patients accessing care in Rivers State is scarce and outdated</w:t>
      </w:r>
      <w:r w:rsidR="00001371">
        <w:rPr>
          <w:rFonts w:ascii="Times New Roman" w:hAnsi="Times New Roman" w:cs="Times New Roman"/>
          <w:sz w:val="24"/>
          <w:szCs w:val="24"/>
          <w:highlight w:val="yellow"/>
        </w:rPr>
        <w:t>. W</w:t>
      </w:r>
      <w:r w:rsidR="009B3A3D" w:rsidRPr="00F64D82">
        <w:rPr>
          <w:rFonts w:ascii="Times New Roman" w:hAnsi="Times New Roman" w:cs="Times New Roman"/>
          <w:sz w:val="24"/>
          <w:szCs w:val="24"/>
          <w:highlight w:val="yellow"/>
        </w:rPr>
        <w:t xml:space="preserve">here </w:t>
      </w:r>
      <w:r w:rsidR="0050555F" w:rsidRPr="00F64D82">
        <w:rPr>
          <w:rFonts w:ascii="Times New Roman" w:hAnsi="Times New Roman" w:cs="Times New Roman"/>
          <w:sz w:val="24"/>
          <w:szCs w:val="24"/>
          <w:highlight w:val="yellow"/>
        </w:rPr>
        <w:t>available</w:t>
      </w:r>
      <w:r w:rsidR="009B3A3D" w:rsidRPr="00F64D82">
        <w:rPr>
          <w:rFonts w:ascii="Times New Roman" w:hAnsi="Times New Roman" w:cs="Times New Roman"/>
          <w:sz w:val="24"/>
          <w:szCs w:val="24"/>
          <w:highlight w:val="yellow"/>
        </w:rPr>
        <w:t xml:space="preserve">, this study aims to determine </w:t>
      </w:r>
      <w:r w:rsidR="00001371">
        <w:rPr>
          <w:rFonts w:ascii="Times New Roman" w:hAnsi="Times New Roman" w:cs="Times New Roman"/>
          <w:sz w:val="24"/>
          <w:szCs w:val="24"/>
          <w:highlight w:val="yellow"/>
        </w:rPr>
        <w:t xml:space="preserve">the </w:t>
      </w:r>
      <w:r w:rsidR="009B3A3D" w:rsidRPr="00F64D82">
        <w:rPr>
          <w:rFonts w:ascii="Times New Roman" w:hAnsi="Times New Roman" w:cs="Times New Roman"/>
          <w:sz w:val="24"/>
          <w:szCs w:val="24"/>
          <w:highlight w:val="yellow"/>
        </w:rPr>
        <w:t>current pattern of geriatric admissions in the</w:t>
      </w:r>
      <w:r w:rsidR="0092682F" w:rsidRPr="00F64D82">
        <w:rPr>
          <w:rFonts w:ascii="Times New Roman" w:hAnsi="Times New Roman" w:cs="Times New Roman"/>
          <w:sz w:val="24"/>
          <w:szCs w:val="24"/>
          <w:highlight w:val="yellow"/>
        </w:rPr>
        <w:t xml:space="preserve"> medical ward</w:t>
      </w:r>
      <w:r w:rsidR="00C053B8" w:rsidRPr="00F64D82">
        <w:rPr>
          <w:rFonts w:ascii="Times New Roman" w:hAnsi="Times New Roman" w:cs="Times New Roman"/>
          <w:sz w:val="24"/>
          <w:szCs w:val="24"/>
          <w:highlight w:val="yellow"/>
        </w:rPr>
        <w:t>s</w:t>
      </w:r>
      <w:r w:rsidR="0092682F" w:rsidRPr="00F64D82">
        <w:rPr>
          <w:rFonts w:ascii="Times New Roman" w:hAnsi="Times New Roman" w:cs="Times New Roman"/>
          <w:sz w:val="24"/>
          <w:szCs w:val="24"/>
          <w:highlight w:val="yellow"/>
        </w:rPr>
        <w:t xml:space="preserve"> of the</w:t>
      </w:r>
      <w:r w:rsidR="009B3A3D" w:rsidRPr="00F64D82">
        <w:rPr>
          <w:rFonts w:ascii="Times New Roman" w:hAnsi="Times New Roman" w:cs="Times New Roman"/>
          <w:sz w:val="24"/>
          <w:szCs w:val="24"/>
          <w:highlight w:val="yellow"/>
        </w:rPr>
        <w:t xml:space="preserve"> River State University Teaching Hospital</w:t>
      </w:r>
      <w:r w:rsidR="0092682F" w:rsidRPr="000D1F66">
        <w:rPr>
          <w:rFonts w:ascii="Times New Roman" w:hAnsi="Times New Roman" w:cs="Times New Roman"/>
          <w:sz w:val="24"/>
          <w:szCs w:val="24"/>
        </w:rPr>
        <w:t>.</w:t>
      </w:r>
      <w:r w:rsidR="009B3A3D" w:rsidRPr="000D1F66">
        <w:rPr>
          <w:rFonts w:ascii="Times New Roman" w:hAnsi="Times New Roman" w:cs="Times New Roman"/>
          <w:sz w:val="24"/>
          <w:szCs w:val="24"/>
        </w:rPr>
        <w:t xml:space="preserve">  </w:t>
      </w:r>
    </w:p>
    <w:p w14:paraId="5E8756FA" w14:textId="77777777" w:rsidR="000B085E" w:rsidRPr="000D1F66" w:rsidRDefault="000B085E" w:rsidP="0046216A">
      <w:pPr>
        <w:spacing w:line="360" w:lineRule="auto"/>
        <w:jc w:val="both"/>
        <w:rPr>
          <w:rFonts w:ascii="Times New Roman" w:hAnsi="Times New Roman" w:cs="Times New Roman"/>
          <w:b/>
          <w:bCs/>
          <w:sz w:val="24"/>
          <w:szCs w:val="24"/>
          <w:lang w:val="en-GB"/>
        </w:rPr>
      </w:pPr>
      <w:r w:rsidRPr="000D1F66">
        <w:rPr>
          <w:rFonts w:ascii="Times New Roman" w:hAnsi="Times New Roman" w:cs="Times New Roman"/>
          <w:b/>
          <w:bCs/>
          <w:sz w:val="24"/>
          <w:szCs w:val="24"/>
          <w:lang w:val="en-GB"/>
        </w:rPr>
        <w:t>Methodology</w:t>
      </w:r>
    </w:p>
    <w:p w14:paraId="0920A178" w14:textId="0B3E0D9E" w:rsidR="00C80662" w:rsidRPr="000D1F66" w:rsidRDefault="000B085E" w:rsidP="0046216A">
      <w:pPr>
        <w:spacing w:line="360" w:lineRule="auto"/>
        <w:jc w:val="both"/>
        <w:rPr>
          <w:rFonts w:ascii="Times New Roman" w:hAnsi="Times New Roman" w:cs="Times New Roman"/>
          <w:sz w:val="24"/>
          <w:szCs w:val="24"/>
          <w:lang w:val="en-GB"/>
        </w:rPr>
      </w:pPr>
      <w:r w:rsidRPr="000D1F66">
        <w:rPr>
          <w:rFonts w:ascii="Times New Roman" w:hAnsi="Times New Roman" w:cs="Times New Roman"/>
          <w:sz w:val="24"/>
          <w:szCs w:val="24"/>
          <w:lang w:val="en-GB"/>
        </w:rPr>
        <w:lastRenderedPageBreak/>
        <w:t xml:space="preserve">This study area was </w:t>
      </w:r>
      <w:r w:rsidR="00D90325" w:rsidRPr="000D1F66">
        <w:rPr>
          <w:rFonts w:ascii="Times New Roman" w:hAnsi="Times New Roman" w:cs="Times New Roman"/>
          <w:sz w:val="24"/>
          <w:szCs w:val="24"/>
          <w:lang w:val="en-GB"/>
        </w:rPr>
        <w:t xml:space="preserve">at </w:t>
      </w:r>
      <w:r w:rsidRPr="000D1F66">
        <w:rPr>
          <w:rFonts w:ascii="Times New Roman" w:hAnsi="Times New Roman" w:cs="Times New Roman"/>
          <w:sz w:val="24"/>
          <w:szCs w:val="24"/>
          <w:lang w:val="en-GB"/>
        </w:rPr>
        <w:t xml:space="preserve">the Rivers State University Teaching </w:t>
      </w:r>
      <w:r w:rsidRPr="001D1D20">
        <w:rPr>
          <w:rFonts w:ascii="Times New Roman" w:hAnsi="Times New Roman" w:cs="Times New Roman"/>
          <w:sz w:val="24"/>
          <w:szCs w:val="24"/>
          <w:highlight w:val="yellow"/>
          <w:lang w:val="en-GB"/>
        </w:rPr>
        <w:t>Hospital (RSUTH)</w:t>
      </w:r>
      <w:r w:rsidR="001D1D20" w:rsidRPr="001D1D20">
        <w:rPr>
          <w:rFonts w:ascii="Times New Roman" w:hAnsi="Times New Roman" w:cs="Times New Roman"/>
          <w:sz w:val="24"/>
          <w:szCs w:val="24"/>
          <w:highlight w:val="yellow"/>
          <w:lang w:val="en-GB"/>
        </w:rPr>
        <w:t>,</w:t>
      </w:r>
      <w:r w:rsidRPr="001D1D20">
        <w:rPr>
          <w:rFonts w:ascii="Times New Roman" w:hAnsi="Times New Roman" w:cs="Times New Roman"/>
          <w:sz w:val="24"/>
          <w:szCs w:val="24"/>
          <w:highlight w:val="yellow"/>
          <w:lang w:val="en-GB"/>
        </w:rPr>
        <w:t xml:space="preserve"> which is</w:t>
      </w:r>
      <w:r w:rsidRPr="000D1F66">
        <w:rPr>
          <w:rFonts w:ascii="Times New Roman" w:hAnsi="Times New Roman" w:cs="Times New Roman"/>
          <w:sz w:val="24"/>
          <w:szCs w:val="24"/>
          <w:lang w:val="en-GB"/>
        </w:rPr>
        <w:t xml:space="preserve"> in Port Harcourt, the capital of Rivers State, in the South-South region of the Federal Republic of Nigeria. It is a tertiary hospital owned and funded by the Government of Rivers State and serves a population of 7.4 million people of Rivers State</w:t>
      </w:r>
      <w:r w:rsidR="00001371">
        <w:rPr>
          <w:rFonts w:ascii="Times New Roman" w:hAnsi="Times New Roman" w:cs="Times New Roman"/>
          <w:sz w:val="24"/>
          <w:szCs w:val="24"/>
          <w:lang w:val="en-GB"/>
        </w:rPr>
        <w:t>,</w:t>
      </w:r>
      <w:r w:rsidRPr="000D1F66">
        <w:rPr>
          <w:rFonts w:ascii="Times New Roman" w:hAnsi="Times New Roman" w:cs="Times New Roman"/>
          <w:sz w:val="24"/>
          <w:szCs w:val="24"/>
          <w:lang w:val="en-GB"/>
        </w:rPr>
        <w:t xml:space="preserve"> in addition </w:t>
      </w:r>
      <w:r w:rsidRPr="001C6DC4">
        <w:rPr>
          <w:rFonts w:ascii="Times New Roman" w:hAnsi="Times New Roman" w:cs="Times New Roman"/>
          <w:sz w:val="24"/>
          <w:szCs w:val="24"/>
          <w:highlight w:val="yellow"/>
          <w:lang w:val="en-GB"/>
        </w:rPr>
        <w:t>to an estimated populati</w:t>
      </w:r>
      <w:r w:rsidRPr="000D1F66">
        <w:rPr>
          <w:rFonts w:ascii="Times New Roman" w:hAnsi="Times New Roman" w:cs="Times New Roman"/>
          <w:sz w:val="24"/>
          <w:szCs w:val="24"/>
          <w:lang w:val="en-GB"/>
        </w:rPr>
        <w:t xml:space="preserve">on from neighbouring states. The hospital contains 405 beds, of which 90 beds are in the medical wards. </w:t>
      </w:r>
    </w:p>
    <w:p w14:paraId="43DF3A9B" w14:textId="669D19CC" w:rsidR="000B085E" w:rsidRPr="000D1F66" w:rsidRDefault="000B085E" w:rsidP="0046216A">
      <w:pPr>
        <w:spacing w:line="360" w:lineRule="auto"/>
        <w:jc w:val="both"/>
        <w:rPr>
          <w:rFonts w:ascii="Times New Roman" w:hAnsi="Times New Roman" w:cs="Times New Roman"/>
          <w:sz w:val="24"/>
          <w:szCs w:val="24"/>
          <w:lang w:val="en-GB"/>
        </w:rPr>
      </w:pPr>
      <w:bookmarkStart w:id="0" w:name="_Hlk162591454"/>
      <w:r w:rsidRPr="000D1F66">
        <w:rPr>
          <w:rFonts w:ascii="Times New Roman" w:hAnsi="Times New Roman" w:cs="Times New Roman"/>
          <w:sz w:val="24"/>
          <w:szCs w:val="24"/>
          <w:lang w:val="en-GB"/>
        </w:rPr>
        <w:t>The study design was a retrospective cross-sectional hospital-based study from the period of January 202</w:t>
      </w:r>
      <w:r w:rsidR="00C8615E" w:rsidRPr="000D1F66">
        <w:rPr>
          <w:rFonts w:ascii="Times New Roman" w:hAnsi="Times New Roman" w:cs="Times New Roman"/>
          <w:sz w:val="24"/>
          <w:szCs w:val="24"/>
          <w:lang w:val="en-GB"/>
        </w:rPr>
        <w:t>2</w:t>
      </w:r>
      <w:r w:rsidRPr="000D1F66">
        <w:rPr>
          <w:rFonts w:ascii="Times New Roman" w:hAnsi="Times New Roman" w:cs="Times New Roman"/>
          <w:sz w:val="24"/>
          <w:szCs w:val="24"/>
          <w:lang w:val="en-GB"/>
        </w:rPr>
        <w:t xml:space="preserve"> to December 202</w:t>
      </w:r>
      <w:r w:rsidR="00C8615E" w:rsidRPr="000D1F66">
        <w:rPr>
          <w:rFonts w:ascii="Times New Roman" w:hAnsi="Times New Roman" w:cs="Times New Roman"/>
          <w:sz w:val="24"/>
          <w:szCs w:val="24"/>
          <w:lang w:val="en-GB"/>
        </w:rPr>
        <w:t>3</w:t>
      </w:r>
      <w:r w:rsidRPr="000D1F66">
        <w:rPr>
          <w:rFonts w:ascii="Times New Roman" w:hAnsi="Times New Roman" w:cs="Times New Roman"/>
          <w:sz w:val="24"/>
          <w:szCs w:val="24"/>
          <w:lang w:val="en-GB"/>
        </w:rPr>
        <w:t xml:space="preserve">. The records of all patients </w:t>
      </w:r>
      <w:r w:rsidR="009E2A2F" w:rsidRPr="000D1F66">
        <w:rPr>
          <w:rFonts w:ascii="Times New Roman" w:hAnsi="Times New Roman" w:cs="Times New Roman"/>
          <w:sz w:val="24"/>
          <w:szCs w:val="24"/>
          <w:lang w:val="en-GB"/>
        </w:rPr>
        <w:t>aged 65</w:t>
      </w:r>
      <w:r w:rsidRPr="000D1F66">
        <w:rPr>
          <w:rFonts w:ascii="Times New Roman" w:hAnsi="Times New Roman" w:cs="Times New Roman"/>
          <w:sz w:val="24"/>
          <w:szCs w:val="24"/>
          <w:lang w:val="en-GB"/>
        </w:rPr>
        <w:t xml:space="preserve"> years and above who were admitted into the medical wards during the study period were included</w:t>
      </w:r>
      <w:bookmarkEnd w:id="0"/>
      <w:r w:rsidRPr="000D1F66">
        <w:rPr>
          <w:rFonts w:ascii="Times New Roman" w:hAnsi="Times New Roman" w:cs="Times New Roman"/>
          <w:sz w:val="24"/>
          <w:szCs w:val="24"/>
          <w:lang w:val="en-GB"/>
        </w:rPr>
        <w:t>. Patients with incomplete</w:t>
      </w:r>
      <w:r w:rsidR="009E2A2F" w:rsidRPr="000D1F66">
        <w:rPr>
          <w:rFonts w:ascii="Times New Roman" w:hAnsi="Times New Roman" w:cs="Times New Roman"/>
          <w:sz w:val="24"/>
          <w:szCs w:val="24"/>
          <w:lang w:val="en-GB"/>
        </w:rPr>
        <w:t xml:space="preserve"> data or those aged less than 65</w:t>
      </w:r>
      <w:r w:rsidRPr="000D1F66">
        <w:rPr>
          <w:rFonts w:ascii="Times New Roman" w:hAnsi="Times New Roman" w:cs="Times New Roman"/>
          <w:sz w:val="24"/>
          <w:szCs w:val="24"/>
          <w:lang w:val="en-GB"/>
        </w:rPr>
        <w:t xml:space="preserve"> years were excluded from the study. </w:t>
      </w:r>
      <w:bookmarkStart w:id="1" w:name="_Hlk162591551"/>
      <w:r w:rsidR="003207C6" w:rsidRPr="000D1F66">
        <w:rPr>
          <w:rFonts w:ascii="Times New Roman" w:hAnsi="Times New Roman" w:cs="Times New Roman"/>
          <w:sz w:val="24"/>
          <w:szCs w:val="24"/>
          <w:lang w:val="en-GB"/>
        </w:rPr>
        <w:t xml:space="preserve">The patients were divided into </w:t>
      </w:r>
      <w:r w:rsidR="00CB0F9E" w:rsidRPr="00CB0F9E">
        <w:rPr>
          <w:rFonts w:ascii="Times New Roman" w:hAnsi="Times New Roman" w:cs="Times New Roman"/>
          <w:sz w:val="24"/>
          <w:szCs w:val="24"/>
          <w:highlight w:val="yellow"/>
          <w:lang w:val="en-GB"/>
        </w:rPr>
        <w:t>3 three groups:</w:t>
      </w:r>
      <w:r w:rsidR="00C67939" w:rsidRPr="000D1F66">
        <w:rPr>
          <w:rFonts w:ascii="Times New Roman" w:hAnsi="Times New Roman" w:cs="Times New Roman"/>
          <w:sz w:val="24"/>
          <w:szCs w:val="24"/>
          <w:lang w:val="en-GB"/>
        </w:rPr>
        <w:t xml:space="preserve"> the youngest-old with age ranging from 65 to 74 years, the second group is the middle</w:t>
      </w:r>
      <w:r w:rsidR="00C8615E" w:rsidRPr="000D1F66">
        <w:rPr>
          <w:rFonts w:ascii="Times New Roman" w:hAnsi="Times New Roman" w:cs="Times New Roman"/>
          <w:sz w:val="24"/>
          <w:szCs w:val="24"/>
          <w:lang w:val="en-GB"/>
        </w:rPr>
        <w:t>-</w:t>
      </w:r>
      <w:r w:rsidR="00C67939" w:rsidRPr="000D1F66">
        <w:rPr>
          <w:rFonts w:ascii="Times New Roman" w:hAnsi="Times New Roman" w:cs="Times New Roman"/>
          <w:sz w:val="24"/>
          <w:szCs w:val="24"/>
          <w:lang w:val="en-GB"/>
        </w:rPr>
        <w:t xml:space="preserve">old with age 75 to 84 years and finally the oldest-old comprising those aged greater than </w:t>
      </w:r>
      <w:r w:rsidR="00C8615E" w:rsidRPr="000D1F66">
        <w:rPr>
          <w:rFonts w:ascii="Times New Roman" w:hAnsi="Times New Roman" w:cs="Times New Roman"/>
          <w:sz w:val="24"/>
          <w:szCs w:val="24"/>
          <w:lang w:val="en-GB"/>
        </w:rPr>
        <w:t xml:space="preserve">or equal to </w:t>
      </w:r>
      <w:r w:rsidR="00C67939" w:rsidRPr="000D1F66">
        <w:rPr>
          <w:rFonts w:ascii="Times New Roman" w:hAnsi="Times New Roman" w:cs="Times New Roman"/>
          <w:sz w:val="24"/>
          <w:szCs w:val="24"/>
          <w:lang w:val="en-GB"/>
        </w:rPr>
        <w:t>85 years.</w:t>
      </w:r>
      <w:r w:rsidR="003207C6" w:rsidRPr="000D1F66">
        <w:rPr>
          <w:rFonts w:ascii="Times New Roman" w:hAnsi="Times New Roman" w:cs="Times New Roman"/>
          <w:sz w:val="24"/>
          <w:szCs w:val="24"/>
          <w:lang w:val="en-GB"/>
        </w:rPr>
        <w:t xml:space="preserve"> </w:t>
      </w:r>
      <w:r w:rsidRPr="001C6DC4">
        <w:rPr>
          <w:rFonts w:ascii="Times New Roman" w:hAnsi="Times New Roman" w:cs="Times New Roman"/>
          <w:sz w:val="24"/>
          <w:szCs w:val="24"/>
          <w:highlight w:val="yellow"/>
          <w:lang w:val="en-GB"/>
        </w:rPr>
        <w:t xml:space="preserve">The admission, discharge, and mortality registers of the male and female medical wards were </w:t>
      </w:r>
      <w:r w:rsidR="00001371" w:rsidRPr="001C6DC4">
        <w:rPr>
          <w:rFonts w:ascii="Times New Roman" w:hAnsi="Times New Roman" w:cs="Times New Roman"/>
          <w:sz w:val="24"/>
          <w:szCs w:val="24"/>
          <w:highlight w:val="yellow"/>
          <w:lang w:val="en-GB"/>
        </w:rPr>
        <w:t>utili</w:t>
      </w:r>
      <w:r w:rsidR="00001371" w:rsidRPr="001C6DC4">
        <w:rPr>
          <w:rFonts w:ascii="Times New Roman" w:hAnsi="Times New Roman" w:cs="Times New Roman"/>
          <w:sz w:val="24"/>
          <w:szCs w:val="24"/>
          <w:highlight w:val="yellow"/>
          <w:lang w:val="en-GB"/>
        </w:rPr>
        <w:t>s</w:t>
      </w:r>
      <w:r w:rsidR="00001371" w:rsidRPr="001C6DC4">
        <w:rPr>
          <w:rFonts w:ascii="Times New Roman" w:hAnsi="Times New Roman" w:cs="Times New Roman"/>
          <w:sz w:val="24"/>
          <w:szCs w:val="24"/>
          <w:highlight w:val="yellow"/>
          <w:lang w:val="en-GB"/>
        </w:rPr>
        <w:t xml:space="preserve">ed </w:t>
      </w:r>
      <w:r w:rsidRPr="001C6DC4">
        <w:rPr>
          <w:rFonts w:ascii="Times New Roman" w:hAnsi="Times New Roman" w:cs="Times New Roman"/>
          <w:sz w:val="24"/>
          <w:szCs w:val="24"/>
          <w:highlight w:val="yellow"/>
          <w:lang w:val="en-GB"/>
        </w:rPr>
        <w:t>to extract information o</w:t>
      </w:r>
      <w:r w:rsidRPr="000D1F66">
        <w:rPr>
          <w:rFonts w:ascii="Times New Roman" w:hAnsi="Times New Roman" w:cs="Times New Roman"/>
          <w:sz w:val="24"/>
          <w:szCs w:val="24"/>
          <w:lang w:val="en-GB"/>
        </w:rPr>
        <w:t>n biodata (age, sex), admitting diagnosis, duration of admission, and patients’ outcome of all admissions over this two-year period. All the diagnoses were based on the final diagnoses made by the supervising consultants.</w:t>
      </w:r>
      <w:bookmarkEnd w:id="1"/>
      <w:r w:rsidRPr="000D1F66">
        <w:rPr>
          <w:rFonts w:ascii="Times New Roman" w:hAnsi="Times New Roman" w:cs="Times New Roman"/>
          <w:sz w:val="24"/>
          <w:szCs w:val="24"/>
          <w:lang w:val="en-GB"/>
        </w:rPr>
        <w:t xml:space="preserve"> These were arrived at on a combination of clinical and la</w:t>
      </w:r>
      <w:r w:rsidR="009E2A2F" w:rsidRPr="000D1F66">
        <w:rPr>
          <w:rFonts w:ascii="Times New Roman" w:hAnsi="Times New Roman" w:cs="Times New Roman"/>
          <w:sz w:val="24"/>
          <w:szCs w:val="24"/>
          <w:lang w:val="en-GB"/>
        </w:rPr>
        <w:t>boratory parameters of patients</w:t>
      </w:r>
      <w:r w:rsidRPr="000D1F66">
        <w:rPr>
          <w:rFonts w:ascii="Times New Roman" w:hAnsi="Times New Roman" w:cs="Times New Roman"/>
          <w:sz w:val="24"/>
          <w:szCs w:val="24"/>
          <w:lang w:val="en-GB"/>
        </w:rPr>
        <w:t>. Ethical approval was obtained from the Health Research and Ethics Committee of the hospital. (RSUTH/REC/2023378).</w:t>
      </w:r>
    </w:p>
    <w:p w14:paraId="65D8271F" w14:textId="69A72679" w:rsidR="000B085E" w:rsidRPr="000D1F66" w:rsidRDefault="000B085E" w:rsidP="0046216A">
      <w:pPr>
        <w:spacing w:line="360" w:lineRule="auto"/>
        <w:jc w:val="both"/>
        <w:rPr>
          <w:rFonts w:ascii="Times New Roman" w:hAnsi="Times New Roman" w:cs="Times New Roman"/>
          <w:sz w:val="24"/>
          <w:szCs w:val="24"/>
          <w:lang w:val="en-GB"/>
        </w:rPr>
      </w:pPr>
      <w:r w:rsidRPr="000D1F66">
        <w:rPr>
          <w:rFonts w:ascii="Times New Roman" w:hAnsi="Times New Roman" w:cs="Times New Roman"/>
          <w:sz w:val="24"/>
          <w:szCs w:val="24"/>
          <w:lang w:val="en-GB"/>
        </w:rPr>
        <w:t>The data were analysed with Statistical Package for the Social Sciences (SPSS) version 25. The categorical variables were presented as proportions and percentages</w:t>
      </w:r>
      <w:r w:rsidR="00001371">
        <w:rPr>
          <w:rFonts w:ascii="Times New Roman" w:hAnsi="Times New Roman" w:cs="Times New Roman"/>
          <w:sz w:val="24"/>
          <w:szCs w:val="24"/>
          <w:lang w:val="en-GB"/>
        </w:rPr>
        <w:t>,</w:t>
      </w:r>
      <w:r w:rsidRPr="000D1F66">
        <w:rPr>
          <w:rFonts w:ascii="Times New Roman" w:hAnsi="Times New Roman" w:cs="Times New Roman"/>
          <w:sz w:val="24"/>
          <w:szCs w:val="24"/>
          <w:lang w:val="en-GB"/>
        </w:rPr>
        <w:t xml:space="preserve"> while numerical variables were presented as means and standard deviations. Chi-</w:t>
      </w:r>
      <w:r w:rsidRPr="001C6DC4">
        <w:rPr>
          <w:rFonts w:ascii="Times New Roman" w:hAnsi="Times New Roman" w:cs="Times New Roman"/>
          <w:sz w:val="24"/>
          <w:szCs w:val="24"/>
          <w:highlight w:val="yellow"/>
          <w:lang w:val="en-GB"/>
        </w:rPr>
        <w:t>square</w:t>
      </w:r>
      <w:r w:rsidR="00003CAA" w:rsidRPr="001C6DC4">
        <w:rPr>
          <w:rFonts w:ascii="Times New Roman" w:hAnsi="Times New Roman" w:cs="Times New Roman"/>
          <w:sz w:val="24"/>
          <w:szCs w:val="24"/>
          <w:highlight w:val="yellow"/>
          <w:lang w:val="en-GB"/>
        </w:rPr>
        <w:t xml:space="preserve"> </w:t>
      </w:r>
      <w:r w:rsidRPr="001C6DC4">
        <w:rPr>
          <w:rFonts w:ascii="Times New Roman" w:hAnsi="Times New Roman" w:cs="Times New Roman"/>
          <w:sz w:val="24"/>
          <w:szCs w:val="24"/>
          <w:highlight w:val="yellow"/>
          <w:lang w:val="en-GB"/>
        </w:rPr>
        <w:t xml:space="preserve">and </w:t>
      </w:r>
      <w:r w:rsidR="00001371" w:rsidRPr="001C6DC4">
        <w:rPr>
          <w:rFonts w:ascii="Times New Roman" w:hAnsi="Times New Roman" w:cs="Times New Roman"/>
          <w:sz w:val="24"/>
          <w:szCs w:val="24"/>
          <w:highlight w:val="yellow"/>
          <w:lang w:val="en-GB"/>
        </w:rPr>
        <w:t>Kruskal</w:t>
      </w:r>
      <w:r w:rsidR="00001371" w:rsidRPr="001C6DC4">
        <w:rPr>
          <w:rFonts w:ascii="Times New Roman" w:hAnsi="Times New Roman" w:cs="Times New Roman"/>
          <w:sz w:val="24"/>
          <w:szCs w:val="24"/>
          <w:highlight w:val="yellow"/>
          <w:lang w:val="en-GB"/>
        </w:rPr>
        <w:t>-</w:t>
      </w:r>
      <w:r w:rsidR="004F6A6B" w:rsidRPr="001C6DC4">
        <w:rPr>
          <w:rFonts w:ascii="Times New Roman" w:hAnsi="Times New Roman" w:cs="Times New Roman"/>
          <w:sz w:val="24"/>
          <w:szCs w:val="24"/>
          <w:highlight w:val="yellow"/>
          <w:lang w:val="en-GB"/>
        </w:rPr>
        <w:t>Wallis tests</w:t>
      </w:r>
      <w:r w:rsidR="004F6A6B">
        <w:rPr>
          <w:rFonts w:ascii="Times New Roman" w:hAnsi="Times New Roman" w:cs="Times New Roman"/>
          <w:sz w:val="24"/>
          <w:szCs w:val="24"/>
          <w:lang w:val="en-GB"/>
        </w:rPr>
        <w:t xml:space="preserve"> </w:t>
      </w:r>
      <w:r w:rsidR="00C053B8" w:rsidRPr="000D1F66">
        <w:rPr>
          <w:rFonts w:ascii="Times New Roman" w:hAnsi="Times New Roman" w:cs="Times New Roman"/>
          <w:sz w:val="24"/>
          <w:szCs w:val="24"/>
          <w:lang w:val="en-GB"/>
        </w:rPr>
        <w:t>were</w:t>
      </w:r>
      <w:r w:rsidRPr="000D1F66">
        <w:rPr>
          <w:rFonts w:ascii="Times New Roman" w:hAnsi="Times New Roman" w:cs="Times New Roman"/>
          <w:sz w:val="24"/>
          <w:szCs w:val="24"/>
          <w:lang w:val="en-GB"/>
        </w:rPr>
        <w:t xml:space="preserve"> used to test for significant relationships between </w:t>
      </w:r>
      <w:r w:rsidR="002D4AB6" w:rsidRPr="002D4AB6">
        <w:rPr>
          <w:rFonts w:ascii="Times New Roman" w:hAnsi="Times New Roman" w:cs="Times New Roman"/>
          <w:sz w:val="24"/>
          <w:szCs w:val="24"/>
          <w:highlight w:val="yellow"/>
          <w:lang w:val="en-GB"/>
        </w:rPr>
        <w:t>variables, and a p-value</w:t>
      </w:r>
      <w:r w:rsidRPr="000D1F66">
        <w:rPr>
          <w:rFonts w:ascii="Times New Roman" w:hAnsi="Times New Roman" w:cs="Times New Roman"/>
          <w:sz w:val="24"/>
          <w:szCs w:val="24"/>
          <w:lang w:val="en-GB"/>
        </w:rPr>
        <w:t xml:space="preserve"> of &lt;0.05 was considered statistically significant.</w:t>
      </w:r>
    </w:p>
    <w:p w14:paraId="210D9356" w14:textId="77777777" w:rsidR="009809F0" w:rsidRDefault="009809F0" w:rsidP="0046216A">
      <w:pPr>
        <w:spacing w:line="360" w:lineRule="auto"/>
        <w:jc w:val="both"/>
        <w:rPr>
          <w:rFonts w:ascii="Times New Roman" w:hAnsi="Times New Roman" w:cs="Times New Roman"/>
          <w:b/>
          <w:sz w:val="24"/>
          <w:szCs w:val="24"/>
          <w:lang w:val="en-GB"/>
        </w:rPr>
      </w:pPr>
    </w:p>
    <w:p w14:paraId="3061AFCC" w14:textId="64B8CFED" w:rsidR="006715BA" w:rsidRPr="000D1F66" w:rsidRDefault="006715BA" w:rsidP="0046216A">
      <w:pPr>
        <w:spacing w:line="360" w:lineRule="auto"/>
        <w:jc w:val="both"/>
        <w:rPr>
          <w:rFonts w:ascii="Times New Roman" w:hAnsi="Times New Roman" w:cs="Times New Roman"/>
          <w:b/>
          <w:sz w:val="24"/>
          <w:szCs w:val="24"/>
          <w:lang w:val="en-GB"/>
        </w:rPr>
      </w:pPr>
      <w:r w:rsidRPr="000D1F66">
        <w:rPr>
          <w:rFonts w:ascii="Times New Roman" w:hAnsi="Times New Roman" w:cs="Times New Roman"/>
          <w:b/>
          <w:sz w:val="24"/>
          <w:szCs w:val="24"/>
          <w:lang w:val="en-GB"/>
        </w:rPr>
        <w:t xml:space="preserve">Results </w:t>
      </w:r>
    </w:p>
    <w:p w14:paraId="2EA1EF4A" w14:textId="0B302481" w:rsidR="006715BA" w:rsidRPr="000D1F66" w:rsidRDefault="00FE081D" w:rsidP="0046216A">
      <w:pPr>
        <w:spacing w:line="360" w:lineRule="auto"/>
        <w:jc w:val="both"/>
        <w:rPr>
          <w:rFonts w:ascii="Times New Roman" w:hAnsi="Times New Roman" w:cs="Times New Roman"/>
          <w:sz w:val="24"/>
          <w:szCs w:val="24"/>
          <w:lang w:val="en-GB"/>
        </w:rPr>
      </w:pPr>
      <w:r w:rsidRPr="000D1F66">
        <w:rPr>
          <w:rFonts w:ascii="Times New Roman" w:hAnsi="Times New Roman" w:cs="Times New Roman"/>
          <w:sz w:val="24"/>
          <w:szCs w:val="24"/>
          <w:lang w:val="en-GB"/>
        </w:rPr>
        <w:t>In this two-year retrospective review, a total of 1,540 patients were admitted into the medical ward</w:t>
      </w:r>
      <w:r w:rsidR="00C053B8" w:rsidRPr="000D1F66">
        <w:rPr>
          <w:rFonts w:ascii="Times New Roman" w:hAnsi="Times New Roman" w:cs="Times New Roman"/>
          <w:sz w:val="24"/>
          <w:szCs w:val="24"/>
          <w:lang w:val="en-GB"/>
        </w:rPr>
        <w:t>s</w:t>
      </w:r>
      <w:r w:rsidRPr="000D1F66">
        <w:rPr>
          <w:rFonts w:ascii="Times New Roman" w:hAnsi="Times New Roman" w:cs="Times New Roman"/>
          <w:sz w:val="24"/>
          <w:szCs w:val="24"/>
          <w:lang w:val="en-GB"/>
        </w:rPr>
        <w:t xml:space="preserve">, 667 of them were aged 65 years and above, accounting for 43.3% of total admissions in the period under review. </w:t>
      </w:r>
      <w:r w:rsidR="00020B87" w:rsidRPr="000D1F66">
        <w:rPr>
          <w:rFonts w:ascii="Times New Roman" w:hAnsi="Times New Roman" w:cs="Times New Roman"/>
          <w:sz w:val="24"/>
          <w:szCs w:val="24"/>
          <w:lang w:val="en-GB"/>
        </w:rPr>
        <w:t>Of th</w:t>
      </w:r>
      <w:r w:rsidR="00C8615E" w:rsidRPr="000D1F66">
        <w:rPr>
          <w:rFonts w:ascii="Times New Roman" w:hAnsi="Times New Roman" w:cs="Times New Roman"/>
          <w:sz w:val="24"/>
          <w:szCs w:val="24"/>
          <w:lang w:val="en-GB"/>
        </w:rPr>
        <w:t>is geriatric population,</w:t>
      </w:r>
      <w:r w:rsidR="00020B87" w:rsidRPr="000D1F66">
        <w:rPr>
          <w:rFonts w:ascii="Times New Roman" w:hAnsi="Times New Roman" w:cs="Times New Roman"/>
          <w:sz w:val="24"/>
          <w:szCs w:val="24"/>
          <w:lang w:val="en-GB"/>
        </w:rPr>
        <w:t xml:space="preserve"> </w:t>
      </w:r>
      <w:r w:rsidR="00C8615E" w:rsidRPr="000D1F66">
        <w:rPr>
          <w:rFonts w:ascii="Times New Roman" w:hAnsi="Times New Roman" w:cs="Times New Roman"/>
          <w:sz w:val="24"/>
          <w:szCs w:val="24"/>
          <w:lang w:val="en-GB"/>
        </w:rPr>
        <w:t>54.3% (</w:t>
      </w:r>
      <w:r w:rsidR="00020B87" w:rsidRPr="000D1F66">
        <w:rPr>
          <w:rFonts w:ascii="Times New Roman" w:hAnsi="Times New Roman" w:cs="Times New Roman"/>
          <w:sz w:val="24"/>
          <w:szCs w:val="24"/>
          <w:lang w:val="en-GB"/>
        </w:rPr>
        <w:t>362</w:t>
      </w:r>
      <w:r w:rsidR="00C8615E" w:rsidRPr="000D1F66">
        <w:rPr>
          <w:rFonts w:ascii="Times New Roman" w:hAnsi="Times New Roman" w:cs="Times New Roman"/>
          <w:sz w:val="24"/>
          <w:szCs w:val="24"/>
          <w:lang w:val="en-GB"/>
        </w:rPr>
        <w:t xml:space="preserve"> persons)</w:t>
      </w:r>
      <w:r w:rsidR="00020B87" w:rsidRPr="000D1F66">
        <w:rPr>
          <w:rFonts w:ascii="Times New Roman" w:hAnsi="Times New Roman" w:cs="Times New Roman"/>
          <w:sz w:val="24"/>
          <w:szCs w:val="24"/>
          <w:lang w:val="en-GB"/>
        </w:rPr>
        <w:t xml:space="preserve"> were male</w:t>
      </w:r>
      <w:r w:rsidR="00001371">
        <w:rPr>
          <w:rFonts w:ascii="Times New Roman" w:hAnsi="Times New Roman" w:cs="Times New Roman"/>
          <w:sz w:val="24"/>
          <w:szCs w:val="24"/>
          <w:lang w:val="en-GB"/>
        </w:rPr>
        <w:t>,</w:t>
      </w:r>
      <w:r w:rsidR="00020B87" w:rsidRPr="000D1F66">
        <w:rPr>
          <w:rFonts w:ascii="Times New Roman" w:hAnsi="Times New Roman" w:cs="Times New Roman"/>
          <w:sz w:val="24"/>
          <w:szCs w:val="24"/>
          <w:lang w:val="en-GB"/>
        </w:rPr>
        <w:t xml:space="preserve"> and </w:t>
      </w:r>
      <w:r w:rsidR="00C8615E" w:rsidRPr="000D1F66">
        <w:rPr>
          <w:rFonts w:ascii="Times New Roman" w:hAnsi="Times New Roman" w:cs="Times New Roman"/>
          <w:sz w:val="24"/>
          <w:szCs w:val="24"/>
          <w:lang w:val="en-GB"/>
        </w:rPr>
        <w:t>45.7% (</w:t>
      </w:r>
      <w:r w:rsidR="00020B87" w:rsidRPr="000D1F66">
        <w:rPr>
          <w:rFonts w:ascii="Times New Roman" w:hAnsi="Times New Roman" w:cs="Times New Roman"/>
          <w:sz w:val="24"/>
          <w:szCs w:val="24"/>
          <w:lang w:val="en-GB"/>
        </w:rPr>
        <w:t>305</w:t>
      </w:r>
      <w:r w:rsidR="00C8615E" w:rsidRPr="000D1F66">
        <w:rPr>
          <w:rFonts w:ascii="Times New Roman" w:hAnsi="Times New Roman" w:cs="Times New Roman"/>
          <w:sz w:val="24"/>
          <w:szCs w:val="24"/>
          <w:lang w:val="en-GB"/>
        </w:rPr>
        <w:t xml:space="preserve"> persons)</w:t>
      </w:r>
      <w:r w:rsidR="00020B87" w:rsidRPr="000D1F66">
        <w:rPr>
          <w:rFonts w:ascii="Times New Roman" w:hAnsi="Times New Roman" w:cs="Times New Roman"/>
          <w:sz w:val="24"/>
          <w:szCs w:val="24"/>
          <w:lang w:val="en-GB"/>
        </w:rPr>
        <w:t xml:space="preserve"> were female. The</w:t>
      </w:r>
      <w:r w:rsidRPr="000D1F66">
        <w:rPr>
          <w:rFonts w:ascii="Times New Roman" w:hAnsi="Times New Roman" w:cs="Times New Roman"/>
          <w:sz w:val="24"/>
          <w:szCs w:val="24"/>
          <w:lang w:val="en-GB"/>
        </w:rPr>
        <w:t xml:space="preserve"> mean age of geriatric patients was 71.2 ± 8.5</w:t>
      </w:r>
      <w:r w:rsidR="00C8615E" w:rsidRPr="000D1F66">
        <w:rPr>
          <w:rFonts w:ascii="Times New Roman" w:hAnsi="Times New Roman" w:cs="Times New Roman"/>
          <w:sz w:val="24"/>
          <w:szCs w:val="24"/>
          <w:lang w:val="en-GB"/>
        </w:rPr>
        <w:t xml:space="preserve"> years</w:t>
      </w:r>
      <w:r w:rsidRPr="000D1F66">
        <w:rPr>
          <w:rFonts w:ascii="Times New Roman" w:hAnsi="Times New Roman" w:cs="Times New Roman"/>
          <w:sz w:val="24"/>
          <w:szCs w:val="24"/>
          <w:lang w:val="en-GB"/>
        </w:rPr>
        <w:t xml:space="preserve"> (range 65 to 103 </w:t>
      </w:r>
      <w:r w:rsidRPr="000D1F66">
        <w:rPr>
          <w:rFonts w:ascii="Times New Roman" w:hAnsi="Times New Roman" w:cs="Times New Roman"/>
          <w:sz w:val="24"/>
          <w:szCs w:val="24"/>
          <w:lang w:val="en-GB"/>
        </w:rPr>
        <w:lastRenderedPageBreak/>
        <w:t>years).</w:t>
      </w:r>
      <w:r w:rsidR="000442BE" w:rsidRPr="000D1F66">
        <w:rPr>
          <w:rFonts w:ascii="Times New Roman" w:hAnsi="Times New Roman" w:cs="Times New Roman"/>
          <w:sz w:val="24"/>
          <w:szCs w:val="24"/>
          <w:lang w:val="en-GB"/>
        </w:rPr>
        <w:t xml:space="preserve"> </w:t>
      </w:r>
      <w:r w:rsidR="00001371" w:rsidRPr="001C6DC4">
        <w:rPr>
          <w:rFonts w:ascii="Times New Roman" w:hAnsi="Times New Roman" w:cs="Times New Roman"/>
          <w:sz w:val="24"/>
          <w:szCs w:val="24"/>
          <w:highlight w:val="yellow"/>
          <w:lang w:val="en-GB"/>
        </w:rPr>
        <w:t>The m</w:t>
      </w:r>
      <w:r w:rsidR="00001371" w:rsidRPr="001C6DC4">
        <w:rPr>
          <w:rFonts w:ascii="Times New Roman" w:hAnsi="Times New Roman" w:cs="Times New Roman"/>
          <w:sz w:val="24"/>
          <w:szCs w:val="24"/>
          <w:highlight w:val="yellow"/>
          <w:lang w:val="en-GB"/>
        </w:rPr>
        <w:t xml:space="preserve">ajority </w:t>
      </w:r>
      <w:r w:rsidR="000442BE" w:rsidRPr="001C6DC4">
        <w:rPr>
          <w:rFonts w:ascii="Times New Roman" w:hAnsi="Times New Roman" w:cs="Times New Roman"/>
          <w:sz w:val="24"/>
          <w:szCs w:val="24"/>
          <w:highlight w:val="yellow"/>
          <w:lang w:val="en-GB"/>
        </w:rPr>
        <w:t>of the geriatric pati</w:t>
      </w:r>
      <w:r w:rsidR="000442BE" w:rsidRPr="000D1F66">
        <w:rPr>
          <w:rFonts w:ascii="Times New Roman" w:hAnsi="Times New Roman" w:cs="Times New Roman"/>
          <w:sz w:val="24"/>
          <w:szCs w:val="24"/>
          <w:lang w:val="en-GB"/>
        </w:rPr>
        <w:t>ents admitted into the medical wards were in the young-old age group, accounting for 68.5% of a</w:t>
      </w:r>
      <w:r w:rsidR="0046216A">
        <w:rPr>
          <w:rFonts w:ascii="Times New Roman" w:hAnsi="Times New Roman" w:cs="Times New Roman"/>
          <w:sz w:val="24"/>
          <w:szCs w:val="24"/>
          <w:lang w:val="en-GB"/>
        </w:rPr>
        <w:t>ll</w:t>
      </w:r>
      <w:r w:rsidR="000442BE" w:rsidRPr="000D1F66">
        <w:rPr>
          <w:rFonts w:ascii="Times New Roman" w:hAnsi="Times New Roman" w:cs="Times New Roman"/>
          <w:sz w:val="24"/>
          <w:szCs w:val="24"/>
          <w:lang w:val="en-GB"/>
        </w:rPr>
        <w:t xml:space="preserve"> geriatric admissions in the period under review. The oldest-old age group had the lowest rate of </w:t>
      </w:r>
      <w:r w:rsidR="000442BE" w:rsidRPr="001C6DC4">
        <w:rPr>
          <w:rFonts w:ascii="Times New Roman" w:hAnsi="Times New Roman" w:cs="Times New Roman"/>
          <w:sz w:val="24"/>
          <w:szCs w:val="24"/>
          <w:highlight w:val="yellow"/>
          <w:lang w:val="en-GB"/>
        </w:rPr>
        <w:t xml:space="preserve">admissions into the medical ward, making up only 8.7% of all geriatric </w:t>
      </w:r>
      <w:r w:rsidR="00B62D40" w:rsidRPr="001C6DC4">
        <w:rPr>
          <w:rFonts w:ascii="Times New Roman" w:hAnsi="Times New Roman" w:cs="Times New Roman"/>
          <w:sz w:val="24"/>
          <w:szCs w:val="24"/>
          <w:highlight w:val="yellow"/>
          <w:lang w:val="en-GB"/>
        </w:rPr>
        <w:t>admissions</w:t>
      </w:r>
      <w:r w:rsidR="00603403" w:rsidRPr="001C6DC4">
        <w:rPr>
          <w:rFonts w:ascii="Times New Roman" w:hAnsi="Times New Roman" w:cs="Times New Roman"/>
          <w:sz w:val="24"/>
          <w:szCs w:val="24"/>
          <w:highlight w:val="yellow"/>
          <w:lang w:val="en-GB"/>
        </w:rPr>
        <w:t xml:space="preserve">. These findings are </w:t>
      </w:r>
      <w:r w:rsidR="00001371" w:rsidRPr="001C6DC4">
        <w:rPr>
          <w:rFonts w:ascii="Times New Roman" w:hAnsi="Times New Roman" w:cs="Times New Roman"/>
          <w:sz w:val="24"/>
          <w:szCs w:val="24"/>
          <w:highlight w:val="yellow"/>
          <w:lang w:val="en-GB"/>
        </w:rPr>
        <w:t>summari</w:t>
      </w:r>
      <w:r w:rsidR="00001371" w:rsidRPr="001C6DC4">
        <w:rPr>
          <w:rFonts w:ascii="Times New Roman" w:hAnsi="Times New Roman" w:cs="Times New Roman"/>
          <w:sz w:val="24"/>
          <w:szCs w:val="24"/>
          <w:highlight w:val="yellow"/>
          <w:lang w:val="en-GB"/>
        </w:rPr>
        <w:t>s</w:t>
      </w:r>
      <w:r w:rsidR="00001371" w:rsidRPr="001C6DC4">
        <w:rPr>
          <w:rFonts w:ascii="Times New Roman" w:hAnsi="Times New Roman" w:cs="Times New Roman"/>
          <w:sz w:val="24"/>
          <w:szCs w:val="24"/>
          <w:highlight w:val="yellow"/>
          <w:lang w:val="en-GB"/>
        </w:rPr>
        <w:t xml:space="preserve">ed </w:t>
      </w:r>
      <w:r w:rsidR="00603403" w:rsidRPr="001C6DC4">
        <w:rPr>
          <w:rFonts w:ascii="Times New Roman" w:hAnsi="Times New Roman" w:cs="Times New Roman"/>
          <w:sz w:val="24"/>
          <w:szCs w:val="24"/>
          <w:highlight w:val="yellow"/>
          <w:lang w:val="en-GB"/>
        </w:rPr>
        <w:t xml:space="preserve">in </w:t>
      </w:r>
      <w:r w:rsidR="00001371" w:rsidRPr="001C6DC4">
        <w:rPr>
          <w:rFonts w:ascii="Times New Roman" w:hAnsi="Times New Roman" w:cs="Times New Roman"/>
          <w:sz w:val="24"/>
          <w:szCs w:val="24"/>
          <w:highlight w:val="yellow"/>
          <w:lang w:val="en-GB"/>
        </w:rPr>
        <w:t>T</w:t>
      </w:r>
      <w:r w:rsidR="00001371" w:rsidRPr="001C6DC4">
        <w:rPr>
          <w:rFonts w:ascii="Times New Roman" w:hAnsi="Times New Roman" w:cs="Times New Roman"/>
          <w:sz w:val="24"/>
          <w:szCs w:val="24"/>
          <w:highlight w:val="yellow"/>
          <w:lang w:val="en-GB"/>
        </w:rPr>
        <w:t xml:space="preserve">able </w:t>
      </w:r>
      <w:r w:rsidR="00603403" w:rsidRPr="001C6DC4">
        <w:rPr>
          <w:rFonts w:ascii="Times New Roman" w:hAnsi="Times New Roman" w:cs="Times New Roman"/>
          <w:sz w:val="24"/>
          <w:szCs w:val="24"/>
          <w:highlight w:val="yellow"/>
          <w:lang w:val="en-GB"/>
        </w:rPr>
        <w:t>1</w:t>
      </w:r>
      <w:r w:rsidR="00603403" w:rsidRPr="000D1F66">
        <w:rPr>
          <w:rFonts w:ascii="Times New Roman" w:hAnsi="Times New Roman" w:cs="Times New Roman"/>
          <w:sz w:val="24"/>
          <w:szCs w:val="24"/>
          <w:lang w:val="en-GB"/>
        </w:rPr>
        <w:t xml:space="preserve"> below. </w:t>
      </w:r>
    </w:p>
    <w:p w14:paraId="23D39BBA" w14:textId="53A80FEE" w:rsidR="00C8615E" w:rsidRPr="000D1F66" w:rsidRDefault="00603403" w:rsidP="0046216A">
      <w:pPr>
        <w:spacing w:line="360" w:lineRule="auto"/>
        <w:rPr>
          <w:rFonts w:ascii="Times New Roman" w:hAnsi="Times New Roman" w:cs="Times New Roman"/>
          <w:bCs/>
          <w:sz w:val="24"/>
          <w:szCs w:val="24"/>
        </w:rPr>
      </w:pPr>
      <w:r w:rsidRPr="000D1F66">
        <w:rPr>
          <w:rFonts w:ascii="Times New Roman" w:hAnsi="Times New Roman" w:cs="Times New Roman"/>
          <w:bCs/>
          <w:sz w:val="24"/>
          <w:szCs w:val="24"/>
        </w:rPr>
        <w:t>Table 1. Demographic data of Geriatric patients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551"/>
        <w:gridCol w:w="1842"/>
      </w:tblGrid>
      <w:tr w:rsidR="00310DF6" w:rsidRPr="000D1F66" w14:paraId="338CC5E4" w14:textId="77777777" w:rsidTr="00EB35C3">
        <w:tc>
          <w:tcPr>
            <w:tcW w:w="4957" w:type="dxa"/>
            <w:tcBorders>
              <w:top w:val="single" w:sz="4" w:space="0" w:color="auto"/>
              <w:bottom w:val="single" w:sz="4" w:space="0" w:color="auto"/>
            </w:tcBorders>
          </w:tcPr>
          <w:p w14:paraId="08BFBCA7" w14:textId="636E84A0" w:rsidR="00310DF6" w:rsidRPr="000D1F66" w:rsidRDefault="00310DF6" w:rsidP="0046216A">
            <w:pPr>
              <w:spacing w:line="360" w:lineRule="auto"/>
              <w:rPr>
                <w:rFonts w:ascii="Times New Roman" w:hAnsi="Times New Roman" w:cs="Times New Roman"/>
                <w:b/>
                <w:sz w:val="24"/>
                <w:szCs w:val="24"/>
              </w:rPr>
            </w:pPr>
            <w:r w:rsidRPr="000D1F66">
              <w:rPr>
                <w:rFonts w:ascii="Times New Roman" w:hAnsi="Times New Roman" w:cs="Times New Roman"/>
                <w:b/>
                <w:sz w:val="24"/>
                <w:szCs w:val="24"/>
              </w:rPr>
              <w:t xml:space="preserve">Category </w:t>
            </w:r>
          </w:p>
        </w:tc>
        <w:tc>
          <w:tcPr>
            <w:tcW w:w="2551" w:type="dxa"/>
            <w:tcBorders>
              <w:top w:val="single" w:sz="4" w:space="0" w:color="auto"/>
              <w:bottom w:val="single" w:sz="4" w:space="0" w:color="auto"/>
            </w:tcBorders>
          </w:tcPr>
          <w:p w14:paraId="3EB50000" w14:textId="5DA6542B" w:rsidR="00310DF6" w:rsidRPr="000D1F66" w:rsidRDefault="00310DF6" w:rsidP="0046216A">
            <w:pPr>
              <w:spacing w:line="360" w:lineRule="auto"/>
              <w:jc w:val="right"/>
              <w:rPr>
                <w:rFonts w:ascii="Times New Roman" w:hAnsi="Times New Roman" w:cs="Times New Roman"/>
                <w:b/>
                <w:sz w:val="24"/>
                <w:szCs w:val="24"/>
              </w:rPr>
            </w:pPr>
            <w:r w:rsidRPr="000D1F66">
              <w:rPr>
                <w:rFonts w:ascii="Times New Roman" w:hAnsi="Times New Roman" w:cs="Times New Roman"/>
                <w:b/>
                <w:sz w:val="24"/>
                <w:szCs w:val="24"/>
              </w:rPr>
              <w:t>Frequency (n=667)</w:t>
            </w:r>
          </w:p>
        </w:tc>
        <w:tc>
          <w:tcPr>
            <w:tcW w:w="1842" w:type="dxa"/>
            <w:tcBorders>
              <w:top w:val="single" w:sz="4" w:space="0" w:color="auto"/>
              <w:bottom w:val="single" w:sz="4" w:space="0" w:color="auto"/>
            </w:tcBorders>
          </w:tcPr>
          <w:p w14:paraId="40CDD5B8" w14:textId="2AB8B87B" w:rsidR="00310DF6" w:rsidRPr="000D1F66" w:rsidRDefault="00310DF6" w:rsidP="0046216A">
            <w:pPr>
              <w:spacing w:line="360" w:lineRule="auto"/>
              <w:jc w:val="right"/>
              <w:rPr>
                <w:rFonts w:ascii="Times New Roman" w:hAnsi="Times New Roman" w:cs="Times New Roman"/>
                <w:b/>
                <w:sz w:val="24"/>
                <w:szCs w:val="24"/>
              </w:rPr>
            </w:pPr>
            <w:r w:rsidRPr="000D1F66">
              <w:rPr>
                <w:rFonts w:ascii="Times New Roman" w:hAnsi="Times New Roman" w:cs="Times New Roman"/>
                <w:b/>
                <w:sz w:val="24"/>
                <w:szCs w:val="24"/>
              </w:rPr>
              <w:t xml:space="preserve">Percent </w:t>
            </w:r>
          </w:p>
        </w:tc>
      </w:tr>
      <w:tr w:rsidR="00310DF6" w:rsidRPr="000D1F66" w14:paraId="21122532" w14:textId="77777777" w:rsidTr="00EB35C3">
        <w:tc>
          <w:tcPr>
            <w:tcW w:w="4957" w:type="dxa"/>
            <w:tcBorders>
              <w:top w:val="single" w:sz="4" w:space="0" w:color="auto"/>
            </w:tcBorders>
          </w:tcPr>
          <w:p w14:paraId="3A9091B2" w14:textId="43EF560E" w:rsidR="00310DF6" w:rsidRPr="000D1F66" w:rsidRDefault="00310DF6" w:rsidP="0046216A">
            <w:pPr>
              <w:spacing w:line="360" w:lineRule="auto"/>
              <w:rPr>
                <w:rFonts w:ascii="Times New Roman" w:hAnsi="Times New Roman" w:cs="Times New Roman"/>
                <w:b/>
                <w:sz w:val="24"/>
                <w:szCs w:val="24"/>
              </w:rPr>
            </w:pPr>
            <w:r w:rsidRPr="000D1F66">
              <w:rPr>
                <w:rFonts w:ascii="Times New Roman" w:hAnsi="Times New Roman" w:cs="Times New Roman"/>
                <w:b/>
                <w:sz w:val="24"/>
                <w:szCs w:val="24"/>
              </w:rPr>
              <w:t xml:space="preserve">Gender </w:t>
            </w:r>
          </w:p>
        </w:tc>
        <w:tc>
          <w:tcPr>
            <w:tcW w:w="2551" w:type="dxa"/>
            <w:tcBorders>
              <w:top w:val="single" w:sz="4" w:space="0" w:color="auto"/>
            </w:tcBorders>
          </w:tcPr>
          <w:p w14:paraId="573239A5" w14:textId="5270B263" w:rsidR="00310DF6" w:rsidRPr="000D1F66" w:rsidRDefault="00310DF6" w:rsidP="0046216A">
            <w:pPr>
              <w:spacing w:line="360" w:lineRule="auto"/>
              <w:jc w:val="right"/>
              <w:rPr>
                <w:rFonts w:ascii="Times New Roman" w:hAnsi="Times New Roman" w:cs="Times New Roman"/>
                <w:bCs/>
                <w:sz w:val="24"/>
                <w:szCs w:val="24"/>
              </w:rPr>
            </w:pPr>
          </w:p>
        </w:tc>
        <w:tc>
          <w:tcPr>
            <w:tcW w:w="1842" w:type="dxa"/>
            <w:tcBorders>
              <w:top w:val="single" w:sz="4" w:space="0" w:color="auto"/>
            </w:tcBorders>
          </w:tcPr>
          <w:p w14:paraId="3CDA62EE" w14:textId="77777777" w:rsidR="00310DF6" w:rsidRPr="000D1F66" w:rsidRDefault="00310DF6" w:rsidP="0046216A">
            <w:pPr>
              <w:spacing w:line="360" w:lineRule="auto"/>
              <w:jc w:val="right"/>
              <w:rPr>
                <w:rFonts w:ascii="Times New Roman" w:hAnsi="Times New Roman" w:cs="Times New Roman"/>
                <w:bCs/>
                <w:sz w:val="24"/>
                <w:szCs w:val="24"/>
              </w:rPr>
            </w:pPr>
          </w:p>
        </w:tc>
      </w:tr>
      <w:tr w:rsidR="00310DF6" w:rsidRPr="000D1F66" w14:paraId="743D6C81" w14:textId="77777777" w:rsidTr="00310DF6">
        <w:tc>
          <w:tcPr>
            <w:tcW w:w="4957" w:type="dxa"/>
            <w:tcBorders>
              <w:bottom w:val="nil"/>
            </w:tcBorders>
          </w:tcPr>
          <w:p w14:paraId="5029B5BF" w14:textId="4170FD8A" w:rsidR="00310DF6" w:rsidRPr="000D1F66" w:rsidRDefault="00310DF6" w:rsidP="0046216A">
            <w:pPr>
              <w:spacing w:line="360" w:lineRule="auto"/>
              <w:rPr>
                <w:rFonts w:ascii="Times New Roman" w:hAnsi="Times New Roman" w:cs="Times New Roman"/>
                <w:bCs/>
                <w:sz w:val="24"/>
                <w:szCs w:val="24"/>
              </w:rPr>
            </w:pPr>
            <w:r w:rsidRPr="000D1F66">
              <w:rPr>
                <w:rFonts w:ascii="Times New Roman" w:hAnsi="Times New Roman" w:cs="Times New Roman"/>
                <w:bCs/>
                <w:sz w:val="24"/>
                <w:szCs w:val="24"/>
              </w:rPr>
              <w:t>Male</w:t>
            </w:r>
          </w:p>
        </w:tc>
        <w:tc>
          <w:tcPr>
            <w:tcW w:w="2551" w:type="dxa"/>
            <w:tcBorders>
              <w:bottom w:val="nil"/>
            </w:tcBorders>
          </w:tcPr>
          <w:p w14:paraId="6B2E3E45" w14:textId="4046C91D" w:rsidR="00310DF6" w:rsidRPr="000D1F66" w:rsidRDefault="00310DF6" w:rsidP="0046216A">
            <w:pPr>
              <w:spacing w:line="360" w:lineRule="auto"/>
              <w:jc w:val="right"/>
              <w:rPr>
                <w:rFonts w:ascii="Times New Roman" w:hAnsi="Times New Roman" w:cs="Times New Roman"/>
                <w:bCs/>
                <w:sz w:val="24"/>
                <w:szCs w:val="24"/>
              </w:rPr>
            </w:pPr>
            <w:r w:rsidRPr="000D1F66">
              <w:rPr>
                <w:rFonts w:ascii="Times New Roman" w:hAnsi="Times New Roman" w:cs="Times New Roman"/>
                <w:bCs/>
                <w:sz w:val="24"/>
                <w:szCs w:val="24"/>
              </w:rPr>
              <w:t>362</w:t>
            </w:r>
          </w:p>
        </w:tc>
        <w:tc>
          <w:tcPr>
            <w:tcW w:w="1842" w:type="dxa"/>
            <w:tcBorders>
              <w:bottom w:val="nil"/>
            </w:tcBorders>
          </w:tcPr>
          <w:p w14:paraId="6817CDC2" w14:textId="4CB4EB68" w:rsidR="00310DF6" w:rsidRPr="000D1F66" w:rsidRDefault="00310DF6" w:rsidP="0046216A">
            <w:pPr>
              <w:spacing w:line="360" w:lineRule="auto"/>
              <w:jc w:val="right"/>
              <w:rPr>
                <w:rFonts w:ascii="Times New Roman" w:hAnsi="Times New Roman" w:cs="Times New Roman"/>
                <w:bCs/>
                <w:sz w:val="24"/>
                <w:szCs w:val="24"/>
              </w:rPr>
            </w:pPr>
            <w:r w:rsidRPr="000D1F66">
              <w:rPr>
                <w:rFonts w:ascii="Times New Roman" w:hAnsi="Times New Roman" w:cs="Times New Roman"/>
                <w:bCs/>
                <w:sz w:val="24"/>
                <w:szCs w:val="24"/>
              </w:rPr>
              <w:t>54.3</w:t>
            </w:r>
          </w:p>
        </w:tc>
      </w:tr>
      <w:tr w:rsidR="00310DF6" w:rsidRPr="000D1F66" w14:paraId="7DB813F9" w14:textId="77777777" w:rsidTr="00310DF6">
        <w:tc>
          <w:tcPr>
            <w:tcW w:w="4957" w:type="dxa"/>
            <w:tcBorders>
              <w:top w:val="nil"/>
              <w:bottom w:val="single" w:sz="4" w:space="0" w:color="auto"/>
            </w:tcBorders>
          </w:tcPr>
          <w:p w14:paraId="737899AE" w14:textId="7BA731A2" w:rsidR="00310DF6" w:rsidRPr="000D1F66" w:rsidRDefault="00310DF6" w:rsidP="0046216A">
            <w:pPr>
              <w:spacing w:line="360" w:lineRule="auto"/>
              <w:rPr>
                <w:rFonts w:ascii="Times New Roman" w:hAnsi="Times New Roman" w:cs="Times New Roman"/>
                <w:bCs/>
                <w:sz w:val="24"/>
                <w:szCs w:val="24"/>
              </w:rPr>
            </w:pPr>
            <w:r w:rsidRPr="000D1F66">
              <w:rPr>
                <w:rFonts w:ascii="Times New Roman" w:hAnsi="Times New Roman" w:cs="Times New Roman"/>
                <w:bCs/>
                <w:sz w:val="24"/>
                <w:szCs w:val="24"/>
              </w:rPr>
              <w:t>Female</w:t>
            </w:r>
          </w:p>
        </w:tc>
        <w:tc>
          <w:tcPr>
            <w:tcW w:w="2551" w:type="dxa"/>
            <w:tcBorders>
              <w:top w:val="nil"/>
              <w:bottom w:val="single" w:sz="4" w:space="0" w:color="auto"/>
            </w:tcBorders>
          </w:tcPr>
          <w:p w14:paraId="74AC9C1F" w14:textId="051E5DEA" w:rsidR="00310DF6" w:rsidRPr="000D1F66" w:rsidRDefault="00310DF6" w:rsidP="0046216A">
            <w:pPr>
              <w:spacing w:line="360" w:lineRule="auto"/>
              <w:jc w:val="right"/>
              <w:rPr>
                <w:rFonts w:ascii="Times New Roman" w:hAnsi="Times New Roman" w:cs="Times New Roman"/>
                <w:bCs/>
                <w:sz w:val="24"/>
                <w:szCs w:val="24"/>
              </w:rPr>
            </w:pPr>
            <w:r w:rsidRPr="000D1F66">
              <w:rPr>
                <w:rFonts w:ascii="Times New Roman" w:hAnsi="Times New Roman" w:cs="Times New Roman"/>
                <w:bCs/>
                <w:sz w:val="24"/>
                <w:szCs w:val="24"/>
              </w:rPr>
              <w:t>305</w:t>
            </w:r>
          </w:p>
        </w:tc>
        <w:tc>
          <w:tcPr>
            <w:tcW w:w="1842" w:type="dxa"/>
            <w:tcBorders>
              <w:top w:val="nil"/>
              <w:bottom w:val="single" w:sz="4" w:space="0" w:color="auto"/>
            </w:tcBorders>
          </w:tcPr>
          <w:p w14:paraId="1CEE5177" w14:textId="3CF2BBDC" w:rsidR="00310DF6" w:rsidRPr="000D1F66" w:rsidRDefault="00310DF6" w:rsidP="0046216A">
            <w:pPr>
              <w:spacing w:line="360" w:lineRule="auto"/>
              <w:jc w:val="right"/>
              <w:rPr>
                <w:rFonts w:ascii="Times New Roman" w:hAnsi="Times New Roman" w:cs="Times New Roman"/>
                <w:bCs/>
                <w:sz w:val="24"/>
                <w:szCs w:val="24"/>
              </w:rPr>
            </w:pPr>
            <w:r w:rsidRPr="000D1F66">
              <w:rPr>
                <w:rFonts w:ascii="Times New Roman" w:hAnsi="Times New Roman" w:cs="Times New Roman"/>
                <w:bCs/>
                <w:sz w:val="24"/>
                <w:szCs w:val="24"/>
              </w:rPr>
              <w:t>45.7</w:t>
            </w:r>
          </w:p>
        </w:tc>
      </w:tr>
      <w:tr w:rsidR="00310DF6" w:rsidRPr="000D1F66" w14:paraId="22E06F53" w14:textId="77777777" w:rsidTr="00310DF6">
        <w:tc>
          <w:tcPr>
            <w:tcW w:w="4957" w:type="dxa"/>
            <w:tcBorders>
              <w:top w:val="single" w:sz="4" w:space="0" w:color="auto"/>
            </w:tcBorders>
          </w:tcPr>
          <w:p w14:paraId="2F2A855A" w14:textId="77777777" w:rsidR="00310DF6" w:rsidRPr="000D1F66" w:rsidRDefault="00310DF6" w:rsidP="0046216A">
            <w:pPr>
              <w:spacing w:line="360" w:lineRule="auto"/>
              <w:rPr>
                <w:rFonts w:ascii="Times New Roman" w:hAnsi="Times New Roman" w:cs="Times New Roman"/>
                <w:b/>
                <w:sz w:val="24"/>
                <w:szCs w:val="24"/>
              </w:rPr>
            </w:pPr>
          </w:p>
          <w:p w14:paraId="19E33E2E" w14:textId="29EE1F11" w:rsidR="00310DF6" w:rsidRPr="000D1F66" w:rsidRDefault="00310DF6" w:rsidP="0046216A">
            <w:pPr>
              <w:spacing w:line="360" w:lineRule="auto"/>
              <w:rPr>
                <w:rFonts w:ascii="Times New Roman" w:hAnsi="Times New Roman" w:cs="Times New Roman"/>
                <w:b/>
                <w:sz w:val="24"/>
                <w:szCs w:val="24"/>
              </w:rPr>
            </w:pPr>
            <w:r w:rsidRPr="000D1F66">
              <w:rPr>
                <w:rFonts w:ascii="Times New Roman" w:hAnsi="Times New Roman" w:cs="Times New Roman"/>
                <w:b/>
                <w:sz w:val="24"/>
                <w:szCs w:val="24"/>
              </w:rPr>
              <w:t>Age Groups</w:t>
            </w:r>
          </w:p>
        </w:tc>
        <w:tc>
          <w:tcPr>
            <w:tcW w:w="2551" w:type="dxa"/>
            <w:tcBorders>
              <w:top w:val="single" w:sz="4" w:space="0" w:color="auto"/>
            </w:tcBorders>
          </w:tcPr>
          <w:p w14:paraId="3DD534F7" w14:textId="77777777" w:rsidR="00310DF6" w:rsidRPr="000D1F66" w:rsidRDefault="00310DF6" w:rsidP="0046216A">
            <w:pPr>
              <w:spacing w:line="360" w:lineRule="auto"/>
              <w:jc w:val="right"/>
              <w:rPr>
                <w:rFonts w:ascii="Times New Roman" w:hAnsi="Times New Roman" w:cs="Times New Roman"/>
                <w:bCs/>
                <w:sz w:val="24"/>
                <w:szCs w:val="24"/>
              </w:rPr>
            </w:pPr>
          </w:p>
        </w:tc>
        <w:tc>
          <w:tcPr>
            <w:tcW w:w="1842" w:type="dxa"/>
            <w:tcBorders>
              <w:top w:val="single" w:sz="4" w:space="0" w:color="auto"/>
            </w:tcBorders>
          </w:tcPr>
          <w:p w14:paraId="375DC1CC" w14:textId="77777777" w:rsidR="00310DF6" w:rsidRPr="000D1F66" w:rsidRDefault="00310DF6" w:rsidP="0046216A">
            <w:pPr>
              <w:spacing w:line="360" w:lineRule="auto"/>
              <w:jc w:val="right"/>
              <w:rPr>
                <w:rFonts w:ascii="Times New Roman" w:hAnsi="Times New Roman" w:cs="Times New Roman"/>
                <w:bCs/>
                <w:sz w:val="24"/>
                <w:szCs w:val="24"/>
              </w:rPr>
            </w:pPr>
          </w:p>
        </w:tc>
      </w:tr>
      <w:tr w:rsidR="00310DF6" w:rsidRPr="000D1F66" w14:paraId="75BE29E3" w14:textId="77777777" w:rsidTr="00310DF6">
        <w:tc>
          <w:tcPr>
            <w:tcW w:w="4957" w:type="dxa"/>
          </w:tcPr>
          <w:p w14:paraId="171B902E" w14:textId="2CDC8D40" w:rsidR="00310DF6" w:rsidRPr="000D1F66" w:rsidRDefault="00310DF6" w:rsidP="0046216A">
            <w:pPr>
              <w:spacing w:line="360" w:lineRule="auto"/>
              <w:rPr>
                <w:rFonts w:ascii="Times New Roman" w:hAnsi="Times New Roman" w:cs="Times New Roman"/>
                <w:bCs/>
                <w:sz w:val="24"/>
                <w:szCs w:val="24"/>
              </w:rPr>
            </w:pPr>
            <w:r w:rsidRPr="000D1F66">
              <w:rPr>
                <w:rFonts w:ascii="Times New Roman" w:hAnsi="Times New Roman" w:cs="Times New Roman"/>
                <w:bCs/>
                <w:sz w:val="24"/>
                <w:szCs w:val="24"/>
              </w:rPr>
              <w:t>Young-Old (65-74 years)</w:t>
            </w:r>
          </w:p>
        </w:tc>
        <w:tc>
          <w:tcPr>
            <w:tcW w:w="2551" w:type="dxa"/>
          </w:tcPr>
          <w:p w14:paraId="17770410" w14:textId="627B9B8A" w:rsidR="00310DF6" w:rsidRPr="000D1F66" w:rsidRDefault="00310DF6" w:rsidP="0046216A">
            <w:pPr>
              <w:spacing w:line="360" w:lineRule="auto"/>
              <w:jc w:val="right"/>
              <w:rPr>
                <w:rFonts w:ascii="Times New Roman" w:hAnsi="Times New Roman" w:cs="Times New Roman"/>
                <w:bCs/>
                <w:sz w:val="24"/>
                <w:szCs w:val="24"/>
              </w:rPr>
            </w:pPr>
            <w:r w:rsidRPr="000D1F66">
              <w:rPr>
                <w:rFonts w:ascii="Times New Roman" w:hAnsi="Times New Roman" w:cs="Times New Roman"/>
                <w:bCs/>
                <w:sz w:val="24"/>
                <w:szCs w:val="24"/>
              </w:rPr>
              <w:t>457</w:t>
            </w:r>
          </w:p>
        </w:tc>
        <w:tc>
          <w:tcPr>
            <w:tcW w:w="1842" w:type="dxa"/>
          </w:tcPr>
          <w:p w14:paraId="4BE39B00" w14:textId="375BC3E8" w:rsidR="00310DF6" w:rsidRPr="000D1F66" w:rsidRDefault="00310DF6" w:rsidP="0046216A">
            <w:pPr>
              <w:spacing w:line="360" w:lineRule="auto"/>
              <w:jc w:val="right"/>
              <w:rPr>
                <w:rFonts w:ascii="Times New Roman" w:hAnsi="Times New Roman" w:cs="Times New Roman"/>
                <w:bCs/>
                <w:sz w:val="24"/>
                <w:szCs w:val="24"/>
              </w:rPr>
            </w:pPr>
            <w:r w:rsidRPr="000D1F66">
              <w:rPr>
                <w:rFonts w:ascii="Times New Roman" w:hAnsi="Times New Roman" w:cs="Times New Roman"/>
                <w:bCs/>
                <w:sz w:val="24"/>
                <w:szCs w:val="24"/>
              </w:rPr>
              <w:t>68.5</w:t>
            </w:r>
          </w:p>
        </w:tc>
      </w:tr>
      <w:tr w:rsidR="00310DF6" w:rsidRPr="000D1F66" w14:paraId="4E2DEE64" w14:textId="77777777" w:rsidTr="00310DF6">
        <w:tc>
          <w:tcPr>
            <w:tcW w:w="4957" w:type="dxa"/>
          </w:tcPr>
          <w:p w14:paraId="1B59CFF8" w14:textId="49B9BFA2" w:rsidR="00310DF6" w:rsidRPr="000D1F66" w:rsidRDefault="00310DF6" w:rsidP="0046216A">
            <w:pPr>
              <w:spacing w:line="360" w:lineRule="auto"/>
              <w:rPr>
                <w:rFonts w:ascii="Times New Roman" w:hAnsi="Times New Roman" w:cs="Times New Roman"/>
                <w:bCs/>
                <w:sz w:val="24"/>
                <w:szCs w:val="24"/>
              </w:rPr>
            </w:pPr>
            <w:r w:rsidRPr="000D1F66">
              <w:rPr>
                <w:rFonts w:ascii="Times New Roman" w:hAnsi="Times New Roman" w:cs="Times New Roman"/>
                <w:bCs/>
                <w:sz w:val="24"/>
                <w:szCs w:val="24"/>
              </w:rPr>
              <w:t>Middle-Old (75-84 years)</w:t>
            </w:r>
          </w:p>
        </w:tc>
        <w:tc>
          <w:tcPr>
            <w:tcW w:w="2551" w:type="dxa"/>
          </w:tcPr>
          <w:p w14:paraId="5F8C2326" w14:textId="06366B57" w:rsidR="00310DF6" w:rsidRPr="000D1F66" w:rsidRDefault="00310DF6" w:rsidP="0046216A">
            <w:pPr>
              <w:spacing w:line="360" w:lineRule="auto"/>
              <w:jc w:val="right"/>
              <w:rPr>
                <w:rFonts w:ascii="Times New Roman" w:hAnsi="Times New Roman" w:cs="Times New Roman"/>
                <w:bCs/>
                <w:sz w:val="24"/>
                <w:szCs w:val="24"/>
              </w:rPr>
            </w:pPr>
            <w:r w:rsidRPr="000D1F66">
              <w:rPr>
                <w:rFonts w:ascii="Times New Roman" w:hAnsi="Times New Roman" w:cs="Times New Roman"/>
                <w:bCs/>
                <w:sz w:val="24"/>
                <w:szCs w:val="24"/>
              </w:rPr>
              <w:t>152</w:t>
            </w:r>
          </w:p>
        </w:tc>
        <w:tc>
          <w:tcPr>
            <w:tcW w:w="1842" w:type="dxa"/>
          </w:tcPr>
          <w:p w14:paraId="1E2D62A4" w14:textId="00CF97F0" w:rsidR="00310DF6" w:rsidRPr="000D1F66" w:rsidRDefault="00310DF6" w:rsidP="0046216A">
            <w:pPr>
              <w:spacing w:line="360" w:lineRule="auto"/>
              <w:jc w:val="right"/>
              <w:rPr>
                <w:rFonts w:ascii="Times New Roman" w:hAnsi="Times New Roman" w:cs="Times New Roman"/>
                <w:bCs/>
                <w:sz w:val="24"/>
                <w:szCs w:val="24"/>
              </w:rPr>
            </w:pPr>
            <w:r w:rsidRPr="000D1F66">
              <w:rPr>
                <w:rFonts w:ascii="Times New Roman" w:hAnsi="Times New Roman" w:cs="Times New Roman"/>
                <w:bCs/>
                <w:sz w:val="24"/>
                <w:szCs w:val="24"/>
              </w:rPr>
              <w:t>22.8</w:t>
            </w:r>
          </w:p>
        </w:tc>
      </w:tr>
      <w:tr w:rsidR="00310DF6" w:rsidRPr="000D1F66" w14:paraId="7DEB6CF5" w14:textId="77777777" w:rsidTr="00310DF6">
        <w:tc>
          <w:tcPr>
            <w:tcW w:w="4957" w:type="dxa"/>
          </w:tcPr>
          <w:p w14:paraId="531F50BD" w14:textId="59FD2AC0" w:rsidR="00310DF6" w:rsidRPr="000D1F66" w:rsidRDefault="00310DF6" w:rsidP="0046216A">
            <w:pPr>
              <w:spacing w:line="360" w:lineRule="auto"/>
              <w:rPr>
                <w:rFonts w:ascii="Times New Roman" w:hAnsi="Times New Roman" w:cs="Times New Roman"/>
                <w:bCs/>
                <w:sz w:val="24"/>
                <w:szCs w:val="24"/>
              </w:rPr>
            </w:pPr>
            <w:r w:rsidRPr="000D1F66">
              <w:rPr>
                <w:rFonts w:ascii="Times New Roman" w:hAnsi="Times New Roman" w:cs="Times New Roman"/>
                <w:bCs/>
                <w:sz w:val="24"/>
                <w:szCs w:val="24"/>
              </w:rPr>
              <w:t>Oldest (≥85 years)</w:t>
            </w:r>
          </w:p>
        </w:tc>
        <w:tc>
          <w:tcPr>
            <w:tcW w:w="2551" w:type="dxa"/>
          </w:tcPr>
          <w:p w14:paraId="73693767" w14:textId="29F6CEDE" w:rsidR="00310DF6" w:rsidRPr="000D1F66" w:rsidRDefault="00310DF6" w:rsidP="0046216A">
            <w:pPr>
              <w:spacing w:line="360" w:lineRule="auto"/>
              <w:jc w:val="right"/>
              <w:rPr>
                <w:rFonts w:ascii="Times New Roman" w:hAnsi="Times New Roman" w:cs="Times New Roman"/>
                <w:bCs/>
                <w:sz w:val="24"/>
                <w:szCs w:val="24"/>
              </w:rPr>
            </w:pPr>
            <w:r w:rsidRPr="000D1F66">
              <w:rPr>
                <w:rFonts w:ascii="Times New Roman" w:hAnsi="Times New Roman" w:cs="Times New Roman"/>
                <w:bCs/>
                <w:sz w:val="24"/>
                <w:szCs w:val="24"/>
              </w:rPr>
              <w:t>58</w:t>
            </w:r>
          </w:p>
        </w:tc>
        <w:tc>
          <w:tcPr>
            <w:tcW w:w="1842" w:type="dxa"/>
          </w:tcPr>
          <w:p w14:paraId="267F54F8" w14:textId="39A62FB9" w:rsidR="00310DF6" w:rsidRPr="000D1F66" w:rsidRDefault="00310DF6" w:rsidP="0046216A">
            <w:pPr>
              <w:spacing w:line="360" w:lineRule="auto"/>
              <w:jc w:val="right"/>
              <w:rPr>
                <w:rFonts w:ascii="Times New Roman" w:hAnsi="Times New Roman" w:cs="Times New Roman"/>
                <w:bCs/>
                <w:sz w:val="24"/>
                <w:szCs w:val="24"/>
              </w:rPr>
            </w:pPr>
            <w:r w:rsidRPr="000D1F66">
              <w:rPr>
                <w:rFonts w:ascii="Times New Roman" w:hAnsi="Times New Roman" w:cs="Times New Roman"/>
                <w:bCs/>
                <w:sz w:val="24"/>
                <w:szCs w:val="24"/>
              </w:rPr>
              <w:t>8.7</w:t>
            </w:r>
          </w:p>
        </w:tc>
      </w:tr>
    </w:tbl>
    <w:p w14:paraId="61434593" w14:textId="77777777" w:rsidR="00310DF6" w:rsidRPr="000D1F66" w:rsidRDefault="00310DF6" w:rsidP="0046216A">
      <w:pPr>
        <w:spacing w:line="360" w:lineRule="auto"/>
        <w:rPr>
          <w:rFonts w:ascii="Times New Roman" w:eastAsiaTheme="minorEastAsia" w:hAnsi="Times New Roman" w:cs="Times New Roman"/>
          <w:kern w:val="24"/>
          <w:sz w:val="24"/>
          <w:szCs w:val="24"/>
          <w:lang w:val="en-GB"/>
        </w:rPr>
      </w:pPr>
    </w:p>
    <w:p w14:paraId="465E1202" w14:textId="686F2EB4" w:rsidR="00DC60D0" w:rsidRPr="000D1F66" w:rsidRDefault="00DC60D0" w:rsidP="0046216A">
      <w:pPr>
        <w:spacing w:line="360" w:lineRule="auto"/>
        <w:jc w:val="both"/>
        <w:rPr>
          <w:rFonts w:ascii="Times New Roman" w:eastAsiaTheme="minorEastAsia" w:hAnsi="Times New Roman" w:cs="Times New Roman"/>
          <w:kern w:val="24"/>
          <w:sz w:val="24"/>
          <w:szCs w:val="24"/>
          <w:lang w:val="en-GB"/>
        </w:rPr>
      </w:pPr>
      <w:r w:rsidRPr="000D1F66">
        <w:rPr>
          <w:rFonts w:ascii="Times New Roman" w:eastAsiaTheme="minorEastAsia" w:hAnsi="Times New Roman" w:cs="Times New Roman"/>
          <w:kern w:val="24"/>
          <w:sz w:val="24"/>
          <w:szCs w:val="24"/>
          <w:lang w:val="en-GB"/>
        </w:rPr>
        <w:t>The death rate was 24.6% as 164 geriatric patients died while 503(75.4%) of the total geriatric admissions were alive, (figure 1) out of which, 453(67.9%) were discharged, 15(2.3%) were referred to another health facility, 3(0.5%) persons absconded and 32(4.8%) were discharged against medical advice</w:t>
      </w:r>
      <w:r w:rsidR="00D67678">
        <w:rPr>
          <w:rFonts w:ascii="Times New Roman" w:eastAsiaTheme="minorEastAsia" w:hAnsi="Times New Roman" w:cs="Times New Roman"/>
          <w:kern w:val="24"/>
          <w:sz w:val="24"/>
          <w:szCs w:val="24"/>
          <w:lang w:val="en-GB"/>
        </w:rPr>
        <w:t>.</w:t>
      </w:r>
      <w:r w:rsidR="00087F3A">
        <w:rPr>
          <w:rFonts w:ascii="Times New Roman" w:eastAsiaTheme="minorEastAsia" w:hAnsi="Times New Roman" w:cs="Times New Roman"/>
          <w:kern w:val="24"/>
          <w:sz w:val="24"/>
          <w:szCs w:val="24"/>
          <w:lang w:val="en-GB"/>
        </w:rPr>
        <w:t xml:space="preserve"> Mortality rates were </w:t>
      </w:r>
      <w:r w:rsidR="00087F3A" w:rsidRPr="001C6DC4">
        <w:rPr>
          <w:rFonts w:ascii="Times New Roman" w:eastAsiaTheme="minorEastAsia" w:hAnsi="Times New Roman" w:cs="Times New Roman"/>
          <w:kern w:val="24"/>
          <w:sz w:val="24"/>
          <w:szCs w:val="24"/>
          <w:highlight w:val="yellow"/>
          <w:lang w:val="en-GB"/>
        </w:rPr>
        <w:t>highest amon</w:t>
      </w:r>
      <w:r w:rsidR="00DA05CC" w:rsidRPr="001C6DC4">
        <w:rPr>
          <w:rFonts w:ascii="Times New Roman" w:eastAsiaTheme="minorEastAsia" w:hAnsi="Times New Roman" w:cs="Times New Roman"/>
          <w:kern w:val="24"/>
          <w:sz w:val="24"/>
          <w:szCs w:val="24"/>
          <w:highlight w:val="yellow"/>
          <w:lang w:val="en-GB"/>
        </w:rPr>
        <w:t>gst the oldest persons (36.2%) compared to the middle-old (27.0%) and the young-old (22.3%)</w:t>
      </w:r>
      <w:r w:rsidR="00001371" w:rsidRPr="001C6DC4">
        <w:rPr>
          <w:rFonts w:ascii="Times New Roman" w:eastAsiaTheme="minorEastAsia" w:hAnsi="Times New Roman" w:cs="Times New Roman"/>
          <w:kern w:val="24"/>
          <w:sz w:val="24"/>
          <w:szCs w:val="24"/>
          <w:highlight w:val="yellow"/>
          <w:lang w:val="en-GB"/>
        </w:rPr>
        <w:t>,</w:t>
      </w:r>
      <w:r w:rsidR="00DA05CC" w:rsidRPr="001C6DC4">
        <w:rPr>
          <w:rFonts w:ascii="Times New Roman" w:eastAsiaTheme="minorEastAsia" w:hAnsi="Times New Roman" w:cs="Times New Roman"/>
          <w:kern w:val="24"/>
          <w:sz w:val="24"/>
          <w:szCs w:val="24"/>
          <w:highlight w:val="yellow"/>
          <w:lang w:val="en-GB"/>
        </w:rPr>
        <w:t xml:space="preserve"> as seen in </w:t>
      </w:r>
      <w:r w:rsidR="00001371" w:rsidRPr="001C6DC4">
        <w:rPr>
          <w:rFonts w:ascii="Times New Roman" w:eastAsiaTheme="minorEastAsia" w:hAnsi="Times New Roman" w:cs="Times New Roman"/>
          <w:kern w:val="24"/>
          <w:sz w:val="24"/>
          <w:szCs w:val="24"/>
          <w:highlight w:val="yellow"/>
          <w:lang w:val="en-GB"/>
        </w:rPr>
        <w:t>T</w:t>
      </w:r>
      <w:r w:rsidR="00001371" w:rsidRPr="001C6DC4">
        <w:rPr>
          <w:rFonts w:ascii="Times New Roman" w:eastAsiaTheme="minorEastAsia" w:hAnsi="Times New Roman" w:cs="Times New Roman"/>
          <w:kern w:val="24"/>
          <w:sz w:val="24"/>
          <w:szCs w:val="24"/>
          <w:highlight w:val="yellow"/>
          <w:lang w:val="en-GB"/>
        </w:rPr>
        <w:t xml:space="preserve">able </w:t>
      </w:r>
      <w:r w:rsidR="00DA05CC" w:rsidRPr="001C6DC4">
        <w:rPr>
          <w:rFonts w:ascii="Times New Roman" w:eastAsiaTheme="minorEastAsia" w:hAnsi="Times New Roman" w:cs="Times New Roman"/>
          <w:kern w:val="24"/>
          <w:sz w:val="24"/>
          <w:szCs w:val="24"/>
          <w:highlight w:val="yellow"/>
          <w:lang w:val="en-GB"/>
        </w:rPr>
        <w:t>2.</w:t>
      </w:r>
      <w:r w:rsidR="0046216A" w:rsidRPr="001C6DC4">
        <w:rPr>
          <w:rFonts w:ascii="Times New Roman" w:eastAsiaTheme="minorEastAsia" w:hAnsi="Times New Roman" w:cs="Times New Roman"/>
          <w:kern w:val="24"/>
          <w:sz w:val="24"/>
          <w:szCs w:val="24"/>
          <w:highlight w:val="yellow"/>
          <w:lang w:val="en-GB"/>
        </w:rPr>
        <w:t xml:space="preserve"> The me</w:t>
      </w:r>
      <w:r w:rsidR="0046216A" w:rsidRPr="0046216A">
        <w:rPr>
          <w:rFonts w:ascii="Times New Roman" w:eastAsiaTheme="minorEastAsia" w:hAnsi="Times New Roman" w:cs="Times New Roman"/>
          <w:kern w:val="24"/>
          <w:sz w:val="24"/>
          <w:szCs w:val="24"/>
          <w:lang w:val="en-GB"/>
        </w:rPr>
        <w:t xml:space="preserve">dian duration of admission/hospital stay before the patient left the hospital or died was 10 days (IQR 6 to 16 days). Patients in the </w:t>
      </w:r>
      <w:r w:rsidR="0046216A" w:rsidRPr="001C6DC4">
        <w:rPr>
          <w:rFonts w:ascii="Times New Roman" w:eastAsiaTheme="minorEastAsia" w:hAnsi="Times New Roman" w:cs="Times New Roman"/>
          <w:kern w:val="24"/>
          <w:sz w:val="24"/>
          <w:szCs w:val="24"/>
          <w:highlight w:val="yellow"/>
          <w:lang w:val="en-GB"/>
        </w:rPr>
        <w:t>middle-</w:t>
      </w:r>
      <w:r w:rsidR="00001371" w:rsidRPr="001C6DC4">
        <w:rPr>
          <w:rFonts w:ascii="Times New Roman" w:eastAsiaTheme="minorEastAsia" w:hAnsi="Times New Roman" w:cs="Times New Roman"/>
          <w:kern w:val="24"/>
          <w:sz w:val="24"/>
          <w:szCs w:val="24"/>
          <w:highlight w:val="yellow"/>
          <w:lang w:val="en-GB"/>
        </w:rPr>
        <w:t>age</w:t>
      </w:r>
      <w:r w:rsidR="00001371" w:rsidRPr="001C6DC4">
        <w:rPr>
          <w:rFonts w:ascii="Times New Roman" w:eastAsiaTheme="minorEastAsia" w:hAnsi="Times New Roman" w:cs="Times New Roman"/>
          <w:kern w:val="24"/>
          <w:sz w:val="24"/>
          <w:szCs w:val="24"/>
          <w:highlight w:val="yellow"/>
          <w:lang w:val="en-GB"/>
        </w:rPr>
        <w:t xml:space="preserve">d </w:t>
      </w:r>
      <w:r w:rsidR="0046216A" w:rsidRPr="001C6DC4">
        <w:rPr>
          <w:rFonts w:ascii="Times New Roman" w:eastAsiaTheme="minorEastAsia" w:hAnsi="Times New Roman" w:cs="Times New Roman"/>
          <w:kern w:val="24"/>
          <w:sz w:val="24"/>
          <w:szCs w:val="24"/>
          <w:highlight w:val="yellow"/>
          <w:lang w:val="en-GB"/>
        </w:rPr>
        <w:t>categor</w:t>
      </w:r>
      <w:r w:rsidR="0046216A" w:rsidRPr="0046216A">
        <w:rPr>
          <w:rFonts w:ascii="Times New Roman" w:eastAsiaTheme="minorEastAsia" w:hAnsi="Times New Roman" w:cs="Times New Roman"/>
          <w:kern w:val="24"/>
          <w:sz w:val="24"/>
          <w:szCs w:val="24"/>
          <w:lang w:val="en-GB"/>
        </w:rPr>
        <w:t>y had the longest median hospital stay of 11 days</w:t>
      </w:r>
      <w:r w:rsidR="00001371">
        <w:rPr>
          <w:rFonts w:ascii="Times New Roman" w:eastAsiaTheme="minorEastAsia" w:hAnsi="Times New Roman" w:cs="Times New Roman"/>
          <w:kern w:val="24"/>
          <w:sz w:val="24"/>
          <w:szCs w:val="24"/>
          <w:lang w:val="en-GB"/>
        </w:rPr>
        <w:t>,</w:t>
      </w:r>
      <w:r w:rsidR="0046216A" w:rsidRPr="0046216A">
        <w:rPr>
          <w:rFonts w:ascii="Times New Roman" w:eastAsiaTheme="minorEastAsia" w:hAnsi="Times New Roman" w:cs="Times New Roman"/>
          <w:kern w:val="24"/>
          <w:sz w:val="24"/>
          <w:szCs w:val="24"/>
          <w:lang w:val="en-GB"/>
        </w:rPr>
        <w:t xml:space="preserve"> while those in the oldest category had the shortest duration of hospital stay</w:t>
      </w:r>
      <w:r w:rsidR="00001371">
        <w:rPr>
          <w:rFonts w:ascii="Times New Roman" w:eastAsiaTheme="minorEastAsia" w:hAnsi="Times New Roman" w:cs="Times New Roman"/>
          <w:kern w:val="24"/>
          <w:sz w:val="24"/>
          <w:szCs w:val="24"/>
          <w:lang w:val="en-GB"/>
        </w:rPr>
        <w:t>,</w:t>
      </w:r>
      <w:r w:rsidR="0046216A" w:rsidRPr="0046216A">
        <w:rPr>
          <w:rFonts w:ascii="Times New Roman" w:eastAsiaTheme="minorEastAsia" w:hAnsi="Times New Roman" w:cs="Times New Roman"/>
          <w:kern w:val="24"/>
          <w:sz w:val="24"/>
          <w:szCs w:val="24"/>
          <w:lang w:val="en-GB"/>
        </w:rPr>
        <w:t xml:space="preserve"> with a median duration of 9 days.</w:t>
      </w:r>
    </w:p>
    <w:p w14:paraId="49888F9E" w14:textId="77777777" w:rsidR="000D1F66" w:rsidRPr="000D1F66" w:rsidRDefault="000D1F66" w:rsidP="0046216A">
      <w:pPr>
        <w:spacing w:line="360" w:lineRule="auto"/>
        <w:jc w:val="both"/>
        <w:rPr>
          <w:rFonts w:ascii="Times New Roman" w:hAnsi="Times New Roman" w:cs="Times New Roman"/>
          <w:sz w:val="24"/>
          <w:szCs w:val="24"/>
          <w:lang w:val="en-GB"/>
        </w:rPr>
      </w:pPr>
    </w:p>
    <w:p w14:paraId="21E5B79C" w14:textId="77777777" w:rsidR="006C5AA3" w:rsidRPr="000D1F66" w:rsidRDefault="00DC60D0" w:rsidP="0046216A">
      <w:pPr>
        <w:pStyle w:val="NormalWeb"/>
        <w:spacing w:before="150" w:beforeAutospacing="0" w:after="0" w:afterAutospacing="0" w:line="360" w:lineRule="auto"/>
        <w:rPr>
          <w:rFonts w:eastAsiaTheme="minorEastAsia"/>
          <w:color w:val="000000"/>
          <w:kern w:val="24"/>
          <w:lang w:val="en-GB"/>
        </w:rPr>
      </w:pPr>
      <w:r w:rsidRPr="000D1F66">
        <w:rPr>
          <w:rFonts w:eastAsiaTheme="minorEastAsia"/>
          <w:noProof/>
          <w:kern w:val="24"/>
        </w:rPr>
        <w:lastRenderedPageBreak/>
        <w:drawing>
          <wp:inline distT="0" distB="0" distL="0" distR="0" wp14:anchorId="35E479BA" wp14:editId="191EAE0A">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EADC7F" w14:textId="31EDAC6E" w:rsidR="000D1F66" w:rsidRPr="000D1F66" w:rsidRDefault="00DC60D0" w:rsidP="0046216A">
      <w:pPr>
        <w:spacing w:line="360" w:lineRule="auto"/>
        <w:rPr>
          <w:rFonts w:ascii="Times New Roman" w:hAnsi="Times New Roman" w:cs="Times New Roman"/>
          <w:sz w:val="24"/>
          <w:szCs w:val="24"/>
          <w:lang w:val="en-GB"/>
        </w:rPr>
      </w:pPr>
      <w:r w:rsidRPr="000D1F66">
        <w:rPr>
          <w:rFonts w:ascii="Times New Roman" w:hAnsi="Times New Roman" w:cs="Times New Roman"/>
          <w:sz w:val="24"/>
          <w:szCs w:val="24"/>
          <w:lang w:val="en-GB"/>
        </w:rPr>
        <w:t>Figure 1. Outcome of the geriatric population admitted into the medical wards</w:t>
      </w:r>
    </w:p>
    <w:p w14:paraId="6B4C27FD" w14:textId="77777777" w:rsidR="00087F3A" w:rsidRDefault="00087F3A" w:rsidP="0046216A">
      <w:pPr>
        <w:spacing w:line="360" w:lineRule="auto"/>
        <w:rPr>
          <w:rFonts w:ascii="Times New Roman" w:hAnsi="Times New Roman" w:cs="Times New Roman"/>
          <w:sz w:val="24"/>
          <w:szCs w:val="24"/>
        </w:rPr>
      </w:pPr>
    </w:p>
    <w:p w14:paraId="1892E0C4" w14:textId="11773DF4" w:rsidR="00DC60D0" w:rsidRPr="000D1F66" w:rsidRDefault="00DC60D0" w:rsidP="0046216A">
      <w:pPr>
        <w:spacing w:line="360" w:lineRule="auto"/>
        <w:rPr>
          <w:rFonts w:ascii="Times New Roman" w:hAnsi="Times New Roman" w:cs="Times New Roman"/>
          <w:sz w:val="24"/>
          <w:szCs w:val="24"/>
          <w:lang w:val="en-GB"/>
        </w:rPr>
      </w:pPr>
      <w:r w:rsidRPr="000D1F66">
        <w:rPr>
          <w:rFonts w:ascii="Times New Roman" w:hAnsi="Times New Roman" w:cs="Times New Roman"/>
          <w:sz w:val="24"/>
          <w:szCs w:val="24"/>
        </w:rPr>
        <w:t xml:space="preserve">Table 2. </w:t>
      </w:r>
      <w:r w:rsidR="002A3AF1">
        <w:rPr>
          <w:rFonts w:ascii="Times New Roman" w:hAnsi="Times New Roman" w:cs="Times New Roman"/>
          <w:sz w:val="24"/>
          <w:szCs w:val="24"/>
        </w:rPr>
        <w:t xml:space="preserve">Duration of admission and Mortality rates </w:t>
      </w:r>
      <w:r w:rsidRPr="000D1F66">
        <w:rPr>
          <w:rFonts w:ascii="Times New Roman" w:hAnsi="Times New Roman" w:cs="Times New Roman"/>
          <w:sz w:val="24"/>
          <w:szCs w:val="24"/>
        </w:rPr>
        <w:t>amongst the different age groups of the elderly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696"/>
        <w:gridCol w:w="2126"/>
        <w:gridCol w:w="2410"/>
        <w:gridCol w:w="1700"/>
      </w:tblGrid>
      <w:tr w:rsidR="0046216A" w:rsidRPr="000D1F66" w14:paraId="23BDF444" w14:textId="77777777" w:rsidTr="009809F0">
        <w:tc>
          <w:tcPr>
            <w:tcW w:w="1418" w:type="dxa"/>
            <w:tcBorders>
              <w:top w:val="single" w:sz="4" w:space="0" w:color="auto"/>
              <w:bottom w:val="single" w:sz="4" w:space="0" w:color="auto"/>
            </w:tcBorders>
          </w:tcPr>
          <w:p w14:paraId="55C57886" w14:textId="77777777" w:rsidR="00EC24AC" w:rsidRPr="000D1F66" w:rsidRDefault="00EC24AC" w:rsidP="0046216A">
            <w:pPr>
              <w:spacing w:line="360" w:lineRule="auto"/>
              <w:rPr>
                <w:rFonts w:ascii="Times New Roman" w:hAnsi="Times New Roman" w:cs="Times New Roman"/>
                <w:sz w:val="24"/>
                <w:szCs w:val="24"/>
              </w:rPr>
            </w:pPr>
            <w:r w:rsidRPr="000D1F66">
              <w:rPr>
                <w:rFonts w:ascii="Times New Roman" w:hAnsi="Times New Roman" w:cs="Times New Roman"/>
                <w:sz w:val="24"/>
                <w:szCs w:val="24"/>
              </w:rPr>
              <w:t>Age group</w:t>
            </w:r>
          </w:p>
        </w:tc>
        <w:tc>
          <w:tcPr>
            <w:tcW w:w="1696" w:type="dxa"/>
            <w:tcBorders>
              <w:top w:val="single" w:sz="4" w:space="0" w:color="auto"/>
              <w:bottom w:val="single" w:sz="4" w:space="0" w:color="auto"/>
            </w:tcBorders>
          </w:tcPr>
          <w:p w14:paraId="13AD84CC" w14:textId="2F41295D" w:rsidR="00EC24AC" w:rsidRPr="000D1F66" w:rsidRDefault="00862592" w:rsidP="0046216A">
            <w:pPr>
              <w:spacing w:line="360" w:lineRule="auto"/>
              <w:jc w:val="right"/>
              <w:rPr>
                <w:rFonts w:ascii="Times New Roman" w:hAnsi="Times New Roman" w:cs="Times New Roman"/>
                <w:sz w:val="24"/>
                <w:szCs w:val="24"/>
              </w:rPr>
            </w:pPr>
            <w:r>
              <w:rPr>
                <w:rFonts w:ascii="Times New Roman" w:hAnsi="Times New Roman" w:cs="Times New Roman"/>
                <w:sz w:val="24"/>
                <w:szCs w:val="24"/>
              </w:rPr>
              <w:t>*</w:t>
            </w:r>
            <w:r w:rsidR="00EC24AC" w:rsidRPr="000D1F66">
              <w:rPr>
                <w:rFonts w:ascii="Times New Roman" w:hAnsi="Times New Roman" w:cs="Times New Roman"/>
                <w:sz w:val="24"/>
                <w:szCs w:val="24"/>
              </w:rPr>
              <w:t xml:space="preserve">Dead </w:t>
            </w:r>
          </w:p>
          <w:p w14:paraId="02CC50F8" w14:textId="6C21AFCF" w:rsidR="00EC24AC" w:rsidRPr="000D1F66" w:rsidRDefault="00EC24AC" w:rsidP="0046216A">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Frequency </w:t>
            </w:r>
            <w:r w:rsidRPr="000D1F66">
              <w:rPr>
                <w:rFonts w:ascii="Times New Roman" w:hAnsi="Times New Roman" w:cs="Times New Roman"/>
                <w:sz w:val="24"/>
                <w:szCs w:val="24"/>
              </w:rPr>
              <w:t>(%)</w:t>
            </w:r>
          </w:p>
        </w:tc>
        <w:tc>
          <w:tcPr>
            <w:tcW w:w="2126" w:type="dxa"/>
            <w:tcBorders>
              <w:top w:val="single" w:sz="4" w:space="0" w:color="auto"/>
              <w:bottom w:val="single" w:sz="4" w:space="0" w:color="auto"/>
            </w:tcBorders>
          </w:tcPr>
          <w:p w14:paraId="734AD8D0" w14:textId="77777777"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 xml:space="preserve">Alive </w:t>
            </w:r>
          </w:p>
          <w:p w14:paraId="196C8F8A" w14:textId="22B34BE6" w:rsidR="00EC24AC" w:rsidRPr="000D1F66" w:rsidRDefault="00EC24AC" w:rsidP="0046216A">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Frequency </w:t>
            </w:r>
            <w:r w:rsidRPr="000D1F66">
              <w:rPr>
                <w:rFonts w:ascii="Times New Roman" w:hAnsi="Times New Roman" w:cs="Times New Roman"/>
                <w:sz w:val="24"/>
                <w:szCs w:val="24"/>
              </w:rPr>
              <w:t>(%)</w:t>
            </w:r>
          </w:p>
        </w:tc>
        <w:tc>
          <w:tcPr>
            <w:tcW w:w="2410" w:type="dxa"/>
            <w:tcBorders>
              <w:top w:val="single" w:sz="4" w:space="0" w:color="auto"/>
              <w:bottom w:val="single" w:sz="4" w:space="0" w:color="auto"/>
            </w:tcBorders>
          </w:tcPr>
          <w:p w14:paraId="7243FB6D" w14:textId="3DE5AD96" w:rsidR="00EC24AC" w:rsidRPr="000D1F66" w:rsidRDefault="00862592" w:rsidP="0046216A">
            <w:pPr>
              <w:spacing w:line="360" w:lineRule="auto"/>
              <w:jc w:val="right"/>
              <w:rPr>
                <w:rFonts w:ascii="Times New Roman" w:hAnsi="Times New Roman" w:cs="Times New Roman"/>
                <w:sz w:val="24"/>
                <w:szCs w:val="24"/>
              </w:rPr>
            </w:pPr>
            <w:r>
              <w:rPr>
                <w:rFonts w:ascii="Times New Roman" w:hAnsi="Times New Roman" w:cs="Times New Roman"/>
                <w:sz w:val="24"/>
                <w:szCs w:val="24"/>
              </w:rPr>
              <w:t>#</w:t>
            </w:r>
            <w:r w:rsidR="00EC24AC">
              <w:rPr>
                <w:rFonts w:ascii="Times New Roman" w:hAnsi="Times New Roman" w:cs="Times New Roman"/>
                <w:sz w:val="24"/>
                <w:szCs w:val="24"/>
              </w:rPr>
              <w:t xml:space="preserve">Median duration of admission </w:t>
            </w:r>
            <w:r w:rsidR="0046216A">
              <w:rPr>
                <w:rFonts w:ascii="Times New Roman" w:hAnsi="Times New Roman" w:cs="Times New Roman"/>
                <w:sz w:val="24"/>
                <w:szCs w:val="24"/>
              </w:rPr>
              <w:t xml:space="preserve">days </w:t>
            </w:r>
            <w:r w:rsidR="00EC24AC">
              <w:rPr>
                <w:rFonts w:ascii="Times New Roman" w:hAnsi="Times New Roman" w:cs="Times New Roman"/>
                <w:sz w:val="24"/>
                <w:szCs w:val="24"/>
              </w:rPr>
              <w:t>(IQR)</w:t>
            </w:r>
          </w:p>
        </w:tc>
        <w:tc>
          <w:tcPr>
            <w:tcW w:w="1700" w:type="dxa"/>
            <w:tcBorders>
              <w:top w:val="single" w:sz="4" w:space="0" w:color="auto"/>
              <w:bottom w:val="single" w:sz="4" w:space="0" w:color="auto"/>
            </w:tcBorders>
          </w:tcPr>
          <w:p w14:paraId="74CB61CB" w14:textId="74260969"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Total</w:t>
            </w:r>
          </w:p>
          <w:p w14:paraId="39739F95" w14:textId="2CAA397D" w:rsidR="00EC24AC" w:rsidRPr="000D1F66" w:rsidRDefault="00EC24AC" w:rsidP="0046216A">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Frequency </w:t>
            </w:r>
            <w:r w:rsidRPr="000D1F66">
              <w:rPr>
                <w:rFonts w:ascii="Times New Roman" w:hAnsi="Times New Roman" w:cs="Times New Roman"/>
                <w:sz w:val="24"/>
                <w:szCs w:val="24"/>
              </w:rPr>
              <w:t>(%)</w:t>
            </w:r>
          </w:p>
        </w:tc>
      </w:tr>
      <w:tr w:rsidR="0046216A" w:rsidRPr="000D1F66" w14:paraId="234DAA7C" w14:textId="77777777" w:rsidTr="009809F0">
        <w:tc>
          <w:tcPr>
            <w:tcW w:w="1418" w:type="dxa"/>
            <w:tcBorders>
              <w:top w:val="single" w:sz="4" w:space="0" w:color="auto"/>
            </w:tcBorders>
          </w:tcPr>
          <w:p w14:paraId="4950A613" w14:textId="6215FA5E" w:rsidR="00EC24AC" w:rsidRPr="000D1F66" w:rsidRDefault="00EC24AC" w:rsidP="0046216A">
            <w:pPr>
              <w:spacing w:line="360" w:lineRule="auto"/>
              <w:rPr>
                <w:rFonts w:ascii="Times New Roman" w:hAnsi="Times New Roman" w:cs="Times New Roman"/>
                <w:sz w:val="24"/>
                <w:szCs w:val="24"/>
              </w:rPr>
            </w:pPr>
            <w:r w:rsidRPr="000D1F66">
              <w:rPr>
                <w:rFonts w:ascii="Times New Roman" w:hAnsi="Times New Roman" w:cs="Times New Roman"/>
                <w:sz w:val="24"/>
                <w:szCs w:val="24"/>
              </w:rPr>
              <w:t>Young-ol</w:t>
            </w:r>
            <w:r>
              <w:rPr>
                <w:rFonts w:ascii="Times New Roman" w:hAnsi="Times New Roman" w:cs="Times New Roman"/>
                <w:sz w:val="24"/>
                <w:szCs w:val="24"/>
              </w:rPr>
              <w:t>d</w:t>
            </w:r>
          </w:p>
        </w:tc>
        <w:tc>
          <w:tcPr>
            <w:tcW w:w="1696" w:type="dxa"/>
            <w:tcBorders>
              <w:top w:val="single" w:sz="4" w:space="0" w:color="auto"/>
            </w:tcBorders>
          </w:tcPr>
          <w:p w14:paraId="36000AC8" w14:textId="77777777"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102(22.3)</w:t>
            </w:r>
          </w:p>
        </w:tc>
        <w:tc>
          <w:tcPr>
            <w:tcW w:w="2126" w:type="dxa"/>
            <w:tcBorders>
              <w:top w:val="single" w:sz="4" w:space="0" w:color="auto"/>
            </w:tcBorders>
          </w:tcPr>
          <w:p w14:paraId="3AAA795E" w14:textId="77777777"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355(77.7)</w:t>
            </w:r>
          </w:p>
        </w:tc>
        <w:tc>
          <w:tcPr>
            <w:tcW w:w="2410" w:type="dxa"/>
            <w:tcBorders>
              <w:top w:val="single" w:sz="4" w:space="0" w:color="auto"/>
            </w:tcBorders>
          </w:tcPr>
          <w:p w14:paraId="78E4A376" w14:textId="1BE2BE88"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10(7 to 15)</w:t>
            </w:r>
          </w:p>
        </w:tc>
        <w:tc>
          <w:tcPr>
            <w:tcW w:w="1700" w:type="dxa"/>
            <w:tcBorders>
              <w:top w:val="single" w:sz="4" w:space="0" w:color="auto"/>
            </w:tcBorders>
          </w:tcPr>
          <w:p w14:paraId="38FED567" w14:textId="35116F39"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457(100.0)</w:t>
            </w:r>
          </w:p>
        </w:tc>
      </w:tr>
      <w:tr w:rsidR="0046216A" w:rsidRPr="000D1F66" w14:paraId="6959E053" w14:textId="77777777" w:rsidTr="009809F0">
        <w:tc>
          <w:tcPr>
            <w:tcW w:w="1418" w:type="dxa"/>
          </w:tcPr>
          <w:p w14:paraId="75921742" w14:textId="03B8FA1D" w:rsidR="00EC24AC" w:rsidRPr="000D1F66" w:rsidRDefault="00EC24AC" w:rsidP="0046216A">
            <w:pPr>
              <w:spacing w:line="360" w:lineRule="auto"/>
              <w:rPr>
                <w:rFonts w:ascii="Times New Roman" w:hAnsi="Times New Roman" w:cs="Times New Roman"/>
                <w:sz w:val="24"/>
                <w:szCs w:val="24"/>
              </w:rPr>
            </w:pPr>
            <w:r w:rsidRPr="000D1F66">
              <w:rPr>
                <w:rFonts w:ascii="Times New Roman" w:hAnsi="Times New Roman" w:cs="Times New Roman"/>
                <w:sz w:val="24"/>
                <w:szCs w:val="24"/>
              </w:rPr>
              <w:t>Middle-old</w:t>
            </w:r>
          </w:p>
        </w:tc>
        <w:tc>
          <w:tcPr>
            <w:tcW w:w="1696" w:type="dxa"/>
          </w:tcPr>
          <w:p w14:paraId="0093325F" w14:textId="77777777"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41(27.0)</w:t>
            </w:r>
          </w:p>
        </w:tc>
        <w:tc>
          <w:tcPr>
            <w:tcW w:w="2126" w:type="dxa"/>
          </w:tcPr>
          <w:p w14:paraId="2A000F80" w14:textId="77777777"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111(73.0)</w:t>
            </w:r>
          </w:p>
        </w:tc>
        <w:tc>
          <w:tcPr>
            <w:tcW w:w="2410" w:type="dxa"/>
          </w:tcPr>
          <w:p w14:paraId="58A82B3F" w14:textId="5995549E"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11(6.8 to 18)</w:t>
            </w:r>
          </w:p>
        </w:tc>
        <w:tc>
          <w:tcPr>
            <w:tcW w:w="1700" w:type="dxa"/>
          </w:tcPr>
          <w:p w14:paraId="5F5F62B0" w14:textId="765FEA30"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152(100.0)</w:t>
            </w:r>
          </w:p>
        </w:tc>
      </w:tr>
      <w:tr w:rsidR="0046216A" w:rsidRPr="000D1F66" w14:paraId="37865AC0" w14:textId="77777777" w:rsidTr="009809F0">
        <w:tc>
          <w:tcPr>
            <w:tcW w:w="1418" w:type="dxa"/>
          </w:tcPr>
          <w:p w14:paraId="37FFC557" w14:textId="40CE02F1" w:rsidR="00EC24AC" w:rsidRPr="000D1F66" w:rsidRDefault="00EC24AC" w:rsidP="0046216A">
            <w:pPr>
              <w:spacing w:line="360" w:lineRule="auto"/>
              <w:rPr>
                <w:rFonts w:ascii="Times New Roman" w:hAnsi="Times New Roman" w:cs="Times New Roman"/>
                <w:sz w:val="24"/>
                <w:szCs w:val="24"/>
              </w:rPr>
            </w:pPr>
            <w:r w:rsidRPr="000D1F66">
              <w:rPr>
                <w:rFonts w:ascii="Times New Roman" w:hAnsi="Times New Roman" w:cs="Times New Roman"/>
                <w:sz w:val="24"/>
                <w:szCs w:val="24"/>
              </w:rPr>
              <w:t>Oldest</w:t>
            </w:r>
          </w:p>
        </w:tc>
        <w:tc>
          <w:tcPr>
            <w:tcW w:w="1696" w:type="dxa"/>
          </w:tcPr>
          <w:p w14:paraId="6A4277BD" w14:textId="77777777"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21(36.2)</w:t>
            </w:r>
          </w:p>
        </w:tc>
        <w:tc>
          <w:tcPr>
            <w:tcW w:w="2126" w:type="dxa"/>
          </w:tcPr>
          <w:p w14:paraId="12F88566" w14:textId="77777777"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37(63.8)</w:t>
            </w:r>
          </w:p>
        </w:tc>
        <w:tc>
          <w:tcPr>
            <w:tcW w:w="2410" w:type="dxa"/>
          </w:tcPr>
          <w:p w14:paraId="1C95B8C2" w14:textId="6FA0A56D"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9(6 to 12.8)</w:t>
            </w:r>
          </w:p>
        </w:tc>
        <w:tc>
          <w:tcPr>
            <w:tcW w:w="1700" w:type="dxa"/>
          </w:tcPr>
          <w:p w14:paraId="63225792" w14:textId="468FFACF" w:rsidR="00EC24AC" w:rsidRPr="000D1F66" w:rsidRDefault="00EC24AC" w:rsidP="0046216A">
            <w:pPr>
              <w:spacing w:line="360" w:lineRule="auto"/>
              <w:jc w:val="right"/>
              <w:rPr>
                <w:rFonts w:ascii="Times New Roman" w:hAnsi="Times New Roman" w:cs="Times New Roman"/>
                <w:sz w:val="24"/>
                <w:szCs w:val="24"/>
              </w:rPr>
            </w:pPr>
            <w:r w:rsidRPr="000D1F66">
              <w:rPr>
                <w:rFonts w:ascii="Times New Roman" w:hAnsi="Times New Roman" w:cs="Times New Roman"/>
                <w:sz w:val="24"/>
                <w:szCs w:val="24"/>
              </w:rPr>
              <w:t>58(100.0</w:t>
            </w:r>
            <w:r>
              <w:rPr>
                <w:rFonts w:ascii="Times New Roman" w:hAnsi="Times New Roman" w:cs="Times New Roman"/>
                <w:sz w:val="24"/>
                <w:szCs w:val="24"/>
              </w:rPr>
              <w:t>)</w:t>
            </w:r>
          </w:p>
        </w:tc>
      </w:tr>
    </w:tbl>
    <w:p w14:paraId="70F727D4" w14:textId="7E669B21" w:rsidR="00886016" w:rsidRPr="000D1F66" w:rsidRDefault="00862592" w:rsidP="00886016">
      <w:pPr>
        <w:spacing w:line="360" w:lineRule="auto"/>
        <w:rPr>
          <w:rFonts w:ascii="Times New Roman" w:hAnsi="Times New Roman" w:cs="Times New Roman"/>
          <w:sz w:val="24"/>
          <w:szCs w:val="24"/>
        </w:rPr>
      </w:pPr>
      <w:r>
        <w:rPr>
          <w:rFonts w:ascii="Times New Roman" w:hAnsi="Times New Roman" w:cs="Times New Roman"/>
          <w:sz w:val="24"/>
          <w:szCs w:val="24"/>
        </w:rPr>
        <w:t>*</w:t>
      </w:r>
      <w:r w:rsidR="00DC60D0" w:rsidRPr="000D1F66">
        <w:rPr>
          <w:rFonts w:ascii="Times New Roman" w:hAnsi="Times New Roman" w:cs="Times New Roman"/>
          <w:sz w:val="24"/>
          <w:szCs w:val="24"/>
        </w:rPr>
        <w:t>Chi square =5.98, p=0.051</w:t>
      </w:r>
      <w:r w:rsidR="009809F0">
        <w:rPr>
          <w:rFonts w:ascii="Times New Roman" w:hAnsi="Times New Roman" w:cs="Times New Roman"/>
          <w:sz w:val="24"/>
          <w:szCs w:val="24"/>
        </w:rPr>
        <w:t>;</w:t>
      </w:r>
      <w:r w:rsidR="00886016">
        <w:rPr>
          <w:rFonts w:ascii="Times New Roman" w:hAnsi="Times New Roman" w:cs="Times New Roman"/>
          <w:sz w:val="24"/>
          <w:szCs w:val="24"/>
        </w:rPr>
        <w:t xml:space="preserve"> </w:t>
      </w:r>
      <w:r w:rsidR="009809F0">
        <w:rPr>
          <w:rFonts w:ascii="Times New Roman" w:hAnsi="Times New Roman" w:cs="Times New Roman"/>
          <w:sz w:val="24"/>
          <w:szCs w:val="24"/>
        </w:rPr>
        <w:tab/>
      </w:r>
      <w:r>
        <w:rPr>
          <w:rFonts w:ascii="Times New Roman" w:hAnsi="Times New Roman" w:cs="Times New Roman"/>
          <w:sz w:val="24"/>
          <w:szCs w:val="24"/>
        </w:rPr>
        <w:t>#</w:t>
      </w:r>
      <w:r w:rsidR="00886016" w:rsidRPr="000D1F66">
        <w:rPr>
          <w:rFonts w:ascii="Times New Roman" w:hAnsi="Times New Roman" w:cs="Times New Roman"/>
          <w:sz w:val="24"/>
          <w:szCs w:val="24"/>
        </w:rPr>
        <w:t>Kruskal Wallis=3.71, p=0.195</w:t>
      </w:r>
    </w:p>
    <w:p w14:paraId="3F856A5F" w14:textId="77777777" w:rsidR="00087F3A" w:rsidRDefault="00087F3A" w:rsidP="0046216A">
      <w:pPr>
        <w:spacing w:line="360" w:lineRule="auto"/>
        <w:jc w:val="both"/>
        <w:rPr>
          <w:rFonts w:ascii="Times New Roman" w:eastAsiaTheme="minorEastAsia" w:hAnsi="Times New Roman" w:cs="Times New Roman"/>
          <w:kern w:val="24"/>
          <w:sz w:val="24"/>
          <w:szCs w:val="24"/>
          <w:lang w:val="en-GB"/>
        </w:rPr>
      </w:pPr>
    </w:p>
    <w:p w14:paraId="0229BA75" w14:textId="4B7347D3" w:rsidR="000C4AA4" w:rsidRPr="000D1F66" w:rsidRDefault="000C4AA4" w:rsidP="0046216A">
      <w:pPr>
        <w:spacing w:line="360" w:lineRule="auto"/>
        <w:jc w:val="both"/>
        <w:rPr>
          <w:rFonts w:ascii="Times New Roman" w:eastAsiaTheme="minorEastAsia" w:hAnsi="Times New Roman" w:cs="Times New Roman"/>
          <w:kern w:val="24"/>
          <w:sz w:val="24"/>
          <w:szCs w:val="24"/>
          <w:lang w:val="en-GB"/>
        </w:rPr>
      </w:pPr>
      <w:r w:rsidRPr="000D1F66">
        <w:rPr>
          <w:rFonts w:ascii="Times New Roman" w:eastAsiaTheme="minorEastAsia" w:hAnsi="Times New Roman" w:cs="Times New Roman"/>
          <w:kern w:val="24"/>
          <w:sz w:val="24"/>
          <w:szCs w:val="24"/>
          <w:lang w:val="en-GB"/>
        </w:rPr>
        <w:t xml:space="preserve">A higher proportion of deaths (68.9%) occurred within the first 10 days of admission, while only 5.5% occurred after </w:t>
      </w:r>
      <w:r w:rsidRPr="001C6DC4">
        <w:rPr>
          <w:rFonts w:ascii="Times New Roman" w:eastAsiaTheme="minorEastAsia" w:hAnsi="Times New Roman" w:cs="Times New Roman"/>
          <w:kern w:val="24"/>
          <w:sz w:val="24"/>
          <w:szCs w:val="24"/>
          <w:highlight w:val="yellow"/>
          <w:lang w:val="en-GB"/>
        </w:rPr>
        <w:t xml:space="preserve">30 days </w:t>
      </w:r>
      <w:r w:rsidR="00001371" w:rsidRPr="001C6DC4">
        <w:rPr>
          <w:rFonts w:ascii="Times New Roman" w:eastAsiaTheme="minorEastAsia" w:hAnsi="Times New Roman" w:cs="Times New Roman"/>
          <w:kern w:val="24"/>
          <w:sz w:val="24"/>
          <w:szCs w:val="24"/>
          <w:highlight w:val="yellow"/>
          <w:lang w:val="en-GB"/>
        </w:rPr>
        <w:t>o</w:t>
      </w:r>
      <w:r w:rsidR="00001371" w:rsidRPr="001C6DC4">
        <w:rPr>
          <w:rFonts w:ascii="Times New Roman" w:eastAsiaTheme="minorEastAsia" w:hAnsi="Times New Roman" w:cs="Times New Roman"/>
          <w:kern w:val="24"/>
          <w:sz w:val="24"/>
          <w:szCs w:val="24"/>
          <w:highlight w:val="yellow"/>
          <w:lang w:val="en-GB"/>
        </w:rPr>
        <w:t>f</w:t>
      </w:r>
      <w:r w:rsidR="00001371" w:rsidRPr="001C6DC4">
        <w:rPr>
          <w:rFonts w:ascii="Times New Roman" w:eastAsiaTheme="minorEastAsia" w:hAnsi="Times New Roman" w:cs="Times New Roman"/>
          <w:kern w:val="24"/>
          <w:sz w:val="24"/>
          <w:szCs w:val="24"/>
          <w:highlight w:val="yellow"/>
          <w:lang w:val="en-GB"/>
        </w:rPr>
        <w:t xml:space="preserve"> </w:t>
      </w:r>
      <w:r w:rsidRPr="001C6DC4">
        <w:rPr>
          <w:rFonts w:ascii="Times New Roman" w:eastAsiaTheme="minorEastAsia" w:hAnsi="Times New Roman" w:cs="Times New Roman"/>
          <w:kern w:val="24"/>
          <w:sz w:val="24"/>
          <w:szCs w:val="24"/>
          <w:highlight w:val="yellow"/>
          <w:lang w:val="en-GB"/>
        </w:rPr>
        <w:t xml:space="preserve">admission. Over 80% of those discharged left the hospital within </w:t>
      </w:r>
      <w:r w:rsidR="00EB35C3" w:rsidRPr="001C6DC4">
        <w:rPr>
          <w:rFonts w:ascii="Times New Roman" w:eastAsiaTheme="minorEastAsia" w:hAnsi="Times New Roman" w:cs="Times New Roman"/>
          <w:kern w:val="24"/>
          <w:sz w:val="24"/>
          <w:szCs w:val="24"/>
          <w:highlight w:val="yellow"/>
          <w:lang w:val="en-GB"/>
        </w:rPr>
        <w:t xml:space="preserve">the first </w:t>
      </w:r>
      <w:r w:rsidRPr="001C6DC4">
        <w:rPr>
          <w:rFonts w:ascii="Times New Roman" w:eastAsiaTheme="minorEastAsia" w:hAnsi="Times New Roman" w:cs="Times New Roman"/>
          <w:kern w:val="24"/>
          <w:sz w:val="24"/>
          <w:szCs w:val="24"/>
          <w:highlight w:val="yellow"/>
          <w:lang w:val="en-GB"/>
        </w:rPr>
        <w:t>20 days of admission</w:t>
      </w:r>
      <w:r w:rsidR="00001371" w:rsidRPr="001C6DC4">
        <w:rPr>
          <w:rFonts w:ascii="Times New Roman" w:eastAsiaTheme="minorEastAsia" w:hAnsi="Times New Roman" w:cs="Times New Roman"/>
          <w:kern w:val="24"/>
          <w:sz w:val="24"/>
          <w:szCs w:val="24"/>
          <w:highlight w:val="yellow"/>
          <w:lang w:val="en-GB"/>
        </w:rPr>
        <w:t>,</w:t>
      </w:r>
      <w:r w:rsidRPr="001C6DC4">
        <w:rPr>
          <w:rFonts w:ascii="Times New Roman" w:eastAsiaTheme="minorEastAsia" w:hAnsi="Times New Roman" w:cs="Times New Roman"/>
          <w:kern w:val="24"/>
          <w:sz w:val="24"/>
          <w:szCs w:val="24"/>
          <w:highlight w:val="yellow"/>
          <w:lang w:val="en-GB"/>
        </w:rPr>
        <w:t xml:space="preserve"> as shown in </w:t>
      </w:r>
      <w:r w:rsidR="00001371" w:rsidRPr="001C6DC4">
        <w:rPr>
          <w:rFonts w:ascii="Times New Roman" w:eastAsiaTheme="minorEastAsia" w:hAnsi="Times New Roman" w:cs="Times New Roman"/>
          <w:kern w:val="24"/>
          <w:sz w:val="24"/>
          <w:szCs w:val="24"/>
          <w:highlight w:val="yellow"/>
          <w:lang w:val="en-GB"/>
        </w:rPr>
        <w:t>T</w:t>
      </w:r>
      <w:r w:rsidR="00001371" w:rsidRPr="001C6DC4">
        <w:rPr>
          <w:rFonts w:ascii="Times New Roman" w:eastAsiaTheme="minorEastAsia" w:hAnsi="Times New Roman" w:cs="Times New Roman"/>
          <w:kern w:val="24"/>
          <w:sz w:val="24"/>
          <w:szCs w:val="24"/>
          <w:highlight w:val="yellow"/>
          <w:lang w:val="en-GB"/>
        </w:rPr>
        <w:t xml:space="preserve">able </w:t>
      </w:r>
      <w:r w:rsidR="009809F0" w:rsidRPr="001C6DC4">
        <w:rPr>
          <w:rFonts w:ascii="Times New Roman" w:eastAsiaTheme="minorEastAsia" w:hAnsi="Times New Roman" w:cs="Times New Roman"/>
          <w:kern w:val="24"/>
          <w:sz w:val="24"/>
          <w:szCs w:val="24"/>
          <w:highlight w:val="yellow"/>
          <w:lang w:val="en-GB"/>
        </w:rPr>
        <w:t>3</w:t>
      </w:r>
      <w:r w:rsidR="00EB35C3" w:rsidRPr="001C6DC4">
        <w:rPr>
          <w:rFonts w:ascii="Times New Roman" w:eastAsiaTheme="minorEastAsia" w:hAnsi="Times New Roman" w:cs="Times New Roman"/>
          <w:kern w:val="24"/>
          <w:sz w:val="24"/>
          <w:szCs w:val="24"/>
          <w:highlight w:val="yellow"/>
          <w:lang w:val="en-GB"/>
        </w:rPr>
        <w:t>.</w:t>
      </w:r>
    </w:p>
    <w:p w14:paraId="15E2C930" w14:textId="77777777" w:rsidR="000C4AA4" w:rsidRPr="000D1F66" w:rsidRDefault="000C4AA4" w:rsidP="0046216A">
      <w:pPr>
        <w:spacing w:line="360" w:lineRule="auto"/>
        <w:jc w:val="both"/>
        <w:rPr>
          <w:rFonts w:ascii="Times New Roman" w:eastAsiaTheme="minorEastAsia" w:hAnsi="Times New Roman" w:cs="Times New Roman"/>
          <w:kern w:val="24"/>
          <w:sz w:val="24"/>
          <w:szCs w:val="24"/>
          <w:lang w:val="en-GB"/>
        </w:rPr>
      </w:pPr>
    </w:p>
    <w:p w14:paraId="384CF023" w14:textId="77777777" w:rsidR="00DC60D0" w:rsidRPr="000D1F66" w:rsidRDefault="00DC60D0" w:rsidP="0046216A">
      <w:pPr>
        <w:spacing w:line="360" w:lineRule="auto"/>
        <w:rPr>
          <w:rFonts w:ascii="Times New Roman" w:hAnsi="Times New Roman" w:cs="Times New Roman"/>
          <w:sz w:val="24"/>
          <w:szCs w:val="24"/>
        </w:rPr>
      </w:pPr>
    </w:p>
    <w:p w14:paraId="7AA533F2" w14:textId="21AC0F6A" w:rsidR="006C5AA3" w:rsidRPr="000D1F66" w:rsidRDefault="006C5AA3" w:rsidP="0046216A">
      <w:pPr>
        <w:pStyle w:val="NormalWeb"/>
        <w:spacing w:before="150" w:beforeAutospacing="0" w:after="0" w:afterAutospacing="0" w:line="360" w:lineRule="auto"/>
        <w:rPr>
          <w:rFonts w:eastAsiaTheme="minorEastAsia"/>
          <w:color w:val="000000"/>
          <w:kern w:val="24"/>
          <w:lang w:val="en-GB"/>
        </w:rPr>
      </w:pPr>
      <w:r w:rsidRPr="000D1F66">
        <w:lastRenderedPageBreak/>
        <w:t xml:space="preserve">Table </w:t>
      </w:r>
      <w:r w:rsidR="009809F0">
        <w:t>3</w:t>
      </w:r>
      <w:r w:rsidRPr="000D1F66">
        <w:t>: Distribution of outcomes by duration of admission</w:t>
      </w:r>
      <w:r w:rsidR="00EB35C3">
        <w:t xml:space="preserve"> among the study population</w:t>
      </w:r>
    </w:p>
    <w:tbl>
      <w:tblPr>
        <w:tblW w:w="9351" w:type="dxa"/>
        <w:tblBorders>
          <w:top w:val="single" w:sz="4" w:space="0" w:color="auto"/>
          <w:bottom w:val="single" w:sz="4" w:space="0" w:color="auto"/>
        </w:tblBorders>
        <w:tblLook w:val="04A0" w:firstRow="1" w:lastRow="0" w:firstColumn="1" w:lastColumn="0" w:noHBand="0" w:noVBand="1"/>
      </w:tblPr>
      <w:tblGrid>
        <w:gridCol w:w="2250"/>
        <w:gridCol w:w="1431"/>
        <w:gridCol w:w="1417"/>
        <w:gridCol w:w="1418"/>
        <w:gridCol w:w="1417"/>
        <w:gridCol w:w="1418"/>
      </w:tblGrid>
      <w:tr w:rsidR="00603879" w:rsidRPr="000D1F66" w14:paraId="53F9FF6B" w14:textId="77777777" w:rsidTr="00EB35C3">
        <w:trPr>
          <w:trHeight w:val="300"/>
        </w:trPr>
        <w:tc>
          <w:tcPr>
            <w:tcW w:w="0" w:type="auto"/>
            <w:tcBorders>
              <w:top w:val="single" w:sz="4" w:space="0" w:color="auto"/>
              <w:bottom w:val="single" w:sz="4" w:space="0" w:color="auto"/>
            </w:tcBorders>
            <w:noWrap/>
            <w:vAlign w:val="bottom"/>
            <w:hideMark/>
          </w:tcPr>
          <w:p w14:paraId="2EC6C4D3" w14:textId="77777777" w:rsidR="00603879" w:rsidRPr="00EB35C3" w:rsidRDefault="00603879" w:rsidP="0046216A">
            <w:pPr>
              <w:spacing w:after="0" w:line="360" w:lineRule="auto"/>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Admission duration</w:t>
            </w:r>
          </w:p>
        </w:tc>
        <w:tc>
          <w:tcPr>
            <w:tcW w:w="1431" w:type="dxa"/>
            <w:tcBorders>
              <w:top w:val="single" w:sz="4" w:space="0" w:color="auto"/>
              <w:bottom w:val="single" w:sz="4" w:space="0" w:color="auto"/>
            </w:tcBorders>
            <w:noWrap/>
            <w:vAlign w:val="bottom"/>
            <w:hideMark/>
          </w:tcPr>
          <w:p w14:paraId="1A799A83" w14:textId="77777777"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Dead</w:t>
            </w:r>
          </w:p>
          <w:p w14:paraId="46294E7C" w14:textId="5729063C"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n (%)</w:t>
            </w:r>
          </w:p>
        </w:tc>
        <w:tc>
          <w:tcPr>
            <w:tcW w:w="1417" w:type="dxa"/>
            <w:tcBorders>
              <w:top w:val="single" w:sz="4" w:space="0" w:color="auto"/>
              <w:bottom w:val="single" w:sz="4" w:space="0" w:color="auto"/>
            </w:tcBorders>
            <w:noWrap/>
            <w:vAlign w:val="bottom"/>
            <w:hideMark/>
          </w:tcPr>
          <w:p w14:paraId="39B4BC0C" w14:textId="77777777"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Absconded</w:t>
            </w:r>
          </w:p>
          <w:p w14:paraId="659ED965" w14:textId="5DAA6C51"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n (%)</w:t>
            </w:r>
          </w:p>
        </w:tc>
        <w:tc>
          <w:tcPr>
            <w:tcW w:w="1418" w:type="dxa"/>
            <w:tcBorders>
              <w:top w:val="single" w:sz="4" w:space="0" w:color="auto"/>
              <w:bottom w:val="single" w:sz="4" w:space="0" w:color="auto"/>
            </w:tcBorders>
            <w:noWrap/>
            <w:vAlign w:val="bottom"/>
            <w:hideMark/>
          </w:tcPr>
          <w:p w14:paraId="1A06EB02" w14:textId="77777777"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Discharged</w:t>
            </w:r>
          </w:p>
          <w:p w14:paraId="1672741C" w14:textId="2FD7FBF2"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n (%)</w:t>
            </w:r>
          </w:p>
        </w:tc>
        <w:tc>
          <w:tcPr>
            <w:tcW w:w="1417" w:type="dxa"/>
            <w:tcBorders>
              <w:top w:val="single" w:sz="4" w:space="0" w:color="auto"/>
              <w:bottom w:val="single" w:sz="4" w:space="0" w:color="auto"/>
            </w:tcBorders>
            <w:noWrap/>
            <w:vAlign w:val="bottom"/>
            <w:hideMark/>
          </w:tcPr>
          <w:p w14:paraId="3FDD1B7B" w14:textId="77777777"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Referred</w:t>
            </w:r>
          </w:p>
          <w:p w14:paraId="20741833" w14:textId="22473C75"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n (%)</w:t>
            </w:r>
          </w:p>
        </w:tc>
        <w:tc>
          <w:tcPr>
            <w:tcW w:w="1418" w:type="dxa"/>
            <w:tcBorders>
              <w:top w:val="single" w:sz="4" w:space="0" w:color="auto"/>
              <w:bottom w:val="single" w:sz="4" w:space="0" w:color="auto"/>
            </w:tcBorders>
            <w:noWrap/>
            <w:vAlign w:val="bottom"/>
            <w:hideMark/>
          </w:tcPr>
          <w:p w14:paraId="20D12031" w14:textId="77777777"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DAMA</w:t>
            </w:r>
          </w:p>
          <w:p w14:paraId="11CCAC1B" w14:textId="69DAE858"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n (%)</w:t>
            </w:r>
          </w:p>
        </w:tc>
      </w:tr>
      <w:tr w:rsidR="00603879" w:rsidRPr="000D1F66" w14:paraId="19279A8C" w14:textId="77777777" w:rsidTr="00EB35C3">
        <w:trPr>
          <w:trHeight w:val="300"/>
        </w:trPr>
        <w:tc>
          <w:tcPr>
            <w:tcW w:w="0" w:type="auto"/>
            <w:tcBorders>
              <w:top w:val="single" w:sz="4" w:space="0" w:color="auto"/>
            </w:tcBorders>
            <w:noWrap/>
            <w:vAlign w:val="bottom"/>
            <w:hideMark/>
          </w:tcPr>
          <w:p w14:paraId="38C87E38" w14:textId="24AB8021" w:rsidR="00603879" w:rsidRPr="000D1F66" w:rsidRDefault="00603879" w:rsidP="0046216A">
            <w:pPr>
              <w:spacing w:after="0" w:line="360" w:lineRule="auto"/>
              <w:rPr>
                <w:rFonts w:ascii="Times New Roman" w:eastAsia="Times New Roman" w:hAnsi="Times New Roman" w:cs="Times New Roman"/>
                <w:color w:val="000000"/>
                <w:sz w:val="24"/>
                <w:szCs w:val="24"/>
                <w:lang w:val="en-GB" w:eastAsia="en-GB"/>
              </w:rPr>
            </w:pPr>
            <w:r w:rsidRPr="000D1F66">
              <w:rPr>
                <w:rFonts w:ascii="Times New Roman" w:eastAsia="Times New Roman" w:hAnsi="Times New Roman" w:cs="Times New Roman"/>
                <w:color w:val="000000"/>
                <w:sz w:val="24"/>
                <w:szCs w:val="24"/>
                <w:lang w:val="en-GB" w:eastAsia="en-GB"/>
              </w:rPr>
              <w:t>1 to 10</w:t>
            </w:r>
            <w:r w:rsidR="00EB35C3">
              <w:rPr>
                <w:rFonts w:ascii="Times New Roman" w:eastAsia="Times New Roman" w:hAnsi="Times New Roman" w:cs="Times New Roman"/>
                <w:color w:val="000000"/>
                <w:sz w:val="24"/>
                <w:szCs w:val="24"/>
                <w:lang w:val="en-GB" w:eastAsia="en-GB"/>
              </w:rPr>
              <w:t xml:space="preserve"> days</w:t>
            </w:r>
          </w:p>
        </w:tc>
        <w:tc>
          <w:tcPr>
            <w:tcW w:w="1431" w:type="dxa"/>
            <w:tcBorders>
              <w:top w:val="single" w:sz="4" w:space="0" w:color="auto"/>
            </w:tcBorders>
            <w:noWrap/>
            <w:vAlign w:val="bottom"/>
            <w:hideMark/>
          </w:tcPr>
          <w:p w14:paraId="7E9EF5B8"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113(68.9)</w:t>
            </w:r>
          </w:p>
        </w:tc>
        <w:tc>
          <w:tcPr>
            <w:tcW w:w="1417" w:type="dxa"/>
            <w:tcBorders>
              <w:top w:val="single" w:sz="4" w:space="0" w:color="auto"/>
            </w:tcBorders>
            <w:noWrap/>
            <w:vAlign w:val="bottom"/>
            <w:hideMark/>
          </w:tcPr>
          <w:p w14:paraId="334589B5"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2(66.7)</w:t>
            </w:r>
          </w:p>
        </w:tc>
        <w:tc>
          <w:tcPr>
            <w:tcW w:w="1418" w:type="dxa"/>
            <w:tcBorders>
              <w:top w:val="single" w:sz="4" w:space="0" w:color="auto"/>
            </w:tcBorders>
            <w:noWrap/>
            <w:vAlign w:val="bottom"/>
            <w:hideMark/>
          </w:tcPr>
          <w:p w14:paraId="0DC0B3F5"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188(41.5)</w:t>
            </w:r>
          </w:p>
        </w:tc>
        <w:tc>
          <w:tcPr>
            <w:tcW w:w="1417" w:type="dxa"/>
            <w:tcBorders>
              <w:top w:val="single" w:sz="4" w:space="0" w:color="auto"/>
            </w:tcBorders>
            <w:noWrap/>
            <w:vAlign w:val="bottom"/>
            <w:hideMark/>
          </w:tcPr>
          <w:p w14:paraId="34C47142"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10(66.7)</w:t>
            </w:r>
          </w:p>
        </w:tc>
        <w:tc>
          <w:tcPr>
            <w:tcW w:w="1418" w:type="dxa"/>
            <w:tcBorders>
              <w:top w:val="single" w:sz="4" w:space="0" w:color="auto"/>
            </w:tcBorders>
            <w:noWrap/>
            <w:vAlign w:val="bottom"/>
            <w:hideMark/>
          </w:tcPr>
          <w:p w14:paraId="6F39ADBE"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15(46.9)</w:t>
            </w:r>
          </w:p>
        </w:tc>
      </w:tr>
      <w:tr w:rsidR="00603879" w:rsidRPr="000D1F66" w14:paraId="742CD2CA" w14:textId="77777777" w:rsidTr="00EB35C3">
        <w:trPr>
          <w:trHeight w:val="300"/>
        </w:trPr>
        <w:tc>
          <w:tcPr>
            <w:tcW w:w="0" w:type="auto"/>
            <w:noWrap/>
            <w:vAlign w:val="bottom"/>
            <w:hideMark/>
          </w:tcPr>
          <w:p w14:paraId="1F60AAC1" w14:textId="1025557B" w:rsidR="00603879" w:rsidRPr="000D1F66" w:rsidRDefault="00603879" w:rsidP="0046216A">
            <w:pPr>
              <w:spacing w:after="0" w:line="360" w:lineRule="auto"/>
              <w:rPr>
                <w:rFonts w:ascii="Times New Roman" w:eastAsia="Times New Roman" w:hAnsi="Times New Roman" w:cs="Times New Roman"/>
                <w:color w:val="000000"/>
                <w:sz w:val="24"/>
                <w:szCs w:val="24"/>
                <w:lang w:val="en-GB" w:eastAsia="en-GB"/>
              </w:rPr>
            </w:pPr>
            <w:r w:rsidRPr="000D1F66">
              <w:rPr>
                <w:rFonts w:ascii="Times New Roman" w:eastAsia="Times New Roman" w:hAnsi="Times New Roman" w:cs="Times New Roman"/>
                <w:color w:val="000000"/>
                <w:sz w:val="24"/>
                <w:szCs w:val="24"/>
                <w:lang w:val="en-GB" w:eastAsia="en-GB"/>
              </w:rPr>
              <w:t>11 to 20</w:t>
            </w:r>
            <w:r w:rsidR="00EB35C3">
              <w:rPr>
                <w:rFonts w:ascii="Times New Roman" w:eastAsia="Times New Roman" w:hAnsi="Times New Roman" w:cs="Times New Roman"/>
                <w:color w:val="000000"/>
                <w:sz w:val="24"/>
                <w:szCs w:val="24"/>
                <w:lang w:val="en-GB" w:eastAsia="en-GB"/>
              </w:rPr>
              <w:t xml:space="preserve"> days</w:t>
            </w:r>
          </w:p>
        </w:tc>
        <w:tc>
          <w:tcPr>
            <w:tcW w:w="1431" w:type="dxa"/>
            <w:noWrap/>
            <w:vAlign w:val="bottom"/>
            <w:hideMark/>
          </w:tcPr>
          <w:p w14:paraId="5A8362F0"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27(16.5)</w:t>
            </w:r>
          </w:p>
        </w:tc>
        <w:tc>
          <w:tcPr>
            <w:tcW w:w="1417" w:type="dxa"/>
            <w:noWrap/>
            <w:vAlign w:val="bottom"/>
            <w:hideMark/>
          </w:tcPr>
          <w:p w14:paraId="7D776D32"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1(33.3)</w:t>
            </w:r>
          </w:p>
        </w:tc>
        <w:tc>
          <w:tcPr>
            <w:tcW w:w="1418" w:type="dxa"/>
            <w:noWrap/>
            <w:vAlign w:val="bottom"/>
            <w:hideMark/>
          </w:tcPr>
          <w:p w14:paraId="69A51976"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182(40.2)</w:t>
            </w:r>
          </w:p>
        </w:tc>
        <w:tc>
          <w:tcPr>
            <w:tcW w:w="1417" w:type="dxa"/>
            <w:noWrap/>
            <w:vAlign w:val="bottom"/>
            <w:hideMark/>
          </w:tcPr>
          <w:p w14:paraId="7DCEBF45"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4(26.7)</w:t>
            </w:r>
          </w:p>
        </w:tc>
        <w:tc>
          <w:tcPr>
            <w:tcW w:w="1418" w:type="dxa"/>
            <w:noWrap/>
            <w:vAlign w:val="bottom"/>
            <w:hideMark/>
          </w:tcPr>
          <w:p w14:paraId="7F8CC07C"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13(40.6)</w:t>
            </w:r>
          </w:p>
        </w:tc>
      </w:tr>
      <w:tr w:rsidR="00603879" w:rsidRPr="000D1F66" w14:paraId="090BADC3" w14:textId="77777777" w:rsidTr="00EB35C3">
        <w:trPr>
          <w:trHeight w:val="300"/>
        </w:trPr>
        <w:tc>
          <w:tcPr>
            <w:tcW w:w="0" w:type="auto"/>
            <w:noWrap/>
            <w:vAlign w:val="bottom"/>
            <w:hideMark/>
          </w:tcPr>
          <w:p w14:paraId="769F7B6D" w14:textId="12DBF3A2" w:rsidR="00603879" w:rsidRPr="000D1F66" w:rsidRDefault="00603879" w:rsidP="0046216A">
            <w:pPr>
              <w:spacing w:after="0" w:line="360" w:lineRule="auto"/>
              <w:rPr>
                <w:rFonts w:ascii="Times New Roman" w:eastAsia="Times New Roman" w:hAnsi="Times New Roman" w:cs="Times New Roman"/>
                <w:color w:val="000000"/>
                <w:sz w:val="24"/>
                <w:szCs w:val="24"/>
                <w:lang w:val="en-GB" w:eastAsia="en-GB"/>
              </w:rPr>
            </w:pPr>
            <w:r w:rsidRPr="000D1F66">
              <w:rPr>
                <w:rFonts w:ascii="Times New Roman" w:eastAsia="Times New Roman" w:hAnsi="Times New Roman" w:cs="Times New Roman"/>
                <w:color w:val="000000"/>
                <w:sz w:val="24"/>
                <w:szCs w:val="24"/>
                <w:lang w:val="en-GB" w:eastAsia="en-GB"/>
              </w:rPr>
              <w:t>2</w:t>
            </w:r>
            <w:r w:rsidR="00EB35C3">
              <w:rPr>
                <w:rFonts w:ascii="Times New Roman" w:eastAsia="Times New Roman" w:hAnsi="Times New Roman" w:cs="Times New Roman"/>
                <w:color w:val="000000"/>
                <w:sz w:val="24"/>
                <w:szCs w:val="24"/>
                <w:lang w:val="en-GB" w:eastAsia="en-GB"/>
              </w:rPr>
              <w:t>1</w:t>
            </w:r>
            <w:r w:rsidRPr="000D1F66">
              <w:rPr>
                <w:rFonts w:ascii="Times New Roman" w:eastAsia="Times New Roman" w:hAnsi="Times New Roman" w:cs="Times New Roman"/>
                <w:color w:val="000000"/>
                <w:sz w:val="24"/>
                <w:szCs w:val="24"/>
                <w:lang w:val="en-GB" w:eastAsia="en-GB"/>
              </w:rPr>
              <w:t xml:space="preserve"> to 30</w:t>
            </w:r>
            <w:r w:rsidR="00EB35C3">
              <w:rPr>
                <w:rFonts w:ascii="Times New Roman" w:eastAsia="Times New Roman" w:hAnsi="Times New Roman" w:cs="Times New Roman"/>
                <w:color w:val="000000"/>
                <w:sz w:val="24"/>
                <w:szCs w:val="24"/>
                <w:lang w:val="en-GB" w:eastAsia="en-GB"/>
              </w:rPr>
              <w:t xml:space="preserve"> days</w:t>
            </w:r>
          </w:p>
        </w:tc>
        <w:tc>
          <w:tcPr>
            <w:tcW w:w="1431" w:type="dxa"/>
            <w:noWrap/>
            <w:vAlign w:val="bottom"/>
            <w:hideMark/>
          </w:tcPr>
          <w:p w14:paraId="5F4F021A"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15(9.1)</w:t>
            </w:r>
          </w:p>
        </w:tc>
        <w:tc>
          <w:tcPr>
            <w:tcW w:w="1417" w:type="dxa"/>
            <w:noWrap/>
            <w:vAlign w:val="bottom"/>
            <w:hideMark/>
          </w:tcPr>
          <w:p w14:paraId="751082DF"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0(0.0)</w:t>
            </w:r>
          </w:p>
        </w:tc>
        <w:tc>
          <w:tcPr>
            <w:tcW w:w="1418" w:type="dxa"/>
            <w:noWrap/>
            <w:vAlign w:val="bottom"/>
            <w:hideMark/>
          </w:tcPr>
          <w:p w14:paraId="1579A6A4"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52(11.5)</w:t>
            </w:r>
          </w:p>
        </w:tc>
        <w:tc>
          <w:tcPr>
            <w:tcW w:w="1417" w:type="dxa"/>
            <w:noWrap/>
            <w:vAlign w:val="bottom"/>
            <w:hideMark/>
          </w:tcPr>
          <w:p w14:paraId="76FA9E58"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0(0.0)</w:t>
            </w:r>
          </w:p>
        </w:tc>
        <w:tc>
          <w:tcPr>
            <w:tcW w:w="1418" w:type="dxa"/>
            <w:noWrap/>
            <w:vAlign w:val="bottom"/>
            <w:hideMark/>
          </w:tcPr>
          <w:p w14:paraId="07997BBA"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3(9.4)</w:t>
            </w:r>
          </w:p>
        </w:tc>
      </w:tr>
      <w:tr w:rsidR="00603879" w:rsidRPr="000D1F66" w14:paraId="22DB3BE8" w14:textId="77777777" w:rsidTr="00EB35C3">
        <w:trPr>
          <w:trHeight w:val="300"/>
        </w:trPr>
        <w:tc>
          <w:tcPr>
            <w:tcW w:w="0" w:type="auto"/>
            <w:noWrap/>
            <w:vAlign w:val="bottom"/>
            <w:hideMark/>
          </w:tcPr>
          <w:p w14:paraId="2015C6AB" w14:textId="5BD2501E" w:rsidR="00603879" w:rsidRPr="000D1F66" w:rsidRDefault="00603879" w:rsidP="0046216A">
            <w:pPr>
              <w:spacing w:after="0" w:line="360" w:lineRule="auto"/>
              <w:rPr>
                <w:rFonts w:ascii="Times New Roman" w:eastAsia="Times New Roman" w:hAnsi="Times New Roman" w:cs="Times New Roman"/>
                <w:color w:val="000000"/>
                <w:sz w:val="24"/>
                <w:szCs w:val="24"/>
                <w:lang w:val="en-GB" w:eastAsia="en-GB"/>
              </w:rPr>
            </w:pPr>
            <w:r w:rsidRPr="000D1F66">
              <w:rPr>
                <w:rFonts w:ascii="Times New Roman" w:eastAsia="Times New Roman" w:hAnsi="Times New Roman" w:cs="Times New Roman"/>
                <w:color w:val="000000"/>
                <w:sz w:val="24"/>
                <w:szCs w:val="24"/>
                <w:lang w:val="en-GB" w:eastAsia="en-GB"/>
              </w:rPr>
              <w:t>&gt;30</w:t>
            </w:r>
            <w:r w:rsidR="00EB35C3">
              <w:rPr>
                <w:rFonts w:ascii="Times New Roman" w:eastAsia="Times New Roman" w:hAnsi="Times New Roman" w:cs="Times New Roman"/>
                <w:color w:val="000000"/>
                <w:sz w:val="24"/>
                <w:szCs w:val="24"/>
                <w:lang w:val="en-GB" w:eastAsia="en-GB"/>
              </w:rPr>
              <w:t xml:space="preserve"> days</w:t>
            </w:r>
          </w:p>
        </w:tc>
        <w:tc>
          <w:tcPr>
            <w:tcW w:w="1431" w:type="dxa"/>
            <w:noWrap/>
            <w:vAlign w:val="bottom"/>
            <w:hideMark/>
          </w:tcPr>
          <w:p w14:paraId="7E7343C4"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9(5.5)</w:t>
            </w:r>
          </w:p>
        </w:tc>
        <w:tc>
          <w:tcPr>
            <w:tcW w:w="1417" w:type="dxa"/>
            <w:noWrap/>
            <w:vAlign w:val="bottom"/>
            <w:hideMark/>
          </w:tcPr>
          <w:p w14:paraId="26FBB881"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0(0.0)</w:t>
            </w:r>
          </w:p>
        </w:tc>
        <w:tc>
          <w:tcPr>
            <w:tcW w:w="1418" w:type="dxa"/>
            <w:noWrap/>
            <w:vAlign w:val="bottom"/>
            <w:hideMark/>
          </w:tcPr>
          <w:p w14:paraId="21E201E9"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31(6.8)</w:t>
            </w:r>
          </w:p>
        </w:tc>
        <w:tc>
          <w:tcPr>
            <w:tcW w:w="1417" w:type="dxa"/>
            <w:noWrap/>
            <w:vAlign w:val="bottom"/>
            <w:hideMark/>
          </w:tcPr>
          <w:p w14:paraId="76700156"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1(6.7)</w:t>
            </w:r>
          </w:p>
        </w:tc>
        <w:tc>
          <w:tcPr>
            <w:tcW w:w="1418" w:type="dxa"/>
            <w:noWrap/>
            <w:vAlign w:val="bottom"/>
            <w:hideMark/>
          </w:tcPr>
          <w:p w14:paraId="41F03B33" w14:textId="77777777" w:rsidR="00603879" w:rsidRPr="000D1F66"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0D1F66">
              <w:rPr>
                <w:rFonts w:ascii="Times New Roman" w:hAnsi="Times New Roman" w:cs="Times New Roman"/>
                <w:color w:val="000000"/>
                <w:sz w:val="24"/>
                <w:szCs w:val="24"/>
              </w:rPr>
              <w:t>1(3.1)</w:t>
            </w:r>
          </w:p>
        </w:tc>
      </w:tr>
      <w:tr w:rsidR="00603879" w:rsidRPr="000D1F66" w14:paraId="22DB65B8" w14:textId="77777777" w:rsidTr="00EB35C3">
        <w:trPr>
          <w:trHeight w:val="300"/>
        </w:trPr>
        <w:tc>
          <w:tcPr>
            <w:tcW w:w="0" w:type="auto"/>
            <w:noWrap/>
            <w:vAlign w:val="bottom"/>
            <w:hideMark/>
          </w:tcPr>
          <w:p w14:paraId="4F960986" w14:textId="77777777" w:rsidR="00603879" w:rsidRPr="00EB35C3" w:rsidRDefault="00603879" w:rsidP="0046216A">
            <w:pPr>
              <w:spacing w:after="0" w:line="360" w:lineRule="auto"/>
              <w:rPr>
                <w:rFonts w:ascii="Times New Roman" w:eastAsia="Times New Roman" w:hAnsi="Times New Roman" w:cs="Times New Roman"/>
                <w:color w:val="000000"/>
                <w:sz w:val="24"/>
                <w:szCs w:val="24"/>
                <w:lang w:val="en-GB" w:eastAsia="en-GB"/>
              </w:rPr>
            </w:pPr>
            <w:r w:rsidRPr="00EB35C3">
              <w:rPr>
                <w:rFonts w:ascii="Times New Roman" w:eastAsia="Times New Roman" w:hAnsi="Times New Roman" w:cs="Times New Roman"/>
                <w:color w:val="000000"/>
                <w:sz w:val="24"/>
                <w:szCs w:val="24"/>
                <w:lang w:val="en-GB" w:eastAsia="en-GB"/>
              </w:rPr>
              <w:t>Total</w:t>
            </w:r>
          </w:p>
        </w:tc>
        <w:tc>
          <w:tcPr>
            <w:tcW w:w="1431" w:type="dxa"/>
            <w:noWrap/>
            <w:vAlign w:val="bottom"/>
            <w:hideMark/>
          </w:tcPr>
          <w:p w14:paraId="49F83624" w14:textId="77777777"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hAnsi="Times New Roman" w:cs="Times New Roman"/>
                <w:color w:val="000000"/>
                <w:sz w:val="24"/>
                <w:szCs w:val="24"/>
              </w:rPr>
              <w:t>164(100.0)</w:t>
            </w:r>
          </w:p>
        </w:tc>
        <w:tc>
          <w:tcPr>
            <w:tcW w:w="1417" w:type="dxa"/>
            <w:noWrap/>
            <w:vAlign w:val="bottom"/>
            <w:hideMark/>
          </w:tcPr>
          <w:p w14:paraId="5241E276" w14:textId="77777777"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hAnsi="Times New Roman" w:cs="Times New Roman"/>
                <w:color w:val="000000"/>
                <w:sz w:val="24"/>
                <w:szCs w:val="24"/>
              </w:rPr>
              <w:t>3(100.0)</w:t>
            </w:r>
          </w:p>
        </w:tc>
        <w:tc>
          <w:tcPr>
            <w:tcW w:w="1418" w:type="dxa"/>
            <w:noWrap/>
            <w:vAlign w:val="bottom"/>
            <w:hideMark/>
          </w:tcPr>
          <w:p w14:paraId="4499AB79" w14:textId="77777777"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hAnsi="Times New Roman" w:cs="Times New Roman"/>
                <w:color w:val="000000"/>
                <w:sz w:val="24"/>
                <w:szCs w:val="24"/>
              </w:rPr>
              <w:t>453(100.0)</w:t>
            </w:r>
          </w:p>
        </w:tc>
        <w:tc>
          <w:tcPr>
            <w:tcW w:w="1417" w:type="dxa"/>
            <w:noWrap/>
            <w:vAlign w:val="bottom"/>
            <w:hideMark/>
          </w:tcPr>
          <w:p w14:paraId="56541C4B" w14:textId="77777777"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hAnsi="Times New Roman" w:cs="Times New Roman"/>
                <w:color w:val="000000"/>
                <w:sz w:val="24"/>
                <w:szCs w:val="24"/>
              </w:rPr>
              <w:t>15(100.0)</w:t>
            </w:r>
          </w:p>
        </w:tc>
        <w:tc>
          <w:tcPr>
            <w:tcW w:w="1418" w:type="dxa"/>
            <w:noWrap/>
            <w:vAlign w:val="bottom"/>
            <w:hideMark/>
          </w:tcPr>
          <w:p w14:paraId="73CE5331" w14:textId="77777777" w:rsidR="00603879" w:rsidRPr="00EB35C3" w:rsidRDefault="00603879" w:rsidP="00603879">
            <w:pPr>
              <w:spacing w:after="0" w:line="360" w:lineRule="auto"/>
              <w:jc w:val="right"/>
              <w:rPr>
                <w:rFonts w:ascii="Times New Roman" w:eastAsia="Times New Roman" w:hAnsi="Times New Roman" w:cs="Times New Roman"/>
                <w:color w:val="000000"/>
                <w:sz w:val="24"/>
                <w:szCs w:val="24"/>
                <w:lang w:val="en-GB" w:eastAsia="en-GB"/>
              </w:rPr>
            </w:pPr>
            <w:r w:rsidRPr="00EB35C3">
              <w:rPr>
                <w:rFonts w:ascii="Times New Roman" w:hAnsi="Times New Roman" w:cs="Times New Roman"/>
                <w:color w:val="000000"/>
                <w:sz w:val="24"/>
                <w:szCs w:val="24"/>
              </w:rPr>
              <w:t>32(100.0)</w:t>
            </w:r>
          </w:p>
        </w:tc>
      </w:tr>
    </w:tbl>
    <w:p w14:paraId="25D237E3" w14:textId="35468199" w:rsidR="00500306" w:rsidRPr="000D1F66" w:rsidRDefault="00603879" w:rsidP="0046216A">
      <w:pPr>
        <w:spacing w:line="360" w:lineRule="auto"/>
        <w:rPr>
          <w:rFonts w:ascii="Times New Roman" w:hAnsi="Times New Roman" w:cs="Times New Roman"/>
          <w:sz w:val="24"/>
          <w:szCs w:val="24"/>
        </w:rPr>
      </w:pPr>
      <w:r w:rsidRPr="000D1F66">
        <w:rPr>
          <w:rFonts w:ascii="Times New Roman" w:hAnsi="Times New Roman" w:cs="Times New Roman"/>
          <w:sz w:val="24"/>
          <w:szCs w:val="24"/>
        </w:rPr>
        <w:t>Chi square =</w:t>
      </w:r>
      <w:r>
        <w:rPr>
          <w:rFonts w:ascii="Times New Roman" w:hAnsi="Times New Roman" w:cs="Times New Roman"/>
          <w:sz w:val="24"/>
          <w:szCs w:val="24"/>
        </w:rPr>
        <w:t>43.82</w:t>
      </w:r>
      <w:r w:rsidRPr="000D1F66">
        <w:rPr>
          <w:rFonts w:ascii="Times New Roman" w:hAnsi="Times New Roman" w:cs="Times New Roman"/>
          <w:sz w:val="24"/>
          <w:szCs w:val="24"/>
        </w:rPr>
        <w:t>, p=0.0</w:t>
      </w:r>
      <w:r>
        <w:rPr>
          <w:rFonts w:ascii="Times New Roman" w:hAnsi="Times New Roman" w:cs="Times New Roman"/>
          <w:sz w:val="24"/>
          <w:szCs w:val="24"/>
        </w:rPr>
        <w:t>01. Key. DAMA= Discharged against medical advice</w:t>
      </w:r>
    </w:p>
    <w:p w14:paraId="440EE4F8" w14:textId="77777777" w:rsidR="002A3AF1" w:rsidRDefault="002A3AF1" w:rsidP="009809F0">
      <w:pPr>
        <w:spacing w:line="360" w:lineRule="auto"/>
        <w:jc w:val="both"/>
        <w:rPr>
          <w:rFonts w:ascii="Times New Roman" w:hAnsi="Times New Roman" w:cs="Times New Roman"/>
          <w:sz w:val="24"/>
          <w:szCs w:val="24"/>
        </w:rPr>
      </w:pPr>
    </w:p>
    <w:p w14:paraId="0CB6B976" w14:textId="33BF958F" w:rsidR="00762572" w:rsidRPr="000D1F66" w:rsidRDefault="00386406" w:rsidP="009809F0">
      <w:pPr>
        <w:spacing w:line="360" w:lineRule="auto"/>
        <w:jc w:val="both"/>
        <w:rPr>
          <w:rFonts w:ascii="Times New Roman" w:eastAsiaTheme="minorEastAsia" w:hAnsi="Times New Roman" w:cs="Times New Roman"/>
          <w:color w:val="000000"/>
          <w:kern w:val="24"/>
          <w:sz w:val="24"/>
          <w:szCs w:val="24"/>
          <w:lang w:val="en-GB"/>
        </w:rPr>
      </w:pPr>
      <w:r w:rsidRPr="000D1F66">
        <w:rPr>
          <w:rFonts w:ascii="Times New Roman" w:hAnsi="Times New Roman" w:cs="Times New Roman"/>
          <w:sz w:val="24"/>
          <w:szCs w:val="24"/>
        </w:rPr>
        <w:t xml:space="preserve">Diabetes and diabetes-related complications were the most </w:t>
      </w:r>
      <w:r w:rsidRPr="001C6DC4">
        <w:rPr>
          <w:rFonts w:ascii="Times New Roman" w:hAnsi="Times New Roman" w:cs="Times New Roman"/>
          <w:sz w:val="24"/>
          <w:szCs w:val="24"/>
          <w:highlight w:val="yellow"/>
        </w:rPr>
        <w:t xml:space="preserve">common </w:t>
      </w:r>
      <w:r w:rsidR="00001371" w:rsidRPr="001C6DC4">
        <w:rPr>
          <w:rFonts w:ascii="Times New Roman" w:hAnsi="Times New Roman" w:cs="Times New Roman"/>
          <w:sz w:val="24"/>
          <w:szCs w:val="24"/>
          <w:highlight w:val="yellow"/>
        </w:rPr>
        <w:t>diagnos</w:t>
      </w:r>
      <w:r w:rsidR="00001371" w:rsidRPr="001C6DC4">
        <w:rPr>
          <w:rFonts w:ascii="Times New Roman" w:hAnsi="Times New Roman" w:cs="Times New Roman"/>
          <w:sz w:val="24"/>
          <w:szCs w:val="24"/>
          <w:highlight w:val="yellow"/>
        </w:rPr>
        <w:t>e</w:t>
      </w:r>
      <w:r w:rsidR="00001371" w:rsidRPr="001C6DC4">
        <w:rPr>
          <w:rFonts w:ascii="Times New Roman" w:hAnsi="Times New Roman" w:cs="Times New Roman"/>
          <w:sz w:val="24"/>
          <w:szCs w:val="24"/>
          <w:highlight w:val="yellow"/>
        </w:rPr>
        <w:t xml:space="preserve">s </w:t>
      </w:r>
      <w:r w:rsidRPr="001C6DC4">
        <w:rPr>
          <w:rFonts w:ascii="Times New Roman" w:hAnsi="Times New Roman" w:cs="Times New Roman"/>
          <w:sz w:val="24"/>
          <w:szCs w:val="24"/>
          <w:highlight w:val="yellow"/>
        </w:rPr>
        <w:t>at</w:t>
      </w:r>
      <w:r w:rsidRPr="000D1F66">
        <w:rPr>
          <w:rFonts w:ascii="Times New Roman" w:hAnsi="Times New Roman" w:cs="Times New Roman"/>
          <w:sz w:val="24"/>
          <w:szCs w:val="24"/>
        </w:rPr>
        <w:t xml:space="preserve"> admission for </w:t>
      </w:r>
      <w:r w:rsidRPr="001C6DC4">
        <w:rPr>
          <w:rFonts w:ascii="Times New Roman" w:hAnsi="Times New Roman" w:cs="Times New Roman"/>
          <w:sz w:val="24"/>
          <w:szCs w:val="24"/>
          <w:highlight w:val="yellow"/>
        </w:rPr>
        <w:t>geriatric patients</w:t>
      </w:r>
      <w:r w:rsidR="00001371" w:rsidRPr="001C6DC4">
        <w:rPr>
          <w:rFonts w:ascii="Times New Roman" w:hAnsi="Times New Roman" w:cs="Times New Roman"/>
          <w:sz w:val="24"/>
          <w:szCs w:val="24"/>
          <w:highlight w:val="yellow"/>
        </w:rPr>
        <w:t>,</w:t>
      </w:r>
      <w:r w:rsidRPr="001C6DC4">
        <w:rPr>
          <w:rFonts w:ascii="Times New Roman" w:hAnsi="Times New Roman" w:cs="Times New Roman"/>
          <w:sz w:val="24"/>
          <w:szCs w:val="24"/>
          <w:highlight w:val="yellow"/>
        </w:rPr>
        <w:t xml:space="preserve"> acco</w:t>
      </w:r>
      <w:r w:rsidRPr="000D1F66">
        <w:rPr>
          <w:rFonts w:ascii="Times New Roman" w:hAnsi="Times New Roman" w:cs="Times New Roman"/>
          <w:sz w:val="24"/>
          <w:szCs w:val="24"/>
        </w:rPr>
        <w:t xml:space="preserve">unting for 20.9% of admissions, followed closely by </w:t>
      </w:r>
      <w:r w:rsidRPr="001C6DC4">
        <w:rPr>
          <w:rFonts w:ascii="Times New Roman" w:hAnsi="Times New Roman" w:cs="Times New Roman"/>
          <w:sz w:val="24"/>
          <w:szCs w:val="24"/>
          <w:highlight w:val="yellow"/>
        </w:rPr>
        <w:t>cerebrovascular disease</w:t>
      </w:r>
      <w:r w:rsidR="00001371" w:rsidRPr="001C6DC4">
        <w:rPr>
          <w:rFonts w:ascii="Times New Roman" w:hAnsi="Times New Roman" w:cs="Times New Roman"/>
          <w:sz w:val="24"/>
          <w:szCs w:val="24"/>
          <w:highlight w:val="yellow"/>
        </w:rPr>
        <w:t>,</w:t>
      </w:r>
      <w:r w:rsidRPr="001C6DC4">
        <w:rPr>
          <w:rFonts w:ascii="Times New Roman" w:hAnsi="Times New Roman" w:cs="Times New Roman"/>
          <w:sz w:val="24"/>
          <w:szCs w:val="24"/>
          <w:highlight w:val="yellow"/>
        </w:rPr>
        <w:t xml:space="preserve"> which made up</w:t>
      </w:r>
      <w:r w:rsidRPr="000D1F66">
        <w:rPr>
          <w:rFonts w:ascii="Times New Roman" w:hAnsi="Times New Roman" w:cs="Times New Roman"/>
          <w:sz w:val="24"/>
          <w:szCs w:val="24"/>
        </w:rPr>
        <w:t xml:space="preserve"> 19.3% of admissions. The most common infectious dise</w:t>
      </w:r>
      <w:r w:rsidRPr="001C6DC4">
        <w:rPr>
          <w:rFonts w:ascii="Times New Roman" w:hAnsi="Times New Roman" w:cs="Times New Roman"/>
          <w:sz w:val="24"/>
          <w:szCs w:val="24"/>
          <w:highlight w:val="yellow"/>
        </w:rPr>
        <w:t>ases were sepsis</w:t>
      </w:r>
      <w:r w:rsidR="00001371" w:rsidRPr="001C6DC4">
        <w:rPr>
          <w:rFonts w:ascii="Times New Roman" w:hAnsi="Times New Roman" w:cs="Times New Roman"/>
          <w:sz w:val="24"/>
          <w:szCs w:val="24"/>
          <w:highlight w:val="yellow"/>
        </w:rPr>
        <w:t>,</w:t>
      </w:r>
      <w:r w:rsidRPr="001C6DC4">
        <w:rPr>
          <w:rFonts w:ascii="Times New Roman" w:hAnsi="Times New Roman" w:cs="Times New Roman"/>
          <w:sz w:val="24"/>
          <w:szCs w:val="24"/>
          <w:highlight w:val="yellow"/>
        </w:rPr>
        <w:t xml:space="preserve"> 3.6</w:t>
      </w:r>
      <w:r w:rsidRPr="000D1F66">
        <w:rPr>
          <w:rFonts w:ascii="Times New Roman" w:hAnsi="Times New Roman" w:cs="Times New Roman"/>
          <w:sz w:val="24"/>
          <w:szCs w:val="24"/>
        </w:rPr>
        <w:t xml:space="preserve">%; pulmonary </w:t>
      </w:r>
      <w:r w:rsidRPr="001C6DC4">
        <w:rPr>
          <w:rFonts w:ascii="Times New Roman" w:hAnsi="Times New Roman" w:cs="Times New Roman"/>
          <w:sz w:val="24"/>
          <w:szCs w:val="24"/>
          <w:highlight w:val="yellow"/>
        </w:rPr>
        <w:t>tuberculosis, 2.2</w:t>
      </w:r>
      <w:r w:rsidR="00001371" w:rsidRPr="001C6DC4">
        <w:rPr>
          <w:rFonts w:ascii="Times New Roman" w:hAnsi="Times New Roman" w:cs="Times New Roman"/>
          <w:sz w:val="24"/>
          <w:szCs w:val="24"/>
          <w:highlight w:val="yellow"/>
        </w:rPr>
        <w:t>%</w:t>
      </w:r>
      <w:r w:rsidR="00001371" w:rsidRPr="001C6DC4">
        <w:rPr>
          <w:rFonts w:ascii="Times New Roman" w:hAnsi="Times New Roman" w:cs="Times New Roman"/>
          <w:sz w:val="24"/>
          <w:szCs w:val="24"/>
          <w:highlight w:val="yellow"/>
        </w:rPr>
        <w:t>;</w:t>
      </w:r>
      <w:r w:rsidR="00001371" w:rsidRPr="001C6DC4">
        <w:rPr>
          <w:rFonts w:ascii="Times New Roman" w:hAnsi="Times New Roman" w:cs="Times New Roman"/>
          <w:sz w:val="24"/>
          <w:szCs w:val="24"/>
          <w:highlight w:val="yellow"/>
        </w:rPr>
        <w:t xml:space="preserve"> </w:t>
      </w:r>
      <w:r w:rsidRPr="001C6DC4">
        <w:rPr>
          <w:rFonts w:ascii="Times New Roman" w:hAnsi="Times New Roman" w:cs="Times New Roman"/>
          <w:sz w:val="24"/>
          <w:szCs w:val="24"/>
          <w:highlight w:val="yellow"/>
        </w:rPr>
        <w:t>and pneumonia</w:t>
      </w:r>
      <w:r w:rsidR="00001371" w:rsidRPr="001C6DC4">
        <w:rPr>
          <w:rFonts w:ascii="Times New Roman" w:hAnsi="Times New Roman" w:cs="Times New Roman"/>
          <w:sz w:val="24"/>
          <w:szCs w:val="24"/>
          <w:highlight w:val="yellow"/>
        </w:rPr>
        <w:t>,</w:t>
      </w:r>
      <w:r w:rsidRPr="001C6DC4">
        <w:rPr>
          <w:rFonts w:ascii="Times New Roman" w:hAnsi="Times New Roman" w:cs="Times New Roman"/>
          <w:sz w:val="24"/>
          <w:szCs w:val="24"/>
          <w:highlight w:val="yellow"/>
        </w:rPr>
        <w:t xml:space="preserve"> 0.7%</w:t>
      </w:r>
      <w:r w:rsidR="006A235E" w:rsidRPr="001C6DC4">
        <w:rPr>
          <w:rFonts w:ascii="Times New Roman" w:eastAsiaTheme="minorEastAsia" w:hAnsi="Times New Roman" w:cs="Times New Roman"/>
          <w:color w:val="000000"/>
          <w:kern w:val="24"/>
          <w:sz w:val="24"/>
          <w:szCs w:val="24"/>
          <w:highlight w:val="yellow"/>
          <w:lang w:val="en-GB"/>
        </w:rPr>
        <w:t>.</w:t>
      </w:r>
      <w:r w:rsidR="00EB35C3" w:rsidRPr="001C6DC4">
        <w:rPr>
          <w:rFonts w:ascii="Times New Roman" w:eastAsiaTheme="minorEastAsia" w:hAnsi="Times New Roman" w:cs="Times New Roman"/>
          <w:color w:val="000000"/>
          <w:kern w:val="24"/>
          <w:sz w:val="24"/>
          <w:szCs w:val="24"/>
          <w:highlight w:val="yellow"/>
          <w:lang w:val="en-GB"/>
        </w:rPr>
        <w:t xml:space="preserve"> The</w:t>
      </w:r>
      <w:r w:rsidR="00EB35C3">
        <w:rPr>
          <w:rFonts w:ascii="Times New Roman" w:eastAsiaTheme="minorEastAsia" w:hAnsi="Times New Roman" w:cs="Times New Roman"/>
          <w:color w:val="000000"/>
          <w:kern w:val="24"/>
          <w:sz w:val="24"/>
          <w:szCs w:val="24"/>
          <w:lang w:val="en-GB"/>
        </w:rPr>
        <w:t xml:space="preserve"> </w:t>
      </w:r>
      <w:r w:rsidR="00104FAD">
        <w:rPr>
          <w:rFonts w:ascii="Times New Roman" w:eastAsiaTheme="minorEastAsia" w:hAnsi="Times New Roman" w:cs="Times New Roman"/>
          <w:color w:val="000000"/>
          <w:kern w:val="24"/>
          <w:sz w:val="24"/>
          <w:szCs w:val="24"/>
          <w:lang w:val="en-GB"/>
        </w:rPr>
        <w:t xml:space="preserve">admission diagnosis and </w:t>
      </w:r>
      <w:r w:rsidRPr="000D1F66">
        <w:rPr>
          <w:rFonts w:ascii="Times New Roman" w:eastAsiaTheme="minorEastAsia" w:hAnsi="Times New Roman" w:cs="Times New Roman"/>
          <w:color w:val="000000"/>
          <w:kern w:val="24"/>
          <w:sz w:val="24"/>
          <w:szCs w:val="24"/>
          <w:lang w:val="en-GB"/>
        </w:rPr>
        <w:t xml:space="preserve">mortality rate for the different </w:t>
      </w:r>
      <w:r w:rsidR="00104FAD">
        <w:rPr>
          <w:rFonts w:ascii="Times New Roman" w:eastAsiaTheme="minorEastAsia" w:hAnsi="Times New Roman" w:cs="Times New Roman"/>
          <w:color w:val="000000"/>
          <w:kern w:val="24"/>
          <w:sz w:val="24"/>
          <w:szCs w:val="24"/>
          <w:lang w:val="en-GB"/>
        </w:rPr>
        <w:t xml:space="preserve">disease </w:t>
      </w:r>
      <w:r w:rsidRPr="001C6DC4">
        <w:rPr>
          <w:rFonts w:ascii="Times New Roman" w:eastAsiaTheme="minorEastAsia" w:hAnsi="Times New Roman" w:cs="Times New Roman"/>
          <w:color w:val="000000"/>
          <w:kern w:val="24"/>
          <w:sz w:val="24"/>
          <w:szCs w:val="24"/>
          <w:highlight w:val="yellow"/>
          <w:lang w:val="en-GB"/>
        </w:rPr>
        <w:t xml:space="preserve">conditions </w:t>
      </w:r>
      <w:r w:rsidR="00001371" w:rsidRPr="001C6DC4">
        <w:rPr>
          <w:rFonts w:ascii="Times New Roman" w:eastAsiaTheme="minorEastAsia" w:hAnsi="Times New Roman" w:cs="Times New Roman"/>
          <w:color w:val="000000"/>
          <w:kern w:val="24"/>
          <w:sz w:val="24"/>
          <w:szCs w:val="24"/>
          <w:highlight w:val="yellow"/>
          <w:lang w:val="en-GB"/>
        </w:rPr>
        <w:t>are</w:t>
      </w:r>
      <w:r w:rsidR="00001371" w:rsidRPr="001C6DC4">
        <w:rPr>
          <w:rFonts w:ascii="Times New Roman" w:eastAsiaTheme="minorEastAsia" w:hAnsi="Times New Roman" w:cs="Times New Roman"/>
          <w:color w:val="000000"/>
          <w:kern w:val="24"/>
          <w:sz w:val="24"/>
          <w:szCs w:val="24"/>
          <w:highlight w:val="yellow"/>
          <w:lang w:val="en-GB"/>
        </w:rPr>
        <w:t xml:space="preserve"> </w:t>
      </w:r>
      <w:r w:rsidRPr="001C6DC4">
        <w:rPr>
          <w:rFonts w:ascii="Times New Roman" w:eastAsiaTheme="minorEastAsia" w:hAnsi="Times New Roman" w:cs="Times New Roman"/>
          <w:color w:val="000000"/>
          <w:kern w:val="24"/>
          <w:sz w:val="24"/>
          <w:szCs w:val="24"/>
          <w:highlight w:val="yellow"/>
          <w:lang w:val="en-GB"/>
        </w:rPr>
        <w:t xml:space="preserve">shown in </w:t>
      </w:r>
      <w:r w:rsidR="00001371" w:rsidRPr="001C6DC4">
        <w:rPr>
          <w:rFonts w:ascii="Times New Roman" w:eastAsiaTheme="minorEastAsia" w:hAnsi="Times New Roman" w:cs="Times New Roman"/>
          <w:color w:val="000000"/>
          <w:kern w:val="24"/>
          <w:sz w:val="24"/>
          <w:szCs w:val="24"/>
          <w:highlight w:val="yellow"/>
          <w:lang w:val="en-GB"/>
        </w:rPr>
        <w:t>T</w:t>
      </w:r>
      <w:r w:rsidR="00001371" w:rsidRPr="001C6DC4">
        <w:rPr>
          <w:rFonts w:ascii="Times New Roman" w:eastAsiaTheme="minorEastAsia" w:hAnsi="Times New Roman" w:cs="Times New Roman"/>
          <w:color w:val="000000"/>
          <w:kern w:val="24"/>
          <w:sz w:val="24"/>
          <w:szCs w:val="24"/>
          <w:highlight w:val="yellow"/>
          <w:lang w:val="en-GB"/>
        </w:rPr>
        <w:t xml:space="preserve">able </w:t>
      </w:r>
      <w:r w:rsidR="00104FAD" w:rsidRPr="001C6DC4">
        <w:rPr>
          <w:rFonts w:ascii="Times New Roman" w:eastAsiaTheme="minorEastAsia" w:hAnsi="Times New Roman" w:cs="Times New Roman"/>
          <w:color w:val="000000"/>
          <w:kern w:val="24"/>
          <w:sz w:val="24"/>
          <w:szCs w:val="24"/>
          <w:highlight w:val="yellow"/>
          <w:lang w:val="en-GB"/>
        </w:rPr>
        <w:t>4</w:t>
      </w:r>
      <w:r w:rsidRPr="001C6DC4">
        <w:rPr>
          <w:rFonts w:ascii="Times New Roman" w:eastAsiaTheme="minorEastAsia" w:hAnsi="Times New Roman" w:cs="Times New Roman"/>
          <w:color w:val="000000"/>
          <w:kern w:val="24"/>
          <w:sz w:val="24"/>
          <w:szCs w:val="24"/>
          <w:highlight w:val="yellow"/>
          <w:lang w:val="en-GB"/>
        </w:rPr>
        <w:t xml:space="preserve">. Non-communicable diseases accounted for </w:t>
      </w:r>
      <w:r w:rsidR="00001371" w:rsidRPr="001C6DC4">
        <w:rPr>
          <w:rFonts w:ascii="Times New Roman" w:eastAsiaTheme="minorEastAsia" w:hAnsi="Times New Roman" w:cs="Times New Roman"/>
          <w:color w:val="000000"/>
          <w:kern w:val="24"/>
          <w:sz w:val="24"/>
          <w:szCs w:val="24"/>
          <w:highlight w:val="yellow"/>
          <w:lang w:val="en-GB"/>
        </w:rPr>
        <w:t xml:space="preserve">the </w:t>
      </w:r>
      <w:r w:rsidRPr="001C6DC4">
        <w:rPr>
          <w:rFonts w:ascii="Times New Roman" w:eastAsiaTheme="minorEastAsia" w:hAnsi="Times New Roman" w:cs="Times New Roman"/>
          <w:color w:val="000000"/>
          <w:kern w:val="24"/>
          <w:sz w:val="24"/>
          <w:szCs w:val="24"/>
          <w:highlight w:val="yellow"/>
          <w:lang w:val="en-GB"/>
        </w:rPr>
        <w:t xml:space="preserve">majority of </w:t>
      </w:r>
      <w:r w:rsidR="00001371" w:rsidRPr="001C6DC4">
        <w:rPr>
          <w:rFonts w:ascii="Times New Roman" w:eastAsiaTheme="minorEastAsia" w:hAnsi="Times New Roman" w:cs="Times New Roman"/>
          <w:color w:val="000000"/>
          <w:kern w:val="24"/>
          <w:sz w:val="24"/>
          <w:szCs w:val="24"/>
          <w:highlight w:val="yellow"/>
          <w:lang w:val="en-GB"/>
        </w:rPr>
        <w:t>in</w:t>
      </w:r>
      <w:r w:rsidR="00001371" w:rsidRPr="001C6DC4">
        <w:rPr>
          <w:rFonts w:ascii="Times New Roman" w:eastAsiaTheme="minorEastAsia" w:hAnsi="Times New Roman" w:cs="Times New Roman"/>
          <w:color w:val="000000"/>
          <w:kern w:val="24"/>
          <w:sz w:val="24"/>
          <w:szCs w:val="24"/>
          <w:highlight w:val="yellow"/>
          <w:lang w:val="en-GB"/>
        </w:rPr>
        <w:t>-</w:t>
      </w:r>
      <w:r w:rsidRPr="001C6DC4">
        <w:rPr>
          <w:rFonts w:ascii="Times New Roman" w:eastAsiaTheme="minorEastAsia" w:hAnsi="Times New Roman" w:cs="Times New Roman"/>
          <w:color w:val="000000"/>
          <w:kern w:val="24"/>
          <w:sz w:val="24"/>
          <w:szCs w:val="24"/>
          <w:highlight w:val="yellow"/>
          <w:lang w:val="en-GB"/>
        </w:rPr>
        <w:t xml:space="preserve">hospital mortality. The most common cause of mortality </w:t>
      </w:r>
      <w:r w:rsidR="00EB35C3" w:rsidRPr="001C6DC4">
        <w:rPr>
          <w:rFonts w:ascii="Times New Roman" w:eastAsiaTheme="minorEastAsia" w:hAnsi="Times New Roman" w:cs="Times New Roman"/>
          <w:color w:val="000000"/>
          <w:kern w:val="24"/>
          <w:sz w:val="24"/>
          <w:szCs w:val="24"/>
          <w:highlight w:val="yellow"/>
          <w:lang w:val="en-GB"/>
        </w:rPr>
        <w:t>was</w:t>
      </w:r>
      <w:r w:rsidRPr="001C6DC4">
        <w:rPr>
          <w:rFonts w:ascii="Times New Roman" w:eastAsiaTheme="minorEastAsia" w:hAnsi="Times New Roman" w:cs="Times New Roman"/>
          <w:color w:val="000000"/>
          <w:kern w:val="24"/>
          <w:sz w:val="24"/>
          <w:szCs w:val="24"/>
          <w:highlight w:val="yellow"/>
          <w:lang w:val="en-GB"/>
        </w:rPr>
        <w:t xml:space="preserve"> cerebrovascular disease</w:t>
      </w:r>
      <w:r w:rsidR="00001371" w:rsidRPr="001C6DC4">
        <w:rPr>
          <w:rFonts w:ascii="Times New Roman" w:eastAsiaTheme="minorEastAsia" w:hAnsi="Times New Roman" w:cs="Times New Roman"/>
          <w:color w:val="000000"/>
          <w:kern w:val="24"/>
          <w:sz w:val="24"/>
          <w:szCs w:val="24"/>
          <w:highlight w:val="yellow"/>
          <w:lang w:val="en-GB"/>
        </w:rPr>
        <w:t>,</w:t>
      </w:r>
      <w:r w:rsidRPr="001C6DC4">
        <w:rPr>
          <w:rFonts w:ascii="Times New Roman" w:eastAsiaTheme="minorEastAsia" w:hAnsi="Times New Roman" w:cs="Times New Roman"/>
          <w:color w:val="000000"/>
          <w:kern w:val="24"/>
          <w:sz w:val="24"/>
          <w:szCs w:val="24"/>
          <w:highlight w:val="yellow"/>
          <w:lang w:val="en-GB"/>
        </w:rPr>
        <w:t xml:space="preserve"> with a mortality rate of 20.1%.</w:t>
      </w:r>
      <w:r w:rsidRPr="000D1F66">
        <w:rPr>
          <w:rFonts w:ascii="Times New Roman" w:eastAsiaTheme="minorEastAsia" w:hAnsi="Times New Roman" w:cs="Times New Roman"/>
          <w:color w:val="000000"/>
          <w:kern w:val="24"/>
          <w:sz w:val="24"/>
          <w:szCs w:val="24"/>
          <w:lang w:val="en-GB"/>
        </w:rPr>
        <w:t xml:space="preserve"> </w:t>
      </w:r>
      <w:r w:rsidR="00EB35C3">
        <w:rPr>
          <w:rFonts w:ascii="Times New Roman" w:eastAsiaTheme="minorEastAsia" w:hAnsi="Times New Roman" w:cs="Times New Roman"/>
          <w:color w:val="000000"/>
          <w:kern w:val="24"/>
          <w:sz w:val="24"/>
          <w:szCs w:val="24"/>
          <w:lang w:val="en-GB"/>
        </w:rPr>
        <w:t>Other n</w:t>
      </w:r>
      <w:r w:rsidRPr="000D1F66">
        <w:rPr>
          <w:rFonts w:ascii="Times New Roman" w:eastAsiaTheme="minorEastAsia" w:hAnsi="Times New Roman" w:cs="Times New Roman"/>
          <w:color w:val="000000"/>
          <w:kern w:val="24"/>
          <w:sz w:val="24"/>
          <w:szCs w:val="24"/>
          <w:lang w:val="en-GB"/>
        </w:rPr>
        <w:t>on-infectious conditions</w:t>
      </w:r>
      <w:r w:rsidR="00001371">
        <w:rPr>
          <w:rFonts w:ascii="Times New Roman" w:eastAsiaTheme="minorEastAsia" w:hAnsi="Times New Roman" w:cs="Times New Roman"/>
          <w:color w:val="000000"/>
          <w:kern w:val="24"/>
          <w:sz w:val="24"/>
          <w:szCs w:val="24"/>
          <w:lang w:val="en-GB"/>
        </w:rPr>
        <w:t>,</w:t>
      </w:r>
      <w:r w:rsidRPr="000D1F66">
        <w:rPr>
          <w:rFonts w:ascii="Times New Roman" w:eastAsiaTheme="minorEastAsia" w:hAnsi="Times New Roman" w:cs="Times New Roman"/>
          <w:color w:val="000000"/>
          <w:kern w:val="24"/>
          <w:sz w:val="24"/>
          <w:szCs w:val="24"/>
          <w:lang w:val="en-GB"/>
        </w:rPr>
        <w:t xml:space="preserve"> which were common causes of mortality</w:t>
      </w:r>
      <w:r w:rsidR="00001371">
        <w:rPr>
          <w:rFonts w:ascii="Times New Roman" w:eastAsiaTheme="minorEastAsia" w:hAnsi="Times New Roman" w:cs="Times New Roman"/>
          <w:color w:val="000000"/>
          <w:kern w:val="24"/>
          <w:sz w:val="24"/>
          <w:szCs w:val="24"/>
          <w:lang w:val="en-GB"/>
        </w:rPr>
        <w:t>,</w:t>
      </w:r>
      <w:r w:rsidRPr="000D1F66">
        <w:rPr>
          <w:rFonts w:ascii="Times New Roman" w:eastAsiaTheme="minorEastAsia" w:hAnsi="Times New Roman" w:cs="Times New Roman"/>
          <w:color w:val="000000"/>
          <w:kern w:val="24"/>
          <w:sz w:val="24"/>
          <w:szCs w:val="24"/>
          <w:lang w:val="en-GB"/>
        </w:rPr>
        <w:t xml:space="preserve"> include</w:t>
      </w:r>
      <w:r w:rsidR="00EB35C3">
        <w:rPr>
          <w:rFonts w:ascii="Times New Roman" w:eastAsiaTheme="minorEastAsia" w:hAnsi="Times New Roman" w:cs="Times New Roman"/>
          <w:color w:val="000000"/>
          <w:kern w:val="24"/>
          <w:sz w:val="24"/>
          <w:szCs w:val="24"/>
          <w:lang w:val="en-GB"/>
        </w:rPr>
        <w:t>d</w:t>
      </w:r>
      <w:r w:rsidRPr="000D1F66">
        <w:rPr>
          <w:rFonts w:ascii="Times New Roman" w:eastAsiaTheme="minorEastAsia" w:hAnsi="Times New Roman" w:cs="Times New Roman"/>
          <w:color w:val="000000"/>
          <w:kern w:val="24"/>
          <w:sz w:val="24"/>
          <w:szCs w:val="24"/>
          <w:lang w:val="en-GB"/>
        </w:rPr>
        <w:t xml:space="preserve"> diabetes-related complications, 17.0%; hypertension and congestive cardiac failure</w:t>
      </w:r>
      <w:r w:rsidR="00001371">
        <w:rPr>
          <w:rFonts w:ascii="Times New Roman" w:eastAsiaTheme="minorEastAsia" w:hAnsi="Times New Roman" w:cs="Times New Roman"/>
          <w:color w:val="000000"/>
          <w:kern w:val="24"/>
          <w:sz w:val="24"/>
          <w:szCs w:val="24"/>
          <w:lang w:val="en-GB"/>
        </w:rPr>
        <w:t>,</w:t>
      </w:r>
      <w:r w:rsidRPr="000D1F66">
        <w:rPr>
          <w:rFonts w:ascii="Times New Roman" w:eastAsiaTheme="minorEastAsia" w:hAnsi="Times New Roman" w:cs="Times New Roman"/>
          <w:color w:val="000000"/>
          <w:kern w:val="24"/>
          <w:sz w:val="24"/>
          <w:szCs w:val="24"/>
          <w:lang w:val="en-GB"/>
        </w:rPr>
        <w:t xml:space="preserve"> both accounting for 11.6% each and chronic kidney disease with a mortality rate of 11.0%</w:t>
      </w:r>
    </w:p>
    <w:p w14:paraId="4C716918" w14:textId="77777777" w:rsidR="00104FAD" w:rsidRDefault="00104FAD" w:rsidP="009809F0">
      <w:pPr>
        <w:pStyle w:val="Caption"/>
        <w:keepNext/>
        <w:spacing w:line="360" w:lineRule="auto"/>
        <w:jc w:val="both"/>
        <w:rPr>
          <w:rFonts w:ascii="Times New Roman" w:hAnsi="Times New Roman" w:cs="Times New Roman"/>
          <w:i w:val="0"/>
          <w:iCs w:val="0"/>
          <w:sz w:val="24"/>
          <w:szCs w:val="24"/>
        </w:rPr>
      </w:pPr>
    </w:p>
    <w:p w14:paraId="58F5ADF8" w14:textId="6008CB70" w:rsidR="00762572" w:rsidRPr="000D1F66" w:rsidRDefault="00557417" w:rsidP="009809F0">
      <w:pPr>
        <w:pStyle w:val="Caption"/>
        <w:keepNext/>
        <w:spacing w:line="360" w:lineRule="auto"/>
        <w:jc w:val="both"/>
        <w:rPr>
          <w:rFonts w:ascii="Times New Roman" w:hAnsi="Times New Roman" w:cs="Times New Roman"/>
          <w:i w:val="0"/>
          <w:iCs w:val="0"/>
          <w:color w:val="auto"/>
          <w:sz w:val="24"/>
          <w:szCs w:val="24"/>
        </w:rPr>
      </w:pPr>
      <w:r w:rsidRPr="000D1F66">
        <w:rPr>
          <w:rFonts w:ascii="Times New Roman" w:hAnsi="Times New Roman" w:cs="Times New Roman"/>
          <w:i w:val="0"/>
          <w:iCs w:val="0"/>
          <w:sz w:val="24"/>
          <w:szCs w:val="24"/>
        </w:rPr>
        <w:t xml:space="preserve"> </w:t>
      </w:r>
      <w:r w:rsidR="00762572" w:rsidRPr="000D1F66">
        <w:rPr>
          <w:rFonts w:ascii="Times New Roman" w:hAnsi="Times New Roman" w:cs="Times New Roman"/>
          <w:i w:val="0"/>
          <w:iCs w:val="0"/>
          <w:color w:val="auto"/>
          <w:sz w:val="24"/>
          <w:szCs w:val="24"/>
        </w:rPr>
        <w:t xml:space="preserve">Table </w:t>
      </w:r>
      <w:r w:rsidR="009809F0">
        <w:rPr>
          <w:rFonts w:ascii="Times New Roman" w:hAnsi="Times New Roman" w:cs="Times New Roman"/>
          <w:i w:val="0"/>
          <w:iCs w:val="0"/>
          <w:color w:val="auto"/>
          <w:sz w:val="24"/>
          <w:szCs w:val="24"/>
        </w:rPr>
        <w:t>4</w:t>
      </w:r>
      <w:r w:rsidR="00762572" w:rsidRPr="000D1F66">
        <w:rPr>
          <w:rFonts w:ascii="Times New Roman" w:hAnsi="Times New Roman" w:cs="Times New Roman"/>
          <w:i w:val="0"/>
          <w:iCs w:val="0"/>
          <w:color w:val="auto"/>
          <w:sz w:val="24"/>
          <w:szCs w:val="24"/>
        </w:rPr>
        <w:t>: Distribution of Diagnosis and Mortality rate among the elderly study population</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559"/>
        <w:gridCol w:w="1843"/>
      </w:tblGrid>
      <w:tr w:rsidR="00762572" w:rsidRPr="000D1F66" w14:paraId="1B6049B7" w14:textId="77777777" w:rsidTr="00412279">
        <w:trPr>
          <w:trHeight w:val="300"/>
        </w:trPr>
        <w:tc>
          <w:tcPr>
            <w:tcW w:w="3119" w:type="dxa"/>
            <w:tcBorders>
              <w:bottom w:val="single" w:sz="4" w:space="0" w:color="auto"/>
              <w:right w:val="nil"/>
            </w:tcBorders>
            <w:noWrap/>
            <w:vAlign w:val="bottom"/>
            <w:hideMark/>
          </w:tcPr>
          <w:p w14:paraId="641FF595" w14:textId="77777777" w:rsidR="00762572" w:rsidRPr="000D1F66" w:rsidRDefault="00762572" w:rsidP="0046216A">
            <w:pPr>
              <w:spacing w:after="0" w:line="360" w:lineRule="auto"/>
              <w:jc w:val="both"/>
              <w:rPr>
                <w:rFonts w:ascii="Times New Roman" w:eastAsia="Times New Roman" w:hAnsi="Times New Roman" w:cs="Times New Roman"/>
                <w:b/>
                <w:bCs/>
                <w:sz w:val="24"/>
                <w:szCs w:val="24"/>
                <w:lang w:val="en-GB" w:eastAsia="en-GB"/>
              </w:rPr>
            </w:pPr>
            <w:r w:rsidRPr="000D1F66">
              <w:rPr>
                <w:rFonts w:ascii="Times New Roman" w:eastAsia="Times New Roman" w:hAnsi="Times New Roman" w:cs="Times New Roman"/>
                <w:b/>
                <w:bCs/>
                <w:sz w:val="24"/>
                <w:szCs w:val="24"/>
                <w:lang w:val="en-GB" w:eastAsia="en-GB"/>
              </w:rPr>
              <w:t>Diagnosis</w:t>
            </w:r>
          </w:p>
        </w:tc>
        <w:tc>
          <w:tcPr>
            <w:tcW w:w="2126" w:type="dxa"/>
            <w:tcBorders>
              <w:left w:val="nil"/>
              <w:bottom w:val="single" w:sz="4" w:space="0" w:color="auto"/>
              <w:right w:val="nil"/>
            </w:tcBorders>
            <w:noWrap/>
            <w:vAlign w:val="bottom"/>
            <w:hideMark/>
          </w:tcPr>
          <w:p w14:paraId="391D43F3" w14:textId="77777777" w:rsidR="00762572" w:rsidRPr="000D1F66" w:rsidRDefault="00762572" w:rsidP="0046216A">
            <w:pPr>
              <w:spacing w:after="0" w:line="360" w:lineRule="auto"/>
              <w:jc w:val="right"/>
              <w:rPr>
                <w:rFonts w:ascii="Times New Roman" w:eastAsia="Times New Roman" w:hAnsi="Times New Roman" w:cs="Times New Roman"/>
                <w:b/>
                <w:bCs/>
                <w:sz w:val="24"/>
                <w:szCs w:val="24"/>
                <w:lang w:val="en-GB" w:eastAsia="en-GB"/>
              </w:rPr>
            </w:pPr>
            <w:r w:rsidRPr="000D1F66">
              <w:rPr>
                <w:rFonts w:ascii="Times New Roman" w:eastAsia="Times New Roman" w:hAnsi="Times New Roman" w:cs="Times New Roman"/>
                <w:b/>
                <w:bCs/>
                <w:sz w:val="24"/>
                <w:szCs w:val="24"/>
                <w:lang w:val="en-GB" w:eastAsia="en-GB"/>
              </w:rPr>
              <w:t>Total population</w:t>
            </w:r>
          </w:p>
          <w:p w14:paraId="32C48D8E" w14:textId="77777777" w:rsidR="00762572" w:rsidRPr="000D1F66" w:rsidRDefault="00762572" w:rsidP="0046216A">
            <w:pPr>
              <w:spacing w:after="0" w:line="360" w:lineRule="auto"/>
              <w:jc w:val="right"/>
              <w:rPr>
                <w:rFonts w:ascii="Times New Roman" w:eastAsia="Times New Roman" w:hAnsi="Times New Roman" w:cs="Times New Roman"/>
                <w:b/>
                <w:bCs/>
                <w:sz w:val="24"/>
                <w:szCs w:val="24"/>
                <w:lang w:val="en-GB" w:eastAsia="en-GB"/>
              </w:rPr>
            </w:pPr>
            <w:r w:rsidRPr="000D1F66">
              <w:rPr>
                <w:rFonts w:ascii="Times New Roman" w:eastAsia="Times New Roman" w:hAnsi="Times New Roman" w:cs="Times New Roman"/>
                <w:b/>
                <w:bCs/>
                <w:sz w:val="24"/>
                <w:szCs w:val="24"/>
                <w:lang w:val="en-GB" w:eastAsia="en-GB"/>
              </w:rPr>
              <w:t xml:space="preserve"> n (%)</w:t>
            </w:r>
          </w:p>
        </w:tc>
        <w:tc>
          <w:tcPr>
            <w:tcW w:w="1559" w:type="dxa"/>
            <w:tcBorders>
              <w:left w:val="nil"/>
              <w:bottom w:val="single" w:sz="4" w:space="0" w:color="auto"/>
              <w:right w:val="nil"/>
            </w:tcBorders>
            <w:vAlign w:val="bottom"/>
          </w:tcPr>
          <w:p w14:paraId="397756FB" w14:textId="77777777" w:rsidR="00762572" w:rsidRPr="000D1F66" w:rsidRDefault="00762572" w:rsidP="0046216A">
            <w:pPr>
              <w:spacing w:after="0" w:line="360" w:lineRule="auto"/>
              <w:jc w:val="right"/>
              <w:rPr>
                <w:rFonts w:ascii="Times New Roman" w:eastAsia="Times New Roman" w:hAnsi="Times New Roman" w:cs="Times New Roman"/>
                <w:b/>
                <w:bCs/>
                <w:sz w:val="24"/>
                <w:szCs w:val="24"/>
                <w:lang w:val="en-GB" w:eastAsia="en-GB"/>
              </w:rPr>
            </w:pPr>
            <w:r w:rsidRPr="000D1F66">
              <w:rPr>
                <w:rFonts w:ascii="Times New Roman" w:eastAsia="Times New Roman" w:hAnsi="Times New Roman" w:cs="Times New Roman"/>
                <w:b/>
                <w:bCs/>
                <w:sz w:val="24"/>
                <w:szCs w:val="24"/>
                <w:lang w:val="en-GB" w:eastAsia="en-GB"/>
              </w:rPr>
              <w:t>Dead</w:t>
            </w:r>
          </w:p>
          <w:p w14:paraId="32509F38" w14:textId="77777777" w:rsidR="00762572" w:rsidRPr="000D1F66" w:rsidRDefault="00762572" w:rsidP="0046216A">
            <w:pPr>
              <w:spacing w:after="0" w:line="360" w:lineRule="auto"/>
              <w:jc w:val="right"/>
              <w:rPr>
                <w:rFonts w:ascii="Times New Roman" w:eastAsia="Times New Roman" w:hAnsi="Times New Roman" w:cs="Times New Roman"/>
                <w:b/>
                <w:bCs/>
                <w:sz w:val="24"/>
                <w:szCs w:val="24"/>
                <w:lang w:val="en-GB" w:eastAsia="en-GB"/>
              </w:rPr>
            </w:pPr>
            <w:r w:rsidRPr="000D1F66">
              <w:rPr>
                <w:rFonts w:ascii="Times New Roman" w:eastAsia="Times New Roman" w:hAnsi="Times New Roman" w:cs="Times New Roman"/>
                <w:b/>
                <w:bCs/>
                <w:sz w:val="24"/>
                <w:szCs w:val="24"/>
                <w:lang w:val="en-GB" w:eastAsia="en-GB"/>
              </w:rPr>
              <w:t>n (%)</w:t>
            </w:r>
          </w:p>
        </w:tc>
        <w:tc>
          <w:tcPr>
            <w:tcW w:w="1843" w:type="dxa"/>
            <w:tcBorders>
              <w:left w:val="nil"/>
              <w:bottom w:val="single" w:sz="4" w:space="0" w:color="auto"/>
            </w:tcBorders>
            <w:vAlign w:val="bottom"/>
          </w:tcPr>
          <w:p w14:paraId="59F8FE7C" w14:textId="77777777" w:rsidR="00762572" w:rsidRPr="000D1F66" w:rsidRDefault="00762572" w:rsidP="0046216A">
            <w:pPr>
              <w:spacing w:after="0" w:line="360" w:lineRule="auto"/>
              <w:jc w:val="right"/>
              <w:rPr>
                <w:rFonts w:ascii="Times New Roman" w:eastAsia="Times New Roman" w:hAnsi="Times New Roman" w:cs="Times New Roman"/>
                <w:b/>
                <w:bCs/>
                <w:sz w:val="24"/>
                <w:szCs w:val="24"/>
                <w:lang w:val="en-GB" w:eastAsia="en-GB"/>
              </w:rPr>
            </w:pPr>
            <w:r w:rsidRPr="000D1F66">
              <w:rPr>
                <w:rFonts w:ascii="Times New Roman" w:eastAsia="Times New Roman" w:hAnsi="Times New Roman" w:cs="Times New Roman"/>
                <w:b/>
                <w:bCs/>
                <w:sz w:val="24"/>
                <w:szCs w:val="24"/>
                <w:lang w:val="en-GB" w:eastAsia="en-GB"/>
              </w:rPr>
              <w:t>Alive</w:t>
            </w:r>
          </w:p>
          <w:p w14:paraId="4047BE67" w14:textId="77777777" w:rsidR="00762572" w:rsidRPr="000D1F66" w:rsidRDefault="00762572" w:rsidP="0046216A">
            <w:pPr>
              <w:spacing w:after="0" w:line="360" w:lineRule="auto"/>
              <w:jc w:val="right"/>
              <w:rPr>
                <w:rFonts w:ascii="Times New Roman" w:eastAsia="Times New Roman" w:hAnsi="Times New Roman" w:cs="Times New Roman"/>
                <w:b/>
                <w:bCs/>
                <w:sz w:val="24"/>
                <w:szCs w:val="24"/>
                <w:lang w:val="en-GB" w:eastAsia="en-GB"/>
              </w:rPr>
            </w:pPr>
            <w:r w:rsidRPr="000D1F66">
              <w:rPr>
                <w:rFonts w:ascii="Times New Roman" w:eastAsia="Times New Roman" w:hAnsi="Times New Roman" w:cs="Times New Roman"/>
                <w:b/>
                <w:bCs/>
                <w:sz w:val="24"/>
                <w:szCs w:val="24"/>
                <w:lang w:val="en-GB" w:eastAsia="en-GB"/>
              </w:rPr>
              <w:t>n (%)</w:t>
            </w:r>
          </w:p>
        </w:tc>
      </w:tr>
      <w:tr w:rsidR="00762572" w:rsidRPr="000D1F66" w14:paraId="230C35C6" w14:textId="77777777" w:rsidTr="00412279">
        <w:trPr>
          <w:trHeight w:val="300"/>
        </w:trPr>
        <w:tc>
          <w:tcPr>
            <w:tcW w:w="3119" w:type="dxa"/>
            <w:tcBorders>
              <w:bottom w:val="nil"/>
              <w:right w:val="nil"/>
            </w:tcBorders>
            <w:noWrap/>
            <w:vAlign w:val="bottom"/>
            <w:hideMark/>
          </w:tcPr>
          <w:p w14:paraId="57F8B238"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Cerebrovascular disease</w:t>
            </w:r>
          </w:p>
        </w:tc>
        <w:tc>
          <w:tcPr>
            <w:tcW w:w="2126" w:type="dxa"/>
            <w:tcBorders>
              <w:left w:val="nil"/>
              <w:bottom w:val="nil"/>
              <w:right w:val="nil"/>
            </w:tcBorders>
            <w:noWrap/>
            <w:vAlign w:val="bottom"/>
            <w:hideMark/>
          </w:tcPr>
          <w:p w14:paraId="7AD9E5C8"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129(19.3)</w:t>
            </w:r>
          </w:p>
        </w:tc>
        <w:tc>
          <w:tcPr>
            <w:tcW w:w="1559" w:type="dxa"/>
            <w:tcBorders>
              <w:left w:val="nil"/>
              <w:bottom w:val="nil"/>
              <w:right w:val="nil"/>
            </w:tcBorders>
            <w:vAlign w:val="bottom"/>
          </w:tcPr>
          <w:p w14:paraId="145128E3"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33(20.1)</w:t>
            </w:r>
          </w:p>
        </w:tc>
        <w:tc>
          <w:tcPr>
            <w:tcW w:w="1843" w:type="dxa"/>
            <w:tcBorders>
              <w:left w:val="nil"/>
              <w:bottom w:val="nil"/>
            </w:tcBorders>
            <w:vAlign w:val="bottom"/>
          </w:tcPr>
          <w:p w14:paraId="089A506E"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96(19.1)</w:t>
            </w:r>
          </w:p>
        </w:tc>
      </w:tr>
      <w:tr w:rsidR="00762572" w:rsidRPr="000D1F66" w14:paraId="60E138E9" w14:textId="77777777" w:rsidTr="00412279">
        <w:trPr>
          <w:trHeight w:val="300"/>
        </w:trPr>
        <w:tc>
          <w:tcPr>
            <w:tcW w:w="3119" w:type="dxa"/>
            <w:tcBorders>
              <w:top w:val="nil"/>
              <w:bottom w:val="nil"/>
              <w:right w:val="nil"/>
            </w:tcBorders>
            <w:noWrap/>
            <w:vAlign w:val="bottom"/>
            <w:hideMark/>
          </w:tcPr>
          <w:p w14:paraId="2677AE0B"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Diabetes/DM Complications</w:t>
            </w:r>
          </w:p>
        </w:tc>
        <w:tc>
          <w:tcPr>
            <w:tcW w:w="2126" w:type="dxa"/>
            <w:tcBorders>
              <w:top w:val="nil"/>
              <w:left w:val="nil"/>
              <w:bottom w:val="nil"/>
              <w:right w:val="nil"/>
            </w:tcBorders>
            <w:noWrap/>
            <w:vAlign w:val="bottom"/>
            <w:hideMark/>
          </w:tcPr>
          <w:p w14:paraId="585CAFEA" w14:textId="77777777" w:rsidR="00762572" w:rsidRPr="000D1F66" w:rsidRDefault="00762572" w:rsidP="0046216A">
            <w:pPr>
              <w:spacing w:after="0" w:line="360" w:lineRule="auto"/>
              <w:jc w:val="right"/>
              <w:rPr>
                <w:rFonts w:ascii="Times New Roman" w:hAnsi="Times New Roman" w:cs="Times New Roman"/>
                <w:sz w:val="24"/>
                <w:szCs w:val="24"/>
              </w:rPr>
            </w:pPr>
            <w:r w:rsidRPr="000D1F66">
              <w:rPr>
                <w:rFonts w:ascii="Times New Roman" w:hAnsi="Times New Roman" w:cs="Times New Roman"/>
                <w:sz w:val="24"/>
                <w:szCs w:val="24"/>
              </w:rPr>
              <w:t>140(20.9)</w:t>
            </w:r>
          </w:p>
        </w:tc>
        <w:tc>
          <w:tcPr>
            <w:tcW w:w="1559" w:type="dxa"/>
            <w:tcBorders>
              <w:top w:val="nil"/>
              <w:left w:val="nil"/>
              <w:bottom w:val="nil"/>
              <w:right w:val="nil"/>
            </w:tcBorders>
            <w:vAlign w:val="bottom"/>
          </w:tcPr>
          <w:p w14:paraId="76D58EA1"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28(17.0)</w:t>
            </w:r>
          </w:p>
        </w:tc>
        <w:tc>
          <w:tcPr>
            <w:tcW w:w="1843" w:type="dxa"/>
            <w:tcBorders>
              <w:top w:val="nil"/>
              <w:left w:val="nil"/>
              <w:bottom w:val="nil"/>
            </w:tcBorders>
            <w:vAlign w:val="bottom"/>
          </w:tcPr>
          <w:p w14:paraId="79CDA288"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112(22.3)</w:t>
            </w:r>
          </w:p>
        </w:tc>
      </w:tr>
      <w:tr w:rsidR="00762572" w:rsidRPr="000D1F66" w14:paraId="6DEE2329" w14:textId="77777777" w:rsidTr="00412279">
        <w:trPr>
          <w:trHeight w:val="300"/>
        </w:trPr>
        <w:tc>
          <w:tcPr>
            <w:tcW w:w="3119" w:type="dxa"/>
            <w:tcBorders>
              <w:top w:val="nil"/>
              <w:bottom w:val="nil"/>
              <w:right w:val="nil"/>
            </w:tcBorders>
            <w:noWrap/>
            <w:vAlign w:val="bottom"/>
            <w:hideMark/>
          </w:tcPr>
          <w:p w14:paraId="3B512613"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Hypertensive crisis</w:t>
            </w:r>
          </w:p>
        </w:tc>
        <w:tc>
          <w:tcPr>
            <w:tcW w:w="2126" w:type="dxa"/>
            <w:tcBorders>
              <w:top w:val="nil"/>
              <w:left w:val="nil"/>
              <w:bottom w:val="nil"/>
              <w:right w:val="nil"/>
            </w:tcBorders>
            <w:noWrap/>
            <w:vAlign w:val="bottom"/>
            <w:hideMark/>
          </w:tcPr>
          <w:p w14:paraId="332E822B"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84(12.6)</w:t>
            </w:r>
          </w:p>
        </w:tc>
        <w:tc>
          <w:tcPr>
            <w:tcW w:w="1559" w:type="dxa"/>
            <w:tcBorders>
              <w:top w:val="nil"/>
              <w:left w:val="nil"/>
              <w:bottom w:val="nil"/>
              <w:right w:val="nil"/>
            </w:tcBorders>
            <w:vAlign w:val="bottom"/>
          </w:tcPr>
          <w:p w14:paraId="1A44683E"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19(11.6)</w:t>
            </w:r>
          </w:p>
        </w:tc>
        <w:tc>
          <w:tcPr>
            <w:tcW w:w="1843" w:type="dxa"/>
            <w:tcBorders>
              <w:top w:val="nil"/>
              <w:left w:val="nil"/>
              <w:bottom w:val="nil"/>
            </w:tcBorders>
            <w:vAlign w:val="bottom"/>
          </w:tcPr>
          <w:p w14:paraId="4D5FC3FA"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65(12.9)</w:t>
            </w:r>
          </w:p>
        </w:tc>
      </w:tr>
      <w:tr w:rsidR="00762572" w:rsidRPr="000D1F66" w14:paraId="7475BA7A" w14:textId="77777777" w:rsidTr="00412279">
        <w:trPr>
          <w:trHeight w:val="300"/>
        </w:trPr>
        <w:tc>
          <w:tcPr>
            <w:tcW w:w="3119" w:type="dxa"/>
            <w:tcBorders>
              <w:top w:val="nil"/>
              <w:bottom w:val="nil"/>
              <w:right w:val="nil"/>
            </w:tcBorders>
            <w:noWrap/>
            <w:vAlign w:val="bottom"/>
            <w:hideMark/>
          </w:tcPr>
          <w:p w14:paraId="63C7D7D3"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eastAsia="Times New Roman" w:hAnsi="Times New Roman" w:cs="Times New Roman"/>
                <w:sz w:val="24"/>
                <w:szCs w:val="24"/>
                <w:lang w:val="en-GB" w:eastAsia="en-GB"/>
              </w:rPr>
              <w:t>Heart failure</w:t>
            </w:r>
          </w:p>
        </w:tc>
        <w:tc>
          <w:tcPr>
            <w:tcW w:w="2126" w:type="dxa"/>
            <w:tcBorders>
              <w:top w:val="nil"/>
              <w:left w:val="nil"/>
              <w:bottom w:val="nil"/>
              <w:right w:val="nil"/>
            </w:tcBorders>
            <w:noWrap/>
            <w:vAlign w:val="bottom"/>
            <w:hideMark/>
          </w:tcPr>
          <w:p w14:paraId="04AFA447"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88(13.1)</w:t>
            </w:r>
          </w:p>
        </w:tc>
        <w:tc>
          <w:tcPr>
            <w:tcW w:w="1559" w:type="dxa"/>
            <w:tcBorders>
              <w:top w:val="nil"/>
              <w:left w:val="nil"/>
              <w:bottom w:val="nil"/>
              <w:right w:val="nil"/>
            </w:tcBorders>
            <w:vAlign w:val="bottom"/>
          </w:tcPr>
          <w:p w14:paraId="613DFD79"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19(11.6)</w:t>
            </w:r>
          </w:p>
        </w:tc>
        <w:tc>
          <w:tcPr>
            <w:tcW w:w="1843" w:type="dxa"/>
            <w:tcBorders>
              <w:top w:val="nil"/>
              <w:left w:val="nil"/>
              <w:bottom w:val="nil"/>
            </w:tcBorders>
            <w:vAlign w:val="bottom"/>
          </w:tcPr>
          <w:p w14:paraId="22320850"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69(13.7)</w:t>
            </w:r>
          </w:p>
        </w:tc>
      </w:tr>
      <w:tr w:rsidR="00762572" w:rsidRPr="000D1F66" w14:paraId="624C3995" w14:textId="77777777" w:rsidTr="00412279">
        <w:trPr>
          <w:trHeight w:val="300"/>
        </w:trPr>
        <w:tc>
          <w:tcPr>
            <w:tcW w:w="3119" w:type="dxa"/>
            <w:tcBorders>
              <w:top w:val="nil"/>
              <w:bottom w:val="nil"/>
              <w:right w:val="nil"/>
            </w:tcBorders>
            <w:noWrap/>
            <w:vAlign w:val="bottom"/>
            <w:hideMark/>
          </w:tcPr>
          <w:p w14:paraId="637FDD38"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Chronic kidney disease</w:t>
            </w:r>
          </w:p>
        </w:tc>
        <w:tc>
          <w:tcPr>
            <w:tcW w:w="2126" w:type="dxa"/>
            <w:tcBorders>
              <w:top w:val="nil"/>
              <w:left w:val="nil"/>
              <w:bottom w:val="nil"/>
              <w:right w:val="nil"/>
            </w:tcBorders>
            <w:noWrap/>
            <w:vAlign w:val="bottom"/>
            <w:hideMark/>
          </w:tcPr>
          <w:p w14:paraId="3B5693C5"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64(9.5)</w:t>
            </w:r>
          </w:p>
        </w:tc>
        <w:tc>
          <w:tcPr>
            <w:tcW w:w="1559" w:type="dxa"/>
            <w:tcBorders>
              <w:top w:val="nil"/>
              <w:left w:val="nil"/>
              <w:bottom w:val="nil"/>
              <w:right w:val="nil"/>
            </w:tcBorders>
            <w:vAlign w:val="bottom"/>
          </w:tcPr>
          <w:p w14:paraId="036FD206"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18(11.0)</w:t>
            </w:r>
          </w:p>
        </w:tc>
        <w:tc>
          <w:tcPr>
            <w:tcW w:w="1843" w:type="dxa"/>
            <w:tcBorders>
              <w:top w:val="nil"/>
              <w:left w:val="nil"/>
              <w:bottom w:val="nil"/>
            </w:tcBorders>
            <w:vAlign w:val="bottom"/>
          </w:tcPr>
          <w:p w14:paraId="73D8E168"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46(9.1)</w:t>
            </w:r>
          </w:p>
        </w:tc>
      </w:tr>
      <w:tr w:rsidR="00762572" w:rsidRPr="000D1F66" w14:paraId="6ED33F04" w14:textId="77777777" w:rsidTr="00412279">
        <w:trPr>
          <w:trHeight w:val="300"/>
        </w:trPr>
        <w:tc>
          <w:tcPr>
            <w:tcW w:w="3119" w:type="dxa"/>
            <w:tcBorders>
              <w:top w:val="nil"/>
              <w:bottom w:val="nil"/>
              <w:right w:val="nil"/>
            </w:tcBorders>
            <w:noWrap/>
            <w:vAlign w:val="bottom"/>
            <w:hideMark/>
          </w:tcPr>
          <w:p w14:paraId="2149EB10"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lastRenderedPageBreak/>
              <w:t>Sepsis</w:t>
            </w:r>
          </w:p>
        </w:tc>
        <w:tc>
          <w:tcPr>
            <w:tcW w:w="2126" w:type="dxa"/>
            <w:tcBorders>
              <w:top w:val="nil"/>
              <w:left w:val="nil"/>
              <w:bottom w:val="nil"/>
              <w:right w:val="nil"/>
            </w:tcBorders>
            <w:noWrap/>
            <w:vAlign w:val="bottom"/>
            <w:hideMark/>
          </w:tcPr>
          <w:p w14:paraId="2BCB87CD"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24(3.6)</w:t>
            </w:r>
          </w:p>
        </w:tc>
        <w:tc>
          <w:tcPr>
            <w:tcW w:w="1559" w:type="dxa"/>
            <w:tcBorders>
              <w:top w:val="nil"/>
              <w:left w:val="nil"/>
              <w:bottom w:val="nil"/>
              <w:right w:val="nil"/>
            </w:tcBorders>
            <w:vAlign w:val="bottom"/>
          </w:tcPr>
          <w:p w14:paraId="3A2585C9"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12(7.3)</w:t>
            </w:r>
          </w:p>
        </w:tc>
        <w:tc>
          <w:tcPr>
            <w:tcW w:w="1843" w:type="dxa"/>
            <w:tcBorders>
              <w:top w:val="nil"/>
              <w:left w:val="nil"/>
              <w:bottom w:val="nil"/>
            </w:tcBorders>
            <w:vAlign w:val="bottom"/>
          </w:tcPr>
          <w:p w14:paraId="4C8A4058"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12(2.4)</w:t>
            </w:r>
          </w:p>
        </w:tc>
      </w:tr>
      <w:tr w:rsidR="00762572" w:rsidRPr="000D1F66" w14:paraId="27F60B43" w14:textId="77777777" w:rsidTr="00412279">
        <w:trPr>
          <w:trHeight w:val="300"/>
        </w:trPr>
        <w:tc>
          <w:tcPr>
            <w:tcW w:w="3119" w:type="dxa"/>
            <w:tcBorders>
              <w:top w:val="nil"/>
              <w:bottom w:val="nil"/>
              <w:right w:val="nil"/>
            </w:tcBorders>
            <w:noWrap/>
            <w:vAlign w:val="bottom"/>
            <w:hideMark/>
          </w:tcPr>
          <w:p w14:paraId="39256E7F"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Tuberculosis</w:t>
            </w:r>
          </w:p>
        </w:tc>
        <w:tc>
          <w:tcPr>
            <w:tcW w:w="2126" w:type="dxa"/>
            <w:tcBorders>
              <w:top w:val="nil"/>
              <w:left w:val="nil"/>
              <w:bottom w:val="nil"/>
              <w:right w:val="nil"/>
            </w:tcBorders>
            <w:noWrap/>
            <w:vAlign w:val="bottom"/>
            <w:hideMark/>
          </w:tcPr>
          <w:p w14:paraId="6C0CC34B"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15(2.2)</w:t>
            </w:r>
          </w:p>
        </w:tc>
        <w:tc>
          <w:tcPr>
            <w:tcW w:w="1559" w:type="dxa"/>
            <w:tcBorders>
              <w:top w:val="nil"/>
              <w:left w:val="nil"/>
              <w:bottom w:val="nil"/>
              <w:right w:val="nil"/>
            </w:tcBorders>
            <w:vAlign w:val="bottom"/>
          </w:tcPr>
          <w:p w14:paraId="40AD0730"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5(3.0)</w:t>
            </w:r>
          </w:p>
        </w:tc>
        <w:tc>
          <w:tcPr>
            <w:tcW w:w="1843" w:type="dxa"/>
            <w:tcBorders>
              <w:top w:val="nil"/>
              <w:left w:val="nil"/>
              <w:bottom w:val="nil"/>
            </w:tcBorders>
            <w:vAlign w:val="bottom"/>
          </w:tcPr>
          <w:p w14:paraId="48F9887D"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10(2.0)</w:t>
            </w:r>
          </w:p>
        </w:tc>
      </w:tr>
      <w:tr w:rsidR="00762572" w:rsidRPr="000D1F66" w14:paraId="464548E9" w14:textId="77777777" w:rsidTr="00412279">
        <w:trPr>
          <w:trHeight w:val="300"/>
        </w:trPr>
        <w:tc>
          <w:tcPr>
            <w:tcW w:w="3119" w:type="dxa"/>
            <w:tcBorders>
              <w:top w:val="nil"/>
              <w:bottom w:val="nil"/>
              <w:right w:val="nil"/>
            </w:tcBorders>
            <w:noWrap/>
            <w:vAlign w:val="bottom"/>
            <w:hideMark/>
          </w:tcPr>
          <w:p w14:paraId="251AD9BD"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eastAsia="Times New Roman" w:hAnsi="Times New Roman" w:cs="Times New Roman"/>
                <w:sz w:val="24"/>
                <w:szCs w:val="24"/>
                <w:lang w:val="en-GB" w:eastAsia="en-GB"/>
              </w:rPr>
              <w:t>Chronic liver disease</w:t>
            </w:r>
          </w:p>
        </w:tc>
        <w:tc>
          <w:tcPr>
            <w:tcW w:w="2126" w:type="dxa"/>
            <w:tcBorders>
              <w:top w:val="nil"/>
              <w:left w:val="nil"/>
              <w:bottom w:val="nil"/>
              <w:right w:val="nil"/>
            </w:tcBorders>
            <w:noWrap/>
            <w:vAlign w:val="bottom"/>
            <w:hideMark/>
          </w:tcPr>
          <w:p w14:paraId="121FFDAE"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14(2.1)</w:t>
            </w:r>
          </w:p>
        </w:tc>
        <w:tc>
          <w:tcPr>
            <w:tcW w:w="1559" w:type="dxa"/>
            <w:tcBorders>
              <w:top w:val="nil"/>
              <w:left w:val="nil"/>
              <w:bottom w:val="nil"/>
              <w:right w:val="nil"/>
            </w:tcBorders>
            <w:vAlign w:val="bottom"/>
          </w:tcPr>
          <w:p w14:paraId="7053C3C4"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7(4.3)</w:t>
            </w:r>
          </w:p>
        </w:tc>
        <w:tc>
          <w:tcPr>
            <w:tcW w:w="1843" w:type="dxa"/>
            <w:tcBorders>
              <w:top w:val="nil"/>
              <w:left w:val="nil"/>
              <w:bottom w:val="nil"/>
            </w:tcBorders>
            <w:vAlign w:val="bottom"/>
          </w:tcPr>
          <w:p w14:paraId="588A21F3"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7(1.4)</w:t>
            </w:r>
          </w:p>
        </w:tc>
      </w:tr>
      <w:tr w:rsidR="00762572" w:rsidRPr="000D1F66" w14:paraId="7F80DDEF" w14:textId="77777777" w:rsidTr="00412279">
        <w:trPr>
          <w:trHeight w:val="300"/>
        </w:trPr>
        <w:tc>
          <w:tcPr>
            <w:tcW w:w="3119" w:type="dxa"/>
            <w:tcBorders>
              <w:top w:val="nil"/>
              <w:bottom w:val="nil"/>
              <w:right w:val="nil"/>
            </w:tcBorders>
            <w:noWrap/>
            <w:vAlign w:val="bottom"/>
            <w:hideMark/>
          </w:tcPr>
          <w:p w14:paraId="6B0AE01E"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eastAsia="Times New Roman" w:hAnsi="Times New Roman" w:cs="Times New Roman"/>
                <w:sz w:val="24"/>
                <w:szCs w:val="24"/>
                <w:lang w:val="en-GB" w:eastAsia="en-GB"/>
              </w:rPr>
              <w:t>HIV/AIDS</w:t>
            </w:r>
          </w:p>
        </w:tc>
        <w:tc>
          <w:tcPr>
            <w:tcW w:w="2126" w:type="dxa"/>
            <w:tcBorders>
              <w:top w:val="nil"/>
              <w:left w:val="nil"/>
              <w:bottom w:val="nil"/>
              <w:right w:val="nil"/>
            </w:tcBorders>
            <w:noWrap/>
            <w:vAlign w:val="bottom"/>
            <w:hideMark/>
          </w:tcPr>
          <w:p w14:paraId="1B44D80F"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8(1.2)</w:t>
            </w:r>
          </w:p>
        </w:tc>
        <w:tc>
          <w:tcPr>
            <w:tcW w:w="1559" w:type="dxa"/>
            <w:tcBorders>
              <w:top w:val="nil"/>
              <w:left w:val="nil"/>
              <w:bottom w:val="nil"/>
              <w:right w:val="nil"/>
            </w:tcBorders>
            <w:vAlign w:val="bottom"/>
          </w:tcPr>
          <w:p w14:paraId="3B218659"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2(1.2)</w:t>
            </w:r>
          </w:p>
        </w:tc>
        <w:tc>
          <w:tcPr>
            <w:tcW w:w="1843" w:type="dxa"/>
            <w:tcBorders>
              <w:top w:val="nil"/>
              <w:left w:val="nil"/>
              <w:bottom w:val="nil"/>
            </w:tcBorders>
            <w:vAlign w:val="bottom"/>
          </w:tcPr>
          <w:p w14:paraId="102BE871"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6(1.2)</w:t>
            </w:r>
          </w:p>
        </w:tc>
      </w:tr>
      <w:tr w:rsidR="00762572" w:rsidRPr="000D1F66" w14:paraId="462EF01C" w14:textId="77777777" w:rsidTr="00412279">
        <w:trPr>
          <w:trHeight w:val="300"/>
        </w:trPr>
        <w:tc>
          <w:tcPr>
            <w:tcW w:w="3119" w:type="dxa"/>
            <w:tcBorders>
              <w:top w:val="nil"/>
              <w:bottom w:val="nil"/>
              <w:right w:val="nil"/>
            </w:tcBorders>
            <w:noWrap/>
            <w:vAlign w:val="bottom"/>
            <w:hideMark/>
          </w:tcPr>
          <w:p w14:paraId="0DCF2472"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Hypoglycemia</w:t>
            </w:r>
          </w:p>
        </w:tc>
        <w:tc>
          <w:tcPr>
            <w:tcW w:w="2126" w:type="dxa"/>
            <w:tcBorders>
              <w:top w:val="nil"/>
              <w:left w:val="nil"/>
              <w:bottom w:val="nil"/>
              <w:right w:val="nil"/>
            </w:tcBorders>
            <w:noWrap/>
            <w:vAlign w:val="bottom"/>
            <w:hideMark/>
          </w:tcPr>
          <w:p w14:paraId="5EB5DE63"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7(1.0)</w:t>
            </w:r>
          </w:p>
        </w:tc>
        <w:tc>
          <w:tcPr>
            <w:tcW w:w="1559" w:type="dxa"/>
            <w:tcBorders>
              <w:top w:val="nil"/>
              <w:left w:val="nil"/>
              <w:bottom w:val="nil"/>
              <w:right w:val="nil"/>
            </w:tcBorders>
            <w:vAlign w:val="bottom"/>
          </w:tcPr>
          <w:p w14:paraId="022165EB"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2(1.2)</w:t>
            </w:r>
          </w:p>
        </w:tc>
        <w:tc>
          <w:tcPr>
            <w:tcW w:w="1843" w:type="dxa"/>
            <w:tcBorders>
              <w:top w:val="nil"/>
              <w:left w:val="nil"/>
              <w:bottom w:val="nil"/>
            </w:tcBorders>
            <w:vAlign w:val="bottom"/>
          </w:tcPr>
          <w:p w14:paraId="564F95B4"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5(1.0)</w:t>
            </w:r>
          </w:p>
        </w:tc>
      </w:tr>
      <w:tr w:rsidR="00762572" w:rsidRPr="000D1F66" w14:paraId="32334A21" w14:textId="77777777" w:rsidTr="00412279">
        <w:trPr>
          <w:trHeight w:val="300"/>
        </w:trPr>
        <w:tc>
          <w:tcPr>
            <w:tcW w:w="3119" w:type="dxa"/>
            <w:tcBorders>
              <w:top w:val="nil"/>
              <w:bottom w:val="nil"/>
              <w:right w:val="nil"/>
            </w:tcBorders>
            <w:noWrap/>
            <w:vAlign w:val="bottom"/>
            <w:hideMark/>
          </w:tcPr>
          <w:p w14:paraId="11BE4B39"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Pulmonary embolism</w:t>
            </w:r>
          </w:p>
        </w:tc>
        <w:tc>
          <w:tcPr>
            <w:tcW w:w="2126" w:type="dxa"/>
            <w:tcBorders>
              <w:top w:val="nil"/>
              <w:left w:val="nil"/>
              <w:bottom w:val="nil"/>
              <w:right w:val="nil"/>
            </w:tcBorders>
            <w:noWrap/>
            <w:vAlign w:val="bottom"/>
            <w:hideMark/>
          </w:tcPr>
          <w:p w14:paraId="4C589682"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5(0.7)</w:t>
            </w:r>
          </w:p>
        </w:tc>
        <w:tc>
          <w:tcPr>
            <w:tcW w:w="1559" w:type="dxa"/>
            <w:tcBorders>
              <w:top w:val="nil"/>
              <w:left w:val="nil"/>
              <w:bottom w:val="nil"/>
              <w:right w:val="nil"/>
            </w:tcBorders>
            <w:vAlign w:val="bottom"/>
          </w:tcPr>
          <w:p w14:paraId="7D92DA08"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1(0.6)</w:t>
            </w:r>
          </w:p>
        </w:tc>
        <w:tc>
          <w:tcPr>
            <w:tcW w:w="1843" w:type="dxa"/>
            <w:tcBorders>
              <w:top w:val="nil"/>
              <w:left w:val="nil"/>
              <w:bottom w:val="nil"/>
            </w:tcBorders>
            <w:vAlign w:val="bottom"/>
          </w:tcPr>
          <w:p w14:paraId="05C358D3"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4(0.8)</w:t>
            </w:r>
          </w:p>
        </w:tc>
      </w:tr>
      <w:tr w:rsidR="00762572" w:rsidRPr="000D1F66" w14:paraId="32FC3B72" w14:textId="77777777" w:rsidTr="00412279">
        <w:trPr>
          <w:trHeight w:val="300"/>
        </w:trPr>
        <w:tc>
          <w:tcPr>
            <w:tcW w:w="3119" w:type="dxa"/>
            <w:tcBorders>
              <w:top w:val="nil"/>
              <w:bottom w:val="nil"/>
              <w:right w:val="nil"/>
            </w:tcBorders>
            <w:noWrap/>
            <w:vAlign w:val="bottom"/>
            <w:hideMark/>
          </w:tcPr>
          <w:p w14:paraId="74AFA5A8"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Seizure Disorder</w:t>
            </w:r>
          </w:p>
        </w:tc>
        <w:tc>
          <w:tcPr>
            <w:tcW w:w="2126" w:type="dxa"/>
            <w:tcBorders>
              <w:top w:val="nil"/>
              <w:left w:val="nil"/>
              <w:bottom w:val="nil"/>
              <w:right w:val="nil"/>
            </w:tcBorders>
            <w:noWrap/>
            <w:vAlign w:val="bottom"/>
            <w:hideMark/>
          </w:tcPr>
          <w:p w14:paraId="11731DCA"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4(0.6)</w:t>
            </w:r>
          </w:p>
        </w:tc>
        <w:tc>
          <w:tcPr>
            <w:tcW w:w="1559" w:type="dxa"/>
            <w:tcBorders>
              <w:top w:val="nil"/>
              <w:left w:val="nil"/>
              <w:bottom w:val="nil"/>
              <w:right w:val="nil"/>
            </w:tcBorders>
            <w:vAlign w:val="bottom"/>
          </w:tcPr>
          <w:p w14:paraId="084A7653"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0(0.0)</w:t>
            </w:r>
          </w:p>
        </w:tc>
        <w:tc>
          <w:tcPr>
            <w:tcW w:w="1843" w:type="dxa"/>
            <w:tcBorders>
              <w:top w:val="nil"/>
              <w:left w:val="nil"/>
              <w:bottom w:val="nil"/>
            </w:tcBorders>
            <w:vAlign w:val="bottom"/>
          </w:tcPr>
          <w:p w14:paraId="2BA9FA83"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4(0.8)</w:t>
            </w:r>
          </w:p>
        </w:tc>
      </w:tr>
      <w:tr w:rsidR="00762572" w:rsidRPr="000D1F66" w14:paraId="08B1B24C" w14:textId="77777777" w:rsidTr="00412279">
        <w:trPr>
          <w:trHeight w:val="300"/>
        </w:trPr>
        <w:tc>
          <w:tcPr>
            <w:tcW w:w="3119" w:type="dxa"/>
            <w:tcBorders>
              <w:top w:val="nil"/>
              <w:bottom w:val="nil"/>
              <w:right w:val="nil"/>
            </w:tcBorders>
            <w:noWrap/>
            <w:vAlign w:val="bottom"/>
            <w:hideMark/>
          </w:tcPr>
          <w:p w14:paraId="118165AD"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Pneumonia</w:t>
            </w:r>
          </w:p>
        </w:tc>
        <w:tc>
          <w:tcPr>
            <w:tcW w:w="2126" w:type="dxa"/>
            <w:tcBorders>
              <w:top w:val="nil"/>
              <w:left w:val="nil"/>
              <w:bottom w:val="nil"/>
              <w:right w:val="nil"/>
            </w:tcBorders>
            <w:noWrap/>
            <w:vAlign w:val="bottom"/>
            <w:hideMark/>
          </w:tcPr>
          <w:p w14:paraId="2C26487C"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5(0.7)</w:t>
            </w:r>
          </w:p>
        </w:tc>
        <w:tc>
          <w:tcPr>
            <w:tcW w:w="1559" w:type="dxa"/>
            <w:tcBorders>
              <w:top w:val="nil"/>
              <w:left w:val="nil"/>
              <w:bottom w:val="nil"/>
              <w:right w:val="nil"/>
            </w:tcBorders>
            <w:vAlign w:val="bottom"/>
          </w:tcPr>
          <w:p w14:paraId="53B77E15"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0(0.0)</w:t>
            </w:r>
          </w:p>
        </w:tc>
        <w:tc>
          <w:tcPr>
            <w:tcW w:w="1843" w:type="dxa"/>
            <w:tcBorders>
              <w:top w:val="nil"/>
              <w:left w:val="nil"/>
              <w:bottom w:val="nil"/>
            </w:tcBorders>
            <w:vAlign w:val="bottom"/>
          </w:tcPr>
          <w:p w14:paraId="416CDEF2"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5(1.0)</w:t>
            </w:r>
          </w:p>
        </w:tc>
      </w:tr>
      <w:tr w:rsidR="00762572" w:rsidRPr="000D1F66" w14:paraId="1ECB057B" w14:textId="77777777" w:rsidTr="00412279">
        <w:trPr>
          <w:trHeight w:val="300"/>
        </w:trPr>
        <w:tc>
          <w:tcPr>
            <w:tcW w:w="3119" w:type="dxa"/>
            <w:tcBorders>
              <w:top w:val="nil"/>
              <w:bottom w:val="nil"/>
              <w:right w:val="nil"/>
            </w:tcBorders>
            <w:noWrap/>
            <w:vAlign w:val="bottom"/>
            <w:hideMark/>
          </w:tcPr>
          <w:p w14:paraId="2411D2EC"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COVID-19 infection</w:t>
            </w:r>
          </w:p>
        </w:tc>
        <w:tc>
          <w:tcPr>
            <w:tcW w:w="2126" w:type="dxa"/>
            <w:tcBorders>
              <w:top w:val="nil"/>
              <w:left w:val="nil"/>
              <w:bottom w:val="nil"/>
              <w:right w:val="nil"/>
            </w:tcBorders>
            <w:noWrap/>
            <w:vAlign w:val="bottom"/>
            <w:hideMark/>
          </w:tcPr>
          <w:p w14:paraId="5AD55BE2"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4(0.6)</w:t>
            </w:r>
          </w:p>
        </w:tc>
        <w:tc>
          <w:tcPr>
            <w:tcW w:w="1559" w:type="dxa"/>
            <w:tcBorders>
              <w:top w:val="nil"/>
              <w:left w:val="nil"/>
              <w:bottom w:val="nil"/>
              <w:right w:val="nil"/>
            </w:tcBorders>
            <w:vAlign w:val="bottom"/>
          </w:tcPr>
          <w:p w14:paraId="4632D720"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2(1.2)</w:t>
            </w:r>
          </w:p>
        </w:tc>
        <w:tc>
          <w:tcPr>
            <w:tcW w:w="1843" w:type="dxa"/>
            <w:tcBorders>
              <w:top w:val="nil"/>
              <w:left w:val="nil"/>
              <w:bottom w:val="nil"/>
            </w:tcBorders>
            <w:vAlign w:val="bottom"/>
          </w:tcPr>
          <w:p w14:paraId="2773C14A"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2(0.4)</w:t>
            </w:r>
          </w:p>
        </w:tc>
      </w:tr>
      <w:tr w:rsidR="00762572" w:rsidRPr="000D1F66" w14:paraId="1C7F2F75" w14:textId="77777777" w:rsidTr="00412279">
        <w:trPr>
          <w:trHeight w:val="300"/>
        </w:trPr>
        <w:tc>
          <w:tcPr>
            <w:tcW w:w="3119" w:type="dxa"/>
            <w:tcBorders>
              <w:top w:val="nil"/>
              <w:bottom w:val="nil"/>
              <w:right w:val="nil"/>
            </w:tcBorders>
            <w:noWrap/>
            <w:vAlign w:val="bottom"/>
            <w:hideMark/>
          </w:tcPr>
          <w:p w14:paraId="6D9E121A"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Gastrointestinal bleed</w:t>
            </w:r>
          </w:p>
        </w:tc>
        <w:tc>
          <w:tcPr>
            <w:tcW w:w="2126" w:type="dxa"/>
            <w:tcBorders>
              <w:top w:val="nil"/>
              <w:left w:val="nil"/>
              <w:bottom w:val="nil"/>
              <w:right w:val="nil"/>
            </w:tcBorders>
            <w:noWrap/>
            <w:vAlign w:val="bottom"/>
            <w:hideMark/>
          </w:tcPr>
          <w:p w14:paraId="64296827"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4(0.6)</w:t>
            </w:r>
          </w:p>
        </w:tc>
        <w:tc>
          <w:tcPr>
            <w:tcW w:w="1559" w:type="dxa"/>
            <w:tcBorders>
              <w:top w:val="nil"/>
              <w:left w:val="nil"/>
              <w:bottom w:val="nil"/>
              <w:right w:val="nil"/>
            </w:tcBorders>
            <w:vAlign w:val="bottom"/>
          </w:tcPr>
          <w:p w14:paraId="238D91FC"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0(0.0)</w:t>
            </w:r>
          </w:p>
        </w:tc>
        <w:tc>
          <w:tcPr>
            <w:tcW w:w="1843" w:type="dxa"/>
            <w:tcBorders>
              <w:top w:val="nil"/>
              <w:left w:val="nil"/>
              <w:bottom w:val="nil"/>
            </w:tcBorders>
            <w:vAlign w:val="bottom"/>
          </w:tcPr>
          <w:p w14:paraId="09264705"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4(0.8)</w:t>
            </w:r>
          </w:p>
        </w:tc>
      </w:tr>
      <w:tr w:rsidR="00762572" w:rsidRPr="000D1F66" w14:paraId="13C9F4F7" w14:textId="77777777" w:rsidTr="00412279">
        <w:trPr>
          <w:trHeight w:val="300"/>
        </w:trPr>
        <w:tc>
          <w:tcPr>
            <w:tcW w:w="3119" w:type="dxa"/>
            <w:tcBorders>
              <w:top w:val="nil"/>
              <w:bottom w:val="nil"/>
              <w:right w:val="nil"/>
            </w:tcBorders>
            <w:noWrap/>
            <w:vAlign w:val="bottom"/>
            <w:hideMark/>
          </w:tcPr>
          <w:p w14:paraId="564C6E86"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Gastroenteritis</w:t>
            </w:r>
          </w:p>
        </w:tc>
        <w:tc>
          <w:tcPr>
            <w:tcW w:w="2126" w:type="dxa"/>
            <w:tcBorders>
              <w:top w:val="nil"/>
              <w:left w:val="nil"/>
              <w:bottom w:val="nil"/>
              <w:right w:val="nil"/>
            </w:tcBorders>
            <w:noWrap/>
            <w:vAlign w:val="bottom"/>
            <w:hideMark/>
          </w:tcPr>
          <w:p w14:paraId="4D38EE69"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10(1.5)</w:t>
            </w:r>
          </w:p>
        </w:tc>
        <w:tc>
          <w:tcPr>
            <w:tcW w:w="1559" w:type="dxa"/>
            <w:tcBorders>
              <w:top w:val="nil"/>
              <w:left w:val="nil"/>
              <w:bottom w:val="nil"/>
              <w:right w:val="nil"/>
            </w:tcBorders>
            <w:vAlign w:val="bottom"/>
          </w:tcPr>
          <w:p w14:paraId="1C1F02EB"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2(1.2)</w:t>
            </w:r>
          </w:p>
        </w:tc>
        <w:tc>
          <w:tcPr>
            <w:tcW w:w="1843" w:type="dxa"/>
            <w:tcBorders>
              <w:top w:val="nil"/>
              <w:left w:val="nil"/>
              <w:bottom w:val="nil"/>
            </w:tcBorders>
            <w:vAlign w:val="bottom"/>
          </w:tcPr>
          <w:p w14:paraId="6CBFC3DD"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8(1.6)</w:t>
            </w:r>
          </w:p>
        </w:tc>
      </w:tr>
      <w:tr w:rsidR="00762572" w:rsidRPr="000D1F66" w14:paraId="1CC63162" w14:textId="77777777" w:rsidTr="00412279">
        <w:trPr>
          <w:trHeight w:val="300"/>
        </w:trPr>
        <w:tc>
          <w:tcPr>
            <w:tcW w:w="3119" w:type="dxa"/>
            <w:tcBorders>
              <w:top w:val="nil"/>
              <w:bottom w:val="nil"/>
              <w:right w:val="nil"/>
            </w:tcBorders>
            <w:noWrap/>
            <w:vAlign w:val="bottom"/>
            <w:hideMark/>
          </w:tcPr>
          <w:p w14:paraId="45C76EFD"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eastAsia="Times New Roman" w:hAnsi="Times New Roman" w:cs="Times New Roman"/>
                <w:sz w:val="24"/>
                <w:szCs w:val="24"/>
                <w:lang w:val="en-GB" w:eastAsia="en-GB"/>
              </w:rPr>
              <w:t>Malignancies</w:t>
            </w:r>
          </w:p>
        </w:tc>
        <w:tc>
          <w:tcPr>
            <w:tcW w:w="2126" w:type="dxa"/>
            <w:tcBorders>
              <w:top w:val="nil"/>
              <w:left w:val="nil"/>
              <w:bottom w:val="nil"/>
              <w:right w:val="nil"/>
            </w:tcBorders>
            <w:noWrap/>
            <w:vAlign w:val="bottom"/>
            <w:hideMark/>
          </w:tcPr>
          <w:p w14:paraId="0EF9AFC9"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18(2.6)</w:t>
            </w:r>
          </w:p>
        </w:tc>
        <w:tc>
          <w:tcPr>
            <w:tcW w:w="1559" w:type="dxa"/>
            <w:tcBorders>
              <w:top w:val="nil"/>
              <w:left w:val="nil"/>
              <w:bottom w:val="nil"/>
              <w:right w:val="nil"/>
            </w:tcBorders>
            <w:vAlign w:val="bottom"/>
          </w:tcPr>
          <w:p w14:paraId="1BD97DA0"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5(3.0)</w:t>
            </w:r>
          </w:p>
        </w:tc>
        <w:tc>
          <w:tcPr>
            <w:tcW w:w="1843" w:type="dxa"/>
            <w:tcBorders>
              <w:top w:val="nil"/>
              <w:left w:val="nil"/>
              <w:bottom w:val="nil"/>
            </w:tcBorders>
            <w:vAlign w:val="bottom"/>
          </w:tcPr>
          <w:p w14:paraId="01B5212B"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13(2.6)</w:t>
            </w:r>
          </w:p>
        </w:tc>
      </w:tr>
      <w:tr w:rsidR="00762572" w:rsidRPr="000D1F66" w14:paraId="2DD37851" w14:textId="77777777" w:rsidTr="00412279">
        <w:trPr>
          <w:trHeight w:val="300"/>
        </w:trPr>
        <w:tc>
          <w:tcPr>
            <w:tcW w:w="3119" w:type="dxa"/>
            <w:tcBorders>
              <w:top w:val="nil"/>
              <w:bottom w:val="nil"/>
              <w:right w:val="nil"/>
            </w:tcBorders>
            <w:noWrap/>
            <w:vAlign w:val="bottom"/>
            <w:hideMark/>
          </w:tcPr>
          <w:p w14:paraId="7A61505F"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COPD</w:t>
            </w:r>
          </w:p>
        </w:tc>
        <w:tc>
          <w:tcPr>
            <w:tcW w:w="2126" w:type="dxa"/>
            <w:tcBorders>
              <w:top w:val="nil"/>
              <w:left w:val="nil"/>
              <w:bottom w:val="nil"/>
              <w:right w:val="nil"/>
            </w:tcBorders>
            <w:noWrap/>
            <w:vAlign w:val="bottom"/>
            <w:hideMark/>
          </w:tcPr>
          <w:p w14:paraId="02554035"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5(0.7)</w:t>
            </w:r>
          </w:p>
        </w:tc>
        <w:tc>
          <w:tcPr>
            <w:tcW w:w="1559" w:type="dxa"/>
            <w:tcBorders>
              <w:top w:val="nil"/>
              <w:left w:val="nil"/>
              <w:bottom w:val="nil"/>
              <w:right w:val="nil"/>
            </w:tcBorders>
            <w:vAlign w:val="bottom"/>
          </w:tcPr>
          <w:p w14:paraId="1B8CCFC1"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0(0.0)</w:t>
            </w:r>
          </w:p>
        </w:tc>
        <w:tc>
          <w:tcPr>
            <w:tcW w:w="1843" w:type="dxa"/>
            <w:tcBorders>
              <w:top w:val="nil"/>
              <w:left w:val="nil"/>
              <w:bottom w:val="nil"/>
            </w:tcBorders>
            <w:vAlign w:val="bottom"/>
          </w:tcPr>
          <w:p w14:paraId="040ACFD3" w14:textId="77777777" w:rsidR="00762572" w:rsidRPr="000D1F66" w:rsidRDefault="00762572" w:rsidP="0046216A">
            <w:pPr>
              <w:spacing w:after="0" w:line="360" w:lineRule="auto"/>
              <w:jc w:val="center"/>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 xml:space="preserve">              5 (1.0)</w:t>
            </w:r>
          </w:p>
        </w:tc>
      </w:tr>
      <w:tr w:rsidR="00762572" w:rsidRPr="000D1F66" w14:paraId="2111BF8E" w14:textId="77777777" w:rsidTr="00412279">
        <w:trPr>
          <w:trHeight w:val="300"/>
        </w:trPr>
        <w:tc>
          <w:tcPr>
            <w:tcW w:w="3119" w:type="dxa"/>
            <w:tcBorders>
              <w:top w:val="nil"/>
              <w:bottom w:val="nil"/>
              <w:right w:val="nil"/>
            </w:tcBorders>
            <w:noWrap/>
            <w:vAlign w:val="bottom"/>
            <w:hideMark/>
          </w:tcPr>
          <w:p w14:paraId="24BB8AC7"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Anemia</w:t>
            </w:r>
          </w:p>
        </w:tc>
        <w:tc>
          <w:tcPr>
            <w:tcW w:w="2126" w:type="dxa"/>
            <w:tcBorders>
              <w:top w:val="nil"/>
              <w:left w:val="nil"/>
              <w:bottom w:val="nil"/>
              <w:right w:val="nil"/>
            </w:tcBorders>
            <w:noWrap/>
            <w:vAlign w:val="bottom"/>
            <w:hideMark/>
          </w:tcPr>
          <w:p w14:paraId="49C7B57B"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3(0.4)</w:t>
            </w:r>
          </w:p>
        </w:tc>
        <w:tc>
          <w:tcPr>
            <w:tcW w:w="1559" w:type="dxa"/>
            <w:tcBorders>
              <w:top w:val="nil"/>
              <w:left w:val="nil"/>
              <w:bottom w:val="nil"/>
              <w:right w:val="nil"/>
            </w:tcBorders>
            <w:vAlign w:val="bottom"/>
          </w:tcPr>
          <w:p w14:paraId="0D8A0A93"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1(0.6)</w:t>
            </w:r>
          </w:p>
        </w:tc>
        <w:tc>
          <w:tcPr>
            <w:tcW w:w="1843" w:type="dxa"/>
            <w:tcBorders>
              <w:top w:val="nil"/>
              <w:left w:val="nil"/>
              <w:bottom w:val="nil"/>
            </w:tcBorders>
            <w:vAlign w:val="bottom"/>
          </w:tcPr>
          <w:p w14:paraId="03C4698C"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2(0.4)</w:t>
            </w:r>
          </w:p>
        </w:tc>
      </w:tr>
      <w:tr w:rsidR="00762572" w:rsidRPr="000D1F66" w14:paraId="630EC452" w14:textId="77777777" w:rsidTr="00412279">
        <w:trPr>
          <w:trHeight w:val="300"/>
        </w:trPr>
        <w:tc>
          <w:tcPr>
            <w:tcW w:w="3119" w:type="dxa"/>
            <w:tcBorders>
              <w:top w:val="nil"/>
              <w:bottom w:val="nil"/>
              <w:right w:val="nil"/>
            </w:tcBorders>
            <w:noWrap/>
            <w:vAlign w:val="bottom"/>
            <w:hideMark/>
          </w:tcPr>
          <w:p w14:paraId="40EE7E0E"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eastAsia="Times New Roman" w:hAnsi="Times New Roman" w:cs="Times New Roman"/>
                <w:sz w:val="24"/>
                <w:szCs w:val="24"/>
                <w:lang w:val="en-GB" w:eastAsia="en-GB"/>
              </w:rPr>
              <w:t>Peptic ulcer disease</w:t>
            </w:r>
          </w:p>
        </w:tc>
        <w:tc>
          <w:tcPr>
            <w:tcW w:w="2126" w:type="dxa"/>
            <w:tcBorders>
              <w:top w:val="nil"/>
              <w:left w:val="nil"/>
              <w:bottom w:val="nil"/>
              <w:right w:val="nil"/>
            </w:tcBorders>
            <w:noWrap/>
            <w:vAlign w:val="bottom"/>
            <w:hideMark/>
          </w:tcPr>
          <w:p w14:paraId="1866C644"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2(0.3)</w:t>
            </w:r>
          </w:p>
        </w:tc>
        <w:tc>
          <w:tcPr>
            <w:tcW w:w="1559" w:type="dxa"/>
            <w:tcBorders>
              <w:top w:val="nil"/>
              <w:left w:val="nil"/>
              <w:bottom w:val="nil"/>
              <w:right w:val="nil"/>
            </w:tcBorders>
            <w:vAlign w:val="bottom"/>
          </w:tcPr>
          <w:p w14:paraId="39D0D6C0"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1(0.6)</w:t>
            </w:r>
          </w:p>
        </w:tc>
        <w:tc>
          <w:tcPr>
            <w:tcW w:w="1843" w:type="dxa"/>
            <w:tcBorders>
              <w:top w:val="nil"/>
              <w:left w:val="nil"/>
              <w:bottom w:val="nil"/>
            </w:tcBorders>
            <w:vAlign w:val="bottom"/>
          </w:tcPr>
          <w:p w14:paraId="1BCB587F"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1(0.2)</w:t>
            </w:r>
          </w:p>
        </w:tc>
      </w:tr>
      <w:tr w:rsidR="00762572" w:rsidRPr="000D1F66" w14:paraId="60A9D17D" w14:textId="77777777" w:rsidTr="00412279">
        <w:trPr>
          <w:trHeight w:val="300"/>
        </w:trPr>
        <w:tc>
          <w:tcPr>
            <w:tcW w:w="3119" w:type="dxa"/>
            <w:tcBorders>
              <w:top w:val="nil"/>
              <w:bottom w:val="nil"/>
              <w:right w:val="nil"/>
            </w:tcBorders>
            <w:noWrap/>
            <w:vAlign w:val="bottom"/>
            <w:hideMark/>
          </w:tcPr>
          <w:p w14:paraId="488E62DE"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Hypotension</w:t>
            </w:r>
          </w:p>
        </w:tc>
        <w:tc>
          <w:tcPr>
            <w:tcW w:w="2126" w:type="dxa"/>
            <w:tcBorders>
              <w:top w:val="nil"/>
              <w:left w:val="nil"/>
              <w:bottom w:val="nil"/>
              <w:right w:val="nil"/>
            </w:tcBorders>
            <w:noWrap/>
            <w:vAlign w:val="bottom"/>
            <w:hideMark/>
          </w:tcPr>
          <w:p w14:paraId="1973B9C4"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2(0.3)</w:t>
            </w:r>
          </w:p>
        </w:tc>
        <w:tc>
          <w:tcPr>
            <w:tcW w:w="1559" w:type="dxa"/>
            <w:tcBorders>
              <w:top w:val="nil"/>
              <w:left w:val="nil"/>
              <w:bottom w:val="nil"/>
              <w:right w:val="nil"/>
            </w:tcBorders>
            <w:vAlign w:val="bottom"/>
          </w:tcPr>
          <w:p w14:paraId="07AA42E3"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1(0.6)</w:t>
            </w:r>
          </w:p>
        </w:tc>
        <w:tc>
          <w:tcPr>
            <w:tcW w:w="1843" w:type="dxa"/>
            <w:tcBorders>
              <w:top w:val="nil"/>
              <w:left w:val="nil"/>
              <w:bottom w:val="nil"/>
            </w:tcBorders>
            <w:vAlign w:val="bottom"/>
          </w:tcPr>
          <w:p w14:paraId="29D4B829"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1(0.2)</w:t>
            </w:r>
          </w:p>
        </w:tc>
      </w:tr>
      <w:tr w:rsidR="00762572" w:rsidRPr="000D1F66" w14:paraId="6661EF7D" w14:textId="77777777" w:rsidTr="00412279">
        <w:trPr>
          <w:trHeight w:val="300"/>
        </w:trPr>
        <w:tc>
          <w:tcPr>
            <w:tcW w:w="3119" w:type="dxa"/>
            <w:tcBorders>
              <w:top w:val="nil"/>
              <w:bottom w:val="nil"/>
              <w:right w:val="nil"/>
            </w:tcBorders>
            <w:noWrap/>
            <w:vAlign w:val="bottom"/>
            <w:hideMark/>
          </w:tcPr>
          <w:p w14:paraId="6DD68505" w14:textId="77777777" w:rsidR="00762572" w:rsidRPr="000D1F66" w:rsidRDefault="00762572" w:rsidP="0046216A">
            <w:pPr>
              <w:spacing w:after="0" w:line="360" w:lineRule="auto"/>
              <w:jc w:val="both"/>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Leg Ulcer</w:t>
            </w:r>
          </w:p>
        </w:tc>
        <w:tc>
          <w:tcPr>
            <w:tcW w:w="2126" w:type="dxa"/>
            <w:tcBorders>
              <w:top w:val="nil"/>
              <w:left w:val="nil"/>
              <w:bottom w:val="nil"/>
              <w:right w:val="nil"/>
            </w:tcBorders>
            <w:noWrap/>
            <w:vAlign w:val="bottom"/>
            <w:hideMark/>
          </w:tcPr>
          <w:p w14:paraId="59B9FE23"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3(0.4)</w:t>
            </w:r>
          </w:p>
        </w:tc>
        <w:tc>
          <w:tcPr>
            <w:tcW w:w="1559" w:type="dxa"/>
            <w:tcBorders>
              <w:top w:val="nil"/>
              <w:left w:val="nil"/>
              <w:bottom w:val="nil"/>
              <w:right w:val="nil"/>
            </w:tcBorders>
            <w:vAlign w:val="bottom"/>
          </w:tcPr>
          <w:p w14:paraId="4F575F27"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1(0.6)</w:t>
            </w:r>
          </w:p>
        </w:tc>
        <w:tc>
          <w:tcPr>
            <w:tcW w:w="1843" w:type="dxa"/>
            <w:tcBorders>
              <w:top w:val="nil"/>
              <w:left w:val="nil"/>
              <w:bottom w:val="nil"/>
            </w:tcBorders>
            <w:vAlign w:val="bottom"/>
          </w:tcPr>
          <w:p w14:paraId="65EA3E39"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2(0.4)</w:t>
            </w:r>
          </w:p>
        </w:tc>
      </w:tr>
      <w:tr w:rsidR="00762572" w:rsidRPr="000D1F66" w14:paraId="2FC62871" w14:textId="77777777" w:rsidTr="00412279">
        <w:trPr>
          <w:trHeight w:val="300"/>
        </w:trPr>
        <w:tc>
          <w:tcPr>
            <w:tcW w:w="3119" w:type="dxa"/>
            <w:tcBorders>
              <w:top w:val="nil"/>
              <w:bottom w:val="single" w:sz="4" w:space="0" w:color="auto"/>
              <w:right w:val="nil"/>
            </w:tcBorders>
            <w:noWrap/>
            <w:vAlign w:val="bottom"/>
          </w:tcPr>
          <w:p w14:paraId="562D85FF" w14:textId="77777777" w:rsidR="00762572" w:rsidRPr="000D1F66" w:rsidRDefault="00762572" w:rsidP="0046216A">
            <w:pPr>
              <w:spacing w:after="0" w:line="360" w:lineRule="auto"/>
              <w:jc w:val="both"/>
              <w:rPr>
                <w:rFonts w:ascii="Times New Roman" w:hAnsi="Times New Roman" w:cs="Times New Roman"/>
                <w:sz w:val="24"/>
                <w:szCs w:val="24"/>
              </w:rPr>
            </w:pPr>
            <w:r w:rsidRPr="000D1F66">
              <w:rPr>
                <w:rFonts w:ascii="Times New Roman" w:hAnsi="Times New Roman" w:cs="Times New Roman"/>
                <w:sz w:val="24"/>
                <w:szCs w:val="24"/>
              </w:rPr>
              <w:t>Others</w:t>
            </w:r>
          </w:p>
        </w:tc>
        <w:tc>
          <w:tcPr>
            <w:tcW w:w="2126" w:type="dxa"/>
            <w:tcBorders>
              <w:top w:val="nil"/>
              <w:left w:val="nil"/>
              <w:bottom w:val="single" w:sz="4" w:space="0" w:color="auto"/>
              <w:right w:val="nil"/>
            </w:tcBorders>
            <w:noWrap/>
            <w:vAlign w:val="bottom"/>
          </w:tcPr>
          <w:p w14:paraId="2B7A5D95" w14:textId="77777777" w:rsidR="00762572" w:rsidRPr="000D1F66" w:rsidRDefault="00762572" w:rsidP="0046216A">
            <w:pPr>
              <w:spacing w:after="0" w:line="360" w:lineRule="auto"/>
              <w:jc w:val="right"/>
              <w:rPr>
                <w:rFonts w:ascii="Times New Roman" w:hAnsi="Times New Roman" w:cs="Times New Roman"/>
                <w:sz w:val="24"/>
                <w:szCs w:val="24"/>
              </w:rPr>
            </w:pPr>
            <w:r w:rsidRPr="000D1F66">
              <w:rPr>
                <w:rFonts w:ascii="Times New Roman" w:hAnsi="Times New Roman" w:cs="Times New Roman"/>
                <w:sz w:val="24"/>
                <w:szCs w:val="24"/>
              </w:rPr>
              <w:t>29(4.3)</w:t>
            </w:r>
          </w:p>
        </w:tc>
        <w:tc>
          <w:tcPr>
            <w:tcW w:w="1559" w:type="dxa"/>
            <w:tcBorders>
              <w:top w:val="nil"/>
              <w:left w:val="nil"/>
              <w:bottom w:val="single" w:sz="4" w:space="0" w:color="auto"/>
              <w:right w:val="nil"/>
            </w:tcBorders>
            <w:vAlign w:val="bottom"/>
          </w:tcPr>
          <w:p w14:paraId="1064DDB8"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5(3.0)</w:t>
            </w:r>
          </w:p>
        </w:tc>
        <w:tc>
          <w:tcPr>
            <w:tcW w:w="1843" w:type="dxa"/>
            <w:tcBorders>
              <w:top w:val="nil"/>
              <w:left w:val="nil"/>
              <w:bottom w:val="single" w:sz="4" w:space="0" w:color="auto"/>
            </w:tcBorders>
            <w:vAlign w:val="bottom"/>
          </w:tcPr>
          <w:p w14:paraId="089AA55A" w14:textId="77777777" w:rsidR="00762572" w:rsidRPr="000D1F66" w:rsidRDefault="00762572" w:rsidP="0046216A">
            <w:pPr>
              <w:spacing w:after="0" w:line="360" w:lineRule="auto"/>
              <w:jc w:val="right"/>
              <w:rPr>
                <w:rFonts w:ascii="Times New Roman" w:eastAsia="Times New Roman" w:hAnsi="Times New Roman" w:cs="Times New Roman"/>
                <w:sz w:val="24"/>
                <w:szCs w:val="24"/>
                <w:lang w:val="en-GB" w:eastAsia="en-GB"/>
              </w:rPr>
            </w:pPr>
            <w:r w:rsidRPr="000D1F66">
              <w:rPr>
                <w:rFonts w:ascii="Times New Roman" w:hAnsi="Times New Roman" w:cs="Times New Roman"/>
                <w:sz w:val="24"/>
                <w:szCs w:val="24"/>
              </w:rPr>
              <w:t>24(4.8)</w:t>
            </w:r>
          </w:p>
        </w:tc>
      </w:tr>
      <w:tr w:rsidR="00762572" w:rsidRPr="000D1F66" w14:paraId="3ECC54AA" w14:textId="77777777" w:rsidTr="00412279">
        <w:trPr>
          <w:trHeight w:val="300"/>
        </w:trPr>
        <w:tc>
          <w:tcPr>
            <w:tcW w:w="3119" w:type="dxa"/>
            <w:tcBorders>
              <w:right w:val="nil"/>
            </w:tcBorders>
            <w:noWrap/>
            <w:vAlign w:val="bottom"/>
          </w:tcPr>
          <w:p w14:paraId="600A3A1C" w14:textId="77777777" w:rsidR="00762572" w:rsidRPr="000D1F66" w:rsidRDefault="00762572" w:rsidP="0046216A">
            <w:pPr>
              <w:spacing w:after="0" w:line="360" w:lineRule="auto"/>
              <w:jc w:val="both"/>
              <w:rPr>
                <w:rFonts w:ascii="Times New Roman" w:hAnsi="Times New Roman" w:cs="Times New Roman"/>
                <w:b/>
                <w:bCs/>
                <w:sz w:val="24"/>
                <w:szCs w:val="24"/>
              </w:rPr>
            </w:pPr>
            <w:r w:rsidRPr="000D1F66">
              <w:rPr>
                <w:rFonts w:ascii="Times New Roman" w:hAnsi="Times New Roman" w:cs="Times New Roman"/>
                <w:b/>
                <w:bCs/>
                <w:sz w:val="24"/>
                <w:szCs w:val="24"/>
              </w:rPr>
              <w:t xml:space="preserve">Total </w:t>
            </w:r>
          </w:p>
        </w:tc>
        <w:tc>
          <w:tcPr>
            <w:tcW w:w="2126" w:type="dxa"/>
            <w:tcBorders>
              <w:left w:val="nil"/>
              <w:right w:val="nil"/>
            </w:tcBorders>
            <w:noWrap/>
            <w:vAlign w:val="bottom"/>
          </w:tcPr>
          <w:p w14:paraId="036433D2" w14:textId="77777777" w:rsidR="00762572" w:rsidRPr="000D1F66" w:rsidRDefault="00762572" w:rsidP="0046216A">
            <w:pPr>
              <w:spacing w:after="0" w:line="360" w:lineRule="auto"/>
              <w:jc w:val="right"/>
              <w:rPr>
                <w:rFonts w:ascii="Times New Roman" w:hAnsi="Times New Roman" w:cs="Times New Roman"/>
                <w:b/>
                <w:bCs/>
                <w:sz w:val="24"/>
                <w:szCs w:val="24"/>
              </w:rPr>
            </w:pPr>
            <w:r w:rsidRPr="000D1F66">
              <w:rPr>
                <w:rFonts w:ascii="Times New Roman" w:hAnsi="Times New Roman" w:cs="Times New Roman"/>
                <w:b/>
                <w:bCs/>
                <w:sz w:val="24"/>
                <w:szCs w:val="24"/>
              </w:rPr>
              <w:t>667(100.0)</w:t>
            </w:r>
          </w:p>
        </w:tc>
        <w:tc>
          <w:tcPr>
            <w:tcW w:w="1559" w:type="dxa"/>
            <w:tcBorders>
              <w:left w:val="nil"/>
              <w:right w:val="nil"/>
            </w:tcBorders>
            <w:vAlign w:val="bottom"/>
          </w:tcPr>
          <w:p w14:paraId="3624A521" w14:textId="77777777" w:rsidR="00762572" w:rsidRPr="000D1F66" w:rsidRDefault="00762572" w:rsidP="0046216A">
            <w:pPr>
              <w:spacing w:after="0" w:line="360" w:lineRule="auto"/>
              <w:jc w:val="right"/>
              <w:rPr>
                <w:rFonts w:ascii="Times New Roman" w:hAnsi="Times New Roman" w:cs="Times New Roman"/>
                <w:b/>
                <w:bCs/>
                <w:sz w:val="24"/>
                <w:szCs w:val="24"/>
              </w:rPr>
            </w:pPr>
            <w:r w:rsidRPr="000D1F66">
              <w:rPr>
                <w:rFonts w:ascii="Times New Roman" w:hAnsi="Times New Roman" w:cs="Times New Roman"/>
                <w:b/>
                <w:bCs/>
                <w:sz w:val="24"/>
                <w:szCs w:val="24"/>
              </w:rPr>
              <w:t>164(100.0)</w:t>
            </w:r>
          </w:p>
        </w:tc>
        <w:tc>
          <w:tcPr>
            <w:tcW w:w="1843" w:type="dxa"/>
            <w:tcBorders>
              <w:left w:val="nil"/>
            </w:tcBorders>
            <w:vAlign w:val="bottom"/>
          </w:tcPr>
          <w:p w14:paraId="36DFB26A" w14:textId="77777777" w:rsidR="00762572" w:rsidRPr="000D1F66" w:rsidRDefault="00762572" w:rsidP="0046216A">
            <w:pPr>
              <w:spacing w:after="0" w:line="360" w:lineRule="auto"/>
              <w:jc w:val="right"/>
              <w:rPr>
                <w:rFonts w:ascii="Times New Roman" w:hAnsi="Times New Roman" w:cs="Times New Roman"/>
                <w:b/>
                <w:bCs/>
                <w:sz w:val="24"/>
                <w:szCs w:val="24"/>
              </w:rPr>
            </w:pPr>
            <w:r w:rsidRPr="000D1F66">
              <w:rPr>
                <w:rFonts w:ascii="Times New Roman" w:hAnsi="Times New Roman" w:cs="Times New Roman"/>
                <w:b/>
                <w:bCs/>
                <w:sz w:val="24"/>
                <w:szCs w:val="24"/>
              </w:rPr>
              <w:t>503(100.0)</w:t>
            </w:r>
          </w:p>
        </w:tc>
      </w:tr>
    </w:tbl>
    <w:p w14:paraId="0E94839D" w14:textId="307E7376" w:rsidR="00EB35C3" w:rsidRDefault="00EB35C3" w:rsidP="009809F0">
      <w:pPr>
        <w:spacing w:line="360" w:lineRule="auto"/>
        <w:jc w:val="both"/>
        <w:rPr>
          <w:rFonts w:ascii="Times New Roman" w:eastAsiaTheme="minorEastAsia" w:hAnsi="Times New Roman" w:cs="Times New Roman"/>
          <w:kern w:val="24"/>
          <w:sz w:val="24"/>
          <w:szCs w:val="24"/>
          <w:lang w:val="en-GB"/>
        </w:rPr>
      </w:pPr>
      <w:r>
        <w:rPr>
          <w:rFonts w:ascii="Times New Roman" w:eastAsiaTheme="minorEastAsia" w:hAnsi="Times New Roman" w:cs="Times New Roman"/>
          <w:kern w:val="24"/>
          <w:sz w:val="24"/>
          <w:szCs w:val="24"/>
          <w:lang w:val="en-GB"/>
        </w:rPr>
        <w:t xml:space="preserve">Key. DM =Diabetes mellitus, HIV/AIDS = Human immunodeficiency virus/Acquired immune deficiency syndrome, COVID =Coronavirus disease, COPD = Chronic obstructive pulmonary disease. </w:t>
      </w:r>
      <w:r w:rsidR="00762572" w:rsidRPr="000D1F66">
        <w:rPr>
          <w:rFonts w:ascii="Times New Roman" w:eastAsiaTheme="minorEastAsia" w:hAnsi="Times New Roman" w:cs="Times New Roman"/>
          <w:kern w:val="24"/>
          <w:sz w:val="24"/>
          <w:szCs w:val="24"/>
          <w:lang w:val="en-GB"/>
        </w:rPr>
        <w:t xml:space="preserve">Chi-square = 44.37, p=0.169. </w:t>
      </w:r>
    </w:p>
    <w:p w14:paraId="2BC7454F" w14:textId="77777777" w:rsidR="00EB35C3" w:rsidRDefault="00EB35C3" w:rsidP="009809F0">
      <w:pPr>
        <w:spacing w:line="360" w:lineRule="auto"/>
        <w:jc w:val="both"/>
        <w:rPr>
          <w:rFonts w:ascii="Times New Roman" w:eastAsiaTheme="minorEastAsia" w:hAnsi="Times New Roman" w:cs="Times New Roman"/>
          <w:kern w:val="24"/>
          <w:sz w:val="24"/>
          <w:szCs w:val="24"/>
          <w:lang w:val="en-GB"/>
        </w:rPr>
      </w:pPr>
    </w:p>
    <w:p w14:paraId="3D21D37C" w14:textId="0532EAD4" w:rsidR="00F41AFC" w:rsidRPr="000D1F66" w:rsidRDefault="0095575D" w:rsidP="009809F0">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55BB2146" w14:textId="144F5DF0" w:rsidR="00C22F5E" w:rsidRPr="000D1F66" w:rsidRDefault="00420B73" w:rsidP="009809F0">
      <w:pPr>
        <w:spacing w:line="360" w:lineRule="auto"/>
        <w:jc w:val="both"/>
        <w:rPr>
          <w:rFonts w:ascii="Times New Roman" w:hAnsi="Times New Roman" w:cs="Times New Roman"/>
          <w:sz w:val="24"/>
          <w:szCs w:val="24"/>
          <w:vertAlign w:val="superscript"/>
        </w:rPr>
      </w:pPr>
      <w:r w:rsidRPr="000D1F66">
        <w:rPr>
          <w:rFonts w:ascii="Times New Roman" w:hAnsi="Times New Roman" w:cs="Times New Roman"/>
          <w:sz w:val="24"/>
          <w:szCs w:val="24"/>
        </w:rPr>
        <w:t>Geriatric patients made up 43</w:t>
      </w:r>
      <w:r w:rsidR="005D0868" w:rsidRPr="000D1F66">
        <w:rPr>
          <w:rFonts w:ascii="Times New Roman" w:hAnsi="Times New Roman" w:cs="Times New Roman"/>
          <w:sz w:val="24"/>
          <w:szCs w:val="24"/>
        </w:rPr>
        <w:t>.3</w:t>
      </w:r>
      <w:r w:rsidR="00975919" w:rsidRPr="000D1F66">
        <w:rPr>
          <w:rFonts w:ascii="Times New Roman" w:hAnsi="Times New Roman" w:cs="Times New Roman"/>
          <w:sz w:val="24"/>
          <w:szCs w:val="24"/>
        </w:rPr>
        <w:t xml:space="preserve">% </w:t>
      </w:r>
      <w:r w:rsidR="007B452B" w:rsidRPr="000D1F66">
        <w:rPr>
          <w:rFonts w:ascii="Times New Roman" w:hAnsi="Times New Roman" w:cs="Times New Roman"/>
          <w:sz w:val="24"/>
          <w:szCs w:val="24"/>
        </w:rPr>
        <w:t>of admissions</w:t>
      </w:r>
      <w:r w:rsidRPr="000D1F66">
        <w:rPr>
          <w:rFonts w:ascii="Times New Roman" w:hAnsi="Times New Roman" w:cs="Times New Roman"/>
          <w:sz w:val="24"/>
          <w:szCs w:val="24"/>
        </w:rPr>
        <w:t xml:space="preserve"> into the medica</w:t>
      </w:r>
      <w:r w:rsidR="00476C8E" w:rsidRPr="000D1F66">
        <w:rPr>
          <w:rFonts w:ascii="Times New Roman" w:hAnsi="Times New Roman" w:cs="Times New Roman"/>
          <w:sz w:val="24"/>
          <w:szCs w:val="24"/>
        </w:rPr>
        <w:t>l</w:t>
      </w:r>
      <w:r w:rsidRPr="000D1F66">
        <w:rPr>
          <w:rFonts w:ascii="Times New Roman" w:hAnsi="Times New Roman" w:cs="Times New Roman"/>
          <w:sz w:val="24"/>
          <w:szCs w:val="24"/>
        </w:rPr>
        <w:t xml:space="preserve"> wards. This is a vivid contrast </w:t>
      </w:r>
      <w:r w:rsidR="00476C8E" w:rsidRPr="000D1F66">
        <w:rPr>
          <w:rFonts w:ascii="Times New Roman" w:hAnsi="Times New Roman" w:cs="Times New Roman"/>
          <w:sz w:val="24"/>
          <w:szCs w:val="24"/>
        </w:rPr>
        <w:t>to the estimated population composition in Nigeria, which shows that adults above 65 years make up about 3</w:t>
      </w:r>
      <w:r w:rsidR="00DB2874">
        <w:rPr>
          <w:rFonts w:ascii="Times New Roman" w:hAnsi="Times New Roman" w:cs="Times New Roman"/>
          <w:sz w:val="24"/>
          <w:szCs w:val="24"/>
        </w:rPr>
        <w:t xml:space="preserve"> to </w:t>
      </w:r>
      <w:r w:rsidR="00476C8E" w:rsidRPr="000D1F66">
        <w:rPr>
          <w:rFonts w:ascii="Times New Roman" w:hAnsi="Times New Roman" w:cs="Times New Roman"/>
          <w:sz w:val="24"/>
          <w:szCs w:val="24"/>
        </w:rPr>
        <w:t>4% of the population</w:t>
      </w:r>
      <w:r w:rsidR="00761C5A" w:rsidRPr="000D1F66">
        <w:rPr>
          <w:rFonts w:ascii="Times New Roman" w:hAnsi="Times New Roman" w:cs="Times New Roman"/>
          <w:sz w:val="24"/>
          <w:szCs w:val="24"/>
        </w:rPr>
        <w:t>.</w:t>
      </w:r>
      <w:r w:rsidR="000A7F15" w:rsidRPr="000D1F66">
        <w:rPr>
          <w:rFonts w:ascii="Times New Roman" w:hAnsi="Times New Roman" w:cs="Times New Roman"/>
          <w:sz w:val="24"/>
          <w:szCs w:val="24"/>
          <w:vertAlign w:val="superscript"/>
        </w:rPr>
        <w:t>1,2</w:t>
      </w:r>
      <w:r w:rsidR="00761C5A" w:rsidRPr="000D1F66">
        <w:rPr>
          <w:rFonts w:ascii="Times New Roman" w:hAnsi="Times New Roman" w:cs="Times New Roman"/>
          <w:sz w:val="24"/>
          <w:szCs w:val="24"/>
        </w:rPr>
        <w:t xml:space="preserve"> This highlights t</w:t>
      </w:r>
      <w:r w:rsidR="006C1E2A" w:rsidRPr="000D1F66">
        <w:rPr>
          <w:rFonts w:ascii="Times New Roman" w:hAnsi="Times New Roman" w:cs="Times New Roman"/>
          <w:sz w:val="24"/>
          <w:szCs w:val="24"/>
        </w:rPr>
        <w:t>he heavy burden of chronic medical conditions in older persons</w:t>
      </w:r>
      <w:r w:rsidR="005D0868" w:rsidRPr="000D1F66">
        <w:rPr>
          <w:rFonts w:ascii="Times New Roman" w:hAnsi="Times New Roman" w:cs="Times New Roman"/>
          <w:sz w:val="24"/>
          <w:szCs w:val="24"/>
        </w:rPr>
        <w:t>. A study done by Onwuchekwa et al in 2008 in Port Harcourt found that geriatric cases accounted for 41% of all admissions into the medical</w:t>
      </w:r>
      <w:r w:rsidR="00A51D1B" w:rsidRPr="000D1F66">
        <w:rPr>
          <w:rFonts w:ascii="Times New Roman" w:hAnsi="Times New Roman" w:cs="Times New Roman"/>
          <w:sz w:val="24"/>
          <w:szCs w:val="24"/>
        </w:rPr>
        <w:t xml:space="preserve"> wards.</w:t>
      </w:r>
      <w:r w:rsidR="00B66326" w:rsidRPr="000D1F66">
        <w:rPr>
          <w:rFonts w:ascii="Times New Roman" w:hAnsi="Times New Roman" w:cs="Times New Roman"/>
          <w:sz w:val="24"/>
          <w:szCs w:val="24"/>
          <w:vertAlign w:val="superscript"/>
        </w:rPr>
        <w:t>7</w:t>
      </w:r>
      <w:r w:rsidR="00A51D1B" w:rsidRPr="000D1F66">
        <w:rPr>
          <w:rFonts w:ascii="Times New Roman" w:hAnsi="Times New Roman" w:cs="Times New Roman"/>
          <w:sz w:val="24"/>
          <w:szCs w:val="24"/>
        </w:rPr>
        <w:t xml:space="preserve"> This slight increase in the proportion of elderly admissions in the same region may be due to an increase in the number of </w:t>
      </w:r>
      <w:r w:rsidR="00A51D1B" w:rsidRPr="000D1F66">
        <w:rPr>
          <w:rFonts w:ascii="Times New Roman" w:hAnsi="Times New Roman" w:cs="Times New Roman"/>
          <w:sz w:val="24"/>
          <w:szCs w:val="24"/>
        </w:rPr>
        <w:lastRenderedPageBreak/>
        <w:t>elderly persons in the community</w:t>
      </w:r>
      <w:r w:rsidR="00001371">
        <w:rPr>
          <w:rFonts w:ascii="Times New Roman" w:hAnsi="Times New Roman" w:cs="Times New Roman"/>
          <w:sz w:val="24"/>
          <w:szCs w:val="24"/>
        </w:rPr>
        <w:t>,</w:t>
      </w:r>
      <w:r w:rsidR="00A51D1B" w:rsidRPr="000D1F66">
        <w:rPr>
          <w:rFonts w:ascii="Times New Roman" w:hAnsi="Times New Roman" w:cs="Times New Roman"/>
          <w:sz w:val="24"/>
          <w:szCs w:val="24"/>
        </w:rPr>
        <w:t xml:space="preserve"> likely attributed to the recent rise in life expectancy in Nigeria in recent years</w:t>
      </w:r>
      <w:r w:rsidR="00712F9F" w:rsidRPr="000D1F66">
        <w:rPr>
          <w:rFonts w:ascii="Times New Roman" w:hAnsi="Times New Roman" w:cs="Times New Roman"/>
          <w:sz w:val="24"/>
          <w:szCs w:val="24"/>
        </w:rPr>
        <w:t>.</w:t>
      </w:r>
      <w:r w:rsidR="00B13C1D" w:rsidRPr="000D1F66">
        <w:rPr>
          <w:rFonts w:ascii="Times New Roman" w:hAnsi="Times New Roman" w:cs="Times New Roman"/>
          <w:sz w:val="24"/>
          <w:szCs w:val="24"/>
          <w:vertAlign w:val="superscript"/>
        </w:rPr>
        <w:t>3, 4</w:t>
      </w:r>
    </w:p>
    <w:p w14:paraId="06F8637C" w14:textId="1DC8CF0F" w:rsidR="00712F9F" w:rsidRPr="000D1F66" w:rsidRDefault="00712F9F" w:rsidP="009809F0">
      <w:pPr>
        <w:spacing w:line="360" w:lineRule="auto"/>
        <w:jc w:val="both"/>
        <w:rPr>
          <w:rFonts w:ascii="Times New Roman" w:hAnsi="Times New Roman" w:cs="Times New Roman"/>
          <w:sz w:val="24"/>
          <w:szCs w:val="24"/>
          <w:vertAlign w:val="superscript"/>
        </w:rPr>
      </w:pPr>
      <w:r w:rsidRPr="000D1F66">
        <w:rPr>
          <w:rFonts w:ascii="Times New Roman" w:hAnsi="Times New Roman" w:cs="Times New Roman"/>
          <w:sz w:val="24"/>
          <w:szCs w:val="24"/>
        </w:rPr>
        <w:t xml:space="preserve">A greater proportion of the geriatric admissions </w:t>
      </w:r>
      <w:r w:rsidR="00F92BBF">
        <w:rPr>
          <w:rFonts w:ascii="Times New Roman" w:hAnsi="Times New Roman" w:cs="Times New Roman"/>
          <w:sz w:val="24"/>
          <w:szCs w:val="24"/>
        </w:rPr>
        <w:t>(</w:t>
      </w:r>
      <w:r w:rsidRPr="000D1F66">
        <w:rPr>
          <w:rFonts w:ascii="Times New Roman" w:hAnsi="Times New Roman" w:cs="Times New Roman"/>
          <w:sz w:val="24"/>
          <w:szCs w:val="24"/>
        </w:rPr>
        <w:t>54.3</w:t>
      </w:r>
      <w:r w:rsidRPr="001C6DC4">
        <w:rPr>
          <w:rFonts w:ascii="Times New Roman" w:hAnsi="Times New Roman" w:cs="Times New Roman"/>
          <w:sz w:val="24"/>
          <w:szCs w:val="24"/>
          <w:highlight w:val="yellow"/>
        </w:rPr>
        <w:t>%</w:t>
      </w:r>
      <w:r w:rsidR="00F92BBF" w:rsidRPr="001C6DC4">
        <w:rPr>
          <w:rFonts w:ascii="Times New Roman" w:hAnsi="Times New Roman" w:cs="Times New Roman"/>
          <w:sz w:val="24"/>
          <w:szCs w:val="24"/>
          <w:highlight w:val="yellow"/>
        </w:rPr>
        <w:t>)</w:t>
      </w:r>
      <w:r w:rsidRPr="001C6DC4">
        <w:rPr>
          <w:rFonts w:ascii="Times New Roman" w:hAnsi="Times New Roman" w:cs="Times New Roman"/>
          <w:sz w:val="24"/>
          <w:szCs w:val="24"/>
          <w:highlight w:val="yellow"/>
        </w:rPr>
        <w:t xml:space="preserve"> were male</w:t>
      </w:r>
      <w:r w:rsidR="0048738C" w:rsidRPr="001C6DC4">
        <w:rPr>
          <w:rFonts w:ascii="Times New Roman" w:hAnsi="Times New Roman" w:cs="Times New Roman"/>
          <w:sz w:val="24"/>
          <w:szCs w:val="24"/>
          <w:highlight w:val="yellow"/>
        </w:rPr>
        <w:t xml:space="preserve"> </w:t>
      </w:r>
      <w:r w:rsidRPr="001C6DC4">
        <w:rPr>
          <w:rFonts w:ascii="Times New Roman" w:hAnsi="Times New Roman" w:cs="Times New Roman"/>
          <w:sz w:val="24"/>
          <w:szCs w:val="24"/>
          <w:highlight w:val="yellow"/>
        </w:rPr>
        <w:t>patients</w:t>
      </w:r>
      <w:r w:rsidR="00001371" w:rsidRPr="001C6DC4">
        <w:rPr>
          <w:rFonts w:ascii="Times New Roman" w:hAnsi="Times New Roman" w:cs="Times New Roman"/>
          <w:sz w:val="24"/>
          <w:szCs w:val="24"/>
          <w:highlight w:val="yellow"/>
        </w:rPr>
        <w:t>,</w:t>
      </w:r>
      <w:r w:rsidRPr="001C6DC4">
        <w:rPr>
          <w:rFonts w:ascii="Times New Roman" w:hAnsi="Times New Roman" w:cs="Times New Roman"/>
          <w:sz w:val="24"/>
          <w:szCs w:val="24"/>
          <w:highlight w:val="yellow"/>
        </w:rPr>
        <w:t xml:space="preserve"> whi</w:t>
      </w:r>
      <w:r w:rsidR="0048738C" w:rsidRPr="001C6DC4">
        <w:rPr>
          <w:rFonts w:ascii="Times New Roman" w:hAnsi="Times New Roman" w:cs="Times New Roman"/>
          <w:sz w:val="24"/>
          <w:szCs w:val="24"/>
          <w:highlight w:val="yellow"/>
        </w:rPr>
        <w:t>l</w:t>
      </w:r>
      <w:r w:rsidRPr="001C6DC4">
        <w:rPr>
          <w:rFonts w:ascii="Times New Roman" w:hAnsi="Times New Roman" w:cs="Times New Roman"/>
          <w:sz w:val="24"/>
          <w:szCs w:val="24"/>
          <w:highlight w:val="yellow"/>
        </w:rPr>
        <w:t>e 45.7%</w:t>
      </w:r>
      <w:r w:rsidR="00975919" w:rsidRPr="001C6DC4">
        <w:rPr>
          <w:rFonts w:ascii="Times New Roman" w:hAnsi="Times New Roman" w:cs="Times New Roman"/>
          <w:sz w:val="24"/>
          <w:szCs w:val="24"/>
          <w:highlight w:val="yellow"/>
        </w:rPr>
        <w:t xml:space="preserve"> </w:t>
      </w:r>
      <w:r w:rsidRPr="001C6DC4">
        <w:rPr>
          <w:rFonts w:ascii="Times New Roman" w:hAnsi="Times New Roman" w:cs="Times New Roman"/>
          <w:sz w:val="24"/>
          <w:szCs w:val="24"/>
          <w:highlight w:val="yellow"/>
        </w:rPr>
        <w:t>were fema</w:t>
      </w:r>
      <w:r w:rsidR="0048738C" w:rsidRPr="001C6DC4">
        <w:rPr>
          <w:rFonts w:ascii="Times New Roman" w:hAnsi="Times New Roman" w:cs="Times New Roman"/>
          <w:sz w:val="24"/>
          <w:szCs w:val="24"/>
          <w:highlight w:val="yellow"/>
        </w:rPr>
        <w:t>l</w:t>
      </w:r>
      <w:r w:rsidRPr="001C6DC4">
        <w:rPr>
          <w:rFonts w:ascii="Times New Roman" w:hAnsi="Times New Roman" w:cs="Times New Roman"/>
          <w:sz w:val="24"/>
          <w:szCs w:val="24"/>
          <w:highlight w:val="yellow"/>
        </w:rPr>
        <w:t>e</w:t>
      </w:r>
      <w:r w:rsidR="00BE2969" w:rsidRPr="001C6DC4">
        <w:rPr>
          <w:rFonts w:ascii="Times New Roman" w:hAnsi="Times New Roman" w:cs="Times New Roman"/>
          <w:sz w:val="24"/>
          <w:szCs w:val="24"/>
          <w:highlight w:val="yellow"/>
        </w:rPr>
        <w:t xml:space="preserve">. </w:t>
      </w:r>
      <w:r w:rsidR="00BC3593" w:rsidRPr="001C6DC4">
        <w:rPr>
          <w:rFonts w:ascii="Times New Roman" w:hAnsi="Times New Roman" w:cs="Times New Roman"/>
          <w:sz w:val="24"/>
          <w:szCs w:val="24"/>
          <w:highlight w:val="yellow"/>
        </w:rPr>
        <w:t>Female</w:t>
      </w:r>
      <w:r w:rsidR="00BE2969" w:rsidRPr="001C6DC4">
        <w:rPr>
          <w:rFonts w:ascii="Times New Roman" w:hAnsi="Times New Roman" w:cs="Times New Roman"/>
          <w:sz w:val="24"/>
          <w:szCs w:val="24"/>
          <w:highlight w:val="yellow"/>
        </w:rPr>
        <w:t xml:space="preserve"> patients were more </w:t>
      </w:r>
      <w:r w:rsidR="00BC3593" w:rsidRPr="001C6DC4">
        <w:rPr>
          <w:rFonts w:ascii="Times New Roman" w:hAnsi="Times New Roman" w:cs="Times New Roman"/>
          <w:sz w:val="24"/>
          <w:szCs w:val="24"/>
          <w:highlight w:val="yellow"/>
        </w:rPr>
        <w:t>l</w:t>
      </w:r>
      <w:r w:rsidR="00BE2969" w:rsidRPr="001C6DC4">
        <w:rPr>
          <w:rFonts w:ascii="Times New Roman" w:hAnsi="Times New Roman" w:cs="Times New Roman"/>
          <w:sz w:val="24"/>
          <w:szCs w:val="24"/>
          <w:highlight w:val="yellow"/>
        </w:rPr>
        <w:t>ike</w:t>
      </w:r>
      <w:r w:rsidR="00BC3593" w:rsidRPr="001C6DC4">
        <w:rPr>
          <w:rFonts w:ascii="Times New Roman" w:hAnsi="Times New Roman" w:cs="Times New Roman"/>
          <w:sz w:val="24"/>
          <w:szCs w:val="24"/>
          <w:highlight w:val="yellow"/>
        </w:rPr>
        <w:t>l</w:t>
      </w:r>
      <w:r w:rsidR="00BE2969" w:rsidRPr="001C6DC4">
        <w:rPr>
          <w:rFonts w:ascii="Times New Roman" w:hAnsi="Times New Roman" w:cs="Times New Roman"/>
          <w:sz w:val="24"/>
          <w:szCs w:val="24"/>
          <w:highlight w:val="yellow"/>
        </w:rPr>
        <w:t>y to a</w:t>
      </w:r>
      <w:r w:rsidR="00BC3593" w:rsidRPr="001C6DC4">
        <w:rPr>
          <w:rFonts w:ascii="Times New Roman" w:hAnsi="Times New Roman" w:cs="Times New Roman"/>
          <w:sz w:val="24"/>
          <w:szCs w:val="24"/>
          <w:highlight w:val="yellow"/>
        </w:rPr>
        <w:t>d</w:t>
      </w:r>
      <w:r w:rsidR="00BE2969" w:rsidRPr="001C6DC4">
        <w:rPr>
          <w:rFonts w:ascii="Times New Roman" w:hAnsi="Times New Roman" w:cs="Times New Roman"/>
          <w:sz w:val="24"/>
          <w:szCs w:val="24"/>
          <w:highlight w:val="yellow"/>
        </w:rPr>
        <w:t xml:space="preserve">here to </w:t>
      </w:r>
      <w:r w:rsidR="002930AB" w:rsidRPr="001C6DC4">
        <w:rPr>
          <w:rFonts w:ascii="Times New Roman" w:hAnsi="Times New Roman" w:cs="Times New Roman"/>
          <w:sz w:val="24"/>
          <w:szCs w:val="24"/>
          <w:highlight w:val="yellow"/>
        </w:rPr>
        <w:t>c</w:t>
      </w:r>
      <w:r w:rsidR="00BC3593" w:rsidRPr="001C6DC4">
        <w:rPr>
          <w:rFonts w:ascii="Times New Roman" w:hAnsi="Times New Roman" w:cs="Times New Roman"/>
          <w:sz w:val="24"/>
          <w:szCs w:val="24"/>
          <w:highlight w:val="yellow"/>
        </w:rPr>
        <w:t>l</w:t>
      </w:r>
      <w:r w:rsidR="002930AB" w:rsidRPr="001C6DC4">
        <w:rPr>
          <w:rFonts w:ascii="Times New Roman" w:hAnsi="Times New Roman" w:cs="Times New Roman"/>
          <w:sz w:val="24"/>
          <w:szCs w:val="24"/>
          <w:highlight w:val="yellow"/>
        </w:rPr>
        <w:t xml:space="preserve">inic </w:t>
      </w:r>
      <w:r w:rsidR="00001371" w:rsidRPr="001C6DC4">
        <w:rPr>
          <w:rFonts w:ascii="Times New Roman" w:hAnsi="Times New Roman" w:cs="Times New Roman"/>
          <w:sz w:val="24"/>
          <w:szCs w:val="24"/>
          <w:highlight w:val="yellow"/>
        </w:rPr>
        <w:t>follow</w:t>
      </w:r>
      <w:r w:rsidR="00001371" w:rsidRPr="001C6DC4">
        <w:rPr>
          <w:rFonts w:ascii="Times New Roman" w:hAnsi="Times New Roman" w:cs="Times New Roman"/>
          <w:sz w:val="24"/>
          <w:szCs w:val="24"/>
          <w:highlight w:val="yellow"/>
        </w:rPr>
        <w:t>-</w:t>
      </w:r>
      <w:r w:rsidR="002930AB" w:rsidRPr="001C6DC4">
        <w:rPr>
          <w:rFonts w:ascii="Times New Roman" w:hAnsi="Times New Roman" w:cs="Times New Roman"/>
          <w:sz w:val="24"/>
          <w:szCs w:val="24"/>
          <w:highlight w:val="yellow"/>
        </w:rPr>
        <w:t>up appointments, app</w:t>
      </w:r>
      <w:r w:rsidR="00BC3593" w:rsidRPr="001C6DC4">
        <w:rPr>
          <w:rFonts w:ascii="Times New Roman" w:hAnsi="Times New Roman" w:cs="Times New Roman"/>
          <w:sz w:val="24"/>
          <w:szCs w:val="24"/>
          <w:highlight w:val="yellow"/>
        </w:rPr>
        <w:t>l</w:t>
      </w:r>
      <w:r w:rsidR="002930AB" w:rsidRPr="001C6DC4">
        <w:rPr>
          <w:rFonts w:ascii="Times New Roman" w:hAnsi="Times New Roman" w:cs="Times New Roman"/>
          <w:sz w:val="24"/>
          <w:szCs w:val="24"/>
          <w:highlight w:val="yellow"/>
        </w:rPr>
        <w:t>y preventive measures an</w:t>
      </w:r>
      <w:r w:rsidR="00BC3593" w:rsidRPr="001C6DC4">
        <w:rPr>
          <w:rFonts w:ascii="Times New Roman" w:hAnsi="Times New Roman" w:cs="Times New Roman"/>
          <w:sz w:val="24"/>
          <w:szCs w:val="24"/>
          <w:highlight w:val="yellow"/>
        </w:rPr>
        <w:t>d</w:t>
      </w:r>
      <w:r w:rsidR="002930AB" w:rsidRPr="001C6DC4">
        <w:rPr>
          <w:rFonts w:ascii="Times New Roman" w:hAnsi="Times New Roman" w:cs="Times New Roman"/>
          <w:sz w:val="24"/>
          <w:szCs w:val="24"/>
          <w:highlight w:val="yellow"/>
        </w:rPr>
        <w:t xml:space="preserve"> sustain </w:t>
      </w:r>
      <w:r w:rsidR="00BC3593" w:rsidRPr="001C6DC4">
        <w:rPr>
          <w:rFonts w:ascii="Times New Roman" w:hAnsi="Times New Roman" w:cs="Times New Roman"/>
          <w:sz w:val="24"/>
          <w:szCs w:val="24"/>
          <w:highlight w:val="yellow"/>
        </w:rPr>
        <w:t>l</w:t>
      </w:r>
      <w:r w:rsidR="002930AB" w:rsidRPr="001C6DC4">
        <w:rPr>
          <w:rFonts w:ascii="Times New Roman" w:hAnsi="Times New Roman" w:cs="Times New Roman"/>
          <w:sz w:val="24"/>
          <w:szCs w:val="24"/>
          <w:highlight w:val="yellow"/>
        </w:rPr>
        <w:t>ong term management</w:t>
      </w:r>
      <w:r w:rsidR="002930AB" w:rsidRPr="000D1F66">
        <w:rPr>
          <w:rFonts w:ascii="Times New Roman" w:hAnsi="Times New Roman" w:cs="Times New Roman"/>
          <w:sz w:val="24"/>
          <w:szCs w:val="24"/>
        </w:rPr>
        <w:t xml:space="preserve"> of chronic con</w:t>
      </w:r>
      <w:r w:rsidR="00BC3593" w:rsidRPr="000D1F66">
        <w:rPr>
          <w:rFonts w:ascii="Times New Roman" w:hAnsi="Times New Roman" w:cs="Times New Roman"/>
          <w:sz w:val="24"/>
          <w:szCs w:val="24"/>
        </w:rPr>
        <w:t>d</w:t>
      </w:r>
      <w:r w:rsidR="002930AB" w:rsidRPr="000D1F66">
        <w:rPr>
          <w:rFonts w:ascii="Times New Roman" w:hAnsi="Times New Roman" w:cs="Times New Roman"/>
          <w:sz w:val="24"/>
          <w:szCs w:val="24"/>
        </w:rPr>
        <w:t>itions.</w:t>
      </w:r>
      <w:r w:rsidR="008A4CFB" w:rsidRPr="000D1F66">
        <w:rPr>
          <w:rFonts w:ascii="Times New Roman" w:hAnsi="Times New Roman" w:cs="Times New Roman"/>
          <w:sz w:val="24"/>
          <w:szCs w:val="24"/>
          <w:vertAlign w:val="superscript"/>
        </w:rPr>
        <w:t>8, 9</w:t>
      </w:r>
      <w:r w:rsidR="002930AB" w:rsidRPr="000D1F66">
        <w:rPr>
          <w:rFonts w:ascii="Times New Roman" w:hAnsi="Times New Roman" w:cs="Times New Roman"/>
          <w:sz w:val="24"/>
          <w:szCs w:val="24"/>
        </w:rPr>
        <w:t xml:space="preserve"> Heath seeking behavior in ma</w:t>
      </w:r>
      <w:r w:rsidR="00BC3593" w:rsidRPr="000D1F66">
        <w:rPr>
          <w:rFonts w:ascii="Times New Roman" w:hAnsi="Times New Roman" w:cs="Times New Roman"/>
          <w:sz w:val="24"/>
          <w:szCs w:val="24"/>
        </w:rPr>
        <w:t>l</w:t>
      </w:r>
      <w:r w:rsidR="002930AB" w:rsidRPr="000D1F66">
        <w:rPr>
          <w:rFonts w:ascii="Times New Roman" w:hAnsi="Times New Roman" w:cs="Times New Roman"/>
          <w:sz w:val="24"/>
          <w:szCs w:val="24"/>
        </w:rPr>
        <w:t>e patients is genera</w:t>
      </w:r>
      <w:r w:rsidR="00BC3593" w:rsidRPr="000D1F66">
        <w:rPr>
          <w:rFonts w:ascii="Times New Roman" w:hAnsi="Times New Roman" w:cs="Times New Roman"/>
          <w:sz w:val="24"/>
          <w:szCs w:val="24"/>
        </w:rPr>
        <w:t>ll</w:t>
      </w:r>
      <w:r w:rsidR="002930AB" w:rsidRPr="000D1F66">
        <w:rPr>
          <w:rFonts w:ascii="Times New Roman" w:hAnsi="Times New Roman" w:cs="Times New Roman"/>
          <w:sz w:val="24"/>
          <w:szCs w:val="24"/>
        </w:rPr>
        <w:t>y poor but ten</w:t>
      </w:r>
      <w:r w:rsidR="005D3FA7" w:rsidRPr="000D1F66">
        <w:rPr>
          <w:rFonts w:ascii="Times New Roman" w:hAnsi="Times New Roman" w:cs="Times New Roman"/>
          <w:sz w:val="24"/>
          <w:szCs w:val="24"/>
        </w:rPr>
        <w:t>d</w:t>
      </w:r>
      <w:r w:rsidR="002930AB" w:rsidRPr="000D1F66">
        <w:rPr>
          <w:rFonts w:ascii="Times New Roman" w:hAnsi="Times New Roman" w:cs="Times New Roman"/>
          <w:sz w:val="24"/>
          <w:szCs w:val="24"/>
        </w:rPr>
        <w:t xml:space="preserve">s to improve </w:t>
      </w:r>
      <w:r w:rsidR="00BC3593" w:rsidRPr="000D1F66">
        <w:rPr>
          <w:rFonts w:ascii="Times New Roman" w:hAnsi="Times New Roman" w:cs="Times New Roman"/>
          <w:sz w:val="24"/>
          <w:szCs w:val="24"/>
        </w:rPr>
        <w:t>during</w:t>
      </w:r>
      <w:r w:rsidR="002930AB" w:rsidRPr="000D1F66">
        <w:rPr>
          <w:rFonts w:ascii="Times New Roman" w:hAnsi="Times New Roman" w:cs="Times New Roman"/>
          <w:sz w:val="24"/>
          <w:szCs w:val="24"/>
        </w:rPr>
        <w:t xml:space="preserve"> acute me</w:t>
      </w:r>
      <w:r w:rsidR="00BC3593" w:rsidRPr="000D1F66">
        <w:rPr>
          <w:rFonts w:ascii="Times New Roman" w:hAnsi="Times New Roman" w:cs="Times New Roman"/>
          <w:sz w:val="24"/>
          <w:szCs w:val="24"/>
        </w:rPr>
        <w:t>d</w:t>
      </w:r>
      <w:r w:rsidR="002930AB" w:rsidRPr="000D1F66">
        <w:rPr>
          <w:rFonts w:ascii="Times New Roman" w:hAnsi="Times New Roman" w:cs="Times New Roman"/>
          <w:sz w:val="24"/>
          <w:szCs w:val="24"/>
        </w:rPr>
        <w:t>ica</w:t>
      </w:r>
      <w:r w:rsidR="00BC3593" w:rsidRPr="000D1F66">
        <w:rPr>
          <w:rFonts w:ascii="Times New Roman" w:hAnsi="Times New Roman" w:cs="Times New Roman"/>
          <w:sz w:val="24"/>
          <w:szCs w:val="24"/>
        </w:rPr>
        <w:t>l</w:t>
      </w:r>
      <w:r w:rsidR="002930AB" w:rsidRPr="000D1F66">
        <w:rPr>
          <w:rFonts w:ascii="Times New Roman" w:hAnsi="Times New Roman" w:cs="Times New Roman"/>
          <w:sz w:val="24"/>
          <w:szCs w:val="24"/>
        </w:rPr>
        <w:t xml:space="preserve"> </w:t>
      </w:r>
      <w:r w:rsidR="00BC3593" w:rsidRPr="000D1F66">
        <w:rPr>
          <w:rFonts w:ascii="Times New Roman" w:hAnsi="Times New Roman" w:cs="Times New Roman"/>
          <w:sz w:val="24"/>
          <w:szCs w:val="24"/>
        </w:rPr>
        <w:t>emergencies and as they become aged.</w:t>
      </w:r>
      <w:r w:rsidR="008A4CFB" w:rsidRPr="000D1F66">
        <w:rPr>
          <w:rFonts w:ascii="Times New Roman" w:hAnsi="Times New Roman" w:cs="Times New Roman"/>
          <w:sz w:val="24"/>
          <w:szCs w:val="24"/>
          <w:vertAlign w:val="superscript"/>
        </w:rPr>
        <w:t>8, 9</w:t>
      </w:r>
    </w:p>
    <w:p w14:paraId="020D327D" w14:textId="07939923" w:rsidR="007B452B" w:rsidRPr="000D1F66" w:rsidRDefault="007B452B" w:rsidP="009809F0">
      <w:pPr>
        <w:spacing w:line="360" w:lineRule="auto"/>
        <w:jc w:val="both"/>
        <w:rPr>
          <w:rFonts w:ascii="Times New Roman" w:hAnsi="Times New Roman" w:cs="Times New Roman"/>
          <w:sz w:val="24"/>
          <w:szCs w:val="24"/>
          <w:vertAlign w:val="superscript"/>
        </w:rPr>
      </w:pPr>
      <w:r w:rsidRPr="000D1F66">
        <w:rPr>
          <w:rFonts w:ascii="Times New Roman" w:hAnsi="Times New Roman" w:cs="Times New Roman"/>
          <w:sz w:val="24"/>
          <w:szCs w:val="24"/>
        </w:rPr>
        <w:t>Most authors have found the highest rate of hospital admissions in geriatric patients amon</w:t>
      </w:r>
      <w:r w:rsidR="007F3FEA" w:rsidRPr="000D1F66">
        <w:rPr>
          <w:rFonts w:ascii="Times New Roman" w:hAnsi="Times New Roman" w:cs="Times New Roman"/>
          <w:sz w:val="24"/>
          <w:szCs w:val="24"/>
        </w:rPr>
        <w:t>g</w:t>
      </w:r>
      <w:r w:rsidR="008A4CFB" w:rsidRPr="000D1F66">
        <w:rPr>
          <w:rFonts w:ascii="Times New Roman" w:hAnsi="Times New Roman" w:cs="Times New Roman"/>
          <w:sz w:val="24"/>
          <w:szCs w:val="24"/>
        </w:rPr>
        <w:t xml:space="preserve"> patients in the young</w:t>
      </w:r>
      <w:r w:rsidR="00DB2874">
        <w:rPr>
          <w:rFonts w:ascii="Times New Roman" w:hAnsi="Times New Roman" w:cs="Times New Roman"/>
          <w:sz w:val="24"/>
          <w:szCs w:val="24"/>
        </w:rPr>
        <w:t>-</w:t>
      </w:r>
      <w:r w:rsidRPr="000D1F66">
        <w:rPr>
          <w:rFonts w:ascii="Times New Roman" w:hAnsi="Times New Roman" w:cs="Times New Roman"/>
          <w:sz w:val="24"/>
          <w:szCs w:val="24"/>
        </w:rPr>
        <w:t xml:space="preserve">old </w:t>
      </w:r>
      <w:r w:rsidR="007F3FEA" w:rsidRPr="000D1F66">
        <w:rPr>
          <w:rFonts w:ascii="Times New Roman" w:hAnsi="Times New Roman" w:cs="Times New Roman"/>
          <w:sz w:val="24"/>
          <w:szCs w:val="24"/>
        </w:rPr>
        <w:t>category and the lowest in the oldest old category.</w:t>
      </w:r>
      <w:r w:rsidR="00001371">
        <w:rPr>
          <w:rFonts w:ascii="Times New Roman" w:hAnsi="Times New Roman" w:cs="Times New Roman"/>
          <w:sz w:val="24"/>
          <w:szCs w:val="24"/>
        </w:rPr>
        <w:t xml:space="preserve"> </w:t>
      </w:r>
      <w:r w:rsidR="006157FC" w:rsidRPr="000D1F66">
        <w:rPr>
          <w:rFonts w:ascii="Times New Roman" w:hAnsi="Times New Roman" w:cs="Times New Roman"/>
          <w:sz w:val="24"/>
          <w:szCs w:val="24"/>
          <w:vertAlign w:val="superscript"/>
        </w:rPr>
        <w:t>10, 11</w:t>
      </w:r>
      <w:r w:rsidR="007F3FEA" w:rsidRPr="000D1F66">
        <w:rPr>
          <w:rFonts w:ascii="Times New Roman" w:hAnsi="Times New Roman" w:cs="Times New Roman"/>
          <w:sz w:val="24"/>
          <w:szCs w:val="24"/>
        </w:rPr>
        <w:t xml:space="preserve"> In this study</w:t>
      </w:r>
      <w:r w:rsidR="00001371">
        <w:rPr>
          <w:rFonts w:ascii="Times New Roman" w:hAnsi="Times New Roman" w:cs="Times New Roman"/>
          <w:sz w:val="24"/>
          <w:szCs w:val="24"/>
        </w:rPr>
        <w:t>,</w:t>
      </w:r>
      <w:r w:rsidR="007F3FEA" w:rsidRPr="000D1F66">
        <w:rPr>
          <w:rFonts w:ascii="Times New Roman" w:hAnsi="Times New Roman" w:cs="Times New Roman"/>
          <w:sz w:val="24"/>
          <w:szCs w:val="24"/>
        </w:rPr>
        <w:t xml:space="preserve"> 68.5% of patients were in the young-old age group</w:t>
      </w:r>
      <w:r w:rsidR="00001371">
        <w:rPr>
          <w:rFonts w:ascii="Times New Roman" w:hAnsi="Times New Roman" w:cs="Times New Roman"/>
          <w:sz w:val="24"/>
          <w:szCs w:val="24"/>
        </w:rPr>
        <w:t>,</w:t>
      </w:r>
      <w:r w:rsidR="007F3FEA" w:rsidRPr="000D1F66">
        <w:rPr>
          <w:rFonts w:ascii="Times New Roman" w:hAnsi="Times New Roman" w:cs="Times New Roman"/>
          <w:sz w:val="24"/>
          <w:szCs w:val="24"/>
        </w:rPr>
        <w:t xml:space="preserve"> and only 8.7% were of the oldest old. Is this trend due to reduced survival in the oldest patients</w:t>
      </w:r>
      <w:r w:rsidR="00001371">
        <w:rPr>
          <w:rFonts w:ascii="Times New Roman" w:hAnsi="Times New Roman" w:cs="Times New Roman"/>
          <w:sz w:val="24"/>
          <w:szCs w:val="24"/>
        </w:rPr>
        <w:t>,</w:t>
      </w:r>
      <w:r w:rsidR="007F3FEA" w:rsidRPr="000D1F66">
        <w:rPr>
          <w:rFonts w:ascii="Times New Roman" w:hAnsi="Times New Roman" w:cs="Times New Roman"/>
          <w:sz w:val="24"/>
          <w:szCs w:val="24"/>
        </w:rPr>
        <w:t xml:space="preserve"> with likely a reduced population of that age group in the community? Ageism is a potential factor in this trend</w:t>
      </w:r>
      <w:r w:rsidR="00001371">
        <w:rPr>
          <w:rFonts w:ascii="Times New Roman" w:hAnsi="Times New Roman" w:cs="Times New Roman"/>
          <w:sz w:val="24"/>
          <w:szCs w:val="24"/>
        </w:rPr>
        <w:t>,</w:t>
      </w:r>
      <w:r w:rsidR="007F3FEA" w:rsidRPr="000D1F66">
        <w:rPr>
          <w:rFonts w:ascii="Times New Roman" w:hAnsi="Times New Roman" w:cs="Times New Roman"/>
          <w:sz w:val="24"/>
          <w:szCs w:val="24"/>
        </w:rPr>
        <w:t xml:space="preserve"> as the very old are less involved in making their healthcare decisions, may be regarded as a financial burden by relatives</w:t>
      </w:r>
      <w:r w:rsidR="00001371">
        <w:rPr>
          <w:rFonts w:ascii="Times New Roman" w:hAnsi="Times New Roman" w:cs="Times New Roman"/>
          <w:sz w:val="24"/>
          <w:szCs w:val="24"/>
        </w:rPr>
        <w:t>,</w:t>
      </w:r>
      <w:r w:rsidR="007F3FEA" w:rsidRPr="000D1F66">
        <w:rPr>
          <w:rFonts w:ascii="Times New Roman" w:hAnsi="Times New Roman" w:cs="Times New Roman"/>
          <w:sz w:val="24"/>
          <w:szCs w:val="24"/>
        </w:rPr>
        <w:t xml:space="preserve"> thus limiting access to medical intervention</w:t>
      </w:r>
      <w:r w:rsidR="00F7321D" w:rsidRPr="000D1F66">
        <w:rPr>
          <w:rFonts w:ascii="Times New Roman" w:hAnsi="Times New Roman" w:cs="Times New Roman"/>
          <w:sz w:val="24"/>
          <w:szCs w:val="24"/>
        </w:rPr>
        <w:t>.</w:t>
      </w:r>
      <w:r w:rsidR="00EC2771" w:rsidRPr="000D1F66">
        <w:rPr>
          <w:rFonts w:ascii="Times New Roman" w:hAnsi="Times New Roman" w:cs="Times New Roman"/>
          <w:sz w:val="24"/>
          <w:szCs w:val="24"/>
          <w:vertAlign w:val="superscript"/>
        </w:rPr>
        <w:t>12, 13</w:t>
      </w:r>
    </w:p>
    <w:p w14:paraId="4F569FDB" w14:textId="78D31F0D" w:rsidR="008D5598" w:rsidRPr="000D1F66" w:rsidRDefault="00F7321D" w:rsidP="009809F0">
      <w:pPr>
        <w:spacing w:line="360" w:lineRule="auto"/>
        <w:jc w:val="both"/>
        <w:rPr>
          <w:rFonts w:ascii="Times New Roman" w:hAnsi="Times New Roman" w:cs="Times New Roman"/>
          <w:sz w:val="24"/>
          <w:szCs w:val="24"/>
          <w:vertAlign w:val="superscript"/>
        </w:rPr>
      </w:pPr>
      <w:r w:rsidRPr="000D1F66">
        <w:rPr>
          <w:rFonts w:ascii="Times New Roman" w:hAnsi="Times New Roman" w:cs="Times New Roman"/>
          <w:sz w:val="24"/>
          <w:szCs w:val="24"/>
        </w:rPr>
        <w:t xml:space="preserve">In keeping with the predicted trend of </w:t>
      </w:r>
      <w:r w:rsidR="00185C3C" w:rsidRPr="000D1F66">
        <w:rPr>
          <w:rFonts w:ascii="Times New Roman" w:hAnsi="Times New Roman" w:cs="Times New Roman"/>
          <w:sz w:val="24"/>
          <w:szCs w:val="24"/>
        </w:rPr>
        <w:t>dominance</w:t>
      </w:r>
      <w:r w:rsidRPr="000D1F66">
        <w:rPr>
          <w:rFonts w:ascii="Times New Roman" w:hAnsi="Times New Roman" w:cs="Times New Roman"/>
          <w:sz w:val="24"/>
          <w:szCs w:val="24"/>
        </w:rPr>
        <w:t xml:space="preserve"> of non-communicable diseases</w:t>
      </w:r>
      <w:r w:rsidR="00F92BBF">
        <w:rPr>
          <w:rFonts w:ascii="Times New Roman" w:hAnsi="Times New Roman" w:cs="Times New Roman"/>
          <w:sz w:val="24"/>
          <w:szCs w:val="24"/>
        </w:rPr>
        <w:t xml:space="preserve"> (</w:t>
      </w:r>
      <w:r w:rsidR="00185C3C" w:rsidRPr="000D1F66">
        <w:rPr>
          <w:rFonts w:ascii="Times New Roman" w:hAnsi="Times New Roman" w:cs="Times New Roman"/>
          <w:sz w:val="24"/>
          <w:szCs w:val="24"/>
        </w:rPr>
        <w:t>NCDs</w:t>
      </w:r>
      <w:r w:rsidR="00F92BBF">
        <w:rPr>
          <w:rFonts w:ascii="Times New Roman" w:hAnsi="Times New Roman" w:cs="Times New Roman"/>
          <w:sz w:val="24"/>
          <w:szCs w:val="24"/>
        </w:rPr>
        <w:t>)</w:t>
      </w:r>
      <w:r w:rsidRPr="000D1F66">
        <w:rPr>
          <w:rFonts w:ascii="Times New Roman" w:hAnsi="Times New Roman" w:cs="Times New Roman"/>
          <w:sz w:val="24"/>
          <w:szCs w:val="24"/>
        </w:rPr>
        <w:t xml:space="preserve"> in </w:t>
      </w:r>
      <w:r w:rsidR="00185C3C" w:rsidRPr="000D1F66">
        <w:rPr>
          <w:rFonts w:ascii="Times New Roman" w:hAnsi="Times New Roman" w:cs="Times New Roman"/>
          <w:sz w:val="24"/>
          <w:szCs w:val="24"/>
        </w:rPr>
        <w:t>Sub-Saharan</w:t>
      </w:r>
      <w:r w:rsidRPr="000D1F66">
        <w:rPr>
          <w:rFonts w:ascii="Times New Roman" w:hAnsi="Times New Roman" w:cs="Times New Roman"/>
          <w:sz w:val="24"/>
          <w:szCs w:val="24"/>
        </w:rPr>
        <w:t xml:space="preserve"> Africa, our st</w:t>
      </w:r>
      <w:r w:rsidR="00674A51" w:rsidRPr="000D1F66">
        <w:rPr>
          <w:rFonts w:ascii="Times New Roman" w:hAnsi="Times New Roman" w:cs="Times New Roman"/>
          <w:sz w:val="24"/>
          <w:szCs w:val="24"/>
        </w:rPr>
        <w:t>udy found NCDs accounted for &gt;75.0</w:t>
      </w:r>
      <w:r w:rsidRPr="000D1F66">
        <w:rPr>
          <w:rFonts w:ascii="Times New Roman" w:hAnsi="Times New Roman" w:cs="Times New Roman"/>
          <w:sz w:val="24"/>
          <w:szCs w:val="24"/>
        </w:rPr>
        <w:t>% of cases among geriatric admissions.</w:t>
      </w:r>
      <w:r w:rsidR="00D96C37" w:rsidRPr="000D1F66">
        <w:rPr>
          <w:rFonts w:ascii="Times New Roman" w:hAnsi="Times New Roman" w:cs="Times New Roman"/>
          <w:sz w:val="24"/>
          <w:szCs w:val="24"/>
          <w:vertAlign w:val="superscript"/>
        </w:rPr>
        <w:t xml:space="preserve">14 </w:t>
      </w:r>
      <w:r w:rsidRPr="000D1F66">
        <w:rPr>
          <w:rFonts w:ascii="Times New Roman" w:hAnsi="Times New Roman" w:cs="Times New Roman"/>
          <w:sz w:val="24"/>
          <w:szCs w:val="24"/>
        </w:rPr>
        <w:t>Nkpozi et</w:t>
      </w:r>
      <w:r w:rsidR="00D96C37" w:rsidRPr="000D1F66">
        <w:rPr>
          <w:rFonts w:ascii="Times New Roman" w:hAnsi="Times New Roman" w:cs="Times New Roman"/>
          <w:sz w:val="24"/>
          <w:szCs w:val="24"/>
        </w:rPr>
        <w:t xml:space="preserve"> </w:t>
      </w:r>
      <w:r w:rsidRPr="000D1F66">
        <w:rPr>
          <w:rFonts w:ascii="Times New Roman" w:hAnsi="Times New Roman" w:cs="Times New Roman"/>
          <w:sz w:val="24"/>
          <w:szCs w:val="24"/>
        </w:rPr>
        <w:t xml:space="preserve">al in </w:t>
      </w:r>
      <w:r w:rsidR="00074CD6">
        <w:rPr>
          <w:rFonts w:ascii="Times New Roman" w:hAnsi="Times New Roman" w:cs="Times New Roman"/>
          <w:sz w:val="24"/>
          <w:szCs w:val="24"/>
        </w:rPr>
        <w:t>southern Nigeria</w:t>
      </w:r>
      <w:r w:rsidRPr="000D1F66">
        <w:rPr>
          <w:rFonts w:ascii="Times New Roman" w:hAnsi="Times New Roman" w:cs="Times New Roman"/>
          <w:sz w:val="24"/>
          <w:szCs w:val="24"/>
        </w:rPr>
        <w:t xml:space="preserve"> and Akinyemi</w:t>
      </w:r>
      <w:r w:rsidR="00185C3C" w:rsidRPr="000D1F66">
        <w:rPr>
          <w:rFonts w:ascii="Times New Roman" w:hAnsi="Times New Roman" w:cs="Times New Roman"/>
          <w:sz w:val="24"/>
          <w:szCs w:val="24"/>
        </w:rPr>
        <w:t xml:space="preserve"> </w:t>
      </w:r>
      <w:r w:rsidRPr="000D1F66">
        <w:rPr>
          <w:rFonts w:ascii="Times New Roman" w:hAnsi="Times New Roman" w:cs="Times New Roman"/>
          <w:sz w:val="24"/>
          <w:szCs w:val="24"/>
        </w:rPr>
        <w:t xml:space="preserve">et </w:t>
      </w:r>
      <w:r w:rsidR="00185C3C" w:rsidRPr="000D1F66">
        <w:rPr>
          <w:rFonts w:ascii="Times New Roman" w:hAnsi="Times New Roman" w:cs="Times New Roman"/>
          <w:sz w:val="24"/>
          <w:szCs w:val="24"/>
        </w:rPr>
        <w:t>al in</w:t>
      </w:r>
      <w:r w:rsidRPr="000D1F66">
        <w:rPr>
          <w:rFonts w:ascii="Times New Roman" w:hAnsi="Times New Roman" w:cs="Times New Roman"/>
          <w:sz w:val="24"/>
          <w:szCs w:val="24"/>
        </w:rPr>
        <w:t xml:space="preserve"> </w:t>
      </w:r>
      <w:r w:rsidRPr="001C6DC4">
        <w:rPr>
          <w:rFonts w:ascii="Times New Roman" w:hAnsi="Times New Roman" w:cs="Times New Roman"/>
          <w:sz w:val="24"/>
          <w:szCs w:val="24"/>
          <w:highlight w:val="yellow"/>
        </w:rPr>
        <w:t xml:space="preserve">multiple </w:t>
      </w:r>
      <w:r w:rsidR="00001371" w:rsidRPr="001C6DC4">
        <w:rPr>
          <w:rFonts w:ascii="Times New Roman" w:hAnsi="Times New Roman" w:cs="Times New Roman"/>
          <w:sz w:val="24"/>
          <w:szCs w:val="24"/>
          <w:highlight w:val="yellow"/>
        </w:rPr>
        <w:t>cent</w:t>
      </w:r>
      <w:r w:rsidR="00001371" w:rsidRPr="001C6DC4">
        <w:rPr>
          <w:rFonts w:ascii="Times New Roman" w:hAnsi="Times New Roman" w:cs="Times New Roman"/>
          <w:sz w:val="24"/>
          <w:szCs w:val="24"/>
          <w:highlight w:val="yellow"/>
        </w:rPr>
        <w:t>re</w:t>
      </w:r>
      <w:r w:rsidR="00001371" w:rsidRPr="001C6DC4">
        <w:rPr>
          <w:rFonts w:ascii="Times New Roman" w:hAnsi="Times New Roman" w:cs="Times New Roman"/>
          <w:sz w:val="24"/>
          <w:szCs w:val="24"/>
          <w:highlight w:val="yellow"/>
        </w:rPr>
        <w:t xml:space="preserve">s </w:t>
      </w:r>
      <w:r w:rsidRPr="001C6DC4">
        <w:rPr>
          <w:rFonts w:ascii="Times New Roman" w:hAnsi="Times New Roman" w:cs="Times New Roman"/>
          <w:sz w:val="24"/>
          <w:szCs w:val="24"/>
          <w:highlight w:val="yellow"/>
        </w:rPr>
        <w:t>across</w:t>
      </w:r>
      <w:r w:rsidRPr="000D1F66">
        <w:rPr>
          <w:rFonts w:ascii="Times New Roman" w:hAnsi="Times New Roman" w:cs="Times New Roman"/>
          <w:sz w:val="24"/>
          <w:szCs w:val="24"/>
        </w:rPr>
        <w:t xml:space="preserve"> Africa had similar findings.</w:t>
      </w:r>
      <w:r w:rsidR="00C2067B" w:rsidRPr="000D1F66">
        <w:rPr>
          <w:rFonts w:ascii="Times New Roman" w:hAnsi="Times New Roman" w:cs="Times New Roman"/>
          <w:sz w:val="24"/>
          <w:szCs w:val="24"/>
          <w:vertAlign w:val="superscript"/>
        </w:rPr>
        <w:t>15, 16</w:t>
      </w:r>
      <w:r w:rsidRPr="000D1F66">
        <w:rPr>
          <w:rFonts w:ascii="Times New Roman" w:hAnsi="Times New Roman" w:cs="Times New Roman"/>
          <w:sz w:val="24"/>
          <w:szCs w:val="24"/>
        </w:rPr>
        <w:t xml:space="preserve"> As the African population progressively attains improved longevity, healthcare </w:t>
      </w:r>
      <w:r w:rsidRPr="001C6DC4">
        <w:rPr>
          <w:rFonts w:ascii="Times New Roman" w:hAnsi="Times New Roman" w:cs="Times New Roman"/>
          <w:sz w:val="24"/>
          <w:szCs w:val="24"/>
          <w:highlight w:val="yellow"/>
        </w:rPr>
        <w:t xml:space="preserve">reforms to </w:t>
      </w:r>
      <w:r w:rsidR="00001371" w:rsidRPr="001C6DC4">
        <w:rPr>
          <w:rFonts w:ascii="Times New Roman" w:hAnsi="Times New Roman" w:cs="Times New Roman"/>
          <w:sz w:val="24"/>
          <w:szCs w:val="24"/>
          <w:highlight w:val="yellow"/>
        </w:rPr>
        <w:t>optimi</w:t>
      </w:r>
      <w:r w:rsidR="00001371" w:rsidRPr="001C6DC4">
        <w:rPr>
          <w:rFonts w:ascii="Times New Roman" w:hAnsi="Times New Roman" w:cs="Times New Roman"/>
          <w:sz w:val="24"/>
          <w:szCs w:val="24"/>
          <w:highlight w:val="yellow"/>
        </w:rPr>
        <w:t>s</w:t>
      </w:r>
      <w:r w:rsidR="00001371" w:rsidRPr="001C6DC4">
        <w:rPr>
          <w:rFonts w:ascii="Times New Roman" w:hAnsi="Times New Roman" w:cs="Times New Roman"/>
          <w:sz w:val="24"/>
          <w:szCs w:val="24"/>
          <w:highlight w:val="yellow"/>
        </w:rPr>
        <w:t xml:space="preserve">e </w:t>
      </w:r>
      <w:r w:rsidRPr="001C6DC4">
        <w:rPr>
          <w:rFonts w:ascii="Times New Roman" w:hAnsi="Times New Roman" w:cs="Times New Roman"/>
          <w:sz w:val="24"/>
          <w:szCs w:val="24"/>
          <w:highlight w:val="yellow"/>
        </w:rPr>
        <w:t xml:space="preserve">evaluation, assessment and management of NCDs are necessary to </w:t>
      </w:r>
      <w:r w:rsidR="002D4AB6" w:rsidRPr="001C6DC4">
        <w:rPr>
          <w:rFonts w:ascii="Times New Roman" w:hAnsi="Times New Roman" w:cs="Times New Roman"/>
          <w:sz w:val="24"/>
          <w:szCs w:val="24"/>
          <w:highlight w:val="yellow"/>
        </w:rPr>
        <w:t>improve outcomes</w:t>
      </w:r>
      <w:r w:rsidR="00185C3C" w:rsidRPr="001C6DC4">
        <w:rPr>
          <w:rFonts w:ascii="Times New Roman" w:hAnsi="Times New Roman" w:cs="Times New Roman"/>
          <w:sz w:val="24"/>
          <w:szCs w:val="24"/>
          <w:highlight w:val="yellow"/>
        </w:rPr>
        <w:t>.</w:t>
      </w:r>
      <w:r w:rsidR="00C2067B" w:rsidRPr="001C6DC4">
        <w:rPr>
          <w:rFonts w:ascii="Times New Roman" w:hAnsi="Times New Roman" w:cs="Times New Roman"/>
          <w:sz w:val="24"/>
          <w:szCs w:val="24"/>
          <w:highlight w:val="yellow"/>
          <w:vertAlign w:val="superscript"/>
        </w:rPr>
        <w:t>15, 16</w:t>
      </w:r>
      <w:r w:rsidR="00185C3C" w:rsidRPr="001C6DC4">
        <w:rPr>
          <w:rFonts w:ascii="Times New Roman" w:hAnsi="Times New Roman" w:cs="Times New Roman"/>
          <w:sz w:val="24"/>
          <w:szCs w:val="24"/>
          <w:highlight w:val="yellow"/>
        </w:rPr>
        <w:t xml:space="preserve"> The most common diagnosis at admission</w:t>
      </w:r>
      <w:r w:rsidR="00185C3C" w:rsidRPr="000D1F66">
        <w:rPr>
          <w:rFonts w:ascii="Times New Roman" w:hAnsi="Times New Roman" w:cs="Times New Roman"/>
          <w:sz w:val="24"/>
          <w:szCs w:val="24"/>
        </w:rPr>
        <w:t xml:space="preserve"> was diabetes and its related complications </w:t>
      </w:r>
      <w:r w:rsidR="00074CD6">
        <w:rPr>
          <w:rFonts w:ascii="Times New Roman" w:hAnsi="Times New Roman" w:cs="Times New Roman"/>
          <w:sz w:val="24"/>
          <w:szCs w:val="24"/>
        </w:rPr>
        <w:t>(</w:t>
      </w:r>
      <w:r w:rsidR="00185C3C" w:rsidRPr="000D1F66">
        <w:rPr>
          <w:rFonts w:ascii="Times New Roman" w:hAnsi="Times New Roman" w:cs="Times New Roman"/>
          <w:sz w:val="24"/>
          <w:szCs w:val="24"/>
        </w:rPr>
        <w:t>20.9%</w:t>
      </w:r>
      <w:r w:rsidR="00074CD6">
        <w:rPr>
          <w:rFonts w:ascii="Times New Roman" w:hAnsi="Times New Roman" w:cs="Times New Roman"/>
          <w:sz w:val="24"/>
          <w:szCs w:val="24"/>
        </w:rPr>
        <w:t>)</w:t>
      </w:r>
      <w:r w:rsidR="00185C3C" w:rsidRPr="000D1F66">
        <w:rPr>
          <w:rFonts w:ascii="Times New Roman" w:hAnsi="Times New Roman" w:cs="Times New Roman"/>
          <w:sz w:val="24"/>
          <w:szCs w:val="24"/>
        </w:rPr>
        <w:t xml:space="preserve">. </w:t>
      </w:r>
      <w:r w:rsidR="00185C3C" w:rsidRPr="00521476">
        <w:rPr>
          <w:rFonts w:ascii="Times New Roman" w:hAnsi="Times New Roman" w:cs="Times New Roman"/>
          <w:sz w:val="24"/>
          <w:szCs w:val="24"/>
          <w:highlight w:val="yellow"/>
        </w:rPr>
        <w:t xml:space="preserve">This is unlike </w:t>
      </w:r>
      <w:r w:rsidR="00521476" w:rsidRPr="00521476">
        <w:rPr>
          <w:rFonts w:ascii="Times New Roman" w:hAnsi="Times New Roman" w:cs="Times New Roman"/>
          <w:sz w:val="24"/>
          <w:szCs w:val="24"/>
          <w:highlight w:val="yellow"/>
        </w:rPr>
        <w:t xml:space="preserve">the findings in most </w:t>
      </w:r>
      <w:r w:rsidR="00001371" w:rsidRPr="00521476">
        <w:rPr>
          <w:rFonts w:ascii="Times New Roman" w:hAnsi="Times New Roman" w:cs="Times New Roman"/>
          <w:sz w:val="24"/>
          <w:szCs w:val="24"/>
          <w:highlight w:val="yellow"/>
        </w:rPr>
        <w:t>cent</w:t>
      </w:r>
      <w:r w:rsidR="00001371">
        <w:rPr>
          <w:rFonts w:ascii="Times New Roman" w:hAnsi="Times New Roman" w:cs="Times New Roman"/>
          <w:sz w:val="24"/>
          <w:szCs w:val="24"/>
          <w:highlight w:val="yellow"/>
        </w:rPr>
        <w:t>re</w:t>
      </w:r>
      <w:r w:rsidR="00001371" w:rsidRPr="00521476">
        <w:rPr>
          <w:rFonts w:ascii="Times New Roman" w:hAnsi="Times New Roman" w:cs="Times New Roman"/>
          <w:sz w:val="24"/>
          <w:szCs w:val="24"/>
          <w:highlight w:val="yellow"/>
        </w:rPr>
        <w:t xml:space="preserve">s </w:t>
      </w:r>
      <w:r w:rsidR="00185C3C" w:rsidRPr="00521476">
        <w:rPr>
          <w:rFonts w:ascii="Times New Roman" w:hAnsi="Times New Roman" w:cs="Times New Roman"/>
          <w:sz w:val="24"/>
          <w:szCs w:val="24"/>
          <w:highlight w:val="yellow"/>
        </w:rPr>
        <w:t>in Nige</w:t>
      </w:r>
      <w:r w:rsidR="00185C3C" w:rsidRPr="000D1F66">
        <w:rPr>
          <w:rFonts w:ascii="Times New Roman" w:hAnsi="Times New Roman" w:cs="Times New Roman"/>
          <w:sz w:val="24"/>
          <w:szCs w:val="24"/>
        </w:rPr>
        <w:t>ria</w:t>
      </w:r>
      <w:r w:rsidR="00001371">
        <w:rPr>
          <w:rFonts w:ascii="Times New Roman" w:hAnsi="Times New Roman" w:cs="Times New Roman"/>
          <w:sz w:val="24"/>
          <w:szCs w:val="24"/>
        </w:rPr>
        <w:t>,</w:t>
      </w:r>
      <w:r w:rsidR="00185C3C" w:rsidRPr="000D1F66">
        <w:rPr>
          <w:rFonts w:ascii="Times New Roman" w:hAnsi="Times New Roman" w:cs="Times New Roman"/>
          <w:sz w:val="24"/>
          <w:szCs w:val="24"/>
        </w:rPr>
        <w:t xml:space="preserve"> where cerebrovascular accidents</w:t>
      </w:r>
      <w:r w:rsidR="0074594B" w:rsidRPr="000D1F66">
        <w:rPr>
          <w:rFonts w:ascii="Times New Roman" w:hAnsi="Times New Roman" w:cs="Times New Roman"/>
          <w:sz w:val="24"/>
          <w:szCs w:val="24"/>
        </w:rPr>
        <w:t xml:space="preserve"> and disorders of the circulatory system</w:t>
      </w:r>
      <w:r w:rsidR="00185C3C" w:rsidRPr="000D1F66">
        <w:rPr>
          <w:rFonts w:ascii="Times New Roman" w:hAnsi="Times New Roman" w:cs="Times New Roman"/>
          <w:sz w:val="24"/>
          <w:szCs w:val="24"/>
        </w:rPr>
        <w:t xml:space="preserve"> were more common.</w:t>
      </w:r>
      <w:r w:rsidR="0074594B" w:rsidRPr="000D1F66">
        <w:rPr>
          <w:rFonts w:ascii="Times New Roman" w:hAnsi="Times New Roman" w:cs="Times New Roman"/>
          <w:sz w:val="24"/>
          <w:szCs w:val="24"/>
          <w:vertAlign w:val="superscript"/>
        </w:rPr>
        <w:t>10</w:t>
      </w:r>
      <w:r w:rsidR="006945C3" w:rsidRPr="000D1F66">
        <w:rPr>
          <w:rFonts w:ascii="Times New Roman" w:hAnsi="Times New Roman" w:cs="Times New Roman"/>
          <w:sz w:val="24"/>
          <w:szCs w:val="24"/>
          <w:vertAlign w:val="superscript"/>
        </w:rPr>
        <w:t>, 16</w:t>
      </w:r>
      <w:r w:rsidR="006945C3">
        <w:rPr>
          <w:rFonts w:ascii="Times New Roman" w:hAnsi="Times New Roman" w:cs="Times New Roman"/>
          <w:sz w:val="24"/>
          <w:szCs w:val="24"/>
          <w:vertAlign w:val="superscript"/>
        </w:rPr>
        <w:t>-</w:t>
      </w:r>
      <w:r w:rsidR="006945C3" w:rsidRPr="000D1F66">
        <w:rPr>
          <w:rFonts w:ascii="Times New Roman" w:hAnsi="Times New Roman" w:cs="Times New Roman"/>
          <w:sz w:val="24"/>
          <w:szCs w:val="24"/>
          <w:vertAlign w:val="superscript"/>
        </w:rPr>
        <w:t>17</w:t>
      </w:r>
      <w:r w:rsidR="00185C3C" w:rsidRPr="000D1F66">
        <w:rPr>
          <w:rFonts w:ascii="Times New Roman" w:hAnsi="Times New Roman" w:cs="Times New Roman"/>
          <w:sz w:val="24"/>
          <w:szCs w:val="24"/>
        </w:rPr>
        <w:t xml:space="preserve"> The higher prevalence of Diabetes in the south</w:t>
      </w:r>
      <w:r w:rsidR="00074CD6">
        <w:rPr>
          <w:rFonts w:ascii="Times New Roman" w:hAnsi="Times New Roman" w:cs="Times New Roman"/>
          <w:sz w:val="24"/>
          <w:szCs w:val="24"/>
        </w:rPr>
        <w:t>-</w:t>
      </w:r>
      <w:r w:rsidR="00185C3C" w:rsidRPr="000D1F66">
        <w:rPr>
          <w:rFonts w:ascii="Times New Roman" w:hAnsi="Times New Roman" w:cs="Times New Roman"/>
          <w:sz w:val="24"/>
          <w:szCs w:val="24"/>
        </w:rPr>
        <w:t>south region of Nigeria, where the study location is situated</w:t>
      </w:r>
      <w:r w:rsidR="00001371">
        <w:rPr>
          <w:rFonts w:ascii="Times New Roman" w:hAnsi="Times New Roman" w:cs="Times New Roman"/>
          <w:sz w:val="24"/>
          <w:szCs w:val="24"/>
        </w:rPr>
        <w:t>,</w:t>
      </w:r>
      <w:r w:rsidR="00185C3C" w:rsidRPr="000D1F66">
        <w:rPr>
          <w:rFonts w:ascii="Times New Roman" w:hAnsi="Times New Roman" w:cs="Times New Roman"/>
          <w:sz w:val="24"/>
          <w:szCs w:val="24"/>
        </w:rPr>
        <w:t xml:space="preserve"> may be the strongest cause.</w:t>
      </w:r>
      <w:r w:rsidR="001F061D" w:rsidRPr="000D1F66">
        <w:rPr>
          <w:rFonts w:ascii="Times New Roman" w:hAnsi="Times New Roman" w:cs="Times New Roman"/>
          <w:sz w:val="24"/>
          <w:szCs w:val="24"/>
          <w:vertAlign w:val="superscript"/>
        </w:rPr>
        <w:t>1</w:t>
      </w:r>
      <w:r w:rsidR="00611DD4">
        <w:rPr>
          <w:rFonts w:ascii="Times New Roman" w:hAnsi="Times New Roman" w:cs="Times New Roman"/>
          <w:sz w:val="24"/>
          <w:szCs w:val="24"/>
          <w:vertAlign w:val="superscript"/>
        </w:rPr>
        <w:t>8</w:t>
      </w:r>
      <w:r w:rsidR="008D5598" w:rsidRPr="000D1F66">
        <w:rPr>
          <w:rFonts w:ascii="Times New Roman" w:hAnsi="Times New Roman" w:cs="Times New Roman"/>
          <w:sz w:val="24"/>
          <w:szCs w:val="24"/>
        </w:rPr>
        <w:t xml:space="preserve"> Infectious diseases</w:t>
      </w:r>
      <w:r w:rsidR="00674A51" w:rsidRPr="000D1F66">
        <w:rPr>
          <w:rFonts w:ascii="Times New Roman" w:hAnsi="Times New Roman" w:cs="Times New Roman"/>
          <w:sz w:val="24"/>
          <w:szCs w:val="24"/>
        </w:rPr>
        <w:t xml:space="preserve"> were responsible for about 9.8</w:t>
      </w:r>
      <w:r w:rsidR="008D5598" w:rsidRPr="000D1F66">
        <w:rPr>
          <w:rFonts w:ascii="Times New Roman" w:hAnsi="Times New Roman" w:cs="Times New Roman"/>
          <w:sz w:val="24"/>
          <w:szCs w:val="24"/>
        </w:rPr>
        <w:t>% of admissions</w:t>
      </w:r>
      <w:r w:rsidR="00001371">
        <w:rPr>
          <w:rFonts w:ascii="Times New Roman" w:hAnsi="Times New Roman" w:cs="Times New Roman"/>
          <w:sz w:val="24"/>
          <w:szCs w:val="24"/>
        </w:rPr>
        <w:t>,</w:t>
      </w:r>
      <w:r w:rsidR="008D5598" w:rsidRPr="000D1F66">
        <w:rPr>
          <w:rFonts w:ascii="Times New Roman" w:hAnsi="Times New Roman" w:cs="Times New Roman"/>
          <w:sz w:val="24"/>
          <w:szCs w:val="24"/>
        </w:rPr>
        <w:t xml:space="preserve"> with sepsis in the elderly being the most common cause </w:t>
      </w:r>
      <w:r w:rsidR="00074CD6">
        <w:rPr>
          <w:rFonts w:ascii="Times New Roman" w:hAnsi="Times New Roman" w:cs="Times New Roman"/>
          <w:sz w:val="24"/>
          <w:szCs w:val="24"/>
        </w:rPr>
        <w:t>(</w:t>
      </w:r>
      <w:r w:rsidR="008C287C" w:rsidRPr="000D1F66">
        <w:rPr>
          <w:rFonts w:ascii="Times New Roman" w:hAnsi="Times New Roman" w:cs="Times New Roman"/>
          <w:sz w:val="24"/>
          <w:szCs w:val="24"/>
        </w:rPr>
        <w:t>3.6</w:t>
      </w:r>
      <w:r w:rsidR="008D5598" w:rsidRPr="000D1F66">
        <w:rPr>
          <w:rFonts w:ascii="Times New Roman" w:hAnsi="Times New Roman" w:cs="Times New Roman"/>
          <w:sz w:val="24"/>
          <w:szCs w:val="24"/>
        </w:rPr>
        <w:t>%</w:t>
      </w:r>
      <w:r w:rsidR="00074CD6">
        <w:rPr>
          <w:rFonts w:ascii="Times New Roman" w:hAnsi="Times New Roman" w:cs="Times New Roman"/>
          <w:sz w:val="24"/>
          <w:szCs w:val="24"/>
        </w:rPr>
        <w:t>)</w:t>
      </w:r>
      <w:r w:rsidR="008D5598" w:rsidRPr="000D1F66">
        <w:rPr>
          <w:rFonts w:ascii="Times New Roman" w:hAnsi="Times New Roman" w:cs="Times New Roman"/>
          <w:sz w:val="24"/>
          <w:szCs w:val="24"/>
        </w:rPr>
        <w:t>.</w:t>
      </w:r>
      <w:r w:rsidR="00793003" w:rsidRPr="000D1F66">
        <w:rPr>
          <w:rFonts w:ascii="Times New Roman" w:hAnsi="Times New Roman" w:cs="Times New Roman"/>
          <w:sz w:val="24"/>
          <w:szCs w:val="24"/>
        </w:rPr>
        <w:t xml:space="preserve"> Infectious diseases were responsible for about 15.1% of overall mortality.</w:t>
      </w:r>
      <w:r w:rsidR="008D5598" w:rsidRPr="000D1F66">
        <w:rPr>
          <w:rFonts w:ascii="Times New Roman" w:hAnsi="Times New Roman" w:cs="Times New Roman"/>
          <w:sz w:val="24"/>
          <w:szCs w:val="24"/>
        </w:rPr>
        <w:t xml:space="preserve"> Despite the declining effect of infectious diseases on the general health burden in Africa, they continue to account for preventable emergency admissions in older persons because awareness of the need for vaccination </w:t>
      </w:r>
      <w:r w:rsidR="008D5598" w:rsidRPr="001C6DC4">
        <w:rPr>
          <w:rFonts w:ascii="Times New Roman" w:hAnsi="Times New Roman" w:cs="Times New Roman"/>
          <w:sz w:val="24"/>
          <w:szCs w:val="24"/>
          <w:highlight w:val="yellow"/>
        </w:rPr>
        <w:t xml:space="preserve">for </w:t>
      </w:r>
      <w:r w:rsidR="00001371" w:rsidRPr="001C6DC4">
        <w:rPr>
          <w:rFonts w:ascii="Times New Roman" w:hAnsi="Times New Roman" w:cs="Times New Roman"/>
          <w:sz w:val="24"/>
          <w:szCs w:val="24"/>
          <w:highlight w:val="yellow"/>
        </w:rPr>
        <w:t>vaccine</w:t>
      </w:r>
      <w:r w:rsidR="00001371" w:rsidRPr="001C6DC4">
        <w:rPr>
          <w:rFonts w:ascii="Times New Roman" w:hAnsi="Times New Roman" w:cs="Times New Roman"/>
          <w:sz w:val="24"/>
          <w:szCs w:val="24"/>
          <w:highlight w:val="yellow"/>
        </w:rPr>
        <w:t>-</w:t>
      </w:r>
      <w:r w:rsidR="008D5598" w:rsidRPr="001C6DC4">
        <w:rPr>
          <w:rFonts w:ascii="Times New Roman" w:hAnsi="Times New Roman" w:cs="Times New Roman"/>
          <w:sz w:val="24"/>
          <w:szCs w:val="24"/>
          <w:highlight w:val="yellow"/>
        </w:rPr>
        <w:t>preventable diseases</w:t>
      </w:r>
      <w:r w:rsidR="008D5598" w:rsidRPr="000D1F66">
        <w:rPr>
          <w:rFonts w:ascii="Times New Roman" w:hAnsi="Times New Roman" w:cs="Times New Roman"/>
          <w:sz w:val="24"/>
          <w:szCs w:val="24"/>
        </w:rPr>
        <w:t xml:space="preserve"> in the elderly i</w:t>
      </w:r>
      <w:r w:rsidR="007F4711" w:rsidRPr="000D1F66">
        <w:rPr>
          <w:rFonts w:ascii="Times New Roman" w:hAnsi="Times New Roman" w:cs="Times New Roman"/>
          <w:sz w:val="24"/>
          <w:szCs w:val="24"/>
        </w:rPr>
        <w:t>s low in most African communities.</w:t>
      </w:r>
      <w:r w:rsidR="00521E49" w:rsidRPr="000D1F66">
        <w:rPr>
          <w:rFonts w:ascii="Times New Roman" w:hAnsi="Times New Roman" w:cs="Times New Roman"/>
          <w:sz w:val="24"/>
          <w:szCs w:val="24"/>
          <w:vertAlign w:val="superscript"/>
        </w:rPr>
        <w:t>1</w:t>
      </w:r>
      <w:r w:rsidR="00611DD4">
        <w:rPr>
          <w:rFonts w:ascii="Times New Roman" w:hAnsi="Times New Roman" w:cs="Times New Roman"/>
          <w:sz w:val="24"/>
          <w:szCs w:val="24"/>
          <w:vertAlign w:val="superscript"/>
        </w:rPr>
        <w:t>9</w:t>
      </w:r>
      <w:r w:rsidR="007F4711" w:rsidRPr="000D1F66">
        <w:rPr>
          <w:rFonts w:ascii="Times New Roman" w:hAnsi="Times New Roman" w:cs="Times New Roman"/>
          <w:sz w:val="24"/>
          <w:szCs w:val="24"/>
        </w:rPr>
        <w:t xml:space="preserve"> Vaccination is mostly </w:t>
      </w:r>
      <w:r w:rsidR="007F4711" w:rsidRPr="000D1F66">
        <w:rPr>
          <w:rFonts w:ascii="Times New Roman" w:hAnsi="Times New Roman" w:cs="Times New Roman"/>
          <w:sz w:val="24"/>
          <w:szCs w:val="24"/>
        </w:rPr>
        <w:lastRenderedPageBreak/>
        <w:t>regarded as an essential part of infancy and early childhood</w:t>
      </w:r>
      <w:r w:rsidR="00001371">
        <w:rPr>
          <w:rFonts w:ascii="Times New Roman" w:hAnsi="Times New Roman" w:cs="Times New Roman"/>
          <w:sz w:val="24"/>
          <w:szCs w:val="24"/>
        </w:rPr>
        <w:t>,</w:t>
      </w:r>
      <w:r w:rsidR="007F4711" w:rsidRPr="000D1F66">
        <w:rPr>
          <w:rFonts w:ascii="Times New Roman" w:hAnsi="Times New Roman" w:cs="Times New Roman"/>
          <w:sz w:val="24"/>
          <w:szCs w:val="24"/>
        </w:rPr>
        <w:t xml:space="preserve"> while the equally impaired immunity in older persons is ignored.</w:t>
      </w:r>
      <w:r w:rsidR="00521E49" w:rsidRPr="000D1F66">
        <w:rPr>
          <w:rFonts w:ascii="Times New Roman" w:hAnsi="Times New Roman" w:cs="Times New Roman"/>
          <w:sz w:val="24"/>
          <w:szCs w:val="24"/>
          <w:vertAlign w:val="superscript"/>
        </w:rPr>
        <w:t>1</w:t>
      </w:r>
      <w:r w:rsidR="00611DD4">
        <w:rPr>
          <w:rFonts w:ascii="Times New Roman" w:hAnsi="Times New Roman" w:cs="Times New Roman"/>
          <w:sz w:val="24"/>
          <w:szCs w:val="24"/>
          <w:vertAlign w:val="superscript"/>
        </w:rPr>
        <w:t>9</w:t>
      </w:r>
    </w:p>
    <w:p w14:paraId="493F621D" w14:textId="565B39E5" w:rsidR="007F4711" w:rsidRPr="000D1F66" w:rsidRDefault="00365726" w:rsidP="009809F0">
      <w:pPr>
        <w:spacing w:line="360" w:lineRule="auto"/>
        <w:jc w:val="both"/>
        <w:rPr>
          <w:rFonts w:ascii="Times New Roman" w:hAnsi="Times New Roman" w:cs="Times New Roman"/>
          <w:sz w:val="24"/>
          <w:szCs w:val="24"/>
          <w:vertAlign w:val="superscript"/>
        </w:rPr>
      </w:pPr>
      <w:r w:rsidRPr="000D1F66">
        <w:rPr>
          <w:rFonts w:ascii="Times New Roman" w:hAnsi="Times New Roman" w:cs="Times New Roman"/>
          <w:sz w:val="24"/>
          <w:szCs w:val="24"/>
        </w:rPr>
        <w:t xml:space="preserve">The </w:t>
      </w:r>
      <w:r w:rsidR="005655DD" w:rsidRPr="000D1F66">
        <w:rPr>
          <w:rFonts w:ascii="Times New Roman" w:hAnsi="Times New Roman" w:cs="Times New Roman"/>
          <w:sz w:val="24"/>
          <w:szCs w:val="24"/>
        </w:rPr>
        <w:t>mortality</w:t>
      </w:r>
      <w:r w:rsidRPr="000D1F66">
        <w:rPr>
          <w:rFonts w:ascii="Times New Roman" w:hAnsi="Times New Roman" w:cs="Times New Roman"/>
          <w:sz w:val="24"/>
          <w:szCs w:val="24"/>
        </w:rPr>
        <w:t xml:space="preserve"> </w:t>
      </w:r>
      <w:r w:rsidR="005655DD" w:rsidRPr="000D1F66">
        <w:rPr>
          <w:rFonts w:ascii="Times New Roman" w:hAnsi="Times New Roman" w:cs="Times New Roman"/>
          <w:sz w:val="24"/>
          <w:szCs w:val="24"/>
        </w:rPr>
        <w:t>rate</w:t>
      </w:r>
      <w:r w:rsidRPr="000D1F66">
        <w:rPr>
          <w:rFonts w:ascii="Times New Roman" w:hAnsi="Times New Roman" w:cs="Times New Roman"/>
          <w:sz w:val="24"/>
          <w:szCs w:val="24"/>
        </w:rPr>
        <w:t xml:space="preserve"> found in our study </w:t>
      </w:r>
      <w:r w:rsidR="00074CD6">
        <w:rPr>
          <w:rFonts w:ascii="Times New Roman" w:hAnsi="Times New Roman" w:cs="Times New Roman"/>
          <w:sz w:val="24"/>
          <w:szCs w:val="24"/>
        </w:rPr>
        <w:t>(</w:t>
      </w:r>
      <w:r w:rsidR="00075F9E" w:rsidRPr="000D1F66">
        <w:rPr>
          <w:rFonts w:ascii="Times New Roman" w:hAnsi="Times New Roman" w:cs="Times New Roman"/>
          <w:sz w:val="24"/>
          <w:szCs w:val="24"/>
        </w:rPr>
        <w:t>24.6%</w:t>
      </w:r>
      <w:r w:rsidR="00074CD6">
        <w:rPr>
          <w:rFonts w:ascii="Times New Roman" w:hAnsi="Times New Roman" w:cs="Times New Roman"/>
          <w:sz w:val="24"/>
          <w:szCs w:val="24"/>
        </w:rPr>
        <w:t>)</w:t>
      </w:r>
      <w:r w:rsidR="00075F9E" w:rsidRPr="000D1F66">
        <w:rPr>
          <w:rFonts w:ascii="Times New Roman" w:hAnsi="Times New Roman" w:cs="Times New Roman"/>
          <w:sz w:val="24"/>
          <w:szCs w:val="24"/>
        </w:rPr>
        <w:t xml:space="preserve"> </w:t>
      </w:r>
      <w:r w:rsidRPr="000D1F66">
        <w:rPr>
          <w:rFonts w:ascii="Times New Roman" w:hAnsi="Times New Roman" w:cs="Times New Roman"/>
          <w:sz w:val="24"/>
          <w:szCs w:val="24"/>
        </w:rPr>
        <w:t>was similar to that found in most African cente</w:t>
      </w:r>
      <w:r w:rsidR="005655DD" w:rsidRPr="000D1F66">
        <w:rPr>
          <w:rFonts w:ascii="Times New Roman" w:hAnsi="Times New Roman" w:cs="Times New Roman"/>
          <w:sz w:val="24"/>
          <w:szCs w:val="24"/>
        </w:rPr>
        <w:t>rs as described in a review by A</w:t>
      </w:r>
      <w:r w:rsidRPr="000D1F66">
        <w:rPr>
          <w:rFonts w:ascii="Times New Roman" w:hAnsi="Times New Roman" w:cs="Times New Roman"/>
          <w:sz w:val="24"/>
          <w:szCs w:val="24"/>
        </w:rPr>
        <w:t>debusoye et</w:t>
      </w:r>
      <w:r w:rsidR="005655DD" w:rsidRPr="000D1F66">
        <w:rPr>
          <w:rFonts w:ascii="Times New Roman" w:hAnsi="Times New Roman" w:cs="Times New Roman"/>
          <w:sz w:val="24"/>
          <w:szCs w:val="24"/>
        </w:rPr>
        <w:t xml:space="preserve"> </w:t>
      </w:r>
      <w:r w:rsidRPr="000D1F66">
        <w:rPr>
          <w:rFonts w:ascii="Times New Roman" w:hAnsi="Times New Roman" w:cs="Times New Roman"/>
          <w:sz w:val="24"/>
          <w:szCs w:val="24"/>
        </w:rPr>
        <w:t>al</w:t>
      </w:r>
      <w:r w:rsidR="00D548D9" w:rsidRPr="000D1F66">
        <w:rPr>
          <w:rFonts w:ascii="Times New Roman" w:hAnsi="Times New Roman" w:cs="Times New Roman"/>
          <w:sz w:val="24"/>
          <w:szCs w:val="24"/>
        </w:rPr>
        <w:t>., however the mortality rate stated in a</w:t>
      </w:r>
      <w:r w:rsidR="00075F9E" w:rsidRPr="000D1F66">
        <w:rPr>
          <w:rFonts w:ascii="Times New Roman" w:hAnsi="Times New Roman" w:cs="Times New Roman"/>
          <w:sz w:val="24"/>
          <w:szCs w:val="24"/>
        </w:rPr>
        <w:t xml:space="preserve"> study published in 2009 carried out in the same region as </w:t>
      </w:r>
      <w:r w:rsidR="00075F9E" w:rsidRPr="0072786D">
        <w:rPr>
          <w:rFonts w:ascii="Times New Roman" w:hAnsi="Times New Roman" w:cs="Times New Roman"/>
          <w:sz w:val="24"/>
          <w:szCs w:val="24"/>
          <w:highlight w:val="yellow"/>
        </w:rPr>
        <w:t>this index study was slightly higher.</w:t>
      </w:r>
      <w:r w:rsidR="0035082B" w:rsidRPr="0072786D">
        <w:rPr>
          <w:rFonts w:ascii="Times New Roman" w:hAnsi="Times New Roman" w:cs="Times New Roman"/>
          <w:sz w:val="24"/>
          <w:szCs w:val="24"/>
          <w:highlight w:val="yellow"/>
          <w:vertAlign w:val="superscript"/>
        </w:rPr>
        <w:t xml:space="preserve">7, </w:t>
      </w:r>
      <w:r w:rsidR="00611DD4" w:rsidRPr="0072786D">
        <w:rPr>
          <w:rFonts w:ascii="Times New Roman" w:hAnsi="Times New Roman" w:cs="Times New Roman"/>
          <w:sz w:val="24"/>
          <w:szCs w:val="24"/>
          <w:highlight w:val="yellow"/>
          <w:vertAlign w:val="superscript"/>
        </w:rPr>
        <w:t>20</w:t>
      </w:r>
      <w:r w:rsidR="00075F9E" w:rsidRPr="0072786D">
        <w:rPr>
          <w:rFonts w:ascii="Times New Roman" w:hAnsi="Times New Roman" w:cs="Times New Roman"/>
          <w:sz w:val="24"/>
          <w:szCs w:val="24"/>
          <w:highlight w:val="yellow"/>
        </w:rPr>
        <w:t xml:space="preserve"> In </w:t>
      </w:r>
      <w:r w:rsidR="00074CD6" w:rsidRPr="0072786D">
        <w:rPr>
          <w:rFonts w:ascii="Times New Roman" w:hAnsi="Times New Roman" w:cs="Times New Roman"/>
          <w:sz w:val="24"/>
          <w:szCs w:val="24"/>
          <w:highlight w:val="yellow"/>
        </w:rPr>
        <w:t>Western Nigeria,</w:t>
      </w:r>
      <w:r w:rsidR="00075F9E" w:rsidRPr="0072786D">
        <w:rPr>
          <w:rFonts w:ascii="Times New Roman" w:hAnsi="Times New Roman" w:cs="Times New Roman"/>
          <w:sz w:val="24"/>
          <w:szCs w:val="24"/>
          <w:highlight w:val="yellow"/>
        </w:rPr>
        <w:t xml:space="preserve"> an in</w:t>
      </w:r>
      <w:r w:rsidR="00074CD6" w:rsidRPr="0072786D">
        <w:rPr>
          <w:rFonts w:ascii="Times New Roman" w:hAnsi="Times New Roman" w:cs="Times New Roman"/>
          <w:sz w:val="24"/>
          <w:szCs w:val="24"/>
          <w:highlight w:val="yellow"/>
        </w:rPr>
        <w:t>-</w:t>
      </w:r>
      <w:r w:rsidR="00075F9E" w:rsidRPr="0072786D">
        <w:rPr>
          <w:rFonts w:ascii="Times New Roman" w:hAnsi="Times New Roman" w:cs="Times New Roman"/>
          <w:sz w:val="24"/>
          <w:szCs w:val="24"/>
          <w:highlight w:val="yellow"/>
        </w:rPr>
        <w:t>hospital mortality rate of 31.3% was also reported in 200</w:t>
      </w:r>
      <w:r w:rsidR="0072786D" w:rsidRPr="0072786D">
        <w:rPr>
          <w:rFonts w:ascii="Times New Roman" w:hAnsi="Times New Roman" w:cs="Times New Roman"/>
          <w:sz w:val="24"/>
          <w:szCs w:val="24"/>
          <w:highlight w:val="yellow"/>
        </w:rPr>
        <w:t>8</w:t>
      </w:r>
      <w:r w:rsidR="00075F9E" w:rsidRPr="0072786D">
        <w:rPr>
          <w:rFonts w:ascii="Times New Roman" w:hAnsi="Times New Roman" w:cs="Times New Roman"/>
          <w:sz w:val="24"/>
          <w:szCs w:val="24"/>
          <w:highlight w:val="yellow"/>
        </w:rPr>
        <w:t>.</w:t>
      </w:r>
      <w:r w:rsidR="0035082B" w:rsidRPr="0072786D">
        <w:rPr>
          <w:rFonts w:ascii="Times New Roman" w:hAnsi="Times New Roman" w:cs="Times New Roman"/>
          <w:sz w:val="24"/>
          <w:szCs w:val="24"/>
          <w:highlight w:val="yellow"/>
          <w:vertAlign w:val="superscript"/>
        </w:rPr>
        <w:t>8</w:t>
      </w:r>
      <w:r w:rsidR="00075F9E" w:rsidRPr="0072786D">
        <w:rPr>
          <w:rFonts w:ascii="Times New Roman" w:hAnsi="Times New Roman" w:cs="Times New Roman"/>
          <w:sz w:val="24"/>
          <w:szCs w:val="24"/>
          <w:highlight w:val="yellow"/>
        </w:rPr>
        <w:t xml:space="preserve"> The</w:t>
      </w:r>
      <w:r w:rsidR="00075F9E" w:rsidRPr="000D1F66">
        <w:rPr>
          <w:rFonts w:ascii="Times New Roman" w:hAnsi="Times New Roman" w:cs="Times New Roman"/>
          <w:sz w:val="24"/>
          <w:szCs w:val="24"/>
        </w:rPr>
        <w:t xml:space="preserve"> lower rate in our study could be attributed to a rising awareness of the unique healthcare needs of the elderly and the establishment </w:t>
      </w:r>
      <w:r w:rsidR="00122085" w:rsidRPr="000D1F66">
        <w:rPr>
          <w:rFonts w:ascii="Times New Roman" w:hAnsi="Times New Roman" w:cs="Times New Roman"/>
          <w:sz w:val="24"/>
          <w:szCs w:val="24"/>
        </w:rPr>
        <w:t>of geriatric</w:t>
      </w:r>
      <w:r w:rsidR="00075F9E" w:rsidRPr="000D1F66">
        <w:rPr>
          <w:rFonts w:ascii="Times New Roman" w:hAnsi="Times New Roman" w:cs="Times New Roman"/>
          <w:sz w:val="24"/>
          <w:szCs w:val="24"/>
        </w:rPr>
        <w:t xml:space="preserve"> medicine as a core specialty in Africa in rec</w:t>
      </w:r>
      <w:r w:rsidR="007D11F3" w:rsidRPr="000D1F66">
        <w:rPr>
          <w:rFonts w:ascii="Times New Roman" w:hAnsi="Times New Roman" w:cs="Times New Roman"/>
          <w:sz w:val="24"/>
          <w:szCs w:val="24"/>
        </w:rPr>
        <w:t>ent years, potentially reducing morbidity in older persons.</w:t>
      </w:r>
      <w:r w:rsidR="0092631C" w:rsidRPr="000D1F66">
        <w:rPr>
          <w:rFonts w:ascii="Times New Roman" w:hAnsi="Times New Roman" w:cs="Times New Roman"/>
          <w:sz w:val="24"/>
          <w:szCs w:val="24"/>
          <w:vertAlign w:val="superscript"/>
        </w:rPr>
        <w:t>2</w:t>
      </w:r>
      <w:r w:rsidR="00611DD4">
        <w:rPr>
          <w:rFonts w:ascii="Times New Roman" w:hAnsi="Times New Roman" w:cs="Times New Roman"/>
          <w:sz w:val="24"/>
          <w:szCs w:val="24"/>
          <w:vertAlign w:val="superscript"/>
        </w:rPr>
        <w:t>1</w:t>
      </w:r>
      <w:r w:rsidR="007D11F3" w:rsidRPr="000D1F66">
        <w:rPr>
          <w:rFonts w:ascii="Times New Roman" w:hAnsi="Times New Roman" w:cs="Times New Roman"/>
          <w:sz w:val="24"/>
          <w:szCs w:val="24"/>
        </w:rPr>
        <w:t xml:space="preserve"> Centers in Brazil and New Zealand reported lower rates of mortality in geriatric patients compared to our study as healthcare systems in these regions are better developed with readily available emergency/ intensive care facilities for geriatric patients.</w:t>
      </w:r>
      <w:r w:rsidR="007D1399" w:rsidRPr="000D1F66">
        <w:rPr>
          <w:rFonts w:ascii="Times New Roman" w:hAnsi="Times New Roman" w:cs="Times New Roman"/>
          <w:sz w:val="24"/>
          <w:szCs w:val="24"/>
          <w:vertAlign w:val="superscript"/>
        </w:rPr>
        <w:t>2</w:t>
      </w:r>
      <w:r w:rsidR="00611DD4">
        <w:rPr>
          <w:rFonts w:ascii="Times New Roman" w:hAnsi="Times New Roman" w:cs="Times New Roman"/>
          <w:sz w:val="24"/>
          <w:szCs w:val="24"/>
          <w:vertAlign w:val="superscript"/>
        </w:rPr>
        <w:t>2</w:t>
      </w:r>
      <w:r w:rsidR="007D1399" w:rsidRPr="000D1F66">
        <w:rPr>
          <w:rFonts w:ascii="Times New Roman" w:hAnsi="Times New Roman" w:cs="Times New Roman"/>
          <w:sz w:val="24"/>
          <w:szCs w:val="24"/>
          <w:vertAlign w:val="superscript"/>
        </w:rPr>
        <w:t>,2</w:t>
      </w:r>
      <w:r w:rsidR="00611DD4">
        <w:rPr>
          <w:rFonts w:ascii="Times New Roman" w:hAnsi="Times New Roman" w:cs="Times New Roman"/>
          <w:sz w:val="24"/>
          <w:szCs w:val="24"/>
          <w:vertAlign w:val="superscript"/>
        </w:rPr>
        <w:t>3</w:t>
      </w:r>
      <w:r w:rsidR="00D548D9" w:rsidRPr="000D1F66">
        <w:rPr>
          <w:rFonts w:ascii="Times New Roman" w:hAnsi="Times New Roman" w:cs="Times New Roman"/>
          <w:sz w:val="24"/>
          <w:szCs w:val="24"/>
        </w:rPr>
        <w:t xml:space="preserve"> </w:t>
      </w:r>
      <w:r w:rsidR="00793003" w:rsidRPr="000D1F66">
        <w:rPr>
          <w:rFonts w:ascii="Times New Roman" w:hAnsi="Times New Roman" w:cs="Times New Roman"/>
          <w:sz w:val="24"/>
          <w:szCs w:val="24"/>
        </w:rPr>
        <w:t xml:space="preserve">Cerebrovascular disease/stroke was the most common cause of overall mortality </w:t>
      </w:r>
      <w:r w:rsidR="009D6F15">
        <w:rPr>
          <w:rFonts w:ascii="Times New Roman" w:hAnsi="Times New Roman" w:cs="Times New Roman"/>
          <w:sz w:val="24"/>
          <w:szCs w:val="24"/>
        </w:rPr>
        <w:t>(</w:t>
      </w:r>
      <w:r w:rsidR="00793003" w:rsidRPr="000D1F66">
        <w:rPr>
          <w:rFonts w:ascii="Times New Roman" w:hAnsi="Times New Roman" w:cs="Times New Roman"/>
          <w:sz w:val="24"/>
          <w:szCs w:val="24"/>
        </w:rPr>
        <w:t>20.1%</w:t>
      </w:r>
      <w:r w:rsidR="009D6F15">
        <w:rPr>
          <w:rFonts w:ascii="Times New Roman" w:hAnsi="Times New Roman" w:cs="Times New Roman"/>
          <w:sz w:val="24"/>
          <w:szCs w:val="24"/>
        </w:rPr>
        <w:t>)</w:t>
      </w:r>
      <w:r w:rsidR="00793003" w:rsidRPr="000D1F66">
        <w:rPr>
          <w:rFonts w:ascii="Times New Roman" w:hAnsi="Times New Roman" w:cs="Times New Roman"/>
          <w:sz w:val="24"/>
          <w:szCs w:val="24"/>
        </w:rPr>
        <w:t xml:space="preserve"> in this study and this is a common finding i</w:t>
      </w:r>
      <w:r w:rsidR="00D548D9" w:rsidRPr="000D1F66">
        <w:rPr>
          <w:rFonts w:ascii="Times New Roman" w:hAnsi="Times New Roman" w:cs="Times New Roman"/>
          <w:sz w:val="24"/>
          <w:szCs w:val="24"/>
        </w:rPr>
        <w:t>n most published data</w:t>
      </w:r>
      <w:r w:rsidR="00793003" w:rsidRPr="000D1F66">
        <w:rPr>
          <w:rFonts w:ascii="Times New Roman" w:hAnsi="Times New Roman" w:cs="Times New Roman"/>
          <w:sz w:val="24"/>
          <w:szCs w:val="24"/>
        </w:rPr>
        <w:t xml:space="preserve"> </w:t>
      </w:r>
      <w:r w:rsidR="00D548D9" w:rsidRPr="000D1F66">
        <w:rPr>
          <w:rFonts w:ascii="Times New Roman" w:hAnsi="Times New Roman" w:cs="Times New Roman"/>
          <w:sz w:val="24"/>
          <w:szCs w:val="24"/>
        </w:rPr>
        <w:t>in Nigeria and most</w:t>
      </w:r>
      <w:r w:rsidR="00793003" w:rsidRPr="000D1F66">
        <w:rPr>
          <w:rFonts w:ascii="Times New Roman" w:hAnsi="Times New Roman" w:cs="Times New Roman"/>
          <w:sz w:val="24"/>
          <w:szCs w:val="24"/>
        </w:rPr>
        <w:t xml:space="preserve"> African countries</w:t>
      </w:r>
      <w:r w:rsidR="00D548D9" w:rsidRPr="000D1F66">
        <w:rPr>
          <w:rFonts w:ascii="Times New Roman" w:hAnsi="Times New Roman" w:cs="Times New Roman"/>
          <w:sz w:val="24"/>
          <w:szCs w:val="24"/>
        </w:rPr>
        <w:t>.</w:t>
      </w:r>
      <w:r w:rsidR="007D1399" w:rsidRPr="000D1F66">
        <w:rPr>
          <w:rFonts w:ascii="Times New Roman" w:hAnsi="Times New Roman" w:cs="Times New Roman"/>
          <w:sz w:val="24"/>
          <w:szCs w:val="24"/>
          <w:vertAlign w:val="superscript"/>
        </w:rPr>
        <w:t>15,16,</w:t>
      </w:r>
      <w:r w:rsidR="00611DD4">
        <w:rPr>
          <w:rFonts w:ascii="Times New Roman" w:hAnsi="Times New Roman" w:cs="Times New Roman"/>
          <w:sz w:val="24"/>
          <w:szCs w:val="24"/>
          <w:vertAlign w:val="superscript"/>
        </w:rPr>
        <w:t>17,20</w:t>
      </w:r>
      <w:r w:rsidR="00D548D9" w:rsidRPr="000D1F66">
        <w:rPr>
          <w:rFonts w:ascii="Times New Roman" w:hAnsi="Times New Roman" w:cs="Times New Roman"/>
          <w:sz w:val="24"/>
          <w:szCs w:val="24"/>
        </w:rPr>
        <w:t xml:space="preserve"> </w:t>
      </w:r>
      <w:r w:rsidR="00D548D9" w:rsidRPr="001C6DC4">
        <w:rPr>
          <w:rFonts w:ascii="Times New Roman" w:hAnsi="Times New Roman" w:cs="Times New Roman"/>
          <w:sz w:val="24"/>
          <w:szCs w:val="24"/>
          <w:highlight w:val="yellow"/>
        </w:rPr>
        <w:t xml:space="preserve">Other </w:t>
      </w:r>
      <w:r w:rsidR="00001371" w:rsidRPr="001C6DC4">
        <w:rPr>
          <w:rFonts w:ascii="Times New Roman" w:hAnsi="Times New Roman" w:cs="Times New Roman"/>
          <w:sz w:val="24"/>
          <w:szCs w:val="24"/>
          <w:highlight w:val="yellow"/>
        </w:rPr>
        <w:t>notabl</w:t>
      </w:r>
      <w:r w:rsidR="00001371" w:rsidRPr="001C6DC4">
        <w:rPr>
          <w:rFonts w:ascii="Times New Roman" w:hAnsi="Times New Roman" w:cs="Times New Roman"/>
          <w:sz w:val="24"/>
          <w:szCs w:val="24"/>
          <w:highlight w:val="yellow"/>
        </w:rPr>
        <w:t>e</w:t>
      </w:r>
      <w:r w:rsidR="00001371" w:rsidRPr="001C6DC4">
        <w:rPr>
          <w:rFonts w:ascii="Times New Roman" w:hAnsi="Times New Roman" w:cs="Times New Roman"/>
          <w:sz w:val="24"/>
          <w:szCs w:val="24"/>
          <w:highlight w:val="yellow"/>
        </w:rPr>
        <w:t xml:space="preserve"> </w:t>
      </w:r>
      <w:r w:rsidR="00D548D9" w:rsidRPr="001C6DC4">
        <w:rPr>
          <w:rFonts w:ascii="Times New Roman" w:hAnsi="Times New Roman" w:cs="Times New Roman"/>
          <w:sz w:val="24"/>
          <w:szCs w:val="24"/>
          <w:highlight w:val="yellow"/>
        </w:rPr>
        <w:t>caus</w:t>
      </w:r>
      <w:r w:rsidR="00D548D9" w:rsidRPr="000D1F66">
        <w:rPr>
          <w:rFonts w:ascii="Times New Roman" w:hAnsi="Times New Roman" w:cs="Times New Roman"/>
          <w:sz w:val="24"/>
          <w:szCs w:val="24"/>
        </w:rPr>
        <w:t>es of in-hospital mortality in the elderly include diabetes and related complications, disorders of the circulatory system and chronic kidney disease. Clearly</w:t>
      </w:r>
      <w:r w:rsidR="00001371">
        <w:rPr>
          <w:rFonts w:ascii="Times New Roman" w:hAnsi="Times New Roman" w:cs="Times New Roman"/>
          <w:sz w:val="24"/>
          <w:szCs w:val="24"/>
        </w:rPr>
        <w:t>,</w:t>
      </w:r>
      <w:r w:rsidR="00D548D9" w:rsidRPr="000D1F66">
        <w:rPr>
          <w:rFonts w:ascii="Times New Roman" w:hAnsi="Times New Roman" w:cs="Times New Roman"/>
          <w:sz w:val="24"/>
          <w:szCs w:val="24"/>
        </w:rPr>
        <w:t xml:space="preserve"> modifying the risk factors for non-communicable diseases in older persons will positively impact survival and longevity.</w:t>
      </w:r>
      <w:r w:rsidR="00AD1D9F" w:rsidRPr="000D1F66">
        <w:rPr>
          <w:rFonts w:ascii="Times New Roman" w:hAnsi="Times New Roman" w:cs="Times New Roman"/>
          <w:sz w:val="24"/>
          <w:szCs w:val="24"/>
          <w:vertAlign w:val="superscript"/>
        </w:rPr>
        <w:t>14</w:t>
      </w:r>
    </w:p>
    <w:p w14:paraId="1FA3BCF1" w14:textId="1CA8C775" w:rsidR="00233D0E" w:rsidRPr="000D1F66" w:rsidRDefault="00233D0E" w:rsidP="009809F0">
      <w:pPr>
        <w:spacing w:line="360" w:lineRule="auto"/>
        <w:jc w:val="both"/>
        <w:rPr>
          <w:rFonts w:ascii="Times New Roman" w:hAnsi="Times New Roman" w:cs="Times New Roman"/>
          <w:sz w:val="24"/>
          <w:szCs w:val="24"/>
          <w:vertAlign w:val="superscript"/>
        </w:rPr>
      </w:pPr>
      <w:r w:rsidRPr="000D1F66">
        <w:rPr>
          <w:rFonts w:ascii="Times New Roman" w:hAnsi="Times New Roman" w:cs="Times New Roman"/>
          <w:sz w:val="24"/>
          <w:szCs w:val="24"/>
        </w:rPr>
        <w:t>A higher rate of mortality was found among the oldest old group, as 36.2% of those in this category died compared to 22.3% of those in the young-old group. This can be explained by a lower rate of multi</w:t>
      </w:r>
      <w:r w:rsidR="001B3A1C" w:rsidRPr="000D1F66">
        <w:rPr>
          <w:rFonts w:ascii="Times New Roman" w:hAnsi="Times New Roman" w:cs="Times New Roman"/>
          <w:sz w:val="24"/>
          <w:szCs w:val="24"/>
        </w:rPr>
        <w:t>-</w:t>
      </w:r>
      <w:r w:rsidRPr="000D1F66">
        <w:rPr>
          <w:rFonts w:ascii="Times New Roman" w:hAnsi="Times New Roman" w:cs="Times New Roman"/>
          <w:sz w:val="24"/>
          <w:szCs w:val="24"/>
        </w:rPr>
        <w:t>morbidity in the younger old</w:t>
      </w:r>
      <w:r w:rsidR="001B3A1C" w:rsidRPr="000D1F66">
        <w:rPr>
          <w:rFonts w:ascii="Times New Roman" w:hAnsi="Times New Roman" w:cs="Times New Roman"/>
          <w:sz w:val="24"/>
          <w:szCs w:val="24"/>
        </w:rPr>
        <w:t xml:space="preserve"> and a superior physiologic reserve resulting in an improved response to therapeutic measures.</w:t>
      </w:r>
      <w:r w:rsidR="00726047" w:rsidRPr="000D1F66">
        <w:rPr>
          <w:rFonts w:ascii="Times New Roman" w:hAnsi="Times New Roman" w:cs="Times New Roman"/>
          <w:sz w:val="24"/>
          <w:szCs w:val="24"/>
          <w:vertAlign w:val="superscript"/>
        </w:rPr>
        <w:t>2</w:t>
      </w:r>
      <w:r w:rsidR="00611DD4">
        <w:rPr>
          <w:rFonts w:ascii="Times New Roman" w:hAnsi="Times New Roman" w:cs="Times New Roman"/>
          <w:sz w:val="24"/>
          <w:szCs w:val="24"/>
          <w:vertAlign w:val="superscript"/>
        </w:rPr>
        <w:t>3</w:t>
      </w:r>
      <w:r w:rsidR="00726047" w:rsidRPr="000D1F66">
        <w:rPr>
          <w:rFonts w:ascii="Times New Roman" w:hAnsi="Times New Roman" w:cs="Times New Roman"/>
          <w:sz w:val="24"/>
          <w:szCs w:val="24"/>
          <w:vertAlign w:val="superscript"/>
        </w:rPr>
        <w:t>, 2</w:t>
      </w:r>
      <w:r w:rsidR="00611DD4">
        <w:rPr>
          <w:rFonts w:ascii="Times New Roman" w:hAnsi="Times New Roman" w:cs="Times New Roman"/>
          <w:sz w:val="24"/>
          <w:szCs w:val="24"/>
          <w:vertAlign w:val="superscript"/>
        </w:rPr>
        <w:t>4</w:t>
      </w:r>
      <w:r w:rsidR="003C4ED6" w:rsidRPr="000D1F66">
        <w:rPr>
          <w:rFonts w:ascii="Times New Roman" w:hAnsi="Times New Roman" w:cs="Times New Roman"/>
          <w:sz w:val="24"/>
          <w:szCs w:val="24"/>
        </w:rPr>
        <w:t xml:space="preserve"> </w:t>
      </w:r>
      <w:r w:rsidR="003C4ED6" w:rsidRPr="001C6DC4">
        <w:rPr>
          <w:rFonts w:ascii="Times New Roman" w:hAnsi="Times New Roman" w:cs="Times New Roman"/>
          <w:sz w:val="24"/>
          <w:szCs w:val="24"/>
          <w:highlight w:val="yellow"/>
        </w:rPr>
        <w:t>Sang et al made a similar finding in Korea</w:t>
      </w:r>
      <w:r w:rsidR="00001371" w:rsidRPr="001C6DC4">
        <w:rPr>
          <w:rFonts w:ascii="Times New Roman" w:hAnsi="Times New Roman" w:cs="Times New Roman"/>
          <w:sz w:val="24"/>
          <w:szCs w:val="24"/>
          <w:highlight w:val="yellow"/>
        </w:rPr>
        <w:t>,</w:t>
      </w:r>
      <w:r w:rsidR="003C4ED6" w:rsidRPr="001C6DC4">
        <w:rPr>
          <w:rFonts w:ascii="Times New Roman" w:hAnsi="Times New Roman" w:cs="Times New Roman"/>
          <w:sz w:val="24"/>
          <w:szCs w:val="24"/>
          <w:highlight w:val="yellow"/>
        </w:rPr>
        <w:t xml:space="preserve"> where </w:t>
      </w:r>
      <w:r w:rsidR="00001371" w:rsidRPr="001C6DC4">
        <w:rPr>
          <w:rFonts w:ascii="Times New Roman" w:hAnsi="Times New Roman" w:cs="Times New Roman"/>
          <w:sz w:val="24"/>
          <w:szCs w:val="24"/>
          <w:highlight w:val="yellow"/>
        </w:rPr>
        <w:t xml:space="preserve">the </w:t>
      </w:r>
      <w:r w:rsidR="003C4ED6" w:rsidRPr="001C6DC4">
        <w:rPr>
          <w:rFonts w:ascii="Times New Roman" w:hAnsi="Times New Roman" w:cs="Times New Roman"/>
          <w:sz w:val="24"/>
          <w:szCs w:val="24"/>
          <w:highlight w:val="yellow"/>
        </w:rPr>
        <w:t xml:space="preserve">mortality rate increased with age following </w:t>
      </w:r>
      <w:r w:rsidR="00001371" w:rsidRPr="001C6DC4">
        <w:rPr>
          <w:rFonts w:ascii="Times New Roman" w:hAnsi="Times New Roman" w:cs="Times New Roman"/>
          <w:sz w:val="24"/>
          <w:szCs w:val="24"/>
          <w:highlight w:val="yellow"/>
        </w:rPr>
        <w:t>hospitali</w:t>
      </w:r>
      <w:r w:rsidR="00001371" w:rsidRPr="001C6DC4">
        <w:rPr>
          <w:rFonts w:ascii="Times New Roman" w:hAnsi="Times New Roman" w:cs="Times New Roman"/>
          <w:sz w:val="24"/>
          <w:szCs w:val="24"/>
          <w:highlight w:val="yellow"/>
        </w:rPr>
        <w:t>s</w:t>
      </w:r>
      <w:r w:rsidR="00001371" w:rsidRPr="001C6DC4">
        <w:rPr>
          <w:rFonts w:ascii="Times New Roman" w:hAnsi="Times New Roman" w:cs="Times New Roman"/>
          <w:sz w:val="24"/>
          <w:szCs w:val="24"/>
          <w:highlight w:val="yellow"/>
        </w:rPr>
        <w:t>ation</w:t>
      </w:r>
      <w:r w:rsidR="003C4ED6" w:rsidRPr="001C6DC4">
        <w:rPr>
          <w:rFonts w:ascii="Times New Roman" w:hAnsi="Times New Roman" w:cs="Times New Roman"/>
          <w:sz w:val="24"/>
          <w:szCs w:val="24"/>
          <w:highlight w:val="yellow"/>
        </w:rPr>
        <w:t>.</w:t>
      </w:r>
      <w:r w:rsidR="00726047" w:rsidRPr="001C6DC4">
        <w:rPr>
          <w:rFonts w:ascii="Times New Roman" w:hAnsi="Times New Roman" w:cs="Times New Roman"/>
          <w:sz w:val="24"/>
          <w:szCs w:val="24"/>
          <w:highlight w:val="yellow"/>
          <w:vertAlign w:val="superscript"/>
        </w:rPr>
        <w:t>2</w:t>
      </w:r>
      <w:r w:rsidR="00611DD4" w:rsidRPr="001C6DC4">
        <w:rPr>
          <w:rFonts w:ascii="Times New Roman" w:hAnsi="Times New Roman" w:cs="Times New Roman"/>
          <w:sz w:val="24"/>
          <w:szCs w:val="24"/>
          <w:highlight w:val="yellow"/>
          <w:vertAlign w:val="superscript"/>
        </w:rPr>
        <w:t>4</w:t>
      </w:r>
      <w:r w:rsidR="003C4ED6" w:rsidRPr="001C6DC4">
        <w:rPr>
          <w:rFonts w:ascii="Times New Roman" w:hAnsi="Times New Roman" w:cs="Times New Roman"/>
          <w:sz w:val="24"/>
          <w:szCs w:val="24"/>
          <w:highlight w:val="yellow"/>
        </w:rPr>
        <w:t xml:space="preserve"> A potential for improved s</w:t>
      </w:r>
      <w:r w:rsidR="003E2F76" w:rsidRPr="001C6DC4">
        <w:rPr>
          <w:rFonts w:ascii="Times New Roman" w:hAnsi="Times New Roman" w:cs="Times New Roman"/>
          <w:sz w:val="24"/>
          <w:szCs w:val="24"/>
          <w:highlight w:val="yellow"/>
        </w:rPr>
        <w:t>urvival and recovery was noted in a study</w:t>
      </w:r>
      <w:r w:rsidR="00321134" w:rsidRPr="001C6DC4">
        <w:rPr>
          <w:rFonts w:ascii="Times New Roman" w:hAnsi="Times New Roman" w:cs="Times New Roman"/>
          <w:sz w:val="24"/>
          <w:szCs w:val="24"/>
          <w:highlight w:val="yellow"/>
        </w:rPr>
        <w:t xml:space="preserve"> that </w:t>
      </w:r>
      <w:r w:rsidR="00001371" w:rsidRPr="001C6DC4">
        <w:rPr>
          <w:rFonts w:ascii="Times New Roman" w:hAnsi="Times New Roman" w:cs="Times New Roman"/>
          <w:sz w:val="24"/>
          <w:szCs w:val="24"/>
          <w:highlight w:val="yellow"/>
        </w:rPr>
        <w:t>analy</w:t>
      </w:r>
      <w:r w:rsidR="00001371" w:rsidRPr="001C6DC4">
        <w:rPr>
          <w:rFonts w:ascii="Times New Roman" w:hAnsi="Times New Roman" w:cs="Times New Roman"/>
          <w:sz w:val="24"/>
          <w:szCs w:val="24"/>
          <w:highlight w:val="yellow"/>
        </w:rPr>
        <w:t>s</w:t>
      </w:r>
      <w:r w:rsidR="00001371" w:rsidRPr="001C6DC4">
        <w:rPr>
          <w:rFonts w:ascii="Times New Roman" w:hAnsi="Times New Roman" w:cs="Times New Roman"/>
          <w:sz w:val="24"/>
          <w:szCs w:val="24"/>
          <w:highlight w:val="yellow"/>
        </w:rPr>
        <w:t xml:space="preserve">ed </w:t>
      </w:r>
      <w:r w:rsidR="00321134" w:rsidRPr="001C6DC4">
        <w:rPr>
          <w:rFonts w:ascii="Times New Roman" w:hAnsi="Times New Roman" w:cs="Times New Roman"/>
          <w:sz w:val="24"/>
          <w:szCs w:val="24"/>
          <w:highlight w:val="yellow"/>
        </w:rPr>
        <w:t>outcomes</w:t>
      </w:r>
      <w:r w:rsidR="00321134" w:rsidRPr="000D1F66">
        <w:rPr>
          <w:rFonts w:ascii="Times New Roman" w:hAnsi="Times New Roman" w:cs="Times New Roman"/>
          <w:sz w:val="24"/>
          <w:szCs w:val="24"/>
        </w:rPr>
        <w:t xml:space="preserve"> among the very elderly, where </w:t>
      </w:r>
      <w:r w:rsidR="00321134" w:rsidRPr="001C6DC4">
        <w:rPr>
          <w:rFonts w:ascii="Times New Roman" w:hAnsi="Times New Roman" w:cs="Times New Roman"/>
          <w:sz w:val="24"/>
          <w:szCs w:val="24"/>
          <w:highlight w:val="yellow"/>
        </w:rPr>
        <w:t xml:space="preserve">patients </w:t>
      </w:r>
      <w:r w:rsidR="00001371" w:rsidRPr="001C6DC4">
        <w:rPr>
          <w:rFonts w:ascii="Times New Roman" w:hAnsi="Times New Roman" w:cs="Times New Roman"/>
          <w:sz w:val="24"/>
          <w:szCs w:val="24"/>
          <w:highlight w:val="yellow"/>
        </w:rPr>
        <w:t>who</w:t>
      </w:r>
      <w:r w:rsidR="00001371" w:rsidRPr="001C6DC4">
        <w:rPr>
          <w:rFonts w:ascii="Times New Roman" w:hAnsi="Times New Roman" w:cs="Times New Roman"/>
          <w:sz w:val="24"/>
          <w:szCs w:val="24"/>
          <w:highlight w:val="yellow"/>
        </w:rPr>
        <w:t xml:space="preserve"> </w:t>
      </w:r>
      <w:r w:rsidR="00321134" w:rsidRPr="001C6DC4">
        <w:rPr>
          <w:rFonts w:ascii="Times New Roman" w:hAnsi="Times New Roman" w:cs="Times New Roman"/>
          <w:sz w:val="24"/>
          <w:szCs w:val="24"/>
          <w:highlight w:val="yellow"/>
        </w:rPr>
        <w:t>had unplanned ICU admission had improved outcomes.</w:t>
      </w:r>
      <w:r w:rsidR="00201C9D" w:rsidRPr="001C6DC4">
        <w:rPr>
          <w:rFonts w:ascii="Times New Roman" w:hAnsi="Times New Roman" w:cs="Times New Roman"/>
          <w:sz w:val="24"/>
          <w:szCs w:val="24"/>
          <w:highlight w:val="yellow"/>
          <w:vertAlign w:val="superscript"/>
        </w:rPr>
        <w:t>2</w:t>
      </w:r>
      <w:r w:rsidR="00611DD4" w:rsidRPr="001C6DC4">
        <w:rPr>
          <w:rFonts w:ascii="Times New Roman" w:hAnsi="Times New Roman" w:cs="Times New Roman"/>
          <w:sz w:val="24"/>
          <w:szCs w:val="24"/>
          <w:highlight w:val="yellow"/>
          <w:vertAlign w:val="superscript"/>
        </w:rPr>
        <w:t>3</w:t>
      </w:r>
      <w:r w:rsidR="001450C0" w:rsidRPr="001C6DC4">
        <w:rPr>
          <w:rFonts w:ascii="Times New Roman" w:hAnsi="Times New Roman" w:cs="Times New Roman"/>
          <w:sz w:val="24"/>
          <w:szCs w:val="24"/>
          <w:highlight w:val="yellow"/>
        </w:rPr>
        <w:t xml:space="preserve"> </w:t>
      </w:r>
      <w:r w:rsidR="00002299" w:rsidRPr="001C6DC4">
        <w:rPr>
          <w:rFonts w:ascii="Times New Roman" w:hAnsi="Times New Roman" w:cs="Times New Roman"/>
          <w:sz w:val="24"/>
          <w:szCs w:val="24"/>
          <w:highlight w:val="yellow"/>
        </w:rPr>
        <w:t xml:space="preserve">Intensive care management of </w:t>
      </w:r>
      <w:r w:rsidR="008756CE" w:rsidRPr="001C6DC4">
        <w:rPr>
          <w:rFonts w:ascii="Times New Roman" w:hAnsi="Times New Roman" w:cs="Times New Roman"/>
          <w:sz w:val="24"/>
          <w:szCs w:val="24"/>
          <w:highlight w:val="yellow"/>
        </w:rPr>
        <w:t>a</w:t>
      </w:r>
      <w:r w:rsidR="00002299" w:rsidRPr="001C6DC4">
        <w:rPr>
          <w:rFonts w:ascii="Times New Roman" w:hAnsi="Times New Roman" w:cs="Times New Roman"/>
          <w:sz w:val="24"/>
          <w:szCs w:val="24"/>
          <w:highlight w:val="yellow"/>
        </w:rPr>
        <w:t>cute exacerbations of</w:t>
      </w:r>
      <w:r w:rsidR="008756CE" w:rsidRPr="001C6DC4">
        <w:rPr>
          <w:rFonts w:ascii="Times New Roman" w:hAnsi="Times New Roman" w:cs="Times New Roman"/>
          <w:sz w:val="24"/>
          <w:szCs w:val="24"/>
          <w:highlight w:val="yellow"/>
        </w:rPr>
        <w:t xml:space="preserve"> </w:t>
      </w:r>
      <w:r w:rsidR="00002299" w:rsidRPr="001C6DC4">
        <w:rPr>
          <w:rFonts w:ascii="Times New Roman" w:hAnsi="Times New Roman" w:cs="Times New Roman"/>
          <w:sz w:val="24"/>
          <w:szCs w:val="24"/>
          <w:highlight w:val="yellow"/>
        </w:rPr>
        <w:t>chronic disorders or medical emergencies</w:t>
      </w:r>
      <w:r w:rsidR="00002299" w:rsidRPr="000D1F66">
        <w:rPr>
          <w:rFonts w:ascii="Times New Roman" w:hAnsi="Times New Roman" w:cs="Times New Roman"/>
          <w:sz w:val="24"/>
          <w:szCs w:val="24"/>
        </w:rPr>
        <w:t xml:space="preserve"> should be encouraged among geriatric patients.</w:t>
      </w:r>
      <w:r w:rsidR="00201C9D" w:rsidRPr="000D1F66">
        <w:rPr>
          <w:rFonts w:ascii="Times New Roman" w:hAnsi="Times New Roman" w:cs="Times New Roman"/>
          <w:sz w:val="24"/>
          <w:szCs w:val="24"/>
          <w:vertAlign w:val="superscript"/>
        </w:rPr>
        <w:t>2</w:t>
      </w:r>
      <w:r w:rsidR="00611DD4">
        <w:rPr>
          <w:rFonts w:ascii="Times New Roman" w:hAnsi="Times New Roman" w:cs="Times New Roman"/>
          <w:sz w:val="24"/>
          <w:szCs w:val="24"/>
          <w:vertAlign w:val="superscript"/>
        </w:rPr>
        <w:t>3</w:t>
      </w:r>
      <w:r w:rsidR="00002299" w:rsidRPr="000D1F66">
        <w:rPr>
          <w:rFonts w:ascii="Times New Roman" w:hAnsi="Times New Roman" w:cs="Times New Roman"/>
          <w:sz w:val="24"/>
          <w:szCs w:val="24"/>
        </w:rPr>
        <w:t xml:space="preserve"> </w:t>
      </w:r>
      <w:r w:rsidR="00002299" w:rsidRPr="001C6DC4">
        <w:rPr>
          <w:rFonts w:ascii="Times New Roman" w:hAnsi="Times New Roman" w:cs="Times New Roman"/>
          <w:sz w:val="24"/>
          <w:szCs w:val="24"/>
          <w:highlight w:val="yellow"/>
        </w:rPr>
        <w:t xml:space="preserve">In </w:t>
      </w:r>
      <w:r w:rsidR="008756CE" w:rsidRPr="001C6DC4">
        <w:rPr>
          <w:rFonts w:ascii="Times New Roman" w:hAnsi="Times New Roman" w:cs="Times New Roman"/>
          <w:sz w:val="24"/>
          <w:szCs w:val="24"/>
          <w:highlight w:val="yellow"/>
        </w:rPr>
        <w:t xml:space="preserve">many </w:t>
      </w:r>
      <w:r w:rsidR="00001371" w:rsidRPr="001C6DC4">
        <w:rPr>
          <w:rFonts w:ascii="Times New Roman" w:hAnsi="Times New Roman" w:cs="Times New Roman"/>
          <w:sz w:val="24"/>
          <w:szCs w:val="24"/>
          <w:highlight w:val="yellow"/>
        </w:rPr>
        <w:t>cent</w:t>
      </w:r>
      <w:r w:rsidR="00001371" w:rsidRPr="001C6DC4">
        <w:rPr>
          <w:rFonts w:ascii="Times New Roman" w:hAnsi="Times New Roman" w:cs="Times New Roman"/>
          <w:sz w:val="24"/>
          <w:szCs w:val="24"/>
          <w:highlight w:val="yellow"/>
        </w:rPr>
        <w:t>re</w:t>
      </w:r>
      <w:r w:rsidR="00001371" w:rsidRPr="001C6DC4">
        <w:rPr>
          <w:rFonts w:ascii="Times New Roman" w:hAnsi="Times New Roman" w:cs="Times New Roman"/>
          <w:sz w:val="24"/>
          <w:szCs w:val="24"/>
          <w:highlight w:val="yellow"/>
        </w:rPr>
        <w:t xml:space="preserve">s </w:t>
      </w:r>
      <w:r w:rsidR="008756CE" w:rsidRPr="001C6DC4">
        <w:rPr>
          <w:rFonts w:ascii="Times New Roman" w:hAnsi="Times New Roman" w:cs="Times New Roman"/>
          <w:sz w:val="24"/>
          <w:szCs w:val="24"/>
          <w:highlight w:val="yellow"/>
        </w:rPr>
        <w:t>in Sub-S</w:t>
      </w:r>
      <w:r w:rsidR="008756CE" w:rsidRPr="000D1F66">
        <w:rPr>
          <w:rFonts w:ascii="Times New Roman" w:hAnsi="Times New Roman" w:cs="Times New Roman"/>
          <w:sz w:val="24"/>
          <w:szCs w:val="24"/>
        </w:rPr>
        <w:t>aharan</w:t>
      </w:r>
      <w:r w:rsidR="00002299" w:rsidRPr="000D1F66">
        <w:rPr>
          <w:rFonts w:ascii="Times New Roman" w:hAnsi="Times New Roman" w:cs="Times New Roman"/>
          <w:sz w:val="24"/>
          <w:szCs w:val="24"/>
        </w:rPr>
        <w:t xml:space="preserve"> Africa</w:t>
      </w:r>
      <w:r w:rsidR="00001371">
        <w:rPr>
          <w:rFonts w:ascii="Times New Roman" w:hAnsi="Times New Roman" w:cs="Times New Roman"/>
          <w:sz w:val="24"/>
          <w:szCs w:val="24"/>
        </w:rPr>
        <w:t>,</w:t>
      </w:r>
      <w:r w:rsidR="00002299" w:rsidRPr="000D1F66">
        <w:rPr>
          <w:rFonts w:ascii="Times New Roman" w:hAnsi="Times New Roman" w:cs="Times New Roman"/>
          <w:sz w:val="24"/>
          <w:szCs w:val="24"/>
        </w:rPr>
        <w:t xml:space="preserve"> intensive care units</w:t>
      </w:r>
      <w:r w:rsidR="008756CE" w:rsidRPr="000D1F66">
        <w:rPr>
          <w:rFonts w:ascii="Times New Roman" w:hAnsi="Times New Roman" w:cs="Times New Roman"/>
          <w:sz w:val="24"/>
          <w:szCs w:val="24"/>
        </w:rPr>
        <w:t xml:space="preserve"> are</w:t>
      </w:r>
      <w:r w:rsidR="00002299" w:rsidRPr="000D1F66">
        <w:rPr>
          <w:rFonts w:ascii="Times New Roman" w:hAnsi="Times New Roman" w:cs="Times New Roman"/>
          <w:sz w:val="24"/>
          <w:szCs w:val="24"/>
        </w:rPr>
        <w:t xml:space="preserve"> non-</w:t>
      </w:r>
      <w:r w:rsidR="008756CE" w:rsidRPr="000D1F66">
        <w:rPr>
          <w:rFonts w:ascii="Times New Roman" w:hAnsi="Times New Roman" w:cs="Times New Roman"/>
          <w:sz w:val="24"/>
          <w:szCs w:val="24"/>
        </w:rPr>
        <w:t>existent</w:t>
      </w:r>
      <w:r w:rsidR="00002299" w:rsidRPr="000D1F66">
        <w:rPr>
          <w:rFonts w:ascii="Times New Roman" w:hAnsi="Times New Roman" w:cs="Times New Roman"/>
          <w:sz w:val="24"/>
          <w:szCs w:val="24"/>
        </w:rPr>
        <w:t xml:space="preserve"> and</w:t>
      </w:r>
      <w:r w:rsidR="00001371">
        <w:rPr>
          <w:rFonts w:ascii="Times New Roman" w:hAnsi="Times New Roman" w:cs="Times New Roman"/>
          <w:sz w:val="24"/>
          <w:szCs w:val="24"/>
        </w:rPr>
        <w:t>,</w:t>
      </w:r>
      <w:r w:rsidR="00002299" w:rsidRPr="000D1F66">
        <w:rPr>
          <w:rFonts w:ascii="Times New Roman" w:hAnsi="Times New Roman" w:cs="Times New Roman"/>
          <w:sz w:val="24"/>
          <w:szCs w:val="24"/>
        </w:rPr>
        <w:t xml:space="preserve"> where available</w:t>
      </w:r>
      <w:r w:rsidR="00001371">
        <w:rPr>
          <w:rFonts w:ascii="Times New Roman" w:hAnsi="Times New Roman" w:cs="Times New Roman"/>
          <w:sz w:val="24"/>
          <w:szCs w:val="24"/>
        </w:rPr>
        <w:t>,</w:t>
      </w:r>
      <w:r w:rsidR="00002299" w:rsidRPr="000D1F66">
        <w:rPr>
          <w:rFonts w:ascii="Times New Roman" w:hAnsi="Times New Roman" w:cs="Times New Roman"/>
          <w:sz w:val="24"/>
          <w:szCs w:val="24"/>
        </w:rPr>
        <w:t xml:space="preserve"> may be poorly structured and lack a full</w:t>
      </w:r>
      <w:r w:rsidR="008756CE" w:rsidRPr="000D1F66">
        <w:rPr>
          <w:rFonts w:ascii="Times New Roman" w:hAnsi="Times New Roman" w:cs="Times New Roman"/>
          <w:sz w:val="24"/>
          <w:szCs w:val="24"/>
        </w:rPr>
        <w:t xml:space="preserve"> complement of skilled staff</w:t>
      </w:r>
      <w:r w:rsidR="00001371">
        <w:rPr>
          <w:rFonts w:ascii="Times New Roman" w:hAnsi="Times New Roman" w:cs="Times New Roman"/>
          <w:sz w:val="24"/>
          <w:szCs w:val="24"/>
        </w:rPr>
        <w:t>,</w:t>
      </w:r>
      <w:r w:rsidR="008756CE" w:rsidRPr="000D1F66">
        <w:rPr>
          <w:rFonts w:ascii="Times New Roman" w:hAnsi="Times New Roman" w:cs="Times New Roman"/>
          <w:sz w:val="24"/>
          <w:szCs w:val="24"/>
        </w:rPr>
        <w:t xml:space="preserve"> thus an important barrier to survival/recovery.</w:t>
      </w:r>
      <w:r w:rsidR="008D20FF" w:rsidRPr="000D1F66">
        <w:rPr>
          <w:rFonts w:ascii="Times New Roman" w:hAnsi="Times New Roman" w:cs="Times New Roman"/>
          <w:sz w:val="24"/>
          <w:szCs w:val="24"/>
          <w:vertAlign w:val="superscript"/>
        </w:rPr>
        <w:t>2</w:t>
      </w:r>
      <w:r w:rsidR="00611DD4">
        <w:rPr>
          <w:rFonts w:ascii="Times New Roman" w:hAnsi="Times New Roman" w:cs="Times New Roman"/>
          <w:sz w:val="24"/>
          <w:szCs w:val="24"/>
          <w:vertAlign w:val="superscript"/>
        </w:rPr>
        <w:t>5,26</w:t>
      </w:r>
    </w:p>
    <w:p w14:paraId="67942B30" w14:textId="308839C3" w:rsidR="008756CE" w:rsidRPr="000D1F66" w:rsidRDefault="008756CE" w:rsidP="009809F0">
      <w:pPr>
        <w:spacing w:line="360" w:lineRule="auto"/>
        <w:jc w:val="both"/>
        <w:rPr>
          <w:rFonts w:ascii="Times New Roman" w:hAnsi="Times New Roman" w:cs="Times New Roman"/>
          <w:sz w:val="24"/>
          <w:szCs w:val="24"/>
          <w:vertAlign w:val="superscript"/>
        </w:rPr>
      </w:pPr>
      <w:r w:rsidRPr="000D1F66">
        <w:rPr>
          <w:rFonts w:ascii="Times New Roman" w:hAnsi="Times New Roman" w:cs="Times New Roman"/>
          <w:sz w:val="24"/>
          <w:szCs w:val="24"/>
        </w:rPr>
        <w:t xml:space="preserve">This study showed a significant relationship between duration of hospital stay and outcome. The median hospital </w:t>
      </w:r>
      <w:r w:rsidRPr="001C6DC4">
        <w:rPr>
          <w:rFonts w:ascii="Times New Roman" w:hAnsi="Times New Roman" w:cs="Times New Roman"/>
          <w:sz w:val="24"/>
          <w:szCs w:val="24"/>
          <w:highlight w:val="yellow"/>
        </w:rPr>
        <w:t>stay was 10 days</w:t>
      </w:r>
      <w:r w:rsidR="00001371" w:rsidRPr="001C6DC4">
        <w:rPr>
          <w:rFonts w:ascii="Times New Roman" w:hAnsi="Times New Roman" w:cs="Times New Roman"/>
          <w:sz w:val="24"/>
          <w:szCs w:val="24"/>
          <w:highlight w:val="yellow"/>
        </w:rPr>
        <w:t>,</w:t>
      </w:r>
      <w:r w:rsidRPr="001C6DC4">
        <w:rPr>
          <w:rFonts w:ascii="Times New Roman" w:hAnsi="Times New Roman" w:cs="Times New Roman"/>
          <w:sz w:val="24"/>
          <w:szCs w:val="24"/>
          <w:highlight w:val="yellow"/>
        </w:rPr>
        <w:t xml:space="preserve"> and</w:t>
      </w:r>
      <w:r w:rsidRPr="000D1F66">
        <w:rPr>
          <w:rFonts w:ascii="Times New Roman" w:hAnsi="Times New Roman" w:cs="Times New Roman"/>
          <w:sz w:val="24"/>
          <w:szCs w:val="24"/>
        </w:rPr>
        <w:t xml:space="preserve"> a higher proportion of deaths occurred within the first 10 </w:t>
      </w:r>
      <w:r w:rsidRPr="000D1F66">
        <w:rPr>
          <w:rFonts w:ascii="Times New Roman" w:hAnsi="Times New Roman" w:cs="Times New Roman"/>
          <w:sz w:val="24"/>
          <w:szCs w:val="24"/>
        </w:rPr>
        <w:lastRenderedPageBreak/>
        <w:t xml:space="preserve">days of admission compared to </w:t>
      </w:r>
      <w:r w:rsidRPr="001C6DC4">
        <w:rPr>
          <w:rFonts w:ascii="Times New Roman" w:hAnsi="Times New Roman" w:cs="Times New Roman"/>
          <w:sz w:val="24"/>
          <w:szCs w:val="24"/>
          <w:highlight w:val="yellow"/>
        </w:rPr>
        <w:t>hospital stay</w:t>
      </w:r>
      <w:r w:rsidR="00001371" w:rsidRPr="001C6DC4">
        <w:rPr>
          <w:rFonts w:ascii="Times New Roman" w:hAnsi="Times New Roman" w:cs="Times New Roman"/>
          <w:sz w:val="24"/>
          <w:szCs w:val="24"/>
          <w:highlight w:val="yellow"/>
        </w:rPr>
        <w:t>s</w:t>
      </w:r>
      <w:r w:rsidRPr="001C6DC4">
        <w:rPr>
          <w:rFonts w:ascii="Times New Roman" w:hAnsi="Times New Roman" w:cs="Times New Roman"/>
          <w:sz w:val="24"/>
          <w:szCs w:val="24"/>
          <w:highlight w:val="yellow"/>
        </w:rPr>
        <w:t xml:space="preserve"> exceeding 30 d</w:t>
      </w:r>
      <w:r w:rsidRPr="000D1F66">
        <w:rPr>
          <w:rFonts w:ascii="Times New Roman" w:hAnsi="Times New Roman" w:cs="Times New Roman"/>
          <w:sz w:val="24"/>
          <w:szCs w:val="24"/>
        </w:rPr>
        <w:t xml:space="preserve">ays </w:t>
      </w:r>
      <w:r w:rsidR="009D6F15">
        <w:rPr>
          <w:rFonts w:ascii="Times New Roman" w:hAnsi="Times New Roman" w:cs="Times New Roman"/>
          <w:sz w:val="24"/>
          <w:szCs w:val="24"/>
        </w:rPr>
        <w:t>(</w:t>
      </w:r>
      <w:r w:rsidRPr="000D1F66">
        <w:rPr>
          <w:rFonts w:ascii="Times New Roman" w:hAnsi="Times New Roman" w:cs="Times New Roman"/>
          <w:sz w:val="24"/>
          <w:szCs w:val="24"/>
        </w:rPr>
        <w:t>68.9% vs 5.5%</w:t>
      </w:r>
      <w:r w:rsidR="009D6F15">
        <w:rPr>
          <w:rFonts w:ascii="Times New Roman" w:hAnsi="Times New Roman" w:cs="Times New Roman"/>
          <w:sz w:val="24"/>
          <w:szCs w:val="24"/>
        </w:rPr>
        <w:t>)</w:t>
      </w:r>
      <w:r w:rsidR="00686528" w:rsidRPr="000D1F66">
        <w:rPr>
          <w:rFonts w:ascii="Times New Roman" w:hAnsi="Times New Roman" w:cs="Times New Roman"/>
          <w:sz w:val="24"/>
          <w:szCs w:val="24"/>
        </w:rPr>
        <w:t>.</w:t>
      </w:r>
      <w:r w:rsidR="00786C86" w:rsidRPr="000D1F66">
        <w:rPr>
          <w:rFonts w:ascii="Times New Roman" w:hAnsi="Times New Roman" w:cs="Times New Roman"/>
          <w:sz w:val="24"/>
          <w:szCs w:val="24"/>
        </w:rPr>
        <w:t xml:space="preserve"> A similar finding was made in </w:t>
      </w:r>
      <w:r w:rsidR="004B5B5A">
        <w:rPr>
          <w:rFonts w:ascii="Times New Roman" w:hAnsi="Times New Roman" w:cs="Times New Roman"/>
          <w:sz w:val="24"/>
          <w:szCs w:val="24"/>
        </w:rPr>
        <w:t xml:space="preserve">southern </w:t>
      </w:r>
      <w:r w:rsidR="00786C86" w:rsidRPr="000D1F66">
        <w:rPr>
          <w:rFonts w:ascii="Times New Roman" w:hAnsi="Times New Roman" w:cs="Times New Roman"/>
          <w:sz w:val="24"/>
          <w:szCs w:val="24"/>
        </w:rPr>
        <w:t>Nigeria</w:t>
      </w:r>
      <w:r w:rsidR="004B5B5A">
        <w:rPr>
          <w:rFonts w:ascii="Times New Roman" w:hAnsi="Times New Roman" w:cs="Times New Roman"/>
          <w:sz w:val="24"/>
          <w:szCs w:val="24"/>
        </w:rPr>
        <w:t>,</w:t>
      </w:r>
      <w:r w:rsidR="00786C86" w:rsidRPr="000D1F66">
        <w:rPr>
          <w:rFonts w:ascii="Times New Roman" w:hAnsi="Times New Roman" w:cs="Times New Roman"/>
          <w:sz w:val="24"/>
          <w:szCs w:val="24"/>
        </w:rPr>
        <w:t xml:space="preserve"> and most African countries.</w:t>
      </w:r>
      <w:r w:rsidR="00001371">
        <w:rPr>
          <w:rFonts w:ascii="Times New Roman" w:hAnsi="Times New Roman" w:cs="Times New Roman"/>
          <w:sz w:val="24"/>
          <w:szCs w:val="24"/>
        </w:rPr>
        <w:t xml:space="preserve"> </w:t>
      </w:r>
      <w:r w:rsidR="00E04015" w:rsidRPr="000D1F66">
        <w:rPr>
          <w:rFonts w:ascii="Times New Roman" w:hAnsi="Times New Roman" w:cs="Times New Roman"/>
          <w:sz w:val="24"/>
          <w:szCs w:val="24"/>
          <w:vertAlign w:val="superscript"/>
        </w:rPr>
        <w:t xml:space="preserve">15, </w:t>
      </w:r>
      <w:r w:rsidR="00611DD4">
        <w:rPr>
          <w:rFonts w:ascii="Times New Roman" w:hAnsi="Times New Roman" w:cs="Times New Roman"/>
          <w:sz w:val="24"/>
          <w:szCs w:val="24"/>
          <w:vertAlign w:val="superscript"/>
        </w:rPr>
        <w:t>20</w:t>
      </w:r>
      <w:r w:rsidR="00786C86" w:rsidRPr="000D1F66">
        <w:rPr>
          <w:rFonts w:ascii="Times New Roman" w:hAnsi="Times New Roman" w:cs="Times New Roman"/>
          <w:sz w:val="24"/>
          <w:szCs w:val="24"/>
        </w:rPr>
        <w:t xml:space="preserve"> A notable exception was s</w:t>
      </w:r>
      <w:r w:rsidR="00C91517" w:rsidRPr="000D1F66">
        <w:rPr>
          <w:rFonts w:ascii="Times New Roman" w:hAnsi="Times New Roman" w:cs="Times New Roman"/>
          <w:sz w:val="24"/>
          <w:szCs w:val="24"/>
        </w:rPr>
        <w:t xml:space="preserve">een in a Tanzanian study where </w:t>
      </w:r>
      <w:r w:rsidR="00786C86" w:rsidRPr="000D1F66">
        <w:rPr>
          <w:rFonts w:ascii="Times New Roman" w:hAnsi="Times New Roman" w:cs="Times New Roman"/>
          <w:sz w:val="24"/>
          <w:szCs w:val="24"/>
        </w:rPr>
        <w:t>3 days was the median time from admission to death</w:t>
      </w:r>
      <w:r w:rsidR="00001371">
        <w:rPr>
          <w:rFonts w:ascii="Times New Roman" w:hAnsi="Times New Roman" w:cs="Times New Roman"/>
          <w:sz w:val="24"/>
          <w:szCs w:val="24"/>
        </w:rPr>
        <w:t>;</w:t>
      </w:r>
      <w:r w:rsidR="00001371" w:rsidRPr="000D1F66">
        <w:rPr>
          <w:rFonts w:ascii="Times New Roman" w:hAnsi="Times New Roman" w:cs="Times New Roman"/>
          <w:sz w:val="24"/>
          <w:szCs w:val="24"/>
        </w:rPr>
        <w:t xml:space="preserve"> </w:t>
      </w:r>
      <w:r w:rsidR="00786C86" w:rsidRPr="000D1F66">
        <w:rPr>
          <w:rFonts w:ascii="Times New Roman" w:hAnsi="Times New Roman" w:cs="Times New Roman"/>
          <w:sz w:val="24"/>
          <w:szCs w:val="24"/>
        </w:rPr>
        <w:t xml:space="preserve">the duration of hospital stay was also reduced for survivors </w:t>
      </w:r>
      <w:r w:rsidR="004B5B5A">
        <w:rPr>
          <w:rFonts w:ascii="Times New Roman" w:hAnsi="Times New Roman" w:cs="Times New Roman"/>
          <w:sz w:val="24"/>
          <w:szCs w:val="24"/>
        </w:rPr>
        <w:t>(</w:t>
      </w:r>
      <w:r w:rsidR="00786C86" w:rsidRPr="000D1F66">
        <w:rPr>
          <w:rFonts w:ascii="Times New Roman" w:hAnsi="Times New Roman" w:cs="Times New Roman"/>
          <w:sz w:val="24"/>
          <w:szCs w:val="24"/>
        </w:rPr>
        <w:t>median 5 days</w:t>
      </w:r>
      <w:r w:rsidR="004B5B5A">
        <w:rPr>
          <w:rFonts w:ascii="Times New Roman" w:hAnsi="Times New Roman" w:cs="Times New Roman"/>
          <w:sz w:val="24"/>
          <w:szCs w:val="24"/>
        </w:rPr>
        <w:t>)</w:t>
      </w:r>
      <w:r w:rsidR="00786C86" w:rsidRPr="000D1F66">
        <w:rPr>
          <w:rFonts w:ascii="Times New Roman" w:hAnsi="Times New Roman" w:cs="Times New Roman"/>
          <w:sz w:val="24"/>
          <w:szCs w:val="24"/>
        </w:rPr>
        <w:t>.</w:t>
      </w:r>
      <w:r w:rsidR="00C91517" w:rsidRPr="000D1F66">
        <w:rPr>
          <w:rFonts w:ascii="Times New Roman" w:hAnsi="Times New Roman" w:cs="Times New Roman"/>
          <w:sz w:val="24"/>
          <w:szCs w:val="24"/>
          <w:vertAlign w:val="superscript"/>
        </w:rPr>
        <w:t>2</w:t>
      </w:r>
      <w:r w:rsidR="00611DD4">
        <w:rPr>
          <w:rFonts w:ascii="Times New Roman" w:hAnsi="Times New Roman" w:cs="Times New Roman"/>
          <w:sz w:val="24"/>
          <w:szCs w:val="24"/>
          <w:vertAlign w:val="superscript"/>
        </w:rPr>
        <w:t>7</w:t>
      </w:r>
      <w:r w:rsidR="00786C86" w:rsidRPr="000D1F66">
        <w:rPr>
          <w:rFonts w:ascii="Times New Roman" w:hAnsi="Times New Roman" w:cs="Times New Roman"/>
          <w:sz w:val="24"/>
          <w:szCs w:val="24"/>
        </w:rPr>
        <w:t xml:space="preserve"> </w:t>
      </w:r>
      <w:r w:rsidR="00786C86" w:rsidRPr="001C6DC4">
        <w:rPr>
          <w:rFonts w:ascii="Times New Roman" w:hAnsi="Times New Roman" w:cs="Times New Roman"/>
          <w:sz w:val="24"/>
          <w:szCs w:val="24"/>
          <w:highlight w:val="yellow"/>
        </w:rPr>
        <w:t xml:space="preserve">Special attention should be </w:t>
      </w:r>
      <w:r w:rsidR="00E919C7" w:rsidRPr="001C6DC4">
        <w:rPr>
          <w:rFonts w:ascii="Times New Roman" w:hAnsi="Times New Roman" w:cs="Times New Roman"/>
          <w:sz w:val="24"/>
          <w:szCs w:val="24"/>
          <w:highlight w:val="yellow"/>
        </w:rPr>
        <w:t>directed</w:t>
      </w:r>
      <w:r w:rsidR="00786C86" w:rsidRPr="001C6DC4">
        <w:rPr>
          <w:rFonts w:ascii="Times New Roman" w:hAnsi="Times New Roman" w:cs="Times New Roman"/>
          <w:sz w:val="24"/>
          <w:szCs w:val="24"/>
          <w:highlight w:val="yellow"/>
        </w:rPr>
        <w:t xml:space="preserve"> at </w:t>
      </w:r>
      <w:r w:rsidR="00001371" w:rsidRPr="001C6DC4">
        <w:rPr>
          <w:rFonts w:ascii="Times New Roman" w:hAnsi="Times New Roman" w:cs="Times New Roman"/>
          <w:sz w:val="24"/>
          <w:szCs w:val="24"/>
          <w:highlight w:val="yellow"/>
        </w:rPr>
        <w:t>optimi</w:t>
      </w:r>
      <w:r w:rsidR="00001371" w:rsidRPr="001C6DC4">
        <w:rPr>
          <w:rFonts w:ascii="Times New Roman" w:hAnsi="Times New Roman" w:cs="Times New Roman"/>
          <w:sz w:val="24"/>
          <w:szCs w:val="24"/>
          <w:highlight w:val="yellow"/>
        </w:rPr>
        <w:t>s</w:t>
      </w:r>
      <w:r w:rsidR="00001371" w:rsidRPr="001C6DC4">
        <w:rPr>
          <w:rFonts w:ascii="Times New Roman" w:hAnsi="Times New Roman" w:cs="Times New Roman"/>
          <w:sz w:val="24"/>
          <w:szCs w:val="24"/>
          <w:highlight w:val="yellow"/>
        </w:rPr>
        <w:t xml:space="preserve">ing </w:t>
      </w:r>
      <w:r w:rsidR="00786C86" w:rsidRPr="001C6DC4">
        <w:rPr>
          <w:rFonts w:ascii="Times New Roman" w:hAnsi="Times New Roman" w:cs="Times New Roman"/>
          <w:sz w:val="24"/>
          <w:szCs w:val="24"/>
          <w:highlight w:val="yellow"/>
        </w:rPr>
        <w:t>emergency care in geriatric patients to improve survival.</w:t>
      </w:r>
      <w:r w:rsidR="00786C86" w:rsidRPr="000D1F66">
        <w:rPr>
          <w:rFonts w:ascii="Times New Roman" w:hAnsi="Times New Roman" w:cs="Times New Roman"/>
          <w:sz w:val="24"/>
          <w:szCs w:val="24"/>
        </w:rPr>
        <w:t xml:space="preserve"> Aside from the quality of emergency health systems, early mortality may also be associated with late presentation at medical facilitie</w:t>
      </w:r>
      <w:r w:rsidR="00E919C7" w:rsidRPr="000D1F66">
        <w:rPr>
          <w:rFonts w:ascii="Times New Roman" w:hAnsi="Times New Roman" w:cs="Times New Roman"/>
          <w:sz w:val="24"/>
          <w:szCs w:val="24"/>
        </w:rPr>
        <w:t>s and the severity of the case a</w:t>
      </w:r>
      <w:r w:rsidR="00786C86" w:rsidRPr="000D1F66">
        <w:rPr>
          <w:rFonts w:ascii="Times New Roman" w:hAnsi="Times New Roman" w:cs="Times New Roman"/>
          <w:sz w:val="24"/>
          <w:szCs w:val="24"/>
        </w:rPr>
        <w:t>t presentation.</w:t>
      </w:r>
      <w:r w:rsidR="00C91517" w:rsidRPr="000D1F66">
        <w:rPr>
          <w:rFonts w:ascii="Times New Roman" w:hAnsi="Times New Roman" w:cs="Times New Roman"/>
          <w:sz w:val="24"/>
          <w:szCs w:val="24"/>
          <w:vertAlign w:val="superscript"/>
        </w:rPr>
        <w:t>2</w:t>
      </w:r>
      <w:r w:rsidR="00611DD4">
        <w:rPr>
          <w:rFonts w:ascii="Times New Roman" w:hAnsi="Times New Roman" w:cs="Times New Roman"/>
          <w:sz w:val="24"/>
          <w:szCs w:val="24"/>
          <w:vertAlign w:val="superscript"/>
        </w:rPr>
        <w:t>4</w:t>
      </w:r>
      <w:r w:rsidR="00C91517" w:rsidRPr="000D1F66">
        <w:rPr>
          <w:rFonts w:ascii="Times New Roman" w:hAnsi="Times New Roman" w:cs="Times New Roman"/>
          <w:sz w:val="24"/>
          <w:szCs w:val="24"/>
          <w:vertAlign w:val="superscript"/>
        </w:rPr>
        <w:t>, 2</w:t>
      </w:r>
      <w:r w:rsidR="00611DD4">
        <w:rPr>
          <w:rFonts w:ascii="Times New Roman" w:hAnsi="Times New Roman" w:cs="Times New Roman"/>
          <w:sz w:val="24"/>
          <w:szCs w:val="24"/>
          <w:vertAlign w:val="superscript"/>
        </w:rPr>
        <w:t>7</w:t>
      </w:r>
      <w:r w:rsidR="00786C86" w:rsidRPr="000D1F66">
        <w:rPr>
          <w:rFonts w:ascii="Times New Roman" w:hAnsi="Times New Roman" w:cs="Times New Roman"/>
          <w:sz w:val="24"/>
          <w:szCs w:val="24"/>
        </w:rPr>
        <w:t xml:space="preserve"> Some authors have identified financial constraints and a lack of health insurance</w:t>
      </w:r>
      <w:r w:rsidR="00E919C7" w:rsidRPr="000D1F66">
        <w:rPr>
          <w:rFonts w:ascii="Times New Roman" w:hAnsi="Times New Roman" w:cs="Times New Roman"/>
          <w:sz w:val="24"/>
          <w:szCs w:val="24"/>
        </w:rPr>
        <w:t xml:space="preserve"> as factors</w:t>
      </w:r>
      <w:r w:rsidR="00786C86" w:rsidRPr="000D1F66">
        <w:rPr>
          <w:rFonts w:ascii="Times New Roman" w:hAnsi="Times New Roman" w:cs="Times New Roman"/>
          <w:sz w:val="24"/>
          <w:szCs w:val="24"/>
        </w:rPr>
        <w:t xml:space="preserve"> that</w:t>
      </w:r>
      <w:r w:rsidR="00E919C7" w:rsidRPr="000D1F66">
        <w:rPr>
          <w:rFonts w:ascii="Times New Roman" w:hAnsi="Times New Roman" w:cs="Times New Roman"/>
          <w:sz w:val="24"/>
          <w:szCs w:val="24"/>
        </w:rPr>
        <w:t xml:space="preserve"> contribute to</w:t>
      </w:r>
      <w:r w:rsidR="00786C86" w:rsidRPr="000D1F66">
        <w:rPr>
          <w:rFonts w:ascii="Times New Roman" w:hAnsi="Times New Roman" w:cs="Times New Roman"/>
          <w:sz w:val="24"/>
          <w:szCs w:val="24"/>
        </w:rPr>
        <w:t xml:space="preserve"> the early mortality following admissions.</w:t>
      </w:r>
      <w:r w:rsidR="00C91517" w:rsidRPr="000D1F66">
        <w:rPr>
          <w:rFonts w:ascii="Times New Roman" w:hAnsi="Times New Roman" w:cs="Times New Roman"/>
          <w:sz w:val="24"/>
          <w:szCs w:val="24"/>
          <w:vertAlign w:val="superscript"/>
        </w:rPr>
        <w:t>2</w:t>
      </w:r>
      <w:r w:rsidR="00611DD4">
        <w:rPr>
          <w:rFonts w:ascii="Times New Roman" w:hAnsi="Times New Roman" w:cs="Times New Roman"/>
          <w:sz w:val="24"/>
          <w:szCs w:val="24"/>
          <w:vertAlign w:val="superscript"/>
        </w:rPr>
        <w:t>7</w:t>
      </w:r>
    </w:p>
    <w:p w14:paraId="217A5C75" w14:textId="77777777" w:rsidR="004B5B5A" w:rsidRDefault="004B5B5A" w:rsidP="009809F0">
      <w:pPr>
        <w:spacing w:line="360" w:lineRule="auto"/>
        <w:jc w:val="both"/>
        <w:rPr>
          <w:rFonts w:ascii="Times New Roman" w:hAnsi="Times New Roman" w:cs="Times New Roman"/>
          <w:sz w:val="24"/>
          <w:szCs w:val="24"/>
        </w:rPr>
      </w:pPr>
    </w:p>
    <w:p w14:paraId="3A49AEC6" w14:textId="38EA8BF2" w:rsidR="00E919C7" w:rsidRPr="004B5B5A" w:rsidRDefault="004B5B5A" w:rsidP="009809F0">
      <w:pPr>
        <w:spacing w:line="360" w:lineRule="auto"/>
        <w:jc w:val="both"/>
        <w:rPr>
          <w:rFonts w:ascii="Times New Roman" w:hAnsi="Times New Roman" w:cs="Times New Roman"/>
          <w:b/>
          <w:bCs/>
          <w:sz w:val="24"/>
          <w:szCs w:val="24"/>
        </w:rPr>
      </w:pPr>
      <w:r w:rsidRPr="004B5B5A">
        <w:rPr>
          <w:rFonts w:ascii="Times New Roman" w:hAnsi="Times New Roman" w:cs="Times New Roman"/>
          <w:b/>
          <w:bCs/>
          <w:sz w:val="24"/>
          <w:szCs w:val="24"/>
        </w:rPr>
        <w:t>Conclusion</w:t>
      </w:r>
    </w:p>
    <w:p w14:paraId="37C2AFB5" w14:textId="660F8164" w:rsidR="002F5670" w:rsidRPr="000D1F66" w:rsidRDefault="002F5670" w:rsidP="009809F0">
      <w:pPr>
        <w:spacing w:line="360" w:lineRule="auto"/>
        <w:jc w:val="both"/>
        <w:rPr>
          <w:rFonts w:ascii="Times New Roman" w:hAnsi="Times New Roman" w:cs="Times New Roman"/>
          <w:sz w:val="24"/>
          <w:szCs w:val="24"/>
        </w:rPr>
      </w:pPr>
      <w:r w:rsidRPr="000D1F66">
        <w:rPr>
          <w:rFonts w:ascii="Times New Roman" w:hAnsi="Times New Roman" w:cs="Times New Roman"/>
          <w:sz w:val="24"/>
          <w:szCs w:val="24"/>
        </w:rPr>
        <w:t xml:space="preserve">Elderly patients account for a substantial </w:t>
      </w:r>
      <w:r w:rsidR="00EF2FF7" w:rsidRPr="000D1F66">
        <w:rPr>
          <w:rFonts w:ascii="Times New Roman" w:hAnsi="Times New Roman" w:cs="Times New Roman"/>
          <w:sz w:val="24"/>
          <w:szCs w:val="24"/>
        </w:rPr>
        <w:t>proportion</w:t>
      </w:r>
      <w:r w:rsidRPr="000D1F66">
        <w:rPr>
          <w:rFonts w:ascii="Times New Roman" w:hAnsi="Times New Roman" w:cs="Times New Roman"/>
          <w:sz w:val="24"/>
          <w:szCs w:val="24"/>
        </w:rPr>
        <w:t xml:space="preserve"> of </w:t>
      </w:r>
      <w:r w:rsidR="00EF2FF7" w:rsidRPr="000D1F66">
        <w:rPr>
          <w:rFonts w:ascii="Times New Roman" w:hAnsi="Times New Roman" w:cs="Times New Roman"/>
          <w:sz w:val="24"/>
          <w:szCs w:val="24"/>
        </w:rPr>
        <w:t>admissions</w:t>
      </w:r>
      <w:r w:rsidRPr="000D1F66">
        <w:rPr>
          <w:rFonts w:ascii="Times New Roman" w:hAnsi="Times New Roman" w:cs="Times New Roman"/>
          <w:sz w:val="24"/>
          <w:szCs w:val="24"/>
        </w:rPr>
        <w:t xml:space="preserve"> into the medical wards. Non-communicable diseases were the leading cause of multi</w:t>
      </w:r>
      <w:r w:rsidR="00EF2FF7" w:rsidRPr="000D1F66">
        <w:rPr>
          <w:rFonts w:ascii="Times New Roman" w:hAnsi="Times New Roman" w:cs="Times New Roman"/>
          <w:sz w:val="24"/>
          <w:szCs w:val="24"/>
        </w:rPr>
        <w:t>-</w:t>
      </w:r>
      <w:r w:rsidR="0068089A" w:rsidRPr="000D1F66">
        <w:rPr>
          <w:rFonts w:ascii="Times New Roman" w:hAnsi="Times New Roman" w:cs="Times New Roman"/>
          <w:sz w:val="24"/>
          <w:szCs w:val="24"/>
        </w:rPr>
        <w:t>morbidity</w:t>
      </w:r>
      <w:r w:rsidR="00001371">
        <w:rPr>
          <w:rFonts w:ascii="Times New Roman" w:hAnsi="Times New Roman" w:cs="Times New Roman"/>
          <w:sz w:val="24"/>
          <w:szCs w:val="24"/>
        </w:rPr>
        <w:t>,</w:t>
      </w:r>
      <w:r w:rsidR="0068089A" w:rsidRPr="000D1F66">
        <w:rPr>
          <w:rFonts w:ascii="Times New Roman" w:hAnsi="Times New Roman" w:cs="Times New Roman"/>
          <w:sz w:val="24"/>
          <w:szCs w:val="24"/>
        </w:rPr>
        <w:t xml:space="preserve"> and</w:t>
      </w:r>
      <w:r w:rsidRPr="000D1F66">
        <w:rPr>
          <w:rFonts w:ascii="Times New Roman" w:hAnsi="Times New Roman" w:cs="Times New Roman"/>
          <w:sz w:val="24"/>
          <w:szCs w:val="24"/>
        </w:rPr>
        <w:t xml:space="preserve"> this study </w:t>
      </w:r>
      <w:r w:rsidR="00EF2FF7" w:rsidRPr="000D1F66">
        <w:rPr>
          <w:rFonts w:ascii="Times New Roman" w:hAnsi="Times New Roman" w:cs="Times New Roman"/>
          <w:sz w:val="24"/>
          <w:szCs w:val="24"/>
        </w:rPr>
        <w:t>has</w:t>
      </w:r>
      <w:r w:rsidRPr="000D1F66">
        <w:rPr>
          <w:rFonts w:ascii="Times New Roman" w:hAnsi="Times New Roman" w:cs="Times New Roman"/>
          <w:sz w:val="24"/>
          <w:szCs w:val="24"/>
        </w:rPr>
        <w:t xml:space="preserve"> shown that diabetes mellitus and cerebrovascular </w:t>
      </w:r>
      <w:r w:rsidR="0068089A" w:rsidRPr="000D1F66">
        <w:rPr>
          <w:rFonts w:ascii="Times New Roman" w:hAnsi="Times New Roman" w:cs="Times New Roman"/>
          <w:sz w:val="24"/>
          <w:szCs w:val="24"/>
        </w:rPr>
        <w:t>disease were</w:t>
      </w:r>
      <w:r w:rsidRPr="000D1F66">
        <w:rPr>
          <w:rFonts w:ascii="Times New Roman" w:hAnsi="Times New Roman" w:cs="Times New Roman"/>
          <w:sz w:val="24"/>
          <w:szCs w:val="24"/>
        </w:rPr>
        <w:t xml:space="preserve"> </w:t>
      </w:r>
      <w:r w:rsidR="00EF2FF7" w:rsidRPr="000D1F66">
        <w:rPr>
          <w:rFonts w:ascii="Times New Roman" w:hAnsi="Times New Roman" w:cs="Times New Roman"/>
          <w:sz w:val="24"/>
          <w:szCs w:val="24"/>
        </w:rPr>
        <w:t>t</w:t>
      </w:r>
      <w:r w:rsidRPr="000D1F66">
        <w:rPr>
          <w:rFonts w:ascii="Times New Roman" w:hAnsi="Times New Roman" w:cs="Times New Roman"/>
          <w:sz w:val="24"/>
          <w:szCs w:val="24"/>
        </w:rPr>
        <w:t xml:space="preserve">he most common </w:t>
      </w:r>
      <w:r w:rsidR="00EF2FF7" w:rsidRPr="000D1F66">
        <w:rPr>
          <w:rFonts w:ascii="Times New Roman" w:hAnsi="Times New Roman" w:cs="Times New Roman"/>
          <w:sz w:val="24"/>
          <w:szCs w:val="24"/>
        </w:rPr>
        <w:t>conditions</w:t>
      </w:r>
      <w:r w:rsidRPr="000D1F66">
        <w:rPr>
          <w:rFonts w:ascii="Times New Roman" w:hAnsi="Times New Roman" w:cs="Times New Roman"/>
          <w:sz w:val="24"/>
          <w:szCs w:val="24"/>
        </w:rPr>
        <w:t xml:space="preserve"> responsible for admissions and mortality. These findings should stimulate</w:t>
      </w:r>
      <w:r w:rsidR="0068089A" w:rsidRPr="000D1F66">
        <w:rPr>
          <w:rFonts w:ascii="Times New Roman" w:hAnsi="Times New Roman" w:cs="Times New Roman"/>
          <w:sz w:val="24"/>
          <w:szCs w:val="24"/>
        </w:rPr>
        <w:t xml:space="preserve"> health management planning, resource allocation, geriatric-oriented specialist training and increased access to emergency care services to meet the demands of our growing geriatric population and its unique health care concerns.</w:t>
      </w:r>
    </w:p>
    <w:p w14:paraId="1931F901" w14:textId="77777777" w:rsidR="00782566" w:rsidRPr="001A5847" w:rsidRDefault="00782566" w:rsidP="00782566">
      <w:pPr>
        <w:rPr>
          <w:rFonts w:ascii="Calibri" w:eastAsia="Calibri" w:hAnsi="Calibri" w:cs="Times New Roman"/>
          <w:b/>
          <w:kern w:val="2"/>
          <w:highlight w:val="yellow"/>
        </w:rPr>
      </w:pPr>
      <w:bookmarkStart w:id="2" w:name="_Hlk204003461"/>
      <w:bookmarkStart w:id="3" w:name="_Hlk213070710"/>
      <w:r w:rsidRPr="001A5847">
        <w:rPr>
          <w:rFonts w:ascii="Calibri" w:eastAsia="Calibri" w:hAnsi="Calibri" w:cs="Times New Roman"/>
          <w:b/>
          <w:kern w:val="2"/>
          <w:highlight w:val="yellow"/>
        </w:rPr>
        <w:t>Disclaimer (Artificial intelligence)</w:t>
      </w:r>
      <w:bookmarkStart w:id="4" w:name="_GoBack"/>
      <w:bookmarkEnd w:id="4"/>
    </w:p>
    <w:p w14:paraId="4A1F8B49" w14:textId="77777777" w:rsidR="00782566" w:rsidRDefault="00782566" w:rsidP="00782566">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5340B35B" w14:textId="77777777" w:rsidR="004B5B5A" w:rsidRDefault="004B5B5A" w:rsidP="009809F0">
      <w:pPr>
        <w:spacing w:line="360" w:lineRule="auto"/>
        <w:jc w:val="both"/>
        <w:rPr>
          <w:rFonts w:ascii="Times New Roman" w:hAnsi="Times New Roman" w:cs="Times New Roman"/>
          <w:sz w:val="24"/>
          <w:szCs w:val="24"/>
        </w:rPr>
      </w:pPr>
    </w:p>
    <w:p w14:paraId="42DB7B0F" w14:textId="28571D47" w:rsidR="002F5670" w:rsidRPr="005561F4" w:rsidRDefault="005561F4" w:rsidP="009809F0">
      <w:pPr>
        <w:spacing w:line="360" w:lineRule="auto"/>
        <w:jc w:val="both"/>
        <w:rPr>
          <w:rFonts w:ascii="Times New Roman" w:hAnsi="Times New Roman" w:cs="Times New Roman"/>
          <w:b/>
          <w:bCs/>
          <w:sz w:val="24"/>
          <w:szCs w:val="24"/>
        </w:rPr>
      </w:pPr>
      <w:r w:rsidRPr="005561F4">
        <w:rPr>
          <w:rFonts w:ascii="Times New Roman" w:hAnsi="Times New Roman" w:cs="Times New Roman"/>
          <w:b/>
          <w:bCs/>
          <w:sz w:val="24"/>
          <w:szCs w:val="24"/>
        </w:rPr>
        <w:t>References</w:t>
      </w:r>
    </w:p>
    <w:p w14:paraId="790CD326" w14:textId="5AB5BC05" w:rsidR="00BE2D2E" w:rsidRPr="000D1F66" w:rsidRDefault="00BE2D2E" w:rsidP="009809F0">
      <w:pPr>
        <w:pStyle w:val="ListParagraph"/>
        <w:numPr>
          <w:ilvl w:val="0"/>
          <w:numId w:val="1"/>
        </w:numPr>
        <w:spacing w:line="360" w:lineRule="auto"/>
        <w:jc w:val="both"/>
        <w:rPr>
          <w:rFonts w:ascii="Times New Roman" w:hAnsi="Times New Roman" w:cs="Times New Roman"/>
          <w:sz w:val="24"/>
          <w:szCs w:val="24"/>
        </w:rPr>
      </w:pPr>
      <w:r w:rsidRPr="000D1F66">
        <w:rPr>
          <w:rFonts w:ascii="Times New Roman" w:hAnsi="Times New Roman" w:cs="Times New Roman"/>
          <w:sz w:val="24"/>
          <w:szCs w:val="24"/>
        </w:rPr>
        <w:t xml:space="preserve">United Nations Population Fund. Ageing. </w:t>
      </w:r>
      <w:r w:rsidR="00422183">
        <w:rPr>
          <w:rFonts w:ascii="Times New Roman" w:hAnsi="Times New Roman" w:cs="Times New Roman"/>
          <w:sz w:val="24"/>
          <w:szCs w:val="24"/>
        </w:rPr>
        <w:t xml:space="preserve">[cited 2025 Sept 2] </w:t>
      </w:r>
      <w:r w:rsidRPr="000D1F66">
        <w:rPr>
          <w:rFonts w:ascii="Times New Roman" w:hAnsi="Times New Roman" w:cs="Times New Roman"/>
          <w:sz w:val="24"/>
          <w:szCs w:val="24"/>
        </w:rPr>
        <w:t>Available</w:t>
      </w:r>
      <w:r w:rsidR="00313DC8" w:rsidRPr="000D1F66">
        <w:rPr>
          <w:rFonts w:ascii="Times New Roman" w:hAnsi="Times New Roman" w:cs="Times New Roman"/>
          <w:sz w:val="24"/>
          <w:szCs w:val="24"/>
        </w:rPr>
        <w:t xml:space="preserve"> from: </w:t>
      </w:r>
      <w:hyperlink r:id="rId8" w:history="1">
        <w:r w:rsidR="00313DC8" w:rsidRPr="000D1F66">
          <w:rPr>
            <w:rStyle w:val="Hyperlink"/>
            <w:rFonts w:ascii="Times New Roman" w:hAnsi="Times New Roman" w:cs="Times New Roman"/>
            <w:sz w:val="24"/>
            <w:szCs w:val="24"/>
          </w:rPr>
          <w:t>https://www.unfpa.org/ageing</w:t>
        </w:r>
      </w:hyperlink>
      <w:r w:rsidR="00313DC8" w:rsidRPr="000D1F66">
        <w:rPr>
          <w:rFonts w:ascii="Times New Roman" w:hAnsi="Times New Roman" w:cs="Times New Roman"/>
          <w:sz w:val="24"/>
          <w:szCs w:val="24"/>
        </w:rPr>
        <w:t xml:space="preserve"> </w:t>
      </w:r>
    </w:p>
    <w:p w14:paraId="6213AA2E" w14:textId="7CC6E90B"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World Health Organization. (2025). *Ageing and health*. </w:t>
      </w:r>
      <w:hyperlink r:id="rId9" w:history="1">
        <w:r w:rsidRPr="00604CFF">
          <w:rPr>
            <w:rStyle w:val="Hyperlink"/>
            <w:rFonts w:ascii="Times New Roman" w:hAnsi="Times New Roman" w:cs="Times New Roman"/>
            <w:sz w:val="24"/>
            <w:szCs w:val="24"/>
          </w:rPr>
          <w:t>https://www.who.int/news-room/fact-sheets/detail/ageing-and-health</w:t>
        </w:r>
      </w:hyperlink>
    </w:p>
    <w:p w14:paraId="53F6E218" w14:textId="7D60CA9D"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lastRenderedPageBreak/>
        <w:t xml:space="preserve">Trading Economics. (2024). Nigeria - Population Ages 65 And Above (% Of Total). Trading Economics. </w:t>
      </w:r>
      <w:hyperlink r:id="rId10" w:history="1">
        <w:r w:rsidRPr="00604CFF">
          <w:rPr>
            <w:rStyle w:val="Hyperlink"/>
            <w:rFonts w:ascii="Times New Roman" w:hAnsi="Times New Roman" w:cs="Times New Roman"/>
            <w:sz w:val="24"/>
            <w:szCs w:val="24"/>
          </w:rPr>
          <w:t>https://tradingeconomics.com/nigeria/population-ages-65-and-above-percent-of-total-wb-data.html</w:t>
        </w:r>
      </w:hyperlink>
    </w:p>
    <w:p w14:paraId="5ED31B4B" w14:textId="31C911F2"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Development Research and Projects Centre Nigeria. (2024). World Population Day 2024 Implications of Population Growth and Human Capital Development in Nigeria. </w:t>
      </w:r>
      <w:hyperlink r:id="rId11" w:history="1">
        <w:r w:rsidRPr="00604CFF">
          <w:rPr>
            <w:rStyle w:val="Hyperlink"/>
            <w:rFonts w:ascii="Times New Roman" w:hAnsi="Times New Roman" w:cs="Times New Roman"/>
            <w:sz w:val="24"/>
            <w:szCs w:val="24"/>
          </w:rPr>
          <w:t>https://drpcngr.org/wp-content/uploads/2024/07/dRCP_World-Population-Day-Issue-Brief-Formatted.pdf</w:t>
        </w:r>
      </w:hyperlink>
    </w:p>
    <w:p w14:paraId="113FC53C" w14:textId="7E9BB5C8"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Mbam, K. C., Halvorsen, C. J., &amp; Okoye, U. O. (2022). Aging in Nigeria: A Growing Population of Older Adults Requires the Implementation of National Aging Policies. The Gerontologist. </w:t>
      </w:r>
      <w:hyperlink r:id="rId12" w:history="1">
        <w:r w:rsidRPr="00604CFF">
          <w:rPr>
            <w:rStyle w:val="Hyperlink"/>
            <w:rFonts w:ascii="Times New Roman" w:hAnsi="Times New Roman" w:cs="Times New Roman"/>
            <w:sz w:val="24"/>
            <w:szCs w:val="24"/>
          </w:rPr>
          <w:t>https://doi.org/10.1093/geront/gnac121</w:t>
        </w:r>
      </w:hyperlink>
    </w:p>
    <w:p w14:paraId="24CEE0DB" w14:textId="29D632A9"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Niccoli, T., &amp; Partridge, L. (2012). Ageing as a risk factor for disease. Current Biology, 22(17), R741–R752. </w:t>
      </w:r>
      <w:hyperlink r:id="rId13" w:history="1">
        <w:r w:rsidRPr="00604CFF">
          <w:rPr>
            <w:rStyle w:val="Hyperlink"/>
            <w:rFonts w:ascii="Times New Roman" w:hAnsi="Times New Roman" w:cs="Times New Roman"/>
            <w:sz w:val="24"/>
            <w:szCs w:val="24"/>
          </w:rPr>
          <w:t>https://doi.org/10.1016/j.cub.2012.07.024</w:t>
        </w:r>
      </w:hyperlink>
    </w:p>
    <w:p w14:paraId="3CA91EA1" w14:textId="5D23F795"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Onwuchekwa, A. C., &amp; Asekomeh, E. G. (2009). Geriatric admissions in a developing country: experience from a tertiary centre in Nigeria. *Ethnicity &amp; Disease*, *19*(3), 359–362. </w:t>
      </w:r>
      <w:hyperlink r:id="rId14" w:history="1">
        <w:r w:rsidRPr="00604CFF">
          <w:rPr>
            <w:rStyle w:val="Hyperlink"/>
            <w:rFonts w:ascii="Times New Roman" w:hAnsi="Times New Roman" w:cs="Times New Roman"/>
            <w:sz w:val="24"/>
            <w:szCs w:val="24"/>
          </w:rPr>
          <w:t>https://pubmed.ncbi.nlm.nih.gov/19769021/</w:t>
        </w:r>
      </w:hyperlink>
    </w:p>
    <w:p w14:paraId="0BB37D9B" w14:textId="44C109FE" w:rsidR="00B13C1D" w:rsidRPr="000D1F66" w:rsidRDefault="00B13C1D" w:rsidP="009809F0">
      <w:pPr>
        <w:pStyle w:val="ListParagraph"/>
        <w:numPr>
          <w:ilvl w:val="0"/>
          <w:numId w:val="1"/>
        </w:numPr>
        <w:spacing w:line="360" w:lineRule="auto"/>
        <w:jc w:val="both"/>
        <w:rPr>
          <w:rFonts w:ascii="Times New Roman" w:hAnsi="Times New Roman" w:cs="Times New Roman"/>
          <w:sz w:val="24"/>
          <w:szCs w:val="24"/>
        </w:rPr>
      </w:pPr>
      <w:r w:rsidRPr="000D1F66">
        <w:rPr>
          <w:rFonts w:ascii="Times New Roman" w:hAnsi="Times New Roman" w:cs="Times New Roman"/>
          <w:sz w:val="24"/>
          <w:szCs w:val="24"/>
        </w:rPr>
        <w:t xml:space="preserve">Sanya EO, Akande TM, Opadijo G, Olarinoye JK, Bojuwoye BJ. Pattern and Outcome of Medical </w:t>
      </w:r>
      <w:r w:rsidR="00EE2694" w:rsidRPr="000D1F66">
        <w:rPr>
          <w:rFonts w:ascii="Times New Roman" w:hAnsi="Times New Roman" w:cs="Times New Roman"/>
          <w:sz w:val="24"/>
          <w:szCs w:val="24"/>
        </w:rPr>
        <w:t>Admissions</w:t>
      </w:r>
      <w:r w:rsidRPr="000D1F66">
        <w:rPr>
          <w:rFonts w:ascii="Times New Roman" w:hAnsi="Times New Roman" w:cs="Times New Roman"/>
          <w:sz w:val="24"/>
          <w:szCs w:val="24"/>
        </w:rPr>
        <w:t xml:space="preserve"> of Elderly Patients seen at University of Ilorin Teaching Hospital Ilorin</w:t>
      </w:r>
      <w:r w:rsidR="00D25540" w:rsidRPr="000D1F66">
        <w:rPr>
          <w:rFonts w:ascii="Times New Roman" w:hAnsi="Times New Roman" w:cs="Times New Roman"/>
          <w:sz w:val="24"/>
          <w:szCs w:val="24"/>
        </w:rPr>
        <w:t>. Afr.J.Med.Med.Sci</w:t>
      </w:r>
      <w:r w:rsidR="006945C3" w:rsidRPr="000D1F66">
        <w:rPr>
          <w:rFonts w:ascii="Times New Roman" w:hAnsi="Times New Roman" w:cs="Times New Roman"/>
          <w:sz w:val="24"/>
          <w:szCs w:val="24"/>
        </w:rPr>
        <w:t>. (</w:t>
      </w:r>
      <w:r w:rsidR="00D25540" w:rsidRPr="000D1F66">
        <w:rPr>
          <w:rFonts w:ascii="Times New Roman" w:hAnsi="Times New Roman" w:cs="Times New Roman"/>
          <w:sz w:val="24"/>
          <w:szCs w:val="24"/>
        </w:rPr>
        <w:t>2008) 37, 375-381.</w:t>
      </w:r>
    </w:p>
    <w:p w14:paraId="09A25EB5" w14:textId="1D4EFC4A"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Adamson, J., Ben-Shlomo, Y., Chaturvedi, N., &amp; Donovan, J. (2003). Ethnicity, socio-economic position and gender--do they affect reported health-care seeking behaviour?. Social Science &amp; Medicine, 57(5), 895-904. </w:t>
      </w:r>
      <w:hyperlink r:id="rId15" w:history="1">
        <w:r w:rsidRPr="00604CFF">
          <w:rPr>
            <w:rStyle w:val="Hyperlink"/>
            <w:rFonts w:ascii="Times New Roman" w:hAnsi="Times New Roman" w:cs="Times New Roman"/>
            <w:sz w:val="24"/>
            <w:szCs w:val="24"/>
          </w:rPr>
          <w:t>https://doi.org/10.1016/s0277-9536(02)00458-6</w:t>
        </w:r>
      </w:hyperlink>
    </w:p>
    <w:p w14:paraId="38002087" w14:textId="7BD2D170"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Nwani, P. O., &amp; Isah, A. O. (2016). Chronic diseases and multimorbidity among elderly patients admitted in the medical wards of a Nigerian tertiary hospital. Journal of Clinical Gerontology and Geriatrics, 7(3), 83-86. </w:t>
      </w:r>
      <w:hyperlink r:id="rId16" w:history="1">
        <w:r w:rsidRPr="00604CFF">
          <w:rPr>
            <w:rStyle w:val="Hyperlink"/>
            <w:rFonts w:ascii="Times New Roman" w:hAnsi="Times New Roman" w:cs="Times New Roman"/>
            <w:sz w:val="24"/>
            <w:szCs w:val="24"/>
          </w:rPr>
          <w:t>https://doi.org/10.1016/j.jcgg.2015.10.001</w:t>
        </w:r>
      </w:hyperlink>
    </w:p>
    <w:p w14:paraId="69FBB83F" w14:textId="77777777"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Akoria, O., Osian, F., Akene, B., Ugorji, E., &amp; Emore, O. (2021). Evaluation of Documentation of Admissions into A Geriatrics Unit in Nigeria: 2014-2018. *West African Journal of Medicine*, *38*(1), 35-41.</w:t>
      </w:r>
    </w:p>
    <w:p w14:paraId="6A3F0D5D" w14:textId="79EB0CA5"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Gordon, S., &amp; Gonzales, E. (2022). Exploring Ageism Within the Family. Innov Aging, 6(Suppl 1), 659–660. </w:t>
      </w:r>
      <w:hyperlink r:id="rId17" w:history="1">
        <w:r w:rsidRPr="00604CFF">
          <w:rPr>
            <w:rStyle w:val="Hyperlink"/>
            <w:rFonts w:ascii="Times New Roman" w:hAnsi="Times New Roman" w:cs="Times New Roman"/>
            <w:sz w:val="24"/>
            <w:szCs w:val="24"/>
          </w:rPr>
          <w:t>https://doi.org/10.1093/geroni/igac059.2433</w:t>
        </w:r>
      </w:hyperlink>
    </w:p>
    <w:p w14:paraId="75047271" w14:textId="180172CF"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lastRenderedPageBreak/>
        <w:t xml:space="preserve">Henry, J. D., Coundouris, S. P., &amp; Nangle, M. R. (2024). Breaking the links between ageism and health: An integrated perspective. Ageing Research Reviews. </w:t>
      </w:r>
      <w:hyperlink r:id="rId18" w:history="1">
        <w:r w:rsidRPr="00604CFF">
          <w:rPr>
            <w:rStyle w:val="Hyperlink"/>
            <w:rFonts w:ascii="Times New Roman" w:hAnsi="Times New Roman" w:cs="Times New Roman"/>
            <w:sz w:val="24"/>
            <w:szCs w:val="24"/>
          </w:rPr>
          <w:t>https://doi.org/10.1016/j.arr.2024.102212</w:t>
        </w:r>
      </w:hyperlink>
    </w:p>
    <w:p w14:paraId="00591C1A" w14:textId="4DC5E7A9"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Gouda, H. N., Charlson, F., Sorsdahl, K., Ahmadzada, S., Ferrari, A. J., Erskine, H., Leung, J., Santamauro, D., Lund, C., Aminde, L. N., Mayosi, B. M., Kengne, A. P., Harris, M., Achoki, T., Wiysonge, C. S., Stein, D. J., &amp; Whiteford, H. (2019). Burden of non-communicable diseases in sub-Saharan Africa, 1990–2017: results from the Global Burden of Disease Study 2017. The Lancet Global Health, 7(10), e1375–e1387. </w:t>
      </w:r>
      <w:hyperlink r:id="rId19" w:history="1">
        <w:r w:rsidRPr="00604CFF">
          <w:rPr>
            <w:rStyle w:val="Hyperlink"/>
            <w:rFonts w:ascii="Times New Roman" w:hAnsi="Times New Roman" w:cs="Times New Roman"/>
            <w:sz w:val="24"/>
            <w:szCs w:val="24"/>
          </w:rPr>
          <w:t>https://doi.org/10.1016/S2214-109X(19)30374-2</w:t>
        </w:r>
      </w:hyperlink>
    </w:p>
    <w:p w14:paraId="1DCDE917" w14:textId="4D13816D" w:rsidR="006B72D5" w:rsidRPr="000D1F66" w:rsidRDefault="006B72D5" w:rsidP="009809F0">
      <w:pPr>
        <w:pStyle w:val="ListParagraph"/>
        <w:numPr>
          <w:ilvl w:val="0"/>
          <w:numId w:val="1"/>
        </w:numPr>
        <w:spacing w:line="360" w:lineRule="auto"/>
        <w:jc w:val="both"/>
        <w:rPr>
          <w:rFonts w:ascii="Times New Roman" w:hAnsi="Times New Roman" w:cs="Times New Roman"/>
          <w:sz w:val="24"/>
          <w:szCs w:val="24"/>
        </w:rPr>
      </w:pPr>
      <w:r w:rsidRPr="000D1F66">
        <w:rPr>
          <w:rFonts w:ascii="Times New Roman" w:hAnsi="Times New Roman" w:cs="Times New Roman"/>
          <w:sz w:val="24"/>
          <w:szCs w:val="24"/>
        </w:rPr>
        <w:t xml:space="preserve">Nkpozi M, Ngwuogu K, Ugwu E. Medical Admissions Among Geriatric Patients in a Teaching Hospital in South Eastern Nigeria: A10-Year Review. Trop.J. Health Sci. [Internet]. 2020 Oct. 19 [cited 2025 Nov. 9]:27(4):7-13. Available from </w:t>
      </w:r>
      <w:hyperlink r:id="rId20" w:history="1">
        <w:r w:rsidRPr="000D1F66">
          <w:rPr>
            <w:rStyle w:val="Hyperlink"/>
            <w:rFonts w:ascii="Times New Roman" w:hAnsi="Times New Roman" w:cs="Times New Roman"/>
            <w:sz w:val="24"/>
            <w:szCs w:val="24"/>
          </w:rPr>
          <w:t>https://www.ajol.info/index.php/tjhc/article/view/200648</w:t>
        </w:r>
      </w:hyperlink>
      <w:r w:rsidRPr="000D1F66">
        <w:rPr>
          <w:rFonts w:ascii="Times New Roman" w:hAnsi="Times New Roman" w:cs="Times New Roman"/>
          <w:sz w:val="24"/>
          <w:szCs w:val="24"/>
        </w:rPr>
        <w:t xml:space="preserve">   </w:t>
      </w:r>
    </w:p>
    <w:p w14:paraId="0EF1884F" w14:textId="6F63F1C3"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Akinyemi, R. O., Izzeldin, I. M. H., Dotchin, C., Gray, W. K., Adeniji, O., Seidi, O. A., Mwakisambwe, J. J., Mhina, C. J., Mutesi, F., Msechu, H. Z., Mteta, K. A., &amp; Mohamed, M. A. (2014). Contribution of noncommunicable diseases to medical admissions of elderly adults in Africa: A prospective, cross-sectional study in Nigeria, Sudan, and Tanzania. Journal of the American Geriatrics Society, 62(8), 1460-1466. </w:t>
      </w:r>
      <w:hyperlink r:id="rId21" w:history="1">
        <w:r w:rsidRPr="00604CFF">
          <w:rPr>
            <w:rStyle w:val="Hyperlink"/>
            <w:rFonts w:ascii="Times New Roman" w:hAnsi="Times New Roman" w:cs="Times New Roman"/>
            <w:sz w:val="24"/>
            <w:szCs w:val="24"/>
          </w:rPr>
          <w:t>https://doi.org/10.1111/jgs.12940</w:t>
        </w:r>
      </w:hyperlink>
    </w:p>
    <w:p w14:paraId="25827B6E" w14:textId="5FEF68AD"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Oyan, B., Abere, S., Ajala, A. O., Orupabo, F., Nyeche, O. E., Nwosu, J. C., &amp; Fana-Granville, L. I. (2024). Patterns and outcomes of cardiovascular disease admissions in the medical wards of the Rivers State University Teaching Hospital, Port Harcourt, Nigeria: A two-year review. Nigerian Medical Journal, 65(4), 479–489. </w:t>
      </w:r>
      <w:hyperlink r:id="rId22" w:history="1">
        <w:r w:rsidRPr="00604CFF">
          <w:rPr>
            <w:rStyle w:val="Hyperlink"/>
            <w:rFonts w:ascii="Times New Roman" w:hAnsi="Times New Roman" w:cs="Times New Roman"/>
            <w:sz w:val="24"/>
            <w:szCs w:val="24"/>
          </w:rPr>
          <w:t>https://doi.org/10.60787/nmj-v65i3-467</w:t>
        </w:r>
      </w:hyperlink>
    </w:p>
    <w:p w14:paraId="1CB9CB32" w14:textId="2A3DF23B" w:rsidR="001F061D" w:rsidRPr="000D1F66" w:rsidRDefault="001F061D" w:rsidP="009809F0">
      <w:pPr>
        <w:pStyle w:val="ListParagraph"/>
        <w:numPr>
          <w:ilvl w:val="0"/>
          <w:numId w:val="1"/>
        </w:numPr>
        <w:spacing w:line="360" w:lineRule="auto"/>
        <w:jc w:val="both"/>
        <w:rPr>
          <w:rFonts w:ascii="Times New Roman" w:hAnsi="Times New Roman" w:cs="Times New Roman"/>
          <w:sz w:val="24"/>
          <w:szCs w:val="24"/>
        </w:rPr>
      </w:pPr>
      <w:r w:rsidRPr="000D1F66">
        <w:rPr>
          <w:rFonts w:ascii="Times New Roman" w:hAnsi="Times New Roman" w:cs="Times New Roman"/>
          <w:sz w:val="24"/>
          <w:szCs w:val="24"/>
        </w:rPr>
        <w:t>Olamoyegun M.A, Alare K, Afolabi S.A et al. A systematic review and meta-analysis of the prevalence and risk factors of type 2 diabetes mellitus in Nigeria. Clin Diabetes Endocrinol 10</w:t>
      </w:r>
      <w:r w:rsidR="003D5D80" w:rsidRPr="000D1F66">
        <w:rPr>
          <w:rFonts w:ascii="Times New Roman" w:hAnsi="Times New Roman" w:cs="Times New Roman"/>
          <w:sz w:val="24"/>
          <w:szCs w:val="24"/>
        </w:rPr>
        <w:t>, 43</w:t>
      </w:r>
      <w:r w:rsidRPr="000D1F66">
        <w:rPr>
          <w:rFonts w:ascii="Times New Roman" w:hAnsi="Times New Roman" w:cs="Times New Roman"/>
          <w:sz w:val="24"/>
          <w:szCs w:val="24"/>
        </w:rPr>
        <w:t xml:space="preserve">(2024). </w:t>
      </w:r>
      <w:hyperlink r:id="rId23" w:history="1">
        <w:r w:rsidRPr="000D1F66">
          <w:rPr>
            <w:rStyle w:val="Hyperlink"/>
            <w:rFonts w:ascii="Times New Roman" w:hAnsi="Times New Roman" w:cs="Times New Roman"/>
            <w:sz w:val="24"/>
            <w:szCs w:val="24"/>
          </w:rPr>
          <w:t>https://doi.org/10.1186/s40842-024-00209-1</w:t>
        </w:r>
      </w:hyperlink>
    </w:p>
    <w:p w14:paraId="55A5977D" w14:textId="5BC0DE23"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Soegiarto, G., &amp; Purnomosari, D. (2023). Challenges in the Vaccination of the Elderly and Strategies for Improvement. Pathophysiology, 30(2), 155-173. </w:t>
      </w:r>
      <w:hyperlink r:id="rId24" w:history="1">
        <w:r w:rsidRPr="00604CFF">
          <w:rPr>
            <w:rStyle w:val="Hyperlink"/>
            <w:rFonts w:ascii="Times New Roman" w:hAnsi="Times New Roman" w:cs="Times New Roman"/>
            <w:sz w:val="24"/>
            <w:szCs w:val="24"/>
          </w:rPr>
          <w:t>https://doi.org/10.3390/pathophysiology30020014</w:t>
        </w:r>
      </w:hyperlink>
    </w:p>
    <w:p w14:paraId="505547F4" w14:textId="688F396A"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lastRenderedPageBreak/>
        <w:t xml:space="preserve">Adebusoye, L. A., Owolabi, M. O., Kalula, S. Z., &amp; Ogunniyi, A. (2015). All-cause mortality among elderly patients admitted to the medical wards of hospitals in Africa: A systematic review. Nigerian Journal of Health Sciences, 15, 45-51. </w:t>
      </w:r>
      <w:hyperlink r:id="rId25" w:history="1">
        <w:r w:rsidRPr="00604CFF">
          <w:rPr>
            <w:rStyle w:val="Hyperlink"/>
            <w:rFonts w:ascii="Times New Roman" w:hAnsi="Times New Roman" w:cs="Times New Roman"/>
            <w:sz w:val="24"/>
            <w:szCs w:val="24"/>
          </w:rPr>
          <w:t>https://doi.org/10.4103/1596-4078.171372</w:t>
        </w:r>
      </w:hyperlink>
    </w:p>
    <w:p w14:paraId="35296850" w14:textId="3CF848E7"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Dotchin, C. L., Akinyemi, R. O., Gray, W. K., &amp; Walker, R. W. (2013). Geriatric medicine: Services and training in Africa. Age and Ageing, 42(1), 124-128. </w:t>
      </w:r>
      <w:hyperlink r:id="rId26" w:history="1">
        <w:r w:rsidRPr="00604CFF">
          <w:rPr>
            <w:rStyle w:val="Hyperlink"/>
            <w:rFonts w:ascii="Times New Roman" w:hAnsi="Times New Roman" w:cs="Times New Roman"/>
            <w:sz w:val="24"/>
            <w:szCs w:val="24"/>
          </w:rPr>
          <w:t>https://doi.org/10.1093/ageing/afs119</w:t>
        </w:r>
      </w:hyperlink>
    </w:p>
    <w:p w14:paraId="23EC7B51" w14:textId="09343681"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Thiago, J. A., Jerussalmy, C. S., Farfel, J. M., Curiati, J. A. E., &amp; Jacob-Filho, W. (2009). Predictors of in-hospital mortality among older patients. Clinics, 64(7), 613-618. </w:t>
      </w:r>
      <w:hyperlink r:id="rId27" w:history="1">
        <w:r w:rsidRPr="00604CFF">
          <w:rPr>
            <w:rStyle w:val="Hyperlink"/>
            <w:rFonts w:ascii="Times New Roman" w:hAnsi="Times New Roman" w:cs="Times New Roman"/>
            <w:sz w:val="24"/>
            <w:szCs w:val="24"/>
          </w:rPr>
          <w:t>https://doi.org/10.1590/S1807-59322009000700002</w:t>
        </w:r>
      </w:hyperlink>
    </w:p>
    <w:p w14:paraId="7F0DD9C6" w14:textId="5478AAD3"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Rai, S., Brace, C., Ross, P., Darvall, J., Haines, K., Mitchell, I., van Haren, F., &amp; Pilcher, D. (2023). Characteristics and Outcomes of Very Elderly Patients Admitted to Intensive Care: A Retrospective Multicenter Cohort Analysis. Critical Care Medicine, 51(10), 1328-1338. </w:t>
      </w:r>
      <w:hyperlink r:id="rId28" w:history="1">
        <w:r w:rsidRPr="00604CFF">
          <w:rPr>
            <w:rStyle w:val="Hyperlink"/>
            <w:rFonts w:ascii="Times New Roman" w:hAnsi="Times New Roman" w:cs="Times New Roman"/>
            <w:sz w:val="24"/>
            <w:szCs w:val="24"/>
          </w:rPr>
          <w:t>https://doi.org/10.1097/CCM.0000000000005943</w:t>
        </w:r>
      </w:hyperlink>
    </w:p>
    <w:p w14:paraId="583146E1" w14:textId="53AE2BA0"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Lee, S. B., Oh, J. H., Park, J. H., Choi, S. P., &amp; Wee, J. H. (2018). Differences in youngest-old, middle-old, and oldest-old patients who visit the emergency department. Clinical and Experimental Emergency Medicine, 5(4), 249-255. </w:t>
      </w:r>
      <w:hyperlink r:id="rId29" w:history="1">
        <w:r w:rsidRPr="00604CFF">
          <w:rPr>
            <w:rStyle w:val="Hyperlink"/>
            <w:rFonts w:ascii="Times New Roman" w:hAnsi="Times New Roman" w:cs="Times New Roman"/>
            <w:sz w:val="24"/>
            <w:szCs w:val="24"/>
          </w:rPr>
          <w:t>https://doi.org/10.15441/ceem.17.261</w:t>
        </w:r>
      </w:hyperlink>
    </w:p>
    <w:p w14:paraId="0DB9A6B1" w14:textId="39A4488C"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Ogunbiyi, O., Sanusi, A., Osinaike, B., Yakubu, S., Rotimi, M., &amp; Fatungase, O. (2021). An overview of intensive care unit services in Nigeria. Journal of Critical Care, 66, 160-165. </w:t>
      </w:r>
      <w:hyperlink r:id="rId30" w:history="1">
        <w:r w:rsidRPr="00604CFF">
          <w:rPr>
            <w:rStyle w:val="Hyperlink"/>
            <w:rFonts w:ascii="Times New Roman" w:hAnsi="Times New Roman" w:cs="Times New Roman"/>
            <w:sz w:val="24"/>
            <w:szCs w:val="24"/>
          </w:rPr>
          <w:t>https://doi.org/10.1016/j.jcrc.2021.07.007</w:t>
        </w:r>
      </w:hyperlink>
    </w:p>
    <w:p w14:paraId="3E38D931" w14:textId="240C6DB1" w:rsidR="00C27940"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Oyan, B., Jumbo, M. F., &amp; Abere, S. (2025). Burden and Outcomes of Cardiovascular Diseases in the ICU of a Nigerian Tertiary Hospital. Cureus, 17(8), e90886. </w:t>
      </w:r>
      <w:hyperlink r:id="rId31" w:history="1">
        <w:r w:rsidRPr="00604CFF">
          <w:rPr>
            <w:rStyle w:val="Hyperlink"/>
            <w:rFonts w:ascii="Times New Roman" w:hAnsi="Times New Roman" w:cs="Times New Roman"/>
            <w:sz w:val="24"/>
            <w:szCs w:val="24"/>
          </w:rPr>
          <w:t>https://doi.org/10.7759/cureus.90886</w:t>
        </w:r>
      </w:hyperlink>
    </w:p>
    <w:p w14:paraId="6458CE51" w14:textId="04C4EA14" w:rsidR="008D20FF" w:rsidRDefault="00C27940" w:rsidP="009809F0">
      <w:pPr>
        <w:pStyle w:val="ListParagraph"/>
        <w:numPr>
          <w:ilvl w:val="0"/>
          <w:numId w:val="1"/>
        </w:numPr>
        <w:spacing w:line="360" w:lineRule="auto"/>
        <w:jc w:val="both"/>
        <w:rPr>
          <w:rFonts w:ascii="Times New Roman" w:hAnsi="Times New Roman" w:cs="Times New Roman"/>
          <w:sz w:val="24"/>
          <w:szCs w:val="24"/>
        </w:rPr>
      </w:pPr>
      <w:r w:rsidRPr="00C27940">
        <w:rPr>
          <w:rFonts w:ascii="Times New Roman" w:hAnsi="Times New Roman" w:cs="Times New Roman"/>
          <w:sz w:val="24"/>
          <w:szCs w:val="24"/>
        </w:rPr>
        <w:t xml:space="preserve">Tumaini, B., Munseri, P., &amp; Pallangyo, K. (2019). Disease spectrum and outcomes among elderly patients in two tertiary hospitals in Dar es Salaam, Tanzania. PLoS ONE, 14(10), e0213131. </w:t>
      </w:r>
      <w:hyperlink r:id="rId32" w:history="1">
        <w:r w:rsidR="00A33BAB" w:rsidRPr="00007587">
          <w:rPr>
            <w:rStyle w:val="Hyperlink"/>
            <w:rFonts w:ascii="Times New Roman" w:hAnsi="Times New Roman" w:cs="Times New Roman"/>
            <w:sz w:val="24"/>
            <w:szCs w:val="24"/>
          </w:rPr>
          <w:t>https://doi.org/10.1371/journal.pone.0213131</w:t>
        </w:r>
      </w:hyperlink>
    </w:p>
    <w:p w14:paraId="1BD80E12" w14:textId="3238D0EB" w:rsidR="00A33BAB" w:rsidRDefault="00A33BAB" w:rsidP="009809F0">
      <w:pPr>
        <w:pStyle w:val="ListParagraph"/>
        <w:numPr>
          <w:ilvl w:val="0"/>
          <w:numId w:val="1"/>
        </w:numPr>
        <w:spacing w:line="360" w:lineRule="auto"/>
        <w:jc w:val="both"/>
        <w:rPr>
          <w:rFonts w:ascii="Times New Roman" w:hAnsi="Times New Roman" w:cs="Times New Roman"/>
          <w:sz w:val="24"/>
          <w:szCs w:val="24"/>
          <w:highlight w:val="yellow"/>
        </w:rPr>
      </w:pPr>
      <w:r w:rsidRPr="00A33BAB">
        <w:rPr>
          <w:rFonts w:ascii="Times New Roman" w:hAnsi="Times New Roman" w:cs="Times New Roman"/>
          <w:sz w:val="24"/>
          <w:szCs w:val="24"/>
          <w:highlight w:val="yellow"/>
        </w:rPr>
        <w:t>O’Shaughnessy, Í., Robinson, K., O’Connor, M., Conneely, M., Ryan, D., Steed, F., ... &amp; Galvin, R. (2022). Effectiveness of acute geriatric unit care on functional decline, clinical and process outcomes among hospitalised older adults with acute medical complaints: a systematic review and meta-analysis. Age and Ageing, 51(4), afac081.</w:t>
      </w:r>
    </w:p>
    <w:p w14:paraId="48B39D17" w14:textId="18BAB419" w:rsidR="006C696B" w:rsidRDefault="006C696B" w:rsidP="009809F0">
      <w:pPr>
        <w:pStyle w:val="ListParagraph"/>
        <w:numPr>
          <w:ilvl w:val="0"/>
          <w:numId w:val="1"/>
        </w:numPr>
        <w:spacing w:line="360" w:lineRule="auto"/>
        <w:jc w:val="both"/>
        <w:rPr>
          <w:rFonts w:ascii="Times New Roman" w:hAnsi="Times New Roman" w:cs="Times New Roman"/>
          <w:sz w:val="24"/>
          <w:szCs w:val="24"/>
          <w:highlight w:val="yellow"/>
        </w:rPr>
      </w:pPr>
      <w:r w:rsidRPr="006B2728">
        <w:rPr>
          <w:rFonts w:ascii="Times New Roman" w:hAnsi="Times New Roman" w:cs="Times New Roman"/>
          <w:sz w:val="24"/>
          <w:szCs w:val="24"/>
          <w:highlight w:val="yellow"/>
        </w:rPr>
        <w:lastRenderedPageBreak/>
        <w:t xml:space="preserve">World Health Organization. Integrated Care for Older People: Guidelines on Community-Level Interventions to Manage Declines in Intrinsic Capacity 2017. </w:t>
      </w:r>
      <w:hyperlink r:id="rId33" w:history="1">
        <w:r w:rsidRPr="006B2728">
          <w:rPr>
            <w:rStyle w:val="Hyperlink"/>
            <w:rFonts w:ascii="Times New Roman" w:hAnsi="Times New Roman" w:cs="Times New Roman"/>
            <w:sz w:val="24"/>
            <w:szCs w:val="24"/>
            <w:highlight w:val="yellow"/>
          </w:rPr>
          <w:t>https://www.who.int/publications/i/item/9789241550109</w:t>
        </w:r>
      </w:hyperlink>
      <w:r w:rsidRPr="006B2728">
        <w:rPr>
          <w:rFonts w:ascii="Times New Roman" w:hAnsi="Times New Roman" w:cs="Times New Roman"/>
          <w:sz w:val="24"/>
          <w:szCs w:val="24"/>
          <w:highlight w:val="yellow"/>
        </w:rPr>
        <w:t xml:space="preserve">  (17 January 2021, accessed).</w:t>
      </w:r>
    </w:p>
    <w:p w14:paraId="4D9BE731" w14:textId="3D80B9BF" w:rsidR="003B3A27" w:rsidRPr="00854C1C" w:rsidRDefault="003B3A27" w:rsidP="009809F0">
      <w:pPr>
        <w:pStyle w:val="ListParagraph"/>
        <w:numPr>
          <w:ilvl w:val="0"/>
          <w:numId w:val="1"/>
        </w:numPr>
        <w:spacing w:line="360" w:lineRule="auto"/>
        <w:jc w:val="both"/>
        <w:rPr>
          <w:rFonts w:ascii="Times New Roman" w:hAnsi="Times New Roman" w:cs="Times New Roman"/>
          <w:sz w:val="24"/>
          <w:szCs w:val="24"/>
          <w:highlight w:val="yellow"/>
        </w:rPr>
      </w:pPr>
      <w:r w:rsidRPr="00854C1C">
        <w:rPr>
          <w:rFonts w:ascii="Times New Roman" w:hAnsi="Times New Roman" w:cs="Times New Roman"/>
          <w:sz w:val="24"/>
          <w:szCs w:val="24"/>
          <w:highlight w:val="yellow"/>
        </w:rPr>
        <w:t>Dagnew, S. B., Binega Mekonnen, G., Gebeye Zeleke, E., Agegnew Wondm, S., &amp; Yimer Tadesse, T. (2022). Clinical pharmacist intervention on drug‐related problems among elderly patients admitted to medical wards of Northwest Ethiopia comprehensive specialized hospitals: a multicenter prospective, observational study. BioMed Research International, 2022(1), 8742998.</w:t>
      </w:r>
    </w:p>
    <w:p w14:paraId="0E62AA8F" w14:textId="0F93EBBB" w:rsidR="003B3A27" w:rsidRPr="00854C1C" w:rsidRDefault="003A57F9" w:rsidP="009809F0">
      <w:pPr>
        <w:pStyle w:val="ListParagraph"/>
        <w:numPr>
          <w:ilvl w:val="0"/>
          <w:numId w:val="1"/>
        </w:numPr>
        <w:spacing w:line="360" w:lineRule="auto"/>
        <w:jc w:val="both"/>
        <w:rPr>
          <w:rFonts w:ascii="Times New Roman" w:hAnsi="Times New Roman" w:cs="Times New Roman"/>
          <w:sz w:val="24"/>
          <w:szCs w:val="24"/>
          <w:highlight w:val="yellow"/>
        </w:rPr>
      </w:pPr>
      <w:r w:rsidRPr="00854C1C">
        <w:rPr>
          <w:rFonts w:ascii="Times New Roman" w:hAnsi="Times New Roman" w:cs="Times New Roman"/>
          <w:sz w:val="24"/>
          <w:szCs w:val="24"/>
          <w:highlight w:val="yellow"/>
        </w:rPr>
        <w:t>Mudge, A. M., McRae, P., Hubbard, R. E., Peel, N. M., Lim, W. K., Barnett, A. G., &amp; Inouye, S. K. (2019). Hospital‐associated complications of older people: a proposed multicomponent outcome for acute care. Journal of the American Geriatrics Society, 67(2), 352-356.</w:t>
      </w:r>
    </w:p>
    <w:p w14:paraId="38C71D21" w14:textId="1E0E7DF3" w:rsidR="003A57F9" w:rsidRPr="00854C1C" w:rsidRDefault="003A57F9" w:rsidP="009809F0">
      <w:pPr>
        <w:pStyle w:val="ListParagraph"/>
        <w:numPr>
          <w:ilvl w:val="0"/>
          <w:numId w:val="1"/>
        </w:numPr>
        <w:spacing w:line="360" w:lineRule="auto"/>
        <w:jc w:val="both"/>
        <w:rPr>
          <w:rFonts w:ascii="Times New Roman" w:hAnsi="Times New Roman" w:cs="Times New Roman"/>
          <w:sz w:val="24"/>
          <w:szCs w:val="24"/>
          <w:highlight w:val="yellow"/>
        </w:rPr>
      </w:pPr>
      <w:r w:rsidRPr="00854C1C">
        <w:rPr>
          <w:rFonts w:ascii="Times New Roman" w:hAnsi="Times New Roman" w:cs="Times New Roman"/>
          <w:sz w:val="24"/>
          <w:szCs w:val="24"/>
          <w:highlight w:val="yellow"/>
        </w:rPr>
        <w:t>Komiya, H., Umegaki, H., Asai, A., Kanda, S., Maeda, K., Shimojima, T., ... &amp; Kuzuya, M. (2018). Factors associated with polypharmacy in elderly home‐care patients. Geriatrics &amp; gerontology international, 18(1), 33-41.</w:t>
      </w:r>
    </w:p>
    <w:p w14:paraId="3DEFDC55" w14:textId="77777777" w:rsidR="00D63C5B" w:rsidRPr="000D1F66" w:rsidRDefault="00D63C5B" w:rsidP="009809F0">
      <w:pPr>
        <w:pStyle w:val="ListParagraph"/>
        <w:spacing w:line="360" w:lineRule="auto"/>
        <w:jc w:val="both"/>
        <w:rPr>
          <w:rFonts w:ascii="Times New Roman" w:hAnsi="Times New Roman" w:cs="Times New Roman"/>
          <w:sz w:val="24"/>
          <w:szCs w:val="24"/>
        </w:rPr>
      </w:pPr>
    </w:p>
    <w:sectPr w:rsidR="00D63C5B" w:rsidRPr="000D1F66">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5DF47" w14:textId="77777777" w:rsidR="009D7F65" w:rsidRDefault="009D7F65" w:rsidP="002F5670">
      <w:pPr>
        <w:spacing w:after="0" w:line="240" w:lineRule="auto"/>
      </w:pPr>
      <w:r>
        <w:separator/>
      </w:r>
    </w:p>
  </w:endnote>
  <w:endnote w:type="continuationSeparator" w:id="0">
    <w:p w14:paraId="00B9A405" w14:textId="77777777" w:rsidR="009D7F65" w:rsidRDefault="009D7F65" w:rsidP="002F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8DE8" w14:textId="77777777" w:rsidR="00927B56" w:rsidRDefault="00927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413095"/>
      <w:docPartObj>
        <w:docPartGallery w:val="Page Numbers (Bottom of Page)"/>
        <w:docPartUnique/>
      </w:docPartObj>
    </w:sdtPr>
    <w:sdtEndPr>
      <w:rPr>
        <w:noProof/>
      </w:rPr>
    </w:sdtEndPr>
    <w:sdtContent>
      <w:p w14:paraId="021B3DB4" w14:textId="72827C06" w:rsidR="00104FAD" w:rsidRDefault="00104FAD">
        <w:pPr>
          <w:pStyle w:val="Footer"/>
          <w:jc w:val="right"/>
        </w:pPr>
        <w:r>
          <w:fldChar w:fldCharType="begin"/>
        </w:r>
        <w:r>
          <w:instrText xml:space="preserve"> PAGE   \* MERGEFORMAT </w:instrText>
        </w:r>
        <w:r>
          <w:fldChar w:fldCharType="separate"/>
        </w:r>
        <w:r w:rsidR="00D820BE">
          <w:rPr>
            <w:noProof/>
          </w:rPr>
          <w:t>1</w:t>
        </w:r>
        <w:r>
          <w:rPr>
            <w:noProof/>
          </w:rPr>
          <w:fldChar w:fldCharType="end"/>
        </w:r>
      </w:p>
    </w:sdtContent>
  </w:sdt>
  <w:p w14:paraId="0F282CD5" w14:textId="77777777" w:rsidR="00104FAD" w:rsidRDefault="00104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9A3B" w14:textId="77777777" w:rsidR="00927B56" w:rsidRDefault="00927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2D48D" w14:textId="77777777" w:rsidR="009D7F65" w:rsidRDefault="009D7F65" w:rsidP="002F5670">
      <w:pPr>
        <w:spacing w:after="0" w:line="240" w:lineRule="auto"/>
      </w:pPr>
      <w:r>
        <w:separator/>
      </w:r>
    </w:p>
  </w:footnote>
  <w:footnote w:type="continuationSeparator" w:id="0">
    <w:p w14:paraId="1D95E6CA" w14:textId="77777777" w:rsidR="009D7F65" w:rsidRDefault="009D7F65" w:rsidP="002F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25CF" w14:textId="26F37A76" w:rsidR="00927B56" w:rsidRDefault="009D7F65">
    <w:pPr>
      <w:pStyle w:val="Header"/>
    </w:pPr>
    <w:r>
      <w:rPr>
        <w:noProof/>
      </w:rPr>
      <w:pict w14:anchorId="4779C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594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B784" w14:textId="2A8970A3" w:rsidR="002F5670" w:rsidRDefault="009D7F65" w:rsidP="002F5670">
    <w:pPr>
      <w:pStyle w:val="Header"/>
      <w:tabs>
        <w:tab w:val="clear" w:pos="4680"/>
        <w:tab w:val="clear" w:pos="9360"/>
        <w:tab w:val="left" w:pos="2796"/>
      </w:tabs>
    </w:pPr>
    <w:r>
      <w:rPr>
        <w:noProof/>
      </w:rPr>
      <w:pict w14:anchorId="0F6ED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594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2F567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9A36" w14:textId="0ED3F388" w:rsidR="00927B56" w:rsidRDefault="009D7F65">
    <w:pPr>
      <w:pStyle w:val="Header"/>
    </w:pPr>
    <w:r>
      <w:rPr>
        <w:noProof/>
      </w:rPr>
      <w:pict w14:anchorId="11C6B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594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C69D0"/>
    <w:multiLevelType w:val="hybridMultilevel"/>
    <w:tmpl w:val="672C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163C9"/>
    <w:multiLevelType w:val="hybridMultilevel"/>
    <w:tmpl w:val="672C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BB2955"/>
    <w:multiLevelType w:val="hybridMultilevel"/>
    <w:tmpl w:val="8160B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wNjaxMLA0sjQ0s7BQ0lEKTi0uzszPAykwqgUAm6T6UiwAAAA="/>
  </w:docVars>
  <w:rsids>
    <w:rsidRoot w:val="00BB6BC3"/>
    <w:rsid w:val="00001371"/>
    <w:rsid w:val="00002299"/>
    <w:rsid w:val="00003CAA"/>
    <w:rsid w:val="00020B87"/>
    <w:rsid w:val="000211D1"/>
    <w:rsid w:val="00032F0F"/>
    <w:rsid w:val="000358C5"/>
    <w:rsid w:val="000442BE"/>
    <w:rsid w:val="00052B99"/>
    <w:rsid w:val="00062D61"/>
    <w:rsid w:val="000670F1"/>
    <w:rsid w:val="00070E76"/>
    <w:rsid w:val="00074CD6"/>
    <w:rsid w:val="00075F9E"/>
    <w:rsid w:val="00087F3A"/>
    <w:rsid w:val="000A7F15"/>
    <w:rsid w:val="000B085E"/>
    <w:rsid w:val="000C2762"/>
    <w:rsid w:val="000C4AA4"/>
    <w:rsid w:val="000D09BD"/>
    <w:rsid w:val="000D1F66"/>
    <w:rsid w:val="000E1B2E"/>
    <w:rsid w:val="000F7E8B"/>
    <w:rsid w:val="00102E7E"/>
    <w:rsid w:val="00104FAD"/>
    <w:rsid w:val="0011261C"/>
    <w:rsid w:val="00114A44"/>
    <w:rsid w:val="00122085"/>
    <w:rsid w:val="00126071"/>
    <w:rsid w:val="00127CBC"/>
    <w:rsid w:val="00137CD1"/>
    <w:rsid w:val="001450C0"/>
    <w:rsid w:val="00157FEF"/>
    <w:rsid w:val="001650AE"/>
    <w:rsid w:val="0016582C"/>
    <w:rsid w:val="00175BF0"/>
    <w:rsid w:val="00185C3C"/>
    <w:rsid w:val="00192F0D"/>
    <w:rsid w:val="001A5847"/>
    <w:rsid w:val="001B3A1C"/>
    <w:rsid w:val="001C6DC4"/>
    <w:rsid w:val="001D1D20"/>
    <w:rsid w:val="001E26B0"/>
    <w:rsid w:val="001F061D"/>
    <w:rsid w:val="001F1114"/>
    <w:rsid w:val="001F5C84"/>
    <w:rsid w:val="00201C9D"/>
    <w:rsid w:val="00233D0E"/>
    <w:rsid w:val="0023753A"/>
    <w:rsid w:val="00260B22"/>
    <w:rsid w:val="00260B3E"/>
    <w:rsid w:val="002705D3"/>
    <w:rsid w:val="00276F31"/>
    <w:rsid w:val="002866DB"/>
    <w:rsid w:val="002930AB"/>
    <w:rsid w:val="002A09D9"/>
    <w:rsid w:val="002A3AF1"/>
    <w:rsid w:val="002B2AE8"/>
    <w:rsid w:val="002C6DB8"/>
    <w:rsid w:val="002D4AB6"/>
    <w:rsid w:val="002E68EC"/>
    <w:rsid w:val="002F5670"/>
    <w:rsid w:val="00304949"/>
    <w:rsid w:val="00307591"/>
    <w:rsid w:val="00310DF6"/>
    <w:rsid w:val="00313DC8"/>
    <w:rsid w:val="003202A5"/>
    <w:rsid w:val="003207C6"/>
    <w:rsid w:val="00321134"/>
    <w:rsid w:val="003226F7"/>
    <w:rsid w:val="00337B3E"/>
    <w:rsid w:val="0035082B"/>
    <w:rsid w:val="0035651A"/>
    <w:rsid w:val="00365726"/>
    <w:rsid w:val="0037472F"/>
    <w:rsid w:val="003761D9"/>
    <w:rsid w:val="00386406"/>
    <w:rsid w:val="003A57F9"/>
    <w:rsid w:val="003B3A27"/>
    <w:rsid w:val="003C4ED6"/>
    <w:rsid w:val="003D5D80"/>
    <w:rsid w:val="003E0183"/>
    <w:rsid w:val="003E2F76"/>
    <w:rsid w:val="003F1B4D"/>
    <w:rsid w:val="00420B73"/>
    <w:rsid w:val="00421CC5"/>
    <w:rsid w:val="00422183"/>
    <w:rsid w:val="004371D3"/>
    <w:rsid w:val="00455BDE"/>
    <w:rsid w:val="0046147F"/>
    <w:rsid w:val="0046216A"/>
    <w:rsid w:val="00464AB5"/>
    <w:rsid w:val="00476C8E"/>
    <w:rsid w:val="004777AB"/>
    <w:rsid w:val="0048738C"/>
    <w:rsid w:val="004B0142"/>
    <w:rsid w:val="004B2873"/>
    <w:rsid w:val="004B5B5A"/>
    <w:rsid w:val="004F6A6B"/>
    <w:rsid w:val="00500306"/>
    <w:rsid w:val="0050555F"/>
    <w:rsid w:val="00521476"/>
    <w:rsid w:val="00521E49"/>
    <w:rsid w:val="00524BAB"/>
    <w:rsid w:val="005440C7"/>
    <w:rsid w:val="0054592E"/>
    <w:rsid w:val="005561F4"/>
    <w:rsid w:val="00557417"/>
    <w:rsid w:val="005655DD"/>
    <w:rsid w:val="005A3BBF"/>
    <w:rsid w:val="005D0868"/>
    <w:rsid w:val="005D3FA7"/>
    <w:rsid w:val="005E0442"/>
    <w:rsid w:val="00603403"/>
    <w:rsid w:val="00603879"/>
    <w:rsid w:val="00611DD4"/>
    <w:rsid w:val="006157FC"/>
    <w:rsid w:val="006715BA"/>
    <w:rsid w:val="00674A51"/>
    <w:rsid w:val="0068089A"/>
    <w:rsid w:val="00686528"/>
    <w:rsid w:val="006945C3"/>
    <w:rsid w:val="006A235E"/>
    <w:rsid w:val="006B2728"/>
    <w:rsid w:val="006B329B"/>
    <w:rsid w:val="006B72D5"/>
    <w:rsid w:val="006C1E2A"/>
    <w:rsid w:val="006C5AA3"/>
    <w:rsid w:val="006C696B"/>
    <w:rsid w:val="006D466C"/>
    <w:rsid w:val="006D5877"/>
    <w:rsid w:val="006E5278"/>
    <w:rsid w:val="006F3435"/>
    <w:rsid w:val="006F383C"/>
    <w:rsid w:val="00702444"/>
    <w:rsid w:val="00712F9F"/>
    <w:rsid w:val="00722452"/>
    <w:rsid w:val="00726047"/>
    <w:rsid w:val="0072786D"/>
    <w:rsid w:val="00736269"/>
    <w:rsid w:val="0074594B"/>
    <w:rsid w:val="00746DA4"/>
    <w:rsid w:val="00761C5A"/>
    <w:rsid w:val="00762572"/>
    <w:rsid w:val="00782566"/>
    <w:rsid w:val="0078320E"/>
    <w:rsid w:val="00786C86"/>
    <w:rsid w:val="00793003"/>
    <w:rsid w:val="007A587F"/>
    <w:rsid w:val="007B1433"/>
    <w:rsid w:val="007B452B"/>
    <w:rsid w:val="007B6EF5"/>
    <w:rsid w:val="007C44D8"/>
    <w:rsid w:val="007C6AE2"/>
    <w:rsid w:val="007D11F3"/>
    <w:rsid w:val="007D1399"/>
    <w:rsid w:val="007F3FEA"/>
    <w:rsid w:val="007F4711"/>
    <w:rsid w:val="007F53A0"/>
    <w:rsid w:val="00812E18"/>
    <w:rsid w:val="00854C1C"/>
    <w:rsid w:val="008556BB"/>
    <w:rsid w:val="00862592"/>
    <w:rsid w:val="00874967"/>
    <w:rsid w:val="008756CE"/>
    <w:rsid w:val="00886016"/>
    <w:rsid w:val="008A4CFB"/>
    <w:rsid w:val="008A4FD3"/>
    <w:rsid w:val="008B71A3"/>
    <w:rsid w:val="008C287C"/>
    <w:rsid w:val="008D20FF"/>
    <w:rsid w:val="008D5598"/>
    <w:rsid w:val="008F0329"/>
    <w:rsid w:val="008F07C8"/>
    <w:rsid w:val="00903F57"/>
    <w:rsid w:val="0092631C"/>
    <w:rsid w:val="0092682F"/>
    <w:rsid w:val="00927B56"/>
    <w:rsid w:val="0095575D"/>
    <w:rsid w:val="00975919"/>
    <w:rsid w:val="009809F0"/>
    <w:rsid w:val="00986089"/>
    <w:rsid w:val="00993859"/>
    <w:rsid w:val="00996026"/>
    <w:rsid w:val="009A17D3"/>
    <w:rsid w:val="009B3A3D"/>
    <w:rsid w:val="009D6F15"/>
    <w:rsid w:val="009D7F65"/>
    <w:rsid w:val="009E2A2F"/>
    <w:rsid w:val="00A1493D"/>
    <w:rsid w:val="00A33BAB"/>
    <w:rsid w:val="00A33DA8"/>
    <w:rsid w:val="00A40941"/>
    <w:rsid w:val="00A51D1B"/>
    <w:rsid w:val="00AA2694"/>
    <w:rsid w:val="00AA299D"/>
    <w:rsid w:val="00AB3BC3"/>
    <w:rsid w:val="00AC55D1"/>
    <w:rsid w:val="00AD1D9F"/>
    <w:rsid w:val="00AD4C12"/>
    <w:rsid w:val="00AF5BAC"/>
    <w:rsid w:val="00B04AE6"/>
    <w:rsid w:val="00B1024D"/>
    <w:rsid w:val="00B13C1D"/>
    <w:rsid w:val="00B62D40"/>
    <w:rsid w:val="00B66326"/>
    <w:rsid w:val="00B91C88"/>
    <w:rsid w:val="00BB3232"/>
    <w:rsid w:val="00BB3F0D"/>
    <w:rsid w:val="00BB6BC3"/>
    <w:rsid w:val="00BC3593"/>
    <w:rsid w:val="00BE2969"/>
    <w:rsid w:val="00BE2D2E"/>
    <w:rsid w:val="00BE4984"/>
    <w:rsid w:val="00C0130D"/>
    <w:rsid w:val="00C053B8"/>
    <w:rsid w:val="00C2067B"/>
    <w:rsid w:val="00C22F5E"/>
    <w:rsid w:val="00C27940"/>
    <w:rsid w:val="00C3455B"/>
    <w:rsid w:val="00C53E59"/>
    <w:rsid w:val="00C67939"/>
    <w:rsid w:val="00C80662"/>
    <w:rsid w:val="00C8615E"/>
    <w:rsid w:val="00C91517"/>
    <w:rsid w:val="00CB0F9E"/>
    <w:rsid w:val="00CC2E58"/>
    <w:rsid w:val="00CC6EB9"/>
    <w:rsid w:val="00CD08FE"/>
    <w:rsid w:val="00CD683D"/>
    <w:rsid w:val="00CE1735"/>
    <w:rsid w:val="00CF0A2D"/>
    <w:rsid w:val="00D25540"/>
    <w:rsid w:val="00D259D1"/>
    <w:rsid w:val="00D275EC"/>
    <w:rsid w:val="00D41E21"/>
    <w:rsid w:val="00D548D9"/>
    <w:rsid w:val="00D63C5B"/>
    <w:rsid w:val="00D67678"/>
    <w:rsid w:val="00D820BE"/>
    <w:rsid w:val="00D82E4E"/>
    <w:rsid w:val="00D90325"/>
    <w:rsid w:val="00D964B8"/>
    <w:rsid w:val="00D96C37"/>
    <w:rsid w:val="00DA05CC"/>
    <w:rsid w:val="00DA4FF8"/>
    <w:rsid w:val="00DB2874"/>
    <w:rsid w:val="00DC60D0"/>
    <w:rsid w:val="00DD75B2"/>
    <w:rsid w:val="00DF683D"/>
    <w:rsid w:val="00E04015"/>
    <w:rsid w:val="00E12B0A"/>
    <w:rsid w:val="00E163B4"/>
    <w:rsid w:val="00E26DF7"/>
    <w:rsid w:val="00E37319"/>
    <w:rsid w:val="00E63EF0"/>
    <w:rsid w:val="00E67D88"/>
    <w:rsid w:val="00E919C7"/>
    <w:rsid w:val="00EA6D2B"/>
    <w:rsid w:val="00EB35C3"/>
    <w:rsid w:val="00EC24AC"/>
    <w:rsid w:val="00EC2771"/>
    <w:rsid w:val="00EE2694"/>
    <w:rsid w:val="00EF2099"/>
    <w:rsid w:val="00EF2FF7"/>
    <w:rsid w:val="00EF4852"/>
    <w:rsid w:val="00EF4972"/>
    <w:rsid w:val="00F01BC1"/>
    <w:rsid w:val="00F2429A"/>
    <w:rsid w:val="00F419C2"/>
    <w:rsid w:val="00F41AFC"/>
    <w:rsid w:val="00F45D68"/>
    <w:rsid w:val="00F64D82"/>
    <w:rsid w:val="00F7321D"/>
    <w:rsid w:val="00F86A9D"/>
    <w:rsid w:val="00F92BBF"/>
    <w:rsid w:val="00FA110B"/>
    <w:rsid w:val="00FB7AFB"/>
    <w:rsid w:val="00FD2146"/>
    <w:rsid w:val="00FE081D"/>
    <w:rsid w:val="00FF295E"/>
    <w:rsid w:val="00FF50D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08F556"/>
  <w15:chartTrackingRefBased/>
  <w15:docId w15:val="{63E567B3-66CB-4CA7-A413-628811F3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5AA3"/>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C5AA3"/>
    <w:pPr>
      <w:spacing w:after="200" w:line="240" w:lineRule="auto"/>
    </w:pPr>
    <w:rPr>
      <w:i/>
      <w:iCs/>
      <w:color w:val="44546A" w:themeColor="text2"/>
      <w:sz w:val="18"/>
      <w:szCs w:val="18"/>
    </w:rPr>
  </w:style>
  <w:style w:type="table" w:styleId="TableGrid">
    <w:name w:val="Table Grid"/>
    <w:basedOn w:val="TableNormal"/>
    <w:uiPriority w:val="39"/>
    <w:rsid w:val="00DC6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670"/>
  </w:style>
  <w:style w:type="paragraph" w:styleId="Footer">
    <w:name w:val="footer"/>
    <w:basedOn w:val="Normal"/>
    <w:link w:val="FooterChar"/>
    <w:uiPriority w:val="99"/>
    <w:unhideWhenUsed/>
    <w:rsid w:val="002F5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670"/>
  </w:style>
  <w:style w:type="paragraph" w:styleId="ListParagraph">
    <w:name w:val="List Paragraph"/>
    <w:basedOn w:val="Normal"/>
    <w:uiPriority w:val="34"/>
    <w:qFormat/>
    <w:rsid w:val="00BE2D2E"/>
    <w:pPr>
      <w:ind w:left="720"/>
      <w:contextualSpacing/>
    </w:pPr>
  </w:style>
  <w:style w:type="character" w:styleId="Hyperlink">
    <w:name w:val="Hyperlink"/>
    <w:basedOn w:val="DefaultParagraphFont"/>
    <w:uiPriority w:val="99"/>
    <w:unhideWhenUsed/>
    <w:rsid w:val="002C6DB8"/>
    <w:rPr>
      <w:color w:val="0563C1" w:themeColor="hyperlink"/>
      <w:u w:val="single"/>
    </w:rPr>
  </w:style>
  <w:style w:type="character" w:styleId="UnresolvedMention">
    <w:name w:val="Unresolved Mention"/>
    <w:basedOn w:val="DefaultParagraphFont"/>
    <w:uiPriority w:val="99"/>
    <w:semiHidden/>
    <w:unhideWhenUsed/>
    <w:rsid w:val="006E5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548973">
      <w:bodyDiv w:val="1"/>
      <w:marLeft w:val="0"/>
      <w:marRight w:val="0"/>
      <w:marTop w:val="0"/>
      <w:marBottom w:val="0"/>
      <w:divBdr>
        <w:top w:val="none" w:sz="0" w:space="0" w:color="auto"/>
        <w:left w:val="none" w:sz="0" w:space="0" w:color="auto"/>
        <w:bottom w:val="none" w:sz="0" w:space="0" w:color="auto"/>
        <w:right w:val="none" w:sz="0" w:space="0" w:color="auto"/>
      </w:divBdr>
      <w:divsChild>
        <w:div w:id="1416853915">
          <w:marLeft w:val="0"/>
          <w:marRight w:val="0"/>
          <w:marTop w:val="0"/>
          <w:marBottom w:val="0"/>
          <w:divBdr>
            <w:top w:val="none" w:sz="0" w:space="0" w:color="auto"/>
            <w:left w:val="none" w:sz="0" w:space="0" w:color="auto"/>
            <w:bottom w:val="none" w:sz="0" w:space="0" w:color="auto"/>
            <w:right w:val="none" w:sz="0" w:space="0" w:color="auto"/>
          </w:divBdr>
        </w:div>
        <w:div w:id="1419912581">
          <w:marLeft w:val="0"/>
          <w:marRight w:val="0"/>
          <w:marTop w:val="0"/>
          <w:marBottom w:val="0"/>
          <w:divBdr>
            <w:top w:val="none" w:sz="0" w:space="0" w:color="auto"/>
            <w:left w:val="none" w:sz="0" w:space="0" w:color="auto"/>
            <w:bottom w:val="none" w:sz="0" w:space="0" w:color="auto"/>
            <w:right w:val="none" w:sz="0" w:space="0" w:color="auto"/>
          </w:divBdr>
        </w:div>
        <w:div w:id="2138713994">
          <w:marLeft w:val="0"/>
          <w:marRight w:val="0"/>
          <w:marTop w:val="0"/>
          <w:marBottom w:val="0"/>
          <w:divBdr>
            <w:top w:val="none" w:sz="0" w:space="0" w:color="auto"/>
            <w:left w:val="none" w:sz="0" w:space="0" w:color="auto"/>
            <w:bottom w:val="none" w:sz="0" w:space="0" w:color="auto"/>
            <w:right w:val="none" w:sz="0" w:space="0" w:color="auto"/>
          </w:divBdr>
        </w:div>
        <w:div w:id="156830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ub.2012.07.024" TargetMode="External"/><Relationship Id="rId18" Type="http://schemas.openxmlformats.org/officeDocument/2006/relationships/hyperlink" Target="https://doi.org/10.1016/j.arr.2024.102212" TargetMode="External"/><Relationship Id="rId26" Type="http://schemas.openxmlformats.org/officeDocument/2006/relationships/hyperlink" Target="https://doi.org/10.1093/ageing/afs119" TargetMode="External"/><Relationship Id="rId39" Type="http://schemas.openxmlformats.org/officeDocument/2006/relationships/footer" Target="footer3.xml"/><Relationship Id="rId21" Type="http://schemas.openxmlformats.org/officeDocument/2006/relationships/hyperlink" Target="https://doi.org/10.1111/jgs.12940" TargetMode="External"/><Relationship Id="rId34" Type="http://schemas.openxmlformats.org/officeDocument/2006/relationships/header" Target="header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jcgg.2015.10.001" TargetMode="External"/><Relationship Id="rId20" Type="http://schemas.openxmlformats.org/officeDocument/2006/relationships/hyperlink" Target="https://www.ajol.info/index.php/tjhc/article/view/200648" TargetMode="External"/><Relationship Id="rId29" Type="http://schemas.openxmlformats.org/officeDocument/2006/relationships/hyperlink" Target="https://doi.org/10.15441/ceem.17.26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pcngr.org/wp-content/uploads/2024/07/dRCP_World-Population-Day-Issue-Brief-Formatted.pdf" TargetMode="External"/><Relationship Id="rId24" Type="http://schemas.openxmlformats.org/officeDocument/2006/relationships/hyperlink" Target="https://doi.org/10.3390/pathophysiology30020014" TargetMode="External"/><Relationship Id="rId32" Type="http://schemas.openxmlformats.org/officeDocument/2006/relationships/hyperlink" Target="https://doi.org/10.1371/journal.pone.021313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s0277-9536(02)00458-6" TargetMode="External"/><Relationship Id="rId23" Type="http://schemas.openxmlformats.org/officeDocument/2006/relationships/hyperlink" Target="https://doi.org/10.1186/s40842-024-00209-1" TargetMode="External"/><Relationship Id="rId28" Type="http://schemas.openxmlformats.org/officeDocument/2006/relationships/hyperlink" Target="https://doi.org/10.1097/CCM.0000000000005943" TargetMode="External"/><Relationship Id="rId36" Type="http://schemas.openxmlformats.org/officeDocument/2006/relationships/footer" Target="footer1.xml"/><Relationship Id="rId10" Type="http://schemas.openxmlformats.org/officeDocument/2006/relationships/hyperlink" Target="https://tradingeconomics.com/nigeria/population-ages-65-and-above-percent-of-total-wb-data.html" TargetMode="External"/><Relationship Id="rId19" Type="http://schemas.openxmlformats.org/officeDocument/2006/relationships/hyperlink" Target="https://doi.org/10.1016/S2214-109X(19)30374-2" TargetMode="External"/><Relationship Id="rId31" Type="http://schemas.openxmlformats.org/officeDocument/2006/relationships/hyperlink" Target="https://doi.org/10.7759/cureus.90886" TargetMode="External"/><Relationship Id="rId4" Type="http://schemas.openxmlformats.org/officeDocument/2006/relationships/webSettings" Target="webSettings.xml"/><Relationship Id="rId9" Type="http://schemas.openxmlformats.org/officeDocument/2006/relationships/hyperlink" Target="https://www.who.int/news-room/fact-sheets/detail/ageing-and-health" TargetMode="External"/><Relationship Id="rId14" Type="http://schemas.openxmlformats.org/officeDocument/2006/relationships/hyperlink" Target="https://pubmed.ncbi.nlm.nih.gov/19769021/" TargetMode="External"/><Relationship Id="rId22" Type="http://schemas.openxmlformats.org/officeDocument/2006/relationships/hyperlink" Target="https://doi.org/10.60787/nmj-v65i3-467" TargetMode="External"/><Relationship Id="rId27" Type="http://schemas.openxmlformats.org/officeDocument/2006/relationships/hyperlink" Target="https://doi.org/10.1590/S1807-59322009000700002" TargetMode="External"/><Relationship Id="rId30" Type="http://schemas.openxmlformats.org/officeDocument/2006/relationships/hyperlink" Target="https://doi.org/10.1016/j.jcrc.2021.07.007" TargetMode="External"/><Relationship Id="rId35" Type="http://schemas.openxmlformats.org/officeDocument/2006/relationships/header" Target="header2.xml"/><Relationship Id="rId8" Type="http://schemas.openxmlformats.org/officeDocument/2006/relationships/hyperlink" Target="https://www.unfpa.org/ageing" TargetMode="External"/><Relationship Id="rId3" Type="http://schemas.openxmlformats.org/officeDocument/2006/relationships/settings" Target="settings.xml"/><Relationship Id="rId12" Type="http://schemas.openxmlformats.org/officeDocument/2006/relationships/hyperlink" Target="https://doi.org/10.1093/geront/gnac121" TargetMode="External"/><Relationship Id="rId17" Type="http://schemas.openxmlformats.org/officeDocument/2006/relationships/hyperlink" Target="https://doi.org/10.1093/geroni/igac059.2433" TargetMode="External"/><Relationship Id="rId25" Type="http://schemas.openxmlformats.org/officeDocument/2006/relationships/hyperlink" Target="https://doi.org/10.4103/1596-4078.171372" TargetMode="External"/><Relationship Id="rId33" Type="http://schemas.openxmlformats.org/officeDocument/2006/relationships/hyperlink" Target="https://www.who.int/publications/i/item/9789241550109"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6F0-4452-8591-F999585EEFA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6F0-4452-8591-F999585EEF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Sheet1!$A$2:$A$3</c:f>
              <c:strCache>
                <c:ptCount val="2"/>
                <c:pt idx="0">
                  <c:v>Alive</c:v>
                </c:pt>
                <c:pt idx="1">
                  <c:v>Dead</c:v>
                </c:pt>
              </c:strCache>
            </c:strRef>
          </c:cat>
          <c:val>
            <c:numRef>
              <c:f>Sheet1!$B$2:$B$3</c:f>
              <c:numCache>
                <c:formatCode>General</c:formatCode>
                <c:ptCount val="2"/>
                <c:pt idx="0">
                  <c:v>503</c:v>
                </c:pt>
                <c:pt idx="1">
                  <c:v>164</c:v>
                </c:pt>
              </c:numCache>
            </c:numRef>
          </c:val>
          <c:extLst>
            <c:ext xmlns:c16="http://schemas.microsoft.com/office/drawing/2014/chart" uri="{C3380CC4-5D6E-409C-BE32-E72D297353CC}">
              <c16:uniqueId val="{00000004-06F0-4452-8591-F999585EEFA1}"/>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1432</TotalTime>
  <Pages>14</Pages>
  <Words>4309</Words>
  <Characters>24564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Batubo</dc:creator>
  <cp:keywords/>
  <dc:description/>
  <cp:lastModifiedBy>SDI 1020</cp:lastModifiedBy>
  <cp:revision>93</cp:revision>
  <dcterms:created xsi:type="dcterms:W3CDTF">2025-11-11T06:34:00Z</dcterms:created>
  <dcterms:modified xsi:type="dcterms:W3CDTF">2026-01-16T11:47:00Z</dcterms:modified>
</cp:coreProperties>
</file>