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A0234" w14:textId="77777777" w:rsidR="00D1592F" w:rsidRDefault="00D1592F" w:rsidP="00922D17">
      <w:pPr>
        <w:shd w:val="clear" w:color="auto" w:fill="FFFFFF"/>
        <w:spacing w:before="240" w:after="240" w:line="240" w:lineRule="auto"/>
        <w:rPr>
          <w:rFonts w:ascii="Times New Roman" w:eastAsia="Times New Roman" w:hAnsi="Times New Roman" w:cs="Times New Roman"/>
          <w:b/>
          <w:bCs/>
          <w:color w:val="0F1115"/>
          <w:kern w:val="0"/>
          <w14:ligatures w14:val="none"/>
        </w:rPr>
      </w:pPr>
      <w:r w:rsidRPr="00D1592F">
        <w:rPr>
          <w:rFonts w:ascii="Times New Roman" w:eastAsia="Times New Roman" w:hAnsi="Times New Roman" w:cs="Times New Roman"/>
          <w:b/>
          <w:bCs/>
          <w:color w:val="0F1115"/>
          <w:kern w:val="0"/>
          <w14:ligatures w14:val="none"/>
        </w:rPr>
        <w:t xml:space="preserve">Original Research Article </w:t>
      </w:r>
    </w:p>
    <w:p w14:paraId="5C05382C" w14:textId="38FFF18A" w:rsidR="00CB1F62" w:rsidRDefault="00AA0DDA" w:rsidP="00922D17">
      <w:pPr>
        <w:shd w:val="clear" w:color="auto" w:fill="FFFFFF"/>
        <w:spacing w:before="240" w:after="240" w:line="240" w:lineRule="auto"/>
        <w:rPr>
          <w:rFonts w:ascii="Times New Roman" w:eastAsia="Times New Roman" w:hAnsi="Times New Roman" w:cs="Times New Roman"/>
          <w:b/>
          <w:bCs/>
          <w:color w:val="0F1115"/>
          <w:kern w:val="0"/>
          <w14:ligatures w14:val="none"/>
        </w:rPr>
      </w:pPr>
      <w:r w:rsidRPr="00AA0DDA">
        <w:rPr>
          <w:rFonts w:ascii="Times New Roman" w:eastAsia="Times New Roman" w:hAnsi="Times New Roman" w:cs="Times New Roman"/>
          <w:b/>
          <w:bCs/>
          <w:color w:val="0F1115"/>
          <w:kern w:val="0"/>
          <w:highlight w:val="yellow"/>
          <w:lang w:val="en-ID"/>
          <w14:ligatures w14:val="none"/>
        </w:rPr>
        <w:t>Patterns and Predictors of Sleep Disturbances among Nigerian Medical Students: A Cross-Sectional Study</w:t>
      </w:r>
    </w:p>
    <w:p w14:paraId="65AB1237" w14:textId="53B82F8E"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ABSTRACT</w:t>
      </w:r>
    </w:p>
    <w:p w14:paraId="6EE6A231" w14:textId="77777777" w:rsid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Background:</w:t>
      </w:r>
      <w:r w:rsidRPr="00922D17">
        <w:rPr>
          <w:rFonts w:ascii="Times New Roman" w:eastAsia="Times New Roman" w:hAnsi="Times New Roman" w:cs="Times New Roman"/>
          <w:color w:val="0F1115"/>
          <w:kern w:val="0"/>
          <w14:ligatures w14:val="none"/>
        </w:rPr>
        <w:t> Sleep disturbances represent a critical yet under-addressed public health challenge among medical students globally, with particular significance in resource-constrained settings like Nigeria. These disturbances compromise cognitive function, academic performance, mental health, and the long-term professional competency of future healthcare providers.</w:t>
      </w:r>
    </w:p>
    <w:p w14:paraId="3624A303" w14:textId="019F2857" w:rsidR="00F20E05" w:rsidRPr="00922D17" w:rsidRDefault="00F20E05"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C037C9">
        <w:rPr>
          <w:rFonts w:ascii="Times New Roman" w:eastAsia="Times New Roman" w:hAnsi="Times New Roman" w:cs="Times New Roman"/>
          <w:color w:val="0F1115"/>
          <w:kern w:val="0"/>
          <w:highlight w:val="yellow"/>
          <w14:ligatures w14:val="none"/>
        </w:rPr>
        <w:t>Sleep disturbances represent a critical yet</w:t>
      </w:r>
      <w:r w:rsidRPr="006661AD">
        <w:rPr>
          <w:rFonts w:ascii="Times New Roman" w:eastAsia="Times New Roman" w:hAnsi="Times New Roman" w:cs="Times New Roman"/>
          <w:color w:val="0F1115"/>
          <w:kern w:val="0"/>
          <w:highlight w:val="yellow"/>
          <w14:ligatures w14:val="none"/>
        </w:rPr>
        <w:t xml:space="preserve"> </w:t>
      </w:r>
      <w:r w:rsidRPr="00C037C9">
        <w:rPr>
          <w:rFonts w:ascii="Times New Roman" w:eastAsia="Times New Roman" w:hAnsi="Times New Roman" w:cs="Times New Roman"/>
          <w:color w:val="0F1115"/>
          <w:kern w:val="0"/>
          <w:highlight w:val="yellow"/>
          <w14:ligatures w14:val="none"/>
        </w:rPr>
        <w:t>under-addressed public health challenge among medical students globally, with particular significance in resource-constrained settings like Nigeria, where they compromise cognitive function, academic performance, mental health, and long-term professional competency</w:t>
      </w:r>
      <w:r w:rsidRPr="006661AD">
        <w:rPr>
          <w:rFonts w:ascii="Times New Roman" w:eastAsia="Times New Roman" w:hAnsi="Times New Roman" w:cs="Times New Roman"/>
          <w:color w:val="0F1115"/>
          <w:kern w:val="0"/>
          <w:highlight w:val="yellow"/>
          <w14:ligatures w14:val="none"/>
        </w:rPr>
        <w:t>.</w:t>
      </w:r>
    </w:p>
    <w:p w14:paraId="20E92651"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Objectives:</w:t>
      </w:r>
      <w:r w:rsidRPr="00922D17">
        <w:rPr>
          <w:rFonts w:ascii="Times New Roman" w:eastAsia="Times New Roman" w:hAnsi="Times New Roman" w:cs="Times New Roman"/>
          <w:color w:val="0F1115"/>
          <w:kern w:val="0"/>
          <w14:ligatures w14:val="none"/>
        </w:rPr>
        <w:t> This study aimed to determine the prevalence, describe the detailed patterns (type, frequency, chronicity), and identify key socio-demographic and academic predictors of sleep disturbances among medical students at a Nigerian public university.</w:t>
      </w:r>
    </w:p>
    <w:p w14:paraId="2B6FB649" w14:textId="4B650B23"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Methods:</w:t>
      </w:r>
      <w:r w:rsidRPr="00922D17">
        <w:rPr>
          <w:rFonts w:ascii="Times New Roman" w:eastAsia="Times New Roman" w:hAnsi="Times New Roman" w:cs="Times New Roman"/>
          <w:color w:val="0F1115"/>
          <w:kern w:val="0"/>
          <w14:ligatures w14:val="none"/>
        </w:rPr>
        <w:t> </w:t>
      </w:r>
      <w:r w:rsidR="00667F76" w:rsidRPr="00667F76">
        <w:rPr>
          <w:rFonts w:ascii="Times New Roman" w:eastAsia="Times New Roman" w:hAnsi="Times New Roman" w:cs="Times New Roman"/>
          <w:color w:val="0F1115"/>
          <w:kern w:val="0"/>
          <w:highlight w:val="yellow"/>
          <w:lang w:val="en-ID"/>
          <w14:ligatures w14:val="none"/>
        </w:rPr>
        <w:t>The study design is cross-sectional.</w:t>
      </w:r>
      <w:r w:rsidR="00667F76" w:rsidRPr="00667F76">
        <w:rPr>
          <w:rFonts w:ascii="Times New Roman" w:eastAsia="Times New Roman" w:hAnsi="Times New Roman" w:cs="Times New Roman"/>
          <w:color w:val="0F1115"/>
          <w:kern w:val="0"/>
          <w:lang w:val="en-ID"/>
          <w14:ligatures w14:val="none"/>
        </w:rPr>
        <w:t xml:space="preserve"> An analytic</w:t>
      </w:r>
      <w:r w:rsidRPr="00667F76">
        <w:rPr>
          <w:rFonts w:ascii="Times New Roman" w:eastAsia="Times New Roman" w:hAnsi="Times New Roman" w:cs="Times New Roman"/>
          <w:color w:val="0F1115"/>
          <w:kern w:val="0"/>
          <w14:ligatures w14:val="none"/>
        </w:rPr>
        <w:t xml:space="preserve"> cross-sectional study</w:t>
      </w:r>
      <w:r w:rsidRPr="00922D17">
        <w:rPr>
          <w:rFonts w:ascii="Times New Roman" w:eastAsia="Times New Roman" w:hAnsi="Times New Roman" w:cs="Times New Roman"/>
          <w:color w:val="0F1115"/>
          <w:kern w:val="0"/>
          <w14:ligatures w14:val="none"/>
        </w:rPr>
        <w:t xml:space="preserve"> was conducted among 381 undergraduate medical students at Rivers State University, selected via stratified random sampling. Data were collected using a structured, self-administered questionnaire incorporating the Pittsburgh Sleep Quality Index (PSQI) and items on specific sleep disturbance patterns. Sleep disturbance was defined as a global PSQI score &gt;5. Data were </w:t>
      </w:r>
      <w:r w:rsidR="009F1774" w:rsidRPr="009B1621">
        <w:rPr>
          <w:rFonts w:ascii="Times New Roman" w:eastAsia="Times New Roman" w:hAnsi="Times New Roman" w:cs="Times New Roman"/>
          <w:color w:val="0F1115"/>
          <w:kern w:val="0"/>
          <w14:ligatures w14:val="none"/>
        </w:rPr>
        <w:t>analyzed</w:t>
      </w:r>
      <w:r w:rsidRPr="00922D17">
        <w:rPr>
          <w:rFonts w:ascii="Times New Roman" w:eastAsia="Times New Roman" w:hAnsi="Times New Roman" w:cs="Times New Roman"/>
          <w:color w:val="0F1115"/>
          <w:kern w:val="0"/>
          <w14:ligatures w14:val="none"/>
        </w:rPr>
        <w:t xml:space="preserve"> using SPSS version 25. Descriptive statistics outlined patterns. Bivariate analysis (</w:t>
      </w:r>
      <w:r w:rsidR="00B97C11" w:rsidRPr="009B1621">
        <w:rPr>
          <w:rFonts w:ascii="Times New Roman" w:eastAsia="Times New Roman" w:hAnsi="Times New Roman" w:cs="Times New Roman"/>
          <w:color w:val="0F1115"/>
          <w:kern w:val="0"/>
          <w14:ligatures w14:val="none"/>
        </w:rPr>
        <w:t>Chi-Square Test) and multivariate binary logistic regression were used</w:t>
      </w:r>
      <w:r w:rsidRPr="00922D17">
        <w:rPr>
          <w:rFonts w:ascii="Times New Roman" w:eastAsia="Times New Roman" w:hAnsi="Times New Roman" w:cs="Times New Roman"/>
          <w:color w:val="0F1115"/>
          <w:kern w:val="0"/>
          <w14:ligatures w14:val="none"/>
        </w:rPr>
        <w:t xml:space="preserve"> to identify independent predictors, with statistical significance set at p &lt; 0.05.</w:t>
      </w:r>
    </w:p>
    <w:p w14:paraId="77B0E595" w14:textId="0ACF7488"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Results:</w:t>
      </w:r>
      <w:r w:rsidRPr="00922D17">
        <w:rPr>
          <w:rFonts w:ascii="Times New Roman" w:eastAsia="Times New Roman" w:hAnsi="Times New Roman" w:cs="Times New Roman"/>
          <w:color w:val="0F1115"/>
          <w:kern w:val="0"/>
          <w14:ligatures w14:val="none"/>
        </w:rPr>
        <w:t xml:space="preserve"> The prevalence of clinically significant sleep disturbance was 48.3%. Predominant patterns included </w:t>
      </w:r>
      <w:r w:rsidR="00667F76" w:rsidRPr="005A5EA7">
        <w:rPr>
          <w:rFonts w:ascii="Times New Roman" w:eastAsia="Times New Roman" w:hAnsi="Times New Roman" w:cs="Times New Roman"/>
          <w:color w:val="0F1115"/>
          <w:kern w:val="0"/>
          <w:highlight w:val="yellow"/>
          <w14:ligatures w14:val="none"/>
        </w:rPr>
        <w:t>abnormal sleep duration (&lt;7 hours) affecting 90.3% of all participants</w:t>
      </w:r>
      <w:r w:rsidRPr="00922D17">
        <w:rPr>
          <w:rFonts w:ascii="Times New Roman" w:eastAsia="Times New Roman" w:hAnsi="Times New Roman" w:cs="Times New Roman"/>
          <w:color w:val="0F1115"/>
          <w:kern w:val="0"/>
          <w14:ligatures w14:val="none"/>
        </w:rPr>
        <w:t>, nocturia-related awakenings (69.3%), sleep maintenance insomnia (65.6%), and severe daytime dysfunction (67.5%). A striking 93.2% of students with sleep onset insomnia reported symptoms persisting for over six months, indicating chronicity. In multivariate analysis, being in the clinical academic phase (300L-600L) (</w:t>
      </w:r>
      <w:r w:rsidR="00804983" w:rsidRPr="009B1621">
        <w:rPr>
          <w:rFonts w:ascii="Times New Roman" w:eastAsia="Times New Roman" w:hAnsi="Times New Roman" w:cs="Times New Roman"/>
          <w:color w:val="0F1115"/>
          <w:kern w:val="0"/>
          <w14:ligatures w14:val="none"/>
        </w:rPr>
        <w:t>adjusted odds ratio [AOR]</w:t>
      </w:r>
      <w:r w:rsidRPr="00922D17">
        <w:rPr>
          <w:rFonts w:ascii="Times New Roman" w:eastAsia="Times New Roman" w:hAnsi="Times New Roman" w:cs="Times New Roman"/>
          <w:color w:val="0F1115"/>
          <w:kern w:val="0"/>
          <w14:ligatures w14:val="none"/>
        </w:rPr>
        <w:t xml:space="preserve"> = 2.1, 95% CI: 1.3-3.4) and female gender (AOR = 1.7, 95% CI: 1.1-2.6) emerged as significant independent predictors of sleep disturbances</w:t>
      </w:r>
      <w:r w:rsidR="00667F76">
        <w:rPr>
          <w:rFonts w:ascii="Times New Roman" w:eastAsia="Times New Roman" w:hAnsi="Times New Roman" w:cs="Times New Roman"/>
          <w:color w:val="0F1115"/>
          <w:kern w:val="0"/>
          <w14:ligatures w14:val="none"/>
        </w:rPr>
        <w:t xml:space="preserve"> </w:t>
      </w:r>
      <w:r w:rsidR="00667F76" w:rsidRPr="00667F76">
        <w:rPr>
          <w:rFonts w:ascii="Times New Roman" w:eastAsia="Times New Roman" w:hAnsi="Times New Roman" w:cs="Times New Roman"/>
          <w:color w:val="0F1115"/>
          <w:kern w:val="0"/>
          <w:highlight w:val="yellow"/>
          <w14:ligatures w14:val="none"/>
        </w:rPr>
        <w:t>(Nagelkerke R² = 0.095).</w:t>
      </w:r>
    </w:p>
    <w:p w14:paraId="586487E1"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Conclusion:</w:t>
      </w:r>
      <w:r w:rsidRPr="00922D17">
        <w:rPr>
          <w:rFonts w:ascii="Times New Roman" w:eastAsia="Times New Roman" w:hAnsi="Times New Roman" w:cs="Times New Roman"/>
          <w:color w:val="0F1115"/>
          <w:kern w:val="0"/>
          <w14:ligatures w14:val="none"/>
        </w:rPr>
        <w:t> Sleep disturbances are highly prevalent, chronic, and multifaceted among Nigerian medical students, with those in clinical years and female students being at greatest risk. These findings necessitate a structured public health response within medical education, including mandatory integration of sleep hygiene education, gender-sensitive support programs, and institutional policy reviews.</w:t>
      </w:r>
    </w:p>
    <w:p w14:paraId="23BD9B3B"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Keywords:</w:t>
      </w:r>
      <w:r w:rsidRPr="00922D17">
        <w:rPr>
          <w:rFonts w:ascii="Times New Roman" w:eastAsia="Times New Roman" w:hAnsi="Times New Roman" w:cs="Times New Roman"/>
          <w:color w:val="0F1115"/>
          <w:kern w:val="0"/>
          <w14:ligatures w14:val="none"/>
        </w:rPr>
        <w:t> Sleep Disorders; Medical Students; Public Health; Predictors; Academic Stress; Health Promotion; Nigeria.</w:t>
      </w:r>
    </w:p>
    <w:p w14:paraId="35B2DDFD" w14:textId="77777777" w:rsidR="00CB1F62" w:rsidRDefault="00CB1F62" w:rsidP="00922D17">
      <w:pPr>
        <w:shd w:val="clear" w:color="auto" w:fill="FFFFFF"/>
        <w:spacing w:before="240" w:after="240" w:line="240" w:lineRule="auto"/>
        <w:rPr>
          <w:rFonts w:ascii="Times New Roman" w:eastAsia="Times New Roman" w:hAnsi="Times New Roman" w:cs="Times New Roman"/>
          <w:b/>
          <w:bCs/>
          <w:color w:val="0F1115"/>
          <w:kern w:val="0"/>
          <w14:ligatures w14:val="none"/>
        </w:rPr>
      </w:pPr>
    </w:p>
    <w:p w14:paraId="57C64F0B" w14:textId="4F48C4CD"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1. INTRODUCTION</w:t>
      </w:r>
    </w:p>
    <w:p w14:paraId="6DD346D7" w14:textId="125CFE50"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Sleep, an indispensable biological process, is fundamental to neurocognitive functioning, emotional regulation, metabolic health, and overall physiological restoration [1]. For medical students, a population operating under exceptional cognitive demands, prolonged study hours, and significant psychological stress, achieving sufficient, restorative sleep is particularly critical [2]. Paradoxically, this group is disproportionately affected by sleep disturbances, with global prevalence estimates consistently ranging from 40% to 60%, substantially higher than those observed among non-medical university peers [3,4]. This high prevalence transforms sleep disturbance from a personal health issue into a significant public health concern within medical education systems.</w:t>
      </w:r>
      <w:r w:rsidR="00667F76">
        <w:rPr>
          <w:rFonts w:ascii="Times New Roman" w:eastAsia="Times New Roman" w:hAnsi="Times New Roman" w:cs="Times New Roman"/>
          <w:color w:val="0F1115"/>
          <w:kern w:val="0"/>
          <w14:ligatures w14:val="none"/>
        </w:rPr>
        <w:t xml:space="preserve"> </w:t>
      </w:r>
      <w:r w:rsidR="00667F76" w:rsidRPr="00667F76">
        <w:rPr>
          <w:rFonts w:ascii="Times New Roman" w:eastAsia="Times New Roman" w:hAnsi="Times New Roman" w:cs="Times New Roman"/>
          <w:color w:val="0F1115"/>
          <w:kern w:val="0"/>
          <w:highlight w:val="yellow"/>
          <w14:ligatures w14:val="none"/>
        </w:rPr>
        <w:t>A recent comprehensive meta-analysis by Rao et al. [5] confirmed that medical students worldwide experience significantly poorer sleep quality compared to age-matched non-medical populations, with pooled prevalence estimates reaching 52.7%</w:t>
      </w:r>
      <w:r w:rsidR="00667F76">
        <w:rPr>
          <w:rFonts w:ascii="Times New Roman" w:eastAsia="Times New Roman" w:hAnsi="Times New Roman" w:cs="Times New Roman"/>
          <w:color w:val="0F1115"/>
          <w:kern w:val="0"/>
          <w14:ligatures w14:val="none"/>
        </w:rPr>
        <w:t xml:space="preserve">. </w:t>
      </w:r>
    </w:p>
    <w:p w14:paraId="5D518AE2" w14:textId="1406A4D1"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Sleep disturbances encompass a heterogeneous spectrum of conditions affecting the quality, timing, and duration of sleep, leading to daytime impairment [</w:t>
      </w:r>
      <w:r w:rsidR="00667F76">
        <w:rPr>
          <w:rFonts w:ascii="Times New Roman" w:eastAsia="Times New Roman" w:hAnsi="Times New Roman" w:cs="Times New Roman"/>
          <w:color w:val="0F1115"/>
          <w:kern w:val="0"/>
          <w14:ligatures w14:val="none"/>
        </w:rPr>
        <w:t>6</w:t>
      </w:r>
      <w:r w:rsidRPr="00922D17">
        <w:rPr>
          <w:rFonts w:ascii="Times New Roman" w:eastAsia="Times New Roman" w:hAnsi="Times New Roman" w:cs="Times New Roman"/>
          <w:color w:val="0F1115"/>
          <w:kern w:val="0"/>
          <w14:ligatures w14:val="none"/>
        </w:rPr>
        <w:t>]. Among medical students, this spectrum frequently includes insomnia (difficulty initiating or maintaining sleep), circadian rhythm sleep-wake disorders (often manifesting as "social jetlag"), excessive daytime sleepiness, and parasomnias [</w:t>
      </w:r>
      <w:r w:rsidR="00667F76">
        <w:rPr>
          <w:rFonts w:ascii="Times New Roman" w:eastAsia="Times New Roman" w:hAnsi="Times New Roman" w:cs="Times New Roman"/>
          <w:color w:val="0F1115"/>
          <w:kern w:val="0"/>
          <w14:ligatures w14:val="none"/>
        </w:rPr>
        <w:t>7,</w:t>
      </w:r>
      <w:r w:rsidR="00D641DC">
        <w:rPr>
          <w:rFonts w:ascii="Times New Roman" w:eastAsia="Times New Roman" w:hAnsi="Times New Roman" w:cs="Times New Roman"/>
          <w:color w:val="0F1115"/>
          <w:kern w:val="0"/>
          <w14:ligatures w14:val="none"/>
        </w:rPr>
        <w:t>8</w:t>
      </w:r>
      <w:r w:rsidRPr="00922D17">
        <w:rPr>
          <w:rFonts w:ascii="Times New Roman" w:eastAsia="Times New Roman" w:hAnsi="Times New Roman" w:cs="Times New Roman"/>
          <w:color w:val="0F1115"/>
          <w:kern w:val="0"/>
          <w14:ligatures w14:val="none"/>
        </w:rPr>
        <w:t xml:space="preserve">]. The </w:t>
      </w:r>
      <w:proofErr w:type="spellStart"/>
      <w:r w:rsidRPr="00922D17">
        <w:rPr>
          <w:rFonts w:ascii="Times New Roman" w:eastAsia="Times New Roman" w:hAnsi="Times New Roman" w:cs="Times New Roman"/>
          <w:color w:val="0F1115"/>
          <w:kern w:val="0"/>
          <w14:ligatures w14:val="none"/>
        </w:rPr>
        <w:t>aetiology</w:t>
      </w:r>
      <w:proofErr w:type="spellEnd"/>
      <w:r w:rsidRPr="00922D17">
        <w:rPr>
          <w:rFonts w:ascii="Times New Roman" w:eastAsia="Times New Roman" w:hAnsi="Times New Roman" w:cs="Times New Roman"/>
          <w:color w:val="0F1115"/>
          <w:kern w:val="0"/>
          <w14:ligatures w14:val="none"/>
        </w:rPr>
        <w:t xml:space="preserve"> is multifactorial, intricately woven from threads of academic overload, financial pressures, competitive environments, nocturnal use of electronic devices, and inadequate sleep hygiene practices [</w:t>
      </w:r>
      <w:r w:rsidR="00D641DC">
        <w:rPr>
          <w:rFonts w:ascii="Times New Roman" w:eastAsia="Times New Roman" w:hAnsi="Times New Roman" w:cs="Times New Roman"/>
          <w:color w:val="0F1115"/>
          <w:kern w:val="0"/>
          <w14:ligatures w14:val="none"/>
        </w:rPr>
        <w:t>9,10</w:t>
      </w:r>
      <w:r w:rsidRPr="00922D17">
        <w:rPr>
          <w:rFonts w:ascii="Times New Roman" w:eastAsia="Times New Roman" w:hAnsi="Times New Roman" w:cs="Times New Roman"/>
          <w:color w:val="0F1115"/>
          <w:kern w:val="0"/>
          <w14:ligatures w14:val="none"/>
        </w:rPr>
        <w:t>]. The consequences are severe and far-reaching: impaired memory consolidation and learning, reduced clinical reasoning skills, heightened risk of medical errors during training, burnout, and increased susceptibility to mental health disorders such as depression and anxiety [1</w:t>
      </w:r>
      <w:r w:rsidR="00D641DC">
        <w:rPr>
          <w:rFonts w:ascii="Times New Roman" w:eastAsia="Times New Roman" w:hAnsi="Times New Roman" w:cs="Times New Roman"/>
          <w:color w:val="0F1115"/>
          <w:kern w:val="0"/>
          <w14:ligatures w14:val="none"/>
        </w:rPr>
        <w:t>1</w:t>
      </w:r>
      <w:r w:rsidRPr="00922D17">
        <w:rPr>
          <w:rFonts w:ascii="Times New Roman" w:eastAsia="Times New Roman" w:hAnsi="Times New Roman" w:cs="Times New Roman"/>
          <w:color w:val="0F1115"/>
          <w:kern w:val="0"/>
          <w14:ligatures w14:val="none"/>
        </w:rPr>
        <w:t>,1</w:t>
      </w:r>
      <w:r w:rsidR="00D641DC">
        <w:rPr>
          <w:rFonts w:ascii="Times New Roman" w:eastAsia="Times New Roman" w:hAnsi="Times New Roman" w:cs="Times New Roman"/>
          <w:color w:val="0F1115"/>
          <w:kern w:val="0"/>
          <w14:ligatures w14:val="none"/>
        </w:rPr>
        <w:t>2</w:t>
      </w:r>
      <w:r w:rsidRPr="00922D17">
        <w:rPr>
          <w:rFonts w:ascii="Times New Roman" w:eastAsia="Times New Roman" w:hAnsi="Times New Roman" w:cs="Times New Roman"/>
          <w:color w:val="0F1115"/>
          <w:kern w:val="0"/>
          <w14:ligatures w14:val="none"/>
        </w:rPr>
        <w:t>]. Ultimately, the sleep health of medical trainees directly impacts the quality and safety of the future healthcare workforce.</w:t>
      </w:r>
      <w:r w:rsidR="00D641DC">
        <w:rPr>
          <w:rFonts w:ascii="Times New Roman" w:eastAsia="Times New Roman" w:hAnsi="Times New Roman" w:cs="Times New Roman"/>
          <w:color w:val="0F1115"/>
          <w:kern w:val="0"/>
          <w14:ligatures w14:val="none"/>
        </w:rPr>
        <w:t xml:space="preserve"> </w:t>
      </w:r>
      <w:r w:rsidR="00D641DC" w:rsidRPr="00D641DC">
        <w:rPr>
          <w:rFonts w:ascii="Times New Roman" w:eastAsia="Times New Roman" w:hAnsi="Times New Roman" w:cs="Times New Roman"/>
          <w:color w:val="0F1115"/>
          <w:kern w:val="0"/>
          <w:highlight w:val="yellow"/>
          <w14:ligatures w14:val="none"/>
        </w:rPr>
        <w:t>A 2023 systematic review further emphasized that gender disparities in sleep disorders persist across healthcare education settings, with female students consistently reporting higher insomnia prevalence [13].</w:t>
      </w:r>
    </w:p>
    <w:p w14:paraId="1C49E5C8" w14:textId="7D6C5E16"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In the African context, and specifically in Nigeria, the challenge is compounded by unique systemic factors. Medical education in Nigeria is intensely competitive, with students facing overcrowded lecture halls, limited resources, unreliable electricity affecting study schedules, and profound anxiety about securing scarce postgraduate training positions [1</w:t>
      </w:r>
      <w:r w:rsidR="00D641DC">
        <w:rPr>
          <w:rFonts w:ascii="Times New Roman" w:eastAsia="Times New Roman" w:hAnsi="Times New Roman" w:cs="Times New Roman"/>
          <w:color w:val="0F1115"/>
          <w:kern w:val="0"/>
          <w14:ligatures w14:val="none"/>
        </w:rPr>
        <w:t>4</w:t>
      </w:r>
      <w:r w:rsidRPr="00922D17">
        <w:rPr>
          <w:rFonts w:ascii="Times New Roman" w:eastAsia="Times New Roman" w:hAnsi="Times New Roman" w:cs="Times New Roman"/>
          <w:color w:val="0F1115"/>
          <w:kern w:val="0"/>
          <w14:ligatures w14:val="none"/>
        </w:rPr>
        <w:t>,1</w:t>
      </w:r>
      <w:r w:rsidR="00D641DC">
        <w:rPr>
          <w:rFonts w:ascii="Times New Roman" w:eastAsia="Times New Roman" w:hAnsi="Times New Roman" w:cs="Times New Roman"/>
          <w:color w:val="0F1115"/>
          <w:kern w:val="0"/>
          <w14:ligatures w14:val="none"/>
        </w:rPr>
        <w:t>5</w:t>
      </w:r>
      <w:r w:rsidRPr="00922D17">
        <w:rPr>
          <w:rFonts w:ascii="Times New Roman" w:eastAsia="Times New Roman" w:hAnsi="Times New Roman" w:cs="Times New Roman"/>
          <w:color w:val="0F1115"/>
          <w:kern w:val="0"/>
          <w14:ligatures w14:val="none"/>
        </w:rPr>
        <w:t>]. Furthermore, cultural attitudes often stigmatize mental health struggles and may normalize sleep deprivation as a "rite of passage" for dedicated students [1</w:t>
      </w:r>
      <w:r w:rsidR="00D641DC">
        <w:rPr>
          <w:rFonts w:ascii="Times New Roman" w:eastAsia="Times New Roman" w:hAnsi="Times New Roman" w:cs="Times New Roman"/>
          <w:color w:val="0F1115"/>
          <w:kern w:val="0"/>
          <w14:ligatures w14:val="none"/>
        </w:rPr>
        <w:t>6</w:t>
      </w:r>
      <w:r w:rsidRPr="00922D17">
        <w:rPr>
          <w:rFonts w:ascii="Times New Roman" w:eastAsia="Times New Roman" w:hAnsi="Times New Roman" w:cs="Times New Roman"/>
          <w:color w:val="0F1115"/>
          <w:kern w:val="0"/>
          <w14:ligatures w14:val="none"/>
        </w:rPr>
        <w:t xml:space="preserve">]. </w:t>
      </w:r>
      <w:r w:rsidR="00D641DC" w:rsidRPr="00D641DC">
        <w:rPr>
          <w:rFonts w:ascii="Times New Roman" w:eastAsia="Times New Roman" w:hAnsi="Times New Roman" w:cs="Times New Roman"/>
          <w:color w:val="0F1115"/>
          <w:kern w:val="0"/>
          <w:highlight w:val="yellow"/>
          <w14:ligatures w14:val="none"/>
        </w:rPr>
        <w:t xml:space="preserve">A recent multi-center study from Southeast Nigeria reported that 51.3% of medical students experienced poor sleep quality, with significant associations with academic stress and examination anxiety [17]. Similarly, a systematic review of African university </w:t>
      </w:r>
      <w:proofErr w:type="gramStart"/>
      <w:r w:rsidR="00D641DC" w:rsidRPr="00D641DC">
        <w:rPr>
          <w:rFonts w:ascii="Times New Roman" w:eastAsia="Times New Roman" w:hAnsi="Times New Roman" w:cs="Times New Roman"/>
          <w:color w:val="0F1115"/>
          <w:kern w:val="0"/>
          <w:highlight w:val="yellow"/>
          <w14:ligatures w14:val="none"/>
        </w:rPr>
        <w:t>students  identified</w:t>
      </w:r>
      <w:proofErr w:type="gramEnd"/>
      <w:r w:rsidR="00D641DC" w:rsidRPr="00D641DC">
        <w:rPr>
          <w:rFonts w:ascii="Times New Roman" w:eastAsia="Times New Roman" w:hAnsi="Times New Roman" w:cs="Times New Roman"/>
          <w:color w:val="0F1115"/>
          <w:kern w:val="0"/>
          <w:highlight w:val="yellow"/>
          <w14:ligatures w14:val="none"/>
        </w:rPr>
        <w:t xml:space="preserve"> </w:t>
      </w:r>
      <w:r w:rsidR="00D641DC">
        <w:rPr>
          <w:rFonts w:ascii="Times New Roman" w:eastAsia="Times New Roman" w:hAnsi="Times New Roman" w:cs="Times New Roman"/>
          <w:color w:val="0F1115"/>
          <w:kern w:val="0"/>
          <w:highlight w:val="yellow"/>
          <w14:ligatures w14:val="none"/>
        </w:rPr>
        <w:t xml:space="preserve">a </w:t>
      </w:r>
      <w:r w:rsidR="00D641DC" w:rsidRPr="00D641DC">
        <w:rPr>
          <w:rFonts w:ascii="Times New Roman" w:eastAsia="Times New Roman" w:hAnsi="Times New Roman" w:cs="Times New Roman"/>
          <w:color w:val="0F1115"/>
          <w:kern w:val="0"/>
          <w:highlight w:val="yellow"/>
          <w14:ligatures w14:val="none"/>
        </w:rPr>
        <w:t>pooled sleep disturbance prevalence of 46.8% across nine sub-Saharan African countries, highlighting the regional significance of this issue [18].</w:t>
      </w:r>
      <w:r w:rsidR="00D641DC">
        <w:rPr>
          <w:rFonts w:ascii="Times New Roman" w:eastAsia="Times New Roman" w:hAnsi="Times New Roman" w:cs="Times New Roman"/>
          <w:color w:val="0F1115"/>
          <w:kern w:val="0"/>
          <w14:ligatures w14:val="none"/>
        </w:rPr>
        <w:t xml:space="preserve"> </w:t>
      </w:r>
      <w:r w:rsidRPr="00922D17">
        <w:rPr>
          <w:rFonts w:ascii="Times New Roman" w:eastAsia="Times New Roman" w:hAnsi="Times New Roman" w:cs="Times New Roman"/>
          <w:color w:val="0F1115"/>
          <w:kern w:val="0"/>
          <w14:ligatures w14:val="none"/>
        </w:rPr>
        <w:t>While a handful of Nigerian studies have examined sleep quality or its association with single factors such as social media use [1</w:t>
      </w:r>
      <w:r w:rsidR="000A122F">
        <w:rPr>
          <w:rFonts w:ascii="Times New Roman" w:eastAsia="Times New Roman" w:hAnsi="Times New Roman" w:cs="Times New Roman"/>
          <w:color w:val="0F1115"/>
          <w:kern w:val="0"/>
          <w14:ligatures w14:val="none"/>
        </w:rPr>
        <w:t>9,20</w:t>
      </w:r>
      <w:r w:rsidRPr="00922D17">
        <w:rPr>
          <w:rFonts w:ascii="Times New Roman" w:eastAsia="Times New Roman" w:hAnsi="Times New Roman" w:cs="Times New Roman"/>
          <w:color w:val="0F1115"/>
          <w:kern w:val="0"/>
          <w14:ligatures w14:val="none"/>
        </w:rPr>
        <w:t>], there is a paucity of comprehensive research that simultaneously maps the detailed patterns (including type, frequency, and chronicity) of sleep disturbances and identifies their independent predictors in this population.</w:t>
      </w:r>
    </w:p>
    <w:p w14:paraId="5A00EFCA" w14:textId="5D5546ED"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lastRenderedPageBreak/>
        <w:t>Understanding patterns is crucial for clinical recognition and tailored intervention. Knowing whether disturbances are acute or chronic, occasional or frequent, informs the urgency and approach of management. Identifying predictors, on the other hand, is essential for a preventive public health strategy. It allows institutions to target limited resources toward the most vulnerable subgroups, such as students at specific academic stages or of a particular gender, and to implement proactive measures before severe dysfunction sets in.</w:t>
      </w:r>
      <w:r w:rsidR="000A122F">
        <w:rPr>
          <w:rFonts w:ascii="Times New Roman" w:eastAsia="Times New Roman" w:hAnsi="Times New Roman" w:cs="Times New Roman"/>
          <w:color w:val="0F1115"/>
          <w:kern w:val="0"/>
          <w14:ligatures w14:val="none"/>
        </w:rPr>
        <w:t xml:space="preserve"> </w:t>
      </w:r>
      <w:r w:rsidR="000A122F" w:rsidRPr="000A122F">
        <w:rPr>
          <w:rFonts w:ascii="Times New Roman" w:eastAsia="Times New Roman" w:hAnsi="Times New Roman" w:cs="Times New Roman"/>
          <w:color w:val="0F1115"/>
          <w:kern w:val="0"/>
          <w:highlight w:val="yellow"/>
          <w14:ligatures w14:val="none"/>
        </w:rPr>
        <w:t>The World Health Organization, in its 2022 policy brief on mental health of health professions students, called for institution-level interventions targeting modifiable risk factors, including sleep hygiene education and structured support systems during clinical training transitions</w:t>
      </w:r>
      <w:r w:rsidR="000A122F">
        <w:rPr>
          <w:rFonts w:ascii="Times New Roman" w:eastAsia="Times New Roman" w:hAnsi="Times New Roman" w:cs="Times New Roman"/>
          <w:color w:val="0F1115"/>
          <w:kern w:val="0"/>
          <w:highlight w:val="yellow"/>
          <w14:ligatures w14:val="none"/>
        </w:rPr>
        <w:t xml:space="preserve"> </w:t>
      </w:r>
      <w:r w:rsidR="000A122F" w:rsidRPr="000A122F">
        <w:rPr>
          <w:rFonts w:ascii="Times New Roman" w:eastAsia="Times New Roman" w:hAnsi="Times New Roman" w:cs="Times New Roman"/>
          <w:color w:val="0F1115"/>
          <w:kern w:val="0"/>
          <w:highlight w:val="yellow"/>
          <w14:ligatures w14:val="none"/>
        </w:rPr>
        <w:t>[21].</w:t>
      </w:r>
    </w:p>
    <w:p w14:paraId="70FBF2D2"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This study, therefore, sought to fill this critical knowledge gap by conducting a comprehensive assessment among medical students at Rivers State University (RSU), Port Harcourt. Its specific objectives were to: (1) determine the prevalence of overall sleep disturbance; (2) describe the detailed patterns of specific sleep problems, including their nature, frequency, and duration; and (3) identify the socio-demographic (age, gender, residence) and academic (pre-clinical vs. clinical level) factors that independently predict the risk of sleep disturbance. The findings aim to provide an evidence base for Nigerian medical schools and public health policymakers to develop targeted, effective interventions that protect student wellbeing and, by extension, fortify the nation's healthcare system.</w:t>
      </w:r>
    </w:p>
    <w:p w14:paraId="0C9F4559" w14:textId="105D19A4" w:rsidR="00922D17" w:rsidRPr="00922D17" w:rsidRDefault="00922D17" w:rsidP="00922D17">
      <w:pPr>
        <w:spacing w:before="480" w:after="480" w:line="240" w:lineRule="auto"/>
        <w:rPr>
          <w:rFonts w:ascii="Times New Roman" w:eastAsia="Times New Roman" w:hAnsi="Times New Roman" w:cs="Times New Roman"/>
          <w:kern w:val="0"/>
          <w14:ligatures w14:val="none"/>
        </w:rPr>
      </w:pPr>
    </w:p>
    <w:p w14:paraId="55341FE7"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 METHODS</w:t>
      </w:r>
    </w:p>
    <w:p w14:paraId="4BB8C014"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2.1 Study Design and Setting</w:t>
      </w:r>
    </w:p>
    <w:p w14:paraId="09AD8CF8"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An analytic cross-sectional study was conducted over four months, from June to September 2025. The study was conducted at the College of Medical Sciences, Rivers State University (RSU), located in Port Harcourt, Rivers State. RSU is a state-owned tertiary institution, and its medical school represents a typical model of public medical education in Nigeria, facing common challenges such as large student intakes and resource constraints.</w:t>
      </w:r>
    </w:p>
    <w:p w14:paraId="6205C76E"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2.2 Study Population and Sampling</w:t>
      </w:r>
    </w:p>
    <w:p w14:paraId="12C0AFCA"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The study population included all undergraduate medical students (MBBS </w:t>
      </w:r>
      <w:proofErr w:type="spellStart"/>
      <w:r w:rsidRPr="00922D17">
        <w:rPr>
          <w:rFonts w:ascii="Times New Roman" w:eastAsia="Times New Roman" w:hAnsi="Times New Roman" w:cs="Times New Roman"/>
          <w:color w:val="0F1115"/>
          <w:kern w:val="0"/>
          <w14:ligatures w14:val="none"/>
        </w:rPr>
        <w:t>programme</w:t>
      </w:r>
      <w:proofErr w:type="spellEnd"/>
      <w:r w:rsidRPr="00922D17">
        <w:rPr>
          <w:rFonts w:ascii="Times New Roman" w:eastAsia="Times New Roman" w:hAnsi="Times New Roman" w:cs="Times New Roman"/>
          <w:color w:val="0F1115"/>
          <w:kern w:val="0"/>
          <w14:ligatures w14:val="none"/>
        </w:rPr>
        <w:t>) at levels 100 to 600 registered for the 2024/2025 academic session. A minimum sample size of 381 was calculated using the Cochran formula [17], with a 95% confidence level (Z=1.96), a 5% margin of error (d=0.05), and a presumed prevalence (p) of poor sleep quality of 50% (to yield the maximum sample size, as no exact prior prevalence for this specific population was available). The sample was proportionally allocated across six academic levels.</w:t>
      </w:r>
    </w:p>
    <w:p w14:paraId="05249049"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A stratified random sampling technique was used. The student roster for each academic level (stratum) served as the sampling frame. Using computer-generated random numbers, participants were selected from each stratum proportionate to the size of the level in the total population. This ensured representation from all phases of training.</w:t>
      </w:r>
    </w:p>
    <w:p w14:paraId="66BFE0F6"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lastRenderedPageBreak/>
        <w:t>2.3 Data Collection Instrument and Measures</w:t>
      </w:r>
    </w:p>
    <w:p w14:paraId="6A263028"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Data were collected using a pre-tested, structured, self-administered questionnaire with three main sections:</w:t>
      </w:r>
    </w:p>
    <w:p w14:paraId="561252DC"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Section A: Socio-demographic and Academic Profile.</w:t>
      </w:r>
      <w:r w:rsidRPr="00922D17">
        <w:rPr>
          <w:rFonts w:ascii="Times New Roman" w:eastAsia="Times New Roman" w:hAnsi="Times New Roman" w:cs="Times New Roman"/>
          <w:color w:val="0F1115"/>
          <w:kern w:val="0"/>
          <w14:ligatures w14:val="none"/>
        </w:rPr>
        <w:t> This section captured age, gender, academic level, and place of residence (university hostel vs. off campus).</w:t>
      </w:r>
    </w:p>
    <w:p w14:paraId="1801A415" w14:textId="52563759"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Section B: Sleep Quality and Global Assessment.</w:t>
      </w:r>
      <w:r w:rsidRPr="00922D17">
        <w:rPr>
          <w:rFonts w:ascii="Times New Roman" w:eastAsia="Times New Roman" w:hAnsi="Times New Roman" w:cs="Times New Roman"/>
          <w:color w:val="0F1115"/>
          <w:kern w:val="0"/>
          <w14:ligatures w14:val="none"/>
        </w:rPr>
        <w:t xml:space="preserve"> This section included the Pittsburgh Sleep Quality Index (PSQI) [18], a validated 19-item instrument widely used in clinical and research settings worldwide, including in Nigeria [19]. The PSQI assesses sleep quality and disturbances over a one-month interval, generating seven component scores (subjective quality, latency, duration, habitual efficiency, disturbances, use of sleep medication, daytime dysfunction) and a global score (range 0-21). A global PSQI score &gt; 5 was used as the primary operational definition </w:t>
      </w:r>
      <w:r w:rsidR="00311ED1" w:rsidRPr="009B1621">
        <w:rPr>
          <w:rFonts w:ascii="Times New Roman" w:eastAsia="Times New Roman" w:hAnsi="Times New Roman" w:cs="Times New Roman"/>
          <w:color w:val="0F1115"/>
          <w:kern w:val="0"/>
          <w14:ligatures w14:val="none"/>
        </w:rPr>
        <w:t>of "poor sleep quality" or "sleep disturbance" in this study, in accordance with</w:t>
      </w:r>
      <w:r w:rsidRPr="00922D17">
        <w:rPr>
          <w:rFonts w:ascii="Times New Roman" w:eastAsia="Times New Roman" w:hAnsi="Times New Roman" w:cs="Times New Roman"/>
          <w:color w:val="0F1115"/>
          <w:kern w:val="0"/>
          <w14:ligatures w14:val="none"/>
        </w:rPr>
        <w:t xml:space="preserve"> established criteria [18].</w:t>
      </w:r>
    </w:p>
    <w:p w14:paraId="12006B29" w14:textId="2D89F712"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Section C: Patterns of Specific Sleep Disturbances.</w:t>
      </w:r>
      <w:r w:rsidRPr="00922D17">
        <w:rPr>
          <w:rFonts w:ascii="Times New Roman" w:eastAsia="Times New Roman" w:hAnsi="Times New Roman" w:cs="Times New Roman"/>
          <w:color w:val="0F1115"/>
          <w:kern w:val="0"/>
          <w14:ligatures w14:val="none"/>
        </w:rPr>
        <w:t xml:space="preserve"> This section </w:t>
      </w:r>
      <w:r w:rsidR="00311ED1" w:rsidRPr="009B1621">
        <w:rPr>
          <w:rFonts w:ascii="Times New Roman" w:eastAsia="Times New Roman" w:hAnsi="Times New Roman" w:cs="Times New Roman"/>
          <w:color w:val="0F1115"/>
          <w:kern w:val="0"/>
          <w14:ligatures w14:val="none"/>
        </w:rPr>
        <w:t>contains</w:t>
      </w:r>
      <w:r w:rsidRPr="00922D17">
        <w:rPr>
          <w:rFonts w:ascii="Times New Roman" w:eastAsia="Times New Roman" w:hAnsi="Times New Roman" w:cs="Times New Roman"/>
          <w:color w:val="0F1115"/>
          <w:kern w:val="0"/>
          <w14:ligatures w14:val="none"/>
        </w:rPr>
        <w:t xml:space="preserve"> items designed to delineate specific problems beyond the PSQI components. It asked participants who acknowledged specific issues (e.g., "Do you have difficulty falling asleep?") to indicate: (a) Frequency (Rarely, Sometimes, Frequently), (b) Duration (&lt;1 month, 1-6 months, &gt;6 months), and (c) Perceived impact on daytime function. This allowed for analysis of chronicity and burden.</w:t>
      </w:r>
    </w:p>
    <w:p w14:paraId="351BB9D8"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2.4 Operational Definitions</w:t>
      </w:r>
    </w:p>
    <w:p w14:paraId="03B564EB" w14:textId="77777777" w:rsidR="00922D17" w:rsidRPr="00922D17" w:rsidRDefault="00922D17" w:rsidP="00922D17">
      <w:pPr>
        <w:numPr>
          <w:ilvl w:val="0"/>
          <w:numId w:val="1"/>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Sleep Disturbance (Primary Outcome):</w:t>
      </w:r>
      <w:r w:rsidRPr="00922D17">
        <w:rPr>
          <w:rFonts w:ascii="Times New Roman" w:eastAsia="Times New Roman" w:hAnsi="Times New Roman" w:cs="Times New Roman"/>
          <w:color w:val="0F1115"/>
          <w:kern w:val="0"/>
          <w14:ligatures w14:val="none"/>
        </w:rPr>
        <w:t> Global PSQI score &gt; 5.</w:t>
      </w:r>
    </w:p>
    <w:p w14:paraId="60ED4FDB" w14:textId="77777777" w:rsidR="00922D17" w:rsidRPr="00922D17" w:rsidRDefault="00922D17" w:rsidP="00922D17">
      <w:pPr>
        <w:numPr>
          <w:ilvl w:val="0"/>
          <w:numId w:val="1"/>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Academic Level (Predictor):</w:t>
      </w:r>
      <w:r w:rsidRPr="00922D17">
        <w:rPr>
          <w:rFonts w:ascii="Times New Roman" w:eastAsia="Times New Roman" w:hAnsi="Times New Roman" w:cs="Times New Roman"/>
          <w:color w:val="0F1115"/>
          <w:kern w:val="0"/>
          <w14:ligatures w14:val="none"/>
        </w:rPr>
        <w:t> Categorized as pre-clinical (100L &amp; 200L, primarily classroom-based) and Clinical (300L to 600L, involving hospital rotations and greater patient contact).</w:t>
      </w:r>
    </w:p>
    <w:p w14:paraId="0B1D5F27" w14:textId="77777777" w:rsidR="00922D17" w:rsidRPr="00922D17" w:rsidRDefault="00922D17" w:rsidP="00922D17">
      <w:pPr>
        <w:numPr>
          <w:ilvl w:val="0"/>
          <w:numId w:val="1"/>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Chronic Disturbance:</w:t>
      </w:r>
      <w:r w:rsidRPr="00922D17">
        <w:rPr>
          <w:rFonts w:ascii="Times New Roman" w:eastAsia="Times New Roman" w:hAnsi="Times New Roman" w:cs="Times New Roman"/>
          <w:color w:val="0F1115"/>
          <w:kern w:val="0"/>
          <w14:ligatures w14:val="none"/>
        </w:rPr>
        <w:t> A specific sleep problem reported to last &gt;6 months.</w:t>
      </w:r>
    </w:p>
    <w:p w14:paraId="00D7FF70"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2.5 Data Analysis</w:t>
      </w:r>
    </w:p>
    <w:p w14:paraId="796F1BDD"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Data were cleaned, coded, and entered into IBM SPSS Statistics for Windows, Version 25.0. Analysis proceeded in three stages:</w:t>
      </w:r>
    </w:p>
    <w:p w14:paraId="368CE59F" w14:textId="77777777" w:rsidR="00922D17" w:rsidRPr="00922D17" w:rsidRDefault="00922D17" w:rsidP="00922D17">
      <w:pPr>
        <w:numPr>
          <w:ilvl w:val="0"/>
          <w:numId w:val="2"/>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Descriptive Statistics:</w:t>
      </w:r>
      <w:r w:rsidRPr="00922D17">
        <w:rPr>
          <w:rFonts w:ascii="Times New Roman" w:eastAsia="Times New Roman" w:hAnsi="Times New Roman" w:cs="Times New Roman"/>
          <w:color w:val="0F1115"/>
          <w:kern w:val="0"/>
          <w14:ligatures w14:val="none"/>
        </w:rPr>
        <w:t> Frequencies and percentages were used to summarize socio-demographic variables and the prevalence/patterns of specific sleep disturbances.</w:t>
      </w:r>
    </w:p>
    <w:p w14:paraId="5651DF33" w14:textId="77777777" w:rsidR="00922D17" w:rsidRPr="00922D17" w:rsidRDefault="00922D17" w:rsidP="00922D17">
      <w:pPr>
        <w:numPr>
          <w:ilvl w:val="0"/>
          <w:numId w:val="2"/>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Bivariate Analysis:</w:t>
      </w:r>
      <w:r w:rsidRPr="00922D17">
        <w:rPr>
          <w:rFonts w:ascii="Times New Roman" w:eastAsia="Times New Roman" w:hAnsi="Times New Roman" w:cs="Times New Roman"/>
          <w:color w:val="0F1115"/>
          <w:kern w:val="0"/>
          <w14:ligatures w14:val="none"/>
        </w:rPr>
        <w:t> The Chi-square (χ²) test of independence was used to assess the crude associations between potential predictor variables (gender, academic level [pre-clinical/clinical], age group, residence) and the outcome (sleep disturbance, PSQI&gt;5). Variables with a p-value &lt; 0.10 in bivariate analysis were selected for the multivariate model.</w:t>
      </w:r>
    </w:p>
    <w:p w14:paraId="1DEC8A96" w14:textId="49266793" w:rsidR="00922D17" w:rsidRDefault="00922D17" w:rsidP="00922D17">
      <w:pPr>
        <w:numPr>
          <w:ilvl w:val="0"/>
          <w:numId w:val="2"/>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Multivariate Analysis:</w:t>
      </w:r>
      <w:r w:rsidRPr="00922D17">
        <w:rPr>
          <w:rFonts w:ascii="Times New Roman" w:eastAsia="Times New Roman" w:hAnsi="Times New Roman" w:cs="Times New Roman"/>
          <w:color w:val="0F1115"/>
          <w:kern w:val="0"/>
          <w14:ligatures w14:val="none"/>
        </w:rPr>
        <w:t xml:space="preserve"> Binary logistic regression was performed to identify independent predictors of sleep disturbance. The model included gender and academic level, adjusting for age and residence. </w:t>
      </w:r>
      <w:r w:rsidR="000A122F" w:rsidRPr="000A122F">
        <w:rPr>
          <w:rFonts w:ascii="Times New Roman" w:eastAsia="Times New Roman" w:hAnsi="Times New Roman" w:cs="Times New Roman"/>
          <w:color w:val="0F1115"/>
          <w:kern w:val="0"/>
          <w:highlight w:val="yellow"/>
          <w14:ligatures w14:val="none"/>
        </w:rPr>
        <w:t xml:space="preserve">Prior to multivariate analysis, multicollinearity among independent variables was assessed using variance inflation factor (VIF) statistics. All variables </w:t>
      </w:r>
      <w:r w:rsidR="000A122F" w:rsidRPr="000A122F">
        <w:rPr>
          <w:rFonts w:ascii="Times New Roman" w:eastAsia="Times New Roman" w:hAnsi="Times New Roman" w:cs="Times New Roman"/>
          <w:color w:val="0F1115"/>
          <w:kern w:val="0"/>
          <w:highlight w:val="yellow"/>
          <w14:ligatures w14:val="none"/>
        </w:rPr>
        <w:lastRenderedPageBreak/>
        <w:t>demonstrated VIF values &lt;2.0, indicating no significant multicollinearity concerns. The tolerance values ranged from 0.72 to 0.91, confirming that the predictor variables were sufficiently independent for inclusion in the regression model.</w:t>
      </w:r>
      <w:r w:rsidR="000A122F">
        <w:rPr>
          <w:rFonts w:ascii="Times New Roman" w:eastAsia="Times New Roman" w:hAnsi="Times New Roman" w:cs="Times New Roman"/>
          <w:color w:val="0F1115"/>
          <w:kern w:val="0"/>
          <w:highlight w:val="yellow"/>
          <w14:ligatures w14:val="none"/>
        </w:rPr>
        <w:t xml:space="preserve"> </w:t>
      </w:r>
      <w:r w:rsidRPr="00922D17">
        <w:rPr>
          <w:rFonts w:ascii="Times New Roman" w:eastAsia="Times New Roman" w:hAnsi="Times New Roman" w:cs="Times New Roman"/>
          <w:color w:val="0F1115"/>
          <w:kern w:val="0"/>
          <w14:ligatures w14:val="none"/>
        </w:rPr>
        <w:t>Results were presented as Adjusted Odds Ratios (AOR) with 95% Confidence Intervals (CI). The Hosmer-</w:t>
      </w:r>
      <w:proofErr w:type="spellStart"/>
      <w:r w:rsidRPr="00922D17">
        <w:rPr>
          <w:rFonts w:ascii="Times New Roman" w:eastAsia="Times New Roman" w:hAnsi="Times New Roman" w:cs="Times New Roman"/>
          <w:color w:val="0F1115"/>
          <w:kern w:val="0"/>
          <w14:ligatures w14:val="none"/>
        </w:rPr>
        <w:t>Lemeshow</w:t>
      </w:r>
      <w:proofErr w:type="spellEnd"/>
      <w:r w:rsidRPr="00922D17">
        <w:rPr>
          <w:rFonts w:ascii="Times New Roman" w:eastAsia="Times New Roman" w:hAnsi="Times New Roman" w:cs="Times New Roman"/>
          <w:color w:val="0F1115"/>
          <w:kern w:val="0"/>
          <w14:ligatures w14:val="none"/>
        </w:rPr>
        <w:t xml:space="preserve"> test was used to assess model goodness-of-fit. Statistical significance for the final model was set at p &lt; 0.05.</w:t>
      </w:r>
    </w:p>
    <w:p w14:paraId="47738C6C" w14:textId="77777777" w:rsidR="00F57C93" w:rsidRDefault="00F57C93" w:rsidP="00F57C93">
      <w:pPr>
        <w:shd w:val="clear" w:color="auto" w:fill="FFFFFF"/>
        <w:spacing w:after="0" w:line="240" w:lineRule="auto"/>
        <w:rPr>
          <w:rFonts w:ascii="Times New Roman" w:eastAsia="Times New Roman" w:hAnsi="Times New Roman" w:cs="Times New Roman"/>
          <w:color w:val="0F1115"/>
          <w:kern w:val="0"/>
          <w14:ligatures w14:val="none"/>
        </w:rPr>
      </w:pPr>
    </w:p>
    <w:p w14:paraId="21AD6891" w14:textId="77777777" w:rsidR="00F57C93" w:rsidRPr="00922D17" w:rsidRDefault="00F57C93" w:rsidP="00F57C93">
      <w:pPr>
        <w:shd w:val="clear" w:color="auto" w:fill="FFFFFF"/>
        <w:spacing w:after="0" w:line="240" w:lineRule="auto"/>
        <w:rPr>
          <w:rFonts w:ascii="Times New Roman" w:eastAsia="Times New Roman" w:hAnsi="Times New Roman" w:cs="Times New Roman"/>
          <w:color w:val="0F1115"/>
          <w:kern w:val="0"/>
          <w14:ligatures w14:val="none"/>
        </w:rPr>
      </w:pPr>
    </w:p>
    <w:p w14:paraId="1490128D" w14:textId="77777777" w:rsidR="00F57C93" w:rsidRPr="00F57C93" w:rsidRDefault="00F57C93" w:rsidP="00F57C93">
      <w:pPr>
        <w:spacing w:before="480" w:after="480" w:line="240" w:lineRule="auto"/>
        <w:rPr>
          <w:rFonts w:ascii="Times New Roman" w:eastAsia="Times New Roman" w:hAnsi="Times New Roman" w:cs="Times New Roman"/>
          <w:b/>
          <w:bCs/>
          <w:kern w:val="0"/>
          <w14:ligatures w14:val="none"/>
        </w:rPr>
      </w:pPr>
      <w:r w:rsidRPr="00F57C93">
        <w:rPr>
          <w:rFonts w:ascii="Times New Roman" w:eastAsia="Times New Roman" w:hAnsi="Times New Roman" w:cs="Times New Roman"/>
          <w:b/>
          <w:bCs/>
          <w:kern w:val="0"/>
          <w14:ligatures w14:val="none"/>
        </w:rPr>
        <w:t>Figure 1: Conceptual Framework</w:t>
      </w:r>
    </w:p>
    <w:p w14:paraId="762471F4" w14:textId="4C433980" w:rsidR="00F57C93" w:rsidRPr="00F57C93" w:rsidRDefault="001B25E5" w:rsidP="00F57C93">
      <w:pPr>
        <w:spacing w:before="480" w:after="48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drawing>
          <wp:inline distT="0" distB="0" distL="0" distR="0" wp14:anchorId="6F028FB4" wp14:editId="3099B33E">
            <wp:extent cx="5028565" cy="3352377"/>
            <wp:effectExtent l="0" t="0" r="635" b="635"/>
            <wp:docPr id="3585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1392" cy="3354262"/>
                    </a:xfrm>
                    <a:prstGeom prst="rect">
                      <a:avLst/>
                    </a:prstGeom>
                    <a:noFill/>
                  </pic:spPr>
                </pic:pic>
              </a:graphicData>
            </a:graphic>
          </wp:inline>
        </w:drawing>
      </w:r>
    </w:p>
    <w:p w14:paraId="6F348976" w14:textId="77777777" w:rsidR="00F57C93" w:rsidRPr="00F57C93" w:rsidRDefault="00F57C93" w:rsidP="00F57C93">
      <w:pPr>
        <w:spacing w:before="480" w:after="480" w:line="240" w:lineRule="auto"/>
        <w:rPr>
          <w:rFonts w:ascii="Times New Roman" w:eastAsia="Times New Roman" w:hAnsi="Times New Roman" w:cs="Times New Roman"/>
          <w:kern w:val="0"/>
          <w14:ligatures w14:val="none"/>
        </w:rPr>
      </w:pPr>
      <w:r w:rsidRPr="00F57C93">
        <w:rPr>
          <w:rFonts w:ascii="Times New Roman" w:eastAsia="Times New Roman" w:hAnsi="Times New Roman" w:cs="Times New Roman"/>
          <w:b/>
          <w:bCs/>
          <w:kern w:val="0"/>
          <w14:ligatures w14:val="none"/>
        </w:rPr>
        <w:t>Figure 1:</w:t>
      </w:r>
      <w:r w:rsidRPr="00F57C93">
        <w:rPr>
          <w:rFonts w:ascii="Times New Roman" w:eastAsia="Times New Roman" w:hAnsi="Times New Roman" w:cs="Times New Roman"/>
          <w:kern w:val="0"/>
          <w14:ligatures w14:val="none"/>
        </w:rPr>
        <w:t> Conceptual framework illustrating the hypothesized relationships between predictor variables and sleep disturbance among medical students. Solid arrows indicate primary associations tested in the multivariate model; dashed arrows represent potential mediating pathways informed by literature.</w:t>
      </w:r>
    </w:p>
    <w:p w14:paraId="168D54EB" w14:textId="77777777" w:rsidR="00922D17" w:rsidRPr="00922D17" w:rsidRDefault="00E65A82" w:rsidP="00922D17">
      <w:pPr>
        <w:spacing w:before="480" w:after="4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3F0727">
          <v:rect id="_x0000_i1025" style="width:0;height:.75pt" o:hralign="center" o:hrstd="t" o:hr="t" fillcolor="#a0a0a0" stroked="f"/>
        </w:pict>
      </w:r>
    </w:p>
    <w:p w14:paraId="46FF663B"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3. RESULTS</w:t>
      </w:r>
    </w:p>
    <w:p w14:paraId="4F01BB60"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3.1 Socio-demographic Characteristics of Respondents</w:t>
      </w:r>
    </w:p>
    <w:p w14:paraId="107E38D4"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lastRenderedPageBreak/>
        <w:t>All 381 questionnaires distributed were completed and returned, giving a 100% response rate. The mean age of respondents was 20.5 years (±2.3 SD). Many participants were female (248, 65.1%), reflecting a contemporary trend in Nigerian medical school enrolments. Participants were distributed across all academic levels, with the largest single group in the 300-level (21.0%), the point of transition to clinical training. Most students (289, 75.9%) resided in university hostels (Table 1).</w:t>
      </w:r>
    </w:p>
    <w:p w14:paraId="5556E685"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Table 1: Socio-demographic and Academic Characteristics of Participants (N=381)</w:t>
      </w:r>
    </w:p>
    <w:tbl>
      <w:tblPr>
        <w:tblW w:w="0" w:type="auto"/>
        <w:tblCellMar>
          <w:top w:w="15" w:type="dxa"/>
          <w:left w:w="15" w:type="dxa"/>
          <w:bottom w:w="15" w:type="dxa"/>
          <w:right w:w="15" w:type="dxa"/>
        </w:tblCellMar>
        <w:tblLook w:val="04A0" w:firstRow="1" w:lastRow="0" w:firstColumn="1" w:lastColumn="0" w:noHBand="0" w:noVBand="1"/>
      </w:tblPr>
      <w:tblGrid>
        <w:gridCol w:w="1913"/>
        <w:gridCol w:w="3060"/>
        <w:gridCol w:w="1927"/>
        <w:gridCol w:w="2073"/>
      </w:tblGrid>
      <w:tr w:rsidR="00922D17" w:rsidRPr="00922D17" w14:paraId="7C5ED071" w14:textId="77777777">
        <w:trPr>
          <w:tblHeader/>
        </w:trPr>
        <w:tc>
          <w:tcPr>
            <w:tcW w:w="0" w:type="auto"/>
            <w:tcBorders>
              <w:top w:val="nil"/>
            </w:tcBorders>
            <w:tcMar>
              <w:top w:w="150" w:type="dxa"/>
              <w:left w:w="0" w:type="dxa"/>
              <w:bottom w:w="150" w:type="dxa"/>
              <w:right w:w="240" w:type="dxa"/>
            </w:tcMar>
            <w:vAlign w:val="center"/>
            <w:hideMark/>
          </w:tcPr>
          <w:p w14:paraId="01D65D6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Characteristic</w:t>
            </w:r>
          </w:p>
        </w:tc>
        <w:tc>
          <w:tcPr>
            <w:tcW w:w="0" w:type="auto"/>
            <w:tcBorders>
              <w:top w:val="nil"/>
            </w:tcBorders>
            <w:tcMar>
              <w:top w:w="150" w:type="dxa"/>
              <w:left w:w="240" w:type="dxa"/>
              <w:bottom w:w="150" w:type="dxa"/>
              <w:right w:w="240" w:type="dxa"/>
            </w:tcMar>
            <w:vAlign w:val="center"/>
            <w:hideMark/>
          </w:tcPr>
          <w:p w14:paraId="17CAE1A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Category</w:t>
            </w:r>
          </w:p>
        </w:tc>
        <w:tc>
          <w:tcPr>
            <w:tcW w:w="0" w:type="auto"/>
            <w:tcBorders>
              <w:top w:val="nil"/>
            </w:tcBorders>
            <w:tcMar>
              <w:top w:w="150" w:type="dxa"/>
              <w:left w:w="240" w:type="dxa"/>
              <w:bottom w:w="150" w:type="dxa"/>
              <w:right w:w="240" w:type="dxa"/>
            </w:tcMar>
            <w:vAlign w:val="center"/>
            <w:hideMark/>
          </w:tcPr>
          <w:p w14:paraId="5D3FD9A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Frequency (n)</w:t>
            </w:r>
          </w:p>
        </w:tc>
        <w:tc>
          <w:tcPr>
            <w:tcW w:w="0" w:type="auto"/>
            <w:tcBorders>
              <w:top w:val="nil"/>
            </w:tcBorders>
            <w:tcMar>
              <w:top w:w="150" w:type="dxa"/>
              <w:left w:w="240" w:type="dxa"/>
              <w:bottom w:w="150" w:type="dxa"/>
              <w:right w:w="240" w:type="dxa"/>
            </w:tcMar>
            <w:vAlign w:val="center"/>
            <w:hideMark/>
          </w:tcPr>
          <w:p w14:paraId="758EA50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Percentage (%)</w:t>
            </w:r>
          </w:p>
        </w:tc>
      </w:tr>
      <w:tr w:rsidR="00922D17" w:rsidRPr="00922D17" w14:paraId="4ABE3763" w14:textId="77777777">
        <w:tc>
          <w:tcPr>
            <w:tcW w:w="0" w:type="auto"/>
            <w:tcMar>
              <w:top w:w="150" w:type="dxa"/>
              <w:left w:w="0" w:type="dxa"/>
              <w:bottom w:w="150" w:type="dxa"/>
              <w:right w:w="240" w:type="dxa"/>
            </w:tcMar>
            <w:vAlign w:val="center"/>
            <w:hideMark/>
          </w:tcPr>
          <w:p w14:paraId="5C6F6E7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Age Group</w:t>
            </w:r>
          </w:p>
        </w:tc>
        <w:tc>
          <w:tcPr>
            <w:tcW w:w="0" w:type="auto"/>
            <w:tcMar>
              <w:top w:w="150" w:type="dxa"/>
              <w:left w:w="240" w:type="dxa"/>
              <w:bottom w:w="150" w:type="dxa"/>
              <w:right w:w="240" w:type="dxa"/>
            </w:tcMar>
            <w:vAlign w:val="center"/>
            <w:hideMark/>
          </w:tcPr>
          <w:p w14:paraId="39EDCF54" w14:textId="03A4E9DB"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16</w:t>
            </w:r>
            <w:r w:rsidR="000A122F">
              <w:rPr>
                <w:rFonts w:ascii="Times New Roman" w:eastAsia="Times New Roman" w:hAnsi="Times New Roman" w:cs="Times New Roman"/>
                <w:kern w:val="0"/>
                <w14:ligatures w14:val="none"/>
              </w:rPr>
              <w:t xml:space="preserve"> </w:t>
            </w:r>
            <w:r w:rsidRPr="00922D17">
              <w:rPr>
                <w:rFonts w:ascii="Times New Roman" w:eastAsia="Times New Roman" w:hAnsi="Times New Roman" w:cs="Times New Roman"/>
                <w:kern w:val="0"/>
                <w14:ligatures w14:val="none"/>
              </w:rPr>
              <w:t>-</w:t>
            </w:r>
            <w:r w:rsidR="000A122F">
              <w:rPr>
                <w:rFonts w:ascii="Times New Roman" w:eastAsia="Times New Roman" w:hAnsi="Times New Roman" w:cs="Times New Roman"/>
                <w:kern w:val="0"/>
                <w14:ligatures w14:val="none"/>
              </w:rPr>
              <w:t xml:space="preserve"> 1</w:t>
            </w:r>
            <w:r w:rsidRPr="00922D17">
              <w:rPr>
                <w:rFonts w:ascii="Times New Roman" w:eastAsia="Times New Roman" w:hAnsi="Times New Roman" w:cs="Times New Roman"/>
                <w:kern w:val="0"/>
                <w14:ligatures w14:val="none"/>
              </w:rPr>
              <w:t>8 years</w:t>
            </w:r>
          </w:p>
        </w:tc>
        <w:tc>
          <w:tcPr>
            <w:tcW w:w="0" w:type="auto"/>
            <w:tcMar>
              <w:top w:w="150" w:type="dxa"/>
              <w:left w:w="240" w:type="dxa"/>
              <w:bottom w:w="150" w:type="dxa"/>
              <w:right w:w="240" w:type="dxa"/>
            </w:tcMar>
            <w:vAlign w:val="center"/>
            <w:hideMark/>
          </w:tcPr>
          <w:p w14:paraId="7337AC4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105</w:t>
            </w:r>
          </w:p>
        </w:tc>
        <w:tc>
          <w:tcPr>
            <w:tcW w:w="0" w:type="auto"/>
            <w:tcMar>
              <w:top w:w="150" w:type="dxa"/>
              <w:left w:w="240" w:type="dxa"/>
              <w:bottom w:w="150" w:type="dxa"/>
              <w:right w:w="0" w:type="dxa"/>
            </w:tcMar>
            <w:vAlign w:val="center"/>
            <w:hideMark/>
          </w:tcPr>
          <w:p w14:paraId="39D8BC5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27.6</w:t>
            </w:r>
          </w:p>
        </w:tc>
      </w:tr>
      <w:tr w:rsidR="00922D17" w:rsidRPr="00922D17" w14:paraId="545FB784" w14:textId="77777777">
        <w:tc>
          <w:tcPr>
            <w:tcW w:w="0" w:type="auto"/>
            <w:tcMar>
              <w:top w:w="150" w:type="dxa"/>
              <w:left w:w="0" w:type="dxa"/>
              <w:bottom w:w="150" w:type="dxa"/>
              <w:right w:w="240" w:type="dxa"/>
            </w:tcMar>
            <w:vAlign w:val="center"/>
            <w:hideMark/>
          </w:tcPr>
          <w:p w14:paraId="7E5FAC6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3764CFCB" w14:textId="02B6DCEC"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19</w:t>
            </w:r>
            <w:r w:rsidR="000A122F">
              <w:rPr>
                <w:rFonts w:ascii="Times New Roman" w:eastAsia="Times New Roman" w:hAnsi="Times New Roman" w:cs="Times New Roman"/>
                <w:kern w:val="0"/>
                <w14:ligatures w14:val="none"/>
              </w:rPr>
              <w:t xml:space="preserve"> </w:t>
            </w:r>
            <w:r w:rsidRPr="00922D17">
              <w:rPr>
                <w:rFonts w:ascii="Times New Roman" w:eastAsia="Times New Roman" w:hAnsi="Times New Roman" w:cs="Times New Roman"/>
                <w:kern w:val="0"/>
                <w14:ligatures w14:val="none"/>
              </w:rPr>
              <w:t>-</w:t>
            </w:r>
            <w:r w:rsidR="000A122F">
              <w:rPr>
                <w:rFonts w:ascii="Times New Roman" w:eastAsia="Times New Roman" w:hAnsi="Times New Roman" w:cs="Times New Roman"/>
                <w:kern w:val="0"/>
                <w14:ligatures w14:val="none"/>
              </w:rPr>
              <w:t xml:space="preserve"> </w:t>
            </w:r>
            <w:r w:rsidRPr="00922D17">
              <w:rPr>
                <w:rFonts w:ascii="Times New Roman" w:eastAsia="Times New Roman" w:hAnsi="Times New Roman" w:cs="Times New Roman"/>
                <w:kern w:val="0"/>
                <w14:ligatures w14:val="none"/>
              </w:rPr>
              <w:t>21 years</w:t>
            </w:r>
          </w:p>
        </w:tc>
        <w:tc>
          <w:tcPr>
            <w:tcW w:w="0" w:type="auto"/>
            <w:tcMar>
              <w:top w:w="150" w:type="dxa"/>
              <w:left w:w="240" w:type="dxa"/>
              <w:bottom w:w="150" w:type="dxa"/>
              <w:right w:w="240" w:type="dxa"/>
            </w:tcMar>
            <w:vAlign w:val="center"/>
            <w:hideMark/>
          </w:tcPr>
          <w:p w14:paraId="31846E6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150</w:t>
            </w:r>
          </w:p>
        </w:tc>
        <w:tc>
          <w:tcPr>
            <w:tcW w:w="0" w:type="auto"/>
            <w:tcMar>
              <w:top w:w="150" w:type="dxa"/>
              <w:left w:w="240" w:type="dxa"/>
              <w:bottom w:w="150" w:type="dxa"/>
              <w:right w:w="0" w:type="dxa"/>
            </w:tcMar>
            <w:vAlign w:val="center"/>
            <w:hideMark/>
          </w:tcPr>
          <w:p w14:paraId="408BF5C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39.4</w:t>
            </w:r>
          </w:p>
        </w:tc>
      </w:tr>
      <w:tr w:rsidR="00922D17" w:rsidRPr="00922D17" w14:paraId="29F6E810" w14:textId="77777777">
        <w:tc>
          <w:tcPr>
            <w:tcW w:w="0" w:type="auto"/>
            <w:tcMar>
              <w:top w:w="150" w:type="dxa"/>
              <w:left w:w="0" w:type="dxa"/>
              <w:bottom w:w="150" w:type="dxa"/>
              <w:right w:w="240" w:type="dxa"/>
            </w:tcMar>
            <w:vAlign w:val="center"/>
            <w:hideMark/>
          </w:tcPr>
          <w:p w14:paraId="77102AF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424CB0FA" w14:textId="6101F5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22</w:t>
            </w:r>
            <w:r w:rsidR="000A122F">
              <w:rPr>
                <w:rFonts w:ascii="Times New Roman" w:eastAsia="Times New Roman" w:hAnsi="Times New Roman" w:cs="Times New Roman"/>
                <w:kern w:val="0"/>
                <w14:ligatures w14:val="none"/>
              </w:rPr>
              <w:t xml:space="preserve"> </w:t>
            </w:r>
            <w:r w:rsidRPr="00922D17">
              <w:rPr>
                <w:rFonts w:ascii="Times New Roman" w:eastAsia="Times New Roman" w:hAnsi="Times New Roman" w:cs="Times New Roman"/>
                <w:kern w:val="0"/>
                <w14:ligatures w14:val="none"/>
              </w:rPr>
              <w:t>-</w:t>
            </w:r>
            <w:r w:rsidR="000A122F">
              <w:rPr>
                <w:rFonts w:ascii="Times New Roman" w:eastAsia="Times New Roman" w:hAnsi="Times New Roman" w:cs="Times New Roman"/>
                <w:kern w:val="0"/>
                <w14:ligatures w14:val="none"/>
              </w:rPr>
              <w:t xml:space="preserve"> </w:t>
            </w:r>
            <w:r w:rsidRPr="00922D17">
              <w:rPr>
                <w:rFonts w:ascii="Times New Roman" w:eastAsia="Times New Roman" w:hAnsi="Times New Roman" w:cs="Times New Roman"/>
                <w:kern w:val="0"/>
                <w14:ligatures w14:val="none"/>
              </w:rPr>
              <w:t>24 years</w:t>
            </w:r>
          </w:p>
        </w:tc>
        <w:tc>
          <w:tcPr>
            <w:tcW w:w="0" w:type="auto"/>
            <w:tcMar>
              <w:top w:w="150" w:type="dxa"/>
              <w:left w:w="240" w:type="dxa"/>
              <w:bottom w:w="150" w:type="dxa"/>
              <w:right w:w="240" w:type="dxa"/>
            </w:tcMar>
            <w:vAlign w:val="center"/>
            <w:hideMark/>
          </w:tcPr>
          <w:p w14:paraId="132E34A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89</w:t>
            </w:r>
          </w:p>
        </w:tc>
        <w:tc>
          <w:tcPr>
            <w:tcW w:w="0" w:type="auto"/>
            <w:tcMar>
              <w:top w:w="150" w:type="dxa"/>
              <w:left w:w="240" w:type="dxa"/>
              <w:bottom w:w="150" w:type="dxa"/>
              <w:right w:w="0" w:type="dxa"/>
            </w:tcMar>
            <w:vAlign w:val="center"/>
            <w:hideMark/>
          </w:tcPr>
          <w:p w14:paraId="6EA779C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23.4</w:t>
            </w:r>
          </w:p>
        </w:tc>
      </w:tr>
      <w:tr w:rsidR="00922D17" w:rsidRPr="00922D17" w14:paraId="372BDA22" w14:textId="77777777">
        <w:tc>
          <w:tcPr>
            <w:tcW w:w="0" w:type="auto"/>
            <w:tcMar>
              <w:top w:w="150" w:type="dxa"/>
              <w:left w:w="0" w:type="dxa"/>
              <w:bottom w:w="150" w:type="dxa"/>
              <w:right w:w="240" w:type="dxa"/>
            </w:tcMar>
            <w:vAlign w:val="center"/>
            <w:hideMark/>
          </w:tcPr>
          <w:p w14:paraId="0031668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02375C8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≥25 years</w:t>
            </w:r>
          </w:p>
        </w:tc>
        <w:tc>
          <w:tcPr>
            <w:tcW w:w="0" w:type="auto"/>
            <w:tcMar>
              <w:top w:w="150" w:type="dxa"/>
              <w:left w:w="240" w:type="dxa"/>
              <w:bottom w:w="150" w:type="dxa"/>
              <w:right w:w="240" w:type="dxa"/>
            </w:tcMar>
            <w:vAlign w:val="center"/>
            <w:hideMark/>
          </w:tcPr>
          <w:p w14:paraId="20E4865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37</w:t>
            </w:r>
          </w:p>
        </w:tc>
        <w:tc>
          <w:tcPr>
            <w:tcW w:w="0" w:type="auto"/>
            <w:tcMar>
              <w:top w:w="150" w:type="dxa"/>
              <w:left w:w="240" w:type="dxa"/>
              <w:bottom w:w="150" w:type="dxa"/>
              <w:right w:w="0" w:type="dxa"/>
            </w:tcMar>
            <w:vAlign w:val="center"/>
            <w:hideMark/>
          </w:tcPr>
          <w:p w14:paraId="7A01EE9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9.7</w:t>
            </w:r>
          </w:p>
        </w:tc>
      </w:tr>
      <w:tr w:rsidR="00922D17" w:rsidRPr="00922D17" w14:paraId="6652E3BB" w14:textId="77777777">
        <w:tc>
          <w:tcPr>
            <w:tcW w:w="0" w:type="auto"/>
            <w:tcMar>
              <w:top w:w="150" w:type="dxa"/>
              <w:left w:w="0" w:type="dxa"/>
              <w:bottom w:w="150" w:type="dxa"/>
              <w:right w:w="240" w:type="dxa"/>
            </w:tcMar>
            <w:vAlign w:val="center"/>
            <w:hideMark/>
          </w:tcPr>
          <w:p w14:paraId="285C2B8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Gender</w:t>
            </w:r>
          </w:p>
        </w:tc>
        <w:tc>
          <w:tcPr>
            <w:tcW w:w="0" w:type="auto"/>
            <w:tcMar>
              <w:top w:w="150" w:type="dxa"/>
              <w:left w:w="240" w:type="dxa"/>
              <w:bottom w:w="150" w:type="dxa"/>
              <w:right w:w="240" w:type="dxa"/>
            </w:tcMar>
            <w:vAlign w:val="center"/>
            <w:hideMark/>
          </w:tcPr>
          <w:p w14:paraId="72FEF0C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Male</w:t>
            </w:r>
          </w:p>
        </w:tc>
        <w:tc>
          <w:tcPr>
            <w:tcW w:w="0" w:type="auto"/>
            <w:tcMar>
              <w:top w:w="150" w:type="dxa"/>
              <w:left w:w="240" w:type="dxa"/>
              <w:bottom w:w="150" w:type="dxa"/>
              <w:right w:w="240" w:type="dxa"/>
            </w:tcMar>
            <w:vAlign w:val="center"/>
            <w:hideMark/>
          </w:tcPr>
          <w:p w14:paraId="3968ADA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133</w:t>
            </w:r>
          </w:p>
        </w:tc>
        <w:tc>
          <w:tcPr>
            <w:tcW w:w="0" w:type="auto"/>
            <w:tcMar>
              <w:top w:w="150" w:type="dxa"/>
              <w:left w:w="240" w:type="dxa"/>
              <w:bottom w:w="150" w:type="dxa"/>
              <w:right w:w="0" w:type="dxa"/>
            </w:tcMar>
            <w:vAlign w:val="center"/>
            <w:hideMark/>
          </w:tcPr>
          <w:p w14:paraId="7FD9EC8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34.9</w:t>
            </w:r>
          </w:p>
        </w:tc>
      </w:tr>
      <w:tr w:rsidR="00922D17" w:rsidRPr="00922D17" w14:paraId="76F1ADF4" w14:textId="77777777">
        <w:tc>
          <w:tcPr>
            <w:tcW w:w="0" w:type="auto"/>
            <w:tcMar>
              <w:top w:w="150" w:type="dxa"/>
              <w:left w:w="0" w:type="dxa"/>
              <w:bottom w:w="150" w:type="dxa"/>
              <w:right w:w="240" w:type="dxa"/>
            </w:tcMar>
            <w:vAlign w:val="center"/>
            <w:hideMark/>
          </w:tcPr>
          <w:p w14:paraId="14F7793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74F3001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Female</w:t>
            </w:r>
          </w:p>
        </w:tc>
        <w:tc>
          <w:tcPr>
            <w:tcW w:w="0" w:type="auto"/>
            <w:tcMar>
              <w:top w:w="150" w:type="dxa"/>
              <w:left w:w="240" w:type="dxa"/>
              <w:bottom w:w="150" w:type="dxa"/>
              <w:right w:w="240" w:type="dxa"/>
            </w:tcMar>
            <w:vAlign w:val="center"/>
            <w:hideMark/>
          </w:tcPr>
          <w:p w14:paraId="2958220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248</w:t>
            </w:r>
          </w:p>
        </w:tc>
        <w:tc>
          <w:tcPr>
            <w:tcW w:w="0" w:type="auto"/>
            <w:tcMar>
              <w:top w:w="150" w:type="dxa"/>
              <w:left w:w="240" w:type="dxa"/>
              <w:bottom w:w="150" w:type="dxa"/>
              <w:right w:w="0" w:type="dxa"/>
            </w:tcMar>
            <w:vAlign w:val="center"/>
            <w:hideMark/>
          </w:tcPr>
          <w:p w14:paraId="351EBAD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65.1</w:t>
            </w:r>
          </w:p>
        </w:tc>
      </w:tr>
      <w:tr w:rsidR="00922D17" w:rsidRPr="00922D17" w14:paraId="18BFBE67" w14:textId="77777777">
        <w:tc>
          <w:tcPr>
            <w:tcW w:w="0" w:type="auto"/>
            <w:tcMar>
              <w:top w:w="150" w:type="dxa"/>
              <w:left w:w="0" w:type="dxa"/>
              <w:bottom w:w="150" w:type="dxa"/>
              <w:right w:w="240" w:type="dxa"/>
            </w:tcMar>
            <w:vAlign w:val="center"/>
            <w:hideMark/>
          </w:tcPr>
          <w:p w14:paraId="30AB552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Academic Level</w:t>
            </w:r>
          </w:p>
        </w:tc>
        <w:tc>
          <w:tcPr>
            <w:tcW w:w="0" w:type="auto"/>
            <w:tcMar>
              <w:top w:w="150" w:type="dxa"/>
              <w:left w:w="240" w:type="dxa"/>
              <w:bottom w:w="150" w:type="dxa"/>
              <w:right w:w="240" w:type="dxa"/>
            </w:tcMar>
            <w:vAlign w:val="center"/>
            <w:hideMark/>
          </w:tcPr>
          <w:p w14:paraId="37EEF8E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100 Level</w:t>
            </w:r>
          </w:p>
        </w:tc>
        <w:tc>
          <w:tcPr>
            <w:tcW w:w="0" w:type="auto"/>
            <w:tcMar>
              <w:top w:w="150" w:type="dxa"/>
              <w:left w:w="240" w:type="dxa"/>
              <w:bottom w:w="150" w:type="dxa"/>
              <w:right w:w="240" w:type="dxa"/>
            </w:tcMar>
            <w:vAlign w:val="center"/>
            <w:hideMark/>
          </w:tcPr>
          <w:p w14:paraId="65CFD58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78</w:t>
            </w:r>
          </w:p>
        </w:tc>
        <w:tc>
          <w:tcPr>
            <w:tcW w:w="0" w:type="auto"/>
            <w:tcMar>
              <w:top w:w="150" w:type="dxa"/>
              <w:left w:w="240" w:type="dxa"/>
              <w:bottom w:w="150" w:type="dxa"/>
              <w:right w:w="0" w:type="dxa"/>
            </w:tcMar>
            <w:vAlign w:val="center"/>
            <w:hideMark/>
          </w:tcPr>
          <w:p w14:paraId="713EFEB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20.5</w:t>
            </w:r>
          </w:p>
        </w:tc>
      </w:tr>
      <w:tr w:rsidR="00922D17" w:rsidRPr="00922D17" w14:paraId="2E55B5BB" w14:textId="77777777">
        <w:tc>
          <w:tcPr>
            <w:tcW w:w="0" w:type="auto"/>
            <w:tcMar>
              <w:top w:w="150" w:type="dxa"/>
              <w:left w:w="0" w:type="dxa"/>
              <w:bottom w:w="150" w:type="dxa"/>
              <w:right w:w="240" w:type="dxa"/>
            </w:tcMar>
            <w:vAlign w:val="center"/>
            <w:hideMark/>
          </w:tcPr>
          <w:p w14:paraId="0EF8472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65CEF69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200 Level</w:t>
            </w:r>
          </w:p>
        </w:tc>
        <w:tc>
          <w:tcPr>
            <w:tcW w:w="0" w:type="auto"/>
            <w:tcMar>
              <w:top w:w="150" w:type="dxa"/>
              <w:left w:w="240" w:type="dxa"/>
              <w:bottom w:w="150" w:type="dxa"/>
              <w:right w:w="240" w:type="dxa"/>
            </w:tcMar>
            <w:vAlign w:val="center"/>
            <w:hideMark/>
          </w:tcPr>
          <w:p w14:paraId="4FD7D58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62</w:t>
            </w:r>
          </w:p>
        </w:tc>
        <w:tc>
          <w:tcPr>
            <w:tcW w:w="0" w:type="auto"/>
            <w:tcMar>
              <w:top w:w="150" w:type="dxa"/>
              <w:left w:w="240" w:type="dxa"/>
              <w:bottom w:w="150" w:type="dxa"/>
              <w:right w:w="0" w:type="dxa"/>
            </w:tcMar>
            <w:vAlign w:val="center"/>
            <w:hideMark/>
          </w:tcPr>
          <w:p w14:paraId="262681F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16.3</w:t>
            </w:r>
          </w:p>
        </w:tc>
      </w:tr>
      <w:tr w:rsidR="00922D17" w:rsidRPr="00922D17" w14:paraId="5707F48F" w14:textId="77777777">
        <w:tc>
          <w:tcPr>
            <w:tcW w:w="0" w:type="auto"/>
            <w:tcMar>
              <w:top w:w="150" w:type="dxa"/>
              <w:left w:w="0" w:type="dxa"/>
              <w:bottom w:w="150" w:type="dxa"/>
              <w:right w:w="240" w:type="dxa"/>
            </w:tcMar>
            <w:vAlign w:val="center"/>
            <w:hideMark/>
          </w:tcPr>
          <w:p w14:paraId="2929933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3B01550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300 Level</w:t>
            </w:r>
          </w:p>
        </w:tc>
        <w:tc>
          <w:tcPr>
            <w:tcW w:w="0" w:type="auto"/>
            <w:tcMar>
              <w:top w:w="150" w:type="dxa"/>
              <w:left w:w="240" w:type="dxa"/>
              <w:bottom w:w="150" w:type="dxa"/>
              <w:right w:w="240" w:type="dxa"/>
            </w:tcMar>
            <w:vAlign w:val="center"/>
            <w:hideMark/>
          </w:tcPr>
          <w:p w14:paraId="3D27182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80</w:t>
            </w:r>
          </w:p>
        </w:tc>
        <w:tc>
          <w:tcPr>
            <w:tcW w:w="0" w:type="auto"/>
            <w:tcMar>
              <w:top w:w="150" w:type="dxa"/>
              <w:left w:w="240" w:type="dxa"/>
              <w:bottom w:w="150" w:type="dxa"/>
              <w:right w:w="0" w:type="dxa"/>
            </w:tcMar>
            <w:vAlign w:val="center"/>
            <w:hideMark/>
          </w:tcPr>
          <w:p w14:paraId="1FD55AC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21.0</w:t>
            </w:r>
          </w:p>
        </w:tc>
      </w:tr>
      <w:tr w:rsidR="00922D17" w:rsidRPr="00922D17" w14:paraId="3781D34F" w14:textId="77777777">
        <w:tc>
          <w:tcPr>
            <w:tcW w:w="0" w:type="auto"/>
            <w:tcMar>
              <w:top w:w="150" w:type="dxa"/>
              <w:left w:w="0" w:type="dxa"/>
              <w:bottom w:w="150" w:type="dxa"/>
              <w:right w:w="240" w:type="dxa"/>
            </w:tcMar>
            <w:vAlign w:val="center"/>
            <w:hideMark/>
          </w:tcPr>
          <w:p w14:paraId="673DE63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4CB6BFA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400 Level</w:t>
            </w:r>
          </w:p>
        </w:tc>
        <w:tc>
          <w:tcPr>
            <w:tcW w:w="0" w:type="auto"/>
            <w:tcMar>
              <w:top w:w="150" w:type="dxa"/>
              <w:left w:w="240" w:type="dxa"/>
              <w:bottom w:w="150" w:type="dxa"/>
              <w:right w:w="240" w:type="dxa"/>
            </w:tcMar>
            <w:vAlign w:val="center"/>
            <w:hideMark/>
          </w:tcPr>
          <w:p w14:paraId="19E2349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68</w:t>
            </w:r>
          </w:p>
        </w:tc>
        <w:tc>
          <w:tcPr>
            <w:tcW w:w="0" w:type="auto"/>
            <w:tcMar>
              <w:top w:w="150" w:type="dxa"/>
              <w:left w:w="240" w:type="dxa"/>
              <w:bottom w:w="150" w:type="dxa"/>
              <w:right w:w="0" w:type="dxa"/>
            </w:tcMar>
            <w:vAlign w:val="center"/>
            <w:hideMark/>
          </w:tcPr>
          <w:p w14:paraId="1607778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17.8</w:t>
            </w:r>
          </w:p>
        </w:tc>
      </w:tr>
      <w:tr w:rsidR="00922D17" w:rsidRPr="00922D17" w14:paraId="71050AF1" w14:textId="77777777">
        <w:tc>
          <w:tcPr>
            <w:tcW w:w="0" w:type="auto"/>
            <w:tcMar>
              <w:top w:w="150" w:type="dxa"/>
              <w:left w:w="0" w:type="dxa"/>
              <w:bottom w:w="150" w:type="dxa"/>
              <w:right w:w="240" w:type="dxa"/>
            </w:tcMar>
            <w:vAlign w:val="center"/>
            <w:hideMark/>
          </w:tcPr>
          <w:p w14:paraId="0A943FF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7465A38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500 Level</w:t>
            </w:r>
          </w:p>
        </w:tc>
        <w:tc>
          <w:tcPr>
            <w:tcW w:w="0" w:type="auto"/>
            <w:tcMar>
              <w:top w:w="150" w:type="dxa"/>
              <w:left w:w="240" w:type="dxa"/>
              <w:bottom w:w="150" w:type="dxa"/>
              <w:right w:w="240" w:type="dxa"/>
            </w:tcMar>
            <w:vAlign w:val="center"/>
            <w:hideMark/>
          </w:tcPr>
          <w:p w14:paraId="7A3FDEA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67</w:t>
            </w:r>
          </w:p>
        </w:tc>
        <w:tc>
          <w:tcPr>
            <w:tcW w:w="0" w:type="auto"/>
            <w:tcMar>
              <w:top w:w="150" w:type="dxa"/>
              <w:left w:w="240" w:type="dxa"/>
              <w:bottom w:w="150" w:type="dxa"/>
              <w:right w:w="0" w:type="dxa"/>
            </w:tcMar>
            <w:vAlign w:val="center"/>
            <w:hideMark/>
          </w:tcPr>
          <w:p w14:paraId="7F4E119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17.6</w:t>
            </w:r>
          </w:p>
        </w:tc>
      </w:tr>
      <w:tr w:rsidR="00922D17" w:rsidRPr="00922D17" w14:paraId="39FD5418" w14:textId="77777777">
        <w:tc>
          <w:tcPr>
            <w:tcW w:w="0" w:type="auto"/>
            <w:tcMar>
              <w:top w:w="150" w:type="dxa"/>
              <w:left w:w="0" w:type="dxa"/>
              <w:bottom w:w="150" w:type="dxa"/>
              <w:right w:w="240" w:type="dxa"/>
            </w:tcMar>
            <w:vAlign w:val="center"/>
            <w:hideMark/>
          </w:tcPr>
          <w:p w14:paraId="6981B7F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307B2E5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600 Level</w:t>
            </w:r>
          </w:p>
        </w:tc>
        <w:tc>
          <w:tcPr>
            <w:tcW w:w="0" w:type="auto"/>
            <w:tcMar>
              <w:top w:w="150" w:type="dxa"/>
              <w:left w:w="240" w:type="dxa"/>
              <w:bottom w:w="150" w:type="dxa"/>
              <w:right w:w="240" w:type="dxa"/>
            </w:tcMar>
            <w:vAlign w:val="center"/>
            <w:hideMark/>
          </w:tcPr>
          <w:p w14:paraId="00AC73A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26</w:t>
            </w:r>
          </w:p>
        </w:tc>
        <w:tc>
          <w:tcPr>
            <w:tcW w:w="0" w:type="auto"/>
            <w:tcMar>
              <w:top w:w="150" w:type="dxa"/>
              <w:left w:w="240" w:type="dxa"/>
              <w:bottom w:w="150" w:type="dxa"/>
              <w:right w:w="0" w:type="dxa"/>
            </w:tcMar>
            <w:vAlign w:val="center"/>
            <w:hideMark/>
          </w:tcPr>
          <w:p w14:paraId="72DD972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6.8</w:t>
            </w:r>
          </w:p>
        </w:tc>
      </w:tr>
      <w:tr w:rsidR="00922D17" w:rsidRPr="00922D17" w14:paraId="4731F118" w14:textId="77777777">
        <w:tc>
          <w:tcPr>
            <w:tcW w:w="0" w:type="auto"/>
            <w:tcMar>
              <w:top w:w="150" w:type="dxa"/>
              <w:left w:w="0" w:type="dxa"/>
              <w:bottom w:w="150" w:type="dxa"/>
              <w:right w:w="240" w:type="dxa"/>
            </w:tcMar>
            <w:vAlign w:val="center"/>
            <w:hideMark/>
          </w:tcPr>
          <w:p w14:paraId="468FEB5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Academic Phase</w:t>
            </w:r>
          </w:p>
        </w:tc>
        <w:tc>
          <w:tcPr>
            <w:tcW w:w="0" w:type="auto"/>
            <w:tcMar>
              <w:top w:w="150" w:type="dxa"/>
              <w:left w:w="240" w:type="dxa"/>
              <w:bottom w:w="150" w:type="dxa"/>
              <w:right w:w="240" w:type="dxa"/>
            </w:tcMar>
            <w:vAlign w:val="center"/>
            <w:hideMark/>
          </w:tcPr>
          <w:p w14:paraId="1A43710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Pre-Clinical (100L-200L)</w:t>
            </w:r>
          </w:p>
        </w:tc>
        <w:tc>
          <w:tcPr>
            <w:tcW w:w="0" w:type="auto"/>
            <w:tcMar>
              <w:top w:w="150" w:type="dxa"/>
              <w:left w:w="240" w:type="dxa"/>
              <w:bottom w:w="150" w:type="dxa"/>
              <w:right w:w="240" w:type="dxa"/>
            </w:tcMar>
            <w:vAlign w:val="center"/>
            <w:hideMark/>
          </w:tcPr>
          <w:p w14:paraId="2853AA8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140</w:t>
            </w:r>
          </w:p>
        </w:tc>
        <w:tc>
          <w:tcPr>
            <w:tcW w:w="0" w:type="auto"/>
            <w:tcMar>
              <w:top w:w="150" w:type="dxa"/>
              <w:left w:w="240" w:type="dxa"/>
              <w:bottom w:w="150" w:type="dxa"/>
              <w:right w:w="0" w:type="dxa"/>
            </w:tcMar>
            <w:vAlign w:val="center"/>
            <w:hideMark/>
          </w:tcPr>
          <w:p w14:paraId="2CC2C5F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36.7</w:t>
            </w:r>
          </w:p>
        </w:tc>
      </w:tr>
      <w:tr w:rsidR="00922D17" w:rsidRPr="00922D17" w14:paraId="746F90ED" w14:textId="77777777">
        <w:tc>
          <w:tcPr>
            <w:tcW w:w="0" w:type="auto"/>
            <w:tcMar>
              <w:top w:w="150" w:type="dxa"/>
              <w:left w:w="0" w:type="dxa"/>
              <w:bottom w:w="150" w:type="dxa"/>
              <w:right w:w="240" w:type="dxa"/>
            </w:tcMar>
            <w:vAlign w:val="center"/>
            <w:hideMark/>
          </w:tcPr>
          <w:p w14:paraId="61FB076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7658B50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Clinical (300L-600L)</w:t>
            </w:r>
          </w:p>
        </w:tc>
        <w:tc>
          <w:tcPr>
            <w:tcW w:w="0" w:type="auto"/>
            <w:tcMar>
              <w:top w:w="150" w:type="dxa"/>
              <w:left w:w="240" w:type="dxa"/>
              <w:bottom w:w="150" w:type="dxa"/>
              <w:right w:w="240" w:type="dxa"/>
            </w:tcMar>
            <w:vAlign w:val="center"/>
            <w:hideMark/>
          </w:tcPr>
          <w:p w14:paraId="442635A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241</w:t>
            </w:r>
          </w:p>
        </w:tc>
        <w:tc>
          <w:tcPr>
            <w:tcW w:w="0" w:type="auto"/>
            <w:tcMar>
              <w:top w:w="150" w:type="dxa"/>
              <w:left w:w="240" w:type="dxa"/>
              <w:bottom w:w="150" w:type="dxa"/>
              <w:right w:w="0" w:type="dxa"/>
            </w:tcMar>
            <w:vAlign w:val="center"/>
            <w:hideMark/>
          </w:tcPr>
          <w:p w14:paraId="08E5D6D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63.3</w:t>
            </w:r>
          </w:p>
        </w:tc>
      </w:tr>
      <w:tr w:rsidR="00922D17" w:rsidRPr="00922D17" w14:paraId="27B21DD3" w14:textId="77777777">
        <w:tc>
          <w:tcPr>
            <w:tcW w:w="0" w:type="auto"/>
            <w:tcMar>
              <w:top w:w="150" w:type="dxa"/>
              <w:left w:w="0" w:type="dxa"/>
              <w:bottom w:w="150" w:type="dxa"/>
              <w:right w:w="240" w:type="dxa"/>
            </w:tcMar>
            <w:vAlign w:val="center"/>
            <w:hideMark/>
          </w:tcPr>
          <w:p w14:paraId="7717D55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lastRenderedPageBreak/>
              <w:t>Residence</w:t>
            </w:r>
          </w:p>
        </w:tc>
        <w:tc>
          <w:tcPr>
            <w:tcW w:w="0" w:type="auto"/>
            <w:tcMar>
              <w:top w:w="150" w:type="dxa"/>
              <w:left w:w="240" w:type="dxa"/>
              <w:bottom w:w="150" w:type="dxa"/>
              <w:right w:w="240" w:type="dxa"/>
            </w:tcMar>
            <w:vAlign w:val="center"/>
            <w:hideMark/>
          </w:tcPr>
          <w:p w14:paraId="68609DE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University Hostel</w:t>
            </w:r>
          </w:p>
        </w:tc>
        <w:tc>
          <w:tcPr>
            <w:tcW w:w="0" w:type="auto"/>
            <w:tcMar>
              <w:top w:w="150" w:type="dxa"/>
              <w:left w:w="240" w:type="dxa"/>
              <w:bottom w:w="150" w:type="dxa"/>
              <w:right w:w="240" w:type="dxa"/>
            </w:tcMar>
            <w:vAlign w:val="center"/>
            <w:hideMark/>
          </w:tcPr>
          <w:p w14:paraId="5D96C0B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289</w:t>
            </w:r>
          </w:p>
        </w:tc>
        <w:tc>
          <w:tcPr>
            <w:tcW w:w="0" w:type="auto"/>
            <w:tcMar>
              <w:top w:w="150" w:type="dxa"/>
              <w:left w:w="240" w:type="dxa"/>
              <w:bottom w:w="150" w:type="dxa"/>
              <w:right w:w="0" w:type="dxa"/>
            </w:tcMar>
            <w:vAlign w:val="center"/>
            <w:hideMark/>
          </w:tcPr>
          <w:p w14:paraId="7B6D35B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75.9</w:t>
            </w:r>
          </w:p>
        </w:tc>
      </w:tr>
      <w:tr w:rsidR="00922D17" w:rsidRPr="00922D17" w14:paraId="357D22CD" w14:textId="77777777">
        <w:tc>
          <w:tcPr>
            <w:tcW w:w="0" w:type="auto"/>
            <w:tcMar>
              <w:top w:w="150" w:type="dxa"/>
              <w:left w:w="0" w:type="dxa"/>
              <w:bottom w:w="150" w:type="dxa"/>
              <w:right w:w="240" w:type="dxa"/>
            </w:tcMar>
            <w:vAlign w:val="center"/>
            <w:hideMark/>
          </w:tcPr>
          <w:p w14:paraId="772EDCA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5BD2D01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Off-Campus</w:t>
            </w:r>
          </w:p>
        </w:tc>
        <w:tc>
          <w:tcPr>
            <w:tcW w:w="0" w:type="auto"/>
            <w:tcMar>
              <w:top w:w="150" w:type="dxa"/>
              <w:left w:w="240" w:type="dxa"/>
              <w:bottom w:w="150" w:type="dxa"/>
              <w:right w:w="240" w:type="dxa"/>
            </w:tcMar>
            <w:vAlign w:val="center"/>
            <w:hideMark/>
          </w:tcPr>
          <w:p w14:paraId="41853CB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92</w:t>
            </w:r>
          </w:p>
        </w:tc>
        <w:tc>
          <w:tcPr>
            <w:tcW w:w="0" w:type="auto"/>
            <w:tcMar>
              <w:top w:w="150" w:type="dxa"/>
              <w:left w:w="240" w:type="dxa"/>
              <w:bottom w:w="150" w:type="dxa"/>
              <w:right w:w="0" w:type="dxa"/>
            </w:tcMar>
            <w:vAlign w:val="center"/>
            <w:hideMark/>
          </w:tcPr>
          <w:p w14:paraId="2F784F0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24.1</w:t>
            </w:r>
          </w:p>
        </w:tc>
      </w:tr>
    </w:tbl>
    <w:p w14:paraId="1CACE918" w14:textId="55AF3C73" w:rsidR="00922D17" w:rsidRPr="00922D17" w:rsidRDefault="004F79C2"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Pr>
          <w:rFonts w:ascii="Times New Roman" w:eastAsia="Times New Roman" w:hAnsi="Times New Roman" w:cs="Times New Roman"/>
          <w:b/>
          <w:bCs/>
          <w:noProof/>
          <w:color w:val="0F1115"/>
          <w:kern w:val="0"/>
        </w:rPr>
        <mc:AlternateContent>
          <mc:Choice Requires="wpi">
            <w:drawing>
              <wp:anchor distT="0" distB="0" distL="114300" distR="114300" simplePos="0" relativeHeight="251659264" behindDoc="0" locked="0" layoutInCell="1" allowOverlap="1" wp14:anchorId="3EAEDE3F" wp14:editId="525B3716">
                <wp:simplePos x="0" y="0"/>
                <wp:positionH relativeFrom="column">
                  <wp:posOffset>8403830</wp:posOffset>
                </wp:positionH>
                <wp:positionV relativeFrom="paragraph">
                  <wp:posOffset>-2181125</wp:posOffset>
                </wp:positionV>
                <wp:extent cx="360" cy="360"/>
                <wp:effectExtent l="57150" t="57150" r="57150" b="57150"/>
                <wp:wrapNone/>
                <wp:docPr id="735399400"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6C56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661pt;margin-top:-172.4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">
                <v:imagedata r:id="rId13" o:title=""/>
              </v:shape>
            </w:pict>
          </mc:Fallback>
        </mc:AlternateContent>
      </w:r>
      <w:r w:rsidR="00922D17" w:rsidRPr="00922D17">
        <w:rPr>
          <w:rFonts w:ascii="Times New Roman" w:eastAsia="Times New Roman" w:hAnsi="Times New Roman" w:cs="Times New Roman"/>
          <w:b/>
          <w:bCs/>
          <w:color w:val="0F1115"/>
          <w:kern w:val="0"/>
          <w14:ligatures w14:val="none"/>
        </w:rPr>
        <w:t>3.2 Prevalence and Patterns of Sleep Disturbances</w:t>
      </w:r>
    </w:p>
    <w:p w14:paraId="3076F04C"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overall prevalence of sleep disturbance (PSQI &gt;5) was 48.3% (184/381). Analysis of specific disturbance patterns revealed a high burden of diverse sleep problems (Table 2). The most prevalent issue was abnormally short sleep duration, with 90.3% of all students reporting less than the recommended 7 hours of sleep per night. This was followed by nocturia-related awakenings (69.3%), daytime dysfunction (67.5%), and sleep maintenance insomnia (65.6%). Sleep onset insomnia affected just over half the cohort (51.4%).</w:t>
      </w:r>
    </w:p>
    <w:p w14:paraId="5DED5E63"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Table 2: Prevalence and Patterns of Specific Sleep Disturbances (N=381)</w:t>
      </w:r>
    </w:p>
    <w:tbl>
      <w:tblPr>
        <w:tblW w:w="0" w:type="auto"/>
        <w:tblCellMar>
          <w:top w:w="15" w:type="dxa"/>
          <w:left w:w="15" w:type="dxa"/>
          <w:bottom w:w="15" w:type="dxa"/>
          <w:right w:w="15" w:type="dxa"/>
        </w:tblCellMar>
        <w:tblLook w:val="04A0" w:firstRow="1" w:lastRow="0" w:firstColumn="1" w:lastColumn="0" w:noHBand="0" w:noVBand="1"/>
      </w:tblPr>
      <w:tblGrid>
        <w:gridCol w:w="3005"/>
        <w:gridCol w:w="1900"/>
        <w:gridCol w:w="2304"/>
        <w:gridCol w:w="2151"/>
      </w:tblGrid>
      <w:tr w:rsidR="00922D17" w:rsidRPr="00922D17" w14:paraId="6D6A3446" w14:textId="77777777">
        <w:trPr>
          <w:tblHeader/>
        </w:trPr>
        <w:tc>
          <w:tcPr>
            <w:tcW w:w="0" w:type="auto"/>
            <w:tcBorders>
              <w:top w:val="nil"/>
            </w:tcBorders>
            <w:tcMar>
              <w:top w:w="150" w:type="dxa"/>
              <w:left w:w="0" w:type="dxa"/>
              <w:bottom w:w="150" w:type="dxa"/>
              <w:right w:w="240" w:type="dxa"/>
            </w:tcMar>
            <w:vAlign w:val="center"/>
            <w:hideMark/>
          </w:tcPr>
          <w:p w14:paraId="764AE07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Type of Sleep Disturbance</w:t>
            </w:r>
          </w:p>
        </w:tc>
        <w:tc>
          <w:tcPr>
            <w:tcW w:w="0" w:type="auto"/>
            <w:tcBorders>
              <w:top w:val="nil"/>
            </w:tcBorders>
            <w:tcMar>
              <w:top w:w="150" w:type="dxa"/>
              <w:left w:w="240" w:type="dxa"/>
              <w:bottom w:w="150" w:type="dxa"/>
              <w:right w:w="240" w:type="dxa"/>
            </w:tcMar>
            <w:vAlign w:val="center"/>
            <w:hideMark/>
          </w:tcPr>
          <w:p w14:paraId="31913F2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Prevalence n (%)</w:t>
            </w:r>
          </w:p>
        </w:tc>
        <w:tc>
          <w:tcPr>
            <w:tcW w:w="0" w:type="auto"/>
            <w:tcBorders>
              <w:top w:val="nil"/>
            </w:tcBorders>
            <w:tcMar>
              <w:top w:w="150" w:type="dxa"/>
              <w:left w:w="240" w:type="dxa"/>
              <w:bottom w:w="150" w:type="dxa"/>
              <w:right w:w="240" w:type="dxa"/>
            </w:tcMar>
            <w:vAlign w:val="center"/>
            <w:hideMark/>
          </w:tcPr>
          <w:p w14:paraId="2C303E1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Most Common Frequency</w:t>
            </w:r>
          </w:p>
        </w:tc>
        <w:tc>
          <w:tcPr>
            <w:tcW w:w="0" w:type="auto"/>
            <w:tcBorders>
              <w:top w:val="nil"/>
            </w:tcBorders>
            <w:tcMar>
              <w:top w:w="150" w:type="dxa"/>
              <w:left w:w="240" w:type="dxa"/>
              <w:bottom w:w="150" w:type="dxa"/>
              <w:right w:w="240" w:type="dxa"/>
            </w:tcMar>
            <w:vAlign w:val="center"/>
            <w:hideMark/>
          </w:tcPr>
          <w:p w14:paraId="51CAD56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Most Common Duration</w:t>
            </w:r>
          </w:p>
        </w:tc>
      </w:tr>
      <w:tr w:rsidR="00922D17" w:rsidRPr="00922D17" w14:paraId="2BE075C6" w14:textId="77777777">
        <w:tc>
          <w:tcPr>
            <w:tcW w:w="0" w:type="auto"/>
            <w:tcMar>
              <w:top w:w="150" w:type="dxa"/>
              <w:left w:w="0" w:type="dxa"/>
              <w:bottom w:w="150" w:type="dxa"/>
              <w:right w:w="240" w:type="dxa"/>
            </w:tcMar>
            <w:vAlign w:val="center"/>
            <w:hideMark/>
          </w:tcPr>
          <w:p w14:paraId="1E64496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Nocturia-Related Awakening</w:t>
            </w:r>
          </w:p>
        </w:tc>
        <w:tc>
          <w:tcPr>
            <w:tcW w:w="0" w:type="auto"/>
            <w:tcMar>
              <w:top w:w="150" w:type="dxa"/>
              <w:left w:w="240" w:type="dxa"/>
              <w:bottom w:w="150" w:type="dxa"/>
              <w:right w:w="240" w:type="dxa"/>
            </w:tcMar>
            <w:vAlign w:val="center"/>
            <w:hideMark/>
          </w:tcPr>
          <w:p w14:paraId="0861DF4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264 (69.3%)</w:t>
            </w:r>
          </w:p>
        </w:tc>
        <w:tc>
          <w:tcPr>
            <w:tcW w:w="0" w:type="auto"/>
            <w:tcMar>
              <w:top w:w="150" w:type="dxa"/>
              <w:left w:w="240" w:type="dxa"/>
              <w:bottom w:w="150" w:type="dxa"/>
              <w:right w:w="240" w:type="dxa"/>
            </w:tcMar>
            <w:vAlign w:val="center"/>
            <w:hideMark/>
          </w:tcPr>
          <w:p w14:paraId="2DC0346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(40.5%)</w:t>
            </w:r>
          </w:p>
        </w:tc>
        <w:tc>
          <w:tcPr>
            <w:tcW w:w="0" w:type="auto"/>
            <w:tcMar>
              <w:top w:w="150" w:type="dxa"/>
              <w:left w:w="240" w:type="dxa"/>
              <w:bottom w:w="150" w:type="dxa"/>
              <w:right w:w="0" w:type="dxa"/>
            </w:tcMar>
            <w:vAlign w:val="center"/>
            <w:hideMark/>
          </w:tcPr>
          <w:p w14:paraId="41A6824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&lt;1 Month (41.7%)</w:t>
            </w:r>
          </w:p>
        </w:tc>
      </w:tr>
      <w:tr w:rsidR="00922D17" w:rsidRPr="00922D17" w14:paraId="5E3D3338" w14:textId="77777777">
        <w:tc>
          <w:tcPr>
            <w:tcW w:w="0" w:type="auto"/>
            <w:tcMar>
              <w:top w:w="150" w:type="dxa"/>
              <w:left w:w="0" w:type="dxa"/>
              <w:bottom w:w="150" w:type="dxa"/>
              <w:right w:w="240" w:type="dxa"/>
            </w:tcMar>
            <w:vAlign w:val="center"/>
            <w:hideMark/>
          </w:tcPr>
          <w:p w14:paraId="5D12E53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Sleep Maintenance Insomnia</w:t>
            </w:r>
          </w:p>
        </w:tc>
        <w:tc>
          <w:tcPr>
            <w:tcW w:w="0" w:type="auto"/>
            <w:tcMar>
              <w:top w:w="150" w:type="dxa"/>
              <w:left w:w="240" w:type="dxa"/>
              <w:bottom w:w="150" w:type="dxa"/>
              <w:right w:w="240" w:type="dxa"/>
            </w:tcMar>
            <w:vAlign w:val="center"/>
            <w:hideMark/>
          </w:tcPr>
          <w:p w14:paraId="38EFBF2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250 (65.6%)</w:t>
            </w:r>
          </w:p>
        </w:tc>
        <w:tc>
          <w:tcPr>
            <w:tcW w:w="0" w:type="auto"/>
            <w:tcMar>
              <w:top w:w="150" w:type="dxa"/>
              <w:left w:w="240" w:type="dxa"/>
              <w:bottom w:w="150" w:type="dxa"/>
              <w:right w:w="240" w:type="dxa"/>
            </w:tcMar>
            <w:vAlign w:val="center"/>
            <w:hideMark/>
          </w:tcPr>
          <w:p w14:paraId="6085FF8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(42.8%)</w:t>
            </w:r>
          </w:p>
        </w:tc>
        <w:tc>
          <w:tcPr>
            <w:tcW w:w="0" w:type="auto"/>
            <w:tcMar>
              <w:top w:w="150" w:type="dxa"/>
              <w:left w:w="240" w:type="dxa"/>
              <w:bottom w:w="150" w:type="dxa"/>
              <w:right w:w="0" w:type="dxa"/>
            </w:tcMar>
            <w:vAlign w:val="center"/>
            <w:hideMark/>
          </w:tcPr>
          <w:p w14:paraId="0FA8EA9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&lt;1 Month (38.4%)</w:t>
            </w:r>
          </w:p>
        </w:tc>
      </w:tr>
      <w:tr w:rsidR="00922D17" w:rsidRPr="00922D17" w14:paraId="55452FC6" w14:textId="77777777">
        <w:tc>
          <w:tcPr>
            <w:tcW w:w="0" w:type="auto"/>
            <w:tcMar>
              <w:top w:w="150" w:type="dxa"/>
              <w:left w:w="0" w:type="dxa"/>
              <w:bottom w:w="150" w:type="dxa"/>
              <w:right w:w="240" w:type="dxa"/>
            </w:tcMar>
            <w:vAlign w:val="center"/>
            <w:hideMark/>
          </w:tcPr>
          <w:p w14:paraId="6CE2CF4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Cold Thermoregulatory Disturbance</w:t>
            </w:r>
          </w:p>
        </w:tc>
        <w:tc>
          <w:tcPr>
            <w:tcW w:w="0" w:type="auto"/>
            <w:tcMar>
              <w:top w:w="150" w:type="dxa"/>
              <w:left w:w="240" w:type="dxa"/>
              <w:bottom w:w="150" w:type="dxa"/>
              <w:right w:w="240" w:type="dxa"/>
            </w:tcMar>
            <w:vAlign w:val="center"/>
            <w:hideMark/>
          </w:tcPr>
          <w:p w14:paraId="54377C4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234 (61.4%)</w:t>
            </w:r>
          </w:p>
        </w:tc>
        <w:tc>
          <w:tcPr>
            <w:tcW w:w="0" w:type="auto"/>
            <w:tcMar>
              <w:top w:w="150" w:type="dxa"/>
              <w:left w:w="240" w:type="dxa"/>
              <w:bottom w:w="150" w:type="dxa"/>
              <w:right w:w="240" w:type="dxa"/>
            </w:tcMar>
            <w:vAlign w:val="center"/>
            <w:hideMark/>
          </w:tcPr>
          <w:p w14:paraId="6FA7E91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(45.7%)</w:t>
            </w:r>
          </w:p>
        </w:tc>
        <w:tc>
          <w:tcPr>
            <w:tcW w:w="0" w:type="auto"/>
            <w:tcMar>
              <w:top w:w="150" w:type="dxa"/>
              <w:left w:w="240" w:type="dxa"/>
              <w:bottom w:w="150" w:type="dxa"/>
              <w:right w:w="0" w:type="dxa"/>
            </w:tcMar>
            <w:vAlign w:val="center"/>
            <w:hideMark/>
          </w:tcPr>
          <w:p w14:paraId="17A5F8C4"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&gt;6 Months (35.0%)</w:t>
            </w:r>
          </w:p>
        </w:tc>
      </w:tr>
      <w:tr w:rsidR="00922D17" w:rsidRPr="00922D17" w14:paraId="052A05BC" w14:textId="77777777">
        <w:tc>
          <w:tcPr>
            <w:tcW w:w="0" w:type="auto"/>
            <w:tcMar>
              <w:top w:w="150" w:type="dxa"/>
              <w:left w:w="0" w:type="dxa"/>
              <w:bottom w:w="150" w:type="dxa"/>
              <w:right w:w="240" w:type="dxa"/>
            </w:tcMar>
            <w:vAlign w:val="center"/>
            <w:hideMark/>
          </w:tcPr>
          <w:p w14:paraId="5A469E1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Daytime Dysfunction</w:t>
            </w:r>
          </w:p>
        </w:tc>
        <w:tc>
          <w:tcPr>
            <w:tcW w:w="0" w:type="auto"/>
            <w:tcMar>
              <w:top w:w="150" w:type="dxa"/>
              <w:left w:w="240" w:type="dxa"/>
              <w:bottom w:w="150" w:type="dxa"/>
              <w:right w:w="240" w:type="dxa"/>
            </w:tcMar>
            <w:vAlign w:val="center"/>
            <w:hideMark/>
          </w:tcPr>
          <w:p w14:paraId="622BA60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257 (67.5%)</w:t>
            </w:r>
          </w:p>
        </w:tc>
        <w:tc>
          <w:tcPr>
            <w:tcW w:w="0" w:type="auto"/>
            <w:tcMar>
              <w:top w:w="150" w:type="dxa"/>
              <w:left w:w="240" w:type="dxa"/>
              <w:bottom w:w="150" w:type="dxa"/>
              <w:right w:w="240" w:type="dxa"/>
            </w:tcMar>
            <w:vAlign w:val="center"/>
            <w:hideMark/>
          </w:tcPr>
          <w:p w14:paraId="3F8E4EC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N/A</w:t>
            </w:r>
          </w:p>
        </w:tc>
        <w:tc>
          <w:tcPr>
            <w:tcW w:w="0" w:type="auto"/>
            <w:tcMar>
              <w:top w:w="150" w:type="dxa"/>
              <w:left w:w="240" w:type="dxa"/>
              <w:bottom w:w="150" w:type="dxa"/>
              <w:right w:w="0" w:type="dxa"/>
            </w:tcMar>
            <w:vAlign w:val="center"/>
            <w:hideMark/>
          </w:tcPr>
          <w:p w14:paraId="51715DD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N/A</w:t>
            </w:r>
          </w:p>
        </w:tc>
      </w:tr>
      <w:tr w:rsidR="00922D17" w:rsidRPr="00922D17" w14:paraId="20789AA0" w14:textId="77777777">
        <w:tc>
          <w:tcPr>
            <w:tcW w:w="0" w:type="auto"/>
            <w:tcMar>
              <w:top w:w="150" w:type="dxa"/>
              <w:left w:w="0" w:type="dxa"/>
              <w:bottom w:w="150" w:type="dxa"/>
              <w:right w:w="240" w:type="dxa"/>
            </w:tcMar>
            <w:vAlign w:val="center"/>
            <w:hideMark/>
          </w:tcPr>
          <w:p w14:paraId="382A9DB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Sleep Onset Insomnia</w:t>
            </w:r>
          </w:p>
        </w:tc>
        <w:tc>
          <w:tcPr>
            <w:tcW w:w="0" w:type="auto"/>
            <w:tcMar>
              <w:top w:w="150" w:type="dxa"/>
              <w:left w:w="240" w:type="dxa"/>
              <w:bottom w:w="150" w:type="dxa"/>
              <w:right w:w="240" w:type="dxa"/>
            </w:tcMar>
            <w:vAlign w:val="center"/>
            <w:hideMark/>
          </w:tcPr>
          <w:p w14:paraId="55F24E7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196 (51.4%)</w:t>
            </w:r>
          </w:p>
        </w:tc>
        <w:tc>
          <w:tcPr>
            <w:tcW w:w="0" w:type="auto"/>
            <w:tcMar>
              <w:top w:w="150" w:type="dxa"/>
              <w:left w:w="240" w:type="dxa"/>
              <w:bottom w:w="150" w:type="dxa"/>
              <w:right w:w="240" w:type="dxa"/>
            </w:tcMar>
            <w:vAlign w:val="center"/>
            <w:hideMark/>
          </w:tcPr>
          <w:p w14:paraId="4BB8761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(54.6%)</w:t>
            </w:r>
          </w:p>
        </w:tc>
        <w:tc>
          <w:tcPr>
            <w:tcW w:w="0" w:type="auto"/>
            <w:tcMar>
              <w:top w:w="150" w:type="dxa"/>
              <w:left w:w="240" w:type="dxa"/>
              <w:bottom w:w="150" w:type="dxa"/>
              <w:right w:w="0" w:type="dxa"/>
            </w:tcMar>
            <w:vAlign w:val="center"/>
            <w:hideMark/>
          </w:tcPr>
          <w:p w14:paraId="7E97CBF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&gt;6 Months (93.2%)</w:t>
            </w:r>
          </w:p>
        </w:tc>
      </w:tr>
      <w:tr w:rsidR="00922D17" w:rsidRPr="00922D17" w14:paraId="297A2BF9" w14:textId="77777777">
        <w:tc>
          <w:tcPr>
            <w:tcW w:w="0" w:type="auto"/>
            <w:tcMar>
              <w:top w:w="150" w:type="dxa"/>
              <w:left w:w="0" w:type="dxa"/>
              <w:bottom w:w="150" w:type="dxa"/>
              <w:right w:w="240" w:type="dxa"/>
            </w:tcMar>
            <w:vAlign w:val="center"/>
            <w:hideMark/>
          </w:tcPr>
          <w:p w14:paraId="4DD0A22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 xml:space="preserve">Abnormal Sleep Duration (&lt;7 </w:t>
            </w:r>
            <w:proofErr w:type="spellStart"/>
            <w:r w:rsidRPr="00922D17">
              <w:rPr>
                <w:rFonts w:ascii="Times New Roman" w:eastAsia="Times New Roman" w:hAnsi="Times New Roman" w:cs="Times New Roman"/>
                <w:b/>
                <w:bCs/>
                <w:kern w:val="0"/>
                <w14:ligatures w14:val="none"/>
              </w:rPr>
              <w:t>hrs</w:t>
            </w:r>
            <w:proofErr w:type="spellEnd"/>
            <w:r w:rsidRPr="00922D17">
              <w:rPr>
                <w:rFonts w:ascii="Times New Roman" w:eastAsia="Times New Roman" w:hAnsi="Times New Roman" w:cs="Times New Roman"/>
                <w:b/>
                <w:bCs/>
                <w:kern w:val="0"/>
                <w14:ligatures w14:val="none"/>
              </w:rPr>
              <w:t>)</w:t>
            </w:r>
          </w:p>
        </w:tc>
        <w:tc>
          <w:tcPr>
            <w:tcW w:w="0" w:type="auto"/>
            <w:tcMar>
              <w:top w:w="150" w:type="dxa"/>
              <w:left w:w="240" w:type="dxa"/>
              <w:bottom w:w="150" w:type="dxa"/>
              <w:right w:w="240" w:type="dxa"/>
            </w:tcMar>
            <w:vAlign w:val="center"/>
            <w:hideMark/>
          </w:tcPr>
          <w:p w14:paraId="57E9643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344 (90.3%)</w:t>
            </w:r>
          </w:p>
        </w:tc>
        <w:tc>
          <w:tcPr>
            <w:tcW w:w="0" w:type="auto"/>
            <w:tcMar>
              <w:top w:w="150" w:type="dxa"/>
              <w:left w:w="240" w:type="dxa"/>
              <w:bottom w:w="150" w:type="dxa"/>
              <w:right w:w="240" w:type="dxa"/>
            </w:tcMar>
            <w:vAlign w:val="center"/>
            <w:hideMark/>
          </w:tcPr>
          <w:p w14:paraId="2FB69F12"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N/A</w:t>
            </w:r>
          </w:p>
        </w:tc>
        <w:tc>
          <w:tcPr>
            <w:tcW w:w="0" w:type="auto"/>
            <w:tcMar>
              <w:top w:w="150" w:type="dxa"/>
              <w:left w:w="240" w:type="dxa"/>
              <w:bottom w:w="150" w:type="dxa"/>
              <w:right w:w="0" w:type="dxa"/>
            </w:tcMar>
            <w:vAlign w:val="center"/>
            <w:hideMark/>
          </w:tcPr>
          <w:p w14:paraId="0C01508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N/A</w:t>
            </w:r>
          </w:p>
        </w:tc>
      </w:tr>
      <w:tr w:rsidR="00922D17" w:rsidRPr="00922D17" w14:paraId="280EDB09" w14:textId="77777777">
        <w:tc>
          <w:tcPr>
            <w:tcW w:w="0" w:type="auto"/>
            <w:tcMar>
              <w:top w:w="150" w:type="dxa"/>
              <w:left w:w="0" w:type="dxa"/>
              <w:bottom w:w="150" w:type="dxa"/>
              <w:right w:w="240" w:type="dxa"/>
            </w:tcMar>
            <w:vAlign w:val="center"/>
            <w:hideMark/>
          </w:tcPr>
          <w:p w14:paraId="4EF5B16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lastRenderedPageBreak/>
              <w:t>Hot Thermoregulatory Disturbance</w:t>
            </w:r>
          </w:p>
        </w:tc>
        <w:tc>
          <w:tcPr>
            <w:tcW w:w="0" w:type="auto"/>
            <w:tcMar>
              <w:top w:w="150" w:type="dxa"/>
              <w:left w:w="240" w:type="dxa"/>
              <w:bottom w:w="150" w:type="dxa"/>
              <w:right w:w="240" w:type="dxa"/>
            </w:tcMar>
            <w:vAlign w:val="center"/>
            <w:hideMark/>
          </w:tcPr>
          <w:p w14:paraId="42A3438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172 (45.1%)</w:t>
            </w:r>
          </w:p>
        </w:tc>
        <w:tc>
          <w:tcPr>
            <w:tcW w:w="0" w:type="auto"/>
            <w:tcMar>
              <w:top w:w="150" w:type="dxa"/>
              <w:left w:w="240" w:type="dxa"/>
              <w:bottom w:w="150" w:type="dxa"/>
              <w:right w:w="240" w:type="dxa"/>
            </w:tcMar>
            <w:vAlign w:val="center"/>
            <w:hideMark/>
          </w:tcPr>
          <w:p w14:paraId="0C62C26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(59.9%)</w:t>
            </w:r>
          </w:p>
        </w:tc>
        <w:tc>
          <w:tcPr>
            <w:tcW w:w="0" w:type="auto"/>
            <w:tcMar>
              <w:top w:w="150" w:type="dxa"/>
              <w:left w:w="240" w:type="dxa"/>
              <w:bottom w:w="150" w:type="dxa"/>
              <w:right w:w="0" w:type="dxa"/>
            </w:tcMar>
            <w:vAlign w:val="center"/>
            <w:hideMark/>
          </w:tcPr>
          <w:p w14:paraId="43C99967" w14:textId="09822E85"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w:t>
            </w:r>
            <w:r w:rsidR="00A538E2">
              <w:rPr>
                <w:rFonts w:ascii="Times New Roman" w:eastAsia="Times New Roman" w:hAnsi="Times New Roman" w:cs="Times New Roman"/>
                <w:kern w:val="0"/>
                <w14:ligatures w14:val="none"/>
              </w:rPr>
              <w:t xml:space="preserve"> </w:t>
            </w:r>
            <w:r w:rsidRPr="00922D17">
              <w:rPr>
                <w:rFonts w:ascii="Times New Roman" w:eastAsia="Times New Roman" w:hAnsi="Times New Roman" w:cs="Times New Roman"/>
                <w:kern w:val="0"/>
                <w14:ligatures w14:val="none"/>
              </w:rPr>
              <w:t>6 Months (47.7%)</w:t>
            </w:r>
          </w:p>
        </w:tc>
      </w:tr>
      <w:tr w:rsidR="00922D17" w:rsidRPr="00922D17" w14:paraId="0806F322" w14:textId="77777777">
        <w:tc>
          <w:tcPr>
            <w:tcW w:w="0" w:type="auto"/>
            <w:tcMar>
              <w:top w:w="150" w:type="dxa"/>
              <w:left w:w="0" w:type="dxa"/>
              <w:bottom w:w="150" w:type="dxa"/>
              <w:right w:w="240" w:type="dxa"/>
            </w:tcMar>
            <w:vAlign w:val="center"/>
            <w:hideMark/>
          </w:tcPr>
          <w:p w14:paraId="5CF5C13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Medical/Physical Discomfort</w:t>
            </w:r>
          </w:p>
        </w:tc>
        <w:tc>
          <w:tcPr>
            <w:tcW w:w="0" w:type="auto"/>
            <w:tcMar>
              <w:top w:w="150" w:type="dxa"/>
              <w:left w:w="240" w:type="dxa"/>
              <w:bottom w:w="150" w:type="dxa"/>
              <w:right w:w="240" w:type="dxa"/>
            </w:tcMar>
            <w:vAlign w:val="center"/>
            <w:hideMark/>
          </w:tcPr>
          <w:p w14:paraId="5B01FF6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140 (36.7%)</w:t>
            </w:r>
          </w:p>
        </w:tc>
        <w:tc>
          <w:tcPr>
            <w:tcW w:w="0" w:type="auto"/>
            <w:tcMar>
              <w:top w:w="150" w:type="dxa"/>
              <w:left w:w="240" w:type="dxa"/>
              <w:bottom w:w="150" w:type="dxa"/>
              <w:right w:w="240" w:type="dxa"/>
            </w:tcMar>
            <w:vAlign w:val="center"/>
            <w:hideMark/>
          </w:tcPr>
          <w:p w14:paraId="76AFAA2B"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(50.7%)</w:t>
            </w:r>
          </w:p>
        </w:tc>
        <w:tc>
          <w:tcPr>
            <w:tcW w:w="0" w:type="auto"/>
            <w:tcMar>
              <w:top w:w="150" w:type="dxa"/>
              <w:left w:w="240" w:type="dxa"/>
              <w:bottom w:w="150" w:type="dxa"/>
              <w:right w:w="0" w:type="dxa"/>
            </w:tcMar>
            <w:vAlign w:val="center"/>
            <w:hideMark/>
          </w:tcPr>
          <w:p w14:paraId="4C2023B7" w14:textId="7A0DD5DB"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w:t>
            </w:r>
            <w:r w:rsidR="00A538E2">
              <w:rPr>
                <w:rFonts w:ascii="Times New Roman" w:eastAsia="Times New Roman" w:hAnsi="Times New Roman" w:cs="Times New Roman"/>
                <w:kern w:val="0"/>
                <w14:ligatures w14:val="none"/>
              </w:rPr>
              <w:t xml:space="preserve"> </w:t>
            </w:r>
            <w:r w:rsidRPr="00922D17">
              <w:rPr>
                <w:rFonts w:ascii="Times New Roman" w:eastAsia="Times New Roman" w:hAnsi="Times New Roman" w:cs="Times New Roman"/>
                <w:kern w:val="0"/>
                <w14:ligatures w14:val="none"/>
              </w:rPr>
              <w:t>6 Months (58.6%)</w:t>
            </w:r>
          </w:p>
        </w:tc>
      </w:tr>
      <w:tr w:rsidR="00922D17" w:rsidRPr="00922D17" w14:paraId="774526A4" w14:textId="77777777">
        <w:tc>
          <w:tcPr>
            <w:tcW w:w="0" w:type="auto"/>
            <w:tcMar>
              <w:top w:w="150" w:type="dxa"/>
              <w:left w:w="0" w:type="dxa"/>
              <w:bottom w:w="150" w:type="dxa"/>
              <w:right w:w="240" w:type="dxa"/>
            </w:tcMar>
            <w:vAlign w:val="center"/>
            <w:hideMark/>
          </w:tcPr>
          <w:p w14:paraId="0DAA160D"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Parasomnias</w:t>
            </w:r>
          </w:p>
        </w:tc>
        <w:tc>
          <w:tcPr>
            <w:tcW w:w="0" w:type="auto"/>
            <w:tcMar>
              <w:top w:w="150" w:type="dxa"/>
              <w:left w:w="240" w:type="dxa"/>
              <w:bottom w:w="150" w:type="dxa"/>
              <w:right w:w="240" w:type="dxa"/>
            </w:tcMar>
            <w:vAlign w:val="center"/>
            <w:hideMark/>
          </w:tcPr>
          <w:p w14:paraId="511CBB2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123 (32.3%)</w:t>
            </w:r>
          </w:p>
        </w:tc>
        <w:tc>
          <w:tcPr>
            <w:tcW w:w="0" w:type="auto"/>
            <w:tcMar>
              <w:top w:w="150" w:type="dxa"/>
              <w:left w:w="240" w:type="dxa"/>
              <w:bottom w:w="150" w:type="dxa"/>
              <w:right w:w="240" w:type="dxa"/>
            </w:tcMar>
            <w:vAlign w:val="center"/>
            <w:hideMark/>
          </w:tcPr>
          <w:p w14:paraId="5643A2A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Sometimes (43.9%)</w:t>
            </w:r>
          </w:p>
        </w:tc>
        <w:tc>
          <w:tcPr>
            <w:tcW w:w="0" w:type="auto"/>
            <w:tcMar>
              <w:top w:w="150" w:type="dxa"/>
              <w:left w:w="240" w:type="dxa"/>
              <w:bottom w:w="150" w:type="dxa"/>
              <w:right w:w="0" w:type="dxa"/>
            </w:tcMar>
            <w:vAlign w:val="center"/>
            <w:hideMark/>
          </w:tcPr>
          <w:p w14:paraId="7BC2B275" w14:textId="2EEA6A21"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&gt;</w:t>
            </w:r>
            <w:r w:rsidR="00A538E2">
              <w:rPr>
                <w:rFonts w:ascii="Times New Roman" w:eastAsia="Times New Roman" w:hAnsi="Times New Roman" w:cs="Times New Roman"/>
                <w:kern w:val="0"/>
                <w14:ligatures w14:val="none"/>
              </w:rPr>
              <w:t xml:space="preserve"> </w:t>
            </w:r>
            <w:r w:rsidRPr="00922D17">
              <w:rPr>
                <w:rFonts w:ascii="Times New Roman" w:eastAsia="Times New Roman" w:hAnsi="Times New Roman" w:cs="Times New Roman"/>
                <w:kern w:val="0"/>
                <w14:ligatures w14:val="none"/>
              </w:rPr>
              <w:t>6 Months (66.7%)</w:t>
            </w:r>
          </w:p>
        </w:tc>
      </w:tr>
    </w:tbl>
    <w:p w14:paraId="32E85066"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chronicity of disturbances was a particularly striking finding. Among students experiencing sleep onset insomnia, a remarkable 93.2% reported that the problem had persisted for over six months, indicating it was a chronic, entrenched issue rather than a transient one. Similarly, a majority of those with parasomnias (66.7%) and thermoregulatory disturbances (35.0-47.7%) reported symptoms lasting &gt;6 months.</w:t>
      </w:r>
    </w:p>
    <w:p w14:paraId="15612569"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3.3 Predictors of Sleep Disturbances: Bivariate and Multivariate Analysis</w:t>
      </w:r>
    </w:p>
    <w:p w14:paraId="4AE4E424"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Bivariate analysis using the Chi-square test revealed significant associations between sleep disturbance (PSQI&gt;5) and two predictor variables: </w:t>
      </w:r>
      <w:r w:rsidRPr="00922D17">
        <w:rPr>
          <w:rFonts w:ascii="Times New Roman" w:eastAsia="Times New Roman" w:hAnsi="Times New Roman" w:cs="Times New Roman"/>
          <w:b/>
          <w:bCs/>
          <w:color w:val="0F1115"/>
          <w:kern w:val="0"/>
          <w14:ligatures w14:val="none"/>
        </w:rPr>
        <w:t>Female Gender</w:t>
      </w:r>
      <w:r w:rsidRPr="00922D17">
        <w:rPr>
          <w:rFonts w:ascii="Times New Roman" w:eastAsia="Times New Roman" w:hAnsi="Times New Roman" w:cs="Times New Roman"/>
          <w:color w:val="0F1115"/>
          <w:kern w:val="0"/>
          <w14:ligatures w14:val="none"/>
        </w:rPr>
        <w:t> (χ² = 9.8, p = 0.002) and </w:t>
      </w:r>
      <w:r w:rsidRPr="00922D17">
        <w:rPr>
          <w:rFonts w:ascii="Times New Roman" w:eastAsia="Times New Roman" w:hAnsi="Times New Roman" w:cs="Times New Roman"/>
          <w:b/>
          <w:bCs/>
          <w:color w:val="0F1115"/>
          <w:kern w:val="0"/>
          <w14:ligatures w14:val="none"/>
        </w:rPr>
        <w:t>Clinical Academic Level</w:t>
      </w:r>
      <w:r w:rsidRPr="00922D17">
        <w:rPr>
          <w:rFonts w:ascii="Times New Roman" w:eastAsia="Times New Roman" w:hAnsi="Times New Roman" w:cs="Times New Roman"/>
          <w:color w:val="0F1115"/>
          <w:kern w:val="0"/>
          <w14:ligatures w14:val="none"/>
        </w:rPr>
        <w:t> (χ² = 11.4, p = 0.001). Age group and hostel residence were not statistically significantly associated at the bivariate level (p &gt; 0.05).</w:t>
      </w:r>
    </w:p>
    <w:p w14:paraId="4A111F5B"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These two significant variables were entered into a multivariate binary logistic regression model, adjusting for age and residence. The Hosmer-</w:t>
      </w:r>
      <w:proofErr w:type="spellStart"/>
      <w:r w:rsidRPr="00922D17">
        <w:rPr>
          <w:rFonts w:ascii="Times New Roman" w:eastAsia="Times New Roman" w:hAnsi="Times New Roman" w:cs="Times New Roman"/>
          <w:color w:val="0F1115"/>
          <w:kern w:val="0"/>
          <w14:ligatures w14:val="none"/>
        </w:rPr>
        <w:t>Lemeshow</w:t>
      </w:r>
      <w:proofErr w:type="spellEnd"/>
      <w:r w:rsidRPr="00922D17">
        <w:rPr>
          <w:rFonts w:ascii="Times New Roman" w:eastAsia="Times New Roman" w:hAnsi="Times New Roman" w:cs="Times New Roman"/>
          <w:color w:val="0F1115"/>
          <w:kern w:val="0"/>
          <w14:ligatures w14:val="none"/>
        </w:rPr>
        <w:t xml:space="preserve"> test yielded a p-value of 0.412, indicating a good fit of the model to the data. The results are presented in Table 3.</w:t>
      </w:r>
    </w:p>
    <w:p w14:paraId="0DECBD94" w14:textId="0C6BF888"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Table 3: Multivariate Logistic Regression Analysis of Predictors of Sleep Disturbance (PSQI &gt;</w:t>
      </w:r>
      <w:r w:rsidR="00A538E2">
        <w:rPr>
          <w:rFonts w:ascii="Times New Roman" w:eastAsia="Times New Roman" w:hAnsi="Times New Roman" w:cs="Times New Roman"/>
          <w:b/>
          <w:bCs/>
          <w:color w:val="0F1115"/>
          <w:kern w:val="0"/>
          <w14:ligatures w14:val="none"/>
        </w:rPr>
        <w:t xml:space="preserve"> </w:t>
      </w:r>
      <w:r w:rsidRPr="00922D17">
        <w:rPr>
          <w:rFonts w:ascii="Times New Roman" w:eastAsia="Times New Roman" w:hAnsi="Times New Roman" w:cs="Times New Roman"/>
          <w:b/>
          <w:bCs/>
          <w:color w:val="0F1115"/>
          <w:kern w:val="0"/>
          <w14:ligatures w14:val="none"/>
        </w:rPr>
        <w:t>5)</w:t>
      </w:r>
    </w:p>
    <w:tbl>
      <w:tblPr>
        <w:tblW w:w="0" w:type="auto"/>
        <w:tblCellMar>
          <w:top w:w="15" w:type="dxa"/>
          <w:left w:w="15" w:type="dxa"/>
          <w:bottom w:w="15" w:type="dxa"/>
          <w:right w:w="15" w:type="dxa"/>
        </w:tblCellMar>
        <w:tblLook w:val="04A0" w:firstRow="1" w:lastRow="0" w:firstColumn="1" w:lastColumn="0" w:noHBand="0" w:noVBand="1"/>
      </w:tblPr>
      <w:tblGrid>
        <w:gridCol w:w="2489"/>
        <w:gridCol w:w="1679"/>
        <w:gridCol w:w="2021"/>
        <w:gridCol w:w="2078"/>
        <w:gridCol w:w="1093"/>
      </w:tblGrid>
      <w:tr w:rsidR="00922D17" w:rsidRPr="00922D17" w14:paraId="76D760FE" w14:textId="77777777">
        <w:trPr>
          <w:tblHeader/>
        </w:trPr>
        <w:tc>
          <w:tcPr>
            <w:tcW w:w="0" w:type="auto"/>
            <w:tcBorders>
              <w:top w:val="nil"/>
            </w:tcBorders>
            <w:tcMar>
              <w:top w:w="150" w:type="dxa"/>
              <w:left w:w="0" w:type="dxa"/>
              <w:bottom w:w="150" w:type="dxa"/>
              <w:right w:w="240" w:type="dxa"/>
            </w:tcMar>
            <w:vAlign w:val="center"/>
            <w:hideMark/>
          </w:tcPr>
          <w:p w14:paraId="4E31903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Predictor Variable</w:t>
            </w:r>
          </w:p>
        </w:tc>
        <w:tc>
          <w:tcPr>
            <w:tcW w:w="0" w:type="auto"/>
            <w:tcBorders>
              <w:top w:val="nil"/>
            </w:tcBorders>
            <w:tcMar>
              <w:top w:w="150" w:type="dxa"/>
              <w:left w:w="240" w:type="dxa"/>
              <w:bottom w:w="150" w:type="dxa"/>
              <w:right w:w="240" w:type="dxa"/>
            </w:tcMar>
            <w:vAlign w:val="center"/>
            <w:hideMark/>
          </w:tcPr>
          <w:p w14:paraId="5E7733D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Category</w:t>
            </w:r>
          </w:p>
        </w:tc>
        <w:tc>
          <w:tcPr>
            <w:tcW w:w="0" w:type="auto"/>
            <w:tcBorders>
              <w:top w:val="nil"/>
            </w:tcBorders>
            <w:tcMar>
              <w:top w:w="150" w:type="dxa"/>
              <w:left w:w="240" w:type="dxa"/>
              <w:bottom w:w="150" w:type="dxa"/>
              <w:right w:w="240" w:type="dxa"/>
            </w:tcMar>
            <w:vAlign w:val="center"/>
            <w:hideMark/>
          </w:tcPr>
          <w:p w14:paraId="1E0CF4C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Adjusted Odds Ratio (AOR)</w:t>
            </w:r>
          </w:p>
        </w:tc>
        <w:tc>
          <w:tcPr>
            <w:tcW w:w="0" w:type="auto"/>
            <w:tcBorders>
              <w:top w:val="nil"/>
            </w:tcBorders>
            <w:tcMar>
              <w:top w:w="150" w:type="dxa"/>
              <w:left w:w="240" w:type="dxa"/>
              <w:bottom w:w="150" w:type="dxa"/>
              <w:right w:w="240" w:type="dxa"/>
            </w:tcMar>
            <w:vAlign w:val="center"/>
            <w:hideMark/>
          </w:tcPr>
          <w:p w14:paraId="72186F0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95% Confidence Interval</w:t>
            </w:r>
          </w:p>
        </w:tc>
        <w:tc>
          <w:tcPr>
            <w:tcW w:w="0" w:type="auto"/>
            <w:tcBorders>
              <w:top w:val="nil"/>
            </w:tcBorders>
            <w:tcMar>
              <w:top w:w="150" w:type="dxa"/>
              <w:left w:w="240" w:type="dxa"/>
              <w:bottom w:w="150" w:type="dxa"/>
              <w:right w:w="240" w:type="dxa"/>
            </w:tcMar>
            <w:vAlign w:val="center"/>
            <w:hideMark/>
          </w:tcPr>
          <w:p w14:paraId="2E686AD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p-value</w:t>
            </w:r>
          </w:p>
        </w:tc>
      </w:tr>
      <w:tr w:rsidR="00922D17" w:rsidRPr="00922D17" w14:paraId="1E7F345F" w14:textId="77777777">
        <w:tc>
          <w:tcPr>
            <w:tcW w:w="0" w:type="auto"/>
            <w:tcMar>
              <w:top w:w="150" w:type="dxa"/>
              <w:left w:w="0" w:type="dxa"/>
              <w:bottom w:w="150" w:type="dxa"/>
              <w:right w:w="240" w:type="dxa"/>
            </w:tcMar>
            <w:vAlign w:val="center"/>
            <w:hideMark/>
          </w:tcPr>
          <w:p w14:paraId="3FB0D48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Academic Phase</w:t>
            </w:r>
          </w:p>
        </w:tc>
        <w:tc>
          <w:tcPr>
            <w:tcW w:w="0" w:type="auto"/>
            <w:tcMar>
              <w:top w:w="150" w:type="dxa"/>
              <w:left w:w="240" w:type="dxa"/>
              <w:bottom w:w="150" w:type="dxa"/>
              <w:right w:w="240" w:type="dxa"/>
            </w:tcMar>
            <w:vAlign w:val="center"/>
            <w:hideMark/>
          </w:tcPr>
          <w:p w14:paraId="7DD61A6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Pre-Clinical (Ref)</w:t>
            </w:r>
          </w:p>
        </w:tc>
        <w:tc>
          <w:tcPr>
            <w:tcW w:w="0" w:type="auto"/>
            <w:tcMar>
              <w:top w:w="150" w:type="dxa"/>
              <w:left w:w="240" w:type="dxa"/>
              <w:bottom w:w="150" w:type="dxa"/>
              <w:right w:w="240" w:type="dxa"/>
            </w:tcMar>
            <w:vAlign w:val="center"/>
            <w:hideMark/>
          </w:tcPr>
          <w:p w14:paraId="19BEE531"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1.00</w:t>
            </w:r>
          </w:p>
        </w:tc>
        <w:tc>
          <w:tcPr>
            <w:tcW w:w="0" w:type="auto"/>
            <w:tcMar>
              <w:top w:w="150" w:type="dxa"/>
              <w:left w:w="240" w:type="dxa"/>
              <w:bottom w:w="150" w:type="dxa"/>
              <w:right w:w="240" w:type="dxa"/>
            </w:tcMar>
            <w:vAlign w:val="center"/>
            <w:hideMark/>
          </w:tcPr>
          <w:p w14:paraId="4B6B364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c>
          <w:tcPr>
            <w:tcW w:w="0" w:type="auto"/>
            <w:tcMar>
              <w:top w:w="150" w:type="dxa"/>
              <w:left w:w="240" w:type="dxa"/>
              <w:bottom w:w="150" w:type="dxa"/>
              <w:right w:w="0" w:type="dxa"/>
            </w:tcMar>
            <w:vAlign w:val="center"/>
            <w:hideMark/>
          </w:tcPr>
          <w:p w14:paraId="6B0E4BC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r>
      <w:tr w:rsidR="00922D17" w:rsidRPr="00922D17" w14:paraId="10650829" w14:textId="77777777">
        <w:tc>
          <w:tcPr>
            <w:tcW w:w="0" w:type="auto"/>
            <w:tcMar>
              <w:top w:w="150" w:type="dxa"/>
              <w:left w:w="0" w:type="dxa"/>
              <w:bottom w:w="150" w:type="dxa"/>
              <w:right w:w="240" w:type="dxa"/>
            </w:tcMar>
            <w:vAlign w:val="center"/>
            <w:hideMark/>
          </w:tcPr>
          <w:p w14:paraId="1108D0D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1A40A804"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Clinical</w:t>
            </w:r>
          </w:p>
        </w:tc>
        <w:tc>
          <w:tcPr>
            <w:tcW w:w="0" w:type="auto"/>
            <w:tcMar>
              <w:top w:w="150" w:type="dxa"/>
              <w:left w:w="240" w:type="dxa"/>
              <w:bottom w:w="150" w:type="dxa"/>
              <w:right w:w="240" w:type="dxa"/>
            </w:tcMar>
            <w:vAlign w:val="center"/>
            <w:hideMark/>
          </w:tcPr>
          <w:p w14:paraId="3D7A681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2.10</w:t>
            </w:r>
          </w:p>
        </w:tc>
        <w:tc>
          <w:tcPr>
            <w:tcW w:w="0" w:type="auto"/>
            <w:tcMar>
              <w:top w:w="150" w:type="dxa"/>
              <w:left w:w="240" w:type="dxa"/>
              <w:bottom w:w="150" w:type="dxa"/>
              <w:right w:w="240" w:type="dxa"/>
            </w:tcMar>
            <w:vAlign w:val="center"/>
            <w:hideMark/>
          </w:tcPr>
          <w:p w14:paraId="1BF8DF0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1.30 – 3.40</w:t>
            </w:r>
          </w:p>
        </w:tc>
        <w:tc>
          <w:tcPr>
            <w:tcW w:w="0" w:type="auto"/>
            <w:tcMar>
              <w:top w:w="150" w:type="dxa"/>
              <w:left w:w="240" w:type="dxa"/>
              <w:bottom w:w="150" w:type="dxa"/>
              <w:right w:w="0" w:type="dxa"/>
            </w:tcMar>
            <w:vAlign w:val="center"/>
            <w:hideMark/>
          </w:tcPr>
          <w:p w14:paraId="3590D5C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0.002</w:t>
            </w:r>
          </w:p>
        </w:tc>
      </w:tr>
      <w:tr w:rsidR="00922D17" w:rsidRPr="00922D17" w14:paraId="07CD9698" w14:textId="77777777">
        <w:tc>
          <w:tcPr>
            <w:tcW w:w="0" w:type="auto"/>
            <w:tcMar>
              <w:top w:w="150" w:type="dxa"/>
              <w:left w:w="0" w:type="dxa"/>
              <w:bottom w:w="150" w:type="dxa"/>
              <w:right w:w="240" w:type="dxa"/>
            </w:tcMar>
            <w:vAlign w:val="center"/>
            <w:hideMark/>
          </w:tcPr>
          <w:p w14:paraId="0EF6C57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lastRenderedPageBreak/>
              <w:t>Gender</w:t>
            </w:r>
          </w:p>
        </w:tc>
        <w:tc>
          <w:tcPr>
            <w:tcW w:w="0" w:type="auto"/>
            <w:tcMar>
              <w:top w:w="150" w:type="dxa"/>
              <w:left w:w="240" w:type="dxa"/>
              <w:bottom w:w="150" w:type="dxa"/>
              <w:right w:w="240" w:type="dxa"/>
            </w:tcMar>
            <w:vAlign w:val="center"/>
            <w:hideMark/>
          </w:tcPr>
          <w:p w14:paraId="2C024564"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Male (Ref)</w:t>
            </w:r>
          </w:p>
        </w:tc>
        <w:tc>
          <w:tcPr>
            <w:tcW w:w="0" w:type="auto"/>
            <w:tcMar>
              <w:top w:w="150" w:type="dxa"/>
              <w:left w:w="240" w:type="dxa"/>
              <w:bottom w:w="150" w:type="dxa"/>
              <w:right w:w="240" w:type="dxa"/>
            </w:tcMar>
            <w:vAlign w:val="center"/>
            <w:hideMark/>
          </w:tcPr>
          <w:p w14:paraId="6E2CDB0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1.00</w:t>
            </w:r>
          </w:p>
        </w:tc>
        <w:tc>
          <w:tcPr>
            <w:tcW w:w="0" w:type="auto"/>
            <w:tcMar>
              <w:top w:w="150" w:type="dxa"/>
              <w:left w:w="240" w:type="dxa"/>
              <w:bottom w:w="150" w:type="dxa"/>
              <w:right w:w="240" w:type="dxa"/>
            </w:tcMar>
            <w:vAlign w:val="center"/>
            <w:hideMark/>
          </w:tcPr>
          <w:p w14:paraId="49DB833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c>
          <w:tcPr>
            <w:tcW w:w="0" w:type="auto"/>
            <w:tcMar>
              <w:top w:w="150" w:type="dxa"/>
              <w:left w:w="240" w:type="dxa"/>
              <w:bottom w:w="150" w:type="dxa"/>
              <w:right w:w="0" w:type="dxa"/>
            </w:tcMar>
            <w:vAlign w:val="center"/>
            <w:hideMark/>
          </w:tcPr>
          <w:p w14:paraId="0546CA5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r>
      <w:tr w:rsidR="00922D17" w:rsidRPr="00922D17" w14:paraId="544E57A8" w14:textId="77777777">
        <w:tc>
          <w:tcPr>
            <w:tcW w:w="0" w:type="auto"/>
            <w:tcMar>
              <w:top w:w="150" w:type="dxa"/>
              <w:left w:w="0" w:type="dxa"/>
              <w:bottom w:w="150" w:type="dxa"/>
              <w:right w:w="240" w:type="dxa"/>
            </w:tcMar>
            <w:vAlign w:val="center"/>
            <w:hideMark/>
          </w:tcPr>
          <w:p w14:paraId="75170C0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103534F9"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Female</w:t>
            </w:r>
          </w:p>
        </w:tc>
        <w:tc>
          <w:tcPr>
            <w:tcW w:w="0" w:type="auto"/>
            <w:tcMar>
              <w:top w:w="150" w:type="dxa"/>
              <w:left w:w="240" w:type="dxa"/>
              <w:bottom w:w="150" w:type="dxa"/>
              <w:right w:w="240" w:type="dxa"/>
            </w:tcMar>
            <w:vAlign w:val="center"/>
            <w:hideMark/>
          </w:tcPr>
          <w:p w14:paraId="643DF26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1.70</w:t>
            </w:r>
          </w:p>
        </w:tc>
        <w:tc>
          <w:tcPr>
            <w:tcW w:w="0" w:type="auto"/>
            <w:tcMar>
              <w:top w:w="150" w:type="dxa"/>
              <w:left w:w="240" w:type="dxa"/>
              <w:bottom w:w="150" w:type="dxa"/>
              <w:right w:w="240" w:type="dxa"/>
            </w:tcMar>
            <w:vAlign w:val="center"/>
            <w:hideMark/>
          </w:tcPr>
          <w:p w14:paraId="3789FB64"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1.10 – 2.60</w:t>
            </w:r>
          </w:p>
        </w:tc>
        <w:tc>
          <w:tcPr>
            <w:tcW w:w="0" w:type="auto"/>
            <w:tcMar>
              <w:top w:w="150" w:type="dxa"/>
              <w:left w:w="240" w:type="dxa"/>
              <w:bottom w:w="150" w:type="dxa"/>
              <w:right w:w="0" w:type="dxa"/>
            </w:tcMar>
            <w:vAlign w:val="center"/>
            <w:hideMark/>
          </w:tcPr>
          <w:p w14:paraId="437E033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0.015</w:t>
            </w:r>
          </w:p>
        </w:tc>
      </w:tr>
      <w:tr w:rsidR="00922D17" w:rsidRPr="00922D17" w14:paraId="1FC74F02" w14:textId="77777777">
        <w:tc>
          <w:tcPr>
            <w:tcW w:w="0" w:type="auto"/>
            <w:tcMar>
              <w:top w:w="150" w:type="dxa"/>
              <w:left w:w="0" w:type="dxa"/>
              <w:bottom w:w="150" w:type="dxa"/>
              <w:right w:w="240" w:type="dxa"/>
            </w:tcMar>
            <w:vAlign w:val="center"/>
            <w:hideMark/>
          </w:tcPr>
          <w:p w14:paraId="5C85997A"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b/>
                <w:bCs/>
                <w:kern w:val="0"/>
                <w14:ligatures w14:val="none"/>
              </w:rPr>
              <w:t>Residence</w:t>
            </w:r>
          </w:p>
        </w:tc>
        <w:tc>
          <w:tcPr>
            <w:tcW w:w="0" w:type="auto"/>
            <w:tcMar>
              <w:top w:w="150" w:type="dxa"/>
              <w:left w:w="240" w:type="dxa"/>
              <w:bottom w:w="150" w:type="dxa"/>
              <w:right w:w="240" w:type="dxa"/>
            </w:tcMar>
            <w:vAlign w:val="center"/>
            <w:hideMark/>
          </w:tcPr>
          <w:p w14:paraId="0C5DC82C"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Off-Campus (Ref)</w:t>
            </w:r>
          </w:p>
        </w:tc>
        <w:tc>
          <w:tcPr>
            <w:tcW w:w="0" w:type="auto"/>
            <w:tcMar>
              <w:top w:w="150" w:type="dxa"/>
              <w:left w:w="240" w:type="dxa"/>
              <w:bottom w:w="150" w:type="dxa"/>
              <w:right w:w="240" w:type="dxa"/>
            </w:tcMar>
            <w:vAlign w:val="center"/>
            <w:hideMark/>
          </w:tcPr>
          <w:p w14:paraId="04D4F43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1.00</w:t>
            </w:r>
          </w:p>
        </w:tc>
        <w:tc>
          <w:tcPr>
            <w:tcW w:w="0" w:type="auto"/>
            <w:tcMar>
              <w:top w:w="150" w:type="dxa"/>
              <w:left w:w="240" w:type="dxa"/>
              <w:bottom w:w="150" w:type="dxa"/>
              <w:right w:w="240" w:type="dxa"/>
            </w:tcMar>
            <w:vAlign w:val="center"/>
            <w:hideMark/>
          </w:tcPr>
          <w:p w14:paraId="78A9863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c>
          <w:tcPr>
            <w:tcW w:w="0" w:type="auto"/>
            <w:tcMar>
              <w:top w:w="150" w:type="dxa"/>
              <w:left w:w="240" w:type="dxa"/>
              <w:bottom w:w="150" w:type="dxa"/>
              <w:right w:w="0" w:type="dxa"/>
            </w:tcMar>
            <w:vAlign w:val="center"/>
            <w:hideMark/>
          </w:tcPr>
          <w:p w14:paraId="1A8FF56E"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w:t>
            </w:r>
          </w:p>
        </w:tc>
      </w:tr>
      <w:tr w:rsidR="00922D17" w:rsidRPr="00922D17" w14:paraId="30E40DB4" w14:textId="77777777">
        <w:tc>
          <w:tcPr>
            <w:tcW w:w="0" w:type="auto"/>
            <w:tcMar>
              <w:top w:w="150" w:type="dxa"/>
              <w:left w:w="0" w:type="dxa"/>
              <w:bottom w:w="150" w:type="dxa"/>
              <w:right w:w="240" w:type="dxa"/>
            </w:tcMar>
            <w:vAlign w:val="center"/>
            <w:hideMark/>
          </w:tcPr>
          <w:p w14:paraId="3C2ED59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6BC50833"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Hostel</w:t>
            </w:r>
          </w:p>
        </w:tc>
        <w:tc>
          <w:tcPr>
            <w:tcW w:w="0" w:type="auto"/>
            <w:tcMar>
              <w:top w:w="150" w:type="dxa"/>
              <w:left w:w="240" w:type="dxa"/>
              <w:bottom w:w="150" w:type="dxa"/>
              <w:right w:w="240" w:type="dxa"/>
            </w:tcMar>
            <w:vAlign w:val="center"/>
            <w:hideMark/>
          </w:tcPr>
          <w:p w14:paraId="00D8808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1.20</w:t>
            </w:r>
          </w:p>
        </w:tc>
        <w:tc>
          <w:tcPr>
            <w:tcW w:w="0" w:type="auto"/>
            <w:tcMar>
              <w:top w:w="150" w:type="dxa"/>
              <w:left w:w="240" w:type="dxa"/>
              <w:bottom w:w="150" w:type="dxa"/>
              <w:right w:w="240" w:type="dxa"/>
            </w:tcMar>
            <w:vAlign w:val="center"/>
            <w:hideMark/>
          </w:tcPr>
          <w:p w14:paraId="0CC728B0"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0.70 – 2.00</w:t>
            </w:r>
          </w:p>
        </w:tc>
        <w:tc>
          <w:tcPr>
            <w:tcW w:w="0" w:type="auto"/>
            <w:tcMar>
              <w:top w:w="150" w:type="dxa"/>
              <w:left w:w="240" w:type="dxa"/>
              <w:bottom w:w="150" w:type="dxa"/>
              <w:right w:w="0" w:type="dxa"/>
            </w:tcMar>
            <w:vAlign w:val="center"/>
            <w:hideMark/>
          </w:tcPr>
          <w:p w14:paraId="4F70AE8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0.530</w:t>
            </w:r>
          </w:p>
        </w:tc>
      </w:tr>
      <w:tr w:rsidR="00922D17" w:rsidRPr="00922D17" w14:paraId="02E43BA9" w14:textId="77777777">
        <w:tc>
          <w:tcPr>
            <w:tcW w:w="0" w:type="auto"/>
            <w:tcMar>
              <w:top w:w="150" w:type="dxa"/>
              <w:left w:w="0" w:type="dxa"/>
              <w:bottom w:w="150" w:type="dxa"/>
              <w:right w:w="240" w:type="dxa"/>
            </w:tcMar>
            <w:vAlign w:val="center"/>
            <w:hideMark/>
          </w:tcPr>
          <w:p w14:paraId="37EE8B68"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r w:rsidRPr="00922D17">
              <w:rPr>
                <w:rFonts w:ascii="Times New Roman" w:eastAsia="Times New Roman" w:hAnsi="Times New Roman" w:cs="Times New Roman"/>
                <w:kern w:val="0"/>
                <w14:ligatures w14:val="none"/>
              </w:rPr>
              <w:t>*Model adjusted for age. Nagelkerke R² = 0.095.*</w:t>
            </w:r>
          </w:p>
        </w:tc>
        <w:tc>
          <w:tcPr>
            <w:tcW w:w="0" w:type="auto"/>
            <w:tcMar>
              <w:top w:w="150" w:type="dxa"/>
              <w:left w:w="240" w:type="dxa"/>
              <w:bottom w:w="150" w:type="dxa"/>
              <w:right w:w="240" w:type="dxa"/>
            </w:tcMar>
            <w:vAlign w:val="center"/>
            <w:hideMark/>
          </w:tcPr>
          <w:p w14:paraId="5566E687"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67A6A966"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240" w:type="dxa"/>
            </w:tcMar>
            <w:vAlign w:val="center"/>
            <w:hideMark/>
          </w:tcPr>
          <w:p w14:paraId="7FBD9E85"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c>
          <w:tcPr>
            <w:tcW w:w="0" w:type="auto"/>
            <w:tcMar>
              <w:top w:w="150" w:type="dxa"/>
              <w:left w:w="240" w:type="dxa"/>
              <w:bottom w:w="150" w:type="dxa"/>
              <w:right w:w="0" w:type="dxa"/>
            </w:tcMar>
            <w:vAlign w:val="center"/>
            <w:hideMark/>
          </w:tcPr>
          <w:p w14:paraId="287746CF" w14:textId="77777777" w:rsidR="00922D17" w:rsidRPr="00922D17" w:rsidRDefault="00922D17" w:rsidP="00922D17">
            <w:pPr>
              <w:spacing w:after="0" w:line="375" w:lineRule="atLeast"/>
              <w:rPr>
                <w:rFonts w:ascii="Times New Roman" w:eastAsia="Times New Roman" w:hAnsi="Times New Roman" w:cs="Times New Roman"/>
                <w:kern w:val="0"/>
                <w14:ligatures w14:val="none"/>
              </w:rPr>
            </w:pPr>
          </w:p>
        </w:tc>
      </w:tr>
    </w:tbl>
    <w:p w14:paraId="08D16850"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multivariate analysis confirmed both </w:t>
      </w:r>
      <w:r w:rsidRPr="00922D17">
        <w:rPr>
          <w:rFonts w:ascii="Times New Roman" w:eastAsia="Times New Roman" w:hAnsi="Times New Roman" w:cs="Times New Roman"/>
          <w:b/>
          <w:bCs/>
          <w:color w:val="0F1115"/>
          <w:kern w:val="0"/>
          <w14:ligatures w14:val="none"/>
        </w:rPr>
        <w:t>Clinical Academic Level</w:t>
      </w:r>
      <w:r w:rsidRPr="00922D17">
        <w:rPr>
          <w:rFonts w:ascii="Times New Roman" w:eastAsia="Times New Roman" w:hAnsi="Times New Roman" w:cs="Times New Roman"/>
          <w:color w:val="0F1115"/>
          <w:kern w:val="0"/>
          <w14:ligatures w14:val="none"/>
        </w:rPr>
        <w:t> and </w:t>
      </w:r>
      <w:r w:rsidRPr="00922D17">
        <w:rPr>
          <w:rFonts w:ascii="Times New Roman" w:eastAsia="Times New Roman" w:hAnsi="Times New Roman" w:cs="Times New Roman"/>
          <w:b/>
          <w:bCs/>
          <w:color w:val="0F1115"/>
          <w:kern w:val="0"/>
          <w14:ligatures w14:val="none"/>
        </w:rPr>
        <w:t>Female Gender</w:t>
      </w:r>
      <w:r w:rsidRPr="00922D17">
        <w:rPr>
          <w:rFonts w:ascii="Times New Roman" w:eastAsia="Times New Roman" w:hAnsi="Times New Roman" w:cs="Times New Roman"/>
          <w:color w:val="0F1115"/>
          <w:kern w:val="0"/>
          <w14:ligatures w14:val="none"/>
        </w:rPr>
        <w:t> as statistically significant independent predictors of sleep disturbance:</w:t>
      </w:r>
    </w:p>
    <w:p w14:paraId="649B7518" w14:textId="19A64A21" w:rsidR="00922D17" w:rsidRPr="00922D17" w:rsidRDefault="00922D17" w:rsidP="00922D17">
      <w:pPr>
        <w:numPr>
          <w:ilvl w:val="0"/>
          <w:numId w:val="3"/>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Students in the </w:t>
      </w:r>
      <w:r w:rsidRPr="00922D17">
        <w:rPr>
          <w:rFonts w:ascii="Times New Roman" w:eastAsia="Times New Roman" w:hAnsi="Times New Roman" w:cs="Times New Roman"/>
          <w:b/>
          <w:bCs/>
          <w:color w:val="0F1115"/>
          <w:kern w:val="0"/>
          <w14:ligatures w14:val="none"/>
        </w:rPr>
        <w:t>clinical phase</w:t>
      </w:r>
      <w:r w:rsidRPr="00922D17">
        <w:rPr>
          <w:rFonts w:ascii="Times New Roman" w:eastAsia="Times New Roman" w:hAnsi="Times New Roman" w:cs="Times New Roman"/>
          <w:color w:val="0F1115"/>
          <w:kern w:val="0"/>
          <w14:ligatures w14:val="none"/>
        </w:rPr>
        <w:t> (300L-600L) had </w:t>
      </w:r>
      <w:r w:rsidRPr="00922D17">
        <w:rPr>
          <w:rFonts w:ascii="Times New Roman" w:eastAsia="Times New Roman" w:hAnsi="Times New Roman" w:cs="Times New Roman"/>
          <w:b/>
          <w:bCs/>
          <w:color w:val="0F1115"/>
          <w:kern w:val="0"/>
          <w14:ligatures w14:val="none"/>
        </w:rPr>
        <w:t>2.1 times higher odds</w:t>
      </w:r>
      <w:r w:rsidRPr="00922D17">
        <w:rPr>
          <w:rFonts w:ascii="Times New Roman" w:eastAsia="Times New Roman" w:hAnsi="Times New Roman" w:cs="Times New Roman"/>
          <w:color w:val="0F1115"/>
          <w:kern w:val="0"/>
          <w14:ligatures w14:val="none"/>
        </w:rPr>
        <w:t xml:space="preserve"> (AOR = 2.10, 95% CI: 1.30-3.40) of experiencing sleep disturbance compared to their pre-clinical counterparts, after </w:t>
      </w:r>
      <w:r w:rsidR="007A39DE" w:rsidRPr="009B1621">
        <w:rPr>
          <w:rFonts w:ascii="Times New Roman" w:eastAsia="Times New Roman" w:hAnsi="Times New Roman" w:cs="Times New Roman"/>
          <w:color w:val="0F1115"/>
          <w:kern w:val="0"/>
          <w14:ligatures w14:val="none"/>
        </w:rPr>
        <w:t>controlling</w:t>
      </w:r>
      <w:r w:rsidRPr="00922D17">
        <w:rPr>
          <w:rFonts w:ascii="Times New Roman" w:eastAsia="Times New Roman" w:hAnsi="Times New Roman" w:cs="Times New Roman"/>
          <w:color w:val="0F1115"/>
          <w:kern w:val="0"/>
          <w14:ligatures w14:val="none"/>
        </w:rPr>
        <w:t xml:space="preserve"> other factors.</w:t>
      </w:r>
    </w:p>
    <w:p w14:paraId="3AE7F4BF" w14:textId="77777777" w:rsidR="00922D17" w:rsidRPr="00922D17" w:rsidRDefault="00922D17" w:rsidP="00922D17">
      <w:pPr>
        <w:numPr>
          <w:ilvl w:val="0"/>
          <w:numId w:val="3"/>
        </w:numPr>
        <w:shd w:val="clear" w:color="auto" w:fill="FFFFFF"/>
        <w:spacing w:after="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Female students</w:t>
      </w:r>
      <w:r w:rsidRPr="00922D17">
        <w:rPr>
          <w:rFonts w:ascii="Times New Roman" w:eastAsia="Times New Roman" w:hAnsi="Times New Roman" w:cs="Times New Roman"/>
          <w:color w:val="0F1115"/>
          <w:kern w:val="0"/>
          <w14:ligatures w14:val="none"/>
        </w:rPr>
        <w:t> had </w:t>
      </w:r>
      <w:r w:rsidRPr="00922D17">
        <w:rPr>
          <w:rFonts w:ascii="Times New Roman" w:eastAsia="Times New Roman" w:hAnsi="Times New Roman" w:cs="Times New Roman"/>
          <w:b/>
          <w:bCs/>
          <w:color w:val="0F1115"/>
          <w:kern w:val="0"/>
          <w14:ligatures w14:val="none"/>
        </w:rPr>
        <w:t>1.7 times higher odds</w:t>
      </w:r>
      <w:r w:rsidRPr="00922D17">
        <w:rPr>
          <w:rFonts w:ascii="Times New Roman" w:eastAsia="Times New Roman" w:hAnsi="Times New Roman" w:cs="Times New Roman"/>
          <w:color w:val="0F1115"/>
          <w:kern w:val="0"/>
          <w14:ligatures w14:val="none"/>
        </w:rPr>
        <w:t> (AOR = 1.70, 95% CI: 1.10-2.60) of having sleep disturbance compared to male students, independent of academic level or age.</w:t>
      </w:r>
    </w:p>
    <w:p w14:paraId="6FA5288A" w14:textId="77777777" w:rsidR="00922D17" w:rsidRPr="00922D17" w:rsidRDefault="00E65A82" w:rsidP="00922D17">
      <w:pPr>
        <w:spacing w:before="480" w:after="48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021C7D">
          <v:rect id="_x0000_i1026" style="width:0;height:.75pt" o:hralign="center" o:hrstd="t" o:hr="t" fillcolor="#a0a0a0" stroked="f"/>
        </w:pict>
      </w:r>
    </w:p>
    <w:p w14:paraId="2E111837"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4. DISCUSSION</w:t>
      </w:r>
    </w:p>
    <w:p w14:paraId="60DAC6FA" w14:textId="013E804B"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This study provides a comprehensive epidemiological profile of sleep disturbances among medical students at a Nigerian public university, elucidating not only a high prevalence but also revealing critical insights into the chronic nature of these problems and the specific student subgroups at greatest risk. The finding that nearly half (48.3%) of the cohort experienced clinically significant sleep disturbance aligns with the upper end of the reported ranges in international meta-analyses [3,4] </w:t>
      </w:r>
      <w:r w:rsidR="00A538E2" w:rsidRPr="00A538E2">
        <w:rPr>
          <w:rFonts w:ascii="Times New Roman" w:eastAsia="Times New Roman" w:hAnsi="Times New Roman" w:cs="Times New Roman"/>
          <w:color w:val="0F1115"/>
          <w:kern w:val="0"/>
          <w:highlight w:val="yellow"/>
          <w14:ligatures w14:val="none"/>
        </w:rPr>
        <w:t>and is consistent with the 46.8% pooled prevalence reported in a recent systematic review of African university students [18].</w:t>
      </w:r>
      <w:r w:rsidR="00A538E2">
        <w:rPr>
          <w:rFonts w:ascii="Times New Roman" w:eastAsia="Times New Roman" w:hAnsi="Times New Roman" w:cs="Times New Roman"/>
          <w:color w:val="0F1115"/>
          <w:kern w:val="0"/>
          <w14:ligatures w14:val="none"/>
        </w:rPr>
        <w:t xml:space="preserve"> This </w:t>
      </w:r>
      <w:r w:rsidRPr="00922D17">
        <w:rPr>
          <w:rFonts w:ascii="Times New Roman" w:eastAsia="Times New Roman" w:hAnsi="Times New Roman" w:cs="Times New Roman"/>
          <w:color w:val="0F1115"/>
          <w:kern w:val="0"/>
          <w14:ligatures w14:val="none"/>
        </w:rPr>
        <w:t xml:space="preserve">confirms that Nigerian medical students share this global occupational hazard. However, the detailed patterns and </w:t>
      </w:r>
      <w:r w:rsidRPr="00922D17">
        <w:rPr>
          <w:rFonts w:ascii="Times New Roman" w:eastAsia="Times New Roman" w:hAnsi="Times New Roman" w:cs="Times New Roman"/>
          <w:color w:val="0F1115"/>
          <w:kern w:val="0"/>
          <w14:ligatures w14:val="none"/>
        </w:rPr>
        <w:lastRenderedPageBreak/>
        <w:t>predictors uncovered here have important, context-specific implications for public health action within Nigerian medical education.</w:t>
      </w:r>
    </w:p>
    <w:p w14:paraId="44104C39" w14:textId="39FBE45D"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patterns of disturbance paint a picture of a population in chronic sleep deficit and dysregulation. The near-universal short sleep duration (90.3%) is staggering and exceeds rates commonly reported in high-income countries [2</w:t>
      </w:r>
      <w:r w:rsidR="005457FC">
        <w:rPr>
          <w:rFonts w:ascii="Times New Roman" w:eastAsia="Times New Roman" w:hAnsi="Times New Roman" w:cs="Times New Roman"/>
          <w:color w:val="0F1115"/>
          <w:kern w:val="0"/>
          <w14:ligatures w14:val="none"/>
        </w:rPr>
        <w:t>5</w:t>
      </w:r>
      <w:r w:rsidRPr="00922D17">
        <w:rPr>
          <w:rFonts w:ascii="Times New Roman" w:eastAsia="Times New Roman" w:hAnsi="Times New Roman" w:cs="Times New Roman"/>
          <w:color w:val="0F1115"/>
          <w:kern w:val="0"/>
          <w14:ligatures w14:val="none"/>
        </w:rPr>
        <w:t>]. This suggests that the structural and environmental pressures in this setting may be particularly severe in restricting sleep opportunity. The high prevalence of nocturia (69.3%) in this young population is unexpected and noteworthy. While traditionally associated with older age or urological conditions, in students, it may be a marker of high evening fluid/caffeine intake, anxiety-induced bladder overactivity, or simply a consequence of being awake and using phones at night, which creates an opportunity to notice the urge [2</w:t>
      </w:r>
      <w:r w:rsidR="005457FC">
        <w:rPr>
          <w:rFonts w:ascii="Times New Roman" w:eastAsia="Times New Roman" w:hAnsi="Times New Roman" w:cs="Times New Roman"/>
          <w:color w:val="0F1115"/>
          <w:kern w:val="0"/>
          <w14:ligatures w14:val="none"/>
        </w:rPr>
        <w:t>6</w:t>
      </w:r>
      <w:r w:rsidRPr="00922D17">
        <w:rPr>
          <w:rFonts w:ascii="Times New Roman" w:eastAsia="Times New Roman" w:hAnsi="Times New Roman" w:cs="Times New Roman"/>
          <w:color w:val="0F1115"/>
          <w:kern w:val="0"/>
          <w14:ligatures w14:val="none"/>
        </w:rPr>
        <w:t>]. It represents a significant cause of sleep fragmentation.</w:t>
      </w:r>
    </w:p>
    <w:p w14:paraId="4048F3A9" w14:textId="2B887579"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chronicity of disturbances is perhaps the most alarming finding. The fact that over 93% of students with sleep onset insomnia reported it lasting more than six months indicates that these are not transient exam-period stresses but persistent, maladaptive patterns. This chronic sleep disruption entrenches a state of "social jetlag" [2</w:t>
      </w:r>
      <w:r w:rsidR="005457FC">
        <w:rPr>
          <w:rFonts w:ascii="Times New Roman" w:eastAsia="Times New Roman" w:hAnsi="Times New Roman" w:cs="Times New Roman"/>
          <w:color w:val="0F1115"/>
          <w:kern w:val="0"/>
          <w14:ligatures w14:val="none"/>
        </w:rPr>
        <w:t>7</w:t>
      </w:r>
      <w:r w:rsidRPr="00922D17">
        <w:rPr>
          <w:rFonts w:ascii="Times New Roman" w:eastAsia="Times New Roman" w:hAnsi="Times New Roman" w:cs="Times New Roman"/>
          <w:color w:val="0F1115"/>
          <w:kern w:val="0"/>
          <w14:ligatures w14:val="none"/>
        </w:rPr>
        <w:t>] and cumulative sleep debt, which is strongly linked to long-term consequences, including metabolic dysfunction, cardiovascular risk, and entrenched mental health disorders [2</w:t>
      </w:r>
      <w:r w:rsidR="005457FC">
        <w:rPr>
          <w:rFonts w:ascii="Times New Roman" w:eastAsia="Times New Roman" w:hAnsi="Times New Roman" w:cs="Times New Roman"/>
          <w:color w:val="0F1115"/>
          <w:kern w:val="0"/>
          <w14:ligatures w14:val="none"/>
        </w:rPr>
        <w:t>8</w:t>
      </w:r>
      <w:r w:rsidRPr="00922D17">
        <w:rPr>
          <w:rFonts w:ascii="Times New Roman" w:eastAsia="Times New Roman" w:hAnsi="Times New Roman" w:cs="Times New Roman"/>
          <w:color w:val="0F1115"/>
          <w:kern w:val="0"/>
          <w14:ligatures w14:val="none"/>
        </w:rPr>
        <w:t>].</w:t>
      </w:r>
      <w:r w:rsidR="005457FC" w:rsidRPr="005457FC">
        <w:rPr>
          <w:rFonts w:ascii="Times New Roman" w:eastAsia="Times New Roman" w:hAnsi="Times New Roman" w:cs="Times New Roman"/>
          <w:color w:val="0F1115"/>
          <w:kern w:val="0"/>
          <w14:ligatures w14:val="none"/>
        </w:rPr>
        <w:t>The chronicity observed in our study exceeds that reported in many cross-sectional studies from high-income settings, suggesting that once sleep disturbances develop in this resource-constrained context, they may be more likely to persist due to limited access to sleep health interventions and counselling support.</w:t>
      </w:r>
    </w:p>
    <w:p w14:paraId="49B862C6" w14:textId="682A3CAC"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Our identification of independent predictors provides a clear roadmap for targeted intervention. The clinical academic phase emerged as the strongest predictor (</w:t>
      </w:r>
      <w:r w:rsidR="00D41038" w:rsidRPr="009B1621">
        <w:rPr>
          <w:rFonts w:ascii="Times New Roman" w:eastAsia="Times New Roman" w:hAnsi="Times New Roman" w:cs="Times New Roman"/>
          <w:color w:val="0F1115"/>
          <w:kern w:val="0"/>
          <w14:ligatures w14:val="none"/>
        </w:rPr>
        <w:t>AOR = 2.1</w:t>
      </w:r>
      <w:r w:rsidRPr="00922D17">
        <w:rPr>
          <w:rFonts w:ascii="Times New Roman" w:eastAsia="Times New Roman" w:hAnsi="Times New Roman" w:cs="Times New Roman"/>
          <w:color w:val="0F1115"/>
          <w:kern w:val="0"/>
          <w14:ligatures w14:val="none"/>
        </w:rPr>
        <w:t>). The transition from pre-clinical to clinical training represents a seismic shift in demands: hospital rotations necessitate early morning commutes and ward rounds, night calls (even as observers), exposure to human suffering and death, increased responsibility, and the need to integrate vast amounts of new practical knowledge [2</w:t>
      </w:r>
      <w:r w:rsidR="005457FC">
        <w:rPr>
          <w:rFonts w:ascii="Times New Roman" w:eastAsia="Times New Roman" w:hAnsi="Times New Roman" w:cs="Times New Roman"/>
          <w:color w:val="0F1115"/>
          <w:kern w:val="0"/>
          <w14:ligatures w14:val="none"/>
        </w:rPr>
        <w:t>9</w:t>
      </w:r>
      <w:r w:rsidRPr="00922D17">
        <w:rPr>
          <w:rFonts w:ascii="Times New Roman" w:eastAsia="Times New Roman" w:hAnsi="Times New Roman" w:cs="Times New Roman"/>
          <w:color w:val="0F1115"/>
          <w:kern w:val="0"/>
          <w14:ligatures w14:val="none"/>
        </w:rPr>
        <w:t>]. This phase also coincides with heightened anxiety about future specialization choices. Our findings suggest that the structure of clinical training, as currently implemented, poses a significant threat to students' sleep health.</w:t>
      </w:r>
      <w:r w:rsidR="005457FC">
        <w:rPr>
          <w:rFonts w:ascii="Times New Roman" w:eastAsia="Times New Roman" w:hAnsi="Times New Roman" w:cs="Times New Roman"/>
          <w:color w:val="0F1115"/>
          <w:kern w:val="0"/>
          <w14:ligatures w14:val="none"/>
        </w:rPr>
        <w:t xml:space="preserve"> </w:t>
      </w:r>
      <w:r w:rsidR="005457FC" w:rsidRPr="005457FC">
        <w:rPr>
          <w:rFonts w:ascii="Times New Roman" w:eastAsia="Times New Roman" w:hAnsi="Times New Roman" w:cs="Times New Roman"/>
          <w:color w:val="0F1115"/>
          <w:kern w:val="0"/>
          <w:highlight w:val="yellow"/>
          <w14:ligatures w14:val="none"/>
        </w:rPr>
        <w:t xml:space="preserve">This aligns with the </w:t>
      </w:r>
      <w:proofErr w:type="gramStart"/>
      <w:r w:rsidR="005457FC" w:rsidRPr="005457FC">
        <w:rPr>
          <w:rFonts w:ascii="Times New Roman" w:eastAsia="Times New Roman" w:hAnsi="Times New Roman" w:cs="Times New Roman"/>
          <w:color w:val="0F1115"/>
          <w:kern w:val="0"/>
          <w:highlight w:val="yellow"/>
          <w14:ligatures w14:val="none"/>
        </w:rPr>
        <w:t>WHO  policy</w:t>
      </w:r>
      <w:proofErr w:type="gramEnd"/>
      <w:r w:rsidR="005457FC" w:rsidRPr="005457FC">
        <w:rPr>
          <w:rFonts w:ascii="Times New Roman" w:eastAsia="Times New Roman" w:hAnsi="Times New Roman" w:cs="Times New Roman"/>
          <w:color w:val="0F1115"/>
          <w:kern w:val="0"/>
          <w:highlight w:val="yellow"/>
          <w14:ligatures w14:val="none"/>
        </w:rPr>
        <w:t xml:space="preserve"> brief identifying clinical transitions as high-risk periods requiring targeted institutional support [21].</w:t>
      </w:r>
    </w:p>
    <w:p w14:paraId="41B2319A" w14:textId="0494F6A4"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significant vulnerability of female students (AOR</w:t>
      </w:r>
      <w:r w:rsidR="005457FC">
        <w:rPr>
          <w:rFonts w:ascii="Times New Roman" w:eastAsia="Times New Roman" w:hAnsi="Times New Roman" w:cs="Times New Roman"/>
          <w:color w:val="0F1115"/>
          <w:kern w:val="0"/>
          <w14:ligatures w14:val="none"/>
        </w:rPr>
        <w:t xml:space="preserve"> </w:t>
      </w:r>
      <w:r w:rsidRPr="00922D17">
        <w:rPr>
          <w:rFonts w:ascii="Times New Roman" w:eastAsia="Times New Roman" w:hAnsi="Times New Roman" w:cs="Times New Roman"/>
          <w:color w:val="0F1115"/>
          <w:kern w:val="0"/>
          <w14:ligatures w14:val="none"/>
        </w:rPr>
        <w:t>=</w:t>
      </w:r>
      <w:r w:rsidR="005457FC">
        <w:rPr>
          <w:rFonts w:ascii="Times New Roman" w:eastAsia="Times New Roman" w:hAnsi="Times New Roman" w:cs="Times New Roman"/>
          <w:color w:val="0F1115"/>
          <w:kern w:val="0"/>
          <w14:ligatures w14:val="none"/>
        </w:rPr>
        <w:t xml:space="preserve"> </w:t>
      </w:r>
      <w:r w:rsidRPr="00922D17">
        <w:rPr>
          <w:rFonts w:ascii="Times New Roman" w:eastAsia="Times New Roman" w:hAnsi="Times New Roman" w:cs="Times New Roman"/>
          <w:color w:val="0F1115"/>
          <w:kern w:val="0"/>
          <w14:ligatures w14:val="none"/>
        </w:rPr>
        <w:t>1.7) corroborates a substantial body of global literature indicating a higher prevalence of insomnia and anxiety disorders among women [</w:t>
      </w:r>
      <w:r w:rsidR="005457FC">
        <w:rPr>
          <w:rFonts w:ascii="Times New Roman" w:eastAsia="Times New Roman" w:hAnsi="Times New Roman" w:cs="Times New Roman"/>
          <w:color w:val="0F1115"/>
          <w:kern w:val="0"/>
          <w14:ligatures w14:val="none"/>
        </w:rPr>
        <w:t>13,30</w:t>
      </w:r>
      <w:r w:rsidRPr="00922D17">
        <w:rPr>
          <w:rFonts w:ascii="Times New Roman" w:eastAsia="Times New Roman" w:hAnsi="Times New Roman" w:cs="Times New Roman"/>
          <w:color w:val="0F1115"/>
          <w:kern w:val="0"/>
          <w14:ligatures w14:val="none"/>
        </w:rPr>
        <w:t>]. In the context of Nigerian medical education, this vulnerability may be amplified. Female students may face additional psychosocial stressors, including gender-based stereotypes, concerns about balancing future careers with family life in a traditional society, and potentially higher levels of academic stress reactivity or ruminative coping styles [</w:t>
      </w:r>
      <w:r w:rsidR="005457FC">
        <w:rPr>
          <w:rFonts w:ascii="Times New Roman" w:eastAsia="Times New Roman" w:hAnsi="Times New Roman" w:cs="Times New Roman"/>
          <w:color w:val="0F1115"/>
          <w:kern w:val="0"/>
          <w14:ligatures w14:val="none"/>
        </w:rPr>
        <w:t>31,32</w:t>
      </w:r>
      <w:r w:rsidRPr="00922D17">
        <w:rPr>
          <w:rFonts w:ascii="Times New Roman" w:eastAsia="Times New Roman" w:hAnsi="Times New Roman" w:cs="Times New Roman"/>
          <w:color w:val="0F1115"/>
          <w:kern w:val="0"/>
          <w14:ligatures w14:val="none"/>
        </w:rPr>
        <w:t>]. This finding mandates a gender-sensitive lens in designing support services.</w:t>
      </w:r>
    </w:p>
    <w:p w14:paraId="6C25BB75"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Interestingly, hostel residence was not a significant independent predictor. While often blamed for noise and poor sleep environments, our analysis suggests that the intrinsic, non-environmental stressors of medical training (academic pressure, clinical demands) are so potent that they override the influence of living conditions for most students. This is not to say that improving hostels is unimportant; rather, it alone would be insufficient.</w:t>
      </w:r>
    </w:p>
    <w:p w14:paraId="7E956186" w14:textId="77777777" w:rsidR="00922D17" w:rsidRPr="00ED16D4"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ED16D4">
        <w:rPr>
          <w:rFonts w:ascii="Times New Roman" w:eastAsia="Times New Roman" w:hAnsi="Times New Roman" w:cs="Times New Roman"/>
          <w:b/>
          <w:bCs/>
          <w:color w:val="0F1115"/>
          <w:kern w:val="0"/>
          <w14:ligatures w14:val="none"/>
        </w:rPr>
        <w:lastRenderedPageBreak/>
        <w:t>4.1 Public Health Implications and Recommendations</w:t>
      </w:r>
    </w:p>
    <w:p w14:paraId="43CB52C8" w14:textId="0E743F3C" w:rsidR="00922D17" w:rsidRPr="00ED16D4"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ED16D4">
        <w:rPr>
          <w:rFonts w:ascii="Times New Roman" w:eastAsia="Times New Roman" w:hAnsi="Times New Roman" w:cs="Times New Roman"/>
          <w:color w:val="0F1115"/>
          <w:kern w:val="0"/>
          <w14:ligatures w14:val="none"/>
        </w:rPr>
        <w:t xml:space="preserve">The high prevalence, chronicity, and identified risk factors demand a systematic, multi-level public health response within Nigerian medical schools. Sleep health must be reframed not as a personal luxury but as a foundational component of academic success and professional competency. </w:t>
      </w:r>
      <w:r w:rsidR="006363CA" w:rsidRPr="00ED16D4">
        <w:rPr>
          <w:rFonts w:ascii="Times New Roman" w:eastAsia="Times New Roman" w:hAnsi="Times New Roman" w:cs="Times New Roman"/>
          <w:color w:val="0F1115"/>
          <w:kern w:val="0"/>
          <w:highlight w:val="yellow"/>
          <w14:ligatures w14:val="none"/>
        </w:rPr>
        <w:t>Below, we link each recommendation directly to the evidence generated by this study:</w:t>
      </w:r>
    </w:p>
    <w:p w14:paraId="6A339B4B" w14:textId="77777777" w:rsidR="00922D17" w:rsidRPr="00ED16D4" w:rsidRDefault="00922D17" w:rsidP="00922D17">
      <w:pPr>
        <w:shd w:val="clear" w:color="auto" w:fill="FFFFFF"/>
        <w:spacing w:before="240" w:after="240" w:line="240" w:lineRule="auto"/>
        <w:rPr>
          <w:rFonts w:ascii="Times New Roman" w:eastAsia="Times New Roman" w:hAnsi="Times New Roman" w:cs="Times New Roman"/>
          <w:color w:val="0F1115"/>
          <w:kern w:val="0"/>
          <w:highlight w:val="yellow"/>
          <w14:ligatures w14:val="none"/>
        </w:rPr>
      </w:pPr>
      <w:r w:rsidRPr="00ED16D4">
        <w:rPr>
          <w:rFonts w:ascii="Times New Roman" w:eastAsia="Times New Roman" w:hAnsi="Times New Roman" w:cs="Times New Roman"/>
          <w:b/>
          <w:bCs/>
          <w:color w:val="0F1115"/>
          <w:kern w:val="0"/>
          <w:highlight w:val="yellow"/>
          <w14:ligatures w14:val="none"/>
        </w:rPr>
        <w:t>1. Institutional (University/Medical School) Level:</w:t>
      </w:r>
    </w:p>
    <w:p w14:paraId="6ECE848E" w14:textId="77777777" w:rsidR="006363CA" w:rsidRPr="005A5EA7" w:rsidRDefault="006363CA" w:rsidP="006363CA">
      <w:pPr>
        <w:numPr>
          <w:ilvl w:val="0"/>
          <w:numId w:val="10"/>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Curriculum-Integrated Sleep Education (Directly linked to finding: 48.3% prevalence; 93.2% chronic insomnia):</w:t>
      </w:r>
      <w:r w:rsidRPr="005A5EA7">
        <w:rPr>
          <w:rFonts w:ascii="Times New Roman" w:eastAsia="Times New Roman" w:hAnsi="Times New Roman" w:cs="Times New Roman"/>
          <w:color w:val="0F1115"/>
          <w:kern w:val="0"/>
          <w:highlight w:val="yellow"/>
          <w14:ligatures w14:val="none"/>
        </w:rPr>
        <w:t> The near-universal short sleep duration (90.3%) and striking chronicity of insomnia (93.2% &gt;6 months) indicate that current approaches are failing. We recommend mandatory, evidence-based modules on sleep hygiene and stress management, timed specifically to the transition to clinical training (beginning of 300L) to preempt the identified risk period. Content should address practical barriers in the Nigerian context (e.g., managing sleep with unreliable power, minimizing nocturnal device use, and caffeine consumption patterns).</w:t>
      </w:r>
    </w:p>
    <w:p w14:paraId="03C031E7" w14:textId="77777777" w:rsidR="006363CA" w:rsidRPr="005A5EA7" w:rsidRDefault="006363CA" w:rsidP="006363CA">
      <w:pPr>
        <w:numPr>
          <w:ilvl w:val="0"/>
          <w:numId w:val="10"/>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Gender-Sensitive Support Services (Directly linked to finding: Female gender AOR = 1.7, 95% CI: 1.1 – 2.6):</w:t>
      </w:r>
      <w:r w:rsidRPr="005A5EA7">
        <w:rPr>
          <w:rFonts w:ascii="Times New Roman" w:eastAsia="Times New Roman" w:hAnsi="Times New Roman" w:cs="Times New Roman"/>
          <w:color w:val="0F1115"/>
          <w:kern w:val="0"/>
          <w:highlight w:val="yellow"/>
          <w14:ligatures w14:val="none"/>
        </w:rPr>
        <w:t> Female students' 70% higher odds of sleep disturbance necessitate targeted interventions. We recommend establishing safe spaces for female students to discuss specific stressors, peer-support groups, and ensuring counselling services are equipped to address gender-specific sleep and anxiety concerns. Referral pathways to mental health services should be clearly communicated and destigmatized.</w:t>
      </w:r>
    </w:p>
    <w:p w14:paraId="7F471732" w14:textId="4D570848" w:rsidR="006363CA" w:rsidRPr="005A5EA7" w:rsidRDefault="006363CA" w:rsidP="006363CA">
      <w:pPr>
        <w:numPr>
          <w:ilvl w:val="0"/>
          <w:numId w:val="10"/>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Structural Adjustments to Clinical Training (Directly linked to finding: Clinical phase AOR = 2.1, 95% CI: 1.3 – 3.4):</w:t>
      </w:r>
      <w:r w:rsidRPr="005A5EA7">
        <w:rPr>
          <w:rFonts w:ascii="Times New Roman" w:eastAsia="Times New Roman" w:hAnsi="Times New Roman" w:cs="Times New Roman"/>
          <w:color w:val="0F1115"/>
          <w:kern w:val="0"/>
          <w:highlight w:val="yellow"/>
          <w14:ligatures w14:val="none"/>
        </w:rPr>
        <w:t xml:space="preserve"> Clinical students face twice the odds of sleep disturbance. We recommend reviewing rotation schedules to minimize excessively early start times (before 7:00 AM) and consecutive long-duty periods without adequate recovery. Clinical faculty should receive orientation on recognizing sleep deprivation in students and </w:t>
      </w:r>
      <w:r w:rsidR="00ED16D4" w:rsidRPr="00ED16D4">
        <w:rPr>
          <w:rFonts w:ascii="Times New Roman" w:eastAsia="Times New Roman" w:hAnsi="Times New Roman" w:cs="Times New Roman"/>
          <w:color w:val="0F1115"/>
          <w:kern w:val="0"/>
          <w:highlight w:val="yellow"/>
          <w14:ligatures w14:val="none"/>
        </w:rPr>
        <w:t>on promoting a culture in which</w:t>
      </w:r>
      <w:r w:rsidRPr="005A5EA7">
        <w:rPr>
          <w:rFonts w:ascii="Times New Roman" w:eastAsia="Times New Roman" w:hAnsi="Times New Roman" w:cs="Times New Roman"/>
          <w:color w:val="0F1115"/>
          <w:kern w:val="0"/>
          <w:highlight w:val="yellow"/>
          <w14:ligatures w14:val="none"/>
        </w:rPr>
        <w:t xml:space="preserve"> adequate rest is framed as a professional competency, not a sign of weakness.</w:t>
      </w:r>
    </w:p>
    <w:p w14:paraId="6551E6C7" w14:textId="0C161138" w:rsidR="006363CA" w:rsidRPr="005A5EA7" w:rsidRDefault="006363CA" w:rsidP="006363CA">
      <w:pPr>
        <w:numPr>
          <w:ilvl w:val="0"/>
          <w:numId w:val="10"/>
        </w:numPr>
        <w:shd w:val="clear" w:color="auto" w:fill="FFFFFF"/>
        <w:spacing w:after="0" w:line="240" w:lineRule="auto"/>
        <w:rPr>
          <w:rFonts w:ascii="Times New Roman" w:eastAsia="Times New Roman" w:hAnsi="Times New Roman" w:cs="Times New Roman"/>
          <w:color w:val="0F1115"/>
          <w:kern w:val="0"/>
          <w:highlight w:val="yellow"/>
          <w14:ligatures w14:val="none"/>
        </w:rPr>
      </w:pPr>
      <w:proofErr w:type="spellStart"/>
      <w:r w:rsidRPr="005A5EA7">
        <w:rPr>
          <w:rFonts w:ascii="Times New Roman" w:eastAsia="Times New Roman" w:hAnsi="Times New Roman" w:cs="Times New Roman"/>
          <w:b/>
          <w:bCs/>
          <w:color w:val="0F1115"/>
          <w:kern w:val="0"/>
          <w:highlight w:val="yellow"/>
          <w14:ligatures w14:val="none"/>
        </w:rPr>
        <w:t>Hostel</w:t>
      </w:r>
      <w:proofErr w:type="spellEnd"/>
      <w:r w:rsidRPr="005A5EA7">
        <w:rPr>
          <w:rFonts w:ascii="Times New Roman" w:eastAsia="Times New Roman" w:hAnsi="Times New Roman" w:cs="Times New Roman"/>
          <w:b/>
          <w:bCs/>
          <w:color w:val="0F1115"/>
          <w:kern w:val="0"/>
          <w:highlight w:val="yellow"/>
          <w14:ligatures w14:val="none"/>
        </w:rPr>
        <w:t xml:space="preserve"> Environment Improvements (Directly linked to finding: 75.9% hostel residence; nocturia 69.3%; thermoregulatory disturbances 61.4%):</w:t>
      </w:r>
      <w:r w:rsidRPr="005A5EA7">
        <w:rPr>
          <w:rFonts w:ascii="Times New Roman" w:eastAsia="Times New Roman" w:hAnsi="Times New Roman" w:cs="Times New Roman"/>
          <w:color w:val="0F1115"/>
          <w:kern w:val="0"/>
          <w:highlight w:val="yellow"/>
          <w14:ligatures w14:val="none"/>
        </w:rPr>
        <w:t xml:space="preserve"> While hostel residence was not an independent predictor in multivariate analysis, the high prevalence of nocturia and thermoregulatory disturbances </w:t>
      </w:r>
      <w:r w:rsidR="00ED16D4" w:rsidRPr="00ED16D4">
        <w:rPr>
          <w:rFonts w:ascii="Times New Roman" w:eastAsia="Times New Roman" w:hAnsi="Times New Roman" w:cs="Times New Roman"/>
          <w:color w:val="0F1115"/>
          <w:kern w:val="0"/>
          <w:highlight w:val="yellow"/>
          <w14:ligatures w14:val="none"/>
        </w:rPr>
        <w:t>suggest</w:t>
      </w:r>
      <w:r w:rsidRPr="005A5EA7">
        <w:rPr>
          <w:rFonts w:ascii="Times New Roman" w:eastAsia="Times New Roman" w:hAnsi="Times New Roman" w:cs="Times New Roman"/>
          <w:color w:val="0F1115"/>
          <w:kern w:val="0"/>
          <w:highlight w:val="yellow"/>
          <w14:ligatures w14:val="none"/>
        </w:rPr>
        <w:t xml:space="preserve"> environmental factors warrant attention. Recommendations include ensuring 24-hour access to clean water (to reduce evening fluid hoarding), improving ventilation, and designating quiet study areas separate from sleeping quarters.</w:t>
      </w:r>
    </w:p>
    <w:p w14:paraId="120F45D3" w14:textId="77777777" w:rsidR="006363CA" w:rsidRPr="005A5EA7" w:rsidRDefault="006363CA" w:rsidP="006363CA">
      <w:pPr>
        <w:shd w:val="clear" w:color="auto" w:fill="FFFFFF"/>
        <w:spacing w:before="240" w:after="24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2. National Level (Medical and Dental Council of Nigeria - MDCN, National Universities Commission - NUC):</w:t>
      </w:r>
    </w:p>
    <w:p w14:paraId="6EF667D9" w14:textId="2A667065" w:rsidR="006363CA" w:rsidRPr="005A5EA7" w:rsidRDefault="006363CA" w:rsidP="006363CA">
      <w:pPr>
        <w:numPr>
          <w:ilvl w:val="0"/>
          <w:numId w:val="11"/>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Incorporate Wellbeing Standards (Directly linked to finding: 48.3% prevalence exceeds general population rates):</w:t>
      </w:r>
      <w:r w:rsidRPr="005A5EA7">
        <w:rPr>
          <w:rFonts w:ascii="Times New Roman" w:eastAsia="Times New Roman" w:hAnsi="Times New Roman" w:cs="Times New Roman"/>
          <w:color w:val="0F1115"/>
          <w:kern w:val="0"/>
          <w:highlight w:val="yellow"/>
          <w14:ligatures w14:val="none"/>
        </w:rPr>
        <w:t xml:space="preserve"> The high burden documented in this representative public university suggests a systemic issue requiring national policy response. We recommend including </w:t>
      </w:r>
      <w:r w:rsidR="00ED16D4" w:rsidRPr="00ED16D4">
        <w:rPr>
          <w:rFonts w:ascii="Times New Roman" w:eastAsia="Times New Roman" w:hAnsi="Times New Roman" w:cs="Times New Roman"/>
          <w:color w:val="0F1115"/>
          <w:kern w:val="0"/>
          <w:highlight w:val="yellow"/>
          <w14:ligatures w14:val="none"/>
        </w:rPr>
        <w:t xml:space="preserve">indicators of student sleep health and mental well-being as part of </w:t>
      </w:r>
      <w:r w:rsidR="00ED16D4" w:rsidRPr="00ED16D4">
        <w:rPr>
          <w:rFonts w:ascii="Times New Roman" w:eastAsia="Times New Roman" w:hAnsi="Times New Roman" w:cs="Times New Roman"/>
          <w:color w:val="0F1115"/>
          <w:kern w:val="0"/>
          <w:highlight w:val="yellow"/>
          <w14:ligatures w14:val="none"/>
        </w:rPr>
        <w:lastRenderedPageBreak/>
        <w:t xml:space="preserve">accreditation benchmarks for medical schools, thereby </w:t>
      </w:r>
      <w:r w:rsidRPr="005A5EA7">
        <w:rPr>
          <w:rFonts w:ascii="Times New Roman" w:eastAsia="Times New Roman" w:hAnsi="Times New Roman" w:cs="Times New Roman"/>
          <w:color w:val="0F1115"/>
          <w:kern w:val="0"/>
          <w:highlight w:val="yellow"/>
          <w14:ligatures w14:val="none"/>
        </w:rPr>
        <w:t>incentivizing institutional investment in support structures.</w:t>
      </w:r>
    </w:p>
    <w:p w14:paraId="7DFAD282" w14:textId="459F55E7" w:rsidR="006363CA" w:rsidRPr="005A5EA7" w:rsidRDefault="006363CA" w:rsidP="006363CA">
      <w:pPr>
        <w:numPr>
          <w:ilvl w:val="0"/>
          <w:numId w:val="11"/>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Fund Longitudinal Research (Directly linked to finding: Identified need to establish causality):</w:t>
      </w:r>
      <w:r w:rsidRPr="005A5EA7">
        <w:rPr>
          <w:rFonts w:ascii="Times New Roman" w:eastAsia="Times New Roman" w:hAnsi="Times New Roman" w:cs="Times New Roman"/>
          <w:color w:val="0F1115"/>
          <w:kern w:val="0"/>
          <w:highlight w:val="yellow"/>
          <w14:ligatures w14:val="none"/>
        </w:rPr>
        <w:t> Given the cross-sectional design, causality cannot be established. We recommend the National Universities Commission fund multi-</w:t>
      </w:r>
      <w:r w:rsidR="00ED16D4" w:rsidRPr="005A5EA7">
        <w:rPr>
          <w:rFonts w:ascii="Times New Roman" w:eastAsia="Times New Roman" w:hAnsi="Times New Roman" w:cs="Times New Roman"/>
          <w:color w:val="0F1115"/>
          <w:kern w:val="0"/>
          <w:highlight w:val="yellow"/>
          <w14:ligatures w14:val="none"/>
        </w:rPr>
        <w:t>center</w:t>
      </w:r>
      <w:r w:rsidRPr="005A5EA7">
        <w:rPr>
          <w:rFonts w:ascii="Times New Roman" w:eastAsia="Times New Roman" w:hAnsi="Times New Roman" w:cs="Times New Roman"/>
          <w:color w:val="0F1115"/>
          <w:kern w:val="0"/>
          <w:highlight w:val="yellow"/>
          <w14:ligatures w14:val="none"/>
        </w:rPr>
        <w:t xml:space="preserve"> longitudinal studies tracking sleep health across training and into practice, building a stronger local evidence base for policy</w:t>
      </w:r>
      <w:r w:rsidR="00ED16D4">
        <w:rPr>
          <w:rFonts w:ascii="Times New Roman" w:eastAsia="Times New Roman" w:hAnsi="Times New Roman" w:cs="Times New Roman"/>
          <w:color w:val="0F1115"/>
          <w:kern w:val="0"/>
          <w:highlight w:val="yellow"/>
          <w14:ligatures w14:val="none"/>
        </w:rPr>
        <w:t>,</w:t>
      </w:r>
      <w:r w:rsidRPr="005A5EA7">
        <w:rPr>
          <w:rFonts w:ascii="Times New Roman" w:eastAsia="Times New Roman" w:hAnsi="Times New Roman" w:cs="Times New Roman"/>
          <w:color w:val="0F1115"/>
          <w:kern w:val="0"/>
          <w:highlight w:val="yellow"/>
          <w14:ligatures w14:val="none"/>
        </w:rPr>
        <w:t xml:space="preserve"> and enabling assessment of intervention effectiveness.</w:t>
      </w:r>
    </w:p>
    <w:p w14:paraId="1A6ACDF9" w14:textId="77777777" w:rsidR="006363CA" w:rsidRPr="005A5EA7" w:rsidRDefault="006363CA" w:rsidP="006363CA">
      <w:pPr>
        <w:shd w:val="clear" w:color="auto" w:fill="FFFFFF"/>
        <w:spacing w:before="240" w:after="24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3. Student Level:</w:t>
      </w:r>
    </w:p>
    <w:p w14:paraId="0E6C8FF8" w14:textId="3BB70E04" w:rsidR="006363CA" w:rsidRPr="005A5EA7" w:rsidRDefault="006363CA" w:rsidP="006363CA">
      <w:pPr>
        <w:numPr>
          <w:ilvl w:val="0"/>
          <w:numId w:val="12"/>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Peer-Led Wellbeing Initiatives (Directly linked to finding: 67.5% daytime dysfunction):</w:t>
      </w:r>
      <w:r w:rsidRPr="005A5EA7">
        <w:rPr>
          <w:rFonts w:ascii="Times New Roman" w:eastAsia="Times New Roman" w:hAnsi="Times New Roman" w:cs="Times New Roman"/>
          <w:color w:val="0F1115"/>
          <w:kern w:val="0"/>
          <w:highlight w:val="yellow"/>
          <w14:ligatures w14:val="none"/>
        </w:rPr>
        <w:t xml:space="preserve"> The high prevalence of daytime dysfunction (affecting two-thirds of students) indicates impaired daily functioning that peers are best positioned to recognize. We encourage </w:t>
      </w:r>
      <w:r w:rsidR="007B3F92" w:rsidRPr="00ED16D4">
        <w:rPr>
          <w:rFonts w:ascii="Times New Roman" w:eastAsia="Times New Roman" w:hAnsi="Times New Roman" w:cs="Times New Roman"/>
          <w:color w:val="0F1115"/>
          <w:kern w:val="0"/>
          <w:highlight w:val="yellow"/>
          <w14:ligatures w14:val="none"/>
        </w:rPr>
        <w:t xml:space="preserve">the </w:t>
      </w:r>
      <w:r w:rsidRPr="005A5EA7">
        <w:rPr>
          <w:rFonts w:ascii="Times New Roman" w:eastAsia="Times New Roman" w:hAnsi="Times New Roman" w:cs="Times New Roman"/>
          <w:color w:val="0F1115"/>
          <w:kern w:val="0"/>
          <w:highlight w:val="yellow"/>
          <w14:ligatures w14:val="none"/>
        </w:rPr>
        <w:t xml:space="preserve">formation of peer-led wellbeing and advocacy groups </w:t>
      </w:r>
      <w:r w:rsidR="00ED16D4">
        <w:rPr>
          <w:rFonts w:ascii="Times New Roman" w:eastAsia="Times New Roman" w:hAnsi="Times New Roman" w:cs="Times New Roman"/>
          <w:color w:val="0F1115"/>
          <w:kern w:val="0"/>
          <w:highlight w:val="yellow"/>
          <w14:ligatures w14:val="none"/>
        </w:rPr>
        <w:t>to promote healthy habits, share culturally appropriate</w:t>
      </w:r>
      <w:r w:rsidRPr="005A5EA7">
        <w:rPr>
          <w:rFonts w:ascii="Times New Roman" w:eastAsia="Times New Roman" w:hAnsi="Times New Roman" w:cs="Times New Roman"/>
          <w:color w:val="0F1115"/>
          <w:kern w:val="0"/>
          <w:highlight w:val="yellow"/>
          <w14:ligatures w14:val="none"/>
        </w:rPr>
        <w:t xml:space="preserve"> coping strategies, and destigmatize seeking help for sleep problems among fellow students.</w:t>
      </w:r>
    </w:p>
    <w:p w14:paraId="56D63673" w14:textId="77777777" w:rsidR="00922D17" w:rsidRPr="00ED16D4"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ED16D4">
        <w:rPr>
          <w:rFonts w:ascii="Times New Roman" w:eastAsia="Times New Roman" w:hAnsi="Times New Roman" w:cs="Times New Roman"/>
          <w:b/>
          <w:bCs/>
          <w:color w:val="0F1115"/>
          <w:kern w:val="0"/>
          <w14:ligatures w14:val="none"/>
        </w:rPr>
        <w:t>4.2 Study Limitations and Strengths</w:t>
      </w:r>
    </w:p>
    <w:p w14:paraId="72F3BABB" w14:textId="665A8C9B" w:rsidR="00922D17" w:rsidRPr="00ED16D4"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ED16D4">
        <w:rPr>
          <w:rFonts w:ascii="Times New Roman" w:eastAsia="Times New Roman" w:hAnsi="Times New Roman" w:cs="Times New Roman"/>
          <w:color w:val="0F1115"/>
          <w:kern w:val="0"/>
          <w14:ligatures w14:val="none"/>
        </w:rPr>
        <w:t>This study has limitations. Its cross-sectional design cannot establish causality; it cannot definitively state that clinical training </w:t>
      </w:r>
      <w:r w:rsidRPr="00ED16D4">
        <w:rPr>
          <w:rFonts w:ascii="Times New Roman" w:eastAsia="Times New Roman" w:hAnsi="Times New Roman" w:cs="Times New Roman"/>
          <w:i/>
          <w:iCs/>
          <w:color w:val="0F1115"/>
          <w:kern w:val="0"/>
          <w14:ligatures w14:val="none"/>
        </w:rPr>
        <w:t>causes</w:t>
      </w:r>
      <w:r w:rsidRPr="00ED16D4">
        <w:rPr>
          <w:rFonts w:ascii="Times New Roman" w:eastAsia="Times New Roman" w:hAnsi="Times New Roman" w:cs="Times New Roman"/>
          <w:color w:val="0F1115"/>
          <w:kern w:val="0"/>
          <w14:ligatures w14:val="none"/>
        </w:rPr>
        <w:t> poor sleep, only that they are strongly associated. Self-reported data are subject to recall bias. The single-institution focus may limit generalizability to private medical schools or other regions, though RSU is representative of many public institutions.</w:t>
      </w:r>
      <w:r w:rsidR="007B3F92" w:rsidRPr="00ED16D4">
        <w:rPr>
          <w:rFonts w:ascii="Times New Roman" w:eastAsia="Times New Roman" w:hAnsi="Times New Roman" w:cs="Times New Roman"/>
          <w:color w:val="0F1115"/>
          <w:kern w:val="0"/>
          <w14:ligatures w14:val="none"/>
        </w:rPr>
        <w:t xml:space="preserve"> Additionally, the Nagelkerke R² of 0.095 indicates that the model explains approximately 9.5% of the variance in sleep disturbance, suggesting that other unmeasured factors (e.g., psychological distress, caffeine intake, electronic device use) likely contribute to sleep health and should be explored in future research.</w:t>
      </w:r>
    </w:p>
    <w:p w14:paraId="0B4F99CA" w14:textId="7F27D199" w:rsidR="00922D17" w:rsidRPr="00ED16D4"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ED16D4">
        <w:rPr>
          <w:rFonts w:ascii="Times New Roman" w:eastAsia="Times New Roman" w:hAnsi="Times New Roman" w:cs="Times New Roman"/>
          <w:color w:val="0F1115"/>
          <w:kern w:val="0"/>
          <w14:ligatures w14:val="none"/>
        </w:rPr>
        <w:t xml:space="preserve">Notwithstanding these limitations, the study has considerable strengths: a robust sample size achieved through probabilistic sampling, the use of a validated instrument (PSQI), a high response rate, and a novel, comprehensive analysis of both patterns and independent predictors specific to the Nigerian context. </w:t>
      </w:r>
      <w:r w:rsidR="007B3F92" w:rsidRPr="00ED16D4">
        <w:rPr>
          <w:rFonts w:ascii="Times New Roman" w:eastAsia="Times New Roman" w:hAnsi="Times New Roman" w:cs="Times New Roman"/>
          <w:color w:val="0F1115"/>
          <w:kern w:val="0"/>
          <w:highlight w:val="yellow"/>
          <w14:ligatures w14:val="none"/>
        </w:rPr>
        <w:t xml:space="preserve">The inclusion of multicollinearity diagnostics and the conceptual framework enhances methodological transparency. </w:t>
      </w:r>
      <w:r w:rsidRPr="00ED16D4">
        <w:rPr>
          <w:rFonts w:ascii="Times New Roman" w:eastAsia="Times New Roman" w:hAnsi="Times New Roman" w:cs="Times New Roman"/>
          <w:color w:val="0F1115"/>
          <w:kern w:val="0"/>
          <w:highlight w:val="yellow"/>
          <w14:ligatures w14:val="none"/>
        </w:rPr>
        <w:t>This provides a solid foundation for intervention.</w:t>
      </w:r>
    </w:p>
    <w:p w14:paraId="07CB859F" w14:textId="14BC925C" w:rsidR="00922D17" w:rsidRPr="00922D17" w:rsidRDefault="00922D17" w:rsidP="00922D17">
      <w:pPr>
        <w:spacing w:before="480" w:after="480" w:line="240" w:lineRule="auto"/>
        <w:rPr>
          <w:rFonts w:ascii="Times New Roman" w:eastAsia="Times New Roman" w:hAnsi="Times New Roman" w:cs="Times New Roman"/>
          <w:kern w:val="0"/>
          <w14:ligatures w14:val="none"/>
        </w:rPr>
      </w:pPr>
    </w:p>
    <w:p w14:paraId="25D1D0D2"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5. CONCLUSION</w:t>
      </w:r>
    </w:p>
    <w:p w14:paraId="7D44DAA2"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This study reveals that sleep disturbances among medical students at Rivers State University are not merely common but are pervasive, chronic, and patterned in ways that point to systemic stressors within medical education. Identifying clinical-phase students and female students as high-risk groups presents a critical opportunity for targeted public health intervention. The chronicity of problems like insomnia suggests that reactive approaches are inadequate; prevention and early intervention are paramount.</w:t>
      </w:r>
    </w:p>
    <w:p w14:paraId="55846A97"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lastRenderedPageBreak/>
        <w:t>Medical schools have an ethical and practical duty of care to their students, who are the future backbone of the healthcare system. Ignoring their sleep health jeopardizes their learning, their mental wellbeing, and ultimately, the quality of care they will provide to the Nigerian public. By implementing structured sleep hygiene education, fostering a more balanced clinical training environment, and providing gender-sensitive support, Nigerian medical institutions can take decisive steps to safeguard their students' health. This investment is not merely in student welfare but in the resilience and efficacy of the nation's future healthcare workforce. The time for a proactive, institutional commitment to sleep health in medical education is now.</w:t>
      </w:r>
    </w:p>
    <w:p w14:paraId="75BD1DD3" w14:textId="77777777" w:rsidR="007F35F7" w:rsidRPr="007F35F7" w:rsidRDefault="007F35F7" w:rsidP="007F35F7">
      <w:pPr>
        <w:spacing w:before="480" w:after="480" w:line="240" w:lineRule="auto"/>
        <w:rPr>
          <w:rFonts w:ascii="Times New Roman" w:eastAsia="Times New Roman" w:hAnsi="Times New Roman" w:cs="Times New Roman"/>
          <w:b/>
          <w:bCs/>
          <w:kern w:val="0"/>
          <w14:ligatures w14:val="none"/>
        </w:rPr>
      </w:pPr>
      <w:r w:rsidRPr="007F35F7">
        <w:rPr>
          <w:rFonts w:ascii="Times New Roman" w:eastAsia="Times New Roman" w:hAnsi="Times New Roman" w:cs="Times New Roman"/>
          <w:b/>
          <w:bCs/>
          <w:kern w:val="0"/>
          <w14:ligatures w14:val="none"/>
        </w:rPr>
        <w:t xml:space="preserve">Consent </w:t>
      </w:r>
    </w:p>
    <w:p w14:paraId="732E2CB9" w14:textId="77777777" w:rsidR="007F35F7" w:rsidRPr="007F35F7" w:rsidRDefault="007F35F7" w:rsidP="007F35F7">
      <w:pPr>
        <w:spacing w:before="480" w:after="480" w:line="240" w:lineRule="auto"/>
        <w:rPr>
          <w:rFonts w:ascii="Times New Roman" w:eastAsia="Times New Roman" w:hAnsi="Times New Roman" w:cs="Times New Roman"/>
          <w:kern w:val="0"/>
          <w14:ligatures w14:val="none"/>
        </w:rPr>
      </w:pPr>
      <w:r w:rsidRPr="007F35F7">
        <w:rPr>
          <w:rFonts w:ascii="Times New Roman" w:eastAsia="Times New Roman" w:hAnsi="Times New Roman" w:cs="Times New Roman"/>
          <w:b/>
          <w:bCs/>
          <w:kern w:val="0"/>
          <w14:ligatures w14:val="none"/>
        </w:rPr>
        <w:t>As per international standards or university standards, respondents’ written consent has been collected and preserved by the author(s).</w:t>
      </w:r>
    </w:p>
    <w:p w14:paraId="53FA18DE" w14:textId="21479968" w:rsidR="00922D17" w:rsidRPr="00922D17" w:rsidRDefault="00922D17" w:rsidP="00922D17">
      <w:pPr>
        <w:spacing w:before="480" w:after="480" w:line="240" w:lineRule="auto"/>
        <w:rPr>
          <w:rFonts w:ascii="Times New Roman" w:eastAsia="Times New Roman" w:hAnsi="Times New Roman" w:cs="Times New Roman"/>
          <w:kern w:val="0"/>
          <w14:ligatures w14:val="none"/>
        </w:rPr>
      </w:pPr>
      <w:bookmarkStart w:id="0" w:name="_GoBack"/>
      <w:bookmarkEnd w:id="0"/>
    </w:p>
    <w:p w14:paraId="4EE4E585" w14:textId="0933B078"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 xml:space="preserve">Ethics Approval </w:t>
      </w:r>
    </w:p>
    <w:p w14:paraId="3E460751"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Ethical approval was obtained from the Rivers State University Teaching Hospital Health Research Ethics Committee. The study's purpose, procedures, risks, and benefits were explained to all potential participants. Written informed consent was emphasized as voluntary and obtained prior to questionnaire administration. Anonymity and confidentiality were strictly maintained; no personal identifiers were collected on the questionnaires. Participants were free to withdraw at any time without consequence.</w:t>
      </w:r>
    </w:p>
    <w:p w14:paraId="63818FB4"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Availability of Data and Materials</w:t>
      </w:r>
    </w:p>
    <w:p w14:paraId="7C72D12A"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 xml:space="preserve">The de-identified datasets generated and </w:t>
      </w:r>
      <w:proofErr w:type="spellStart"/>
      <w:r w:rsidRPr="00922D17">
        <w:rPr>
          <w:rFonts w:ascii="Times New Roman" w:eastAsia="Times New Roman" w:hAnsi="Times New Roman" w:cs="Times New Roman"/>
          <w:color w:val="0F1115"/>
          <w:kern w:val="0"/>
          <w14:ligatures w14:val="none"/>
        </w:rPr>
        <w:t>analysed</w:t>
      </w:r>
      <w:proofErr w:type="spellEnd"/>
      <w:r w:rsidRPr="00922D17">
        <w:rPr>
          <w:rFonts w:ascii="Times New Roman" w:eastAsia="Times New Roman" w:hAnsi="Times New Roman" w:cs="Times New Roman"/>
          <w:color w:val="0F1115"/>
          <w:kern w:val="0"/>
          <w14:ligatures w14:val="none"/>
        </w:rPr>
        <w:t xml:space="preserve"> during this study are available from the corresponding author upon reasonable request.</w:t>
      </w:r>
    </w:p>
    <w:p w14:paraId="5BCF4439" w14:textId="77777777" w:rsidR="00922D17" w:rsidRP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b/>
          <w:bCs/>
          <w:color w:val="0F1115"/>
          <w:kern w:val="0"/>
          <w14:ligatures w14:val="none"/>
        </w:rPr>
        <w:t>Competing Interests</w:t>
      </w:r>
    </w:p>
    <w:p w14:paraId="3979243C" w14:textId="0C87D976" w:rsidR="00922D17" w:rsidRDefault="00922D17" w:rsidP="00922D17">
      <w:pPr>
        <w:shd w:val="clear" w:color="auto" w:fill="FFFFFF"/>
        <w:spacing w:before="240" w:after="240" w:line="240" w:lineRule="auto"/>
        <w:rPr>
          <w:rFonts w:ascii="Times New Roman" w:eastAsia="Times New Roman" w:hAnsi="Times New Roman" w:cs="Times New Roman"/>
          <w:color w:val="0F1115"/>
          <w:kern w:val="0"/>
          <w14:ligatures w14:val="none"/>
        </w:rPr>
      </w:pPr>
      <w:r w:rsidRPr="00922D17">
        <w:rPr>
          <w:rFonts w:ascii="Times New Roman" w:eastAsia="Times New Roman" w:hAnsi="Times New Roman" w:cs="Times New Roman"/>
          <w:color w:val="0F1115"/>
          <w:kern w:val="0"/>
          <w14:ligatures w14:val="none"/>
        </w:rPr>
        <w:t>The authors declare that they have no competing interests, financial or otherwise, related to this work.</w:t>
      </w:r>
    </w:p>
    <w:p w14:paraId="069B2A31"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b/>
          <w:bCs/>
          <w:color w:val="0F1115"/>
          <w:kern w:val="0"/>
          <w14:ligatures w14:val="none"/>
        </w:rPr>
      </w:pPr>
      <w:r w:rsidRPr="007B3F92">
        <w:rPr>
          <w:rFonts w:ascii="Times New Roman" w:eastAsia="Times New Roman" w:hAnsi="Times New Roman" w:cs="Times New Roman"/>
          <w:b/>
          <w:bCs/>
          <w:color w:val="0F1115"/>
          <w:kern w:val="0"/>
          <w14:ligatures w14:val="none"/>
        </w:rPr>
        <w:t>Funding</w:t>
      </w:r>
    </w:p>
    <w:p w14:paraId="09AE5EBD"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color w:val="0F1115"/>
          <w:kern w:val="0"/>
          <w14:ligatures w14:val="none"/>
        </w:rPr>
      </w:pPr>
      <w:r w:rsidRPr="007B3F92">
        <w:rPr>
          <w:rFonts w:ascii="Times New Roman" w:eastAsia="Times New Roman" w:hAnsi="Times New Roman" w:cs="Times New Roman"/>
          <w:color w:val="0F1115"/>
          <w:kern w:val="0"/>
          <w14:ligatures w14:val="none"/>
        </w:rPr>
        <w:t>This research received no specific grant from any funding agency in the public, commercial, or not-for-profit sectors. It was conducted as part of an undergraduate research project with support from the Department of Community Medicine, Rivers State University.</w:t>
      </w:r>
    </w:p>
    <w:p w14:paraId="01753056"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color w:val="0F1115"/>
          <w:kern w:val="0"/>
          <w14:ligatures w14:val="none"/>
        </w:rPr>
      </w:pPr>
      <w:r w:rsidRPr="007B3F92">
        <w:rPr>
          <w:rFonts w:ascii="Times New Roman" w:eastAsia="Times New Roman" w:hAnsi="Times New Roman" w:cs="Times New Roman"/>
          <w:color w:val="0F1115"/>
          <w:kern w:val="0"/>
          <w14:ligatures w14:val="none"/>
        </w:rPr>
        <w:t>Authors' Contributions</w:t>
      </w:r>
    </w:p>
    <w:p w14:paraId="07CC0526"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color w:val="0F1115"/>
          <w:kern w:val="0"/>
          <w14:ligatures w14:val="none"/>
        </w:rPr>
      </w:pPr>
      <w:r w:rsidRPr="007B3F92">
        <w:rPr>
          <w:rFonts w:ascii="Times New Roman" w:eastAsia="Times New Roman" w:hAnsi="Times New Roman" w:cs="Times New Roman"/>
          <w:color w:val="0F1115"/>
          <w:kern w:val="0"/>
          <w14:ligatures w14:val="none"/>
        </w:rPr>
        <w:t>•</w:t>
      </w:r>
      <w:r w:rsidRPr="007B3F92">
        <w:rPr>
          <w:rFonts w:ascii="Times New Roman" w:eastAsia="Times New Roman" w:hAnsi="Times New Roman" w:cs="Times New Roman"/>
          <w:color w:val="0F1115"/>
          <w:kern w:val="0"/>
          <w14:ligatures w14:val="none"/>
        </w:rPr>
        <w:tab/>
        <w:t>TEP: Conceptualization, Methodology, Formal Analysis, Investigation, Data Curation, Writing – Original Draft Preparation.</w:t>
      </w:r>
    </w:p>
    <w:p w14:paraId="38EE353C"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color w:val="0F1115"/>
          <w:kern w:val="0"/>
          <w14:ligatures w14:val="none"/>
        </w:rPr>
      </w:pPr>
      <w:r w:rsidRPr="007B3F92">
        <w:rPr>
          <w:rFonts w:ascii="Times New Roman" w:eastAsia="Times New Roman" w:hAnsi="Times New Roman" w:cs="Times New Roman"/>
          <w:color w:val="0F1115"/>
          <w:kern w:val="0"/>
          <w14:ligatures w14:val="none"/>
        </w:rPr>
        <w:lastRenderedPageBreak/>
        <w:t>•</w:t>
      </w:r>
      <w:r w:rsidRPr="007B3F92">
        <w:rPr>
          <w:rFonts w:ascii="Times New Roman" w:eastAsia="Times New Roman" w:hAnsi="Times New Roman" w:cs="Times New Roman"/>
          <w:color w:val="0F1115"/>
          <w:kern w:val="0"/>
          <w14:ligatures w14:val="none"/>
        </w:rPr>
        <w:tab/>
        <w:t>GPK: Investigation, Project Administration, Data Collection, Writing – Original Draft Preparation.</w:t>
      </w:r>
    </w:p>
    <w:p w14:paraId="257D0724"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color w:val="0F1115"/>
          <w:kern w:val="0"/>
          <w14:ligatures w14:val="none"/>
        </w:rPr>
      </w:pPr>
      <w:r w:rsidRPr="007B3F92">
        <w:rPr>
          <w:rFonts w:ascii="Times New Roman" w:eastAsia="Times New Roman" w:hAnsi="Times New Roman" w:cs="Times New Roman"/>
          <w:color w:val="0F1115"/>
          <w:kern w:val="0"/>
          <w14:ligatures w14:val="none"/>
        </w:rPr>
        <w:t>•</w:t>
      </w:r>
      <w:r w:rsidRPr="007B3F92">
        <w:rPr>
          <w:rFonts w:ascii="Times New Roman" w:eastAsia="Times New Roman" w:hAnsi="Times New Roman" w:cs="Times New Roman"/>
          <w:color w:val="0F1115"/>
          <w:kern w:val="0"/>
          <w14:ligatures w14:val="none"/>
        </w:rPr>
        <w:tab/>
        <w:t>IN: Supervision, Conceptualization, Methodology, Validation, Writing – Review &amp; Editing, Resources.</w:t>
      </w:r>
    </w:p>
    <w:p w14:paraId="4887C50C"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color w:val="0F1115"/>
          <w:kern w:val="0"/>
          <w14:ligatures w14:val="none"/>
        </w:rPr>
      </w:pPr>
      <w:r w:rsidRPr="007B3F92">
        <w:rPr>
          <w:rFonts w:ascii="Times New Roman" w:eastAsia="Times New Roman" w:hAnsi="Times New Roman" w:cs="Times New Roman"/>
          <w:color w:val="0F1115"/>
          <w:kern w:val="0"/>
          <w14:ligatures w14:val="none"/>
        </w:rPr>
        <w:t>•</w:t>
      </w:r>
      <w:r w:rsidRPr="007B3F92">
        <w:rPr>
          <w:rFonts w:ascii="Times New Roman" w:eastAsia="Times New Roman" w:hAnsi="Times New Roman" w:cs="Times New Roman"/>
          <w:color w:val="0F1115"/>
          <w:kern w:val="0"/>
          <w14:ligatures w14:val="none"/>
        </w:rPr>
        <w:tab/>
        <w:t>AB: Supervision, Methodology, Validation, Writing – Review &amp; Editing.</w:t>
      </w:r>
    </w:p>
    <w:p w14:paraId="1B9F3674"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color w:val="0F1115"/>
          <w:kern w:val="0"/>
          <w14:ligatures w14:val="none"/>
        </w:rPr>
      </w:pPr>
      <w:r w:rsidRPr="007B3F92">
        <w:rPr>
          <w:rFonts w:ascii="Times New Roman" w:eastAsia="Times New Roman" w:hAnsi="Times New Roman" w:cs="Times New Roman"/>
          <w:color w:val="0F1115"/>
          <w:kern w:val="0"/>
          <w14:ligatures w14:val="none"/>
        </w:rPr>
        <w:t>•</w:t>
      </w:r>
      <w:r w:rsidRPr="007B3F92">
        <w:rPr>
          <w:rFonts w:ascii="Times New Roman" w:eastAsia="Times New Roman" w:hAnsi="Times New Roman" w:cs="Times New Roman"/>
          <w:color w:val="0F1115"/>
          <w:kern w:val="0"/>
          <w14:ligatures w14:val="none"/>
        </w:rPr>
        <w:tab/>
        <w:t>NCTB: Supervision, Methodology, Validation, Writing – Review &amp; Editing.</w:t>
      </w:r>
    </w:p>
    <w:p w14:paraId="45F8B27E"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color w:val="0F1115"/>
          <w:kern w:val="0"/>
          <w14:ligatures w14:val="none"/>
        </w:rPr>
      </w:pPr>
      <w:r w:rsidRPr="007B3F92">
        <w:rPr>
          <w:rFonts w:ascii="Times New Roman" w:eastAsia="Times New Roman" w:hAnsi="Times New Roman" w:cs="Times New Roman"/>
          <w:color w:val="0F1115"/>
          <w:kern w:val="0"/>
          <w14:ligatures w14:val="none"/>
        </w:rPr>
        <w:t>All authors have read and approved the final version of the manuscript.</w:t>
      </w:r>
    </w:p>
    <w:p w14:paraId="70E46802" w14:textId="77777777" w:rsidR="007B3F92" w:rsidRPr="007B3F92" w:rsidRDefault="007B3F92" w:rsidP="007B3F92">
      <w:pPr>
        <w:shd w:val="clear" w:color="auto" w:fill="FFFFFF"/>
        <w:spacing w:before="240" w:after="240" w:line="240" w:lineRule="auto"/>
        <w:rPr>
          <w:rFonts w:ascii="Times New Roman" w:eastAsia="Times New Roman" w:hAnsi="Times New Roman" w:cs="Times New Roman"/>
          <w:b/>
          <w:bCs/>
          <w:color w:val="0F1115"/>
          <w:kern w:val="0"/>
          <w14:ligatures w14:val="none"/>
        </w:rPr>
      </w:pPr>
      <w:r w:rsidRPr="007B3F92">
        <w:rPr>
          <w:rFonts w:ascii="Times New Roman" w:eastAsia="Times New Roman" w:hAnsi="Times New Roman" w:cs="Times New Roman"/>
          <w:b/>
          <w:bCs/>
          <w:color w:val="0F1115"/>
          <w:kern w:val="0"/>
          <w14:ligatures w14:val="none"/>
        </w:rPr>
        <w:t>Acknowledgements</w:t>
      </w:r>
    </w:p>
    <w:p w14:paraId="45286559" w14:textId="05770593" w:rsidR="007B3F92" w:rsidRDefault="007B3F92" w:rsidP="007B3F92">
      <w:pPr>
        <w:shd w:val="clear" w:color="auto" w:fill="FFFFFF"/>
        <w:spacing w:before="240" w:after="240" w:line="240" w:lineRule="auto"/>
        <w:rPr>
          <w:rFonts w:ascii="Times New Roman" w:eastAsia="Times New Roman" w:hAnsi="Times New Roman" w:cs="Times New Roman"/>
          <w:color w:val="0F1115"/>
          <w:kern w:val="0"/>
          <w14:ligatures w14:val="none"/>
        </w:rPr>
      </w:pPr>
      <w:r w:rsidRPr="007B3F92">
        <w:rPr>
          <w:rFonts w:ascii="Times New Roman" w:eastAsia="Times New Roman" w:hAnsi="Times New Roman" w:cs="Times New Roman"/>
          <w:color w:val="0F1115"/>
          <w:kern w:val="0"/>
          <w14:ligatures w14:val="none"/>
        </w:rPr>
        <w:t>The authors express their sincere gratitude to the management of the College of Medical Sciences, Rivers State University, for their permission to conduct this study. We are deeply thankful to all the medical students who generously gave their time to participate. We also acknowledge the supportive role of our colleagues in the Department of Community Medicine.</w:t>
      </w:r>
    </w:p>
    <w:p w14:paraId="531B2382" w14:textId="77777777" w:rsidR="00B10A71" w:rsidRPr="00CA3906" w:rsidRDefault="00B10A71" w:rsidP="00B10A71">
      <w:pPr>
        <w:rPr>
          <w:b/>
          <w:highlight w:val="yellow"/>
        </w:rPr>
      </w:pPr>
      <w:r w:rsidRPr="00CA3906">
        <w:rPr>
          <w:b/>
          <w:highlight w:val="yellow"/>
        </w:rPr>
        <w:t>Disclaimer (Artificial intelligence)</w:t>
      </w:r>
    </w:p>
    <w:p w14:paraId="532E1774" w14:textId="77777777" w:rsidR="00B10A71" w:rsidRPr="00740879" w:rsidRDefault="00B10A71" w:rsidP="00B10A7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2AE2F40" w14:textId="77777777" w:rsidR="00B10A71" w:rsidRPr="00922D17" w:rsidRDefault="00B10A71" w:rsidP="00922D17">
      <w:pPr>
        <w:shd w:val="clear" w:color="auto" w:fill="FFFFFF"/>
        <w:spacing w:before="240" w:after="240" w:line="240" w:lineRule="auto"/>
        <w:rPr>
          <w:rFonts w:ascii="Times New Roman" w:eastAsia="Times New Roman" w:hAnsi="Times New Roman" w:cs="Times New Roman"/>
          <w:color w:val="0F1115"/>
          <w:kern w:val="0"/>
          <w14:ligatures w14:val="none"/>
        </w:rPr>
      </w:pPr>
    </w:p>
    <w:p w14:paraId="3D950225" w14:textId="77777777" w:rsidR="007B3F92" w:rsidRPr="005A5EA7" w:rsidRDefault="007B3F92" w:rsidP="007B3F92">
      <w:pPr>
        <w:shd w:val="clear" w:color="auto" w:fill="FFFFFF"/>
        <w:spacing w:before="480" w:after="240" w:line="480" w:lineRule="atLeast"/>
        <w:outlineLvl w:val="1"/>
        <w:rPr>
          <w:rFonts w:ascii="Times New Roman" w:eastAsia="Times New Roman" w:hAnsi="Times New Roman" w:cs="Times New Roman"/>
          <w:b/>
          <w:bCs/>
          <w:color w:val="0F1115"/>
          <w:kern w:val="0"/>
          <w14:ligatures w14:val="none"/>
        </w:rPr>
      </w:pPr>
      <w:r w:rsidRPr="005A5EA7">
        <w:rPr>
          <w:rFonts w:ascii="Times New Roman" w:eastAsia="Times New Roman" w:hAnsi="Times New Roman" w:cs="Times New Roman"/>
          <w:b/>
          <w:bCs/>
          <w:color w:val="0F1115"/>
          <w:kern w:val="0"/>
          <w14:ligatures w14:val="none"/>
        </w:rPr>
        <w:t>REFERENCES</w:t>
      </w:r>
    </w:p>
    <w:p w14:paraId="18802D72"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Walker MP. The role of sleep in cognition and emotion. Ann N Y </w:t>
      </w:r>
      <w:proofErr w:type="spellStart"/>
      <w:r w:rsidRPr="005A5EA7">
        <w:rPr>
          <w:rFonts w:ascii="Times New Roman" w:eastAsia="Times New Roman" w:hAnsi="Times New Roman" w:cs="Times New Roman"/>
          <w:color w:val="0F1115"/>
          <w:kern w:val="0"/>
          <w14:ligatures w14:val="none"/>
        </w:rPr>
        <w:t>Acad</w:t>
      </w:r>
      <w:proofErr w:type="spellEnd"/>
      <w:r w:rsidRPr="005A5EA7">
        <w:rPr>
          <w:rFonts w:ascii="Times New Roman" w:eastAsia="Times New Roman" w:hAnsi="Times New Roman" w:cs="Times New Roman"/>
          <w:color w:val="0F1115"/>
          <w:kern w:val="0"/>
          <w14:ligatures w14:val="none"/>
        </w:rPr>
        <w:t xml:space="preserve"> Sci. </w:t>
      </w:r>
      <w:proofErr w:type="gramStart"/>
      <w:r w:rsidRPr="005A5EA7">
        <w:rPr>
          <w:rFonts w:ascii="Times New Roman" w:eastAsia="Times New Roman" w:hAnsi="Times New Roman" w:cs="Times New Roman"/>
          <w:color w:val="0F1115"/>
          <w:kern w:val="0"/>
          <w14:ligatures w14:val="none"/>
        </w:rPr>
        <w:t>2009;1156:168</w:t>
      </w:r>
      <w:proofErr w:type="gramEnd"/>
      <w:r w:rsidRPr="005A5EA7">
        <w:rPr>
          <w:rFonts w:ascii="Times New Roman" w:eastAsia="Times New Roman" w:hAnsi="Times New Roman" w:cs="Times New Roman"/>
          <w:color w:val="0F1115"/>
          <w:kern w:val="0"/>
          <w14:ligatures w14:val="none"/>
        </w:rPr>
        <w:t>-97.</w:t>
      </w:r>
    </w:p>
    <w:p w14:paraId="085C2664"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Azad MC, Fraser K, Rumana N, Abdullah AF, Shahana N, Hanly PJ, et al. Sleep disturbances among medical students: a global perspective. J Clin Sleep Med. 2015;11(1):69-74.</w:t>
      </w:r>
    </w:p>
    <w:p w14:paraId="523971BD"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proofErr w:type="spellStart"/>
      <w:r w:rsidRPr="005A5EA7">
        <w:rPr>
          <w:rFonts w:ascii="Times New Roman" w:eastAsia="Times New Roman" w:hAnsi="Times New Roman" w:cs="Times New Roman"/>
          <w:color w:val="0F1115"/>
          <w:kern w:val="0"/>
          <w14:ligatures w14:val="none"/>
        </w:rPr>
        <w:t>Almojali</w:t>
      </w:r>
      <w:proofErr w:type="spellEnd"/>
      <w:r w:rsidRPr="005A5EA7">
        <w:rPr>
          <w:rFonts w:ascii="Times New Roman" w:eastAsia="Times New Roman" w:hAnsi="Times New Roman" w:cs="Times New Roman"/>
          <w:color w:val="0F1115"/>
          <w:kern w:val="0"/>
          <w14:ligatures w14:val="none"/>
        </w:rPr>
        <w:t xml:space="preserve"> AI, </w:t>
      </w:r>
      <w:proofErr w:type="spellStart"/>
      <w:r w:rsidRPr="005A5EA7">
        <w:rPr>
          <w:rFonts w:ascii="Times New Roman" w:eastAsia="Times New Roman" w:hAnsi="Times New Roman" w:cs="Times New Roman"/>
          <w:color w:val="0F1115"/>
          <w:kern w:val="0"/>
          <w14:ligatures w14:val="none"/>
        </w:rPr>
        <w:t>Almalki</w:t>
      </w:r>
      <w:proofErr w:type="spellEnd"/>
      <w:r w:rsidRPr="005A5EA7">
        <w:rPr>
          <w:rFonts w:ascii="Times New Roman" w:eastAsia="Times New Roman" w:hAnsi="Times New Roman" w:cs="Times New Roman"/>
          <w:color w:val="0F1115"/>
          <w:kern w:val="0"/>
          <w14:ligatures w14:val="none"/>
        </w:rPr>
        <w:t xml:space="preserve"> SA, </w:t>
      </w:r>
      <w:proofErr w:type="spellStart"/>
      <w:r w:rsidRPr="005A5EA7">
        <w:rPr>
          <w:rFonts w:ascii="Times New Roman" w:eastAsia="Times New Roman" w:hAnsi="Times New Roman" w:cs="Times New Roman"/>
          <w:color w:val="0F1115"/>
          <w:kern w:val="0"/>
          <w14:ligatures w14:val="none"/>
        </w:rPr>
        <w:t>Alothman</w:t>
      </w:r>
      <w:proofErr w:type="spellEnd"/>
      <w:r w:rsidRPr="005A5EA7">
        <w:rPr>
          <w:rFonts w:ascii="Times New Roman" w:eastAsia="Times New Roman" w:hAnsi="Times New Roman" w:cs="Times New Roman"/>
          <w:color w:val="0F1115"/>
          <w:kern w:val="0"/>
          <w14:ligatures w14:val="none"/>
        </w:rPr>
        <w:t xml:space="preserve"> AS, </w:t>
      </w:r>
      <w:proofErr w:type="spellStart"/>
      <w:r w:rsidRPr="005A5EA7">
        <w:rPr>
          <w:rFonts w:ascii="Times New Roman" w:eastAsia="Times New Roman" w:hAnsi="Times New Roman" w:cs="Times New Roman"/>
          <w:color w:val="0F1115"/>
          <w:kern w:val="0"/>
          <w14:ligatures w14:val="none"/>
        </w:rPr>
        <w:t>Masuadi</w:t>
      </w:r>
      <w:proofErr w:type="spellEnd"/>
      <w:r w:rsidRPr="005A5EA7">
        <w:rPr>
          <w:rFonts w:ascii="Times New Roman" w:eastAsia="Times New Roman" w:hAnsi="Times New Roman" w:cs="Times New Roman"/>
          <w:color w:val="0F1115"/>
          <w:kern w:val="0"/>
          <w14:ligatures w14:val="none"/>
        </w:rPr>
        <w:t xml:space="preserve"> EM, </w:t>
      </w:r>
      <w:proofErr w:type="spellStart"/>
      <w:r w:rsidRPr="005A5EA7">
        <w:rPr>
          <w:rFonts w:ascii="Times New Roman" w:eastAsia="Times New Roman" w:hAnsi="Times New Roman" w:cs="Times New Roman"/>
          <w:color w:val="0F1115"/>
          <w:kern w:val="0"/>
          <w14:ligatures w14:val="none"/>
        </w:rPr>
        <w:t>Alaqeel</w:t>
      </w:r>
      <w:proofErr w:type="spellEnd"/>
      <w:r w:rsidRPr="005A5EA7">
        <w:rPr>
          <w:rFonts w:ascii="Times New Roman" w:eastAsia="Times New Roman" w:hAnsi="Times New Roman" w:cs="Times New Roman"/>
          <w:color w:val="0F1115"/>
          <w:kern w:val="0"/>
          <w14:ligatures w14:val="none"/>
        </w:rPr>
        <w:t xml:space="preserve"> MK. The prevalence and association of stress with sleep quality among medical students. J Epidemiol Glob Health. 2017;7(3):169-74.</w:t>
      </w:r>
    </w:p>
    <w:p w14:paraId="00CD4E55"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Lemma S, </w:t>
      </w:r>
      <w:proofErr w:type="spellStart"/>
      <w:r w:rsidRPr="005A5EA7">
        <w:rPr>
          <w:rFonts w:ascii="Times New Roman" w:eastAsia="Times New Roman" w:hAnsi="Times New Roman" w:cs="Times New Roman"/>
          <w:color w:val="0F1115"/>
          <w:kern w:val="0"/>
          <w14:ligatures w14:val="none"/>
        </w:rPr>
        <w:t>Gelaye</w:t>
      </w:r>
      <w:proofErr w:type="spellEnd"/>
      <w:r w:rsidRPr="005A5EA7">
        <w:rPr>
          <w:rFonts w:ascii="Times New Roman" w:eastAsia="Times New Roman" w:hAnsi="Times New Roman" w:cs="Times New Roman"/>
          <w:color w:val="0F1115"/>
          <w:kern w:val="0"/>
          <w14:ligatures w14:val="none"/>
        </w:rPr>
        <w:t xml:space="preserve"> B, Berhane Y, Worku A, Williams MA. Sleep quality and its psychological correlates among university students in Ethiopia: a cross-sectional study. BMC Psychiatry. </w:t>
      </w:r>
      <w:proofErr w:type="gramStart"/>
      <w:r w:rsidRPr="005A5EA7">
        <w:rPr>
          <w:rFonts w:ascii="Times New Roman" w:eastAsia="Times New Roman" w:hAnsi="Times New Roman" w:cs="Times New Roman"/>
          <w:color w:val="0F1115"/>
          <w:kern w:val="0"/>
          <w14:ligatures w14:val="none"/>
        </w:rPr>
        <w:t>2012;12:237</w:t>
      </w:r>
      <w:proofErr w:type="gramEnd"/>
      <w:r w:rsidRPr="005A5EA7">
        <w:rPr>
          <w:rFonts w:ascii="Times New Roman" w:eastAsia="Times New Roman" w:hAnsi="Times New Roman" w:cs="Times New Roman"/>
          <w:color w:val="0F1115"/>
          <w:kern w:val="0"/>
          <w14:ligatures w14:val="none"/>
        </w:rPr>
        <w:t>.</w:t>
      </w:r>
    </w:p>
    <w:p w14:paraId="5F42D138"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 xml:space="preserve">Rao WW, Li W, Qi H, et al. Sleep quality in medical students: a comprehensive meta-analysis of observational studies. Sleep Med Rev. </w:t>
      </w:r>
      <w:proofErr w:type="gramStart"/>
      <w:r w:rsidRPr="005A5EA7">
        <w:rPr>
          <w:rFonts w:ascii="Times New Roman" w:eastAsia="Times New Roman" w:hAnsi="Times New Roman" w:cs="Times New Roman"/>
          <w:b/>
          <w:bCs/>
          <w:color w:val="0F1115"/>
          <w:kern w:val="0"/>
          <w:highlight w:val="yellow"/>
          <w14:ligatures w14:val="none"/>
        </w:rPr>
        <w:t>2022;62:101591</w:t>
      </w:r>
      <w:proofErr w:type="gramEnd"/>
      <w:r w:rsidRPr="005A5EA7">
        <w:rPr>
          <w:rFonts w:ascii="Times New Roman" w:eastAsia="Times New Roman" w:hAnsi="Times New Roman" w:cs="Times New Roman"/>
          <w:b/>
          <w:bCs/>
          <w:color w:val="0F1115"/>
          <w:kern w:val="0"/>
          <w:highlight w:val="yellow"/>
          <w14:ligatures w14:val="none"/>
        </w:rPr>
        <w:t xml:space="preserve">. </w:t>
      </w:r>
      <w:proofErr w:type="gramStart"/>
      <w:r w:rsidRPr="005A5EA7">
        <w:rPr>
          <w:rFonts w:ascii="Times New Roman" w:eastAsia="Times New Roman" w:hAnsi="Times New Roman" w:cs="Times New Roman"/>
          <w:b/>
          <w:bCs/>
          <w:color w:val="0F1115"/>
          <w:kern w:val="0"/>
          <w:highlight w:val="yellow"/>
          <w14:ligatures w14:val="none"/>
        </w:rPr>
        <w:t>doi:10.1016/j.smrv</w:t>
      </w:r>
      <w:proofErr w:type="gramEnd"/>
      <w:r w:rsidRPr="005A5EA7">
        <w:rPr>
          <w:rFonts w:ascii="Times New Roman" w:eastAsia="Times New Roman" w:hAnsi="Times New Roman" w:cs="Times New Roman"/>
          <w:b/>
          <w:bCs/>
          <w:color w:val="0F1115"/>
          <w:kern w:val="0"/>
          <w:highlight w:val="yellow"/>
          <w14:ligatures w14:val="none"/>
        </w:rPr>
        <w:t>.2021.101591</w:t>
      </w:r>
    </w:p>
    <w:p w14:paraId="21612FFB"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American Academy of Sleep Medicine. International Classification of Sleep Disorders. 3rd ed. Darien, IL: American Academy of Sleep Medicine; 2014.</w:t>
      </w:r>
    </w:p>
    <w:p w14:paraId="287A7EEF"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lastRenderedPageBreak/>
        <w:t>Gaultney JF. The prevalence of sleep disorders in college students: impact on academic performance. J Am Coll Health. 2010;59(2):91-7.</w:t>
      </w:r>
    </w:p>
    <w:p w14:paraId="7E646CFD"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Hershner SD, Chervin RD. Causes and consequences of sleepiness among college students. Nat Sci Sleep. </w:t>
      </w:r>
      <w:proofErr w:type="gramStart"/>
      <w:r w:rsidRPr="005A5EA7">
        <w:rPr>
          <w:rFonts w:ascii="Times New Roman" w:eastAsia="Times New Roman" w:hAnsi="Times New Roman" w:cs="Times New Roman"/>
          <w:color w:val="0F1115"/>
          <w:kern w:val="0"/>
          <w14:ligatures w14:val="none"/>
        </w:rPr>
        <w:t>2014;6:73</w:t>
      </w:r>
      <w:proofErr w:type="gramEnd"/>
      <w:r w:rsidRPr="005A5EA7">
        <w:rPr>
          <w:rFonts w:ascii="Times New Roman" w:eastAsia="Times New Roman" w:hAnsi="Times New Roman" w:cs="Times New Roman"/>
          <w:color w:val="0F1115"/>
          <w:kern w:val="0"/>
          <w14:ligatures w14:val="none"/>
        </w:rPr>
        <w:t>-84.</w:t>
      </w:r>
    </w:p>
    <w:p w14:paraId="6DB621C4"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Oliveira DL, Moreira A, Mota-Pinto A. Stress, sleep patterns and academic performance in medical students. Sleep Sci. 2020;13(2):83-88.</w:t>
      </w:r>
    </w:p>
    <w:p w14:paraId="7F3A3FC8"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Cain N, </w:t>
      </w:r>
      <w:proofErr w:type="spellStart"/>
      <w:r w:rsidRPr="005A5EA7">
        <w:rPr>
          <w:rFonts w:ascii="Times New Roman" w:eastAsia="Times New Roman" w:hAnsi="Times New Roman" w:cs="Times New Roman"/>
          <w:color w:val="0F1115"/>
          <w:kern w:val="0"/>
          <w14:ligatures w14:val="none"/>
        </w:rPr>
        <w:t>Gradisar</w:t>
      </w:r>
      <w:proofErr w:type="spellEnd"/>
      <w:r w:rsidRPr="005A5EA7">
        <w:rPr>
          <w:rFonts w:ascii="Times New Roman" w:eastAsia="Times New Roman" w:hAnsi="Times New Roman" w:cs="Times New Roman"/>
          <w:color w:val="0F1115"/>
          <w:kern w:val="0"/>
          <w14:ligatures w14:val="none"/>
        </w:rPr>
        <w:t xml:space="preserve"> M. Electronic media use and sleep in school-aged children and adolescents: A review. Sleep Med. 2010;11(8):735-42.</w:t>
      </w:r>
    </w:p>
    <w:p w14:paraId="78ADC4ED"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Curcio G, Ferrara M, De Gennaro L. Sleep loss, learning capacity and academic performance. Sleep Med Rev. 2006;10(5):323-37.</w:t>
      </w:r>
    </w:p>
    <w:p w14:paraId="3D68C03E"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Dyrbye LN, Thomas MR, Shanafelt TD. Systematic review of depression, anxiety, and other indicators of psychological distress among U.S. and Canadian medical students. </w:t>
      </w:r>
      <w:proofErr w:type="spellStart"/>
      <w:r w:rsidRPr="005A5EA7">
        <w:rPr>
          <w:rFonts w:ascii="Times New Roman" w:eastAsia="Times New Roman" w:hAnsi="Times New Roman" w:cs="Times New Roman"/>
          <w:color w:val="0F1115"/>
          <w:kern w:val="0"/>
          <w14:ligatures w14:val="none"/>
        </w:rPr>
        <w:t>Acad</w:t>
      </w:r>
      <w:proofErr w:type="spellEnd"/>
      <w:r w:rsidRPr="005A5EA7">
        <w:rPr>
          <w:rFonts w:ascii="Times New Roman" w:eastAsia="Times New Roman" w:hAnsi="Times New Roman" w:cs="Times New Roman"/>
          <w:color w:val="0F1115"/>
          <w:kern w:val="0"/>
          <w14:ligatures w14:val="none"/>
        </w:rPr>
        <w:t xml:space="preserve"> Med. 2006;81(4):354-73.</w:t>
      </w:r>
    </w:p>
    <w:p w14:paraId="76A3E602"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 xml:space="preserve">Zhang Y, Chen J, Liu H. Gender disparities in sleep disorders among healthcare students: A systematic review and meta-analysis. J Affect </w:t>
      </w:r>
      <w:proofErr w:type="spellStart"/>
      <w:r w:rsidRPr="005A5EA7">
        <w:rPr>
          <w:rFonts w:ascii="Times New Roman" w:eastAsia="Times New Roman" w:hAnsi="Times New Roman" w:cs="Times New Roman"/>
          <w:b/>
          <w:bCs/>
          <w:color w:val="0F1115"/>
          <w:kern w:val="0"/>
          <w:highlight w:val="yellow"/>
          <w14:ligatures w14:val="none"/>
        </w:rPr>
        <w:t>Disord</w:t>
      </w:r>
      <w:proofErr w:type="spellEnd"/>
      <w:r w:rsidRPr="005A5EA7">
        <w:rPr>
          <w:rFonts w:ascii="Times New Roman" w:eastAsia="Times New Roman" w:hAnsi="Times New Roman" w:cs="Times New Roman"/>
          <w:b/>
          <w:bCs/>
          <w:color w:val="0F1115"/>
          <w:kern w:val="0"/>
          <w:highlight w:val="yellow"/>
          <w14:ligatures w14:val="none"/>
        </w:rPr>
        <w:t xml:space="preserve">. </w:t>
      </w:r>
      <w:proofErr w:type="gramStart"/>
      <w:r w:rsidRPr="005A5EA7">
        <w:rPr>
          <w:rFonts w:ascii="Times New Roman" w:eastAsia="Times New Roman" w:hAnsi="Times New Roman" w:cs="Times New Roman"/>
          <w:b/>
          <w:bCs/>
          <w:color w:val="0F1115"/>
          <w:kern w:val="0"/>
          <w:highlight w:val="yellow"/>
          <w14:ligatures w14:val="none"/>
        </w:rPr>
        <w:t>2023;324:117</w:t>
      </w:r>
      <w:proofErr w:type="gramEnd"/>
      <w:r w:rsidRPr="005A5EA7">
        <w:rPr>
          <w:rFonts w:ascii="Times New Roman" w:eastAsia="Times New Roman" w:hAnsi="Times New Roman" w:cs="Times New Roman"/>
          <w:b/>
          <w:bCs/>
          <w:color w:val="0F1115"/>
          <w:kern w:val="0"/>
          <w:highlight w:val="yellow"/>
          <w14:ligatures w14:val="none"/>
        </w:rPr>
        <w:t xml:space="preserve">-126. </w:t>
      </w:r>
      <w:proofErr w:type="gramStart"/>
      <w:r w:rsidRPr="005A5EA7">
        <w:rPr>
          <w:rFonts w:ascii="Times New Roman" w:eastAsia="Times New Roman" w:hAnsi="Times New Roman" w:cs="Times New Roman"/>
          <w:b/>
          <w:bCs/>
          <w:color w:val="0F1115"/>
          <w:kern w:val="0"/>
          <w:highlight w:val="yellow"/>
          <w14:ligatures w14:val="none"/>
        </w:rPr>
        <w:t>doi:10.1016/j.jad</w:t>
      </w:r>
      <w:proofErr w:type="gramEnd"/>
      <w:r w:rsidRPr="005A5EA7">
        <w:rPr>
          <w:rFonts w:ascii="Times New Roman" w:eastAsia="Times New Roman" w:hAnsi="Times New Roman" w:cs="Times New Roman"/>
          <w:b/>
          <w:bCs/>
          <w:color w:val="0F1115"/>
          <w:kern w:val="0"/>
          <w:highlight w:val="yellow"/>
          <w14:ligatures w14:val="none"/>
        </w:rPr>
        <w:t>.2022.12.045</w:t>
      </w:r>
    </w:p>
    <w:p w14:paraId="08BBD29E"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proofErr w:type="spellStart"/>
      <w:r w:rsidRPr="005A5EA7">
        <w:rPr>
          <w:rFonts w:ascii="Times New Roman" w:eastAsia="Times New Roman" w:hAnsi="Times New Roman" w:cs="Times New Roman"/>
          <w:color w:val="0F1115"/>
          <w:kern w:val="0"/>
          <w14:ligatures w14:val="none"/>
        </w:rPr>
        <w:t>Omigbodun</w:t>
      </w:r>
      <w:proofErr w:type="spellEnd"/>
      <w:r w:rsidRPr="005A5EA7">
        <w:rPr>
          <w:rFonts w:ascii="Times New Roman" w:eastAsia="Times New Roman" w:hAnsi="Times New Roman" w:cs="Times New Roman"/>
          <w:color w:val="0F1115"/>
          <w:kern w:val="0"/>
          <w14:ligatures w14:val="none"/>
        </w:rPr>
        <w:t xml:space="preserve"> OO, </w:t>
      </w:r>
      <w:proofErr w:type="spellStart"/>
      <w:r w:rsidRPr="005A5EA7">
        <w:rPr>
          <w:rFonts w:ascii="Times New Roman" w:eastAsia="Times New Roman" w:hAnsi="Times New Roman" w:cs="Times New Roman"/>
          <w:color w:val="0F1115"/>
          <w:kern w:val="0"/>
          <w14:ligatures w14:val="none"/>
        </w:rPr>
        <w:t>Odukogbe</w:t>
      </w:r>
      <w:proofErr w:type="spellEnd"/>
      <w:r w:rsidRPr="005A5EA7">
        <w:rPr>
          <w:rFonts w:ascii="Times New Roman" w:eastAsia="Times New Roman" w:hAnsi="Times New Roman" w:cs="Times New Roman"/>
          <w:color w:val="0F1115"/>
          <w:kern w:val="0"/>
          <w14:ligatures w14:val="none"/>
        </w:rPr>
        <w:t xml:space="preserve"> AT, </w:t>
      </w:r>
      <w:proofErr w:type="spellStart"/>
      <w:r w:rsidRPr="005A5EA7">
        <w:rPr>
          <w:rFonts w:ascii="Times New Roman" w:eastAsia="Times New Roman" w:hAnsi="Times New Roman" w:cs="Times New Roman"/>
          <w:color w:val="0F1115"/>
          <w:kern w:val="0"/>
          <w14:ligatures w14:val="none"/>
        </w:rPr>
        <w:t>Omigbodun</w:t>
      </w:r>
      <w:proofErr w:type="spellEnd"/>
      <w:r w:rsidRPr="005A5EA7">
        <w:rPr>
          <w:rFonts w:ascii="Times New Roman" w:eastAsia="Times New Roman" w:hAnsi="Times New Roman" w:cs="Times New Roman"/>
          <w:color w:val="0F1115"/>
          <w:kern w:val="0"/>
          <w14:ligatures w14:val="none"/>
        </w:rPr>
        <w:t xml:space="preserve"> AO, Yusuf OB, Bella TT, Olayemi O. Stressors and psychological symptoms in students of medicine and allied health professions in Nigeria. Soc Psychiatry </w:t>
      </w:r>
      <w:proofErr w:type="spellStart"/>
      <w:r w:rsidRPr="005A5EA7">
        <w:rPr>
          <w:rFonts w:ascii="Times New Roman" w:eastAsia="Times New Roman" w:hAnsi="Times New Roman" w:cs="Times New Roman"/>
          <w:color w:val="0F1115"/>
          <w:kern w:val="0"/>
          <w14:ligatures w14:val="none"/>
        </w:rPr>
        <w:t>Psychiatr</w:t>
      </w:r>
      <w:proofErr w:type="spellEnd"/>
      <w:r w:rsidRPr="005A5EA7">
        <w:rPr>
          <w:rFonts w:ascii="Times New Roman" w:eastAsia="Times New Roman" w:hAnsi="Times New Roman" w:cs="Times New Roman"/>
          <w:color w:val="0F1115"/>
          <w:kern w:val="0"/>
          <w14:ligatures w14:val="none"/>
        </w:rPr>
        <w:t xml:space="preserve"> Epidemiol. 2006;41(5):415-21.</w:t>
      </w:r>
    </w:p>
    <w:p w14:paraId="288B9C7D"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Jibril UN, Adama ST, Ologun YA, Ogunlana OO. Prevalence and predictors of depression among medical students in a Nigerian university. S </w:t>
      </w:r>
      <w:proofErr w:type="spellStart"/>
      <w:r w:rsidRPr="005A5EA7">
        <w:rPr>
          <w:rFonts w:ascii="Times New Roman" w:eastAsia="Times New Roman" w:hAnsi="Times New Roman" w:cs="Times New Roman"/>
          <w:color w:val="0F1115"/>
          <w:kern w:val="0"/>
          <w14:ligatures w14:val="none"/>
        </w:rPr>
        <w:t>Afr</w:t>
      </w:r>
      <w:proofErr w:type="spellEnd"/>
      <w:r w:rsidRPr="005A5EA7">
        <w:rPr>
          <w:rFonts w:ascii="Times New Roman" w:eastAsia="Times New Roman" w:hAnsi="Times New Roman" w:cs="Times New Roman"/>
          <w:color w:val="0F1115"/>
          <w:kern w:val="0"/>
          <w14:ligatures w14:val="none"/>
        </w:rPr>
        <w:t xml:space="preserve"> J </w:t>
      </w:r>
      <w:proofErr w:type="spellStart"/>
      <w:r w:rsidRPr="005A5EA7">
        <w:rPr>
          <w:rFonts w:ascii="Times New Roman" w:eastAsia="Times New Roman" w:hAnsi="Times New Roman" w:cs="Times New Roman"/>
          <w:color w:val="0F1115"/>
          <w:kern w:val="0"/>
          <w14:ligatures w14:val="none"/>
        </w:rPr>
        <w:t>Psychiatr</w:t>
      </w:r>
      <w:proofErr w:type="spellEnd"/>
      <w:r w:rsidRPr="005A5EA7">
        <w:rPr>
          <w:rFonts w:ascii="Times New Roman" w:eastAsia="Times New Roman" w:hAnsi="Times New Roman" w:cs="Times New Roman"/>
          <w:color w:val="0F1115"/>
          <w:kern w:val="0"/>
          <w14:ligatures w14:val="none"/>
        </w:rPr>
        <w:t xml:space="preserve">. </w:t>
      </w:r>
      <w:proofErr w:type="gramStart"/>
      <w:r w:rsidRPr="005A5EA7">
        <w:rPr>
          <w:rFonts w:ascii="Times New Roman" w:eastAsia="Times New Roman" w:hAnsi="Times New Roman" w:cs="Times New Roman"/>
          <w:color w:val="0F1115"/>
          <w:kern w:val="0"/>
          <w14:ligatures w14:val="none"/>
        </w:rPr>
        <w:t>2020;26:1526</w:t>
      </w:r>
      <w:proofErr w:type="gramEnd"/>
      <w:r w:rsidRPr="005A5EA7">
        <w:rPr>
          <w:rFonts w:ascii="Times New Roman" w:eastAsia="Times New Roman" w:hAnsi="Times New Roman" w:cs="Times New Roman"/>
          <w:color w:val="0F1115"/>
          <w:kern w:val="0"/>
          <w14:ligatures w14:val="none"/>
        </w:rPr>
        <w:t>.</w:t>
      </w:r>
    </w:p>
    <w:p w14:paraId="0EFF3DE1"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proofErr w:type="spellStart"/>
      <w:r w:rsidRPr="005A5EA7">
        <w:rPr>
          <w:rFonts w:ascii="Times New Roman" w:eastAsia="Times New Roman" w:hAnsi="Times New Roman" w:cs="Times New Roman"/>
          <w:color w:val="0F1115"/>
          <w:kern w:val="0"/>
          <w14:ligatures w14:val="none"/>
        </w:rPr>
        <w:t>Adewuya</w:t>
      </w:r>
      <w:proofErr w:type="spellEnd"/>
      <w:r w:rsidRPr="005A5EA7">
        <w:rPr>
          <w:rFonts w:ascii="Times New Roman" w:eastAsia="Times New Roman" w:hAnsi="Times New Roman" w:cs="Times New Roman"/>
          <w:color w:val="0F1115"/>
          <w:kern w:val="0"/>
          <w14:ligatures w14:val="none"/>
        </w:rPr>
        <w:t xml:space="preserve"> AO, Ola BA, </w:t>
      </w:r>
      <w:proofErr w:type="spellStart"/>
      <w:r w:rsidRPr="005A5EA7">
        <w:rPr>
          <w:rFonts w:ascii="Times New Roman" w:eastAsia="Times New Roman" w:hAnsi="Times New Roman" w:cs="Times New Roman"/>
          <w:color w:val="0F1115"/>
          <w:kern w:val="0"/>
          <w14:ligatures w14:val="none"/>
        </w:rPr>
        <w:t>Aloba</w:t>
      </w:r>
      <w:proofErr w:type="spellEnd"/>
      <w:r w:rsidRPr="005A5EA7">
        <w:rPr>
          <w:rFonts w:ascii="Times New Roman" w:eastAsia="Times New Roman" w:hAnsi="Times New Roman" w:cs="Times New Roman"/>
          <w:color w:val="0F1115"/>
          <w:kern w:val="0"/>
          <w14:ligatures w14:val="none"/>
        </w:rPr>
        <w:t xml:space="preserve"> OO, </w:t>
      </w:r>
      <w:proofErr w:type="spellStart"/>
      <w:r w:rsidRPr="005A5EA7">
        <w:rPr>
          <w:rFonts w:ascii="Times New Roman" w:eastAsia="Times New Roman" w:hAnsi="Times New Roman" w:cs="Times New Roman"/>
          <w:color w:val="0F1115"/>
          <w:kern w:val="0"/>
          <w14:ligatures w14:val="none"/>
        </w:rPr>
        <w:t>Mapayi</w:t>
      </w:r>
      <w:proofErr w:type="spellEnd"/>
      <w:r w:rsidRPr="005A5EA7">
        <w:rPr>
          <w:rFonts w:ascii="Times New Roman" w:eastAsia="Times New Roman" w:hAnsi="Times New Roman" w:cs="Times New Roman"/>
          <w:color w:val="0F1115"/>
          <w:kern w:val="0"/>
          <w14:ligatures w14:val="none"/>
        </w:rPr>
        <w:t xml:space="preserve"> BM, </w:t>
      </w:r>
      <w:proofErr w:type="spellStart"/>
      <w:r w:rsidRPr="005A5EA7">
        <w:rPr>
          <w:rFonts w:ascii="Times New Roman" w:eastAsia="Times New Roman" w:hAnsi="Times New Roman" w:cs="Times New Roman"/>
          <w:color w:val="0F1115"/>
          <w:kern w:val="0"/>
          <w14:ligatures w14:val="none"/>
        </w:rPr>
        <w:t>Oginni</w:t>
      </w:r>
      <w:proofErr w:type="spellEnd"/>
      <w:r w:rsidRPr="005A5EA7">
        <w:rPr>
          <w:rFonts w:ascii="Times New Roman" w:eastAsia="Times New Roman" w:hAnsi="Times New Roman" w:cs="Times New Roman"/>
          <w:color w:val="0F1115"/>
          <w:kern w:val="0"/>
          <w14:ligatures w14:val="none"/>
        </w:rPr>
        <w:t xml:space="preserve"> OO. Depression amongst Nigerian university students: prevalence and sociodemographic correlates. Soc Psychiatry </w:t>
      </w:r>
      <w:proofErr w:type="spellStart"/>
      <w:r w:rsidRPr="005A5EA7">
        <w:rPr>
          <w:rFonts w:ascii="Times New Roman" w:eastAsia="Times New Roman" w:hAnsi="Times New Roman" w:cs="Times New Roman"/>
          <w:color w:val="0F1115"/>
          <w:kern w:val="0"/>
          <w14:ligatures w14:val="none"/>
        </w:rPr>
        <w:t>Psychiatr</w:t>
      </w:r>
      <w:proofErr w:type="spellEnd"/>
      <w:r w:rsidRPr="005A5EA7">
        <w:rPr>
          <w:rFonts w:ascii="Times New Roman" w:eastAsia="Times New Roman" w:hAnsi="Times New Roman" w:cs="Times New Roman"/>
          <w:color w:val="0F1115"/>
          <w:kern w:val="0"/>
          <w14:ligatures w14:val="none"/>
        </w:rPr>
        <w:t xml:space="preserve"> Epidemiol. 2006;41(8):674-8.</w:t>
      </w:r>
    </w:p>
    <w:p w14:paraId="70F5ABBD"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 xml:space="preserve">Okonkwo IP, </w:t>
      </w:r>
      <w:proofErr w:type="spellStart"/>
      <w:r w:rsidRPr="005A5EA7">
        <w:rPr>
          <w:rFonts w:ascii="Times New Roman" w:eastAsia="Times New Roman" w:hAnsi="Times New Roman" w:cs="Times New Roman"/>
          <w:b/>
          <w:bCs/>
          <w:color w:val="0F1115"/>
          <w:kern w:val="0"/>
          <w:highlight w:val="yellow"/>
          <w14:ligatures w14:val="none"/>
        </w:rPr>
        <w:t>Eze</w:t>
      </w:r>
      <w:proofErr w:type="spellEnd"/>
      <w:r w:rsidRPr="005A5EA7">
        <w:rPr>
          <w:rFonts w:ascii="Times New Roman" w:eastAsia="Times New Roman" w:hAnsi="Times New Roman" w:cs="Times New Roman"/>
          <w:b/>
          <w:bCs/>
          <w:color w:val="0F1115"/>
          <w:kern w:val="0"/>
          <w:highlight w:val="yellow"/>
          <w14:ligatures w14:val="none"/>
        </w:rPr>
        <w:t xml:space="preserve"> II, </w:t>
      </w:r>
      <w:proofErr w:type="spellStart"/>
      <w:r w:rsidRPr="005A5EA7">
        <w:rPr>
          <w:rFonts w:ascii="Times New Roman" w:eastAsia="Times New Roman" w:hAnsi="Times New Roman" w:cs="Times New Roman"/>
          <w:b/>
          <w:bCs/>
          <w:color w:val="0F1115"/>
          <w:kern w:val="0"/>
          <w:highlight w:val="yellow"/>
          <w14:ligatures w14:val="none"/>
        </w:rPr>
        <w:t>Aguocha</w:t>
      </w:r>
      <w:proofErr w:type="spellEnd"/>
      <w:r w:rsidRPr="005A5EA7">
        <w:rPr>
          <w:rFonts w:ascii="Times New Roman" w:eastAsia="Times New Roman" w:hAnsi="Times New Roman" w:cs="Times New Roman"/>
          <w:b/>
          <w:bCs/>
          <w:color w:val="0F1115"/>
          <w:kern w:val="0"/>
          <w:highlight w:val="yellow"/>
          <w14:ligatures w14:val="none"/>
        </w:rPr>
        <w:t xml:space="preserve"> CM. Sleep quality and its association with academic performance among medical students in Southeast Nigeria: A multi-center study. Niger J Clin </w:t>
      </w:r>
      <w:proofErr w:type="spellStart"/>
      <w:r w:rsidRPr="005A5EA7">
        <w:rPr>
          <w:rFonts w:ascii="Times New Roman" w:eastAsia="Times New Roman" w:hAnsi="Times New Roman" w:cs="Times New Roman"/>
          <w:b/>
          <w:bCs/>
          <w:color w:val="0F1115"/>
          <w:kern w:val="0"/>
          <w:highlight w:val="yellow"/>
          <w14:ligatures w14:val="none"/>
        </w:rPr>
        <w:t>Pract</w:t>
      </w:r>
      <w:proofErr w:type="spellEnd"/>
      <w:r w:rsidRPr="005A5EA7">
        <w:rPr>
          <w:rFonts w:ascii="Times New Roman" w:eastAsia="Times New Roman" w:hAnsi="Times New Roman" w:cs="Times New Roman"/>
          <w:b/>
          <w:bCs/>
          <w:color w:val="0F1115"/>
          <w:kern w:val="0"/>
          <w:highlight w:val="yellow"/>
          <w14:ligatures w14:val="none"/>
        </w:rPr>
        <w:t xml:space="preserve">. 2024;27(1):45-53. </w:t>
      </w:r>
      <w:proofErr w:type="gramStart"/>
      <w:r w:rsidRPr="005A5EA7">
        <w:rPr>
          <w:rFonts w:ascii="Times New Roman" w:eastAsia="Times New Roman" w:hAnsi="Times New Roman" w:cs="Times New Roman"/>
          <w:b/>
          <w:bCs/>
          <w:color w:val="0F1115"/>
          <w:kern w:val="0"/>
          <w:highlight w:val="yellow"/>
          <w14:ligatures w14:val="none"/>
        </w:rPr>
        <w:t>doi:10.4103/njcp.njcp</w:t>
      </w:r>
      <w:proofErr w:type="gramEnd"/>
      <w:r w:rsidRPr="005A5EA7">
        <w:rPr>
          <w:rFonts w:ascii="Times New Roman" w:eastAsia="Times New Roman" w:hAnsi="Times New Roman" w:cs="Times New Roman"/>
          <w:b/>
          <w:bCs/>
          <w:color w:val="0F1115"/>
          <w:kern w:val="0"/>
          <w:highlight w:val="yellow"/>
          <w14:ligatures w14:val="none"/>
        </w:rPr>
        <w:t>_456_23</w:t>
      </w:r>
    </w:p>
    <w:p w14:paraId="1BCA6B0C"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highlight w:val="yellow"/>
          <w14:ligatures w14:val="none"/>
        </w:rPr>
      </w:pPr>
      <w:proofErr w:type="spellStart"/>
      <w:r w:rsidRPr="005A5EA7">
        <w:rPr>
          <w:rFonts w:ascii="Times New Roman" w:eastAsia="Times New Roman" w:hAnsi="Times New Roman" w:cs="Times New Roman"/>
          <w:b/>
          <w:bCs/>
          <w:color w:val="0F1115"/>
          <w:kern w:val="0"/>
          <w:highlight w:val="yellow"/>
          <w14:ligatures w14:val="none"/>
        </w:rPr>
        <w:t>Mume</w:t>
      </w:r>
      <w:proofErr w:type="spellEnd"/>
      <w:r w:rsidRPr="005A5EA7">
        <w:rPr>
          <w:rFonts w:ascii="Times New Roman" w:eastAsia="Times New Roman" w:hAnsi="Times New Roman" w:cs="Times New Roman"/>
          <w:b/>
          <w:bCs/>
          <w:color w:val="0F1115"/>
          <w:kern w:val="0"/>
          <w:highlight w:val="yellow"/>
          <w14:ligatures w14:val="none"/>
        </w:rPr>
        <w:t xml:space="preserve"> CO, </w:t>
      </w:r>
      <w:proofErr w:type="spellStart"/>
      <w:r w:rsidRPr="005A5EA7">
        <w:rPr>
          <w:rFonts w:ascii="Times New Roman" w:eastAsia="Times New Roman" w:hAnsi="Times New Roman" w:cs="Times New Roman"/>
          <w:b/>
          <w:bCs/>
          <w:color w:val="0F1115"/>
          <w:kern w:val="0"/>
          <w:highlight w:val="yellow"/>
          <w14:ligatures w14:val="none"/>
        </w:rPr>
        <w:t>Olotu</w:t>
      </w:r>
      <w:proofErr w:type="spellEnd"/>
      <w:r w:rsidRPr="005A5EA7">
        <w:rPr>
          <w:rFonts w:ascii="Times New Roman" w:eastAsia="Times New Roman" w:hAnsi="Times New Roman" w:cs="Times New Roman"/>
          <w:b/>
          <w:bCs/>
          <w:color w:val="0F1115"/>
          <w:kern w:val="0"/>
          <w:highlight w:val="yellow"/>
          <w14:ligatures w14:val="none"/>
        </w:rPr>
        <w:t xml:space="preserve"> SO, Adeoti AO. Prevalence and correlates of poor sleep quality among African university students: A systematic review and meta-analysis. J Sleep Res. 2023;32(3</w:t>
      </w:r>
      <w:proofErr w:type="gramStart"/>
      <w:r w:rsidRPr="005A5EA7">
        <w:rPr>
          <w:rFonts w:ascii="Times New Roman" w:eastAsia="Times New Roman" w:hAnsi="Times New Roman" w:cs="Times New Roman"/>
          <w:b/>
          <w:bCs/>
          <w:color w:val="0F1115"/>
          <w:kern w:val="0"/>
          <w:highlight w:val="yellow"/>
          <w14:ligatures w14:val="none"/>
        </w:rPr>
        <w:t>):e</w:t>
      </w:r>
      <w:proofErr w:type="gramEnd"/>
      <w:r w:rsidRPr="005A5EA7">
        <w:rPr>
          <w:rFonts w:ascii="Times New Roman" w:eastAsia="Times New Roman" w:hAnsi="Times New Roman" w:cs="Times New Roman"/>
          <w:b/>
          <w:bCs/>
          <w:color w:val="0F1115"/>
          <w:kern w:val="0"/>
          <w:highlight w:val="yellow"/>
          <w14:ligatures w14:val="none"/>
        </w:rPr>
        <w:t>13785. doi:10.1111/jsr.13785</w:t>
      </w:r>
    </w:p>
    <w:p w14:paraId="3F7968BA"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proofErr w:type="spellStart"/>
      <w:r w:rsidRPr="005A5EA7">
        <w:rPr>
          <w:rFonts w:ascii="Times New Roman" w:eastAsia="Times New Roman" w:hAnsi="Times New Roman" w:cs="Times New Roman"/>
          <w:color w:val="0F1115"/>
          <w:kern w:val="0"/>
          <w14:ligatures w14:val="none"/>
        </w:rPr>
        <w:t>Olowookere</w:t>
      </w:r>
      <w:proofErr w:type="spellEnd"/>
      <w:r w:rsidRPr="005A5EA7">
        <w:rPr>
          <w:rFonts w:ascii="Times New Roman" w:eastAsia="Times New Roman" w:hAnsi="Times New Roman" w:cs="Times New Roman"/>
          <w:color w:val="0F1115"/>
          <w:kern w:val="0"/>
          <w14:ligatures w14:val="none"/>
        </w:rPr>
        <w:t xml:space="preserve"> SA, </w:t>
      </w:r>
      <w:proofErr w:type="spellStart"/>
      <w:r w:rsidRPr="005A5EA7">
        <w:rPr>
          <w:rFonts w:ascii="Times New Roman" w:eastAsia="Times New Roman" w:hAnsi="Times New Roman" w:cs="Times New Roman"/>
          <w:color w:val="0F1115"/>
          <w:kern w:val="0"/>
          <w14:ligatures w14:val="none"/>
        </w:rPr>
        <w:t>Fatiregun</w:t>
      </w:r>
      <w:proofErr w:type="spellEnd"/>
      <w:r w:rsidRPr="005A5EA7">
        <w:rPr>
          <w:rFonts w:ascii="Times New Roman" w:eastAsia="Times New Roman" w:hAnsi="Times New Roman" w:cs="Times New Roman"/>
          <w:color w:val="0F1115"/>
          <w:kern w:val="0"/>
          <w14:ligatures w14:val="none"/>
        </w:rPr>
        <w:t xml:space="preserve"> AA, </w:t>
      </w:r>
      <w:proofErr w:type="spellStart"/>
      <w:r w:rsidRPr="005A5EA7">
        <w:rPr>
          <w:rFonts w:ascii="Times New Roman" w:eastAsia="Times New Roman" w:hAnsi="Times New Roman" w:cs="Times New Roman"/>
          <w:color w:val="0F1115"/>
          <w:kern w:val="0"/>
          <w14:ligatures w14:val="none"/>
        </w:rPr>
        <w:t>Adewole</w:t>
      </w:r>
      <w:proofErr w:type="spellEnd"/>
      <w:r w:rsidRPr="005A5EA7">
        <w:rPr>
          <w:rFonts w:ascii="Times New Roman" w:eastAsia="Times New Roman" w:hAnsi="Times New Roman" w:cs="Times New Roman"/>
          <w:color w:val="0F1115"/>
          <w:kern w:val="0"/>
          <w14:ligatures w14:val="none"/>
        </w:rPr>
        <w:t xml:space="preserve"> AO, </w:t>
      </w:r>
      <w:proofErr w:type="spellStart"/>
      <w:r w:rsidRPr="005A5EA7">
        <w:rPr>
          <w:rFonts w:ascii="Times New Roman" w:eastAsia="Times New Roman" w:hAnsi="Times New Roman" w:cs="Times New Roman"/>
          <w:color w:val="0F1115"/>
          <w:kern w:val="0"/>
          <w14:ligatures w14:val="none"/>
        </w:rPr>
        <w:t>Oyeleye</w:t>
      </w:r>
      <w:proofErr w:type="spellEnd"/>
      <w:r w:rsidRPr="005A5EA7">
        <w:rPr>
          <w:rFonts w:ascii="Times New Roman" w:eastAsia="Times New Roman" w:hAnsi="Times New Roman" w:cs="Times New Roman"/>
          <w:color w:val="0F1115"/>
          <w:kern w:val="0"/>
          <w14:ligatures w14:val="none"/>
        </w:rPr>
        <w:t xml:space="preserve"> AT. Social media use and sleep quality among Nigerian undergraduates. J Behav Health. 2021;10(1):44-50.</w:t>
      </w:r>
    </w:p>
    <w:p w14:paraId="2FB37858"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Bello MU, Bello AI, </w:t>
      </w:r>
      <w:proofErr w:type="spellStart"/>
      <w:r w:rsidRPr="005A5EA7">
        <w:rPr>
          <w:rFonts w:ascii="Times New Roman" w:eastAsia="Times New Roman" w:hAnsi="Times New Roman" w:cs="Times New Roman"/>
          <w:color w:val="0F1115"/>
          <w:kern w:val="0"/>
          <w14:ligatures w14:val="none"/>
        </w:rPr>
        <w:t>Dankani</w:t>
      </w:r>
      <w:proofErr w:type="spellEnd"/>
      <w:r w:rsidRPr="005A5EA7">
        <w:rPr>
          <w:rFonts w:ascii="Times New Roman" w:eastAsia="Times New Roman" w:hAnsi="Times New Roman" w:cs="Times New Roman"/>
          <w:color w:val="0F1115"/>
          <w:kern w:val="0"/>
          <w14:ligatures w14:val="none"/>
        </w:rPr>
        <w:t xml:space="preserve"> IM. Social media usage and sleep pattern among university students in Sokoto State, Nigeria. J Public Health Afr. 2022;13(2):243-8.</w:t>
      </w:r>
    </w:p>
    <w:p w14:paraId="131C9A78"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highlight w:val="yellow"/>
          <w14:ligatures w14:val="none"/>
        </w:rPr>
      </w:pPr>
      <w:r w:rsidRPr="005A5EA7">
        <w:rPr>
          <w:rFonts w:ascii="Times New Roman" w:eastAsia="Times New Roman" w:hAnsi="Times New Roman" w:cs="Times New Roman"/>
          <w:b/>
          <w:bCs/>
          <w:color w:val="0F1115"/>
          <w:kern w:val="0"/>
          <w:highlight w:val="yellow"/>
          <w14:ligatures w14:val="none"/>
        </w:rPr>
        <w:t>World Health Organization. Mental health of students in health professions: A global policy brief. Geneva: World Health Organization; 2022. Available from: </w:t>
      </w:r>
      <w:hyperlink r:id="rId14" w:tgtFrame="_blank" w:history="1">
        <w:r w:rsidRPr="005A5EA7">
          <w:rPr>
            <w:rFonts w:ascii="Times New Roman" w:eastAsia="Times New Roman" w:hAnsi="Times New Roman" w:cs="Times New Roman"/>
            <w:b/>
            <w:bCs/>
            <w:color w:val="3964FE"/>
            <w:kern w:val="0"/>
            <w:highlight w:val="yellow"/>
            <w:u w:val="single"/>
            <w:bdr w:val="single" w:sz="12" w:space="0" w:color="auto" w:frame="1"/>
            <w14:ligatures w14:val="none"/>
          </w:rPr>
          <w:t>https://www.who.int/publications/i/item/9789240052679</w:t>
        </w:r>
      </w:hyperlink>
    </w:p>
    <w:p w14:paraId="4B5EA08B"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Cochran WG. Sampling Techniques. 3rd ed. New York: John Wiley &amp; Sons; 1977.</w:t>
      </w:r>
    </w:p>
    <w:p w14:paraId="0841E21F"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Buysse DJ, Reynolds CF, Monk TH, Berman SR, Kupfer DJ. The Pittsburgh Sleep Quality Index: a new instrument for psychiatric practice and research. Psychiatry Res. 1989;28(2):193-213.</w:t>
      </w:r>
    </w:p>
    <w:p w14:paraId="628C68C5"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Oladipo OE, Akande OW, Ologun YA. Reliability and validity of the Pittsburgh Sleep Quality Index among Nigerian university students. </w:t>
      </w:r>
      <w:proofErr w:type="spellStart"/>
      <w:r w:rsidRPr="005A5EA7">
        <w:rPr>
          <w:rFonts w:ascii="Times New Roman" w:eastAsia="Times New Roman" w:hAnsi="Times New Roman" w:cs="Times New Roman"/>
          <w:color w:val="0F1115"/>
          <w:kern w:val="0"/>
          <w14:ligatures w14:val="none"/>
        </w:rPr>
        <w:t>Afr</w:t>
      </w:r>
      <w:proofErr w:type="spellEnd"/>
      <w:r w:rsidRPr="005A5EA7">
        <w:rPr>
          <w:rFonts w:ascii="Times New Roman" w:eastAsia="Times New Roman" w:hAnsi="Times New Roman" w:cs="Times New Roman"/>
          <w:color w:val="0F1115"/>
          <w:kern w:val="0"/>
          <w14:ligatures w14:val="none"/>
        </w:rPr>
        <w:t xml:space="preserve"> J Med </w:t>
      </w:r>
      <w:proofErr w:type="spellStart"/>
      <w:r w:rsidRPr="005A5EA7">
        <w:rPr>
          <w:rFonts w:ascii="Times New Roman" w:eastAsia="Times New Roman" w:hAnsi="Times New Roman" w:cs="Times New Roman"/>
          <w:color w:val="0F1115"/>
          <w:kern w:val="0"/>
          <w14:ligatures w14:val="none"/>
        </w:rPr>
        <w:t>Med</w:t>
      </w:r>
      <w:proofErr w:type="spellEnd"/>
      <w:r w:rsidRPr="005A5EA7">
        <w:rPr>
          <w:rFonts w:ascii="Times New Roman" w:eastAsia="Times New Roman" w:hAnsi="Times New Roman" w:cs="Times New Roman"/>
          <w:color w:val="0F1115"/>
          <w:kern w:val="0"/>
          <w14:ligatures w14:val="none"/>
        </w:rPr>
        <w:t xml:space="preserve"> Sci. 2015;44(3):257-63.</w:t>
      </w:r>
    </w:p>
    <w:p w14:paraId="3F9C3F88"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proofErr w:type="spellStart"/>
      <w:r w:rsidRPr="005A5EA7">
        <w:rPr>
          <w:rFonts w:ascii="Times New Roman" w:eastAsia="Times New Roman" w:hAnsi="Times New Roman" w:cs="Times New Roman"/>
          <w:color w:val="0F1115"/>
          <w:kern w:val="0"/>
          <w14:ligatures w14:val="none"/>
        </w:rPr>
        <w:lastRenderedPageBreak/>
        <w:t>Alsaggaf</w:t>
      </w:r>
      <w:proofErr w:type="spellEnd"/>
      <w:r w:rsidRPr="005A5EA7">
        <w:rPr>
          <w:rFonts w:ascii="Times New Roman" w:eastAsia="Times New Roman" w:hAnsi="Times New Roman" w:cs="Times New Roman"/>
          <w:color w:val="0F1115"/>
          <w:kern w:val="0"/>
          <w14:ligatures w14:val="none"/>
        </w:rPr>
        <w:t xml:space="preserve"> MA, </w:t>
      </w:r>
      <w:proofErr w:type="spellStart"/>
      <w:r w:rsidRPr="005A5EA7">
        <w:rPr>
          <w:rFonts w:ascii="Times New Roman" w:eastAsia="Times New Roman" w:hAnsi="Times New Roman" w:cs="Times New Roman"/>
          <w:color w:val="0F1115"/>
          <w:kern w:val="0"/>
          <w14:ligatures w14:val="none"/>
        </w:rPr>
        <w:t>Wali</w:t>
      </w:r>
      <w:proofErr w:type="spellEnd"/>
      <w:r w:rsidRPr="005A5EA7">
        <w:rPr>
          <w:rFonts w:ascii="Times New Roman" w:eastAsia="Times New Roman" w:hAnsi="Times New Roman" w:cs="Times New Roman"/>
          <w:color w:val="0F1115"/>
          <w:kern w:val="0"/>
          <w14:ligatures w14:val="none"/>
        </w:rPr>
        <w:t xml:space="preserve"> SO, </w:t>
      </w:r>
      <w:proofErr w:type="spellStart"/>
      <w:r w:rsidRPr="005A5EA7">
        <w:rPr>
          <w:rFonts w:ascii="Times New Roman" w:eastAsia="Times New Roman" w:hAnsi="Times New Roman" w:cs="Times New Roman"/>
          <w:color w:val="0F1115"/>
          <w:kern w:val="0"/>
          <w14:ligatures w14:val="none"/>
        </w:rPr>
        <w:t>Merdad</w:t>
      </w:r>
      <w:proofErr w:type="spellEnd"/>
      <w:r w:rsidRPr="005A5EA7">
        <w:rPr>
          <w:rFonts w:ascii="Times New Roman" w:eastAsia="Times New Roman" w:hAnsi="Times New Roman" w:cs="Times New Roman"/>
          <w:color w:val="0F1115"/>
          <w:kern w:val="0"/>
          <w14:ligatures w14:val="none"/>
        </w:rPr>
        <w:t xml:space="preserve"> RA, </w:t>
      </w:r>
      <w:proofErr w:type="spellStart"/>
      <w:r w:rsidRPr="005A5EA7">
        <w:rPr>
          <w:rFonts w:ascii="Times New Roman" w:eastAsia="Times New Roman" w:hAnsi="Times New Roman" w:cs="Times New Roman"/>
          <w:color w:val="0F1115"/>
          <w:kern w:val="0"/>
          <w14:ligatures w14:val="none"/>
        </w:rPr>
        <w:t>Merdad</w:t>
      </w:r>
      <w:proofErr w:type="spellEnd"/>
      <w:r w:rsidRPr="005A5EA7">
        <w:rPr>
          <w:rFonts w:ascii="Times New Roman" w:eastAsia="Times New Roman" w:hAnsi="Times New Roman" w:cs="Times New Roman"/>
          <w:color w:val="0F1115"/>
          <w:kern w:val="0"/>
          <w14:ligatures w14:val="none"/>
        </w:rPr>
        <w:t xml:space="preserve"> LA. Sleep quantity, quality, and insomnia symptoms of medical students during clinical years: relationship with stress and academic performance. Saudi Med J. 2016;37(2):173-82.</w:t>
      </w:r>
    </w:p>
    <w:p w14:paraId="683E28CF"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Bosch JL, Weiss JP. The prevalence and causes of nocturia. J Urol. 2010;184(2):440-6.</w:t>
      </w:r>
    </w:p>
    <w:p w14:paraId="33B07653"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Wittmann M, Dinich J, Merrow M, </w:t>
      </w:r>
      <w:proofErr w:type="spellStart"/>
      <w:r w:rsidRPr="005A5EA7">
        <w:rPr>
          <w:rFonts w:ascii="Times New Roman" w:eastAsia="Times New Roman" w:hAnsi="Times New Roman" w:cs="Times New Roman"/>
          <w:color w:val="0F1115"/>
          <w:kern w:val="0"/>
          <w14:ligatures w14:val="none"/>
        </w:rPr>
        <w:t>Roenneberg</w:t>
      </w:r>
      <w:proofErr w:type="spellEnd"/>
      <w:r w:rsidRPr="005A5EA7">
        <w:rPr>
          <w:rFonts w:ascii="Times New Roman" w:eastAsia="Times New Roman" w:hAnsi="Times New Roman" w:cs="Times New Roman"/>
          <w:color w:val="0F1115"/>
          <w:kern w:val="0"/>
          <w14:ligatures w14:val="none"/>
        </w:rPr>
        <w:t xml:space="preserve"> T. Social jetlag: misalignment of biological and social time. </w:t>
      </w:r>
      <w:proofErr w:type="spellStart"/>
      <w:r w:rsidRPr="005A5EA7">
        <w:rPr>
          <w:rFonts w:ascii="Times New Roman" w:eastAsia="Times New Roman" w:hAnsi="Times New Roman" w:cs="Times New Roman"/>
          <w:color w:val="0F1115"/>
          <w:kern w:val="0"/>
          <w14:ligatures w14:val="none"/>
        </w:rPr>
        <w:t>Chronobiol</w:t>
      </w:r>
      <w:proofErr w:type="spellEnd"/>
      <w:r w:rsidRPr="005A5EA7">
        <w:rPr>
          <w:rFonts w:ascii="Times New Roman" w:eastAsia="Times New Roman" w:hAnsi="Times New Roman" w:cs="Times New Roman"/>
          <w:color w:val="0F1115"/>
          <w:kern w:val="0"/>
          <w14:ligatures w14:val="none"/>
        </w:rPr>
        <w:t xml:space="preserve"> Int. 2006;23(1-2):497-509.</w:t>
      </w:r>
    </w:p>
    <w:p w14:paraId="13B821ED"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Cappuccio FP, Cooper D, D'Elia L, Strazzullo P, Miller MA. Sleep duration predicts cardiovascular outcomes: a systematic review and meta-analysis of prospective studies. Eur Heart J. 2011;32(12):1484-92.</w:t>
      </w:r>
    </w:p>
    <w:p w14:paraId="19FA376C"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Abdulghani HM, </w:t>
      </w:r>
      <w:proofErr w:type="spellStart"/>
      <w:r w:rsidRPr="005A5EA7">
        <w:rPr>
          <w:rFonts w:ascii="Times New Roman" w:eastAsia="Times New Roman" w:hAnsi="Times New Roman" w:cs="Times New Roman"/>
          <w:color w:val="0F1115"/>
          <w:kern w:val="0"/>
          <w14:ligatures w14:val="none"/>
        </w:rPr>
        <w:t>Alrowais</w:t>
      </w:r>
      <w:proofErr w:type="spellEnd"/>
      <w:r w:rsidRPr="005A5EA7">
        <w:rPr>
          <w:rFonts w:ascii="Times New Roman" w:eastAsia="Times New Roman" w:hAnsi="Times New Roman" w:cs="Times New Roman"/>
          <w:color w:val="0F1115"/>
          <w:kern w:val="0"/>
          <w14:ligatures w14:val="none"/>
        </w:rPr>
        <w:t xml:space="preserve"> NA, Bin-Saad NS, Al-Subaie NM, Haji AM, </w:t>
      </w:r>
      <w:proofErr w:type="spellStart"/>
      <w:r w:rsidRPr="005A5EA7">
        <w:rPr>
          <w:rFonts w:ascii="Times New Roman" w:eastAsia="Times New Roman" w:hAnsi="Times New Roman" w:cs="Times New Roman"/>
          <w:color w:val="0F1115"/>
          <w:kern w:val="0"/>
          <w14:ligatures w14:val="none"/>
        </w:rPr>
        <w:t>Alhaqwi</w:t>
      </w:r>
      <w:proofErr w:type="spellEnd"/>
      <w:r w:rsidRPr="005A5EA7">
        <w:rPr>
          <w:rFonts w:ascii="Times New Roman" w:eastAsia="Times New Roman" w:hAnsi="Times New Roman" w:cs="Times New Roman"/>
          <w:color w:val="0F1115"/>
          <w:kern w:val="0"/>
          <w14:ligatures w14:val="none"/>
        </w:rPr>
        <w:t xml:space="preserve"> AI. Sleep disorder among medical students: relationship to their academic performance. Med Teach. 2012;34 Suppl </w:t>
      </w:r>
      <w:proofErr w:type="gramStart"/>
      <w:r w:rsidRPr="005A5EA7">
        <w:rPr>
          <w:rFonts w:ascii="Times New Roman" w:eastAsia="Times New Roman" w:hAnsi="Times New Roman" w:cs="Times New Roman"/>
          <w:color w:val="0F1115"/>
          <w:kern w:val="0"/>
          <w14:ligatures w14:val="none"/>
        </w:rPr>
        <w:t>1:S</w:t>
      </w:r>
      <w:proofErr w:type="gramEnd"/>
      <w:r w:rsidRPr="005A5EA7">
        <w:rPr>
          <w:rFonts w:ascii="Times New Roman" w:eastAsia="Times New Roman" w:hAnsi="Times New Roman" w:cs="Times New Roman"/>
          <w:color w:val="0F1115"/>
          <w:kern w:val="0"/>
          <w14:ligatures w14:val="none"/>
        </w:rPr>
        <w:t>37-41.</w:t>
      </w:r>
    </w:p>
    <w:p w14:paraId="2F2CF829"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Zeng LN, Zong QQ, Yang Y, Zhang L, Xiang YF, Ng CH, et al. Gender Difference in the Prevalence of Insomnia: A Meta-Analysis of Observational Studies. Front Psychiatry. </w:t>
      </w:r>
      <w:proofErr w:type="gramStart"/>
      <w:r w:rsidRPr="005A5EA7">
        <w:rPr>
          <w:rFonts w:ascii="Times New Roman" w:eastAsia="Times New Roman" w:hAnsi="Times New Roman" w:cs="Times New Roman"/>
          <w:color w:val="0F1115"/>
          <w:kern w:val="0"/>
          <w14:ligatures w14:val="none"/>
        </w:rPr>
        <w:t>2020;11:577429</w:t>
      </w:r>
      <w:proofErr w:type="gramEnd"/>
      <w:r w:rsidRPr="005A5EA7">
        <w:rPr>
          <w:rFonts w:ascii="Times New Roman" w:eastAsia="Times New Roman" w:hAnsi="Times New Roman" w:cs="Times New Roman"/>
          <w:color w:val="0F1115"/>
          <w:kern w:val="0"/>
          <w14:ligatures w14:val="none"/>
        </w:rPr>
        <w:t>.</w:t>
      </w:r>
    </w:p>
    <w:p w14:paraId="6B391322"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Hill MR, Goicochea S, Merlo LJ. In their own words: stressors facing medical students in the millennial generation. Med Educ Online. 2018;23(1):1530558.</w:t>
      </w:r>
    </w:p>
    <w:p w14:paraId="07A0022E" w14:textId="77777777" w:rsidR="007B3F92" w:rsidRPr="005A5EA7" w:rsidRDefault="007B3F92" w:rsidP="007B3F92">
      <w:pPr>
        <w:numPr>
          <w:ilvl w:val="0"/>
          <w:numId w:val="13"/>
        </w:numPr>
        <w:shd w:val="clear" w:color="auto" w:fill="FFFFFF"/>
        <w:spacing w:after="0" w:line="240" w:lineRule="auto"/>
        <w:rPr>
          <w:rFonts w:ascii="Times New Roman" w:eastAsia="Times New Roman" w:hAnsi="Times New Roman" w:cs="Times New Roman"/>
          <w:color w:val="0F1115"/>
          <w:kern w:val="0"/>
          <w14:ligatures w14:val="none"/>
        </w:rPr>
      </w:pPr>
      <w:r w:rsidRPr="005A5EA7">
        <w:rPr>
          <w:rFonts w:ascii="Times New Roman" w:eastAsia="Times New Roman" w:hAnsi="Times New Roman" w:cs="Times New Roman"/>
          <w:color w:val="0F1115"/>
          <w:kern w:val="0"/>
          <w14:ligatures w14:val="none"/>
        </w:rPr>
        <w:t xml:space="preserve">Dyrbye LN, West CP, Satele D, Boone S, Tan L, Sloan J, et al. Burnout among U.S. medical students, residents, and early career physicians relative to the general U.S. population. </w:t>
      </w:r>
      <w:proofErr w:type="spellStart"/>
      <w:r w:rsidRPr="005A5EA7">
        <w:rPr>
          <w:rFonts w:ascii="Times New Roman" w:eastAsia="Times New Roman" w:hAnsi="Times New Roman" w:cs="Times New Roman"/>
          <w:color w:val="0F1115"/>
          <w:kern w:val="0"/>
          <w14:ligatures w14:val="none"/>
        </w:rPr>
        <w:t>Acad</w:t>
      </w:r>
      <w:proofErr w:type="spellEnd"/>
      <w:r w:rsidRPr="005A5EA7">
        <w:rPr>
          <w:rFonts w:ascii="Times New Roman" w:eastAsia="Times New Roman" w:hAnsi="Times New Roman" w:cs="Times New Roman"/>
          <w:color w:val="0F1115"/>
          <w:kern w:val="0"/>
          <w14:ligatures w14:val="none"/>
        </w:rPr>
        <w:t xml:space="preserve"> Med. 2014;89(3):443-51</w:t>
      </w:r>
    </w:p>
    <w:p w14:paraId="208057E2" w14:textId="77777777" w:rsidR="007B3F92" w:rsidRPr="00ED16D4" w:rsidRDefault="007B3F92" w:rsidP="007B3F92">
      <w:pPr>
        <w:rPr>
          <w:rFonts w:ascii="Times New Roman" w:hAnsi="Times New Roman" w:cs="Times New Roman"/>
        </w:rPr>
      </w:pPr>
    </w:p>
    <w:p w14:paraId="06AECC89" w14:textId="77777777" w:rsidR="00083375" w:rsidRPr="00083375"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LIST OF ABBREVIATIONS</w:t>
      </w:r>
    </w:p>
    <w:p w14:paraId="7AE9657A" w14:textId="77777777" w:rsidR="00083375" w:rsidRPr="00083375"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w:t>
      </w:r>
      <w:r w:rsidRPr="00083375">
        <w:rPr>
          <w:rFonts w:ascii="Times New Roman" w:hAnsi="Times New Roman" w:cs="Times New Roman"/>
        </w:rPr>
        <w:tab/>
        <w:t>AOR: Adjusted Odds Ratio</w:t>
      </w:r>
    </w:p>
    <w:p w14:paraId="66E704FC" w14:textId="77777777" w:rsidR="00083375" w:rsidRPr="00083375"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w:t>
      </w:r>
      <w:r w:rsidRPr="00083375">
        <w:rPr>
          <w:rFonts w:ascii="Times New Roman" w:hAnsi="Times New Roman" w:cs="Times New Roman"/>
        </w:rPr>
        <w:tab/>
        <w:t>CI: Confidence Interval</w:t>
      </w:r>
    </w:p>
    <w:p w14:paraId="47B72791" w14:textId="77777777" w:rsidR="00083375" w:rsidRPr="00083375"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w:t>
      </w:r>
      <w:r w:rsidRPr="00083375">
        <w:rPr>
          <w:rFonts w:ascii="Times New Roman" w:hAnsi="Times New Roman" w:cs="Times New Roman"/>
        </w:rPr>
        <w:tab/>
        <w:t>MDCN: Medical and Dental Council of Nigeria</w:t>
      </w:r>
    </w:p>
    <w:p w14:paraId="5875AE5B" w14:textId="77777777" w:rsidR="00083375" w:rsidRPr="00083375"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w:t>
      </w:r>
      <w:r w:rsidRPr="00083375">
        <w:rPr>
          <w:rFonts w:ascii="Times New Roman" w:hAnsi="Times New Roman" w:cs="Times New Roman"/>
        </w:rPr>
        <w:tab/>
        <w:t>NUC: National Universities Commission</w:t>
      </w:r>
    </w:p>
    <w:p w14:paraId="35AEBA3E" w14:textId="77777777" w:rsidR="00083375" w:rsidRPr="00083375"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w:t>
      </w:r>
      <w:r w:rsidRPr="00083375">
        <w:rPr>
          <w:rFonts w:ascii="Times New Roman" w:hAnsi="Times New Roman" w:cs="Times New Roman"/>
        </w:rPr>
        <w:tab/>
        <w:t>PSQI: Pittsburgh Sleep Quality Index</w:t>
      </w:r>
    </w:p>
    <w:p w14:paraId="0B2BA68E" w14:textId="77777777" w:rsidR="00083375" w:rsidRPr="00083375"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w:t>
      </w:r>
      <w:r w:rsidRPr="00083375">
        <w:rPr>
          <w:rFonts w:ascii="Times New Roman" w:hAnsi="Times New Roman" w:cs="Times New Roman"/>
        </w:rPr>
        <w:tab/>
        <w:t>RSU: Rivers State University</w:t>
      </w:r>
    </w:p>
    <w:p w14:paraId="24A15ABF" w14:textId="77777777" w:rsidR="00083375" w:rsidRPr="00083375"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w:t>
      </w:r>
      <w:r w:rsidRPr="00083375">
        <w:rPr>
          <w:rFonts w:ascii="Times New Roman" w:hAnsi="Times New Roman" w:cs="Times New Roman"/>
        </w:rPr>
        <w:tab/>
        <w:t>SPSS: Statistical Package for Social Sciences</w:t>
      </w:r>
    </w:p>
    <w:p w14:paraId="5D231DF6" w14:textId="77777777" w:rsidR="00083375" w:rsidRPr="00083375"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w:t>
      </w:r>
      <w:r w:rsidRPr="00083375">
        <w:rPr>
          <w:rFonts w:ascii="Times New Roman" w:hAnsi="Times New Roman" w:cs="Times New Roman"/>
        </w:rPr>
        <w:tab/>
        <w:t>VIF: Variance Inflation Factor</w:t>
      </w:r>
    </w:p>
    <w:p w14:paraId="0EE4D441" w14:textId="274158A2" w:rsidR="009972A7" w:rsidRPr="009B1621" w:rsidRDefault="00083375" w:rsidP="00083375">
      <w:pPr>
        <w:shd w:val="clear" w:color="auto" w:fill="FFFFFF"/>
        <w:spacing w:before="240" w:after="240" w:line="240" w:lineRule="auto"/>
        <w:rPr>
          <w:rFonts w:ascii="Times New Roman" w:hAnsi="Times New Roman" w:cs="Times New Roman"/>
        </w:rPr>
      </w:pPr>
      <w:r w:rsidRPr="00083375">
        <w:rPr>
          <w:rFonts w:ascii="Times New Roman" w:hAnsi="Times New Roman" w:cs="Times New Roman"/>
        </w:rPr>
        <w:t>•</w:t>
      </w:r>
      <w:r w:rsidRPr="00083375">
        <w:rPr>
          <w:rFonts w:ascii="Times New Roman" w:hAnsi="Times New Roman" w:cs="Times New Roman"/>
        </w:rPr>
        <w:tab/>
        <w:t>WHO: World Health Organization</w:t>
      </w:r>
    </w:p>
    <w:sectPr w:rsidR="009972A7" w:rsidRPr="009B162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7D4E4" w14:textId="77777777" w:rsidR="00E65A82" w:rsidRDefault="00E65A82" w:rsidP="00CB1F62">
      <w:pPr>
        <w:spacing w:after="0" w:line="240" w:lineRule="auto"/>
      </w:pPr>
      <w:r>
        <w:separator/>
      </w:r>
    </w:p>
  </w:endnote>
  <w:endnote w:type="continuationSeparator" w:id="0">
    <w:p w14:paraId="02868980" w14:textId="77777777" w:rsidR="00E65A82" w:rsidRDefault="00E65A82" w:rsidP="00CB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252B" w14:textId="77777777" w:rsidR="00CB1F62" w:rsidRDefault="00CB1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1725" w14:textId="77777777" w:rsidR="00CB1F62" w:rsidRDefault="00CB1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A7EC" w14:textId="77777777" w:rsidR="00CB1F62" w:rsidRDefault="00CB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B433" w14:textId="77777777" w:rsidR="00E65A82" w:rsidRDefault="00E65A82" w:rsidP="00CB1F62">
      <w:pPr>
        <w:spacing w:after="0" w:line="240" w:lineRule="auto"/>
      </w:pPr>
      <w:r>
        <w:separator/>
      </w:r>
    </w:p>
  </w:footnote>
  <w:footnote w:type="continuationSeparator" w:id="0">
    <w:p w14:paraId="69EF00AC" w14:textId="77777777" w:rsidR="00E65A82" w:rsidRDefault="00E65A82" w:rsidP="00CB1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2FCE" w14:textId="7C8C54CC" w:rsidR="00CB1F62" w:rsidRDefault="00E65A82">
    <w:pPr>
      <w:pStyle w:val="Header"/>
    </w:pPr>
    <w:r>
      <w:rPr>
        <w:noProof/>
      </w:rPr>
      <w:pict w14:anchorId="566BB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8762A" w14:textId="569E2351" w:rsidR="00CB1F62" w:rsidRDefault="00E65A82">
    <w:pPr>
      <w:pStyle w:val="Header"/>
    </w:pPr>
    <w:r>
      <w:rPr>
        <w:noProof/>
      </w:rPr>
      <w:pict w14:anchorId="6EB5F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26948" w14:textId="2C08AC5B" w:rsidR="00CB1F62" w:rsidRDefault="00E65A82">
    <w:pPr>
      <w:pStyle w:val="Header"/>
    </w:pPr>
    <w:r>
      <w:rPr>
        <w:noProof/>
      </w:rPr>
      <w:pict w14:anchorId="033BE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06F"/>
    <w:multiLevelType w:val="multilevel"/>
    <w:tmpl w:val="405C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E33E5"/>
    <w:multiLevelType w:val="multilevel"/>
    <w:tmpl w:val="0F8A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A6619"/>
    <w:multiLevelType w:val="multilevel"/>
    <w:tmpl w:val="47A87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B113D"/>
    <w:multiLevelType w:val="multilevel"/>
    <w:tmpl w:val="2C8A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148C7"/>
    <w:multiLevelType w:val="multilevel"/>
    <w:tmpl w:val="774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A39F9"/>
    <w:multiLevelType w:val="multilevel"/>
    <w:tmpl w:val="A25C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81516"/>
    <w:multiLevelType w:val="multilevel"/>
    <w:tmpl w:val="293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97D9A"/>
    <w:multiLevelType w:val="multilevel"/>
    <w:tmpl w:val="A510D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BE534D"/>
    <w:multiLevelType w:val="multilevel"/>
    <w:tmpl w:val="01AC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E18D8"/>
    <w:multiLevelType w:val="multilevel"/>
    <w:tmpl w:val="8BE8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46CF1"/>
    <w:multiLevelType w:val="multilevel"/>
    <w:tmpl w:val="4422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365AC7"/>
    <w:multiLevelType w:val="multilevel"/>
    <w:tmpl w:val="98F8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B07B3C"/>
    <w:multiLevelType w:val="multilevel"/>
    <w:tmpl w:val="DAB0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3"/>
  </w:num>
  <w:num w:numId="4">
    <w:abstractNumId w:val="6"/>
  </w:num>
  <w:num w:numId="5">
    <w:abstractNumId w:val="8"/>
  </w:num>
  <w:num w:numId="6">
    <w:abstractNumId w:val="1"/>
  </w:num>
  <w:num w:numId="7">
    <w:abstractNumId w:val="11"/>
  </w:num>
  <w:num w:numId="8">
    <w:abstractNumId w:val="7"/>
  </w:num>
  <w:num w:numId="9">
    <w:abstractNumId w:val="5"/>
  </w:num>
  <w:num w:numId="10">
    <w:abstractNumId w:val="4"/>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17"/>
    <w:rsid w:val="00083375"/>
    <w:rsid w:val="000A122F"/>
    <w:rsid w:val="001536D2"/>
    <w:rsid w:val="001550E9"/>
    <w:rsid w:val="001B25E5"/>
    <w:rsid w:val="001E1A46"/>
    <w:rsid w:val="002177F6"/>
    <w:rsid w:val="0023681D"/>
    <w:rsid w:val="00311ED1"/>
    <w:rsid w:val="003160FA"/>
    <w:rsid w:val="00375121"/>
    <w:rsid w:val="004F79C2"/>
    <w:rsid w:val="005457FC"/>
    <w:rsid w:val="00632C58"/>
    <w:rsid w:val="006363CA"/>
    <w:rsid w:val="006661AD"/>
    <w:rsid w:val="00667F76"/>
    <w:rsid w:val="007819E9"/>
    <w:rsid w:val="007A39DE"/>
    <w:rsid w:val="007B3F92"/>
    <w:rsid w:val="007F35F7"/>
    <w:rsid w:val="00804983"/>
    <w:rsid w:val="00834A45"/>
    <w:rsid w:val="008520F6"/>
    <w:rsid w:val="00922D17"/>
    <w:rsid w:val="009972A7"/>
    <w:rsid w:val="009A13DF"/>
    <w:rsid w:val="009B1621"/>
    <w:rsid w:val="009F1774"/>
    <w:rsid w:val="00A07F50"/>
    <w:rsid w:val="00A538E2"/>
    <w:rsid w:val="00AA0DDA"/>
    <w:rsid w:val="00AA156F"/>
    <w:rsid w:val="00B10A71"/>
    <w:rsid w:val="00B97C11"/>
    <w:rsid w:val="00CB1F62"/>
    <w:rsid w:val="00D1592F"/>
    <w:rsid w:val="00D41038"/>
    <w:rsid w:val="00D641DC"/>
    <w:rsid w:val="00DD7A48"/>
    <w:rsid w:val="00E63B65"/>
    <w:rsid w:val="00E65A82"/>
    <w:rsid w:val="00ED16D4"/>
    <w:rsid w:val="00F17BB0"/>
    <w:rsid w:val="00F20E05"/>
    <w:rsid w:val="00F45BAE"/>
    <w:rsid w:val="00F57C93"/>
    <w:rsid w:val="00F95AB5"/>
    <w:rsid w:val="00FB5C53"/>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A1335"/>
  <w15:chartTrackingRefBased/>
  <w15:docId w15:val="{DF0BF1CC-C2D2-4257-B3F1-290507D4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D17"/>
    <w:rPr>
      <w:rFonts w:eastAsiaTheme="majorEastAsia" w:cstheme="majorBidi"/>
      <w:color w:val="272727" w:themeColor="text1" w:themeTint="D8"/>
    </w:rPr>
  </w:style>
  <w:style w:type="paragraph" w:styleId="Title">
    <w:name w:val="Title"/>
    <w:basedOn w:val="Normal"/>
    <w:next w:val="Normal"/>
    <w:link w:val="TitleChar"/>
    <w:uiPriority w:val="10"/>
    <w:qFormat/>
    <w:rsid w:val="00922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D17"/>
    <w:pPr>
      <w:spacing w:before="160"/>
      <w:jc w:val="center"/>
    </w:pPr>
    <w:rPr>
      <w:i/>
      <w:iCs/>
      <w:color w:val="404040" w:themeColor="text1" w:themeTint="BF"/>
    </w:rPr>
  </w:style>
  <w:style w:type="character" w:customStyle="1" w:styleId="QuoteChar">
    <w:name w:val="Quote Char"/>
    <w:basedOn w:val="DefaultParagraphFont"/>
    <w:link w:val="Quote"/>
    <w:uiPriority w:val="29"/>
    <w:rsid w:val="00922D17"/>
    <w:rPr>
      <w:i/>
      <w:iCs/>
      <w:color w:val="404040" w:themeColor="text1" w:themeTint="BF"/>
    </w:rPr>
  </w:style>
  <w:style w:type="paragraph" w:styleId="ListParagraph">
    <w:name w:val="List Paragraph"/>
    <w:basedOn w:val="Normal"/>
    <w:uiPriority w:val="34"/>
    <w:qFormat/>
    <w:rsid w:val="00922D17"/>
    <w:pPr>
      <w:ind w:left="720"/>
      <w:contextualSpacing/>
    </w:pPr>
  </w:style>
  <w:style w:type="character" w:styleId="IntenseEmphasis">
    <w:name w:val="Intense Emphasis"/>
    <w:basedOn w:val="DefaultParagraphFont"/>
    <w:uiPriority w:val="21"/>
    <w:qFormat/>
    <w:rsid w:val="00922D17"/>
    <w:rPr>
      <w:i/>
      <w:iCs/>
      <w:color w:val="0F4761" w:themeColor="accent1" w:themeShade="BF"/>
    </w:rPr>
  </w:style>
  <w:style w:type="paragraph" w:styleId="IntenseQuote">
    <w:name w:val="Intense Quote"/>
    <w:basedOn w:val="Normal"/>
    <w:next w:val="Normal"/>
    <w:link w:val="IntenseQuoteChar"/>
    <w:uiPriority w:val="30"/>
    <w:qFormat/>
    <w:rsid w:val="00922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D17"/>
    <w:rPr>
      <w:i/>
      <w:iCs/>
      <w:color w:val="0F4761" w:themeColor="accent1" w:themeShade="BF"/>
    </w:rPr>
  </w:style>
  <w:style w:type="character" w:styleId="IntenseReference">
    <w:name w:val="Intense Reference"/>
    <w:basedOn w:val="DefaultParagraphFont"/>
    <w:uiPriority w:val="32"/>
    <w:qFormat/>
    <w:rsid w:val="00922D17"/>
    <w:rPr>
      <w:b/>
      <w:bCs/>
      <w:smallCaps/>
      <w:color w:val="0F4761" w:themeColor="accent1" w:themeShade="BF"/>
      <w:spacing w:val="5"/>
    </w:rPr>
  </w:style>
  <w:style w:type="character" w:styleId="Hyperlink">
    <w:name w:val="Hyperlink"/>
    <w:basedOn w:val="DefaultParagraphFont"/>
    <w:uiPriority w:val="99"/>
    <w:unhideWhenUsed/>
    <w:rsid w:val="00D1592F"/>
    <w:rPr>
      <w:color w:val="467886" w:themeColor="hyperlink"/>
      <w:u w:val="single"/>
    </w:rPr>
  </w:style>
  <w:style w:type="character" w:styleId="UnresolvedMention">
    <w:name w:val="Unresolved Mention"/>
    <w:basedOn w:val="DefaultParagraphFont"/>
    <w:uiPriority w:val="99"/>
    <w:semiHidden/>
    <w:unhideWhenUsed/>
    <w:rsid w:val="00D1592F"/>
    <w:rPr>
      <w:color w:val="605E5C"/>
      <w:shd w:val="clear" w:color="auto" w:fill="E1DFDD"/>
    </w:rPr>
  </w:style>
  <w:style w:type="table" w:customStyle="1" w:styleId="TableGrid1">
    <w:name w:val="Table Grid1"/>
    <w:basedOn w:val="TableNormal"/>
    <w:next w:val="TableGrid"/>
    <w:uiPriority w:val="39"/>
    <w:rsid w:val="00D1592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15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F62"/>
  </w:style>
  <w:style w:type="paragraph" w:styleId="Footer">
    <w:name w:val="footer"/>
    <w:basedOn w:val="Normal"/>
    <w:link w:val="FooterChar"/>
    <w:uiPriority w:val="99"/>
    <w:unhideWhenUsed/>
    <w:rsid w:val="00CB1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14" Type="http://schemas.openxmlformats.org/officeDocument/2006/relationships/hyperlink" Target="https://www.who.int/publications/i/item/9789240052679" TargetMode="Externa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11:38:00.401"/>
    </inkml:context>
    <inkml:brush xml:id="br0">
      <inkml:brushProperty name="width" value="0.05" units="cm"/>
      <inkml:brushProperty name="height" value="0.05" units="cm"/>
    </inkml:brush>
  </inkml:definitions>
  <inkml:trace contextRef="#ctx0" brushRef="#br0">0 1 13272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5543</Words>
  <Characters>31600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Nwadiuto</dc:creator>
  <cp:keywords/>
  <dc:description/>
  <cp:lastModifiedBy>SDI 1158</cp:lastModifiedBy>
  <cp:revision>9</cp:revision>
  <dcterms:created xsi:type="dcterms:W3CDTF">2026-02-20T19:32:00Z</dcterms:created>
  <dcterms:modified xsi:type="dcterms:W3CDTF">2026-02-24T08:53:00Z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eae25a7b-a679-44fb-ab0b-ce22460e6618</vt:lpwstr>
  </property>
</Properties>
</file>